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B7F8" w14:textId="77777777" w:rsidR="00EB0E64" w:rsidRDefault="00A94DE9">
      <w:pPr>
        <w:spacing w:after="156" w:line="259" w:lineRule="auto"/>
        <w:ind w:left="0" w:right="0" w:firstLine="0"/>
        <w:jc w:val="left"/>
      </w:pPr>
      <w:r>
        <w:rPr>
          <w:b/>
        </w:rPr>
        <w:t xml:space="preserve"> </w:t>
      </w:r>
    </w:p>
    <w:p w14:paraId="54F65CB1" w14:textId="77777777" w:rsidR="00EB0E64" w:rsidRDefault="00A94DE9">
      <w:pPr>
        <w:spacing w:after="0" w:line="259" w:lineRule="auto"/>
        <w:ind w:left="110" w:right="0" w:firstLine="0"/>
        <w:jc w:val="center"/>
      </w:pPr>
      <w:r>
        <w:rPr>
          <w:b/>
          <w:sz w:val="40"/>
        </w:rPr>
        <w:t xml:space="preserve"> </w:t>
      </w:r>
    </w:p>
    <w:p w14:paraId="0A4EC39B" w14:textId="13313794" w:rsidR="00EB0E64" w:rsidRDefault="00A94DE9">
      <w:pPr>
        <w:spacing w:after="0" w:line="259" w:lineRule="auto"/>
        <w:ind w:left="0" w:right="6" w:firstLine="0"/>
        <w:jc w:val="center"/>
      </w:pPr>
      <w:r>
        <w:rPr>
          <w:b/>
          <w:sz w:val="40"/>
        </w:rPr>
        <w:t>SMLOUVA O DÍLO č. 11-190</w:t>
      </w:r>
      <w:r w:rsidR="00321D1D">
        <w:rPr>
          <w:b/>
          <w:sz w:val="40"/>
        </w:rPr>
        <w:t>8</w:t>
      </w:r>
      <w:r>
        <w:t xml:space="preserve"> </w:t>
      </w:r>
    </w:p>
    <w:p w14:paraId="0AB2B880" w14:textId="77777777" w:rsidR="00EB0E64" w:rsidRDefault="00A94DE9">
      <w:pPr>
        <w:spacing w:after="0" w:line="259" w:lineRule="auto"/>
        <w:ind w:left="0" w:firstLine="0"/>
        <w:jc w:val="center"/>
      </w:pPr>
      <w:r>
        <w:t>na výkon autorského dozoru stavby</w:t>
      </w:r>
      <w:r>
        <w:rPr>
          <w:b/>
        </w:rPr>
        <w:t xml:space="preserve"> </w:t>
      </w:r>
    </w:p>
    <w:p w14:paraId="055CB9E8" w14:textId="77777777" w:rsidR="00EB0E64" w:rsidRDefault="00A94DE9">
      <w:pPr>
        <w:pStyle w:val="Nadpis1"/>
      </w:pPr>
      <w:r>
        <w:t>„Zateplení a rekonstrukce budovy č.26 KHS Zlín/</w:t>
      </w:r>
      <w:proofErr w:type="spellStart"/>
      <w:r>
        <w:t>ředistelství</w:t>
      </w:r>
      <w:proofErr w:type="spellEnd"/>
      <w:r>
        <w:t xml:space="preserve"> KNTB, a.s. “ </w:t>
      </w:r>
    </w:p>
    <w:p w14:paraId="51549D9F" w14:textId="77777777" w:rsidR="00EB0E64" w:rsidRDefault="00A94DE9">
      <w:pPr>
        <w:spacing w:after="0" w:line="259" w:lineRule="auto"/>
        <w:ind w:left="0" w:right="0" w:firstLine="0"/>
        <w:jc w:val="left"/>
      </w:pPr>
      <w:r>
        <w:rPr>
          <w:b/>
        </w:rPr>
        <w:t xml:space="preserve"> </w:t>
      </w:r>
    </w:p>
    <w:p w14:paraId="362FBA46" w14:textId="77777777" w:rsidR="00EB0E64" w:rsidRDefault="00A94DE9">
      <w:pPr>
        <w:ind w:left="1097" w:right="1117" w:hanging="1112"/>
      </w:pPr>
      <w:r>
        <w:rPr>
          <w:b/>
        </w:rPr>
        <w:t xml:space="preserve"> </w:t>
      </w:r>
      <w:r>
        <w:t xml:space="preserve">uzavřená níže uvedeného dne, měsíce a roku mezi následujícími smluvními stranami: </w:t>
      </w:r>
    </w:p>
    <w:p w14:paraId="6009DD47" w14:textId="77777777" w:rsidR="00EB0E64" w:rsidRDefault="00A94DE9">
      <w:pPr>
        <w:spacing w:after="0" w:line="259" w:lineRule="auto"/>
        <w:ind w:left="0" w:right="0" w:firstLine="0"/>
        <w:jc w:val="left"/>
      </w:pPr>
      <w:r>
        <w:t xml:space="preserve"> </w:t>
      </w:r>
    </w:p>
    <w:p w14:paraId="757AE26D" w14:textId="77777777" w:rsidR="00EB0E64" w:rsidRDefault="00A94DE9">
      <w:pPr>
        <w:spacing w:after="0" w:line="259" w:lineRule="auto"/>
        <w:ind w:left="0" w:right="0" w:firstLine="0"/>
        <w:jc w:val="left"/>
      </w:pPr>
      <w:r>
        <w:t xml:space="preserve"> </w:t>
      </w:r>
    </w:p>
    <w:p w14:paraId="064D768C" w14:textId="77777777" w:rsidR="00FC604D" w:rsidRPr="00FC604D" w:rsidRDefault="00A94DE9">
      <w:pPr>
        <w:numPr>
          <w:ilvl w:val="0"/>
          <w:numId w:val="1"/>
        </w:numPr>
        <w:spacing w:after="0" w:line="239" w:lineRule="auto"/>
        <w:ind w:right="4980" w:hanging="283"/>
        <w:jc w:val="left"/>
      </w:pPr>
      <w:r>
        <w:rPr>
          <w:b/>
          <w:sz w:val="24"/>
        </w:rPr>
        <w:t xml:space="preserve">zpracovatel: </w:t>
      </w:r>
      <w:proofErr w:type="spellStart"/>
      <w:r>
        <w:rPr>
          <w:b/>
          <w:sz w:val="24"/>
        </w:rPr>
        <w:t>PROJEKTinvest</w:t>
      </w:r>
      <w:proofErr w:type="spellEnd"/>
      <w:r>
        <w:rPr>
          <w:b/>
          <w:sz w:val="24"/>
        </w:rPr>
        <w:t>, s.r.o.</w:t>
      </w:r>
      <w:r>
        <w:rPr>
          <w:sz w:val="24"/>
        </w:rPr>
        <w:t xml:space="preserve"> </w:t>
      </w:r>
    </w:p>
    <w:p w14:paraId="64C99194" w14:textId="77777777" w:rsidR="00EB0E64" w:rsidRDefault="00FC604D" w:rsidP="00FC604D">
      <w:pPr>
        <w:spacing w:after="0" w:line="239" w:lineRule="auto"/>
        <w:ind w:left="0" w:right="4980" w:firstLine="0"/>
        <w:jc w:val="left"/>
        <w:rPr>
          <w:sz w:val="24"/>
        </w:rPr>
      </w:pPr>
      <w:r>
        <w:rPr>
          <w:sz w:val="24"/>
        </w:rPr>
        <w:t xml:space="preserve">  </w:t>
      </w:r>
      <w:r w:rsidR="00A94DE9">
        <w:rPr>
          <w:sz w:val="24"/>
        </w:rPr>
        <w:t>IČO</w:t>
      </w:r>
      <w:r>
        <w:rPr>
          <w:sz w:val="24"/>
        </w:rPr>
        <w:t xml:space="preserve">: </w:t>
      </w:r>
      <w:r w:rsidR="00A94DE9">
        <w:rPr>
          <w:sz w:val="24"/>
        </w:rPr>
        <w:t xml:space="preserve">64510476 </w:t>
      </w:r>
    </w:p>
    <w:p w14:paraId="23E2C7DD" w14:textId="77777777" w:rsidR="004705BE" w:rsidRDefault="004705BE" w:rsidP="00FC604D">
      <w:pPr>
        <w:spacing w:after="0" w:line="239" w:lineRule="auto"/>
        <w:ind w:left="0" w:right="4980" w:firstLine="0"/>
        <w:jc w:val="left"/>
      </w:pPr>
      <w:r>
        <w:rPr>
          <w:sz w:val="24"/>
        </w:rPr>
        <w:t xml:space="preserve">  DIČ: CZ 64510476</w:t>
      </w:r>
    </w:p>
    <w:p w14:paraId="4E1A2EBE" w14:textId="77777777" w:rsidR="00FC604D" w:rsidRDefault="00A94DE9" w:rsidP="00FC604D">
      <w:pPr>
        <w:spacing w:after="0" w:line="249" w:lineRule="auto"/>
        <w:ind w:left="142" w:right="557" w:firstLine="0"/>
        <w:jc w:val="left"/>
        <w:rPr>
          <w:sz w:val="24"/>
        </w:rPr>
      </w:pPr>
      <w:r>
        <w:rPr>
          <w:sz w:val="24"/>
        </w:rPr>
        <w:t xml:space="preserve">se sídlem: </w:t>
      </w:r>
      <w:proofErr w:type="spellStart"/>
      <w:r>
        <w:rPr>
          <w:sz w:val="24"/>
        </w:rPr>
        <w:t>nám.T</w:t>
      </w:r>
      <w:proofErr w:type="spellEnd"/>
      <w:r>
        <w:rPr>
          <w:sz w:val="24"/>
        </w:rPr>
        <w:t xml:space="preserve">. G. Masaryka 1281, 760 01 Zlín </w:t>
      </w:r>
    </w:p>
    <w:p w14:paraId="5D801779" w14:textId="77777777" w:rsidR="00FC604D" w:rsidRDefault="00A94DE9" w:rsidP="00FC604D">
      <w:pPr>
        <w:spacing w:after="0" w:line="249" w:lineRule="auto"/>
        <w:ind w:left="142" w:right="-17" w:firstLine="0"/>
        <w:jc w:val="left"/>
        <w:rPr>
          <w:sz w:val="24"/>
        </w:rPr>
      </w:pPr>
      <w:r>
        <w:rPr>
          <w:sz w:val="24"/>
        </w:rPr>
        <w:t xml:space="preserve">zapsaná v obchodním rejstříku </w:t>
      </w:r>
      <w:bookmarkStart w:id="0" w:name="_Hlk24552910"/>
      <w:proofErr w:type="gramStart"/>
      <w:r>
        <w:rPr>
          <w:sz w:val="24"/>
        </w:rPr>
        <w:t>vedeném  u</w:t>
      </w:r>
      <w:proofErr w:type="gramEnd"/>
      <w:r>
        <w:rPr>
          <w:sz w:val="24"/>
        </w:rPr>
        <w:t xml:space="preserve"> Krajského soudu v Brně, oddíl C., vložka 22946 </w:t>
      </w:r>
      <w:bookmarkEnd w:id="0"/>
      <w:r>
        <w:rPr>
          <w:sz w:val="24"/>
        </w:rPr>
        <w:t xml:space="preserve">jednající/zastoupená: Ing. arch. </w:t>
      </w:r>
      <w:r w:rsidR="00FC604D">
        <w:rPr>
          <w:sz w:val="24"/>
        </w:rPr>
        <w:t>Jiřím Kotáskem</w:t>
      </w:r>
      <w:r>
        <w:rPr>
          <w:sz w:val="24"/>
        </w:rPr>
        <w:t xml:space="preserve">, </w:t>
      </w:r>
      <w:r w:rsidR="00FC604D">
        <w:rPr>
          <w:sz w:val="24"/>
        </w:rPr>
        <w:t>prokuristou</w:t>
      </w:r>
      <w:r>
        <w:rPr>
          <w:sz w:val="24"/>
        </w:rPr>
        <w:t xml:space="preserve"> </w:t>
      </w:r>
    </w:p>
    <w:p w14:paraId="16115EBE" w14:textId="77777777" w:rsidR="00EB0E64" w:rsidRDefault="00A94DE9" w:rsidP="00FC604D">
      <w:pPr>
        <w:spacing w:after="0" w:line="249" w:lineRule="auto"/>
        <w:ind w:left="142" w:right="557" w:firstLine="0"/>
        <w:jc w:val="left"/>
      </w:pPr>
      <w:r>
        <w:rPr>
          <w:sz w:val="24"/>
        </w:rPr>
        <w:t xml:space="preserve">(dále jen </w:t>
      </w:r>
      <w:r>
        <w:rPr>
          <w:b/>
          <w:sz w:val="24"/>
        </w:rPr>
        <w:t>„zpracovatel“</w:t>
      </w:r>
      <w:r>
        <w:rPr>
          <w:sz w:val="24"/>
        </w:rPr>
        <w:t>)</w:t>
      </w:r>
      <w:r>
        <w:t xml:space="preserve"> </w:t>
      </w:r>
    </w:p>
    <w:p w14:paraId="336C5413" w14:textId="77777777" w:rsidR="00EB0E64" w:rsidRDefault="00A94DE9">
      <w:pPr>
        <w:spacing w:after="0" w:line="259" w:lineRule="auto"/>
        <w:ind w:left="0" w:right="0" w:firstLine="0"/>
        <w:jc w:val="left"/>
      </w:pPr>
      <w:r>
        <w:t xml:space="preserve"> </w:t>
      </w:r>
    </w:p>
    <w:p w14:paraId="5DE22774" w14:textId="77777777" w:rsidR="00EB0E64" w:rsidRDefault="00A94DE9">
      <w:pPr>
        <w:spacing w:after="0" w:line="259" w:lineRule="auto"/>
        <w:ind w:left="0" w:right="0" w:firstLine="0"/>
        <w:jc w:val="left"/>
      </w:pPr>
      <w:r>
        <w:rPr>
          <w:b/>
          <w:sz w:val="24"/>
        </w:rPr>
        <w:t xml:space="preserve"> </w:t>
      </w:r>
    </w:p>
    <w:p w14:paraId="48108314" w14:textId="77777777" w:rsidR="00FC604D" w:rsidRPr="00FC604D" w:rsidRDefault="00A94DE9" w:rsidP="00FC604D">
      <w:pPr>
        <w:numPr>
          <w:ilvl w:val="0"/>
          <w:numId w:val="1"/>
        </w:numPr>
        <w:spacing w:after="0" w:line="238" w:lineRule="auto"/>
        <w:ind w:left="567" w:right="834" w:hanging="426"/>
        <w:jc w:val="left"/>
      </w:pPr>
      <w:r>
        <w:rPr>
          <w:b/>
          <w:sz w:val="24"/>
        </w:rPr>
        <w:t xml:space="preserve">objednatel: Krajská nemocnice T. </w:t>
      </w:r>
      <w:proofErr w:type="spellStart"/>
      <w:proofErr w:type="gramStart"/>
      <w:r>
        <w:rPr>
          <w:b/>
          <w:sz w:val="24"/>
        </w:rPr>
        <w:t>Bati,a.s</w:t>
      </w:r>
      <w:proofErr w:type="spellEnd"/>
      <w:r>
        <w:rPr>
          <w:b/>
          <w:sz w:val="24"/>
        </w:rPr>
        <w:t>.</w:t>
      </w:r>
      <w:proofErr w:type="gramEnd"/>
      <w:r>
        <w:rPr>
          <w:b/>
          <w:sz w:val="24"/>
        </w:rPr>
        <w:t xml:space="preserve"> </w:t>
      </w:r>
    </w:p>
    <w:p w14:paraId="3C816C5C" w14:textId="77777777" w:rsidR="00FC604D" w:rsidRDefault="00A94DE9" w:rsidP="00FC604D">
      <w:pPr>
        <w:spacing w:after="0" w:line="238" w:lineRule="auto"/>
        <w:ind w:left="567" w:right="834" w:hanging="425"/>
        <w:jc w:val="left"/>
        <w:rPr>
          <w:sz w:val="24"/>
        </w:rPr>
      </w:pPr>
      <w:r>
        <w:rPr>
          <w:sz w:val="24"/>
        </w:rPr>
        <w:t>IČO: 276 61</w:t>
      </w:r>
      <w:r w:rsidR="004705BE">
        <w:rPr>
          <w:sz w:val="24"/>
        </w:rPr>
        <w:t> </w:t>
      </w:r>
      <w:r>
        <w:rPr>
          <w:sz w:val="24"/>
        </w:rPr>
        <w:t xml:space="preserve">989 </w:t>
      </w:r>
    </w:p>
    <w:p w14:paraId="4C26D3F2" w14:textId="77777777" w:rsidR="004705BE" w:rsidRPr="00FC604D" w:rsidRDefault="004705BE" w:rsidP="00FC604D">
      <w:pPr>
        <w:spacing w:after="0" w:line="238" w:lineRule="auto"/>
        <w:ind w:left="567" w:right="834" w:hanging="425"/>
        <w:jc w:val="left"/>
      </w:pPr>
      <w:r w:rsidRPr="004705BE">
        <w:t xml:space="preserve">DIČ: CZ </w:t>
      </w:r>
      <w:r>
        <w:t>27661989</w:t>
      </w:r>
    </w:p>
    <w:p w14:paraId="089DD28B" w14:textId="77777777" w:rsidR="00FC604D" w:rsidRPr="00FC604D" w:rsidRDefault="00A94DE9" w:rsidP="00FC604D">
      <w:pPr>
        <w:spacing w:after="0" w:line="238" w:lineRule="auto"/>
        <w:ind w:left="567" w:right="4980" w:hanging="426"/>
        <w:jc w:val="left"/>
      </w:pPr>
      <w:r>
        <w:rPr>
          <w:sz w:val="24"/>
        </w:rPr>
        <w:t>se sídlem:</w:t>
      </w:r>
      <w:r>
        <w:rPr>
          <w:rFonts w:ascii="Verdana" w:eastAsia="Verdana" w:hAnsi="Verdana" w:cs="Verdana"/>
          <w:color w:val="333333"/>
          <w:sz w:val="18"/>
        </w:rPr>
        <w:t xml:space="preserve"> </w:t>
      </w:r>
      <w:r>
        <w:rPr>
          <w:sz w:val="24"/>
        </w:rPr>
        <w:t>Havlíčkovo</w:t>
      </w:r>
      <w:r w:rsidR="00FC604D">
        <w:rPr>
          <w:sz w:val="24"/>
        </w:rPr>
        <w:t xml:space="preserve"> </w:t>
      </w:r>
      <w:r>
        <w:rPr>
          <w:sz w:val="24"/>
        </w:rPr>
        <w:t>nábřeží</w:t>
      </w:r>
      <w:r w:rsidR="00FC604D">
        <w:rPr>
          <w:sz w:val="24"/>
        </w:rPr>
        <w:t xml:space="preserve"> </w:t>
      </w:r>
      <w:r>
        <w:rPr>
          <w:sz w:val="24"/>
        </w:rPr>
        <w:t xml:space="preserve">600, 762 75 Zlín  </w:t>
      </w:r>
    </w:p>
    <w:p w14:paraId="29A2D9FE" w14:textId="77777777" w:rsidR="00EB0E64" w:rsidRDefault="00A94DE9" w:rsidP="00FC604D">
      <w:pPr>
        <w:spacing w:after="0" w:line="238" w:lineRule="auto"/>
        <w:ind w:left="567" w:right="-17" w:hanging="426"/>
        <w:jc w:val="left"/>
      </w:pPr>
      <w:r>
        <w:rPr>
          <w:sz w:val="24"/>
        </w:rPr>
        <w:t xml:space="preserve">zapsaná v obchodním rejstříku: </w:t>
      </w:r>
      <w:r w:rsidR="00FC604D">
        <w:rPr>
          <w:sz w:val="24"/>
        </w:rPr>
        <w:t>vedeném u Krajského soudu v Brně, oddíl B, vložka 4437</w:t>
      </w:r>
      <w:r>
        <w:rPr>
          <w:sz w:val="24"/>
        </w:rPr>
        <w:t xml:space="preserve"> </w:t>
      </w:r>
    </w:p>
    <w:p w14:paraId="6791A14A" w14:textId="77777777" w:rsidR="00EB0E64" w:rsidRDefault="00A94DE9" w:rsidP="00FC604D">
      <w:pPr>
        <w:spacing w:after="0" w:line="249" w:lineRule="auto"/>
        <w:ind w:left="567" w:right="557" w:hanging="426"/>
        <w:jc w:val="left"/>
      </w:pPr>
      <w:r>
        <w:rPr>
          <w:sz w:val="24"/>
        </w:rPr>
        <w:t>jednající/</w:t>
      </w:r>
      <w:proofErr w:type="gramStart"/>
      <w:r>
        <w:rPr>
          <w:sz w:val="24"/>
        </w:rPr>
        <w:t>zastoupená:  MUDr.</w:t>
      </w:r>
      <w:proofErr w:type="gramEnd"/>
      <w:r>
        <w:rPr>
          <w:sz w:val="24"/>
        </w:rPr>
        <w:t xml:space="preserve"> Radomír </w:t>
      </w:r>
      <w:proofErr w:type="spellStart"/>
      <w:r>
        <w:rPr>
          <w:sz w:val="24"/>
        </w:rPr>
        <w:t>Maráček</w:t>
      </w:r>
      <w:proofErr w:type="spellEnd"/>
      <w:r>
        <w:rPr>
          <w:sz w:val="24"/>
        </w:rPr>
        <w:t xml:space="preserve"> – předseda představenstva </w:t>
      </w:r>
    </w:p>
    <w:p w14:paraId="58E580AD" w14:textId="77777777" w:rsidR="00FC604D" w:rsidRDefault="00A94DE9" w:rsidP="00FC604D">
      <w:pPr>
        <w:spacing w:after="0" w:line="249" w:lineRule="auto"/>
        <w:ind w:left="567" w:right="1481" w:hanging="426"/>
        <w:jc w:val="left"/>
        <w:rPr>
          <w:sz w:val="24"/>
        </w:rPr>
      </w:pPr>
      <w:r>
        <w:rPr>
          <w:sz w:val="24"/>
        </w:rPr>
        <w:t xml:space="preserve">        </w:t>
      </w:r>
      <w:r w:rsidR="00FC604D">
        <w:rPr>
          <w:sz w:val="24"/>
        </w:rPr>
        <w:t xml:space="preserve">                         </w:t>
      </w:r>
      <w:r>
        <w:rPr>
          <w:sz w:val="24"/>
        </w:rPr>
        <w:t xml:space="preserve">Mgr. Lucie Štěpánková, MBA – členka představenstva </w:t>
      </w:r>
    </w:p>
    <w:p w14:paraId="77866328" w14:textId="77777777" w:rsidR="00EB0E64" w:rsidRDefault="00A94DE9" w:rsidP="00FC604D">
      <w:pPr>
        <w:spacing w:after="0" w:line="249" w:lineRule="auto"/>
        <w:ind w:left="567" w:right="1481" w:hanging="426"/>
        <w:jc w:val="left"/>
        <w:rPr>
          <w:sz w:val="24"/>
        </w:rPr>
      </w:pPr>
      <w:r>
        <w:rPr>
          <w:sz w:val="24"/>
        </w:rPr>
        <w:t xml:space="preserve">(dále jen </w:t>
      </w:r>
      <w:r>
        <w:rPr>
          <w:b/>
          <w:sz w:val="24"/>
        </w:rPr>
        <w:t>„objednatel</w:t>
      </w:r>
      <w:r w:rsidR="001944C7">
        <w:rPr>
          <w:b/>
          <w:sz w:val="24"/>
        </w:rPr>
        <w:t xml:space="preserve"> č.1</w:t>
      </w:r>
      <w:r>
        <w:rPr>
          <w:b/>
          <w:sz w:val="24"/>
        </w:rPr>
        <w:t>“</w:t>
      </w:r>
      <w:r>
        <w:rPr>
          <w:sz w:val="24"/>
        </w:rPr>
        <w:t xml:space="preserve">) </w:t>
      </w:r>
    </w:p>
    <w:p w14:paraId="7996EE76" w14:textId="77777777" w:rsidR="001944C7" w:rsidRDefault="001944C7" w:rsidP="00FC604D">
      <w:pPr>
        <w:spacing w:after="0" w:line="249" w:lineRule="auto"/>
        <w:ind w:left="567" w:right="1481" w:hanging="426"/>
        <w:jc w:val="left"/>
        <w:rPr>
          <w:sz w:val="24"/>
        </w:rPr>
      </w:pPr>
    </w:p>
    <w:p w14:paraId="2E472BAA" w14:textId="77777777" w:rsidR="001944C7" w:rsidRPr="001944C7" w:rsidRDefault="001944C7" w:rsidP="001944C7">
      <w:pPr>
        <w:spacing w:after="0" w:line="249" w:lineRule="auto"/>
        <w:ind w:left="567" w:right="1481" w:hanging="426"/>
        <w:jc w:val="left"/>
        <w:rPr>
          <w:b/>
          <w:sz w:val="24"/>
        </w:rPr>
      </w:pPr>
      <w:r w:rsidRPr="001944C7">
        <w:rPr>
          <w:b/>
          <w:sz w:val="24"/>
        </w:rPr>
        <w:t xml:space="preserve">3.  </w:t>
      </w:r>
      <w:proofErr w:type="gramStart"/>
      <w:r w:rsidRPr="001944C7">
        <w:rPr>
          <w:b/>
          <w:sz w:val="24"/>
        </w:rPr>
        <w:t>objednatel:</w:t>
      </w:r>
      <w:r w:rsidRPr="001944C7">
        <w:rPr>
          <w:sz w:val="24"/>
        </w:rPr>
        <w:t xml:space="preserve"> </w:t>
      </w:r>
      <w:r>
        <w:rPr>
          <w:sz w:val="24"/>
        </w:rPr>
        <w:t xml:space="preserve">  </w:t>
      </w:r>
      <w:bookmarkStart w:id="1" w:name="_Hlk24553866"/>
      <w:proofErr w:type="gramEnd"/>
      <w:r w:rsidRPr="001944C7">
        <w:rPr>
          <w:b/>
          <w:sz w:val="24"/>
        </w:rPr>
        <w:t>Česká republika – Krajská hygienická stanice Zlínského</w:t>
      </w:r>
    </w:p>
    <w:p w14:paraId="7B62E9E7" w14:textId="77777777" w:rsidR="001944C7" w:rsidRPr="001944C7" w:rsidRDefault="001944C7" w:rsidP="001944C7">
      <w:pPr>
        <w:spacing w:after="0" w:line="249" w:lineRule="auto"/>
        <w:ind w:left="567" w:right="1481" w:hanging="426"/>
        <w:jc w:val="left"/>
        <w:rPr>
          <w:b/>
          <w:sz w:val="24"/>
        </w:rPr>
      </w:pPr>
      <w:r w:rsidRPr="001944C7">
        <w:rPr>
          <w:b/>
          <w:sz w:val="24"/>
        </w:rPr>
        <w:t xml:space="preserve">     </w:t>
      </w:r>
      <w:r w:rsidRPr="001944C7">
        <w:rPr>
          <w:b/>
          <w:sz w:val="24"/>
        </w:rPr>
        <w:tab/>
      </w:r>
      <w:r w:rsidRPr="001944C7">
        <w:rPr>
          <w:b/>
          <w:sz w:val="24"/>
        </w:rPr>
        <w:tab/>
      </w:r>
      <w:r w:rsidRPr="001944C7">
        <w:rPr>
          <w:b/>
          <w:sz w:val="24"/>
        </w:rPr>
        <w:tab/>
      </w:r>
      <w:r>
        <w:rPr>
          <w:b/>
          <w:sz w:val="24"/>
        </w:rPr>
        <w:t xml:space="preserve">           </w:t>
      </w:r>
      <w:r w:rsidRPr="001944C7">
        <w:rPr>
          <w:b/>
          <w:sz w:val="24"/>
        </w:rPr>
        <w:t>kraje se sídlem ve Zlíně</w:t>
      </w:r>
      <w:bookmarkEnd w:id="1"/>
    </w:p>
    <w:p w14:paraId="1CB43842" w14:textId="77777777" w:rsidR="001944C7" w:rsidRDefault="001944C7" w:rsidP="001944C7">
      <w:pPr>
        <w:spacing w:after="0" w:line="249" w:lineRule="auto"/>
        <w:ind w:left="567" w:right="1481" w:hanging="426"/>
        <w:jc w:val="left"/>
        <w:rPr>
          <w:sz w:val="24"/>
        </w:rPr>
      </w:pPr>
      <w:r w:rsidRPr="001944C7">
        <w:rPr>
          <w:sz w:val="24"/>
        </w:rPr>
        <w:t>IČO: 710</w:t>
      </w:r>
      <w:r>
        <w:rPr>
          <w:sz w:val="24"/>
        </w:rPr>
        <w:t xml:space="preserve"> </w:t>
      </w:r>
      <w:r w:rsidRPr="001944C7">
        <w:rPr>
          <w:sz w:val="24"/>
        </w:rPr>
        <w:t>09</w:t>
      </w:r>
      <w:r w:rsidR="004705BE">
        <w:rPr>
          <w:sz w:val="24"/>
        </w:rPr>
        <w:t> </w:t>
      </w:r>
      <w:r w:rsidRPr="001944C7">
        <w:rPr>
          <w:sz w:val="24"/>
        </w:rPr>
        <w:t>221</w:t>
      </w:r>
    </w:p>
    <w:p w14:paraId="48DF00D6" w14:textId="77777777" w:rsidR="004705BE" w:rsidRPr="001944C7" w:rsidRDefault="004705BE" w:rsidP="001944C7">
      <w:pPr>
        <w:spacing w:after="0" w:line="249" w:lineRule="auto"/>
        <w:ind w:left="567" w:right="1481" w:hanging="426"/>
        <w:jc w:val="left"/>
        <w:rPr>
          <w:sz w:val="24"/>
        </w:rPr>
      </w:pPr>
      <w:r w:rsidRPr="004705BE">
        <w:rPr>
          <w:sz w:val="24"/>
        </w:rPr>
        <w:t xml:space="preserve">DIČ: </w:t>
      </w:r>
      <w:r>
        <w:rPr>
          <w:sz w:val="24"/>
        </w:rPr>
        <w:t>není plátcem DPH</w:t>
      </w:r>
    </w:p>
    <w:p w14:paraId="2E2FE8CF" w14:textId="77777777" w:rsidR="001944C7" w:rsidRPr="001944C7" w:rsidRDefault="001944C7" w:rsidP="001944C7">
      <w:pPr>
        <w:spacing w:after="0" w:line="249" w:lineRule="auto"/>
        <w:ind w:left="567" w:right="1481" w:hanging="426"/>
        <w:jc w:val="left"/>
        <w:rPr>
          <w:sz w:val="24"/>
        </w:rPr>
      </w:pPr>
      <w:r w:rsidRPr="001944C7">
        <w:rPr>
          <w:sz w:val="24"/>
        </w:rPr>
        <w:t xml:space="preserve">se sídlem: Havlíčkovo nábřeží 600, 762 </w:t>
      </w:r>
      <w:r>
        <w:rPr>
          <w:sz w:val="24"/>
        </w:rPr>
        <w:t>01</w:t>
      </w:r>
      <w:r w:rsidRPr="001944C7">
        <w:rPr>
          <w:sz w:val="24"/>
        </w:rPr>
        <w:t xml:space="preserve"> Zlín  </w:t>
      </w:r>
    </w:p>
    <w:p w14:paraId="7F032995" w14:textId="77777777" w:rsidR="001944C7" w:rsidRPr="001944C7" w:rsidRDefault="001944C7" w:rsidP="001944C7">
      <w:pPr>
        <w:spacing w:after="0" w:line="249" w:lineRule="auto"/>
        <w:ind w:left="567" w:right="1481" w:hanging="426"/>
        <w:jc w:val="left"/>
        <w:rPr>
          <w:sz w:val="24"/>
        </w:rPr>
      </w:pPr>
      <w:r w:rsidRPr="001944C7">
        <w:rPr>
          <w:sz w:val="24"/>
        </w:rPr>
        <w:t>jednající/</w:t>
      </w:r>
      <w:proofErr w:type="gramStart"/>
      <w:r w:rsidRPr="001944C7">
        <w:rPr>
          <w:sz w:val="24"/>
        </w:rPr>
        <w:t>zastoupená:  MUDr.</w:t>
      </w:r>
      <w:proofErr w:type="gramEnd"/>
      <w:r w:rsidRPr="001944C7">
        <w:rPr>
          <w:sz w:val="24"/>
        </w:rPr>
        <w:t xml:space="preserve"> Eva Sedláčková, Ph.D., ředitelka</w:t>
      </w:r>
    </w:p>
    <w:p w14:paraId="375F37E9" w14:textId="77777777" w:rsidR="001944C7" w:rsidRPr="001944C7" w:rsidRDefault="001944C7" w:rsidP="001944C7">
      <w:pPr>
        <w:spacing w:after="0" w:line="249" w:lineRule="auto"/>
        <w:ind w:left="567" w:right="1481" w:hanging="426"/>
        <w:jc w:val="left"/>
        <w:rPr>
          <w:sz w:val="24"/>
        </w:rPr>
      </w:pPr>
      <w:r w:rsidRPr="001944C7">
        <w:rPr>
          <w:sz w:val="24"/>
        </w:rPr>
        <w:t xml:space="preserve">                                 </w:t>
      </w:r>
    </w:p>
    <w:p w14:paraId="5AF0A602" w14:textId="77777777" w:rsidR="001944C7" w:rsidRDefault="001944C7" w:rsidP="001944C7">
      <w:pPr>
        <w:spacing w:after="0" w:line="249" w:lineRule="auto"/>
        <w:ind w:left="567" w:right="1481" w:hanging="426"/>
        <w:jc w:val="left"/>
        <w:rPr>
          <w:sz w:val="24"/>
        </w:rPr>
      </w:pPr>
      <w:r w:rsidRPr="001944C7">
        <w:rPr>
          <w:sz w:val="24"/>
        </w:rPr>
        <w:t xml:space="preserve">(dále jen </w:t>
      </w:r>
      <w:r w:rsidRPr="001944C7">
        <w:rPr>
          <w:b/>
          <w:sz w:val="24"/>
        </w:rPr>
        <w:t>„objednatel č.</w:t>
      </w:r>
      <w:r>
        <w:rPr>
          <w:b/>
          <w:sz w:val="24"/>
        </w:rPr>
        <w:t>2</w:t>
      </w:r>
      <w:r w:rsidRPr="001944C7">
        <w:rPr>
          <w:b/>
          <w:sz w:val="24"/>
        </w:rPr>
        <w:t>“)</w:t>
      </w:r>
    </w:p>
    <w:p w14:paraId="5D1D75B0" w14:textId="77777777" w:rsidR="001944C7" w:rsidRDefault="001944C7" w:rsidP="00FC604D">
      <w:pPr>
        <w:spacing w:after="0" w:line="249" w:lineRule="auto"/>
        <w:ind w:left="567" w:right="1481" w:hanging="426"/>
        <w:jc w:val="left"/>
        <w:rPr>
          <w:sz w:val="24"/>
        </w:rPr>
      </w:pPr>
    </w:p>
    <w:p w14:paraId="4E38CE68" w14:textId="77777777" w:rsidR="001944C7" w:rsidRDefault="001944C7" w:rsidP="00FC604D">
      <w:pPr>
        <w:spacing w:after="0" w:line="249" w:lineRule="auto"/>
        <w:ind w:left="567" w:right="1481" w:hanging="426"/>
        <w:jc w:val="left"/>
        <w:rPr>
          <w:sz w:val="24"/>
        </w:rPr>
      </w:pPr>
    </w:p>
    <w:p w14:paraId="74535414" w14:textId="77777777" w:rsidR="00EB0E64" w:rsidRDefault="00A94DE9" w:rsidP="004705BE">
      <w:pPr>
        <w:spacing w:after="0" w:line="259" w:lineRule="auto"/>
        <w:ind w:left="0" w:right="0" w:firstLine="0"/>
      </w:pPr>
      <w:r>
        <w:rPr>
          <w:b/>
        </w:rPr>
        <w:t xml:space="preserve"> </w:t>
      </w:r>
    </w:p>
    <w:p w14:paraId="3BCD7D79" w14:textId="77777777" w:rsidR="00EB0E64" w:rsidRDefault="00A94DE9">
      <w:pPr>
        <w:spacing w:after="0" w:line="259" w:lineRule="auto"/>
        <w:ind w:right="5"/>
        <w:jc w:val="center"/>
      </w:pPr>
      <w:r>
        <w:rPr>
          <w:b/>
        </w:rPr>
        <w:t xml:space="preserve">I. </w:t>
      </w:r>
    </w:p>
    <w:p w14:paraId="55536EB0" w14:textId="77777777" w:rsidR="00EB0E64" w:rsidRDefault="00A94DE9">
      <w:pPr>
        <w:pStyle w:val="Nadpis1"/>
        <w:ind w:right="6"/>
      </w:pPr>
      <w:r>
        <w:t>Úvodní ustanovení</w:t>
      </w:r>
      <w:r>
        <w:rPr>
          <w:b w:val="0"/>
        </w:rPr>
        <w:t xml:space="preserve"> </w:t>
      </w:r>
    </w:p>
    <w:p w14:paraId="7CCA26B5" w14:textId="77777777" w:rsidR="00EB0E64" w:rsidRDefault="00A94DE9">
      <w:pPr>
        <w:spacing w:after="0" w:line="259" w:lineRule="auto"/>
        <w:ind w:left="0" w:right="0" w:firstLine="0"/>
        <w:jc w:val="left"/>
      </w:pPr>
      <w:r>
        <w:t xml:space="preserve"> </w:t>
      </w:r>
    </w:p>
    <w:p w14:paraId="723BE69C" w14:textId="77777777" w:rsidR="00EB0E64" w:rsidRDefault="00A94DE9">
      <w:pPr>
        <w:numPr>
          <w:ilvl w:val="0"/>
          <w:numId w:val="2"/>
        </w:numPr>
        <w:ind w:right="541" w:hanging="257"/>
      </w:pPr>
      <w:r>
        <w:t xml:space="preserve">Zpracovatel: </w:t>
      </w:r>
      <w:proofErr w:type="spellStart"/>
      <w:r>
        <w:t>PROJEKTinvest</w:t>
      </w:r>
      <w:proofErr w:type="spellEnd"/>
      <w:r>
        <w:t xml:space="preserve">, s.r.o. je obchodní firmou s předmětem podnikání „Projektová činnost ve výstavbě“ a vykonává tuto činnost na základě živnostenského oprávnění ev. č. 370500-79051-01. Jediným jednatelem zastupujícím firmu je Ing. arch. Michal Kotásek zapsaný v seznamu autorizovaných architektů ČKA pod číslem autorizace 02385 </w:t>
      </w:r>
    </w:p>
    <w:p w14:paraId="7F0AEE6C" w14:textId="77777777" w:rsidR="00EB0E64" w:rsidRDefault="00A94DE9">
      <w:pPr>
        <w:spacing w:after="0" w:line="259" w:lineRule="auto"/>
        <w:ind w:left="0" w:right="0" w:firstLine="0"/>
        <w:jc w:val="left"/>
      </w:pPr>
      <w:r>
        <w:t xml:space="preserve"> </w:t>
      </w:r>
    </w:p>
    <w:p w14:paraId="616999E5" w14:textId="77777777" w:rsidR="00EB0E64" w:rsidRDefault="00A94DE9">
      <w:pPr>
        <w:spacing w:after="0" w:line="259" w:lineRule="auto"/>
        <w:ind w:left="704" w:right="0" w:firstLine="0"/>
        <w:jc w:val="left"/>
      </w:pPr>
      <w:r>
        <w:t xml:space="preserve"> </w:t>
      </w:r>
    </w:p>
    <w:p w14:paraId="2B41DF5A" w14:textId="77777777" w:rsidR="00EB0E64" w:rsidRPr="004705BE" w:rsidRDefault="00A94DE9">
      <w:pPr>
        <w:numPr>
          <w:ilvl w:val="0"/>
          <w:numId w:val="2"/>
        </w:numPr>
        <w:spacing w:after="0" w:line="249" w:lineRule="auto"/>
        <w:ind w:right="541" w:hanging="257"/>
      </w:pPr>
      <w:r>
        <w:t>Objednatel</w:t>
      </w:r>
      <w:r w:rsidR="004705BE">
        <w:t xml:space="preserve"> č.1</w:t>
      </w:r>
      <w:r>
        <w:t xml:space="preserve">: </w:t>
      </w:r>
      <w:r>
        <w:rPr>
          <w:sz w:val="24"/>
        </w:rPr>
        <w:t xml:space="preserve">Krajská nemocnice T. Bati, a. s. </w:t>
      </w:r>
    </w:p>
    <w:p w14:paraId="19224E86" w14:textId="77777777" w:rsidR="004705BE" w:rsidRPr="004705BE" w:rsidRDefault="004705BE" w:rsidP="004705BE">
      <w:pPr>
        <w:spacing w:after="0" w:line="249" w:lineRule="auto"/>
        <w:ind w:left="257" w:right="541" w:firstLine="0"/>
        <w:rPr>
          <w:sz w:val="24"/>
        </w:rPr>
      </w:pPr>
      <w:r>
        <w:rPr>
          <w:sz w:val="24"/>
        </w:rPr>
        <w:lastRenderedPageBreak/>
        <w:t xml:space="preserve">Objednatel č.2: </w:t>
      </w:r>
      <w:r w:rsidRPr="004705BE">
        <w:rPr>
          <w:sz w:val="24"/>
        </w:rPr>
        <w:t>Česká republika – Krajská hygienická stanice Zlínského</w:t>
      </w:r>
    </w:p>
    <w:p w14:paraId="542B2174" w14:textId="77777777" w:rsidR="004705BE" w:rsidRDefault="004705BE" w:rsidP="004705BE">
      <w:pPr>
        <w:spacing w:after="0" w:line="249" w:lineRule="auto"/>
        <w:ind w:left="257" w:right="541" w:firstLine="0"/>
      </w:pPr>
      <w:r w:rsidRPr="004705BE">
        <w:rPr>
          <w:sz w:val="24"/>
        </w:rPr>
        <w:t xml:space="preserve">     </w:t>
      </w:r>
      <w:r w:rsidRPr="004705BE">
        <w:rPr>
          <w:sz w:val="24"/>
        </w:rPr>
        <w:tab/>
      </w:r>
      <w:r>
        <w:rPr>
          <w:sz w:val="24"/>
        </w:rPr>
        <w:t xml:space="preserve">                 </w:t>
      </w:r>
      <w:r w:rsidRPr="004705BE">
        <w:rPr>
          <w:sz w:val="24"/>
        </w:rPr>
        <w:t>kraje se sídlem ve Zlíně</w:t>
      </w:r>
    </w:p>
    <w:p w14:paraId="15AF3084" w14:textId="77777777" w:rsidR="00EB0E64" w:rsidRDefault="00A94DE9">
      <w:pPr>
        <w:spacing w:after="0" w:line="259" w:lineRule="auto"/>
        <w:ind w:left="0" w:right="0" w:firstLine="0"/>
        <w:jc w:val="left"/>
      </w:pPr>
      <w:r>
        <w:t xml:space="preserve"> </w:t>
      </w:r>
    </w:p>
    <w:p w14:paraId="7CE4F577" w14:textId="77777777" w:rsidR="00EB0E64" w:rsidRDefault="00A94DE9">
      <w:pPr>
        <w:numPr>
          <w:ilvl w:val="0"/>
          <w:numId w:val="2"/>
        </w:numPr>
        <w:ind w:right="541" w:hanging="257"/>
      </w:pPr>
      <w:r>
        <w:t xml:space="preserve">Účelem spolupráce objednatele a zpracovatele je výkon autorského dozoru projektanta na </w:t>
      </w:r>
      <w:proofErr w:type="gramStart"/>
      <w:r>
        <w:t>stavbě  „</w:t>
      </w:r>
      <w:proofErr w:type="gramEnd"/>
      <w:r>
        <w:t xml:space="preserve"> Zateplení a rekonstrukce budovy č.26 KHS Zlín/</w:t>
      </w:r>
      <w:proofErr w:type="spellStart"/>
      <w:r>
        <w:t>ředistelství</w:t>
      </w:r>
      <w:proofErr w:type="spellEnd"/>
      <w:r>
        <w:t xml:space="preserve"> KNTB, a.s. “ </w:t>
      </w:r>
    </w:p>
    <w:p w14:paraId="76A9DB4D" w14:textId="77777777" w:rsidR="00EB0E64" w:rsidRDefault="00A94DE9">
      <w:pPr>
        <w:spacing w:after="0" w:line="259" w:lineRule="auto"/>
        <w:ind w:left="58" w:right="0" w:firstLine="0"/>
        <w:jc w:val="center"/>
      </w:pPr>
      <w:r>
        <w:rPr>
          <w:b/>
        </w:rPr>
        <w:t xml:space="preserve"> </w:t>
      </w:r>
    </w:p>
    <w:p w14:paraId="6D4F0996" w14:textId="77777777" w:rsidR="00EB0E64" w:rsidRDefault="00A94DE9">
      <w:pPr>
        <w:spacing w:after="0" w:line="259" w:lineRule="auto"/>
        <w:ind w:left="0" w:right="0" w:firstLine="0"/>
        <w:jc w:val="left"/>
      </w:pPr>
      <w:r>
        <w:rPr>
          <w:b/>
        </w:rPr>
        <w:t xml:space="preserve"> </w:t>
      </w:r>
    </w:p>
    <w:p w14:paraId="0C2FBFFF" w14:textId="77777777" w:rsidR="00EB0E64" w:rsidRDefault="00A94DE9">
      <w:pPr>
        <w:spacing w:after="0" w:line="259" w:lineRule="auto"/>
        <w:ind w:right="5"/>
        <w:jc w:val="center"/>
      </w:pPr>
      <w:r>
        <w:rPr>
          <w:b/>
        </w:rPr>
        <w:t xml:space="preserve">II. </w:t>
      </w:r>
    </w:p>
    <w:p w14:paraId="1EE560E5" w14:textId="77777777" w:rsidR="00EB0E64" w:rsidRDefault="00A94DE9">
      <w:pPr>
        <w:pStyle w:val="Nadpis1"/>
        <w:ind w:right="2"/>
      </w:pPr>
      <w:r>
        <w:t>Předmět Smlouvy</w:t>
      </w:r>
      <w:r>
        <w:rPr>
          <w:rFonts w:ascii="Calibri" w:eastAsia="Calibri" w:hAnsi="Calibri" w:cs="Calibri"/>
          <w:b w:val="0"/>
        </w:rPr>
        <w:t xml:space="preserve"> </w:t>
      </w:r>
    </w:p>
    <w:p w14:paraId="60C30110" w14:textId="77777777" w:rsidR="00EB0E64" w:rsidRDefault="00A94DE9">
      <w:pPr>
        <w:spacing w:after="0" w:line="259" w:lineRule="auto"/>
        <w:ind w:left="0" w:right="0" w:firstLine="0"/>
        <w:jc w:val="left"/>
      </w:pPr>
      <w:r>
        <w:rPr>
          <w:rFonts w:ascii="Arial" w:eastAsia="Arial" w:hAnsi="Arial" w:cs="Arial"/>
        </w:rPr>
        <w:t xml:space="preserve"> </w:t>
      </w:r>
    </w:p>
    <w:p w14:paraId="340CB4C8" w14:textId="77777777" w:rsidR="00EB0E64" w:rsidRDefault="00FC604D" w:rsidP="00FC604D">
      <w:pPr>
        <w:ind w:right="0" w:firstLine="0"/>
      </w:pPr>
      <w:r>
        <w:t xml:space="preserve">1. </w:t>
      </w:r>
      <w:r w:rsidR="00A94DE9">
        <w:t xml:space="preserve">Zpracovatel se zavazuje pro objednatele v souladu s jeho požadavky provést výkon autorského dozoru na výše uvedené stavbě, jehož součástí bude: </w:t>
      </w:r>
    </w:p>
    <w:p w14:paraId="66801AB2" w14:textId="77777777" w:rsidR="00EB0E64" w:rsidRDefault="00A94DE9">
      <w:pPr>
        <w:numPr>
          <w:ilvl w:val="1"/>
          <w:numId w:val="3"/>
        </w:numPr>
        <w:ind w:right="0" w:hanging="276"/>
      </w:pPr>
      <w:r>
        <w:t xml:space="preserve">sledování a zajišťování souladu dokumentace pro provádění stavby </w:t>
      </w:r>
    </w:p>
    <w:p w14:paraId="5B8D07C9" w14:textId="77777777" w:rsidR="00EB0E64" w:rsidRDefault="00A94DE9">
      <w:pPr>
        <w:numPr>
          <w:ilvl w:val="1"/>
          <w:numId w:val="3"/>
        </w:numPr>
        <w:ind w:right="0" w:hanging="276"/>
      </w:pPr>
      <w:r>
        <w:t xml:space="preserve">účast na předání staveniště dodavateli stavby </w:t>
      </w:r>
    </w:p>
    <w:p w14:paraId="4C70A427" w14:textId="77777777" w:rsidR="00EB0E64" w:rsidRDefault="00A94DE9">
      <w:pPr>
        <w:numPr>
          <w:ilvl w:val="1"/>
          <w:numId w:val="3"/>
        </w:numPr>
        <w:ind w:right="0" w:hanging="276"/>
      </w:pPr>
      <w:r>
        <w:t xml:space="preserve">účast na kontrolních dnech stavby </w:t>
      </w:r>
    </w:p>
    <w:p w14:paraId="185648DB" w14:textId="77777777" w:rsidR="00EB0E64" w:rsidRDefault="00A94DE9">
      <w:pPr>
        <w:numPr>
          <w:ilvl w:val="1"/>
          <w:numId w:val="3"/>
        </w:numPr>
        <w:ind w:right="0" w:hanging="276"/>
      </w:pPr>
      <w:r>
        <w:t xml:space="preserve">kontrola dodržení projektu s přihlédnutím na podmínky určené stavebním povolením a poskytováním potřebné součinnosti pro plynulost výstavby </w:t>
      </w:r>
    </w:p>
    <w:p w14:paraId="4135C77C" w14:textId="77777777" w:rsidR="00EB0E64" w:rsidRDefault="00A94DE9">
      <w:pPr>
        <w:numPr>
          <w:ilvl w:val="1"/>
          <w:numId w:val="3"/>
        </w:numPr>
        <w:ind w:right="0" w:hanging="276"/>
      </w:pPr>
      <w:r>
        <w:t xml:space="preserve">posuzování návrhů zhotovitelů na změny a odchylky v částech projektu </w:t>
      </w:r>
    </w:p>
    <w:p w14:paraId="4732B64A" w14:textId="77777777" w:rsidR="00EB0E64" w:rsidRDefault="00A94DE9">
      <w:pPr>
        <w:numPr>
          <w:ilvl w:val="1"/>
          <w:numId w:val="3"/>
        </w:numPr>
        <w:ind w:right="0" w:hanging="276"/>
      </w:pPr>
      <w:r>
        <w:t xml:space="preserve">vypracování potřebných detailů pro upřesnění realizace stavebních výkonů </w:t>
      </w:r>
    </w:p>
    <w:p w14:paraId="7F881157" w14:textId="77777777" w:rsidR="00EB0E64" w:rsidRDefault="00A94DE9">
      <w:pPr>
        <w:numPr>
          <w:ilvl w:val="1"/>
          <w:numId w:val="3"/>
        </w:numPr>
        <w:ind w:right="0" w:hanging="276"/>
      </w:pPr>
      <w:r>
        <w:t xml:space="preserve">sledování postupu stavebních prací z technického hlediska a časového plánu stavby </w:t>
      </w:r>
    </w:p>
    <w:p w14:paraId="220E3C5B" w14:textId="77777777" w:rsidR="00EB0E64" w:rsidRDefault="00A94DE9">
      <w:pPr>
        <w:numPr>
          <w:ilvl w:val="1"/>
          <w:numId w:val="3"/>
        </w:numPr>
        <w:ind w:right="0" w:hanging="276"/>
      </w:pPr>
      <w:r>
        <w:t xml:space="preserve">spolupráce s koordinátorem BOZP </w:t>
      </w:r>
    </w:p>
    <w:p w14:paraId="172E2B61" w14:textId="77777777" w:rsidR="00EB0E64" w:rsidRDefault="00A94DE9">
      <w:pPr>
        <w:numPr>
          <w:ilvl w:val="1"/>
          <w:numId w:val="3"/>
        </w:numPr>
        <w:ind w:right="0" w:hanging="276"/>
      </w:pPr>
      <w:r>
        <w:t xml:space="preserve">spolupráce s TDI </w:t>
      </w:r>
    </w:p>
    <w:p w14:paraId="6142E42E" w14:textId="77777777" w:rsidR="00EB0E64" w:rsidRDefault="00A94DE9">
      <w:pPr>
        <w:numPr>
          <w:ilvl w:val="1"/>
          <w:numId w:val="3"/>
        </w:numPr>
        <w:ind w:right="0" w:hanging="276"/>
      </w:pPr>
      <w:r>
        <w:t xml:space="preserve">účast na odevzdání a převzetí stavby nebo její části </w:t>
      </w:r>
    </w:p>
    <w:p w14:paraId="5E389E89" w14:textId="77777777" w:rsidR="00EB0E64" w:rsidRDefault="00A94DE9">
      <w:pPr>
        <w:numPr>
          <w:ilvl w:val="1"/>
          <w:numId w:val="3"/>
        </w:numPr>
        <w:ind w:right="0" w:hanging="276"/>
      </w:pPr>
      <w:r>
        <w:t xml:space="preserve">účast na kontrolních prohlídkách, při komplexním vyzkoušení a jednání o vydání kolaudačního souhlasu </w:t>
      </w:r>
    </w:p>
    <w:p w14:paraId="3D26E834" w14:textId="77777777" w:rsidR="00EB0E64" w:rsidRDefault="00A94DE9">
      <w:pPr>
        <w:numPr>
          <w:ilvl w:val="1"/>
          <w:numId w:val="3"/>
        </w:numPr>
        <w:ind w:right="0" w:hanging="276"/>
      </w:pPr>
      <w:r>
        <w:t xml:space="preserve">případné další činnosti podle § 152 odst. 4 zákona č. 183/2006 Sb. o územním plánování a stavebním řádu </w:t>
      </w:r>
    </w:p>
    <w:p w14:paraId="18A6E517" w14:textId="77777777" w:rsidR="00EB0E64" w:rsidRDefault="00A94DE9">
      <w:pPr>
        <w:spacing w:after="0" w:line="259" w:lineRule="auto"/>
        <w:ind w:left="0" w:right="0" w:firstLine="0"/>
        <w:jc w:val="left"/>
      </w:pPr>
      <w:r>
        <w:t xml:space="preserve"> </w:t>
      </w:r>
    </w:p>
    <w:p w14:paraId="55AF60CC" w14:textId="77777777" w:rsidR="00EB0E64" w:rsidRDefault="00FC604D" w:rsidP="00FC604D">
      <w:pPr>
        <w:ind w:right="0" w:firstLine="0"/>
      </w:pPr>
      <w:r>
        <w:t xml:space="preserve">2. </w:t>
      </w:r>
      <w:r w:rsidR="00A94DE9">
        <w:t>Autorský dozor bude prováděn dle potřeby, v případě provádění stavebních prací nejméně 1 x týdně a bude účtován dle skutečně provedené a objednatelem odsouhlasené činnosti. Předpokládaná celková doba trvání autorského dozoru je 100 hodin.</w:t>
      </w:r>
      <w:r w:rsidR="00A94DE9">
        <w:rPr>
          <w:rFonts w:ascii="Arial" w:eastAsia="Arial" w:hAnsi="Arial" w:cs="Arial"/>
        </w:rPr>
        <w:t xml:space="preserve"> </w:t>
      </w:r>
    </w:p>
    <w:p w14:paraId="442149DA" w14:textId="77777777" w:rsidR="00EB0E64" w:rsidRDefault="00A94DE9">
      <w:pPr>
        <w:spacing w:after="0" w:line="259" w:lineRule="auto"/>
        <w:ind w:left="0" w:right="0" w:firstLine="0"/>
        <w:jc w:val="left"/>
      </w:pPr>
      <w:r>
        <w:t xml:space="preserve"> </w:t>
      </w:r>
    </w:p>
    <w:p w14:paraId="4C1AFE92" w14:textId="77777777" w:rsidR="00EB0E64" w:rsidRDefault="00A94DE9">
      <w:pPr>
        <w:spacing w:after="0" w:line="259" w:lineRule="auto"/>
        <w:ind w:left="0" w:right="0" w:firstLine="0"/>
        <w:jc w:val="left"/>
      </w:pPr>
      <w:r>
        <w:t xml:space="preserve"> </w:t>
      </w:r>
    </w:p>
    <w:p w14:paraId="42A500BA" w14:textId="77777777" w:rsidR="00EB0E64" w:rsidRDefault="00A94DE9">
      <w:pPr>
        <w:spacing w:after="0" w:line="259" w:lineRule="auto"/>
        <w:ind w:right="10"/>
        <w:jc w:val="center"/>
      </w:pPr>
      <w:r>
        <w:rPr>
          <w:b/>
        </w:rPr>
        <w:t xml:space="preserve">III. </w:t>
      </w:r>
    </w:p>
    <w:p w14:paraId="4F19C9AB" w14:textId="77777777" w:rsidR="00EB0E64" w:rsidRDefault="00A94DE9">
      <w:pPr>
        <w:pStyle w:val="Nadpis1"/>
        <w:ind w:right="3"/>
      </w:pPr>
      <w:r>
        <w:t>Doba a místo dílčích plnění</w:t>
      </w:r>
      <w:r>
        <w:rPr>
          <w:b w:val="0"/>
        </w:rPr>
        <w:t xml:space="preserve"> </w:t>
      </w:r>
    </w:p>
    <w:p w14:paraId="2B5A86C1" w14:textId="77777777" w:rsidR="00EB0E64" w:rsidRDefault="00A94DE9">
      <w:pPr>
        <w:spacing w:after="0" w:line="259" w:lineRule="auto"/>
        <w:ind w:left="0" w:right="0" w:firstLine="0"/>
        <w:jc w:val="left"/>
      </w:pPr>
      <w:r>
        <w:t xml:space="preserve"> </w:t>
      </w:r>
    </w:p>
    <w:p w14:paraId="4AF06797" w14:textId="77777777" w:rsidR="00EB0E64" w:rsidRDefault="00A94DE9">
      <w:pPr>
        <w:spacing w:after="0" w:line="259" w:lineRule="auto"/>
        <w:ind w:left="-5" w:right="0"/>
        <w:jc w:val="left"/>
      </w:pPr>
      <w:r>
        <w:t xml:space="preserve">1. Zpracovatel se zavazuje pro objednatele vykonávat v průběhu stavby autorský dozor v sídle objednatele. </w:t>
      </w:r>
    </w:p>
    <w:p w14:paraId="03C2DEA8" w14:textId="77777777" w:rsidR="00EB0E64" w:rsidRDefault="00A94DE9">
      <w:pPr>
        <w:spacing w:after="0" w:line="259" w:lineRule="auto"/>
        <w:ind w:left="0" w:right="0" w:firstLine="0"/>
        <w:jc w:val="left"/>
      </w:pPr>
      <w:r>
        <w:t xml:space="preserve"> </w:t>
      </w:r>
    </w:p>
    <w:p w14:paraId="65E47B7E" w14:textId="77777777" w:rsidR="00EB0E64" w:rsidRDefault="00A94DE9">
      <w:pPr>
        <w:spacing w:after="0" w:line="259" w:lineRule="auto"/>
        <w:ind w:left="0" w:right="0" w:firstLine="0"/>
        <w:jc w:val="left"/>
      </w:pPr>
      <w:r>
        <w:t xml:space="preserve"> </w:t>
      </w:r>
    </w:p>
    <w:p w14:paraId="09626DEA" w14:textId="77777777" w:rsidR="00EB0E64" w:rsidRDefault="00A94DE9">
      <w:pPr>
        <w:spacing w:after="0" w:line="259" w:lineRule="auto"/>
        <w:ind w:left="0" w:right="0" w:firstLine="0"/>
        <w:jc w:val="left"/>
      </w:pPr>
      <w:r>
        <w:t xml:space="preserve"> </w:t>
      </w:r>
    </w:p>
    <w:p w14:paraId="201F5505" w14:textId="77777777" w:rsidR="00EB0E64" w:rsidRDefault="00A94DE9">
      <w:pPr>
        <w:spacing w:after="0" w:line="259" w:lineRule="auto"/>
        <w:ind w:right="5"/>
        <w:jc w:val="center"/>
      </w:pPr>
      <w:r>
        <w:rPr>
          <w:b/>
        </w:rPr>
        <w:t xml:space="preserve">IV. </w:t>
      </w:r>
    </w:p>
    <w:p w14:paraId="6D0D5E55" w14:textId="77777777" w:rsidR="00EB0E64" w:rsidRDefault="00A94DE9">
      <w:pPr>
        <w:spacing w:after="0" w:line="259" w:lineRule="auto"/>
        <w:ind w:right="2"/>
        <w:jc w:val="center"/>
      </w:pPr>
      <w:r>
        <w:rPr>
          <w:b/>
        </w:rPr>
        <w:t>Cena</w:t>
      </w:r>
      <w:r>
        <w:t xml:space="preserve"> </w:t>
      </w:r>
    </w:p>
    <w:p w14:paraId="34E8C197" w14:textId="77777777" w:rsidR="00EB0E64" w:rsidRDefault="00A94DE9">
      <w:pPr>
        <w:numPr>
          <w:ilvl w:val="0"/>
          <w:numId w:val="4"/>
        </w:numPr>
        <w:ind w:right="0" w:hanging="257"/>
      </w:pPr>
      <w:r>
        <w:t xml:space="preserve">Hodinová sazba zhotovitele za výkon autorského dozoru je 480,- Kč bez DPH </w:t>
      </w:r>
    </w:p>
    <w:p w14:paraId="6057881C" w14:textId="77777777" w:rsidR="00EB0E64" w:rsidRDefault="00A94DE9">
      <w:pPr>
        <w:numPr>
          <w:ilvl w:val="0"/>
          <w:numId w:val="4"/>
        </w:numPr>
        <w:ind w:right="0" w:hanging="257"/>
      </w:pPr>
      <w:r>
        <w:t xml:space="preserve">Celková cena za výkon autorského dozoru v předpokládaném rozsahu 100 hodin je 48.000,- Kč bez DPH </w:t>
      </w:r>
    </w:p>
    <w:p w14:paraId="190D743D" w14:textId="77777777" w:rsidR="00EB0E64" w:rsidRDefault="00A94DE9">
      <w:pPr>
        <w:spacing w:after="0" w:line="259" w:lineRule="auto"/>
        <w:ind w:left="283" w:right="0" w:firstLine="0"/>
        <w:jc w:val="left"/>
      </w:pPr>
      <w:r>
        <w:t xml:space="preserve"> </w:t>
      </w:r>
    </w:p>
    <w:p w14:paraId="34310860" w14:textId="77777777" w:rsidR="00EB0E64" w:rsidRDefault="00A94DE9">
      <w:pPr>
        <w:numPr>
          <w:ilvl w:val="1"/>
          <w:numId w:val="4"/>
        </w:numPr>
        <w:ind w:right="0" w:hanging="447"/>
      </w:pPr>
      <w:r>
        <w:t xml:space="preserve">Z toho AD pro část KHS   24.000,- Kč bez DPH </w:t>
      </w:r>
    </w:p>
    <w:p w14:paraId="581B17E6" w14:textId="77777777" w:rsidR="00EB0E64" w:rsidRDefault="00A94DE9">
      <w:pPr>
        <w:numPr>
          <w:ilvl w:val="1"/>
          <w:numId w:val="4"/>
        </w:numPr>
        <w:ind w:right="0" w:hanging="447"/>
      </w:pPr>
      <w:r>
        <w:t xml:space="preserve">Z toho AD pro část KNTB 24.000,- Kč bez DPH </w:t>
      </w:r>
    </w:p>
    <w:p w14:paraId="2270C845" w14:textId="77777777" w:rsidR="00EB0E64" w:rsidRDefault="00A94DE9">
      <w:pPr>
        <w:spacing w:after="0" w:line="259" w:lineRule="auto"/>
        <w:ind w:left="283" w:right="0" w:firstLine="0"/>
        <w:jc w:val="left"/>
      </w:pPr>
      <w:r>
        <w:t xml:space="preserve"> </w:t>
      </w:r>
    </w:p>
    <w:p w14:paraId="5BBFC041" w14:textId="77777777" w:rsidR="00EB0E64" w:rsidRDefault="00A94DE9" w:rsidP="004705BE">
      <w:pPr>
        <w:numPr>
          <w:ilvl w:val="0"/>
          <w:numId w:val="4"/>
        </w:numPr>
        <w:ind w:right="0" w:hanging="257"/>
      </w:pPr>
      <w:r>
        <w:t xml:space="preserve">Zpracovatel je plátcem DPH. DPH bude fakturována v zákonem stanovené výši 21 %. Dojde-li kdykoliv během trvání smluvního vztahu podle této smlouvy k úpravě daňových sazeb, bude tato změna promítnuta do Celkové ceny.  </w:t>
      </w:r>
    </w:p>
    <w:p w14:paraId="663F5880" w14:textId="77777777" w:rsidR="00EB0E64" w:rsidRDefault="00A94DE9">
      <w:pPr>
        <w:spacing w:after="0" w:line="259" w:lineRule="auto"/>
        <w:ind w:right="5"/>
        <w:jc w:val="center"/>
      </w:pPr>
      <w:r>
        <w:rPr>
          <w:b/>
        </w:rPr>
        <w:lastRenderedPageBreak/>
        <w:t xml:space="preserve">V. </w:t>
      </w:r>
    </w:p>
    <w:p w14:paraId="27330D01" w14:textId="77777777" w:rsidR="00EB0E64" w:rsidRDefault="00A94DE9">
      <w:pPr>
        <w:pStyle w:val="Nadpis1"/>
        <w:ind w:right="5"/>
      </w:pPr>
      <w:r>
        <w:t xml:space="preserve">Platební podmínky </w:t>
      </w:r>
      <w:r>
        <w:rPr>
          <w:b w:val="0"/>
        </w:rPr>
        <w:t xml:space="preserve"> </w:t>
      </w:r>
    </w:p>
    <w:p w14:paraId="6C86A56B" w14:textId="77777777" w:rsidR="00EB0E64" w:rsidRDefault="00A94DE9">
      <w:pPr>
        <w:spacing w:after="0" w:line="259" w:lineRule="auto"/>
        <w:ind w:left="0" w:right="0" w:firstLine="0"/>
        <w:jc w:val="left"/>
      </w:pPr>
      <w:r>
        <w:t xml:space="preserve"> </w:t>
      </w:r>
    </w:p>
    <w:p w14:paraId="0484F3B5" w14:textId="77777777" w:rsidR="00EB0E64" w:rsidRDefault="00A94DE9">
      <w:pPr>
        <w:spacing w:after="0" w:line="259" w:lineRule="auto"/>
        <w:ind w:left="0" w:right="0" w:firstLine="0"/>
        <w:jc w:val="left"/>
      </w:pPr>
      <w:r>
        <w:t xml:space="preserve"> </w:t>
      </w:r>
    </w:p>
    <w:p w14:paraId="7B8627B7" w14:textId="77777777" w:rsidR="00EB0E64" w:rsidRDefault="00FC604D" w:rsidP="00FC604D">
      <w:pPr>
        <w:ind w:right="0" w:firstLine="0"/>
      </w:pPr>
      <w:r>
        <w:t xml:space="preserve">1. </w:t>
      </w:r>
      <w:r w:rsidR="00A94DE9">
        <w:t xml:space="preserve">Autorský dozor bude účtován(fakturován) měsíčně, vždy k poslednímu dni příslušného </w:t>
      </w:r>
      <w:proofErr w:type="gramStart"/>
      <w:r w:rsidR="00A94DE9">
        <w:t>měsíce</w:t>
      </w:r>
      <w:proofErr w:type="gramEnd"/>
      <w:r w:rsidR="00A94DE9">
        <w:t xml:space="preserve"> a to na základě skutečně provedených a odsouhlasených činností objednatelem nebo jeho zástupcem - TDI.  </w:t>
      </w:r>
    </w:p>
    <w:p w14:paraId="64AE83D3" w14:textId="77777777" w:rsidR="00EB0E64" w:rsidRDefault="00A94DE9">
      <w:pPr>
        <w:spacing w:after="0" w:line="259" w:lineRule="auto"/>
        <w:ind w:left="0" w:right="0" w:firstLine="0"/>
        <w:jc w:val="left"/>
      </w:pPr>
      <w:r>
        <w:t xml:space="preserve"> </w:t>
      </w:r>
    </w:p>
    <w:p w14:paraId="160428AC" w14:textId="4A41BDB4" w:rsidR="00EB0E64" w:rsidRDefault="00FC604D" w:rsidP="00FC604D">
      <w:pPr>
        <w:ind w:right="0" w:firstLine="0"/>
      </w:pPr>
      <w:r>
        <w:t xml:space="preserve">2. </w:t>
      </w:r>
      <w:r w:rsidR="00A94DE9">
        <w:t xml:space="preserve">Splatnost faktur-daňových dokladů vystavených zpracovatelem bude 30 kalendářních dnů od jejich vystavení. Zpracovatel zašle faktury objednateli v den jejich vystavení v elektronické podobě e-mailem na dohodnutou adresu a následně poštou do sídla objednatele. V případě pochybností o doručení faktury objednateli se faktura považuje za doručenou dnem následujícím po jejím prokazatelném odeslání jedním z uvedených způsobů. </w:t>
      </w:r>
    </w:p>
    <w:p w14:paraId="3898FAFE" w14:textId="77777777" w:rsidR="00EB0E64" w:rsidRDefault="00A94DE9">
      <w:pPr>
        <w:spacing w:after="0" w:line="259" w:lineRule="auto"/>
        <w:ind w:left="720" w:right="0" w:firstLine="0"/>
        <w:jc w:val="left"/>
      </w:pPr>
      <w:r>
        <w:t xml:space="preserve"> </w:t>
      </w:r>
    </w:p>
    <w:p w14:paraId="5FE1B811" w14:textId="77777777" w:rsidR="00EB0E64" w:rsidRDefault="00FC604D" w:rsidP="00FC604D">
      <w:pPr>
        <w:ind w:right="0" w:firstLine="0"/>
      </w:pPr>
      <w:r>
        <w:t xml:space="preserve">3. </w:t>
      </w:r>
      <w:r w:rsidR="00A94DE9">
        <w:t xml:space="preserve">Zpracovatel není v prodlení s plněním výkonu AD je-li objednatel v prodlení s úhradou jakékoli faktury vystavené zpracovatelem.  </w:t>
      </w:r>
    </w:p>
    <w:p w14:paraId="715F3D30" w14:textId="77777777" w:rsidR="00EB0E64" w:rsidRDefault="00A94DE9">
      <w:pPr>
        <w:spacing w:after="0" w:line="259" w:lineRule="auto"/>
        <w:ind w:left="708" w:right="0" w:firstLine="0"/>
        <w:jc w:val="left"/>
      </w:pPr>
      <w:r>
        <w:t xml:space="preserve"> </w:t>
      </w:r>
    </w:p>
    <w:p w14:paraId="6DBB528C" w14:textId="77777777" w:rsidR="00EB0E64" w:rsidRDefault="001944C7" w:rsidP="001944C7">
      <w:pPr>
        <w:ind w:right="0" w:firstLine="0"/>
      </w:pPr>
      <w:r>
        <w:t xml:space="preserve">4. </w:t>
      </w:r>
      <w:r w:rsidR="00A94DE9">
        <w:t xml:space="preserve">Případné vzájemně dohodnuté práce ze strany zpracovatele jdoucí nad rámec této Smlouvy budou zpracovatelem účtovány zvlášť po vzájemné písemné dohodě s objednatelem. </w:t>
      </w:r>
    </w:p>
    <w:p w14:paraId="465AA54B" w14:textId="77777777" w:rsidR="00EB0E64" w:rsidRDefault="00A94DE9">
      <w:pPr>
        <w:spacing w:after="0" w:line="259" w:lineRule="auto"/>
        <w:ind w:left="0" w:right="0" w:firstLine="0"/>
        <w:jc w:val="left"/>
      </w:pPr>
      <w:r>
        <w:t xml:space="preserve"> </w:t>
      </w:r>
    </w:p>
    <w:p w14:paraId="1E83FF65" w14:textId="57178A17" w:rsidR="00EB0E64" w:rsidRDefault="001944C7" w:rsidP="001944C7">
      <w:pPr>
        <w:ind w:right="0" w:firstLine="0"/>
      </w:pPr>
      <w:r>
        <w:t xml:space="preserve">5. </w:t>
      </w:r>
      <w:r w:rsidR="00A94DE9">
        <w:t xml:space="preserve">Součástí výkonu AD nejsou správní poplatky, poplatky za stanoviska a posudky, náklady na zpracování polohopisného a výškopisného zaměření staveniště, geologického, hydrogeologického a radonového průzkumu staveniště, energetického štítku budovy, příp. další měření, studie a jiné specifické úkony vyžádané orgány státní správy v průběhu projednávání dokumentace stavby či ke kolaudaci. </w:t>
      </w:r>
      <w:r w:rsidR="00A94DE9">
        <w:rPr>
          <w:b/>
        </w:rPr>
        <w:t xml:space="preserve"> </w:t>
      </w:r>
    </w:p>
    <w:p w14:paraId="48E994AA" w14:textId="77777777" w:rsidR="00EB0E64" w:rsidRDefault="00A94DE9">
      <w:pPr>
        <w:spacing w:after="0" w:line="259" w:lineRule="auto"/>
        <w:ind w:left="0" w:right="0" w:firstLine="0"/>
        <w:jc w:val="left"/>
      </w:pPr>
      <w:r>
        <w:rPr>
          <w:b/>
        </w:rPr>
        <w:t xml:space="preserve"> </w:t>
      </w:r>
    </w:p>
    <w:p w14:paraId="43F928D5" w14:textId="77777777" w:rsidR="00EB0E64" w:rsidRDefault="00A94DE9">
      <w:pPr>
        <w:spacing w:after="0" w:line="259" w:lineRule="auto"/>
        <w:ind w:left="0" w:right="0" w:firstLine="0"/>
        <w:jc w:val="left"/>
      </w:pPr>
      <w:r>
        <w:rPr>
          <w:b/>
        </w:rPr>
        <w:t xml:space="preserve"> </w:t>
      </w:r>
    </w:p>
    <w:p w14:paraId="48A03C82" w14:textId="77777777" w:rsidR="00EB0E64" w:rsidRDefault="00A94DE9">
      <w:pPr>
        <w:spacing w:after="0" w:line="259" w:lineRule="auto"/>
        <w:ind w:right="5"/>
        <w:jc w:val="center"/>
      </w:pPr>
      <w:r>
        <w:rPr>
          <w:b/>
        </w:rPr>
        <w:t xml:space="preserve">VI. </w:t>
      </w:r>
    </w:p>
    <w:p w14:paraId="463E2BDB" w14:textId="77777777" w:rsidR="00EB0E64" w:rsidRDefault="00A94DE9">
      <w:pPr>
        <w:spacing w:after="0" w:line="259" w:lineRule="auto"/>
        <w:ind w:right="6"/>
        <w:jc w:val="center"/>
      </w:pPr>
      <w:r>
        <w:rPr>
          <w:b/>
        </w:rPr>
        <w:t xml:space="preserve">Sankce </w:t>
      </w:r>
    </w:p>
    <w:p w14:paraId="5A254839" w14:textId="77777777" w:rsidR="00EB0E64" w:rsidRDefault="00A94DE9">
      <w:pPr>
        <w:spacing w:after="0" w:line="259" w:lineRule="auto"/>
        <w:ind w:left="62" w:right="0" w:firstLine="0"/>
        <w:jc w:val="center"/>
      </w:pPr>
      <w:r>
        <w:t xml:space="preserve"> </w:t>
      </w:r>
    </w:p>
    <w:p w14:paraId="6350A07A" w14:textId="77777777" w:rsidR="00EB0E64" w:rsidRDefault="001944C7" w:rsidP="001944C7">
      <w:pPr>
        <w:ind w:right="0" w:firstLine="0"/>
      </w:pPr>
      <w:r>
        <w:t xml:space="preserve">1. </w:t>
      </w:r>
      <w:r w:rsidR="00A94DE9">
        <w:t xml:space="preserve">Objednatel má nárok na slevu ve výši 400,- Kč za každou započatou hodinu, kdy nebude poskytnut vyžádaný autorský dozor. Smluvní pokuta je splatná na základě vyúčtování oprávněnou stranou ve lhůtě 30 dnů od vystavení uvedeného vyúčtování. Uhrazením pokuty není dotčeno právo na náhradu skutečně vzniklé škody v plné výši. </w:t>
      </w:r>
    </w:p>
    <w:p w14:paraId="27294622" w14:textId="77777777" w:rsidR="00EB0E64" w:rsidRDefault="00A94DE9">
      <w:pPr>
        <w:spacing w:after="0" w:line="259" w:lineRule="auto"/>
        <w:ind w:left="0" w:right="0" w:firstLine="0"/>
        <w:jc w:val="left"/>
      </w:pPr>
      <w:r>
        <w:t xml:space="preserve"> </w:t>
      </w:r>
    </w:p>
    <w:p w14:paraId="757449B6" w14:textId="77777777" w:rsidR="00EB0E64" w:rsidRDefault="001944C7" w:rsidP="001944C7">
      <w:pPr>
        <w:ind w:right="0" w:firstLine="0"/>
      </w:pPr>
      <w:r>
        <w:t xml:space="preserve">2. </w:t>
      </w:r>
      <w:r w:rsidR="00A94DE9">
        <w:t xml:space="preserve">Pokud je objednatel v prodlení s úhradou jakékoli části Celkové odměny, zaplatí zpracovatel úrok z prodlení v zákonné výši. </w:t>
      </w:r>
    </w:p>
    <w:p w14:paraId="093CB046" w14:textId="77777777" w:rsidR="00EB0E64" w:rsidRDefault="00A94DE9">
      <w:pPr>
        <w:spacing w:after="0" w:line="259" w:lineRule="auto"/>
        <w:ind w:left="0" w:right="0" w:firstLine="0"/>
        <w:jc w:val="left"/>
      </w:pPr>
      <w:r>
        <w:t xml:space="preserve"> </w:t>
      </w:r>
    </w:p>
    <w:p w14:paraId="7843294B" w14:textId="77777777" w:rsidR="00EB0E64" w:rsidRDefault="00A94DE9">
      <w:pPr>
        <w:spacing w:after="0" w:line="259" w:lineRule="auto"/>
        <w:ind w:right="3"/>
        <w:jc w:val="center"/>
      </w:pPr>
      <w:r>
        <w:rPr>
          <w:b/>
        </w:rPr>
        <w:t xml:space="preserve">X. </w:t>
      </w:r>
    </w:p>
    <w:p w14:paraId="43942778" w14:textId="77777777" w:rsidR="00EB0E64" w:rsidRDefault="00A94DE9">
      <w:pPr>
        <w:pStyle w:val="Nadpis1"/>
        <w:ind w:right="6"/>
      </w:pPr>
      <w:r>
        <w:t>Doba trvání a možnost ukončení</w:t>
      </w:r>
      <w:r>
        <w:rPr>
          <w:b w:val="0"/>
        </w:rPr>
        <w:t xml:space="preserve"> </w:t>
      </w:r>
    </w:p>
    <w:p w14:paraId="25BAFEF0" w14:textId="77777777" w:rsidR="00EB0E64" w:rsidRDefault="00A94DE9">
      <w:pPr>
        <w:spacing w:after="0" w:line="259" w:lineRule="auto"/>
        <w:ind w:left="0" w:right="0" w:firstLine="0"/>
        <w:jc w:val="left"/>
      </w:pPr>
      <w:r>
        <w:t xml:space="preserve"> </w:t>
      </w:r>
    </w:p>
    <w:p w14:paraId="11D2F696" w14:textId="77777777" w:rsidR="00EB0E64" w:rsidRDefault="001944C7" w:rsidP="001944C7">
      <w:pPr>
        <w:ind w:right="0" w:firstLine="0"/>
      </w:pPr>
      <w:r>
        <w:t xml:space="preserve">1. </w:t>
      </w:r>
      <w:r w:rsidR="00A94DE9">
        <w:t>Tato Smlouva se uzavírá na dobu neurčitou. Tuto smlouvu lze ukončit vzájemnou dohodou smluvních stran, odstoupením od smlouvy nebo výpovědí.</w:t>
      </w:r>
      <w:r w:rsidR="00A94DE9">
        <w:rPr>
          <w:b/>
          <w:color w:val="548DD4"/>
        </w:rPr>
        <w:t xml:space="preserve"> </w:t>
      </w:r>
    </w:p>
    <w:p w14:paraId="654A9136" w14:textId="77777777" w:rsidR="00EB0E64" w:rsidRDefault="00A94DE9">
      <w:pPr>
        <w:spacing w:after="0" w:line="259" w:lineRule="auto"/>
        <w:ind w:left="0" w:right="0" w:firstLine="0"/>
        <w:jc w:val="left"/>
      </w:pPr>
      <w:r>
        <w:rPr>
          <w:b/>
          <w:color w:val="548DD4"/>
        </w:rPr>
        <w:t xml:space="preserve"> </w:t>
      </w:r>
    </w:p>
    <w:p w14:paraId="78B1B1B6" w14:textId="77777777" w:rsidR="00EB0E64" w:rsidRDefault="001944C7" w:rsidP="001944C7">
      <w:pPr>
        <w:ind w:right="0" w:firstLine="0"/>
      </w:pPr>
      <w:r>
        <w:t xml:space="preserve">2. </w:t>
      </w:r>
      <w:r w:rsidR="00A94DE9">
        <w:t xml:space="preserve">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 </w:t>
      </w:r>
    </w:p>
    <w:p w14:paraId="53FB7EF0" w14:textId="77777777" w:rsidR="00EB0E64" w:rsidRDefault="00A94DE9">
      <w:pPr>
        <w:numPr>
          <w:ilvl w:val="1"/>
          <w:numId w:val="7"/>
        </w:numPr>
        <w:ind w:right="0" w:hanging="360"/>
      </w:pPr>
      <w:r>
        <w:t xml:space="preserve">prodlení objednatele s úhradou jakékoli platby po dobu delší než 30 dní, </w:t>
      </w:r>
    </w:p>
    <w:p w14:paraId="7241A5B6" w14:textId="77777777" w:rsidR="00EB0E64" w:rsidRDefault="00A94DE9">
      <w:pPr>
        <w:numPr>
          <w:ilvl w:val="1"/>
          <w:numId w:val="7"/>
        </w:numPr>
        <w:ind w:right="0" w:hanging="360"/>
      </w:pPr>
      <w:r>
        <w:t xml:space="preserve">opakované prodlení zpracovatele s výkonem AD </w:t>
      </w:r>
    </w:p>
    <w:p w14:paraId="5B7F1FDE" w14:textId="77777777" w:rsidR="00EB0E64" w:rsidRDefault="00A94DE9">
      <w:pPr>
        <w:spacing w:after="0" w:line="259" w:lineRule="auto"/>
        <w:ind w:left="1068" w:right="0" w:firstLine="0"/>
        <w:jc w:val="left"/>
      </w:pPr>
      <w:r>
        <w:t xml:space="preserve"> </w:t>
      </w:r>
    </w:p>
    <w:p w14:paraId="36F65F17" w14:textId="77777777" w:rsidR="00EB0E64" w:rsidRDefault="001944C7" w:rsidP="001944C7">
      <w:pPr>
        <w:ind w:right="0" w:firstLine="0"/>
      </w:pPr>
      <w:r>
        <w:t xml:space="preserve">3. </w:t>
      </w:r>
      <w:r w:rsidR="00A94DE9">
        <w:t xml:space="preserve">Každá ze smluvních stran je oprávněna tuto Smlouvu vypovědět bez uvedení důvodu. Výpovědní doba činí 30 dní a počíná běžet okamžikem doručení písemné výpovědi druhé smluvní straně. </w:t>
      </w:r>
    </w:p>
    <w:p w14:paraId="24AACE39" w14:textId="77777777" w:rsidR="00EB0E64" w:rsidRDefault="00EB0E64">
      <w:pPr>
        <w:spacing w:after="0" w:line="259" w:lineRule="auto"/>
        <w:ind w:left="0" w:right="0" w:firstLine="0"/>
        <w:jc w:val="left"/>
      </w:pPr>
    </w:p>
    <w:p w14:paraId="47B62484" w14:textId="77777777" w:rsidR="00EB0E64" w:rsidRDefault="00A94DE9">
      <w:pPr>
        <w:spacing w:after="0" w:line="259" w:lineRule="auto"/>
        <w:ind w:right="8"/>
        <w:jc w:val="center"/>
      </w:pPr>
      <w:r>
        <w:rPr>
          <w:b/>
        </w:rPr>
        <w:lastRenderedPageBreak/>
        <w:t xml:space="preserve">XI. </w:t>
      </w:r>
    </w:p>
    <w:p w14:paraId="31A3C48E" w14:textId="77777777" w:rsidR="00EB0E64" w:rsidRDefault="00A94DE9">
      <w:pPr>
        <w:pStyle w:val="Nadpis1"/>
        <w:ind w:right="6"/>
      </w:pPr>
      <w:r>
        <w:t>Závěrečná ustanovení</w:t>
      </w:r>
      <w:r>
        <w:rPr>
          <w:b w:val="0"/>
        </w:rPr>
        <w:t xml:space="preserve"> </w:t>
      </w:r>
    </w:p>
    <w:p w14:paraId="72B844F0" w14:textId="77777777" w:rsidR="00EB0E64" w:rsidRDefault="00A94DE9">
      <w:pPr>
        <w:spacing w:after="0" w:line="259" w:lineRule="auto"/>
        <w:ind w:left="0" w:right="0" w:firstLine="0"/>
        <w:jc w:val="left"/>
      </w:pPr>
      <w:r>
        <w:t xml:space="preserve"> </w:t>
      </w:r>
    </w:p>
    <w:p w14:paraId="2239A4B9" w14:textId="77777777" w:rsidR="00EB0E64" w:rsidRDefault="00A94DE9">
      <w:pPr>
        <w:numPr>
          <w:ilvl w:val="0"/>
          <w:numId w:val="8"/>
        </w:numPr>
        <w:ind w:right="0" w:hanging="257"/>
      </w:pPr>
      <w:r>
        <w:t xml:space="preserve">Tato smlouva se řídí českým právním řádem, zejména zákonem č. 89/2012 Sb., občanským zákoníkem, zákonem č. 121/2000 Sb., autorským zákonem a zákonem č. 183/2006 Sb., stavebním zákonem. </w:t>
      </w:r>
    </w:p>
    <w:p w14:paraId="187118AA" w14:textId="77777777" w:rsidR="00EB0E64" w:rsidRDefault="00A94DE9" w:rsidP="004705BE">
      <w:pPr>
        <w:spacing w:after="0" w:line="259" w:lineRule="auto"/>
        <w:ind w:left="283" w:right="0" w:firstLine="0"/>
        <w:jc w:val="left"/>
      </w:pPr>
      <w:r>
        <w:t xml:space="preserve"> </w:t>
      </w:r>
    </w:p>
    <w:p w14:paraId="45CBE1DD" w14:textId="77777777" w:rsidR="00EB0E64" w:rsidRDefault="00A94DE9">
      <w:pPr>
        <w:numPr>
          <w:ilvl w:val="0"/>
          <w:numId w:val="8"/>
        </w:numPr>
        <w:ind w:right="0" w:hanging="257"/>
      </w:pPr>
      <w:r>
        <w:t xml:space="preserve">Tato smlouva představuje úplnou a ucelenou dohodu smluvních stran, která nahrazuje všechna předchozí ujednání, dohody či smlouvy, ať písemné či ústní, ohledně totožného předmětu plnění.  </w:t>
      </w:r>
    </w:p>
    <w:p w14:paraId="39A4A64A" w14:textId="77777777" w:rsidR="00EB0E64" w:rsidRDefault="00A94DE9">
      <w:pPr>
        <w:spacing w:after="0" w:line="259" w:lineRule="auto"/>
        <w:ind w:left="0" w:right="0" w:firstLine="0"/>
        <w:jc w:val="left"/>
      </w:pPr>
      <w:r>
        <w:t xml:space="preserve"> </w:t>
      </w:r>
    </w:p>
    <w:p w14:paraId="7C8C37E6" w14:textId="77777777" w:rsidR="00EB0E64" w:rsidRDefault="00A94DE9">
      <w:pPr>
        <w:numPr>
          <w:ilvl w:val="0"/>
          <w:numId w:val="8"/>
        </w:numPr>
        <w:ind w:right="0" w:hanging="257"/>
      </w:pPr>
      <w:r>
        <w:t xml:space="preserve">Stane-li se některé ustanovení této smlouvy neplatným, neúčinným či nevykonatelným, platnost, účinnost a vykonatelnost ostatních ustanovení smlouvy tím není dotčena. Smluvní strany se zavazují takové neplatné, neúčinné či nevykonatelné ustanovení nahradit tak, aby účelu smlouvy bylo dosaženo. </w:t>
      </w:r>
    </w:p>
    <w:p w14:paraId="2A497CA6" w14:textId="77777777" w:rsidR="00EB0E64" w:rsidRDefault="00A94DE9">
      <w:pPr>
        <w:spacing w:after="0" w:line="259" w:lineRule="auto"/>
        <w:ind w:left="708" w:right="0" w:firstLine="0"/>
        <w:jc w:val="left"/>
      </w:pPr>
      <w:r>
        <w:t xml:space="preserve"> </w:t>
      </w:r>
    </w:p>
    <w:p w14:paraId="603FBD27" w14:textId="77777777" w:rsidR="00EB0E64" w:rsidRDefault="00A94DE9">
      <w:pPr>
        <w:numPr>
          <w:ilvl w:val="0"/>
          <w:numId w:val="8"/>
        </w:numPr>
        <w:ind w:right="0" w:hanging="257"/>
      </w:pPr>
      <w:r>
        <w:t xml:space="preserve">Jakékoli změny či dodatky ke smlouvě musí být vyhotoveny v písemné formě a podepsány oběma smluvními stranami. </w:t>
      </w:r>
    </w:p>
    <w:p w14:paraId="08485AA3" w14:textId="77777777" w:rsidR="00EB0E64" w:rsidRDefault="00A94DE9">
      <w:pPr>
        <w:spacing w:after="0" w:line="259" w:lineRule="auto"/>
        <w:ind w:left="0" w:right="0" w:firstLine="0"/>
        <w:jc w:val="left"/>
      </w:pPr>
      <w:r>
        <w:t xml:space="preserve"> </w:t>
      </w:r>
    </w:p>
    <w:p w14:paraId="5AC9CE0B" w14:textId="77777777" w:rsidR="00EB0E64" w:rsidRDefault="00A94DE9">
      <w:pPr>
        <w:numPr>
          <w:ilvl w:val="0"/>
          <w:numId w:val="8"/>
        </w:numPr>
        <w:ind w:right="0" w:hanging="257"/>
      </w:pPr>
      <w:r>
        <w:t xml:space="preserve">Tato smlouva je vyhotovena ve dvou stejnopisech, přičemž každá smluvní strana obdrží po jednom z nich. </w:t>
      </w:r>
    </w:p>
    <w:p w14:paraId="0AF269FF" w14:textId="77777777" w:rsidR="00EB0E64" w:rsidRDefault="00A94DE9">
      <w:pPr>
        <w:spacing w:after="0" w:line="259" w:lineRule="auto"/>
        <w:ind w:left="708" w:right="0" w:firstLine="0"/>
        <w:jc w:val="left"/>
      </w:pPr>
      <w:r>
        <w:t xml:space="preserve"> </w:t>
      </w:r>
    </w:p>
    <w:p w14:paraId="10D901A1" w14:textId="77777777" w:rsidR="00EB0E64" w:rsidRDefault="00A94DE9">
      <w:pPr>
        <w:numPr>
          <w:ilvl w:val="0"/>
          <w:numId w:val="8"/>
        </w:numPr>
        <w:ind w:right="0" w:hanging="257"/>
      </w:pPr>
      <w:r>
        <w:t xml:space="preserve">Tato smlouva nabývá platnosti a účinnosti dnem jejího podpisu oběma smluvními stranami. </w:t>
      </w:r>
    </w:p>
    <w:p w14:paraId="7020347C" w14:textId="77777777" w:rsidR="00EB0E64" w:rsidRDefault="00A94DE9">
      <w:pPr>
        <w:spacing w:after="0" w:line="259" w:lineRule="auto"/>
        <w:ind w:left="0" w:right="0" w:firstLine="0"/>
        <w:jc w:val="left"/>
      </w:pPr>
      <w:r>
        <w:t xml:space="preserve"> </w:t>
      </w:r>
    </w:p>
    <w:p w14:paraId="1E8A5F54" w14:textId="77777777" w:rsidR="00EB0E64" w:rsidRDefault="00A94DE9">
      <w:pPr>
        <w:ind w:left="-5" w:right="0"/>
      </w:pPr>
      <w:r>
        <w:t>8. Smluvní strany prohlašují, že si tuto smlouvu před podpisem přečetly, jejímu obsahu porozuměly a že uzavření smlouvy tohoto znění je projevem jejich pravé, svobodné a vážné vůle. Na důkaz toho připojují vlastnoruční podpisy.</w:t>
      </w:r>
      <w:r>
        <w:rPr>
          <w:sz w:val="20"/>
        </w:rPr>
        <w:t xml:space="preserve"> </w:t>
      </w:r>
    </w:p>
    <w:p w14:paraId="3D77CABE" w14:textId="77777777" w:rsidR="00EB0E64" w:rsidRDefault="00A94DE9">
      <w:pPr>
        <w:spacing w:after="0" w:line="259" w:lineRule="auto"/>
        <w:ind w:left="0" w:right="0" w:firstLine="0"/>
        <w:jc w:val="left"/>
      </w:pPr>
      <w:r>
        <w:t xml:space="preserve"> </w:t>
      </w:r>
    </w:p>
    <w:p w14:paraId="37A9C1D3" w14:textId="77777777" w:rsidR="00EB0E64" w:rsidRDefault="00A94DE9">
      <w:pPr>
        <w:ind w:left="-5" w:right="0"/>
      </w:pPr>
      <w:r>
        <w:t xml:space="preserve">Přílohy: </w:t>
      </w:r>
    </w:p>
    <w:p w14:paraId="067D9D96" w14:textId="77777777" w:rsidR="00EB0E64" w:rsidRDefault="00A94DE9">
      <w:pPr>
        <w:ind w:left="-5" w:right="0"/>
      </w:pPr>
      <w:r>
        <w:t xml:space="preserve">č.1 – Smlouva o pojištění profesní odpovědnosti  </w:t>
      </w:r>
    </w:p>
    <w:p w14:paraId="1C13467B" w14:textId="77777777" w:rsidR="00EB0E64" w:rsidRDefault="00A94DE9">
      <w:pPr>
        <w:spacing w:after="0" w:line="259" w:lineRule="auto"/>
        <w:ind w:left="0" w:right="0" w:firstLine="0"/>
        <w:jc w:val="left"/>
      </w:pPr>
      <w:r>
        <w:t xml:space="preserve"> </w:t>
      </w:r>
    </w:p>
    <w:p w14:paraId="2A839EFF" w14:textId="791B7943" w:rsidR="001944C7" w:rsidRDefault="00A94DE9" w:rsidP="001944C7">
      <w:pPr>
        <w:spacing w:after="0" w:line="259" w:lineRule="auto"/>
        <w:ind w:left="-5" w:right="0"/>
        <w:jc w:val="left"/>
      </w:pPr>
      <w:r>
        <w:t xml:space="preserve">Ve </w:t>
      </w:r>
      <w:proofErr w:type="gramStart"/>
      <w:r>
        <w:t>Zlíně  dne</w:t>
      </w:r>
      <w:proofErr w:type="gramEnd"/>
      <w:r w:rsidR="001944C7">
        <w:t xml:space="preserve">:   </w:t>
      </w:r>
      <w:r w:rsidR="00030497">
        <w:t>13. 11. 2019</w:t>
      </w:r>
      <w:r w:rsidR="001944C7">
        <w:t xml:space="preserve">                                                 Ve Zlíně  dne:</w:t>
      </w:r>
      <w:r w:rsidR="00030497">
        <w:t xml:space="preserve"> 13. 11. 2019</w:t>
      </w:r>
      <w:bookmarkStart w:id="2" w:name="_GoBack"/>
      <w:bookmarkEnd w:id="2"/>
    </w:p>
    <w:p w14:paraId="16776CF6" w14:textId="77777777" w:rsidR="00EB0E64" w:rsidRDefault="00EB0E64">
      <w:pPr>
        <w:spacing w:after="0" w:line="259" w:lineRule="auto"/>
        <w:ind w:left="0" w:right="0" w:firstLine="0"/>
        <w:jc w:val="left"/>
      </w:pPr>
    </w:p>
    <w:p w14:paraId="7E9BE86A" w14:textId="77777777" w:rsidR="001944C7" w:rsidRPr="001944C7" w:rsidRDefault="001944C7" w:rsidP="001944C7">
      <w:pPr>
        <w:pStyle w:val="Textvbloku"/>
        <w:tabs>
          <w:tab w:val="left" w:pos="5670"/>
        </w:tabs>
        <w:rPr>
          <w:rFonts w:ascii="Tahoma" w:hAnsi="Tahoma" w:cs="Tahoma"/>
          <w:sz w:val="22"/>
          <w:szCs w:val="22"/>
        </w:rPr>
      </w:pPr>
      <w:r w:rsidRPr="001944C7">
        <w:rPr>
          <w:rFonts w:ascii="Tahoma" w:hAnsi="Tahoma" w:cs="Tahoma"/>
          <w:sz w:val="22"/>
          <w:szCs w:val="22"/>
        </w:rPr>
        <w:t>Objednatelé:</w:t>
      </w:r>
    </w:p>
    <w:p w14:paraId="3E301C8D" w14:textId="77777777" w:rsidR="001944C7" w:rsidRPr="001944C7" w:rsidRDefault="001944C7" w:rsidP="001944C7">
      <w:pPr>
        <w:pStyle w:val="Textvbloku"/>
        <w:tabs>
          <w:tab w:val="left" w:pos="5670"/>
        </w:tabs>
        <w:rPr>
          <w:rFonts w:ascii="Tahoma" w:hAnsi="Tahoma" w:cs="Tahoma"/>
          <w:sz w:val="22"/>
          <w:szCs w:val="22"/>
        </w:rPr>
      </w:pPr>
      <w:r w:rsidRPr="001944C7">
        <w:rPr>
          <w:rFonts w:ascii="Tahoma" w:hAnsi="Tahoma" w:cs="Tahoma"/>
          <w:sz w:val="22"/>
          <w:szCs w:val="22"/>
        </w:rPr>
        <w:tab/>
        <w:t>Zhotovitel:</w:t>
      </w:r>
    </w:p>
    <w:p w14:paraId="56C41261" w14:textId="77777777" w:rsidR="001944C7" w:rsidRPr="001944C7" w:rsidRDefault="001944C7" w:rsidP="001944C7">
      <w:pPr>
        <w:pStyle w:val="Textvbloku"/>
        <w:rPr>
          <w:rFonts w:ascii="Tahoma" w:hAnsi="Tahoma" w:cs="Tahoma"/>
          <w:sz w:val="22"/>
          <w:szCs w:val="22"/>
        </w:rPr>
      </w:pPr>
      <w:r w:rsidRPr="001944C7">
        <w:rPr>
          <w:rFonts w:ascii="Tahoma" w:hAnsi="Tahoma" w:cs="Tahoma"/>
          <w:sz w:val="22"/>
          <w:szCs w:val="22"/>
        </w:rPr>
        <w:t xml:space="preserve">Krajská nemocnice T. Bati, a. s. </w:t>
      </w:r>
    </w:p>
    <w:p w14:paraId="3B02062E" w14:textId="77777777" w:rsidR="001944C7" w:rsidRPr="001944C7" w:rsidRDefault="001944C7" w:rsidP="001944C7">
      <w:pPr>
        <w:pStyle w:val="Textvbloku"/>
        <w:rPr>
          <w:rFonts w:ascii="Tahoma" w:hAnsi="Tahoma" w:cs="Tahoma"/>
          <w:sz w:val="22"/>
          <w:szCs w:val="22"/>
        </w:rPr>
      </w:pPr>
    </w:p>
    <w:p w14:paraId="57B3DE9D" w14:textId="77777777" w:rsidR="001944C7" w:rsidRPr="001944C7" w:rsidRDefault="001944C7" w:rsidP="001944C7">
      <w:pPr>
        <w:pStyle w:val="Textvbloku"/>
        <w:rPr>
          <w:rFonts w:ascii="Tahoma" w:hAnsi="Tahoma" w:cs="Tahoma"/>
          <w:sz w:val="22"/>
          <w:szCs w:val="22"/>
        </w:rPr>
      </w:pPr>
    </w:p>
    <w:p w14:paraId="2A7006F3" w14:textId="77777777" w:rsidR="001944C7" w:rsidRPr="001944C7" w:rsidRDefault="001944C7" w:rsidP="001944C7">
      <w:pPr>
        <w:pStyle w:val="Textvbloku"/>
        <w:tabs>
          <w:tab w:val="left" w:pos="3402"/>
          <w:tab w:val="left" w:pos="3686"/>
          <w:tab w:val="left" w:pos="3969"/>
        </w:tabs>
        <w:ind w:right="0"/>
        <w:jc w:val="left"/>
        <w:rPr>
          <w:rFonts w:ascii="Tahoma" w:hAnsi="Tahoma" w:cs="Tahoma"/>
          <w:sz w:val="22"/>
          <w:szCs w:val="22"/>
        </w:rPr>
      </w:pPr>
      <w:r w:rsidRPr="001944C7">
        <w:rPr>
          <w:rFonts w:ascii="Tahoma" w:hAnsi="Tahoma" w:cs="Tahoma"/>
          <w:sz w:val="22"/>
          <w:szCs w:val="22"/>
        </w:rPr>
        <w:t xml:space="preserve">................................................... </w:t>
      </w:r>
      <w:r w:rsidRPr="001944C7">
        <w:rPr>
          <w:rFonts w:ascii="Tahoma" w:hAnsi="Tahoma" w:cs="Tahoma"/>
          <w:sz w:val="22"/>
          <w:szCs w:val="22"/>
        </w:rPr>
        <w:tab/>
      </w:r>
      <w:r w:rsidRPr="001944C7">
        <w:rPr>
          <w:rFonts w:ascii="Tahoma" w:hAnsi="Tahoma" w:cs="Tahoma"/>
          <w:sz w:val="22"/>
          <w:szCs w:val="22"/>
        </w:rPr>
        <w:tab/>
      </w:r>
      <w:r w:rsidRPr="001944C7">
        <w:rPr>
          <w:rFonts w:ascii="Tahoma" w:hAnsi="Tahoma" w:cs="Tahoma"/>
          <w:sz w:val="22"/>
          <w:szCs w:val="22"/>
        </w:rPr>
        <w:tab/>
      </w:r>
      <w:r w:rsidRPr="001944C7">
        <w:rPr>
          <w:rFonts w:ascii="Tahoma" w:hAnsi="Tahoma" w:cs="Tahoma"/>
          <w:sz w:val="22"/>
          <w:szCs w:val="22"/>
        </w:rPr>
        <w:tab/>
      </w:r>
      <w:r>
        <w:rPr>
          <w:rFonts w:ascii="Tahoma" w:hAnsi="Tahoma" w:cs="Tahoma"/>
          <w:sz w:val="22"/>
          <w:szCs w:val="22"/>
        </w:rPr>
        <w:t xml:space="preserve">          </w:t>
      </w:r>
      <w:r w:rsidRPr="001944C7">
        <w:rPr>
          <w:rFonts w:ascii="Tahoma" w:hAnsi="Tahoma" w:cs="Tahoma"/>
          <w:sz w:val="22"/>
          <w:szCs w:val="22"/>
        </w:rPr>
        <w:t xml:space="preserve">.................................................. </w:t>
      </w:r>
    </w:p>
    <w:p w14:paraId="26C770EB" w14:textId="77777777" w:rsidR="001944C7" w:rsidRPr="001944C7" w:rsidRDefault="001944C7" w:rsidP="001944C7">
      <w:pPr>
        <w:pStyle w:val="Textvbloku"/>
        <w:tabs>
          <w:tab w:val="left" w:pos="3402"/>
          <w:tab w:val="left" w:pos="3686"/>
          <w:tab w:val="left" w:pos="3969"/>
        </w:tabs>
        <w:ind w:right="0"/>
        <w:jc w:val="left"/>
        <w:rPr>
          <w:rFonts w:ascii="Tahoma" w:hAnsi="Tahoma" w:cs="Tahoma"/>
          <w:sz w:val="22"/>
          <w:szCs w:val="22"/>
        </w:rPr>
      </w:pPr>
      <w:r w:rsidRPr="001944C7">
        <w:rPr>
          <w:rFonts w:ascii="Tahoma" w:hAnsi="Tahoma" w:cs="Tahoma"/>
          <w:sz w:val="22"/>
          <w:szCs w:val="22"/>
        </w:rPr>
        <w:t xml:space="preserve">MUDr. Radomír </w:t>
      </w:r>
      <w:proofErr w:type="spellStart"/>
      <w:proofErr w:type="gramStart"/>
      <w:r w:rsidRPr="001944C7">
        <w:rPr>
          <w:rFonts w:ascii="Tahoma" w:hAnsi="Tahoma" w:cs="Tahoma"/>
          <w:sz w:val="22"/>
          <w:szCs w:val="22"/>
        </w:rPr>
        <w:t>Maráček</w:t>
      </w:r>
      <w:proofErr w:type="spellEnd"/>
      <w:r w:rsidRPr="001944C7">
        <w:rPr>
          <w:rFonts w:ascii="Tahoma" w:hAnsi="Tahoma" w:cs="Tahoma"/>
          <w:sz w:val="22"/>
          <w:szCs w:val="22"/>
        </w:rPr>
        <w:tab/>
      </w:r>
      <w:r w:rsidRPr="001944C7">
        <w:rPr>
          <w:rFonts w:ascii="Tahoma" w:hAnsi="Tahoma" w:cs="Tahoma"/>
          <w:sz w:val="22"/>
          <w:szCs w:val="22"/>
        </w:rPr>
        <w:tab/>
      </w:r>
      <w:r w:rsidRPr="001944C7">
        <w:rPr>
          <w:rFonts w:ascii="Tahoma" w:hAnsi="Tahoma" w:cs="Tahoma"/>
          <w:sz w:val="22"/>
          <w:szCs w:val="22"/>
        </w:rPr>
        <w:tab/>
      </w:r>
      <w:r w:rsidRPr="001944C7">
        <w:rPr>
          <w:rFonts w:ascii="Tahoma" w:hAnsi="Tahoma" w:cs="Tahoma"/>
          <w:sz w:val="22"/>
          <w:szCs w:val="22"/>
        </w:rPr>
        <w:tab/>
      </w:r>
      <w:r w:rsidRPr="001944C7">
        <w:rPr>
          <w:rFonts w:ascii="Tahoma" w:hAnsi="Tahoma" w:cs="Tahoma"/>
          <w:sz w:val="22"/>
          <w:szCs w:val="22"/>
        </w:rPr>
        <w:tab/>
      </w:r>
      <w:r w:rsidRPr="001944C7">
        <w:rPr>
          <w:rFonts w:ascii="Tahoma" w:hAnsi="Tahoma" w:cs="Tahoma"/>
          <w:sz w:val="22"/>
          <w:szCs w:val="22"/>
        </w:rPr>
        <w:tab/>
      </w:r>
      <w:proofErr w:type="spellStart"/>
      <w:r>
        <w:rPr>
          <w:rFonts w:ascii="Tahoma" w:hAnsi="Tahoma" w:cs="Tahoma"/>
          <w:sz w:val="22"/>
          <w:szCs w:val="22"/>
        </w:rPr>
        <w:t>Ing.arch.Jiří</w:t>
      </w:r>
      <w:proofErr w:type="spellEnd"/>
      <w:proofErr w:type="gramEnd"/>
      <w:r>
        <w:rPr>
          <w:rFonts w:ascii="Tahoma" w:hAnsi="Tahoma" w:cs="Tahoma"/>
          <w:sz w:val="22"/>
          <w:szCs w:val="22"/>
        </w:rPr>
        <w:t xml:space="preserve"> Kotásek</w:t>
      </w:r>
    </w:p>
    <w:p w14:paraId="4C43BCA4" w14:textId="77777777" w:rsidR="001944C7" w:rsidRPr="001944C7" w:rsidRDefault="001944C7" w:rsidP="001944C7">
      <w:pPr>
        <w:pStyle w:val="Textvbloku"/>
        <w:tabs>
          <w:tab w:val="left" w:pos="3402"/>
          <w:tab w:val="left" w:pos="3686"/>
          <w:tab w:val="left" w:pos="3969"/>
        </w:tabs>
        <w:ind w:right="0"/>
        <w:jc w:val="left"/>
        <w:rPr>
          <w:rFonts w:ascii="Tahoma" w:hAnsi="Tahoma" w:cs="Tahoma"/>
          <w:sz w:val="22"/>
          <w:szCs w:val="22"/>
        </w:rPr>
      </w:pPr>
      <w:r w:rsidRPr="001944C7">
        <w:rPr>
          <w:rFonts w:ascii="Tahoma" w:hAnsi="Tahoma" w:cs="Tahoma"/>
          <w:sz w:val="22"/>
          <w:szCs w:val="22"/>
        </w:rPr>
        <w:t>předseda představenstva</w:t>
      </w:r>
      <w:r w:rsidRPr="001944C7">
        <w:rPr>
          <w:rFonts w:ascii="Tahoma" w:hAnsi="Tahoma" w:cs="Tahoma"/>
          <w:sz w:val="22"/>
          <w:szCs w:val="22"/>
        </w:rPr>
        <w:tab/>
      </w:r>
      <w:r w:rsidRPr="001944C7">
        <w:rPr>
          <w:rFonts w:ascii="Tahoma" w:hAnsi="Tahoma" w:cs="Tahoma"/>
          <w:sz w:val="22"/>
          <w:szCs w:val="22"/>
        </w:rPr>
        <w:tab/>
      </w:r>
      <w:r w:rsidRPr="001944C7">
        <w:rPr>
          <w:rFonts w:ascii="Tahoma" w:hAnsi="Tahoma" w:cs="Tahoma"/>
          <w:sz w:val="22"/>
          <w:szCs w:val="22"/>
        </w:rPr>
        <w:tab/>
      </w:r>
      <w:r w:rsidRPr="001944C7">
        <w:rPr>
          <w:rFonts w:ascii="Tahoma" w:hAnsi="Tahoma" w:cs="Tahoma"/>
          <w:sz w:val="22"/>
          <w:szCs w:val="22"/>
        </w:rPr>
        <w:tab/>
      </w:r>
      <w:r w:rsidRPr="001944C7">
        <w:rPr>
          <w:rFonts w:ascii="Tahoma" w:hAnsi="Tahoma" w:cs="Tahoma"/>
          <w:sz w:val="22"/>
          <w:szCs w:val="22"/>
        </w:rPr>
        <w:tab/>
      </w:r>
      <w:r w:rsidRPr="001944C7">
        <w:rPr>
          <w:rFonts w:ascii="Tahoma" w:hAnsi="Tahoma" w:cs="Tahoma"/>
          <w:sz w:val="22"/>
          <w:szCs w:val="22"/>
        </w:rPr>
        <w:tab/>
      </w:r>
      <w:r>
        <w:rPr>
          <w:rFonts w:ascii="Tahoma" w:hAnsi="Tahoma" w:cs="Tahoma"/>
          <w:sz w:val="22"/>
          <w:szCs w:val="22"/>
        </w:rPr>
        <w:t>prokurista</w:t>
      </w:r>
    </w:p>
    <w:p w14:paraId="5DA8AE2D" w14:textId="77777777" w:rsidR="001944C7" w:rsidRPr="001944C7" w:rsidRDefault="001944C7" w:rsidP="001944C7">
      <w:pPr>
        <w:pStyle w:val="Textvbloku"/>
        <w:tabs>
          <w:tab w:val="left" w:pos="3402"/>
          <w:tab w:val="left" w:pos="3686"/>
          <w:tab w:val="left" w:pos="3969"/>
        </w:tabs>
        <w:ind w:right="0"/>
        <w:jc w:val="left"/>
        <w:rPr>
          <w:rFonts w:ascii="Tahoma" w:hAnsi="Tahoma" w:cs="Tahoma"/>
          <w:sz w:val="22"/>
          <w:szCs w:val="22"/>
        </w:rPr>
      </w:pPr>
    </w:p>
    <w:p w14:paraId="2B2EE2F2" w14:textId="77777777" w:rsidR="001944C7" w:rsidRPr="001944C7" w:rsidRDefault="001944C7" w:rsidP="001944C7">
      <w:pPr>
        <w:pStyle w:val="Textvbloku"/>
        <w:tabs>
          <w:tab w:val="left" w:pos="3402"/>
          <w:tab w:val="left" w:pos="3686"/>
          <w:tab w:val="left" w:pos="3969"/>
        </w:tabs>
        <w:ind w:right="0"/>
        <w:jc w:val="left"/>
        <w:rPr>
          <w:rFonts w:ascii="Tahoma" w:hAnsi="Tahoma" w:cs="Tahoma"/>
          <w:sz w:val="22"/>
          <w:szCs w:val="22"/>
        </w:rPr>
      </w:pPr>
    </w:p>
    <w:p w14:paraId="40C51549" w14:textId="77777777" w:rsidR="001944C7" w:rsidRPr="001944C7" w:rsidRDefault="001944C7" w:rsidP="001944C7">
      <w:pPr>
        <w:pStyle w:val="Textvbloku"/>
        <w:tabs>
          <w:tab w:val="left" w:pos="3402"/>
          <w:tab w:val="left" w:pos="3686"/>
          <w:tab w:val="left" w:pos="3969"/>
        </w:tabs>
        <w:ind w:right="0"/>
        <w:jc w:val="left"/>
        <w:rPr>
          <w:rFonts w:ascii="Tahoma" w:hAnsi="Tahoma" w:cs="Tahoma"/>
          <w:sz w:val="22"/>
          <w:szCs w:val="22"/>
        </w:rPr>
      </w:pPr>
      <w:r w:rsidRPr="001944C7">
        <w:rPr>
          <w:rFonts w:ascii="Tahoma" w:hAnsi="Tahoma" w:cs="Tahoma"/>
          <w:sz w:val="22"/>
          <w:szCs w:val="22"/>
        </w:rPr>
        <w:t>…………………………………….</w:t>
      </w:r>
    </w:p>
    <w:p w14:paraId="63CE7446" w14:textId="77777777" w:rsidR="001944C7" w:rsidRPr="001944C7" w:rsidRDefault="001944C7" w:rsidP="001944C7">
      <w:pPr>
        <w:pStyle w:val="Textvbloku"/>
        <w:tabs>
          <w:tab w:val="left" w:pos="3402"/>
          <w:tab w:val="left" w:pos="3686"/>
          <w:tab w:val="left" w:pos="3969"/>
        </w:tabs>
        <w:ind w:right="0"/>
        <w:jc w:val="left"/>
        <w:rPr>
          <w:rFonts w:ascii="Tahoma" w:hAnsi="Tahoma" w:cs="Tahoma"/>
          <w:sz w:val="22"/>
          <w:szCs w:val="22"/>
        </w:rPr>
      </w:pPr>
      <w:r w:rsidRPr="001944C7">
        <w:rPr>
          <w:rFonts w:ascii="Tahoma" w:hAnsi="Tahoma" w:cs="Tahoma"/>
          <w:sz w:val="22"/>
          <w:szCs w:val="22"/>
        </w:rPr>
        <w:t>Mgr. Lucie Štěpánková, MBA</w:t>
      </w:r>
    </w:p>
    <w:p w14:paraId="024F8AB5" w14:textId="77777777" w:rsidR="001944C7" w:rsidRPr="001944C7" w:rsidRDefault="001944C7" w:rsidP="001944C7">
      <w:pPr>
        <w:pStyle w:val="Textvbloku"/>
        <w:tabs>
          <w:tab w:val="left" w:pos="3402"/>
          <w:tab w:val="left" w:pos="3686"/>
          <w:tab w:val="left" w:pos="3969"/>
        </w:tabs>
        <w:ind w:right="0"/>
        <w:jc w:val="left"/>
        <w:rPr>
          <w:rFonts w:ascii="Tahoma" w:hAnsi="Tahoma" w:cs="Tahoma"/>
          <w:sz w:val="22"/>
          <w:szCs w:val="22"/>
        </w:rPr>
      </w:pPr>
      <w:r w:rsidRPr="001944C7">
        <w:rPr>
          <w:rFonts w:ascii="Tahoma" w:hAnsi="Tahoma" w:cs="Tahoma"/>
          <w:sz w:val="22"/>
          <w:szCs w:val="22"/>
        </w:rPr>
        <w:t>členka představenstva</w:t>
      </w:r>
    </w:p>
    <w:p w14:paraId="4088FD19" w14:textId="77777777" w:rsidR="00EB0E64" w:rsidRDefault="00A94DE9">
      <w:pPr>
        <w:spacing w:after="0" w:line="259" w:lineRule="auto"/>
        <w:ind w:left="0" w:right="0" w:firstLine="0"/>
        <w:jc w:val="left"/>
      </w:pPr>
      <w:r>
        <w:t xml:space="preserve"> </w:t>
      </w:r>
    </w:p>
    <w:p w14:paraId="62627C87" w14:textId="77777777" w:rsidR="004705BE" w:rsidRDefault="004705BE">
      <w:pPr>
        <w:spacing w:after="0" w:line="259" w:lineRule="auto"/>
        <w:ind w:left="0" w:right="0" w:firstLine="0"/>
        <w:jc w:val="left"/>
      </w:pPr>
    </w:p>
    <w:p w14:paraId="77502CB8" w14:textId="77777777" w:rsidR="004705BE" w:rsidRDefault="004705BE" w:rsidP="004705BE">
      <w:pPr>
        <w:spacing w:after="0" w:line="259" w:lineRule="auto"/>
        <w:ind w:left="0" w:right="0" w:firstLine="0"/>
        <w:jc w:val="left"/>
      </w:pPr>
      <w:r>
        <w:t xml:space="preserve">Česká </w:t>
      </w:r>
      <w:proofErr w:type="gramStart"/>
      <w:r>
        <w:t>republika - Krajská</w:t>
      </w:r>
      <w:proofErr w:type="gramEnd"/>
      <w:r>
        <w:t xml:space="preserve"> hygienická stanice Zlínského kraje se sídlem ve Zlíně</w:t>
      </w:r>
    </w:p>
    <w:p w14:paraId="59D07B57" w14:textId="77777777" w:rsidR="004705BE" w:rsidRDefault="004705BE" w:rsidP="004705BE">
      <w:pPr>
        <w:spacing w:after="0" w:line="259" w:lineRule="auto"/>
        <w:ind w:left="0" w:right="0" w:firstLine="0"/>
        <w:jc w:val="left"/>
      </w:pPr>
    </w:p>
    <w:p w14:paraId="2E18930C" w14:textId="77777777" w:rsidR="004705BE" w:rsidRDefault="004705BE" w:rsidP="004705BE">
      <w:pPr>
        <w:spacing w:after="0" w:line="259" w:lineRule="auto"/>
        <w:ind w:left="0" w:right="0" w:firstLine="0"/>
        <w:jc w:val="left"/>
      </w:pPr>
    </w:p>
    <w:p w14:paraId="7FCDF00C" w14:textId="77777777" w:rsidR="004705BE" w:rsidRDefault="004705BE" w:rsidP="004705BE">
      <w:pPr>
        <w:spacing w:after="0" w:line="259" w:lineRule="auto"/>
        <w:ind w:left="0" w:right="0" w:firstLine="0"/>
        <w:jc w:val="left"/>
      </w:pPr>
      <w:r>
        <w:t>……………………………………………</w:t>
      </w:r>
    </w:p>
    <w:p w14:paraId="1A7F0182" w14:textId="77777777" w:rsidR="004705BE" w:rsidRDefault="004705BE" w:rsidP="004705BE">
      <w:pPr>
        <w:spacing w:after="0" w:line="259" w:lineRule="auto"/>
        <w:ind w:left="0" w:right="0" w:firstLine="0"/>
        <w:jc w:val="left"/>
      </w:pPr>
      <w:r>
        <w:t xml:space="preserve">MUDr. Eva Sedláčková, </w:t>
      </w:r>
      <w:proofErr w:type="spellStart"/>
      <w:r>
        <w:t>Ph</w:t>
      </w:r>
      <w:proofErr w:type="spellEnd"/>
      <w:r>
        <w:t>. D.</w:t>
      </w:r>
    </w:p>
    <w:p w14:paraId="1569A987" w14:textId="77777777" w:rsidR="00EB0E64" w:rsidRDefault="004705BE" w:rsidP="004705BE">
      <w:pPr>
        <w:spacing w:after="0" w:line="259" w:lineRule="auto"/>
        <w:ind w:left="0" w:right="0" w:firstLine="0"/>
        <w:jc w:val="left"/>
      </w:pPr>
      <w:r>
        <w:t xml:space="preserve">ředitelka </w:t>
      </w:r>
      <w:r>
        <w:tab/>
      </w:r>
    </w:p>
    <w:p w14:paraId="11995698" w14:textId="77777777" w:rsidR="00EB0E64" w:rsidRDefault="00A94DE9">
      <w:pPr>
        <w:spacing w:after="0" w:line="259" w:lineRule="auto"/>
        <w:ind w:left="0" w:right="0" w:firstLine="0"/>
        <w:jc w:val="left"/>
      </w:pPr>
      <w:r>
        <w:t xml:space="preserve"> </w:t>
      </w:r>
    </w:p>
    <w:p w14:paraId="429BC1B0" w14:textId="77777777" w:rsidR="00EB0E64" w:rsidRDefault="00A94DE9">
      <w:pPr>
        <w:spacing w:after="0" w:line="259" w:lineRule="auto"/>
        <w:ind w:left="0" w:right="0" w:firstLine="0"/>
        <w:jc w:val="left"/>
      </w:pPr>
      <w:r>
        <w:t xml:space="preserve"> </w:t>
      </w:r>
    </w:p>
    <w:sectPr w:rsidR="00EB0E64">
      <w:footerReference w:type="even" r:id="rId7"/>
      <w:footerReference w:type="default" r:id="rId8"/>
      <w:footerReference w:type="first" r:id="rId9"/>
      <w:pgSz w:w="11906" w:h="16838"/>
      <w:pgMar w:top="1000" w:right="713" w:bottom="1282" w:left="720" w:header="708"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35072" w14:textId="77777777" w:rsidR="00586B02" w:rsidRDefault="00586B02">
      <w:pPr>
        <w:spacing w:after="0" w:line="240" w:lineRule="auto"/>
      </w:pPr>
      <w:r>
        <w:separator/>
      </w:r>
    </w:p>
  </w:endnote>
  <w:endnote w:type="continuationSeparator" w:id="0">
    <w:p w14:paraId="205BB7FA" w14:textId="77777777" w:rsidR="00586B02" w:rsidRDefault="0058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D613" w14:textId="77777777" w:rsidR="00EB0E64" w:rsidRDefault="00A94DE9">
    <w:pPr>
      <w:spacing w:after="0" w:line="259" w:lineRule="auto"/>
      <w:ind w:left="0" w:right="7"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7AFF8292" w14:textId="77777777" w:rsidR="00EB0E64" w:rsidRDefault="00A94DE9">
    <w:pPr>
      <w:spacing w:after="0" w:line="259" w:lineRule="auto"/>
      <w:ind w:left="0" w:right="0" w:firstLine="0"/>
      <w:jc w:val="left"/>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8CA08" w14:textId="77777777" w:rsidR="00EB0E64" w:rsidRDefault="00A94DE9">
    <w:pPr>
      <w:spacing w:after="0" w:line="259" w:lineRule="auto"/>
      <w:ind w:left="0" w:right="7"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32CB6F92" w14:textId="77777777" w:rsidR="00EB0E64" w:rsidRDefault="00A94DE9">
    <w:pPr>
      <w:spacing w:after="0" w:line="259" w:lineRule="auto"/>
      <w:ind w:left="0" w:right="0" w:firstLine="0"/>
      <w:jc w:val="left"/>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910A4" w14:textId="77777777" w:rsidR="00EB0E64" w:rsidRDefault="00A94DE9">
    <w:pPr>
      <w:spacing w:after="0" w:line="259" w:lineRule="auto"/>
      <w:ind w:left="0" w:right="7"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22600F90" w14:textId="77777777" w:rsidR="00EB0E64" w:rsidRDefault="00A94DE9">
    <w:pPr>
      <w:spacing w:after="0" w:line="259" w:lineRule="auto"/>
      <w:ind w:left="0" w:right="0" w:firstLine="0"/>
      <w:jc w:val="left"/>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3B005" w14:textId="77777777" w:rsidR="00586B02" w:rsidRDefault="00586B02">
      <w:pPr>
        <w:spacing w:after="0" w:line="240" w:lineRule="auto"/>
      </w:pPr>
      <w:r>
        <w:separator/>
      </w:r>
    </w:p>
  </w:footnote>
  <w:footnote w:type="continuationSeparator" w:id="0">
    <w:p w14:paraId="64235E46" w14:textId="77777777" w:rsidR="00586B02" w:rsidRDefault="00586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086F"/>
    <w:multiLevelType w:val="hybridMultilevel"/>
    <w:tmpl w:val="8D7A1966"/>
    <w:lvl w:ilvl="0" w:tplc="C888A740">
      <w:start w:val="1"/>
      <w:numFmt w:val="decimal"/>
      <w:lvlText w:val="%1."/>
      <w:lvlJc w:val="left"/>
      <w:pPr>
        <w:ind w:left="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1BA7386">
      <w:start w:val="1"/>
      <w:numFmt w:val="lowerLetter"/>
      <w:lvlText w:val="%2)"/>
      <w:lvlJc w:val="left"/>
      <w:pPr>
        <w:ind w:left="10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69E5878">
      <w:start w:val="1"/>
      <w:numFmt w:val="lowerRoman"/>
      <w:lvlText w:val="%3"/>
      <w:lvlJc w:val="left"/>
      <w:pPr>
        <w:ind w:left="17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39820EE">
      <w:start w:val="1"/>
      <w:numFmt w:val="decimal"/>
      <w:lvlText w:val="%4"/>
      <w:lvlJc w:val="left"/>
      <w:pPr>
        <w:ind w:left="25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AA2A4DE">
      <w:start w:val="1"/>
      <w:numFmt w:val="lowerLetter"/>
      <w:lvlText w:val="%5"/>
      <w:lvlJc w:val="left"/>
      <w:pPr>
        <w:ind w:left="32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2186C80">
      <w:start w:val="1"/>
      <w:numFmt w:val="lowerRoman"/>
      <w:lvlText w:val="%6"/>
      <w:lvlJc w:val="left"/>
      <w:pPr>
        <w:ind w:left="39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276CA18">
      <w:start w:val="1"/>
      <w:numFmt w:val="decimal"/>
      <w:lvlText w:val="%7"/>
      <w:lvlJc w:val="left"/>
      <w:pPr>
        <w:ind w:left="46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3502176">
      <w:start w:val="1"/>
      <w:numFmt w:val="lowerLetter"/>
      <w:lvlText w:val="%8"/>
      <w:lvlJc w:val="left"/>
      <w:pPr>
        <w:ind w:left="53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27BA5588">
      <w:start w:val="1"/>
      <w:numFmt w:val="lowerRoman"/>
      <w:lvlText w:val="%9"/>
      <w:lvlJc w:val="left"/>
      <w:pPr>
        <w:ind w:left="61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147966"/>
    <w:multiLevelType w:val="hybridMultilevel"/>
    <w:tmpl w:val="312CB7CE"/>
    <w:lvl w:ilvl="0" w:tplc="11BA8A5A">
      <w:start w:val="1"/>
      <w:numFmt w:val="decimal"/>
      <w:lvlText w:val="%1."/>
      <w:lvlJc w:val="left"/>
      <w:pPr>
        <w:ind w:left="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7D4960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ABA571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C2C2D1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898EE92">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6687F6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C20C832">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D48A49C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7C01C8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3215D6"/>
    <w:multiLevelType w:val="hybridMultilevel"/>
    <w:tmpl w:val="CCC64F2E"/>
    <w:lvl w:ilvl="0" w:tplc="1E0CF38C">
      <w:start w:val="1"/>
      <w:numFmt w:val="decimal"/>
      <w:lvlText w:val="%1."/>
      <w:lvlJc w:val="left"/>
      <w:pPr>
        <w:ind w:left="25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91EE91C">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9A29264">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A89CDE8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29ABAFE">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5B2761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160E703C">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3E074BC">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89C98DC">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FB1F07"/>
    <w:multiLevelType w:val="hybridMultilevel"/>
    <w:tmpl w:val="191ED33C"/>
    <w:lvl w:ilvl="0" w:tplc="3ADA32CE">
      <w:start w:val="1"/>
      <w:numFmt w:val="decimal"/>
      <w:lvlText w:val="%1."/>
      <w:lvlJc w:val="left"/>
      <w:pPr>
        <w:ind w:left="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FA0DB92">
      <w:start w:val="1"/>
      <w:numFmt w:val="lowerLetter"/>
      <w:lvlText w:val="%2)"/>
      <w:lvlJc w:val="left"/>
      <w:pPr>
        <w:ind w:left="98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A589154">
      <w:start w:val="1"/>
      <w:numFmt w:val="lowerRoman"/>
      <w:lvlText w:val="%3"/>
      <w:lvlJc w:val="left"/>
      <w:pPr>
        <w:ind w:left="17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9142F76">
      <w:start w:val="1"/>
      <w:numFmt w:val="decimal"/>
      <w:lvlText w:val="%4"/>
      <w:lvlJc w:val="left"/>
      <w:pPr>
        <w:ind w:left="25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ECEEF9E">
      <w:start w:val="1"/>
      <w:numFmt w:val="lowerLetter"/>
      <w:lvlText w:val="%5"/>
      <w:lvlJc w:val="left"/>
      <w:pPr>
        <w:ind w:left="32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1E2262C">
      <w:start w:val="1"/>
      <w:numFmt w:val="lowerRoman"/>
      <w:lvlText w:val="%6"/>
      <w:lvlJc w:val="left"/>
      <w:pPr>
        <w:ind w:left="39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F4C22F4">
      <w:start w:val="1"/>
      <w:numFmt w:val="decimal"/>
      <w:lvlText w:val="%7"/>
      <w:lvlJc w:val="left"/>
      <w:pPr>
        <w:ind w:left="46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22780A">
      <w:start w:val="1"/>
      <w:numFmt w:val="lowerLetter"/>
      <w:lvlText w:val="%8"/>
      <w:lvlJc w:val="left"/>
      <w:pPr>
        <w:ind w:left="53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AA405AC">
      <w:start w:val="1"/>
      <w:numFmt w:val="lowerRoman"/>
      <w:lvlText w:val="%9"/>
      <w:lvlJc w:val="left"/>
      <w:pPr>
        <w:ind w:left="61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0462C9"/>
    <w:multiLevelType w:val="hybridMultilevel"/>
    <w:tmpl w:val="F87C3C22"/>
    <w:lvl w:ilvl="0" w:tplc="5216A44A">
      <w:start w:val="1"/>
      <w:numFmt w:val="decimal"/>
      <w:lvlText w:val="%1."/>
      <w:lvlJc w:val="left"/>
      <w:pPr>
        <w:ind w:left="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F98924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BA86E5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C56669A">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DA299A0">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9DC584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912B1DA">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858374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C3209D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1A6EFD"/>
    <w:multiLevelType w:val="hybridMultilevel"/>
    <w:tmpl w:val="3B744FC8"/>
    <w:lvl w:ilvl="0" w:tplc="4184EED6">
      <w:start w:val="1"/>
      <w:numFmt w:val="decimal"/>
      <w:lvlText w:val="%1."/>
      <w:lvlJc w:val="left"/>
      <w:pPr>
        <w:ind w:left="25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3C24C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C47EBCF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FF0BCA6">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DC025C8">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FDABB9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252F1B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58C23C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DE9CC4B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EBD2A3B"/>
    <w:multiLevelType w:val="multilevel"/>
    <w:tmpl w:val="86EEF8D4"/>
    <w:lvl w:ilvl="0">
      <w:start w:val="1"/>
      <w:numFmt w:val="decimal"/>
      <w:lvlText w:val="%1."/>
      <w:lvlJc w:val="left"/>
      <w:pPr>
        <w:ind w:left="25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AEC7E72"/>
    <w:multiLevelType w:val="hybridMultilevel"/>
    <w:tmpl w:val="717C3F30"/>
    <w:lvl w:ilvl="0" w:tplc="8A6A8924">
      <w:start w:val="1"/>
      <w:numFmt w:val="decimal"/>
      <w:lvlText w:val="%1."/>
      <w:lvlJc w:val="left"/>
      <w:pPr>
        <w:ind w:left="425"/>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9872EE50">
      <w:start w:val="1"/>
      <w:numFmt w:val="lowerLetter"/>
      <w:lvlText w:val="%2"/>
      <w:lvlJc w:val="left"/>
      <w:pPr>
        <w:ind w:left="132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F35A4D42">
      <w:start w:val="1"/>
      <w:numFmt w:val="lowerRoman"/>
      <w:lvlText w:val="%3"/>
      <w:lvlJc w:val="left"/>
      <w:pPr>
        <w:ind w:left="204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512C5A68">
      <w:start w:val="1"/>
      <w:numFmt w:val="decimal"/>
      <w:lvlText w:val="%4"/>
      <w:lvlJc w:val="left"/>
      <w:pPr>
        <w:ind w:left="276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D9BEDCD0">
      <w:start w:val="1"/>
      <w:numFmt w:val="lowerLetter"/>
      <w:lvlText w:val="%5"/>
      <w:lvlJc w:val="left"/>
      <w:pPr>
        <w:ind w:left="348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C98A4578">
      <w:start w:val="1"/>
      <w:numFmt w:val="lowerRoman"/>
      <w:lvlText w:val="%6"/>
      <w:lvlJc w:val="left"/>
      <w:pPr>
        <w:ind w:left="420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9B6AB592">
      <w:start w:val="1"/>
      <w:numFmt w:val="decimal"/>
      <w:lvlText w:val="%7"/>
      <w:lvlJc w:val="left"/>
      <w:pPr>
        <w:ind w:left="492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5172D940">
      <w:start w:val="1"/>
      <w:numFmt w:val="lowerLetter"/>
      <w:lvlText w:val="%8"/>
      <w:lvlJc w:val="left"/>
      <w:pPr>
        <w:ind w:left="564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001C9504">
      <w:start w:val="1"/>
      <w:numFmt w:val="lowerRoman"/>
      <w:lvlText w:val="%9"/>
      <w:lvlJc w:val="left"/>
      <w:pPr>
        <w:ind w:left="6366"/>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3"/>
  </w:num>
  <w:num w:numId="4">
    <w:abstractNumId w:val="6"/>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E64"/>
    <w:rsid w:val="00030497"/>
    <w:rsid w:val="000E22D8"/>
    <w:rsid w:val="001944C7"/>
    <w:rsid w:val="00321D1D"/>
    <w:rsid w:val="004705BE"/>
    <w:rsid w:val="00586B02"/>
    <w:rsid w:val="00A83071"/>
    <w:rsid w:val="00A94DE9"/>
    <w:rsid w:val="00EB0E64"/>
    <w:rsid w:val="00FC60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761B"/>
  <w15:docId w15:val="{2C743C3B-4641-4D4C-AE48-5129221D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 w:line="248" w:lineRule="auto"/>
      <w:ind w:left="10" w:right="4" w:hanging="10"/>
      <w:jc w:val="both"/>
    </w:pPr>
    <w:rPr>
      <w:rFonts w:ascii="Tahoma" w:eastAsia="Tahoma" w:hAnsi="Tahoma" w:cs="Tahoma"/>
      <w:color w:val="000000"/>
    </w:rPr>
  </w:style>
  <w:style w:type="paragraph" w:styleId="Nadpis1">
    <w:name w:val="heading 1"/>
    <w:next w:val="Normln"/>
    <w:link w:val="Nadpis1Char"/>
    <w:uiPriority w:val="9"/>
    <w:qFormat/>
    <w:pPr>
      <w:keepNext/>
      <w:keepLines/>
      <w:spacing w:after="0"/>
      <w:ind w:left="10" w:right="4" w:hanging="10"/>
      <w:jc w:val="center"/>
      <w:outlineLvl w:val="0"/>
    </w:pPr>
    <w:rPr>
      <w:rFonts w:ascii="Tahoma" w:eastAsia="Tahoma" w:hAnsi="Tahoma" w:cs="Tahoma"/>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ahoma" w:eastAsia="Tahoma" w:hAnsi="Tahoma" w:cs="Tahoma"/>
      <w:b/>
      <w:color w:val="000000"/>
      <w:sz w:val="22"/>
    </w:rPr>
  </w:style>
  <w:style w:type="paragraph" w:styleId="Textvbloku">
    <w:name w:val="Block Text"/>
    <w:basedOn w:val="Normln"/>
    <w:rsid w:val="001944C7"/>
    <w:pPr>
      <w:spacing w:after="0" w:line="240" w:lineRule="auto"/>
      <w:ind w:left="0" w:right="-92" w:firstLine="0"/>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7182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EvaF</dc:creator>
  <cp:keywords/>
  <cp:lastModifiedBy>Vinklerová Gabriela</cp:lastModifiedBy>
  <cp:revision>2</cp:revision>
  <cp:lastPrinted>2019-11-13T15:20:00Z</cp:lastPrinted>
  <dcterms:created xsi:type="dcterms:W3CDTF">2019-11-19T08:45:00Z</dcterms:created>
  <dcterms:modified xsi:type="dcterms:W3CDTF">2019-11-19T08:45:00Z</dcterms:modified>
</cp:coreProperties>
</file>