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3F" w:rsidRPr="009635A0" w:rsidRDefault="004B573F" w:rsidP="004B573F">
      <w:pPr>
        <w:autoSpaceDE w:val="0"/>
        <w:autoSpaceDN w:val="0"/>
        <w:adjustRightInd w:val="0"/>
        <w:spacing w:after="240"/>
        <w:jc w:val="center"/>
        <w:rPr>
          <w:b/>
          <w:bCs/>
          <w:sz w:val="40"/>
          <w:szCs w:val="40"/>
        </w:rPr>
      </w:pPr>
      <w:r w:rsidRPr="009635A0">
        <w:rPr>
          <w:b/>
          <w:bCs/>
          <w:sz w:val="40"/>
          <w:szCs w:val="40"/>
        </w:rPr>
        <w:t>SMLOUVA O DÍLO</w:t>
      </w:r>
    </w:p>
    <w:p w:rsidR="004B573F" w:rsidRPr="009635A0" w:rsidRDefault="004B573F" w:rsidP="004B573F">
      <w:pPr>
        <w:autoSpaceDE w:val="0"/>
        <w:autoSpaceDN w:val="0"/>
        <w:adjustRightInd w:val="0"/>
        <w:spacing w:after="120"/>
        <w:ind w:left="2127" w:firstLine="709"/>
      </w:pPr>
      <w:r w:rsidRPr="009635A0">
        <w:t xml:space="preserve">číslo objednatele </w:t>
      </w:r>
      <w:r w:rsidR="001F3BB7">
        <w:t>S/40/61664553/2019</w:t>
      </w:r>
      <w:r w:rsidRPr="009635A0">
        <w:tab/>
      </w:r>
    </w:p>
    <w:p w:rsidR="004B573F" w:rsidRPr="009635A0" w:rsidRDefault="004B573F" w:rsidP="004B573F">
      <w:pPr>
        <w:autoSpaceDE w:val="0"/>
        <w:autoSpaceDN w:val="0"/>
        <w:adjustRightInd w:val="0"/>
        <w:ind w:firstLine="360"/>
      </w:pPr>
    </w:p>
    <w:p w:rsidR="004B573F" w:rsidRPr="009635A0" w:rsidRDefault="004B573F" w:rsidP="004B573F">
      <w:pPr>
        <w:autoSpaceDE w:val="0"/>
        <w:autoSpaceDN w:val="0"/>
        <w:adjustRightInd w:val="0"/>
        <w:ind w:left="360"/>
        <w:jc w:val="center"/>
        <w:rPr>
          <w:b/>
          <w:sz w:val="32"/>
          <w:szCs w:val="32"/>
        </w:rPr>
      </w:pPr>
      <w:r w:rsidRPr="009635A0">
        <w:rPr>
          <w:b/>
          <w:sz w:val="32"/>
          <w:szCs w:val="32"/>
        </w:rPr>
        <w:t>akce „</w:t>
      </w:r>
      <w:r w:rsidR="000E4025">
        <w:rPr>
          <w:rFonts w:ascii="Arial tučné" w:hAnsi="Arial tučné" w:cs="Arial"/>
          <w:b/>
          <w:caps/>
          <w:color w:val="0000FF"/>
          <w:sz w:val="32"/>
          <w:szCs w:val="32"/>
          <w14:shadow w14:blurRad="50800" w14:dist="38100" w14:dir="2700000" w14:sx="100000" w14:sy="100000" w14:kx="0" w14:ky="0" w14:algn="tl">
            <w14:srgbClr w14:val="000000">
              <w14:alpha w14:val="60000"/>
            </w14:srgbClr>
          </w14:shadow>
        </w:rPr>
        <w:t>SPŠ Velíšská 116 – výměna oken a dveří</w:t>
      </w:r>
      <w:r w:rsidRPr="009635A0">
        <w:rPr>
          <w:b/>
          <w:sz w:val="32"/>
          <w:szCs w:val="32"/>
        </w:rPr>
        <w:t>“</w:t>
      </w:r>
    </w:p>
    <w:p w:rsidR="004B573F" w:rsidRPr="009635A0" w:rsidRDefault="004B573F" w:rsidP="004B573F">
      <w:pPr>
        <w:autoSpaceDE w:val="0"/>
        <w:autoSpaceDN w:val="0"/>
        <w:adjustRightInd w:val="0"/>
        <w:ind w:left="360"/>
        <w:jc w:val="center"/>
        <w:rPr>
          <w:b/>
          <w:bCs/>
        </w:rPr>
      </w:pPr>
    </w:p>
    <w:p w:rsidR="004B573F" w:rsidRPr="009635A0" w:rsidRDefault="004B573F" w:rsidP="004B573F">
      <w:pPr>
        <w:autoSpaceDE w:val="0"/>
        <w:autoSpaceDN w:val="0"/>
        <w:adjustRightInd w:val="0"/>
        <w:ind w:left="360"/>
        <w:jc w:val="center"/>
        <w:rPr>
          <w:b/>
          <w:bCs/>
        </w:rPr>
      </w:pPr>
      <w:r w:rsidRPr="009635A0">
        <w:rPr>
          <w:b/>
          <w:bCs/>
        </w:rPr>
        <w:t>Smluvní strany</w:t>
      </w:r>
    </w:p>
    <w:p w:rsidR="004B573F" w:rsidRPr="009635A0" w:rsidRDefault="004B573F" w:rsidP="004B573F">
      <w:pPr>
        <w:autoSpaceDE w:val="0"/>
        <w:autoSpaceDN w:val="0"/>
        <w:adjustRightInd w:val="0"/>
        <w:ind w:left="360"/>
        <w:jc w:val="center"/>
        <w:rPr>
          <w:b/>
          <w:bCs/>
        </w:rPr>
      </w:pPr>
    </w:p>
    <w:p w:rsidR="004B573F" w:rsidRPr="009635A0" w:rsidRDefault="004B573F" w:rsidP="004B573F">
      <w:pPr>
        <w:autoSpaceDE w:val="0"/>
        <w:autoSpaceDN w:val="0"/>
        <w:adjustRightInd w:val="0"/>
        <w:ind w:left="360"/>
        <w:jc w:val="both"/>
        <w:rPr>
          <w:sz w:val="10"/>
          <w:szCs w:val="10"/>
        </w:rPr>
      </w:pP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sz w:val="22"/>
          <w:szCs w:val="22"/>
        </w:rPr>
        <w:t>Objednatel:</w:t>
      </w:r>
      <w:r w:rsidRPr="006516E2">
        <w:rPr>
          <w:rFonts w:ascii="Arial" w:hAnsi="Arial" w:cs="Arial"/>
          <w:sz w:val="22"/>
          <w:szCs w:val="22"/>
        </w:rPr>
        <w:tab/>
      </w:r>
      <w:r w:rsidRPr="006516E2">
        <w:rPr>
          <w:rFonts w:ascii="Arial" w:hAnsi="Arial" w:cs="Arial"/>
          <w:sz w:val="22"/>
          <w:szCs w:val="22"/>
        </w:rPr>
        <w:tab/>
      </w:r>
      <w:r w:rsidRPr="006516E2">
        <w:rPr>
          <w:rFonts w:ascii="Arial" w:hAnsi="Arial" w:cs="Arial"/>
          <w:b/>
          <w:bCs/>
          <w:sz w:val="22"/>
          <w:szCs w:val="22"/>
        </w:rPr>
        <w:t>Střední průmyslová škola, Vlašim, Komenského 41</w:t>
      </w: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bCs/>
          <w:sz w:val="22"/>
          <w:szCs w:val="22"/>
        </w:rPr>
        <w:t>Se sídlem:</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Komenského 41, 258 01 VLAŠIM</w:t>
      </w: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bCs/>
          <w:sz w:val="22"/>
          <w:szCs w:val="22"/>
        </w:rPr>
        <w:t>Zastoupený:</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Ing. Bohumilem Barešem,  ředitelem školy</w:t>
      </w: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bCs/>
          <w:sz w:val="22"/>
          <w:szCs w:val="22"/>
        </w:rPr>
        <w:t>IČ:</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616 64 553</w:t>
      </w: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bCs/>
          <w:sz w:val="22"/>
          <w:szCs w:val="22"/>
        </w:rPr>
        <w:t>DIČ:</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CZ 616 64 553</w:t>
      </w: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bCs/>
          <w:sz w:val="22"/>
          <w:szCs w:val="22"/>
        </w:rPr>
        <w:t xml:space="preserve">Číslo bank. </w:t>
      </w:r>
      <w:proofErr w:type="gramStart"/>
      <w:r w:rsidRPr="006516E2">
        <w:rPr>
          <w:rFonts w:ascii="Arial" w:hAnsi="Arial" w:cs="Arial"/>
          <w:bCs/>
          <w:sz w:val="22"/>
          <w:szCs w:val="22"/>
        </w:rPr>
        <w:t>účtu</w:t>
      </w:r>
      <w:proofErr w:type="gramEnd"/>
      <w:r w:rsidRPr="006516E2">
        <w:rPr>
          <w:rFonts w:ascii="Arial" w:hAnsi="Arial" w:cs="Arial"/>
          <w:bCs/>
          <w:sz w:val="22"/>
          <w:szCs w:val="22"/>
        </w:rPr>
        <w:t>:</w:t>
      </w:r>
      <w:r w:rsidRPr="006516E2">
        <w:rPr>
          <w:rFonts w:ascii="Arial" w:hAnsi="Arial" w:cs="Arial"/>
          <w:bCs/>
          <w:sz w:val="22"/>
          <w:szCs w:val="22"/>
        </w:rPr>
        <w:tab/>
      </w:r>
      <w:r w:rsidR="003F15E2">
        <w:rPr>
          <w:rFonts w:ascii="Arial" w:hAnsi="Arial" w:cs="Arial"/>
          <w:bCs/>
          <w:sz w:val="22"/>
          <w:szCs w:val="22"/>
        </w:rPr>
        <w:t>XXXXXX</w:t>
      </w:r>
    </w:p>
    <w:p w:rsidR="004B573F" w:rsidRPr="006516E2" w:rsidRDefault="004B573F" w:rsidP="004B573F">
      <w:pPr>
        <w:autoSpaceDE w:val="0"/>
        <w:autoSpaceDN w:val="0"/>
        <w:adjustRightInd w:val="0"/>
        <w:jc w:val="both"/>
        <w:rPr>
          <w:rFonts w:ascii="Arial" w:hAnsi="Arial" w:cs="Arial"/>
          <w:bCs/>
          <w:sz w:val="22"/>
          <w:szCs w:val="22"/>
        </w:rPr>
      </w:pPr>
      <w:r w:rsidRPr="006516E2">
        <w:rPr>
          <w:rFonts w:ascii="Arial" w:hAnsi="Arial" w:cs="Arial"/>
          <w:bCs/>
          <w:sz w:val="22"/>
          <w:szCs w:val="22"/>
        </w:rPr>
        <w:t>Dále jen:</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objednatel</w:t>
      </w:r>
    </w:p>
    <w:p w:rsidR="004B573F" w:rsidRPr="006516E2" w:rsidRDefault="004B573F" w:rsidP="004B573F">
      <w:pPr>
        <w:autoSpaceDE w:val="0"/>
        <w:autoSpaceDN w:val="0"/>
        <w:adjustRightInd w:val="0"/>
        <w:jc w:val="both"/>
        <w:rPr>
          <w:rFonts w:ascii="Arial" w:hAnsi="Arial" w:cs="Arial"/>
          <w:b/>
          <w:bCs/>
          <w:sz w:val="22"/>
          <w:szCs w:val="22"/>
        </w:rPr>
      </w:pPr>
    </w:p>
    <w:p w:rsidR="004B573F" w:rsidRPr="006516E2" w:rsidRDefault="004B573F" w:rsidP="004B573F">
      <w:pPr>
        <w:autoSpaceDE w:val="0"/>
        <w:autoSpaceDN w:val="0"/>
        <w:adjustRightInd w:val="0"/>
        <w:jc w:val="both"/>
        <w:rPr>
          <w:rFonts w:ascii="Arial" w:hAnsi="Arial" w:cs="Arial"/>
          <w:b/>
          <w:bCs/>
          <w:sz w:val="22"/>
          <w:szCs w:val="22"/>
        </w:rPr>
      </w:pPr>
      <w:r w:rsidRPr="006516E2">
        <w:rPr>
          <w:rFonts w:ascii="Arial" w:hAnsi="Arial" w:cs="Arial"/>
          <w:b/>
          <w:bCs/>
          <w:sz w:val="22"/>
          <w:szCs w:val="22"/>
        </w:rPr>
        <w:t>a</w:t>
      </w:r>
    </w:p>
    <w:p w:rsidR="00746815" w:rsidRDefault="00746815" w:rsidP="00746815">
      <w:pPr>
        <w:autoSpaceDE w:val="0"/>
        <w:autoSpaceDN w:val="0"/>
        <w:adjustRightInd w:val="0"/>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sidRPr="00093E7A">
        <w:rPr>
          <w:b/>
        </w:rPr>
        <w:t>OKNOSTYL group s.r.o.</w:t>
      </w:r>
      <w:r>
        <w:rPr>
          <w:b/>
        </w:rPr>
        <w:t>,</w:t>
      </w:r>
      <w:r w:rsidRPr="00A01076">
        <w:t xml:space="preserve"> </w:t>
      </w:r>
      <w:r w:rsidRPr="00093E7A">
        <w:t>Tišnovská 2029/51, 664 34 Kuřim</w:t>
      </w:r>
    </w:p>
    <w:p w:rsidR="00746815" w:rsidRDefault="00746815" w:rsidP="00746815">
      <w:pPr>
        <w:autoSpaceDE w:val="0"/>
        <w:autoSpaceDN w:val="0"/>
        <w:adjustRightInd w:val="0"/>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sidRPr="00093E7A">
        <w:rPr>
          <w:bCs/>
        </w:rPr>
        <w:t>Ing. Tomáš Mazel</w:t>
      </w:r>
      <w:r w:rsidRPr="00093E7A">
        <w:t>, jednatel</w:t>
      </w:r>
      <w:r>
        <w:rPr>
          <w:rFonts w:ascii="Arial" w:hAnsi="Arial" w:cs="Arial"/>
          <w:sz w:val="22"/>
          <w:szCs w:val="22"/>
        </w:rPr>
        <w:tab/>
      </w:r>
      <w:r>
        <w:rPr>
          <w:rFonts w:ascii="Arial" w:hAnsi="Arial" w:cs="Arial"/>
          <w:sz w:val="22"/>
          <w:szCs w:val="22"/>
        </w:rPr>
        <w:tab/>
      </w:r>
    </w:p>
    <w:p w:rsidR="00746815" w:rsidRDefault="00746815" w:rsidP="00746815">
      <w:pPr>
        <w:autoSpaceDE w:val="0"/>
        <w:autoSpaceDN w:val="0"/>
        <w:adjustRightInd w:val="0"/>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093E7A">
        <w:t>27689719</w:t>
      </w:r>
      <w:r>
        <w:rPr>
          <w:rFonts w:ascii="Arial" w:hAnsi="Arial" w:cs="Arial"/>
          <w:sz w:val="22"/>
          <w:szCs w:val="22"/>
        </w:rPr>
        <w:tab/>
      </w:r>
    </w:p>
    <w:p w:rsidR="00746815" w:rsidRDefault="00746815" w:rsidP="00746815">
      <w:pPr>
        <w:autoSpaceDE w:val="0"/>
        <w:autoSpaceDN w:val="0"/>
        <w:adjustRightInd w:val="0"/>
        <w:jc w:val="both"/>
        <w:rPr>
          <w:rFonts w:ascii="Arial" w:hAnsi="Arial" w:cs="Arial"/>
          <w:b/>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093E7A">
        <w:t>CZ27689719</w:t>
      </w:r>
    </w:p>
    <w:p w:rsidR="00746815" w:rsidRDefault="00746815" w:rsidP="003F15E2">
      <w:pPr>
        <w:autoSpaceDE w:val="0"/>
        <w:autoSpaceDN w:val="0"/>
        <w:adjustRightInd w:val="0"/>
        <w:jc w:val="both"/>
        <w:rPr>
          <w:rFonts w:ascii="Arial" w:hAnsi="Arial" w:cs="Arial"/>
          <w:sz w:val="22"/>
          <w:szCs w:val="22"/>
        </w:rPr>
      </w:pPr>
      <w:r>
        <w:rPr>
          <w:rFonts w:ascii="Arial" w:hAnsi="Arial" w:cs="Arial"/>
          <w:sz w:val="22"/>
          <w:szCs w:val="22"/>
        </w:rPr>
        <w:t xml:space="preserve">Číslo bank. </w:t>
      </w:r>
      <w:proofErr w:type="gramStart"/>
      <w:r>
        <w:rPr>
          <w:rFonts w:ascii="Arial" w:hAnsi="Arial" w:cs="Arial"/>
          <w:sz w:val="22"/>
          <w:szCs w:val="22"/>
        </w:rPr>
        <w:t>účtu</w:t>
      </w:r>
      <w:proofErr w:type="gramEnd"/>
      <w:r>
        <w:rPr>
          <w:rFonts w:ascii="Arial" w:hAnsi="Arial" w:cs="Arial"/>
          <w:sz w:val="22"/>
          <w:szCs w:val="22"/>
        </w:rPr>
        <w:t>:</w:t>
      </w:r>
      <w:r>
        <w:rPr>
          <w:rFonts w:ascii="Arial" w:hAnsi="Arial" w:cs="Arial"/>
          <w:sz w:val="22"/>
          <w:szCs w:val="22"/>
        </w:rPr>
        <w:tab/>
      </w:r>
      <w:r w:rsidR="003F15E2">
        <w:t>XXXXXXXXXXX</w:t>
      </w:r>
      <w:r w:rsidRPr="00093E7A">
        <w:t xml:space="preserve">.  </w:t>
      </w:r>
      <w:proofErr w:type="spellStart"/>
      <w:r w:rsidRPr="00093E7A">
        <w:t>č.ú</w:t>
      </w:r>
      <w:proofErr w:type="spellEnd"/>
      <w:r w:rsidRPr="00093E7A">
        <w:t xml:space="preserve">. </w:t>
      </w:r>
      <w:r w:rsidR="003F15E2">
        <w:t>XXXXXXXXXXX</w:t>
      </w:r>
    </w:p>
    <w:p w:rsidR="004B573F" w:rsidRPr="006516E2" w:rsidRDefault="004B573F" w:rsidP="004B573F">
      <w:pPr>
        <w:autoSpaceDE w:val="0"/>
        <w:autoSpaceDN w:val="0"/>
        <w:adjustRightInd w:val="0"/>
        <w:ind w:left="360"/>
        <w:jc w:val="both"/>
        <w:rPr>
          <w:rFonts w:ascii="Arial" w:hAnsi="Arial" w:cs="Arial"/>
          <w:i/>
          <w:iCs/>
          <w:sz w:val="22"/>
          <w:szCs w:val="22"/>
        </w:rPr>
      </w:pPr>
    </w:p>
    <w:p w:rsidR="004B573F" w:rsidRPr="006516E2" w:rsidRDefault="004B573F" w:rsidP="004B573F">
      <w:pPr>
        <w:autoSpaceDE w:val="0"/>
        <w:autoSpaceDN w:val="0"/>
        <w:adjustRightInd w:val="0"/>
        <w:jc w:val="center"/>
        <w:rPr>
          <w:rFonts w:ascii="Arial" w:hAnsi="Arial" w:cs="Arial"/>
          <w:sz w:val="22"/>
          <w:szCs w:val="22"/>
        </w:rPr>
      </w:pPr>
      <w:r w:rsidRPr="006516E2">
        <w:rPr>
          <w:rFonts w:ascii="Arial" w:hAnsi="Arial" w:cs="Arial"/>
          <w:sz w:val="22"/>
          <w:szCs w:val="22"/>
        </w:rPr>
        <w:t xml:space="preserve">uzavírají podle § 2 586 ustanovení zákona č. 89/2012 Sb.,  </w:t>
      </w:r>
    </w:p>
    <w:p w:rsidR="004B573F" w:rsidRPr="006516E2" w:rsidRDefault="004B573F" w:rsidP="004B573F">
      <w:pPr>
        <w:autoSpaceDE w:val="0"/>
        <w:autoSpaceDN w:val="0"/>
        <w:adjustRightInd w:val="0"/>
        <w:jc w:val="center"/>
        <w:rPr>
          <w:rFonts w:ascii="Arial" w:hAnsi="Arial" w:cs="Arial"/>
          <w:sz w:val="22"/>
          <w:szCs w:val="22"/>
        </w:rPr>
      </w:pPr>
      <w:r w:rsidRPr="006516E2">
        <w:rPr>
          <w:rFonts w:ascii="Arial" w:hAnsi="Arial" w:cs="Arial"/>
          <w:sz w:val="22"/>
          <w:szCs w:val="22"/>
        </w:rPr>
        <w:t>občanský zákoník, ve znění pozdějších předpisů (dále jen „občanský zákoník“)</w:t>
      </w:r>
    </w:p>
    <w:p w:rsidR="004B573F" w:rsidRPr="006516E2" w:rsidRDefault="004B573F" w:rsidP="004B573F">
      <w:pPr>
        <w:autoSpaceDE w:val="0"/>
        <w:autoSpaceDN w:val="0"/>
        <w:adjustRightInd w:val="0"/>
        <w:jc w:val="center"/>
        <w:rPr>
          <w:rFonts w:ascii="Arial" w:hAnsi="Arial" w:cs="Arial"/>
          <w:b/>
          <w:bCs/>
          <w:sz w:val="22"/>
          <w:szCs w:val="22"/>
        </w:rPr>
      </w:pPr>
      <w:r w:rsidRPr="006516E2">
        <w:rPr>
          <w:rFonts w:ascii="Arial" w:hAnsi="Arial" w:cs="Arial"/>
          <w:b/>
          <w:bCs/>
          <w:sz w:val="22"/>
          <w:szCs w:val="22"/>
        </w:rPr>
        <w:t>tuto smlouvu o dílo:</w:t>
      </w:r>
    </w:p>
    <w:p w:rsidR="004B573F" w:rsidRPr="006516E2" w:rsidRDefault="004B573F" w:rsidP="004B573F">
      <w:pPr>
        <w:pStyle w:val="AKFZFPreambule"/>
        <w:numPr>
          <w:ilvl w:val="0"/>
          <w:numId w:val="0"/>
        </w:numPr>
        <w:tabs>
          <w:tab w:val="left" w:pos="708"/>
        </w:tabs>
        <w:ind w:left="680" w:hanging="680"/>
        <w:rPr>
          <w:b/>
          <w:bCs/>
        </w:rPr>
      </w:pPr>
      <w:r w:rsidRPr="006516E2">
        <w:rPr>
          <w:b/>
          <w:bCs/>
        </w:rPr>
        <w:t>VZHLEDEM K TOMU, ŽE</w:t>
      </w:r>
    </w:p>
    <w:p w:rsidR="004B573F" w:rsidRPr="00CD5FA1" w:rsidRDefault="004B573F" w:rsidP="004B573F">
      <w:pPr>
        <w:pStyle w:val="AKFZFPreambule"/>
        <w:rPr>
          <w:b/>
          <w:bCs/>
        </w:rPr>
      </w:pPr>
      <w:r w:rsidRPr="006516E2">
        <w:t xml:space="preserve">Objednatel provedl dne </w:t>
      </w:r>
      <w:r w:rsidR="00B356E9">
        <w:t>30</w:t>
      </w:r>
      <w:r>
        <w:t xml:space="preserve">. 10. 2019 </w:t>
      </w:r>
      <w:r w:rsidRPr="006516E2">
        <w:t xml:space="preserve">výběrové řízení na veřejnou zakázku s názvem </w:t>
      </w:r>
      <w:r w:rsidRPr="00CD5FA1">
        <w:rPr>
          <w:b/>
          <w:bCs/>
        </w:rPr>
        <w:t>„</w:t>
      </w:r>
      <w:r w:rsidR="009A3B3F" w:rsidRPr="009A3B3F">
        <w:rPr>
          <w:b/>
          <w:bCs/>
        </w:rPr>
        <w:t>SPŠ Velíšská 116 – výměna oken a dveří</w:t>
      </w:r>
      <w:r w:rsidRPr="00CD5FA1">
        <w:rPr>
          <w:b/>
          <w:bCs/>
        </w:rPr>
        <w:t>“</w:t>
      </w:r>
      <w:r w:rsidRPr="006516E2">
        <w:t xml:space="preserve">, jejímž předmětem je především dle </w:t>
      </w:r>
      <w:r>
        <w:t>situace</w:t>
      </w:r>
      <w:r w:rsidRPr="006516E2">
        <w:t>, zpracování položkového rozpočtu, podkladů pro stavební úřad, výkaz výměr, plán organizace výstavby a následné zajištění autorského dozoru pro Objednatele (dále jen „</w:t>
      </w:r>
      <w:r w:rsidRPr="00CD5FA1">
        <w:rPr>
          <w:b/>
          <w:bCs/>
        </w:rPr>
        <w:t>Veřejná zakázka</w:t>
      </w:r>
      <w:r w:rsidRPr="006516E2">
        <w:t>)</w:t>
      </w:r>
    </w:p>
    <w:p w:rsidR="004B573F" w:rsidRPr="006516E2" w:rsidRDefault="004B573F" w:rsidP="004B573F">
      <w:pPr>
        <w:pStyle w:val="AKFZFPreambule"/>
      </w:pPr>
      <w:r w:rsidRPr="006516E2">
        <w:t>Dodavatel podal závaznou nabídku na Veřejnou zakázku a tato byla Objednatelem vybrána jako nejvhodnější;</w:t>
      </w:r>
    </w:p>
    <w:p w:rsidR="004B573F" w:rsidRPr="006516E2" w:rsidRDefault="004B573F" w:rsidP="004B573F">
      <w:pPr>
        <w:pStyle w:val="AKFZFPreambule"/>
      </w:pPr>
      <w:r w:rsidRPr="006516E2">
        <w:t xml:space="preserve">Dodavatel je podnikatelem, který je schopen řádně splnit předmět Veřejné zakázky, k čemuž má příslušná oprávnění; </w:t>
      </w:r>
    </w:p>
    <w:p w:rsidR="004B573F" w:rsidRPr="006516E2" w:rsidRDefault="004B573F" w:rsidP="004B573F">
      <w:pPr>
        <w:pStyle w:val="AKFZFPreambule"/>
      </w:pPr>
      <w:r w:rsidRPr="006516E2">
        <w:t>Objednatel má s ohledem na výsledek zadávacího řízení na Veřejnou zakázku v úmyslu zadat Dodavateli realizaci předmětu plnění Veřejné zakázky;</w:t>
      </w:r>
    </w:p>
    <w:p w:rsidR="004B573F" w:rsidRDefault="004B573F" w:rsidP="004B573F">
      <w:pPr>
        <w:pStyle w:val="AKFZFnormln"/>
      </w:pPr>
      <w:r w:rsidRPr="006516E2">
        <w:t>se Smluvní strany,  vědomy si svých závazků v této Smlouvě obsažených a s úmyslem být touto Smlouvou vázány, dohodly na následujícím znění Smlouvy:</w:t>
      </w:r>
    </w:p>
    <w:p w:rsidR="009A3B3F" w:rsidRDefault="009A3B3F">
      <w:pPr>
        <w:spacing w:after="160" w:line="259" w:lineRule="auto"/>
      </w:pPr>
      <w:r>
        <w:br w:type="page"/>
      </w:r>
    </w:p>
    <w:p w:rsidR="009A3B3F" w:rsidRPr="00644910" w:rsidRDefault="009A3B3F" w:rsidP="009A3B3F">
      <w:pPr>
        <w:numPr>
          <w:ilvl w:val="0"/>
          <w:numId w:val="2"/>
        </w:numPr>
        <w:jc w:val="center"/>
        <w:rPr>
          <w:b/>
          <w:bCs/>
        </w:rPr>
      </w:pPr>
      <w:r w:rsidRPr="00644910">
        <w:rPr>
          <w:b/>
          <w:bCs/>
        </w:rPr>
        <w:lastRenderedPageBreak/>
        <w:t>Předmět smlouvy</w:t>
      </w:r>
    </w:p>
    <w:p w:rsidR="009A3B3F" w:rsidRDefault="009A3B3F" w:rsidP="009A3B3F">
      <w:pPr>
        <w:jc w:val="both"/>
      </w:pPr>
      <w:r w:rsidRPr="00644910">
        <w:rPr>
          <w:bCs/>
        </w:rPr>
        <w:t xml:space="preserve">Předmětem smlouvy je </w:t>
      </w:r>
      <w:r>
        <w:rPr>
          <w:bCs/>
        </w:rPr>
        <w:t>v</w:t>
      </w:r>
      <w:r w:rsidRPr="001A50CB">
        <w:t xml:space="preserve">ýměna oken </w:t>
      </w:r>
      <w:r>
        <w:t>a dveří v objektu SPŠ Vlašim, Velíšská 116</w:t>
      </w:r>
    </w:p>
    <w:p w:rsidR="009A3B3F" w:rsidRDefault="009A3B3F" w:rsidP="009A3B3F">
      <w:pPr>
        <w:jc w:val="both"/>
        <w:rPr>
          <w:bCs/>
        </w:rPr>
      </w:pPr>
      <w:r>
        <w:rPr>
          <w:bCs/>
        </w:rPr>
        <w:t>Specifikace zakázky:</w:t>
      </w:r>
    </w:p>
    <w:p w:rsidR="009A3B3F" w:rsidRPr="00D547A2" w:rsidRDefault="009A3B3F" w:rsidP="009A3B3F">
      <w:pPr>
        <w:pStyle w:val="AKFZFnormln"/>
        <w:spacing w:after="0"/>
        <w:rPr>
          <w:rFonts w:ascii="Times New Roman" w:hAnsi="Times New Roman" w:cs="Times New Roman"/>
          <w:u w:val="single"/>
        </w:rPr>
      </w:pPr>
      <w:r w:rsidRPr="00D547A2">
        <w:rPr>
          <w:rFonts w:ascii="Times New Roman" w:hAnsi="Times New Roman" w:cs="Times New Roman"/>
          <w:u w:val="single"/>
        </w:rPr>
        <w:t xml:space="preserve">Specifikace prací: </w:t>
      </w:r>
    </w:p>
    <w:p w:rsidR="009A3B3F" w:rsidRPr="009A3B3F" w:rsidRDefault="009A3B3F" w:rsidP="009A3B3F">
      <w:pPr>
        <w:pStyle w:val="AKFZFnormln"/>
        <w:numPr>
          <w:ilvl w:val="0"/>
          <w:numId w:val="10"/>
        </w:numPr>
        <w:rPr>
          <w:rFonts w:ascii="Times New Roman" w:hAnsi="Times New Roman" w:cs="Times New Roman"/>
        </w:rPr>
      </w:pPr>
      <w:r w:rsidRPr="009A3B3F">
        <w:rPr>
          <w:rFonts w:ascii="Times New Roman" w:hAnsi="Times New Roman" w:cs="Times New Roman"/>
        </w:rPr>
        <w:t>HSV - Práce a dodávky HSV</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Pr>
          <w:rFonts w:ascii="Times New Roman" w:hAnsi="Times New Roman" w:cs="Times New Roman"/>
        </w:rPr>
        <w:t xml:space="preserve">    </w:t>
      </w:r>
      <w:r w:rsidRPr="009A3B3F">
        <w:rPr>
          <w:rFonts w:ascii="Times New Roman" w:hAnsi="Times New Roman" w:cs="Times New Roman"/>
        </w:rPr>
        <w:t>Úpravy povrchů, podlahy a osazování výplní</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sidRPr="009A3B3F">
        <w:rPr>
          <w:rFonts w:ascii="Times New Roman" w:hAnsi="Times New Roman" w:cs="Times New Roman"/>
        </w:rPr>
        <w:t xml:space="preserve">    Ostatní konstrukce a práce, bourání</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sidRPr="009A3B3F">
        <w:rPr>
          <w:rFonts w:ascii="Times New Roman" w:hAnsi="Times New Roman" w:cs="Times New Roman"/>
        </w:rPr>
        <w:t xml:space="preserve">    Přesun sutě</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numPr>
          <w:ilvl w:val="0"/>
          <w:numId w:val="10"/>
        </w:numPr>
        <w:rPr>
          <w:rFonts w:ascii="Times New Roman" w:hAnsi="Times New Roman" w:cs="Times New Roman"/>
        </w:rPr>
      </w:pPr>
      <w:r w:rsidRPr="009A3B3F">
        <w:rPr>
          <w:rFonts w:ascii="Times New Roman" w:hAnsi="Times New Roman" w:cs="Times New Roman"/>
        </w:rPr>
        <w:t>PSV - Práce a dodávky PSV</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Pr>
          <w:rFonts w:ascii="Times New Roman" w:hAnsi="Times New Roman" w:cs="Times New Roman"/>
        </w:rPr>
        <w:t xml:space="preserve">    </w:t>
      </w:r>
      <w:r w:rsidRPr="009A3B3F">
        <w:rPr>
          <w:rFonts w:ascii="Times New Roman" w:hAnsi="Times New Roman" w:cs="Times New Roman"/>
        </w:rPr>
        <w:t>Konstrukce truhlářské</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sidRPr="009A3B3F">
        <w:rPr>
          <w:rFonts w:ascii="Times New Roman" w:hAnsi="Times New Roman" w:cs="Times New Roman"/>
        </w:rPr>
        <w:t xml:space="preserve">    Dokončovací práce - nátěry</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sidRPr="009A3B3F">
        <w:rPr>
          <w:rFonts w:ascii="Times New Roman" w:hAnsi="Times New Roman" w:cs="Times New Roman"/>
        </w:rPr>
        <w:t xml:space="preserve">    Dokončovací práce - malby a tapety</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sidRPr="009A3B3F">
        <w:rPr>
          <w:rFonts w:ascii="Times New Roman" w:hAnsi="Times New Roman" w:cs="Times New Roman"/>
        </w:rPr>
        <w:t xml:space="preserve">    Dokončovací práce - čalounické úpravy</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numPr>
          <w:ilvl w:val="0"/>
          <w:numId w:val="10"/>
        </w:numPr>
        <w:rPr>
          <w:rFonts w:ascii="Times New Roman" w:hAnsi="Times New Roman" w:cs="Times New Roman"/>
        </w:rPr>
      </w:pPr>
      <w:r w:rsidRPr="009A3B3F">
        <w:rPr>
          <w:rFonts w:ascii="Times New Roman" w:hAnsi="Times New Roman" w:cs="Times New Roman"/>
        </w:rPr>
        <w:t>VRN - Vedlejší rozpočtové náklady</w:t>
      </w:r>
      <w:r w:rsidRPr="009A3B3F">
        <w:rPr>
          <w:rFonts w:ascii="Times New Roman" w:hAnsi="Times New Roman" w:cs="Times New Roman"/>
        </w:rPr>
        <w:tab/>
      </w:r>
      <w:r w:rsidRPr="009A3B3F">
        <w:rPr>
          <w:rFonts w:ascii="Times New Roman" w:hAnsi="Times New Roman" w:cs="Times New Roman"/>
        </w:rPr>
        <w:tab/>
      </w:r>
    </w:p>
    <w:p w:rsidR="009A3B3F" w:rsidRPr="009A3B3F" w:rsidRDefault="009A3B3F" w:rsidP="009A3B3F">
      <w:pPr>
        <w:pStyle w:val="AKFZFnormln"/>
        <w:rPr>
          <w:rFonts w:ascii="Times New Roman" w:hAnsi="Times New Roman" w:cs="Times New Roman"/>
        </w:rPr>
      </w:pPr>
      <w:r>
        <w:rPr>
          <w:rFonts w:ascii="Times New Roman" w:hAnsi="Times New Roman" w:cs="Times New Roman"/>
        </w:rPr>
        <w:t xml:space="preserve">    </w:t>
      </w:r>
      <w:r w:rsidRPr="009A3B3F">
        <w:rPr>
          <w:rFonts w:ascii="Times New Roman" w:hAnsi="Times New Roman" w:cs="Times New Roman"/>
        </w:rPr>
        <w:t>Zařízení staveniště</w:t>
      </w:r>
      <w:r w:rsidRPr="009A3B3F">
        <w:rPr>
          <w:rFonts w:ascii="Times New Roman" w:hAnsi="Times New Roman" w:cs="Times New Roman"/>
        </w:rPr>
        <w:tab/>
      </w:r>
      <w:r w:rsidRPr="009A3B3F">
        <w:rPr>
          <w:rFonts w:ascii="Times New Roman" w:hAnsi="Times New Roman" w:cs="Times New Roman"/>
        </w:rPr>
        <w:tab/>
      </w:r>
    </w:p>
    <w:p w:rsidR="009A3B3F" w:rsidRDefault="009A3B3F" w:rsidP="009A3B3F">
      <w:pPr>
        <w:pStyle w:val="AKFZFnormln"/>
        <w:spacing w:after="0"/>
        <w:jc w:val="left"/>
        <w:rPr>
          <w:rFonts w:ascii="Times New Roman" w:hAnsi="Times New Roman" w:cs="Times New Roman"/>
        </w:rPr>
      </w:pPr>
      <w:r w:rsidRPr="009A3B3F">
        <w:rPr>
          <w:rFonts w:ascii="Times New Roman" w:hAnsi="Times New Roman" w:cs="Times New Roman"/>
        </w:rPr>
        <w:t xml:space="preserve">    Provozní vlivy</w:t>
      </w:r>
      <w:r w:rsidRPr="009A3B3F">
        <w:rPr>
          <w:rFonts w:ascii="Times New Roman" w:hAnsi="Times New Roman" w:cs="Times New Roman"/>
        </w:rPr>
        <w:tab/>
      </w:r>
      <w:r w:rsidRPr="009A3B3F">
        <w:rPr>
          <w:rFonts w:ascii="Times New Roman" w:hAnsi="Times New Roman" w:cs="Times New Roman"/>
        </w:rPr>
        <w:tab/>
      </w:r>
    </w:p>
    <w:p w:rsidR="009A3B3F" w:rsidRDefault="009A3B3F" w:rsidP="009A3B3F">
      <w:pPr>
        <w:pStyle w:val="AKFZFnormln"/>
        <w:spacing w:after="0"/>
        <w:jc w:val="left"/>
        <w:rPr>
          <w:rFonts w:ascii="Times New Roman" w:hAnsi="Times New Roman" w:cs="Times New Roman"/>
          <w:u w:val="single"/>
        </w:rPr>
      </w:pPr>
      <w:r w:rsidRPr="00D547A2">
        <w:rPr>
          <w:rFonts w:ascii="Times New Roman" w:hAnsi="Times New Roman" w:cs="Times New Roman"/>
          <w:u w:val="single"/>
        </w:rPr>
        <w:t>Specifikace dodávaných oken:</w:t>
      </w:r>
    </w:p>
    <w:p w:rsidR="00B356E9" w:rsidRPr="000A4E85" w:rsidRDefault="000A4E85" w:rsidP="000A4E85">
      <w:pPr>
        <w:pStyle w:val="AKFZFnormln"/>
        <w:rPr>
          <w:rFonts w:ascii="Times New Roman" w:hAnsi="Times New Roman" w:cs="Times New Roman"/>
        </w:rPr>
      </w:pPr>
      <w:r>
        <w:rPr>
          <w:rFonts w:ascii="Times New Roman" w:hAnsi="Times New Roman" w:cs="Times New Roman"/>
        </w:rPr>
        <w:t>Viz přílohy výzvy</w:t>
      </w:r>
      <w:r w:rsidRPr="000A4E85">
        <w:rPr>
          <w:rFonts w:ascii="Arial tučné" w:hAnsi="Arial tučné"/>
          <w:b/>
          <w:caps/>
          <w:color w:val="0000FF"/>
          <w:sz w:val="32"/>
          <w:szCs w:val="32"/>
          <w14:shadow w14:blurRad="50800" w14:dist="38100" w14:dir="2700000" w14:sx="100000" w14:sy="100000" w14:kx="0" w14:ky="0" w14:algn="tl">
            <w14:srgbClr w14:val="000000">
              <w14:alpha w14:val="60000"/>
            </w14:srgbClr>
          </w14:shadow>
        </w:rPr>
        <w:t xml:space="preserve"> </w:t>
      </w:r>
      <w:r w:rsidRPr="000A4E85">
        <w:rPr>
          <w:rFonts w:ascii="Times New Roman" w:eastAsia="Times New Roman" w:hAnsi="Times New Roman" w:cs="Times New Roman"/>
          <w:b/>
          <w:bCs/>
          <w:sz w:val="24"/>
          <w:szCs w:val="24"/>
          <w:lang w:eastAsia="cs-CZ"/>
        </w:rPr>
        <w:t xml:space="preserve">SPŠ Velíšská 116 – výměna oken a dveří </w:t>
      </w:r>
      <w:r w:rsidRPr="000A4E85">
        <w:rPr>
          <w:rFonts w:ascii="Times New Roman" w:hAnsi="Times New Roman" w:cs="Times New Roman"/>
        </w:rPr>
        <w:t>č</w:t>
      </w:r>
      <w:r>
        <w:rPr>
          <w:rFonts w:ascii="Times New Roman" w:hAnsi="Times New Roman" w:cs="Times New Roman"/>
        </w:rPr>
        <w:t>. 4 Slepý rozpočet a č. 5 dokumentace.</w:t>
      </w:r>
    </w:p>
    <w:p w:rsidR="00C2264B" w:rsidRDefault="00C2264B" w:rsidP="00C2264B">
      <w:pPr>
        <w:pStyle w:val="AKFZFnormln"/>
        <w:spacing w:after="0"/>
        <w:jc w:val="left"/>
        <w:rPr>
          <w:rFonts w:ascii="Times New Roman" w:hAnsi="Times New Roman" w:cs="Times New Roman"/>
          <w:u w:val="single"/>
        </w:rPr>
      </w:pPr>
      <w:r w:rsidRPr="00D547A2">
        <w:rPr>
          <w:rFonts w:ascii="Times New Roman" w:hAnsi="Times New Roman" w:cs="Times New Roman"/>
          <w:u w:val="single"/>
        </w:rPr>
        <w:t>Specifikace dodávanýc</w:t>
      </w:r>
      <w:r>
        <w:rPr>
          <w:rFonts w:ascii="Times New Roman" w:hAnsi="Times New Roman" w:cs="Times New Roman"/>
          <w:u w:val="single"/>
        </w:rPr>
        <w:t>h dveří</w:t>
      </w:r>
      <w:r w:rsidRPr="00D547A2">
        <w:rPr>
          <w:rFonts w:ascii="Times New Roman" w:hAnsi="Times New Roman" w:cs="Times New Roman"/>
          <w:u w:val="single"/>
        </w:rPr>
        <w:t>:</w:t>
      </w:r>
    </w:p>
    <w:p w:rsidR="00EE0F1F" w:rsidRPr="000A4E85" w:rsidRDefault="00EE0F1F" w:rsidP="00EE0F1F">
      <w:pPr>
        <w:pStyle w:val="AKFZFnormln"/>
        <w:rPr>
          <w:rFonts w:ascii="Times New Roman" w:hAnsi="Times New Roman" w:cs="Times New Roman"/>
        </w:rPr>
      </w:pPr>
      <w:r>
        <w:rPr>
          <w:rFonts w:ascii="Times New Roman" w:hAnsi="Times New Roman" w:cs="Times New Roman"/>
        </w:rPr>
        <w:t>Viz přílohy výzvy</w:t>
      </w:r>
      <w:r w:rsidRPr="000A4E85">
        <w:rPr>
          <w:rFonts w:ascii="Arial tučné" w:hAnsi="Arial tučné"/>
          <w:b/>
          <w:caps/>
          <w:color w:val="0000FF"/>
          <w:sz w:val="32"/>
          <w:szCs w:val="32"/>
          <w14:shadow w14:blurRad="50800" w14:dist="38100" w14:dir="2700000" w14:sx="100000" w14:sy="100000" w14:kx="0" w14:ky="0" w14:algn="tl">
            <w14:srgbClr w14:val="000000">
              <w14:alpha w14:val="60000"/>
            </w14:srgbClr>
          </w14:shadow>
        </w:rPr>
        <w:t xml:space="preserve"> </w:t>
      </w:r>
      <w:r w:rsidRPr="000A4E85">
        <w:rPr>
          <w:rFonts w:ascii="Times New Roman" w:eastAsia="Times New Roman" w:hAnsi="Times New Roman" w:cs="Times New Roman"/>
          <w:b/>
          <w:bCs/>
          <w:sz w:val="24"/>
          <w:szCs w:val="24"/>
          <w:lang w:eastAsia="cs-CZ"/>
        </w:rPr>
        <w:t xml:space="preserve">SPŠ Velíšská 116 – výměna oken a dveří </w:t>
      </w:r>
      <w:r w:rsidRPr="000A4E85">
        <w:rPr>
          <w:rFonts w:ascii="Times New Roman" w:hAnsi="Times New Roman" w:cs="Times New Roman"/>
        </w:rPr>
        <w:t>č</w:t>
      </w:r>
      <w:r>
        <w:rPr>
          <w:rFonts w:ascii="Times New Roman" w:hAnsi="Times New Roman" w:cs="Times New Roman"/>
        </w:rPr>
        <w:t>. 4 Slepý rozpočet a č. 5 dokumentace.</w:t>
      </w:r>
    </w:p>
    <w:p w:rsidR="009A3B3F" w:rsidRPr="000A4E85" w:rsidRDefault="00C2264B" w:rsidP="000A4E85">
      <w:pPr>
        <w:pStyle w:val="AKFZFnormln"/>
        <w:rPr>
          <w:rFonts w:ascii="Times New Roman" w:hAnsi="Times New Roman" w:cs="Times New Roman"/>
        </w:rPr>
      </w:pPr>
      <w:r>
        <w:rPr>
          <w:rFonts w:ascii="Times New Roman" w:hAnsi="Times New Roman" w:cs="Times New Roman"/>
        </w:rPr>
        <w:t>Dveře budou mít přípravu na elektronické otvírání.</w:t>
      </w:r>
      <w:r w:rsidR="00EE0F1F">
        <w:rPr>
          <w:rFonts w:ascii="Times New Roman" w:hAnsi="Times New Roman" w:cs="Times New Roman"/>
        </w:rPr>
        <w:t xml:space="preserve"> </w:t>
      </w:r>
    </w:p>
    <w:p w:rsidR="009A3B3F" w:rsidRDefault="009A3B3F" w:rsidP="009A3B3F">
      <w:pPr>
        <w:jc w:val="both"/>
        <w:rPr>
          <w:bCs/>
        </w:rPr>
      </w:pPr>
    </w:p>
    <w:p w:rsidR="009A3B3F" w:rsidRDefault="009A3B3F" w:rsidP="009A3B3F">
      <w:pPr>
        <w:rPr>
          <w:bCs/>
        </w:rPr>
      </w:pPr>
    </w:p>
    <w:p w:rsidR="009A3B3F" w:rsidRPr="00644910" w:rsidRDefault="009A3B3F" w:rsidP="009A3B3F">
      <w:pPr>
        <w:numPr>
          <w:ilvl w:val="0"/>
          <w:numId w:val="2"/>
        </w:numPr>
        <w:jc w:val="center"/>
        <w:rPr>
          <w:b/>
          <w:bCs/>
        </w:rPr>
      </w:pPr>
      <w:r w:rsidRPr="00644910">
        <w:rPr>
          <w:b/>
          <w:bCs/>
        </w:rPr>
        <w:t>Předmět plnění</w:t>
      </w:r>
    </w:p>
    <w:p w:rsidR="009A3B3F" w:rsidRPr="00874C8A" w:rsidRDefault="009A3B3F" w:rsidP="009A3B3F">
      <w:pPr>
        <w:numPr>
          <w:ilvl w:val="0"/>
          <w:numId w:val="3"/>
        </w:numPr>
        <w:jc w:val="both"/>
        <w:rPr>
          <w:bCs/>
        </w:rPr>
      </w:pPr>
      <w:r>
        <w:rPr>
          <w:bCs/>
        </w:rPr>
        <w:t>Dodavatel</w:t>
      </w:r>
      <w:r w:rsidRPr="00874C8A">
        <w:rPr>
          <w:bCs/>
        </w:rPr>
        <w:t xml:space="preserve"> se tímto zavazuje dodat</w:t>
      </w:r>
      <w:r>
        <w:rPr>
          <w:bCs/>
        </w:rPr>
        <w:t xml:space="preserve"> za podmínek stanovených touto </w:t>
      </w:r>
      <w:r w:rsidRPr="00874C8A">
        <w:rPr>
          <w:bCs/>
        </w:rPr>
        <w:t xml:space="preserve">smlouvou </w:t>
      </w:r>
      <w:r>
        <w:rPr>
          <w:bCs/>
        </w:rPr>
        <w:t>o dílo objednateli</w:t>
      </w:r>
      <w:r w:rsidRPr="00874C8A">
        <w:rPr>
          <w:bCs/>
        </w:rPr>
        <w:t xml:space="preserve"> předmět smlouvy, a to včetně průvodních dokladů.</w:t>
      </w:r>
    </w:p>
    <w:p w:rsidR="009A3B3F" w:rsidRPr="00874C8A" w:rsidRDefault="009A3B3F" w:rsidP="009A3B3F">
      <w:pPr>
        <w:numPr>
          <w:ilvl w:val="0"/>
          <w:numId w:val="3"/>
        </w:numPr>
        <w:jc w:val="both"/>
        <w:rPr>
          <w:bCs/>
        </w:rPr>
      </w:pPr>
      <w:r>
        <w:rPr>
          <w:bCs/>
        </w:rPr>
        <w:t xml:space="preserve">Objednatel </w:t>
      </w:r>
      <w:r w:rsidRPr="00874C8A">
        <w:rPr>
          <w:bCs/>
        </w:rPr>
        <w:t>se tímto zavazuje za podmínek stanovených touto smlouvou</w:t>
      </w:r>
      <w:r>
        <w:rPr>
          <w:bCs/>
        </w:rPr>
        <w:t xml:space="preserve"> o dílo</w:t>
      </w:r>
      <w:r w:rsidRPr="00874C8A">
        <w:rPr>
          <w:bCs/>
        </w:rPr>
        <w:t xml:space="preserve"> předmět smlouvy včetně průvodních dokladů převzít a zaplatit za něj </w:t>
      </w:r>
      <w:r>
        <w:rPr>
          <w:bCs/>
        </w:rPr>
        <w:t>dodavateli</w:t>
      </w:r>
      <w:r w:rsidRPr="00874C8A">
        <w:rPr>
          <w:bCs/>
        </w:rPr>
        <w:t xml:space="preserve"> k</w:t>
      </w:r>
      <w:r>
        <w:rPr>
          <w:bCs/>
        </w:rPr>
        <w:t>upní cenu podle článku V. této</w:t>
      </w:r>
      <w:r w:rsidRPr="00874C8A">
        <w:rPr>
          <w:bCs/>
        </w:rPr>
        <w:t xml:space="preserve"> smlouvy</w:t>
      </w:r>
      <w:r>
        <w:rPr>
          <w:bCs/>
        </w:rPr>
        <w:t xml:space="preserve"> o dílo</w:t>
      </w:r>
      <w:r w:rsidRPr="00874C8A">
        <w:rPr>
          <w:bCs/>
        </w:rPr>
        <w:t xml:space="preserve"> a způs</w:t>
      </w:r>
      <w:r>
        <w:rPr>
          <w:bCs/>
        </w:rPr>
        <w:t>obem podle článku VI. této</w:t>
      </w:r>
      <w:r w:rsidRPr="00874C8A">
        <w:rPr>
          <w:bCs/>
        </w:rPr>
        <w:t xml:space="preserve"> smlouvy</w:t>
      </w:r>
      <w:r>
        <w:rPr>
          <w:bCs/>
        </w:rPr>
        <w:t xml:space="preserve"> o dílo</w:t>
      </w:r>
      <w:r w:rsidRPr="00874C8A">
        <w:rPr>
          <w:bCs/>
        </w:rPr>
        <w:t xml:space="preserve">.  </w:t>
      </w:r>
    </w:p>
    <w:p w:rsidR="009A3B3F" w:rsidRDefault="009A3B3F" w:rsidP="009A3B3F">
      <w:pPr>
        <w:numPr>
          <w:ilvl w:val="0"/>
          <w:numId w:val="3"/>
        </w:numPr>
        <w:jc w:val="both"/>
        <w:rPr>
          <w:bCs/>
        </w:rPr>
      </w:pPr>
      <w:r w:rsidRPr="00874C8A">
        <w:rPr>
          <w:bCs/>
        </w:rPr>
        <w:t>Předání a převzetí předmětu smlouvy bude ukončeno podpisem obou účastníků této smlouvy</w:t>
      </w:r>
      <w:r>
        <w:rPr>
          <w:bCs/>
        </w:rPr>
        <w:t xml:space="preserve"> o dílo n</w:t>
      </w:r>
      <w:r w:rsidRPr="00874C8A">
        <w:rPr>
          <w:bCs/>
        </w:rPr>
        <w:t xml:space="preserve">a předávacím protokolu. </w:t>
      </w:r>
    </w:p>
    <w:p w:rsidR="000A4E85" w:rsidRPr="00874C8A" w:rsidRDefault="000A4E85" w:rsidP="000A4E85">
      <w:pPr>
        <w:ind w:left="360"/>
        <w:jc w:val="both"/>
        <w:rPr>
          <w:bCs/>
        </w:rPr>
      </w:pPr>
    </w:p>
    <w:p w:rsidR="009A3B3F" w:rsidRPr="00874C8A" w:rsidRDefault="009A3B3F" w:rsidP="009A3B3F">
      <w:pPr>
        <w:ind w:left="360"/>
        <w:jc w:val="both"/>
        <w:rPr>
          <w:bCs/>
        </w:rPr>
      </w:pPr>
    </w:p>
    <w:p w:rsidR="009A3B3F" w:rsidRPr="00874C8A" w:rsidRDefault="009A3B3F" w:rsidP="009A3B3F">
      <w:pPr>
        <w:numPr>
          <w:ilvl w:val="0"/>
          <w:numId w:val="2"/>
        </w:numPr>
        <w:jc w:val="center"/>
        <w:rPr>
          <w:b/>
          <w:bCs/>
        </w:rPr>
      </w:pPr>
      <w:r w:rsidRPr="00874C8A">
        <w:rPr>
          <w:b/>
          <w:bCs/>
        </w:rPr>
        <w:t xml:space="preserve"> Místo plnění</w:t>
      </w:r>
    </w:p>
    <w:p w:rsidR="009A3B3F" w:rsidRPr="00874C8A" w:rsidRDefault="009B05D2" w:rsidP="009A3B3F">
      <w:pPr>
        <w:rPr>
          <w:bCs/>
        </w:rPr>
      </w:pPr>
      <w:r>
        <w:rPr>
          <w:bCs/>
        </w:rPr>
        <w:t>Střední průmyslová škola, Vlašim, Komenského 41 – objekt Velíšská 116 258 01 Vlašim.</w:t>
      </w:r>
    </w:p>
    <w:p w:rsidR="009A3B3F" w:rsidRPr="00874C8A" w:rsidRDefault="009A3B3F" w:rsidP="009A3B3F">
      <w:pPr>
        <w:rPr>
          <w:bCs/>
        </w:rPr>
      </w:pPr>
    </w:p>
    <w:p w:rsidR="009A3B3F" w:rsidRPr="00874C8A" w:rsidRDefault="009A3B3F" w:rsidP="009A3B3F">
      <w:pPr>
        <w:numPr>
          <w:ilvl w:val="0"/>
          <w:numId w:val="2"/>
        </w:numPr>
        <w:jc w:val="center"/>
        <w:rPr>
          <w:b/>
          <w:bCs/>
        </w:rPr>
      </w:pPr>
      <w:r w:rsidRPr="00874C8A">
        <w:rPr>
          <w:b/>
          <w:bCs/>
        </w:rPr>
        <w:t>Termín plnění</w:t>
      </w:r>
    </w:p>
    <w:p w:rsidR="009A3B3F" w:rsidRPr="00874C8A" w:rsidRDefault="009A3B3F" w:rsidP="009A3B3F">
      <w:pPr>
        <w:jc w:val="both"/>
        <w:rPr>
          <w:bCs/>
        </w:rPr>
      </w:pPr>
      <w:r w:rsidRPr="00874C8A">
        <w:rPr>
          <w:bCs/>
        </w:rPr>
        <w:t xml:space="preserve">Prodávající je povinen a zavazuje se dodat kupujícímu předmět smlouvy včetně průvodních dokladů do místa plnění, a to nejpozději </w:t>
      </w:r>
      <w:r w:rsidRPr="00874C8A">
        <w:rPr>
          <w:b/>
          <w:bCs/>
        </w:rPr>
        <w:t xml:space="preserve">do </w:t>
      </w:r>
      <w:r w:rsidR="000A4E85">
        <w:rPr>
          <w:b/>
          <w:bCs/>
        </w:rPr>
        <w:t>15</w:t>
      </w:r>
      <w:r w:rsidRPr="00874C8A">
        <w:rPr>
          <w:b/>
          <w:bCs/>
        </w:rPr>
        <w:t xml:space="preserve">. </w:t>
      </w:r>
      <w:r>
        <w:rPr>
          <w:b/>
          <w:bCs/>
        </w:rPr>
        <w:t>prosince</w:t>
      </w:r>
      <w:r w:rsidRPr="00874C8A">
        <w:rPr>
          <w:b/>
          <w:bCs/>
        </w:rPr>
        <w:t xml:space="preserve"> 201</w:t>
      </w:r>
      <w:r w:rsidR="000A4E85">
        <w:rPr>
          <w:b/>
          <w:bCs/>
        </w:rPr>
        <w:t>9</w:t>
      </w:r>
      <w:r w:rsidRPr="00874C8A">
        <w:rPr>
          <w:bCs/>
        </w:rPr>
        <w:t>.</w:t>
      </w:r>
    </w:p>
    <w:p w:rsidR="009A3B3F" w:rsidRPr="00874C8A" w:rsidRDefault="009A3B3F" w:rsidP="009A3B3F">
      <w:pPr>
        <w:rPr>
          <w:bCs/>
        </w:rPr>
      </w:pPr>
    </w:p>
    <w:p w:rsidR="00EE0F1F" w:rsidRDefault="00EE0F1F">
      <w:pPr>
        <w:spacing w:after="160" w:line="259" w:lineRule="auto"/>
        <w:rPr>
          <w:b/>
          <w:bCs/>
        </w:rPr>
      </w:pPr>
      <w:r>
        <w:rPr>
          <w:b/>
          <w:bCs/>
        </w:rPr>
        <w:br w:type="page"/>
      </w:r>
    </w:p>
    <w:p w:rsidR="009A3B3F" w:rsidRPr="006E6168" w:rsidRDefault="009A3B3F" w:rsidP="009A3B3F">
      <w:pPr>
        <w:numPr>
          <w:ilvl w:val="0"/>
          <w:numId w:val="2"/>
        </w:numPr>
        <w:jc w:val="center"/>
        <w:rPr>
          <w:b/>
          <w:bCs/>
        </w:rPr>
      </w:pPr>
      <w:r w:rsidRPr="006E6168">
        <w:rPr>
          <w:b/>
          <w:bCs/>
        </w:rPr>
        <w:lastRenderedPageBreak/>
        <w:t>Kupní cena</w:t>
      </w:r>
    </w:p>
    <w:p w:rsidR="009A3B3F" w:rsidRPr="005D0071" w:rsidRDefault="009A3B3F" w:rsidP="009A3B3F">
      <w:pPr>
        <w:autoSpaceDE w:val="0"/>
        <w:spacing w:line="276" w:lineRule="auto"/>
        <w:jc w:val="both"/>
      </w:pPr>
      <w:r w:rsidRPr="005D0071">
        <w:t xml:space="preserve">Cena za dílo dle článku I. smlouvy je sjednána dohodou na základě nabídkové ceny </w:t>
      </w:r>
      <w:r>
        <w:t>d</w:t>
      </w:r>
      <w:r w:rsidRPr="005D0071">
        <w:t xml:space="preserve">odavatele dohodou smluvních stran v souladu se zákonem č. 526/1990 Sb., o cenách, ve znění pozdějších předpisů, v celkové výši </w:t>
      </w:r>
      <w:r w:rsidR="00746815">
        <w:t>1.575.00</w:t>
      </w:r>
      <w:r w:rsidR="006C20ED">
        <w:t>0</w:t>
      </w:r>
      <w:bookmarkStart w:id="0" w:name="_GoBack"/>
      <w:bookmarkEnd w:id="0"/>
      <w:r w:rsidR="00746815">
        <w:t>,-</w:t>
      </w:r>
      <w:r w:rsidRPr="005D0071">
        <w:t xml:space="preserve"> Kč bez DPH, a to jako cena nejvýše přípustná.</w:t>
      </w:r>
      <w:r>
        <w:t xml:space="preserve"> </w:t>
      </w:r>
      <w:r w:rsidRPr="005D0071">
        <w:t>K této ceně za dílo bude dodavatelem ú</w:t>
      </w:r>
      <w:r>
        <w:t>čtována v souladu se zákonem č. </w:t>
      </w:r>
      <w:r w:rsidRPr="005D0071">
        <w:t xml:space="preserve">235/2004 Sb., o dani z přidané hodnoty, v platném znění, DPH ve výši </w:t>
      </w:r>
      <w:r w:rsidR="00746815">
        <w:rPr>
          <w:b/>
        </w:rPr>
        <w:t>330.750,-</w:t>
      </w:r>
      <w:r w:rsidRPr="005D0071">
        <w:t xml:space="preserve"> Kč.</w:t>
      </w:r>
    </w:p>
    <w:p w:rsidR="009A3B3F" w:rsidRPr="005D0071" w:rsidRDefault="009A3B3F" w:rsidP="009A3B3F">
      <w:pPr>
        <w:autoSpaceDE w:val="0"/>
        <w:spacing w:line="276" w:lineRule="auto"/>
        <w:jc w:val="both"/>
      </w:pPr>
    </w:p>
    <w:p w:rsidR="009A3B3F" w:rsidRPr="005D0071" w:rsidRDefault="009A3B3F" w:rsidP="009A3B3F">
      <w:pPr>
        <w:autoSpaceDE w:val="0"/>
        <w:spacing w:line="276" w:lineRule="auto"/>
        <w:jc w:val="both"/>
      </w:pPr>
      <w:r w:rsidRPr="005D0071">
        <w:t xml:space="preserve">Celková cena za dílo včetně DPH činí </w:t>
      </w:r>
      <w:r w:rsidR="00746815">
        <w:t>1.905.750,-</w:t>
      </w:r>
      <w:r w:rsidRPr="005D0071">
        <w:t xml:space="preserve"> Kč. </w:t>
      </w:r>
    </w:p>
    <w:p w:rsidR="009A3B3F" w:rsidRDefault="009A3B3F" w:rsidP="009A3B3F">
      <w:pPr>
        <w:spacing w:line="276" w:lineRule="auto"/>
        <w:jc w:val="both"/>
      </w:pPr>
    </w:p>
    <w:p w:rsidR="009A3B3F" w:rsidRPr="005D0071" w:rsidRDefault="009A3B3F" w:rsidP="009A3B3F">
      <w:pPr>
        <w:spacing w:line="276" w:lineRule="auto"/>
        <w:jc w:val="both"/>
      </w:pPr>
      <w:r w:rsidRPr="005D0071">
        <w:t xml:space="preserve">Nedílnou součástí smlouvy je oceněný rozsah prací. </w:t>
      </w:r>
      <w:r>
        <w:t>Celkové ceny položek uvedené v </w:t>
      </w:r>
      <w:r w:rsidRPr="005D0071">
        <w:t xml:space="preserve">oceněném rozsahu prací jsou pevné a platné po celou dobu realizace díla. Jednotlivé položky oceněného rozsahu prací v sobě zahrnují i práce a dodávky tam výslovně nepojmenované, jejichž provedení či dodání je pro řádnou realizaci a dokončení dané položky oceněného rozsahu prací při odborné péči dodavatele nutno předvídat a v odborných kruzích jsou považovány za její součást. </w:t>
      </w:r>
    </w:p>
    <w:p w:rsidR="009A3B3F" w:rsidRPr="00644910" w:rsidRDefault="009A3B3F" w:rsidP="009A3B3F">
      <w:pPr>
        <w:rPr>
          <w:bCs/>
        </w:rPr>
      </w:pPr>
    </w:p>
    <w:p w:rsidR="009A3B3F" w:rsidRPr="006E6168" w:rsidRDefault="009A3B3F" w:rsidP="009A3B3F">
      <w:pPr>
        <w:numPr>
          <w:ilvl w:val="0"/>
          <w:numId w:val="2"/>
        </w:numPr>
        <w:jc w:val="center"/>
        <w:rPr>
          <w:b/>
          <w:bCs/>
        </w:rPr>
      </w:pPr>
      <w:r w:rsidRPr="006E6168">
        <w:rPr>
          <w:b/>
          <w:bCs/>
        </w:rPr>
        <w:t>Platební podmínky</w:t>
      </w:r>
    </w:p>
    <w:p w:rsidR="009A3B3F" w:rsidRDefault="009A3B3F" w:rsidP="009A3B3F">
      <w:pPr>
        <w:numPr>
          <w:ilvl w:val="0"/>
          <w:numId w:val="4"/>
        </w:numPr>
        <w:jc w:val="both"/>
        <w:rPr>
          <w:bCs/>
        </w:rPr>
      </w:pPr>
      <w:r>
        <w:rPr>
          <w:bCs/>
        </w:rPr>
        <w:t xml:space="preserve">Cena bude uhrazena bezhotovostním převodem na účet dodavatele po převzetí předmětu smlouvy. Doba splatnosti daňových dokladů – faktur je </w:t>
      </w:r>
      <w:r w:rsidR="003B267B">
        <w:rPr>
          <w:bCs/>
        </w:rPr>
        <w:t>30</w:t>
      </w:r>
      <w:r>
        <w:rPr>
          <w:bCs/>
        </w:rPr>
        <w:t xml:space="preserve"> dní od doručení objednateli. Lze sjednat možnost úpravy platebních podmínek. </w:t>
      </w:r>
    </w:p>
    <w:p w:rsidR="009A3B3F" w:rsidRDefault="009A3B3F" w:rsidP="009A3B3F">
      <w:pPr>
        <w:numPr>
          <w:ilvl w:val="0"/>
          <w:numId w:val="4"/>
        </w:numPr>
        <w:jc w:val="both"/>
        <w:rPr>
          <w:bCs/>
        </w:rPr>
      </w:pPr>
      <w:r>
        <w:rPr>
          <w:bCs/>
        </w:rPr>
        <w:t xml:space="preserve">Dnem platby se rozumí den, kdy je fakturovaná částka připsána na účet dodavatele. </w:t>
      </w:r>
    </w:p>
    <w:p w:rsidR="009A3B3F" w:rsidRPr="00644910" w:rsidRDefault="009A3B3F" w:rsidP="009A3B3F">
      <w:pPr>
        <w:ind w:left="720"/>
        <w:rPr>
          <w:bCs/>
        </w:rPr>
      </w:pPr>
    </w:p>
    <w:p w:rsidR="009A3B3F" w:rsidRPr="006E6168" w:rsidRDefault="009A3B3F" w:rsidP="009A3B3F">
      <w:pPr>
        <w:numPr>
          <w:ilvl w:val="0"/>
          <w:numId w:val="2"/>
        </w:numPr>
        <w:jc w:val="center"/>
        <w:rPr>
          <w:b/>
          <w:bCs/>
        </w:rPr>
      </w:pPr>
      <w:r w:rsidRPr="006E6168">
        <w:rPr>
          <w:b/>
          <w:bCs/>
        </w:rPr>
        <w:t>Nabytí vlastnického práva</w:t>
      </w:r>
    </w:p>
    <w:p w:rsidR="009A3B3F" w:rsidRDefault="009A3B3F" w:rsidP="009A3B3F">
      <w:pPr>
        <w:jc w:val="both"/>
        <w:rPr>
          <w:bCs/>
        </w:rPr>
      </w:pPr>
      <w:r>
        <w:rPr>
          <w:bCs/>
        </w:rPr>
        <w:t xml:space="preserve">Objednatel nabude vlastnické právo k předmětu smlouvy až úplným zaplacením kupní ceny. </w:t>
      </w:r>
    </w:p>
    <w:p w:rsidR="009A3B3F" w:rsidRPr="00644910" w:rsidRDefault="009A3B3F" w:rsidP="009A3B3F">
      <w:pPr>
        <w:rPr>
          <w:bCs/>
        </w:rPr>
      </w:pPr>
    </w:p>
    <w:p w:rsidR="009A3B3F" w:rsidRPr="006E6168" w:rsidRDefault="009A3B3F" w:rsidP="009A3B3F">
      <w:pPr>
        <w:numPr>
          <w:ilvl w:val="0"/>
          <w:numId w:val="2"/>
        </w:numPr>
        <w:jc w:val="center"/>
        <w:rPr>
          <w:b/>
          <w:bCs/>
        </w:rPr>
      </w:pPr>
      <w:r w:rsidRPr="006E6168">
        <w:rPr>
          <w:b/>
          <w:bCs/>
        </w:rPr>
        <w:t>Nebezpečí škody</w:t>
      </w:r>
    </w:p>
    <w:p w:rsidR="009A3B3F" w:rsidRDefault="009A3B3F" w:rsidP="009A3B3F">
      <w:pPr>
        <w:jc w:val="both"/>
        <w:rPr>
          <w:bCs/>
        </w:rPr>
      </w:pPr>
      <w:r>
        <w:rPr>
          <w:bCs/>
        </w:rPr>
        <w:t xml:space="preserve">Nebezpečí škody na předmětu smlouvy přechází na objednatele podpisem předávacího protokolu. </w:t>
      </w:r>
    </w:p>
    <w:p w:rsidR="009A3B3F" w:rsidRPr="00644910" w:rsidRDefault="009A3B3F" w:rsidP="009A3B3F">
      <w:pPr>
        <w:rPr>
          <w:bCs/>
        </w:rPr>
      </w:pPr>
    </w:p>
    <w:p w:rsidR="009A3B3F" w:rsidRPr="006E6168" w:rsidRDefault="009A3B3F" w:rsidP="009A3B3F">
      <w:pPr>
        <w:numPr>
          <w:ilvl w:val="0"/>
          <w:numId w:val="2"/>
        </w:numPr>
        <w:jc w:val="center"/>
        <w:rPr>
          <w:b/>
          <w:bCs/>
        </w:rPr>
      </w:pPr>
      <w:r>
        <w:rPr>
          <w:b/>
          <w:bCs/>
        </w:rPr>
        <w:t xml:space="preserve"> </w:t>
      </w:r>
      <w:r w:rsidRPr="006E6168">
        <w:rPr>
          <w:b/>
          <w:bCs/>
        </w:rPr>
        <w:t>Záruční podmínky</w:t>
      </w:r>
    </w:p>
    <w:p w:rsidR="009A3B3F" w:rsidRDefault="009A3B3F" w:rsidP="009A3B3F">
      <w:pPr>
        <w:jc w:val="both"/>
        <w:rPr>
          <w:bCs/>
        </w:rPr>
      </w:pPr>
      <w:r>
        <w:rPr>
          <w:bCs/>
        </w:rPr>
        <w:t>Dodavatel poskytuje objednateli na předmět smlouvy záruku za jakost v délce 24 měsíců. Záruky jednotlivých položek předmětu smlouvy jsou uvedeny v příloze č. 1 (specifikace zakázky).</w:t>
      </w:r>
    </w:p>
    <w:p w:rsidR="009A3B3F" w:rsidRPr="00644910" w:rsidRDefault="009A3B3F" w:rsidP="009A3B3F">
      <w:pPr>
        <w:rPr>
          <w:bCs/>
        </w:rPr>
      </w:pPr>
    </w:p>
    <w:p w:rsidR="009A3B3F" w:rsidRPr="006E6168" w:rsidRDefault="009A3B3F" w:rsidP="009A3B3F">
      <w:pPr>
        <w:numPr>
          <w:ilvl w:val="0"/>
          <w:numId w:val="2"/>
        </w:numPr>
        <w:jc w:val="center"/>
        <w:rPr>
          <w:b/>
          <w:bCs/>
        </w:rPr>
      </w:pPr>
      <w:r w:rsidRPr="006E6168">
        <w:rPr>
          <w:b/>
          <w:bCs/>
        </w:rPr>
        <w:t>Pozáruční servis</w:t>
      </w:r>
    </w:p>
    <w:p w:rsidR="009A3B3F" w:rsidRDefault="009A3B3F" w:rsidP="009A3B3F">
      <w:pPr>
        <w:jc w:val="both"/>
        <w:rPr>
          <w:bCs/>
        </w:rPr>
      </w:pPr>
      <w:r>
        <w:rPr>
          <w:bCs/>
        </w:rPr>
        <w:t>Dodavatel se zavazuje poskytovat po dobu 24 měsíců od skončení záruky za jakost podle</w:t>
      </w:r>
      <w:r>
        <w:rPr>
          <w:bCs/>
        </w:rPr>
        <w:br/>
        <w:t xml:space="preserve">čl. IX. této smlouvy o dílo objednateli placené servisní služby, a to na základě objednávek objednatele. </w:t>
      </w:r>
    </w:p>
    <w:p w:rsidR="009A3B3F" w:rsidRDefault="009A3B3F" w:rsidP="009A3B3F">
      <w:pPr>
        <w:rPr>
          <w:bCs/>
        </w:rPr>
      </w:pPr>
    </w:p>
    <w:p w:rsidR="009A3B3F" w:rsidRPr="006E6168" w:rsidRDefault="009A3B3F" w:rsidP="009A3B3F">
      <w:pPr>
        <w:numPr>
          <w:ilvl w:val="0"/>
          <w:numId w:val="2"/>
        </w:numPr>
        <w:jc w:val="center"/>
        <w:rPr>
          <w:b/>
          <w:bCs/>
        </w:rPr>
      </w:pPr>
      <w:r>
        <w:rPr>
          <w:b/>
          <w:bCs/>
        </w:rPr>
        <w:t xml:space="preserve"> </w:t>
      </w:r>
      <w:r w:rsidRPr="006E6168">
        <w:rPr>
          <w:b/>
          <w:bCs/>
        </w:rPr>
        <w:t>Smluvní pokuta a odstoupení od smlouvy</w:t>
      </w:r>
    </w:p>
    <w:p w:rsidR="009A3B3F" w:rsidRDefault="009A3B3F" w:rsidP="009A3B3F">
      <w:pPr>
        <w:numPr>
          <w:ilvl w:val="0"/>
          <w:numId w:val="5"/>
        </w:numPr>
        <w:jc w:val="both"/>
        <w:rPr>
          <w:bCs/>
        </w:rPr>
      </w:pPr>
      <w:r>
        <w:rPr>
          <w:bCs/>
        </w:rPr>
        <w:t xml:space="preserve">V případě prodlení dodavatele s dodáním předmětu plnění podle této smlouvy o dílo má objednatel nárok na smluvní pokutu ve výši 0,1% z ceny zakázky, a to za každý den prodlení s dodávkou. </w:t>
      </w:r>
    </w:p>
    <w:p w:rsidR="009A3B3F" w:rsidRDefault="009A3B3F" w:rsidP="009A3B3F">
      <w:pPr>
        <w:numPr>
          <w:ilvl w:val="0"/>
          <w:numId w:val="5"/>
        </w:numPr>
        <w:jc w:val="both"/>
        <w:rPr>
          <w:bCs/>
        </w:rPr>
      </w:pPr>
      <w:r>
        <w:rPr>
          <w:bCs/>
        </w:rPr>
        <w:t xml:space="preserve">V případě prodlení objednatele s placením částek podle čl. VI. odst. 1 této smlouvy o dílo je objednatel povinen zaplatit prodávajícímu smluvní pokutu ve výši 0,05% z dlužné částky, a to za každý den prodlení. </w:t>
      </w:r>
    </w:p>
    <w:p w:rsidR="009A3B3F" w:rsidRDefault="009A3B3F" w:rsidP="009A3B3F">
      <w:pPr>
        <w:numPr>
          <w:ilvl w:val="0"/>
          <w:numId w:val="5"/>
        </w:numPr>
        <w:jc w:val="both"/>
        <w:rPr>
          <w:bCs/>
        </w:rPr>
      </w:pPr>
      <w:r>
        <w:rPr>
          <w:bCs/>
        </w:rPr>
        <w:t xml:space="preserve">Uhrazením smluvní pokuty nezaniká nárok smluvních stran na náhradu případně vzniklé škody. </w:t>
      </w:r>
    </w:p>
    <w:p w:rsidR="009A3B3F" w:rsidRDefault="009A3B3F" w:rsidP="009A3B3F">
      <w:pPr>
        <w:widowControl w:val="0"/>
        <w:numPr>
          <w:ilvl w:val="0"/>
          <w:numId w:val="5"/>
        </w:numPr>
        <w:suppressAutoHyphens/>
        <w:autoSpaceDE w:val="0"/>
        <w:spacing w:line="276" w:lineRule="auto"/>
        <w:jc w:val="both"/>
        <w:textAlignment w:val="baseline"/>
        <w:rPr>
          <w:sz w:val="22"/>
          <w:szCs w:val="22"/>
        </w:rPr>
      </w:pPr>
      <w:r w:rsidRPr="00EF2E86">
        <w:rPr>
          <w:sz w:val="22"/>
          <w:szCs w:val="22"/>
        </w:rPr>
        <w:t xml:space="preserve">Je-li úhrada faktury objednatelem vázána na obdržení finančních prostředků z dotace udělené </w:t>
      </w:r>
      <w:r w:rsidRPr="00EF2E86">
        <w:rPr>
          <w:sz w:val="22"/>
          <w:szCs w:val="22"/>
        </w:rPr>
        <w:lastRenderedPageBreak/>
        <w:t>z rozpočtu Středočeského kraje, státního rozpočtu České republiky,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ve výši 0,05 % z dlužné částky za každý započatý den prodlení od uplynutí 10-ti denní lhůty po obdržení finančních prostředků od poskytovatele dotace.</w:t>
      </w:r>
    </w:p>
    <w:p w:rsidR="009A3B3F" w:rsidRPr="006F30EE" w:rsidRDefault="009A3B3F" w:rsidP="009A3B3F">
      <w:pPr>
        <w:widowControl w:val="0"/>
        <w:numPr>
          <w:ilvl w:val="0"/>
          <w:numId w:val="5"/>
        </w:numPr>
        <w:suppressAutoHyphens/>
        <w:autoSpaceDE w:val="0"/>
        <w:spacing w:line="276" w:lineRule="auto"/>
        <w:jc w:val="both"/>
        <w:textAlignment w:val="baseline"/>
        <w:rPr>
          <w:sz w:val="22"/>
          <w:szCs w:val="22"/>
        </w:rPr>
      </w:pPr>
      <w:r w:rsidRPr="006F30EE">
        <w:rPr>
          <w:sz w:val="22"/>
          <w:szCs w:val="22"/>
        </w:rPr>
        <w:t>Objednatel není povinen hradit úrok z prodlení v případě, že cena za dílo, či její část, není uhrazena ve lhůtě splatnosti z důvodu zadržení platby pro účely zajištění práv Objednatele plynoucích z této Smlouvy.</w:t>
      </w:r>
    </w:p>
    <w:p w:rsidR="009A3B3F" w:rsidRPr="006F30EE" w:rsidRDefault="009A3B3F" w:rsidP="009A3B3F">
      <w:pPr>
        <w:numPr>
          <w:ilvl w:val="0"/>
          <w:numId w:val="5"/>
        </w:numPr>
        <w:jc w:val="both"/>
        <w:rPr>
          <w:bCs/>
        </w:rPr>
      </w:pPr>
      <w:r w:rsidRPr="00EF2E86">
        <w:rPr>
          <w:sz w:val="22"/>
          <w:szCs w:val="22"/>
        </w:rPr>
        <w:t xml:space="preserve">Výpověď musí být písemná. Strany se dohodly na výpovědní lhůtě, která činí jeden den po dni doručení výpovědi dodavateli.  </w:t>
      </w:r>
    </w:p>
    <w:p w:rsidR="009A3B3F" w:rsidRPr="006F30EE" w:rsidRDefault="009A3B3F" w:rsidP="009A3B3F">
      <w:pPr>
        <w:numPr>
          <w:ilvl w:val="0"/>
          <w:numId w:val="5"/>
        </w:numPr>
        <w:jc w:val="both"/>
        <w:rPr>
          <w:bCs/>
        </w:rPr>
      </w:pPr>
      <w:r w:rsidRPr="00EF2E86">
        <w:rPr>
          <w:sz w:val="22"/>
          <w:szCs w:val="22"/>
        </w:rPr>
        <w:t>Objednatel může odstoupit od této smlouvy v případě, že dodavatel poruší některou svou smluvní povinnost dle této smlouvy přesto, že na možnost odstoupení pro porušování povinností dle této smlouvy bude objednatelem předem písemně upozorněn, popřípadě pokud bude dodavatel v úpadku či jeho majetek bude postižen exekucí či výkonem rozhodnutí.</w:t>
      </w:r>
      <w:r>
        <w:rPr>
          <w:sz w:val="22"/>
          <w:szCs w:val="22"/>
        </w:rPr>
        <w:t xml:space="preserve"> </w:t>
      </w:r>
      <w:r w:rsidRPr="00EF2E86">
        <w:rPr>
          <w:sz w:val="22"/>
          <w:szCs w:val="22"/>
        </w:rPr>
        <w:t>Podstatným porušením této smlouvy ze strany dodavatele se rozumí zejména nesplnění smluvních termínů podle této smlouvy, nebo provádění díla v rozporu s</w:t>
      </w:r>
      <w:r>
        <w:rPr>
          <w:sz w:val="22"/>
          <w:szCs w:val="22"/>
        </w:rPr>
        <w:t> touto smlouvou.</w:t>
      </w:r>
    </w:p>
    <w:p w:rsidR="009A3B3F" w:rsidRPr="00EF2E86" w:rsidRDefault="009A3B3F" w:rsidP="009A3B3F">
      <w:pPr>
        <w:numPr>
          <w:ilvl w:val="0"/>
          <w:numId w:val="5"/>
        </w:numPr>
        <w:autoSpaceDE w:val="0"/>
        <w:spacing w:line="276" w:lineRule="auto"/>
        <w:rPr>
          <w:sz w:val="22"/>
          <w:szCs w:val="22"/>
        </w:rPr>
      </w:pPr>
      <w:r w:rsidRPr="00EF2E86">
        <w:rPr>
          <w:sz w:val="22"/>
          <w:szCs w:val="22"/>
        </w:rPr>
        <w:t>Objednatel může odstoupit od této smlouvy i v případě, že k porušení smluvních povinností dodavatele ještě nedošlo, ovšem z činnosti dodavatele je zjevné, že k takovému porušení dojde.</w:t>
      </w:r>
    </w:p>
    <w:p w:rsidR="009A3B3F" w:rsidRDefault="009A3B3F" w:rsidP="009A3B3F">
      <w:pPr>
        <w:ind w:left="360"/>
        <w:jc w:val="center"/>
        <w:rPr>
          <w:b/>
          <w:bCs/>
        </w:rPr>
      </w:pPr>
    </w:p>
    <w:p w:rsidR="009A3B3F" w:rsidRPr="002E2D6C" w:rsidRDefault="009A3B3F" w:rsidP="009A3B3F">
      <w:pPr>
        <w:numPr>
          <w:ilvl w:val="0"/>
          <w:numId w:val="2"/>
        </w:numPr>
        <w:jc w:val="center"/>
        <w:rPr>
          <w:b/>
          <w:bCs/>
        </w:rPr>
      </w:pPr>
      <w:r w:rsidRPr="002E2D6C">
        <w:rPr>
          <w:b/>
          <w:bCs/>
        </w:rPr>
        <w:t>Závěrečná ustanovení</w:t>
      </w:r>
    </w:p>
    <w:p w:rsidR="009A3B3F" w:rsidRPr="00542DDF" w:rsidRDefault="009A3B3F" w:rsidP="009A3B3F">
      <w:pPr>
        <w:numPr>
          <w:ilvl w:val="0"/>
          <w:numId w:val="9"/>
        </w:numPr>
        <w:tabs>
          <w:tab w:val="left" w:pos="360"/>
        </w:tabs>
        <w:autoSpaceDE w:val="0"/>
        <w:spacing w:line="276" w:lineRule="auto"/>
        <w:ind w:left="397" w:hanging="397"/>
        <w:rPr>
          <w:sz w:val="22"/>
          <w:szCs w:val="22"/>
        </w:rPr>
      </w:pPr>
      <w:r w:rsidRPr="00542DDF">
        <w:rPr>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9A3B3F" w:rsidRPr="00542DDF" w:rsidRDefault="009A3B3F" w:rsidP="009A3B3F">
      <w:pPr>
        <w:numPr>
          <w:ilvl w:val="0"/>
          <w:numId w:val="9"/>
        </w:numPr>
        <w:tabs>
          <w:tab w:val="left" w:pos="360"/>
        </w:tabs>
        <w:autoSpaceDE w:val="0"/>
        <w:spacing w:line="276" w:lineRule="auto"/>
        <w:ind w:left="397" w:hanging="397"/>
        <w:rPr>
          <w:sz w:val="22"/>
          <w:szCs w:val="22"/>
        </w:rPr>
      </w:pPr>
      <w:r w:rsidRPr="00542DDF">
        <w:rPr>
          <w:sz w:val="22"/>
          <w:szCs w:val="22"/>
        </w:rPr>
        <w:t>Veškerá textová dokumentace, kterou při plnění smlouvy předává či předkládá dodavatel objednateli, musí být předána či předložena v českém jazyce.</w:t>
      </w:r>
    </w:p>
    <w:p w:rsidR="009A3B3F" w:rsidRPr="00542DDF" w:rsidRDefault="009A3B3F" w:rsidP="009A3B3F">
      <w:pPr>
        <w:numPr>
          <w:ilvl w:val="0"/>
          <w:numId w:val="9"/>
        </w:numPr>
        <w:autoSpaceDE w:val="0"/>
        <w:spacing w:line="276" w:lineRule="auto"/>
        <w:ind w:left="397" w:hanging="397"/>
        <w:rPr>
          <w:sz w:val="22"/>
          <w:szCs w:val="22"/>
        </w:rPr>
      </w:pPr>
      <w:r w:rsidRPr="00542DDF">
        <w:rPr>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9A3B3F" w:rsidRPr="00542DDF" w:rsidRDefault="009A3B3F" w:rsidP="009A3B3F">
      <w:pPr>
        <w:numPr>
          <w:ilvl w:val="0"/>
          <w:numId w:val="9"/>
        </w:numPr>
        <w:tabs>
          <w:tab w:val="left" w:pos="360"/>
        </w:tabs>
        <w:autoSpaceDE w:val="0"/>
        <w:spacing w:line="276" w:lineRule="auto"/>
        <w:ind w:left="397" w:hanging="397"/>
        <w:rPr>
          <w:sz w:val="22"/>
          <w:szCs w:val="22"/>
        </w:rPr>
      </w:pPr>
      <w:r w:rsidRPr="00542DDF">
        <w:rPr>
          <w:sz w:val="22"/>
          <w:szCs w:val="22"/>
        </w:rPr>
        <w:t>Jakákoliv ústní ujednání při provádění díla, která nejsou písemně potvrzena oprávněnými zástupci obou smluvních stran, jsou právně neúčinná.</w:t>
      </w:r>
    </w:p>
    <w:p w:rsidR="009A3B3F" w:rsidRDefault="009A3B3F" w:rsidP="009A3B3F">
      <w:pPr>
        <w:numPr>
          <w:ilvl w:val="0"/>
          <w:numId w:val="9"/>
        </w:numPr>
        <w:autoSpaceDE w:val="0"/>
        <w:spacing w:line="276" w:lineRule="auto"/>
        <w:ind w:left="397" w:hanging="397"/>
        <w:rPr>
          <w:sz w:val="22"/>
          <w:szCs w:val="22"/>
        </w:rPr>
      </w:pPr>
      <w:r w:rsidRPr="00542DDF">
        <w:rPr>
          <w:sz w:val="22"/>
          <w:szCs w:val="22"/>
        </w:rPr>
        <w:t xml:space="preserve">Smlouvu o dílo lze měnit pouze písemnými dodatky uzavřenými v souladu se zákonem  </w:t>
      </w:r>
      <w:r w:rsidRPr="00542DDF">
        <w:rPr>
          <w:sz w:val="22"/>
          <w:szCs w:val="22"/>
        </w:rPr>
        <w:br/>
        <w:t xml:space="preserve">podepsanými statutárními zástupci obou smluvních stran. </w:t>
      </w:r>
    </w:p>
    <w:p w:rsidR="009A3B3F" w:rsidRPr="00542DDF" w:rsidRDefault="009A3B3F" w:rsidP="009A3B3F">
      <w:pPr>
        <w:numPr>
          <w:ilvl w:val="0"/>
          <w:numId w:val="9"/>
        </w:numPr>
        <w:autoSpaceDE w:val="0"/>
        <w:ind w:left="397" w:hanging="397"/>
        <w:rPr>
          <w:sz w:val="22"/>
          <w:szCs w:val="22"/>
        </w:rPr>
      </w:pPr>
      <w:r w:rsidRPr="00542DDF">
        <w:rPr>
          <w:sz w:val="22"/>
          <w:szCs w:val="22"/>
        </w:rPr>
        <w:t xml:space="preserve">Ostatní vztahy smluvních stran v této Smlouvě výslovně neupravené se řídí zákonem </w:t>
      </w:r>
      <w:r w:rsidRPr="00542DDF">
        <w:rPr>
          <w:sz w:val="22"/>
          <w:szCs w:val="22"/>
        </w:rPr>
        <w:br/>
        <w:t xml:space="preserve">č. 89/2012 </w:t>
      </w:r>
      <w:proofErr w:type="spellStart"/>
      <w:r w:rsidRPr="00542DDF">
        <w:rPr>
          <w:sz w:val="22"/>
          <w:szCs w:val="22"/>
        </w:rPr>
        <w:t>Sb</w:t>
      </w:r>
      <w:proofErr w:type="spellEnd"/>
      <w:r w:rsidRPr="00542DDF">
        <w:rPr>
          <w:sz w:val="22"/>
          <w:szCs w:val="22"/>
        </w:rPr>
        <w:t>, občanský zákoník.</w:t>
      </w:r>
    </w:p>
    <w:p w:rsidR="009A3B3F" w:rsidRPr="00542DDF" w:rsidRDefault="009A3B3F" w:rsidP="009A3B3F">
      <w:pPr>
        <w:numPr>
          <w:ilvl w:val="0"/>
          <w:numId w:val="9"/>
        </w:numPr>
        <w:autoSpaceDE w:val="0"/>
        <w:ind w:left="397" w:hanging="397"/>
        <w:rPr>
          <w:sz w:val="22"/>
          <w:szCs w:val="22"/>
        </w:rPr>
      </w:pPr>
      <w:r w:rsidRPr="00542DDF">
        <w:rPr>
          <w:sz w:val="22"/>
          <w:szCs w:val="22"/>
        </w:rPr>
        <w:t>Tato smlouva nabývá platnosti dnem podpisu oběma smluvními stranami a účinnosti dnem jejího uveřejnění v registru smluv (dle zákona č. 340/2015 Sb. o registru smluv), které provede objednatel.</w:t>
      </w:r>
    </w:p>
    <w:p w:rsidR="009A3B3F" w:rsidRPr="00542DDF" w:rsidRDefault="009A3B3F" w:rsidP="009A3B3F">
      <w:pPr>
        <w:numPr>
          <w:ilvl w:val="0"/>
          <w:numId w:val="9"/>
        </w:numPr>
        <w:tabs>
          <w:tab w:val="left" w:pos="360"/>
        </w:tabs>
        <w:autoSpaceDE w:val="0"/>
        <w:spacing w:line="276" w:lineRule="auto"/>
        <w:ind w:left="397" w:hanging="397"/>
        <w:rPr>
          <w:sz w:val="22"/>
          <w:szCs w:val="22"/>
        </w:rPr>
      </w:pPr>
      <w:r>
        <w:rPr>
          <w:sz w:val="22"/>
          <w:szCs w:val="22"/>
        </w:rPr>
        <w:t>Tato smlouva je vyhotovena v 3</w:t>
      </w:r>
      <w:r w:rsidRPr="00542DDF">
        <w:rPr>
          <w:sz w:val="22"/>
          <w:szCs w:val="22"/>
        </w:rPr>
        <w:t xml:space="preserve"> stejnopisech, z nichž objednatel obdrží </w:t>
      </w:r>
      <w:r>
        <w:rPr>
          <w:sz w:val="22"/>
          <w:szCs w:val="22"/>
        </w:rPr>
        <w:t>2</w:t>
      </w:r>
      <w:r w:rsidRPr="00542DDF">
        <w:rPr>
          <w:sz w:val="22"/>
          <w:szCs w:val="22"/>
        </w:rPr>
        <w:t xml:space="preserve"> stejnopisy </w:t>
      </w:r>
      <w:r w:rsidRPr="00542DDF">
        <w:rPr>
          <w:sz w:val="22"/>
          <w:szCs w:val="22"/>
        </w:rPr>
        <w:br/>
        <w:t>a dodavat</w:t>
      </w:r>
      <w:r>
        <w:rPr>
          <w:sz w:val="22"/>
          <w:szCs w:val="22"/>
        </w:rPr>
        <w:t>el 1 stejnopis</w:t>
      </w:r>
      <w:r w:rsidRPr="00542DDF">
        <w:rPr>
          <w:sz w:val="22"/>
          <w:szCs w:val="22"/>
        </w:rPr>
        <w:t>.</w:t>
      </w:r>
    </w:p>
    <w:p w:rsidR="009A3B3F" w:rsidRPr="00542DDF" w:rsidRDefault="009A3B3F" w:rsidP="009A3B3F">
      <w:pPr>
        <w:numPr>
          <w:ilvl w:val="0"/>
          <w:numId w:val="9"/>
        </w:numPr>
        <w:tabs>
          <w:tab w:val="left" w:pos="360"/>
        </w:tabs>
        <w:autoSpaceDE w:val="0"/>
        <w:spacing w:line="276" w:lineRule="auto"/>
        <w:ind w:left="397" w:hanging="397"/>
        <w:rPr>
          <w:sz w:val="22"/>
          <w:szCs w:val="22"/>
        </w:rPr>
      </w:pPr>
      <w:r w:rsidRPr="00542DDF">
        <w:rPr>
          <w:sz w:val="22"/>
          <w:szCs w:val="22"/>
        </w:rPr>
        <w:t xml:space="preserve">Smluvní strany prohlašují, že si Smlouvu přečetly, s obsahem souhlasí a na důkaz jejich svobodné, pravé a vážné vůle připojují své podpisy. </w:t>
      </w:r>
    </w:p>
    <w:p w:rsidR="009A3B3F" w:rsidRPr="00542DDF" w:rsidRDefault="009A3B3F" w:rsidP="009A3B3F">
      <w:pPr>
        <w:numPr>
          <w:ilvl w:val="0"/>
          <w:numId w:val="9"/>
        </w:numPr>
        <w:tabs>
          <w:tab w:val="left" w:pos="360"/>
        </w:tabs>
        <w:autoSpaceDE w:val="0"/>
        <w:spacing w:line="276" w:lineRule="auto"/>
        <w:ind w:left="397" w:hanging="397"/>
        <w:rPr>
          <w:sz w:val="22"/>
          <w:szCs w:val="22"/>
        </w:rPr>
      </w:pPr>
      <w:r w:rsidRPr="00542DDF">
        <w:rPr>
          <w:sz w:val="22"/>
          <w:szCs w:val="22"/>
        </w:rPr>
        <w:t>Veškerá ujednání, technické podmínky a jiná ustanovení uvedená v nabídce dodavatele, podané v rámci zadávacího řízení na výběr dodavatele díla dle této smlouvy, jsou nedílnou součástí této smlouvy, poku</w:t>
      </w:r>
      <w:r>
        <w:rPr>
          <w:sz w:val="22"/>
          <w:szCs w:val="22"/>
        </w:rPr>
        <w:t>d tato smlouva nestanoví jinak</w:t>
      </w:r>
      <w:r w:rsidRPr="00542DDF">
        <w:rPr>
          <w:sz w:val="22"/>
          <w:szCs w:val="22"/>
        </w:rPr>
        <w:t>.</w:t>
      </w:r>
    </w:p>
    <w:p w:rsidR="00C9757F" w:rsidRDefault="009A3B3F" w:rsidP="009A3B3F">
      <w:pPr>
        <w:pStyle w:val="lneksmlouvy"/>
        <w:numPr>
          <w:ilvl w:val="0"/>
          <w:numId w:val="9"/>
        </w:numPr>
        <w:ind w:left="397" w:hanging="397"/>
        <w:jc w:val="left"/>
        <w:rPr>
          <w:rFonts w:ascii="Times New Roman" w:hAnsi="Times New Roman" w:cs="Times New Roman"/>
        </w:rPr>
      </w:pPr>
      <w:r w:rsidRPr="00542DDF">
        <w:rPr>
          <w:rFonts w:ascii="Times New Roman" w:hAnsi="Times New Roman" w:cs="Times New Roman"/>
        </w:rPr>
        <w:lastRenderedPageBreak/>
        <w:t xml:space="preserve">Dodavatel v souladu s § 219 ZZVZ a v souladu se zákonem č.106/1999 Sb., o svobodném přístupu k informacím, v platném znění, souhlasí, aby veřejný zadavatel (objednatel) uveřejnil na profilu zadavatele smlouvu uzavřenou na veřejnou zakázku </w:t>
      </w:r>
      <w:r w:rsidRPr="00EF2E86">
        <w:rPr>
          <w:rFonts w:ascii="Times New Roman" w:hAnsi="Times New Roman" w:cs="Times New Roman"/>
        </w:rPr>
        <w:t>včetně všech jejích změn, dodatků a příloh. Dále Dodavatel souhlasí se zveřejněním této Smlouvy Objednatelem v registru smluv podle zákona č. 340/2015 Sb.</w:t>
      </w:r>
    </w:p>
    <w:p w:rsidR="00EE0F1F" w:rsidRDefault="00EE0F1F" w:rsidP="00EE0F1F">
      <w:pPr>
        <w:spacing w:after="160" w:line="259" w:lineRule="auto"/>
      </w:pPr>
    </w:p>
    <w:p w:rsidR="00EE0F1F" w:rsidRDefault="00EE0F1F" w:rsidP="00EE0F1F">
      <w:pPr>
        <w:spacing w:after="160" w:line="259" w:lineRule="auto"/>
      </w:pPr>
    </w:p>
    <w:p w:rsidR="00C9757F" w:rsidRPr="00EE0F1F" w:rsidRDefault="00C9757F" w:rsidP="00EE0F1F">
      <w:pPr>
        <w:spacing w:after="160" w:line="259" w:lineRule="auto"/>
        <w:rPr>
          <w:rFonts w:eastAsia="Calibri"/>
          <w:sz w:val="22"/>
          <w:szCs w:val="22"/>
        </w:rPr>
      </w:pPr>
      <w:r>
        <w:rPr>
          <w:rFonts w:ascii="Arial" w:hAnsi="Arial" w:cs="Arial"/>
          <w:sz w:val="22"/>
          <w:szCs w:val="22"/>
        </w:rPr>
        <w:t>P</w:t>
      </w:r>
      <w:r w:rsidRPr="006516E2">
        <w:rPr>
          <w:rFonts w:ascii="Arial" w:hAnsi="Arial" w:cs="Arial"/>
          <w:sz w:val="22"/>
          <w:szCs w:val="22"/>
        </w:rPr>
        <w:t>řílohy:</w:t>
      </w:r>
    </w:p>
    <w:p w:rsidR="00C9757F" w:rsidRPr="006516E2" w:rsidRDefault="00C9757F" w:rsidP="00C9757F">
      <w:pPr>
        <w:autoSpaceDE w:val="0"/>
        <w:autoSpaceDN w:val="0"/>
        <w:rPr>
          <w:rFonts w:ascii="Arial" w:hAnsi="Arial" w:cs="Arial"/>
          <w:sz w:val="22"/>
          <w:szCs w:val="22"/>
        </w:rPr>
      </w:pPr>
    </w:p>
    <w:p w:rsidR="00C9757F" w:rsidRPr="002A7874" w:rsidRDefault="00C9757F" w:rsidP="00C9757F">
      <w:pPr>
        <w:autoSpaceDE w:val="0"/>
        <w:autoSpaceDN w:val="0"/>
        <w:rPr>
          <w:rFonts w:ascii="Arial" w:hAnsi="Arial" w:cs="Arial"/>
          <w:sz w:val="22"/>
          <w:szCs w:val="22"/>
        </w:rPr>
      </w:pPr>
      <w:r w:rsidRPr="002A7874">
        <w:rPr>
          <w:rFonts w:ascii="Arial" w:hAnsi="Arial" w:cs="Arial"/>
          <w:b/>
          <w:sz w:val="22"/>
          <w:szCs w:val="22"/>
        </w:rPr>
        <w:t>Příloha č. 1:</w:t>
      </w:r>
      <w:r w:rsidRPr="002A7874">
        <w:rPr>
          <w:rFonts w:ascii="Arial" w:hAnsi="Arial" w:cs="Arial"/>
          <w:sz w:val="22"/>
          <w:szCs w:val="22"/>
        </w:rPr>
        <w:t>Harmonogram plnění/tato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 /</w:t>
      </w:r>
    </w:p>
    <w:p w:rsidR="00C9757F" w:rsidRPr="002A7874" w:rsidRDefault="00C9757F" w:rsidP="00C9757F">
      <w:pPr>
        <w:autoSpaceDE w:val="0"/>
        <w:autoSpaceDN w:val="0"/>
        <w:ind w:left="6381" w:hanging="6381"/>
        <w:rPr>
          <w:rFonts w:ascii="Arial" w:hAnsi="Arial" w:cs="Arial"/>
          <w:sz w:val="22"/>
          <w:szCs w:val="22"/>
        </w:rPr>
      </w:pPr>
      <w:r w:rsidRPr="002A7874">
        <w:rPr>
          <w:rFonts w:ascii="Arial" w:hAnsi="Arial" w:cs="Arial"/>
          <w:b/>
          <w:sz w:val="22"/>
          <w:szCs w:val="22"/>
        </w:rPr>
        <w:t>Příloha č. 2:</w:t>
      </w:r>
      <w:r w:rsidRPr="002A7874">
        <w:rPr>
          <w:rFonts w:ascii="Arial" w:hAnsi="Arial" w:cs="Arial"/>
          <w:sz w:val="22"/>
          <w:szCs w:val="22"/>
        </w:rPr>
        <w:t xml:space="preserve"> Oceněný výkaz výměr /příloha bude předložena v nabídce – předkládá uchazeč/</w:t>
      </w:r>
    </w:p>
    <w:p w:rsidR="00C9757F" w:rsidRPr="006516E2" w:rsidRDefault="00C9757F" w:rsidP="00C9757F">
      <w:pPr>
        <w:autoSpaceDE w:val="0"/>
        <w:autoSpaceDN w:val="0"/>
        <w:ind w:left="6381" w:hanging="6381"/>
        <w:rPr>
          <w:rFonts w:ascii="Arial" w:hAnsi="Arial" w:cs="Arial"/>
          <w:sz w:val="22"/>
          <w:szCs w:val="22"/>
        </w:rPr>
      </w:pPr>
      <w:r w:rsidRPr="002A7874">
        <w:rPr>
          <w:rFonts w:ascii="Arial" w:hAnsi="Arial" w:cs="Arial"/>
          <w:b/>
          <w:sz w:val="22"/>
          <w:szCs w:val="22"/>
        </w:rPr>
        <w:t>Příloha č. 3:</w:t>
      </w:r>
      <w:r w:rsidRPr="002A7874">
        <w:rPr>
          <w:rFonts w:ascii="Arial" w:hAnsi="Arial" w:cs="Arial"/>
          <w:sz w:val="22"/>
          <w:szCs w:val="22"/>
        </w:rPr>
        <w:t xml:space="preserve"> Pojistná smlouva/pojistný certifikát /příloha bude předložena v nabídce – předkládá uchazeč/</w:t>
      </w:r>
    </w:p>
    <w:p w:rsidR="00C9757F" w:rsidRPr="006516E2" w:rsidRDefault="00C9757F" w:rsidP="00C9757F">
      <w:pPr>
        <w:autoSpaceDE w:val="0"/>
        <w:autoSpaceDN w:val="0"/>
        <w:ind w:left="6381" w:hanging="6381"/>
        <w:rPr>
          <w:rFonts w:ascii="Arial" w:hAnsi="Arial" w:cs="Arial"/>
          <w:sz w:val="22"/>
          <w:szCs w:val="22"/>
        </w:rPr>
      </w:pPr>
      <w:r w:rsidRPr="006516E2">
        <w:rPr>
          <w:rFonts w:ascii="Arial" w:hAnsi="Arial" w:cs="Arial"/>
          <w:b/>
          <w:sz w:val="22"/>
          <w:szCs w:val="22"/>
        </w:rPr>
        <w:t>Příloha č.</w:t>
      </w:r>
      <w:r w:rsidRPr="006516E2">
        <w:rPr>
          <w:rFonts w:ascii="Arial" w:hAnsi="Arial" w:cs="Arial"/>
          <w:sz w:val="22"/>
          <w:szCs w:val="22"/>
        </w:rPr>
        <w:t xml:space="preserve"> 4: Seznam poddodavatelů (subdodavatelů)</w:t>
      </w:r>
    </w:p>
    <w:p w:rsidR="00C9757F" w:rsidRPr="006516E2" w:rsidRDefault="00C9757F" w:rsidP="00C9757F">
      <w:pPr>
        <w:autoSpaceDE w:val="0"/>
        <w:autoSpaceDN w:val="0"/>
        <w:adjustRightInd w:val="0"/>
        <w:ind w:left="360"/>
        <w:jc w:val="both"/>
        <w:rPr>
          <w:rFonts w:ascii="Arial" w:hAnsi="Arial" w:cs="Arial"/>
          <w:sz w:val="22"/>
          <w:szCs w:val="22"/>
        </w:rPr>
      </w:pPr>
    </w:p>
    <w:p w:rsidR="00C9757F" w:rsidRPr="006516E2" w:rsidRDefault="00C9757F" w:rsidP="00C9757F">
      <w:pPr>
        <w:autoSpaceDE w:val="0"/>
        <w:autoSpaceDN w:val="0"/>
        <w:adjustRightInd w:val="0"/>
        <w:ind w:left="360"/>
        <w:jc w:val="both"/>
        <w:rPr>
          <w:rFonts w:ascii="Arial" w:hAnsi="Arial" w:cs="Arial"/>
          <w:sz w:val="22"/>
          <w:szCs w:val="22"/>
        </w:rPr>
      </w:pPr>
    </w:p>
    <w:p w:rsidR="00746815" w:rsidRPr="006516E2" w:rsidRDefault="00746815" w:rsidP="00746815">
      <w:pPr>
        <w:autoSpaceDE w:val="0"/>
        <w:autoSpaceDN w:val="0"/>
        <w:adjustRightInd w:val="0"/>
        <w:ind w:firstLine="708"/>
        <w:jc w:val="both"/>
        <w:rPr>
          <w:rFonts w:ascii="Arial" w:hAnsi="Arial" w:cs="Arial"/>
          <w:sz w:val="22"/>
          <w:szCs w:val="22"/>
        </w:rPr>
      </w:pPr>
      <w:r w:rsidRPr="006516E2">
        <w:rPr>
          <w:rFonts w:ascii="Arial" w:hAnsi="Arial" w:cs="Arial"/>
          <w:sz w:val="22"/>
          <w:szCs w:val="22"/>
        </w:rPr>
        <w:t>V</w:t>
      </w:r>
      <w:r>
        <w:rPr>
          <w:rFonts w:ascii="Arial" w:hAnsi="Arial" w:cs="Arial"/>
          <w:sz w:val="22"/>
          <w:szCs w:val="22"/>
        </w:rPr>
        <w:t> Kuřimi dne</w:t>
      </w:r>
      <w:r w:rsidR="00A064FC">
        <w:rPr>
          <w:rFonts w:ascii="Arial" w:hAnsi="Arial" w:cs="Arial"/>
          <w:sz w:val="22"/>
          <w:szCs w:val="22"/>
        </w:rPr>
        <w:tab/>
      </w:r>
      <w:proofErr w:type="gramStart"/>
      <w:r w:rsidR="00177B59">
        <w:rPr>
          <w:rFonts w:ascii="Arial" w:hAnsi="Arial" w:cs="Arial"/>
          <w:sz w:val="22"/>
          <w:szCs w:val="22"/>
        </w:rPr>
        <w:t>8.11.2019</w:t>
      </w:r>
      <w:proofErr w:type="gramEnd"/>
      <w:r w:rsidR="00A064F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516E2">
        <w:rPr>
          <w:rFonts w:ascii="Arial" w:hAnsi="Arial" w:cs="Arial"/>
          <w:sz w:val="22"/>
          <w:szCs w:val="22"/>
        </w:rPr>
        <w:t xml:space="preserve">Ve Vlašimi dne </w:t>
      </w:r>
      <w:r w:rsidR="00177B59">
        <w:rPr>
          <w:rFonts w:ascii="Arial" w:hAnsi="Arial" w:cs="Arial"/>
          <w:sz w:val="22"/>
          <w:szCs w:val="22"/>
        </w:rPr>
        <w:t xml:space="preserve"> 13. 11. 2019</w:t>
      </w:r>
    </w:p>
    <w:p w:rsidR="00746815" w:rsidRDefault="00746815" w:rsidP="00746815">
      <w:pPr>
        <w:autoSpaceDE w:val="0"/>
        <w:autoSpaceDN w:val="0"/>
        <w:adjustRightInd w:val="0"/>
        <w:ind w:firstLine="709"/>
        <w:jc w:val="both"/>
        <w:rPr>
          <w:rFonts w:ascii="Arial" w:hAnsi="Arial" w:cs="Arial"/>
          <w:sz w:val="22"/>
          <w:szCs w:val="22"/>
        </w:rPr>
      </w:pPr>
      <w:r w:rsidRPr="006516E2">
        <w:rPr>
          <w:rFonts w:ascii="Arial" w:hAnsi="Arial" w:cs="Arial"/>
          <w:sz w:val="22"/>
          <w:szCs w:val="22"/>
        </w:rPr>
        <w:t>Dodavatel</w:t>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t>Objednatel</w:t>
      </w:r>
    </w:p>
    <w:p w:rsidR="00746815" w:rsidRDefault="00746815" w:rsidP="00746815">
      <w:pPr>
        <w:autoSpaceDE w:val="0"/>
        <w:autoSpaceDN w:val="0"/>
        <w:adjustRightInd w:val="0"/>
        <w:ind w:firstLine="709"/>
        <w:jc w:val="both"/>
        <w:rPr>
          <w:rFonts w:ascii="Arial" w:hAnsi="Arial" w:cs="Arial"/>
          <w:sz w:val="22"/>
          <w:szCs w:val="22"/>
        </w:rPr>
      </w:pPr>
    </w:p>
    <w:p w:rsidR="00600A2C" w:rsidRDefault="00600A2C" w:rsidP="00746815">
      <w:pPr>
        <w:autoSpaceDE w:val="0"/>
        <w:autoSpaceDN w:val="0"/>
        <w:adjustRightInd w:val="0"/>
        <w:ind w:firstLine="709"/>
        <w:jc w:val="both"/>
        <w:rPr>
          <w:rFonts w:ascii="Arial" w:hAnsi="Arial" w:cs="Arial"/>
          <w:sz w:val="22"/>
          <w:szCs w:val="22"/>
        </w:rPr>
      </w:pPr>
    </w:p>
    <w:p w:rsidR="00746815" w:rsidRDefault="00746815" w:rsidP="00746815">
      <w:pPr>
        <w:autoSpaceDE w:val="0"/>
        <w:autoSpaceDN w:val="0"/>
        <w:adjustRightInd w:val="0"/>
        <w:ind w:firstLine="709"/>
        <w:jc w:val="both"/>
        <w:rPr>
          <w:rFonts w:ascii="Arial" w:hAnsi="Arial" w:cs="Arial"/>
          <w:sz w:val="22"/>
          <w:szCs w:val="22"/>
        </w:rPr>
      </w:pPr>
    </w:p>
    <w:p w:rsidR="00746815" w:rsidRPr="006516E2" w:rsidRDefault="00A064FC" w:rsidP="00746815">
      <w:pPr>
        <w:autoSpaceDE w:val="0"/>
        <w:autoSpaceDN w:val="0"/>
        <w:adjustRightInd w:val="0"/>
        <w:ind w:firstLine="709"/>
        <w:jc w:val="both"/>
        <w:rPr>
          <w:rFonts w:ascii="Arial" w:hAnsi="Arial" w:cs="Arial"/>
          <w:sz w:val="22"/>
          <w:szCs w:val="22"/>
        </w:rPr>
      </w:pPr>
      <w:r>
        <w:rPr>
          <w:rFonts w:ascii="Arial" w:hAnsi="Arial" w:cs="Arial"/>
          <w:sz w:val="22"/>
          <w:szCs w:val="22"/>
        </w:rPr>
        <w:t>Ing. Tomáš Mazel, jednatel</w:t>
      </w:r>
      <w:r w:rsidR="00600A2C">
        <w:rPr>
          <w:rFonts w:ascii="Arial" w:hAnsi="Arial" w:cs="Arial"/>
          <w:sz w:val="22"/>
          <w:szCs w:val="22"/>
        </w:rPr>
        <w:tab/>
      </w:r>
      <w:r w:rsidR="00600A2C">
        <w:rPr>
          <w:rFonts w:ascii="Arial" w:hAnsi="Arial" w:cs="Arial"/>
          <w:sz w:val="22"/>
          <w:szCs w:val="22"/>
        </w:rPr>
        <w:tab/>
      </w:r>
      <w:r w:rsidR="00600A2C">
        <w:rPr>
          <w:rFonts w:ascii="Arial" w:hAnsi="Arial" w:cs="Arial"/>
          <w:sz w:val="22"/>
          <w:szCs w:val="22"/>
        </w:rPr>
        <w:tab/>
      </w:r>
      <w:r w:rsidR="00600A2C">
        <w:rPr>
          <w:rFonts w:ascii="Arial" w:hAnsi="Arial" w:cs="Arial"/>
          <w:sz w:val="22"/>
          <w:szCs w:val="22"/>
        </w:rPr>
        <w:tab/>
      </w:r>
      <w:r w:rsidR="00600A2C">
        <w:rPr>
          <w:rFonts w:ascii="Arial" w:hAnsi="Arial" w:cs="Arial"/>
          <w:sz w:val="22"/>
          <w:szCs w:val="22"/>
        </w:rPr>
        <w:tab/>
        <w:t>Ing. Bohumil Bareš</w:t>
      </w:r>
    </w:p>
    <w:p w:rsidR="00746815" w:rsidRPr="006516E2" w:rsidRDefault="00746815" w:rsidP="00746815">
      <w:pPr>
        <w:autoSpaceDE w:val="0"/>
        <w:autoSpaceDN w:val="0"/>
        <w:adjustRightInd w:val="0"/>
        <w:ind w:firstLine="709"/>
        <w:jc w:val="both"/>
        <w:rPr>
          <w:rFonts w:ascii="Arial" w:hAnsi="Arial" w:cs="Arial"/>
          <w:sz w:val="22"/>
          <w:szCs w:val="22"/>
        </w:rPr>
      </w:pPr>
    </w:p>
    <w:p w:rsidR="00746815" w:rsidRPr="006516E2" w:rsidRDefault="00746815" w:rsidP="00746815">
      <w:pPr>
        <w:autoSpaceDE w:val="0"/>
        <w:autoSpaceDN w:val="0"/>
        <w:adjustRightInd w:val="0"/>
        <w:jc w:val="both"/>
        <w:rPr>
          <w:rFonts w:ascii="Arial" w:hAnsi="Arial" w:cs="Arial"/>
          <w:sz w:val="22"/>
          <w:szCs w:val="22"/>
        </w:rPr>
      </w:pPr>
      <w:r>
        <w:rPr>
          <w:rFonts w:ascii="Arial" w:hAnsi="Arial" w:cs="Arial"/>
          <w:sz w:val="22"/>
          <w:szCs w:val="22"/>
        </w:rPr>
        <w:tab/>
      </w:r>
      <w:r w:rsidR="00A064FC" w:rsidRPr="00A064FC">
        <w:rPr>
          <w:rFonts w:ascii="Arial" w:hAnsi="Arial" w:cs="Arial"/>
          <w:b/>
          <w:sz w:val="22"/>
          <w:szCs w:val="22"/>
        </w:rPr>
        <w:t>OKNOSTYL group s.r.o.</w:t>
      </w:r>
      <w:r w:rsidR="00A064FC">
        <w:rPr>
          <w:rFonts w:ascii="Arial" w:hAnsi="Arial" w:cs="Arial"/>
          <w:sz w:val="22"/>
          <w:szCs w:val="22"/>
        </w:rPr>
        <w:t xml:space="preserve">           </w:t>
      </w:r>
      <w:r w:rsidRPr="006516E2">
        <w:rPr>
          <w:rFonts w:ascii="Arial" w:hAnsi="Arial" w:cs="Arial"/>
          <w:b/>
          <w:sz w:val="22"/>
          <w:szCs w:val="22"/>
        </w:rPr>
        <w:t xml:space="preserve">Střední průmyslová škola, </w:t>
      </w:r>
      <w:r w:rsidRPr="006516E2">
        <w:rPr>
          <w:rFonts w:ascii="Arial" w:hAnsi="Arial" w:cs="Arial"/>
          <w:sz w:val="22"/>
          <w:szCs w:val="22"/>
        </w:rPr>
        <w:t>Vlašim, Komenského 41</w:t>
      </w:r>
    </w:p>
    <w:p w:rsidR="00746815" w:rsidRPr="006516E2" w:rsidRDefault="00746815" w:rsidP="00746815">
      <w:pPr>
        <w:autoSpaceDE w:val="0"/>
        <w:autoSpaceDN w:val="0"/>
        <w:adjustRightInd w:val="0"/>
        <w:jc w:val="both"/>
        <w:rPr>
          <w:rFonts w:ascii="Arial" w:hAnsi="Arial" w:cs="Arial"/>
          <w:sz w:val="22"/>
          <w:szCs w:val="22"/>
        </w:rPr>
      </w:pPr>
      <w:r>
        <w:rPr>
          <w:rFonts w:ascii="Arial" w:hAnsi="Arial" w:cs="Arial"/>
          <w:sz w:val="22"/>
          <w:szCs w:val="22"/>
        </w:rPr>
        <w:tab/>
      </w:r>
    </w:p>
    <w:p w:rsidR="00746815" w:rsidRPr="006516E2" w:rsidRDefault="00746815" w:rsidP="00746815">
      <w:pPr>
        <w:autoSpaceDE w:val="0"/>
        <w:autoSpaceDN w:val="0"/>
        <w:adjustRightInd w:val="0"/>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6516E2">
        <w:rPr>
          <w:rFonts w:ascii="Arial" w:hAnsi="Arial" w:cs="Arial"/>
          <w:sz w:val="22"/>
          <w:szCs w:val="22"/>
        </w:rPr>
        <w:t>Příspěvková</w:t>
      </w:r>
      <w:r>
        <w:rPr>
          <w:rFonts w:ascii="Arial" w:hAnsi="Arial" w:cs="Arial"/>
          <w:sz w:val="22"/>
          <w:szCs w:val="22"/>
        </w:rPr>
        <w:t xml:space="preserve"> </w:t>
      </w:r>
      <w:r w:rsidRPr="006516E2">
        <w:rPr>
          <w:rFonts w:ascii="Arial" w:hAnsi="Arial" w:cs="Arial"/>
          <w:sz w:val="22"/>
          <w:szCs w:val="22"/>
        </w:rPr>
        <w:t>organizace</w:t>
      </w:r>
    </w:p>
    <w:p w:rsidR="009A3B3F" w:rsidRPr="00EF2E86" w:rsidRDefault="009A3B3F" w:rsidP="00C9757F">
      <w:pPr>
        <w:pStyle w:val="lneksmlouvy"/>
        <w:numPr>
          <w:ilvl w:val="0"/>
          <w:numId w:val="0"/>
        </w:numPr>
        <w:ind w:left="397"/>
        <w:jc w:val="left"/>
        <w:rPr>
          <w:rFonts w:ascii="Times New Roman" w:hAnsi="Times New Roman" w:cs="Times New Roman"/>
        </w:rPr>
      </w:pPr>
    </w:p>
    <w:p w:rsidR="007D38BD" w:rsidRDefault="006C20ED"/>
    <w:sectPr w:rsidR="007D38BD" w:rsidSect="00C9757F">
      <w:headerReference w:type="default" r:id="rId7"/>
      <w:footerReference w:type="default" r:id="rId8"/>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91" w:rsidRDefault="00FB2091" w:rsidP="001F3BB7">
      <w:r>
        <w:separator/>
      </w:r>
    </w:p>
  </w:endnote>
  <w:endnote w:type="continuationSeparator" w:id="0">
    <w:p w:rsidR="00FB2091" w:rsidRDefault="00FB2091" w:rsidP="001F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tučné">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39990"/>
      <w:docPartObj>
        <w:docPartGallery w:val="Page Numbers (Bottom of Page)"/>
        <w:docPartUnique/>
      </w:docPartObj>
    </w:sdtPr>
    <w:sdtEndPr/>
    <w:sdtContent>
      <w:p w:rsidR="001F3BB7" w:rsidRDefault="001F3BB7">
        <w:pPr>
          <w:pStyle w:val="Zpat"/>
          <w:jc w:val="center"/>
        </w:pPr>
        <w:r>
          <w:fldChar w:fldCharType="begin"/>
        </w:r>
        <w:r>
          <w:instrText>PAGE   \* MERGEFORMAT</w:instrText>
        </w:r>
        <w:r>
          <w:fldChar w:fldCharType="separate"/>
        </w:r>
        <w:r w:rsidR="006C20ED">
          <w:rPr>
            <w:noProof/>
          </w:rPr>
          <w:t>5</w:t>
        </w:r>
        <w:r>
          <w:fldChar w:fldCharType="end"/>
        </w:r>
      </w:p>
    </w:sdtContent>
  </w:sdt>
  <w:p w:rsidR="001F3BB7" w:rsidRDefault="001F3B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91" w:rsidRDefault="00FB2091" w:rsidP="001F3BB7">
      <w:r>
        <w:separator/>
      </w:r>
    </w:p>
  </w:footnote>
  <w:footnote w:type="continuationSeparator" w:id="0">
    <w:p w:rsidR="00FB2091" w:rsidRDefault="00FB2091" w:rsidP="001F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B7" w:rsidRPr="001F3BB7" w:rsidRDefault="001F3BB7">
    <w:pPr>
      <w:pStyle w:val="Zhlav"/>
      <w:rPr>
        <w:sz w:val="18"/>
        <w:szCs w:val="18"/>
      </w:rPr>
    </w:pPr>
    <w:r>
      <w:t xml:space="preserve">                                                                                               </w:t>
    </w:r>
    <w:r w:rsidRPr="001F3BB7">
      <w:rPr>
        <w:sz w:val="18"/>
        <w:szCs w:val="18"/>
      </w:rPr>
      <w:t>č. smlouvy  S/40/61664553/2019</w:t>
    </w:r>
  </w:p>
  <w:p w:rsidR="001F3BB7" w:rsidRDefault="001F3B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D2"/>
    <w:multiLevelType w:val="hybridMultilevel"/>
    <w:tmpl w:val="0CD233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BF2457"/>
    <w:multiLevelType w:val="hybridMultilevel"/>
    <w:tmpl w:val="FE4C5862"/>
    <w:lvl w:ilvl="0" w:tplc="6A0255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54553"/>
    <w:multiLevelType w:val="hybridMultilevel"/>
    <w:tmpl w:val="244267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6D493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9649E9"/>
    <w:multiLevelType w:val="hybridMultilevel"/>
    <w:tmpl w:val="E6E801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8A6038"/>
    <w:multiLevelType w:val="hybridMultilevel"/>
    <w:tmpl w:val="0E4E1DFC"/>
    <w:lvl w:ilvl="0" w:tplc="E92E458A">
      <w:start w:val="1"/>
      <w:numFmt w:val="decimal"/>
      <w:lvlText w:val="%1)"/>
      <w:lvlJc w:val="left"/>
      <w:pPr>
        <w:ind w:left="1080" w:hanging="72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621C16C6"/>
    <w:multiLevelType w:val="hybridMultilevel"/>
    <w:tmpl w:val="D0306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2F3768"/>
    <w:multiLevelType w:val="hybridMultilevel"/>
    <w:tmpl w:val="279A9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9"/>
  </w:num>
  <w:num w:numId="6">
    <w:abstractNumId w:val="5"/>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3F"/>
    <w:rsid w:val="000A1734"/>
    <w:rsid w:val="000A4E85"/>
    <w:rsid w:val="000E4025"/>
    <w:rsid w:val="00177B59"/>
    <w:rsid w:val="001F3BB7"/>
    <w:rsid w:val="0030096A"/>
    <w:rsid w:val="003B267B"/>
    <w:rsid w:val="003F15E2"/>
    <w:rsid w:val="00453919"/>
    <w:rsid w:val="004B573F"/>
    <w:rsid w:val="004B59D1"/>
    <w:rsid w:val="00600A2C"/>
    <w:rsid w:val="006C20ED"/>
    <w:rsid w:val="00746815"/>
    <w:rsid w:val="009A3B3F"/>
    <w:rsid w:val="009B05D2"/>
    <w:rsid w:val="00A064FC"/>
    <w:rsid w:val="00B356E9"/>
    <w:rsid w:val="00B560DE"/>
    <w:rsid w:val="00C2264B"/>
    <w:rsid w:val="00C9757F"/>
    <w:rsid w:val="00EE0F1F"/>
    <w:rsid w:val="00FB2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0946"/>
  <w15:docId w15:val="{E8452283-C6F5-43CB-9F13-E5882EFE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57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KFZFnormlnChar">
    <w:name w:val="AKFZF_normální Char"/>
    <w:link w:val="AKFZFnormln"/>
    <w:locked/>
    <w:rsid w:val="004B573F"/>
    <w:rPr>
      <w:rFonts w:ascii="Arial" w:hAnsi="Arial" w:cs="Arial"/>
    </w:rPr>
  </w:style>
  <w:style w:type="paragraph" w:customStyle="1" w:styleId="AKFZFnormln">
    <w:name w:val="AKFZF_normální"/>
    <w:link w:val="AKFZFnormlnChar"/>
    <w:qFormat/>
    <w:rsid w:val="004B573F"/>
    <w:pPr>
      <w:spacing w:after="100" w:line="288" w:lineRule="auto"/>
      <w:jc w:val="both"/>
    </w:pPr>
    <w:rPr>
      <w:rFonts w:ascii="Arial" w:hAnsi="Arial" w:cs="Arial"/>
    </w:rPr>
  </w:style>
  <w:style w:type="paragraph" w:customStyle="1" w:styleId="AKFZFPreambule">
    <w:name w:val="AKFZF_Preambule"/>
    <w:uiPriority w:val="99"/>
    <w:rsid w:val="004B573F"/>
    <w:pPr>
      <w:numPr>
        <w:numId w:val="1"/>
      </w:numPr>
      <w:spacing w:after="100" w:line="288" w:lineRule="auto"/>
      <w:jc w:val="both"/>
    </w:pPr>
    <w:rPr>
      <w:rFonts w:ascii="Arial" w:eastAsia="Calibri" w:hAnsi="Arial" w:cs="Arial"/>
      <w:lang w:eastAsia="cs-CZ"/>
    </w:rPr>
  </w:style>
  <w:style w:type="paragraph" w:customStyle="1" w:styleId="lneksmlouvy">
    <w:name w:val="článek_smlouvy"/>
    <w:basedOn w:val="Normln"/>
    <w:uiPriority w:val="99"/>
    <w:rsid w:val="009A3B3F"/>
    <w:pPr>
      <w:numPr>
        <w:ilvl w:val="1"/>
        <w:numId w:val="8"/>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rsid w:val="009A3B3F"/>
    <w:pPr>
      <w:numPr>
        <w:numId w:val="8"/>
      </w:numPr>
      <w:spacing w:before="240" w:after="100" w:line="288" w:lineRule="auto"/>
      <w:jc w:val="both"/>
      <w:outlineLvl w:val="0"/>
    </w:pPr>
    <w:rPr>
      <w:rFonts w:ascii="Arial" w:eastAsia="Calibri" w:hAnsi="Arial" w:cs="Arial"/>
      <w:b/>
      <w:bCs/>
      <w:caps/>
      <w:sz w:val="22"/>
      <w:szCs w:val="22"/>
    </w:rPr>
  </w:style>
  <w:style w:type="paragraph" w:styleId="Zhlav">
    <w:name w:val="header"/>
    <w:basedOn w:val="Normln"/>
    <w:link w:val="ZhlavChar"/>
    <w:uiPriority w:val="99"/>
    <w:unhideWhenUsed/>
    <w:rsid w:val="001F3BB7"/>
    <w:pPr>
      <w:tabs>
        <w:tab w:val="center" w:pos="4536"/>
        <w:tab w:val="right" w:pos="9072"/>
      </w:tabs>
    </w:pPr>
  </w:style>
  <w:style w:type="character" w:customStyle="1" w:styleId="ZhlavChar">
    <w:name w:val="Záhlaví Char"/>
    <w:basedOn w:val="Standardnpsmoodstavce"/>
    <w:link w:val="Zhlav"/>
    <w:uiPriority w:val="99"/>
    <w:rsid w:val="001F3B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F3BB7"/>
    <w:pPr>
      <w:tabs>
        <w:tab w:val="center" w:pos="4536"/>
        <w:tab w:val="right" w:pos="9072"/>
      </w:tabs>
    </w:pPr>
  </w:style>
  <w:style w:type="character" w:customStyle="1" w:styleId="ZpatChar">
    <w:name w:val="Zápatí Char"/>
    <w:basedOn w:val="Standardnpsmoodstavce"/>
    <w:link w:val="Zpat"/>
    <w:uiPriority w:val="99"/>
    <w:rsid w:val="001F3B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551">
      <w:bodyDiv w:val="1"/>
      <w:marLeft w:val="0"/>
      <w:marRight w:val="0"/>
      <w:marTop w:val="0"/>
      <w:marBottom w:val="0"/>
      <w:divBdr>
        <w:top w:val="none" w:sz="0" w:space="0" w:color="auto"/>
        <w:left w:val="none" w:sz="0" w:space="0" w:color="auto"/>
        <w:bottom w:val="none" w:sz="0" w:space="0" w:color="auto"/>
        <w:right w:val="none" w:sz="0" w:space="0" w:color="auto"/>
      </w:divBdr>
    </w:div>
    <w:div w:id="13585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9223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Bareš Bohumil</dc:creator>
  <cp:keywords/>
  <dc:description/>
  <cp:lastModifiedBy>Laláková Ivana</cp:lastModifiedBy>
  <cp:revision>5</cp:revision>
  <dcterms:created xsi:type="dcterms:W3CDTF">2019-11-18T08:32:00Z</dcterms:created>
  <dcterms:modified xsi:type="dcterms:W3CDTF">2019-11-18T08:44:00Z</dcterms:modified>
</cp:coreProperties>
</file>