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1A" w:rsidRPr="00837467" w:rsidRDefault="0057111A" w:rsidP="001B4B73">
      <w:pPr>
        <w:spacing w:after="0"/>
        <w:jc w:val="center"/>
        <w:rPr>
          <w:rFonts w:eastAsiaTheme="minorHAnsi"/>
          <w:b/>
          <w:sz w:val="22"/>
        </w:rPr>
      </w:pPr>
      <w:r w:rsidRPr="00837467">
        <w:rPr>
          <w:rFonts w:eastAsiaTheme="minorHAnsi"/>
          <w:b/>
          <w:sz w:val="22"/>
        </w:rPr>
        <w:t>SMLOUVA O POSKYTOVÁNÍ PRÁVNÍCH SLUŽEB</w:t>
      </w:r>
    </w:p>
    <w:p w:rsidR="0057111A" w:rsidRPr="00837467" w:rsidRDefault="0057111A" w:rsidP="0057111A">
      <w:pPr>
        <w:spacing w:after="0"/>
        <w:jc w:val="center"/>
        <w:rPr>
          <w:rFonts w:eastAsiaTheme="minorHAnsi"/>
          <w:sz w:val="22"/>
        </w:rPr>
      </w:pPr>
      <w:r w:rsidRPr="00837467">
        <w:rPr>
          <w:rFonts w:eastAsiaTheme="minorHAnsi"/>
          <w:sz w:val="22"/>
        </w:rPr>
        <w:t>uzavřená podle zákona č. 85/1996 Sb., o advokacii, ve znění pozdějších předpisů</w:t>
      </w:r>
    </w:p>
    <w:p w:rsidR="0057111A" w:rsidRPr="00837467" w:rsidRDefault="0057111A" w:rsidP="0057111A">
      <w:pPr>
        <w:spacing w:after="0"/>
        <w:jc w:val="center"/>
        <w:rPr>
          <w:rFonts w:eastAsiaTheme="minorHAnsi"/>
          <w:sz w:val="22"/>
        </w:rPr>
      </w:pPr>
    </w:p>
    <w:p w:rsidR="0057111A" w:rsidRPr="00837467" w:rsidRDefault="0057111A" w:rsidP="0057111A">
      <w:pPr>
        <w:spacing w:after="0"/>
        <w:jc w:val="both"/>
        <w:rPr>
          <w:rFonts w:eastAsiaTheme="minorHAnsi"/>
          <w:sz w:val="22"/>
        </w:rPr>
      </w:pPr>
    </w:p>
    <w:p w:rsidR="0057111A" w:rsidRPr="00837467" w:rsidRDefault="000130BA" w:rsidP="00176BFA">
      <w:pPr>
        <w:spacing w:after="0"/>
        <w:rPr>
          <w:rFonts w:eastAsiaTheme="minorHAnsi"/>
          <w:sz w:val="22"/>
        </w:rPr>
      </w:pPr>
      <w:sdt>
        <w:sdtPr>
          <w:rPr>
            <w:rStyle w:val="Styl2"/>
            <w:sz w:val="22"/>
          </w:rPr>
          <w:id w:val="1158040464"/>
          <w:placeholder>
            <w:docPart w:val="4FC731ABBB654CCEBE889BE4769C66C7"/>
          </w:placeholder>
          <w:text/>
        </w:sdtPr>
        <w:sdtEndPr>
          <w:rPr>
            <w:rStyle w:val="Standardnpsmoodstavce"/>
            <w:b w:val="0"/>
          </w:rPr>
        </w:sdtEndPr>
        <w:sdtContent>
          <w:r w:rsidR="00176BFA" w:rsidRPr="00837467">
            <w:rPr>
              <w:rStyle w:val="Styl2"/>
              <w:sz w:val="22"/>
            </w:rPr>
            <w:t>Národní muzeum</w:t>
          </w:r>
        </w:sdtContent>
      </w:sdt>
      <w:r w:rsidR="0057111A" w:rsidRPr="00837467">
        <w:rPr>
          <w:rFonts w:eastAsiaTheme="minorHAnsi"/>
          <w:sz w:val="22"/>
        </w:rPr>
        <w:t xml:space="preserve"> </w:t>
      </w:r>
    </w:p>
    <w:p w:rsidR="000E40E9" w:rsidRPr="00837467" w:rsidRDefault="00176BFA" w:rsidP="00176BFA">
      <w:pPr>
        <w:spacing w:after="0"/>
        <w:ind w:right="567"/>
        <w:rPr>
          <w:sz w:val="22"/>
        </w:rPr>
      </w:pPr>
      <w:r w:rsidRPr="00837467">
        <w:rPr>
          <w:sz w:val="22"/>
        </w:rPr>
        <w:t>se sídlem Václavské náměstí 68, 115 79 Praha 1</w:t>
      </w:r>
    </w:p>
    <w:p w:rsidR="0057111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176BF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IČO</w:t>
      </w:r>
      <w:r w:rsidR="00472EFF">
        <w:rPr>
          <w:rFonts w:eastAsiaTheme="minorHAnsi"/>
          <w:bCs/>
          <w:sz w:val="22"/>
        </w:rPr>
        <w:t>:</w:t>
      </w:r>
      <w:r w:rsidRPr="00837467">
        <w:rPr>
          <w:rFonts w:eastAsiaTheme="minorHAnsi"/>
          <w:bCs/>
          <w:sz w:val="22"/>
        </w:rPr>
        <w:t xml:space="preserve"> 000 23 272</w:t>
      </w:r>
    </w:p>
    <w:p w:rsidR="00176BFA" w:rsidRPr="00837467" w:rsidRDefault="00176BF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Zastoupeno doc. PhDr. Michalem Stehlíkem, Ph.D., náměstkem pro centrální sbírkotvornou a výstavní činnost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(dále jen „</w:t>
      </w:r>
      <w:r w:rsidRPr="00837467">
        <w:rPr>
          <w:rFonts w:eastAsiaTheme="minorHAnsi"/>
          <w:b/>
          <w:bCs/>
          <w:sz w:val="22"/>
        </w:rPr>
        <w:t>klient</w:t>
      </w:r>
      <w:r w:rsidRPr="00837467">
        <w:rPr>
          <w:rFonts w:eastAsiaTheme="minorHAnsi"/>
          <w:bCs/>
          <w:sz w:val="22"/>
        </w:rPr>
        <w:t>“) na straně jedné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  <w:r w:rsidRPr="00837467">
        <w:rPr>
          <w:rFonts w:eastAsiaTheme="minorHAnsi"/>
          <w:bCs/>
          <w:sz w:val="22"/>
        </w:rPr>
        <w:t>a</w:t>
      </w:r>
    </w:p>
    <w:p w:rsidR="0057111A" w:rsidRPr="00837467" w:rsidRDefault="0057111A" w:rsidP="00176BFA">
      <w:pPr>
        <w:spacing w:after="0"/>
        <w:rPr>
          <w:rFonts w:eastAsiaTheme="minorHAnsi"/>
          <w:bCs/>
          <w:sz w:val="22"/>
        </w:rPr>
      </w:pPr>
    </w:p>
    <w:p w:rsidR="0057111A" w:rsidRPr="00837467" w:rsidRDefault="0057111A" w:rsidP="00176BFA">
      <w:pPr>
        <w:widowControl w:val="0"/>
        <w:spacing w:after="0"/>
        <w:rPr>
          <w:rFonts w:eastAsia="Times New Roman"/>
          <w:b/>
          <w:color w:val="000000"/>
          <w:sz w:val="22"/>
          <w:lang w:eastAsia="cs-CZ"/>
        </w:rPr>
      </w:pPr>
      <w:r w:rsidRPr="00837467">
        <w:rPr>
          <w:rFonts w:eastAsia="Times New Roman"/>
          <w:b/>
          <w:color w:val="000000"/>
          <w:sz w:val="22"/>
          <w:lang w:eastAsia="cs-CZ"/>
        </w:rPr>
        <w:t>CÍSAŘ, ČEŠKA, SMUTNÝ s.r.o.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advokátní kancelář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IČO: 48118753</w:t>
      </w:r>
    </w:p>
    <w:p w:rsidR="0057111A" w:rsidRPr="00837467" w:rsidRDefault="0057111A" w:rsidP="00176BFA">
      <w:pPr>
        <w:widowControl w:val="0"/>
        <w:spacing w:after="0"/>
        <w:rPr>
          <w:bCs/>
          <w:sz w:val="22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se sídlem </w:t>
      </w:r>
      <w:r w:rsidR="008F3F33" w:rsidRPr="00837467">
        <w:rPr>
          <w:rFonts w:eastAsia="Times New Roman"/>
          <w:sz w:val="22"/>
          <w:lang w:eastAsia="cs-CZ"/>
        </w:rPr>
        <w:t>Praha 4, Hvězdova 1716/2b, PSČ 140 00</w:t>
      </w:r>
    </w:p>
    <w:p w:rsidR="0057111A" w:rsidRDefault="0057111A" w:rsidP="00176BFA">
      <w:pPr>
        <w:widowControl w:val="0"/>
        <w:spacing w:after="0"/>
        <w:rPr>
          <w:bCs/>
          <w:sz w:val="22"/>
        </w:rPr>
      </w:pPr>
      <w:r w:rsidRPr="00837467">
        <w:rPr>
          <w:bCs/>
          <w:sz w:val="22"/>
        </w:rPr>
        <w:t>zapsaná v obchodním rejstříku vedeném Městským soudem v Praze, oddíl C, vložka 212268</w:t>
      </w:r>
    </w:p>
    <w:p w:rsidR="00452D2F" w:rsidRPr="00452D2F" w:rsidRDefault="00452D2F" w:rsidP="00452D2F">
      <w:pPr>
        <w:widowControl w:val="0"/>
        <w:spacing w:after="0"/>
        <w:rPr>
          <w:bCs/>
          <w:sz w:val="22"/>
        </w:rPr>
      </w:pPr>
      <w:r w:rsidRPr="00452D2F">
        <w:rPr>
          <w:bCs/>
          <w:sz w:val="22"/>
        </w:rPr>
        <w:t xml:space="preserve">bankovní spojení: </w:t>
      </w:r>
      <w:proofErr w:type="spellStart"/>
      <w:r w:rsidR="00235C16">
        <w:rPr>
          <w:bCs/>
          <w:sz w:val="22"/>
        </w:rPr>
        <w:t>xxxxxxxxxxxxxxxxxxxxxxxxxxxxx</w:t>
      </w:r>
      <w:proofErr w:type="spellEnd"/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zastoupená </w:t>
      </w:r>
      <w:sdt>
        <w:sdtPr>
          <w:rPr>
            <w:sz w:val="22"/>
          </w:rPr>
          <w:id w:val="55526719"/>
          <w:placeholder>
            <w:docPart w:val="19F925627A5D4B8392B92BD82AA33DD4"/>
          </w:placeholder>
          <w:dropDownList>
            <w:listItem w:value="Zvolte položku."/>
            <w:listItem w:displayText="JUDr. Jaromírem Císařem, jednatelem" w:value="JUDr. Jaromírem Císařem, jednatelem"/>
            <w:listItem w:displayText="JUDr. Petrem Michalem, Ph.D., jednatelem" w:value="JUDr. Petrem Michalem, Ph.D., jednatelem"/>
            <w:listItem w:displayText="JUDr. Pavlem Smutným, jednatelem" w:value="JUDr. Pavlem Smutným, jednatelem"/>
          </w:dropDownList>
        </w:sdtPr>
        <w:sdtEndPr/>
        <w:sdtContent>
          <w:r w:rsidR="00176BFA" w:rsidRPr="00837467">
            <w:rPr>
              <w:sz w:val="22"/>
            </w:rPr>
            <w:t>JUDr. Jaromírem Císařem, jednatelem</w:t>
          </w:r>
        </w:sdtContent>
      </w:sdt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(dále jen „</w:t>
      </w:r>
      <w:r w:rsidR="00176BFA" w:rsidRPr="00837467">
        <w:rPr>
          <w:rFonts w:eastAsia="Times New Roman"/>
          <w:b/>
          <w:color w:val="000000"/>
          <w:sz w:val="22"/>
          <w:lang w:eastAsia="cs-CZ"/>
        </w:rPr>
        <w:t>advokát</w:t>
      </w:r>
      <w:r w:rsidRPr="00837467">
        <w:rPr>
          <w:rFonts w:eastAsia="Times New Roman"/>
          <w:color w:val="000000"/>
          <w:sz w:val="22"/>
          <w:lang w:eastAsia="cs-CZ"/>
        </w:rPr>
        <w:t>") na straně druhé</w:t>
      </w: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</w:p>
    <w:p w:rsidR="00176BFA" w:rsidRPr="00837467" w:rsidRDefault="00176BF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(klient a advokát společně jako „</w:t>
      </w:r>
      <w:r w:rsidRPr="00837467">
        <w:rPr>
          <w:rFonts w:eastAsia="Times New Roman"/>
          <w:b/>
          <w:color w:val="000000"/>
          <w:sz w:val="22"/>
          <w:lang w:eastAsia="cs-CZ"/>
        </w:rPr>
        <w:t>smluvní strany</w:t>
      </w:r>
      <w:r w:rsidRPr="00837467">
        <w:rPr>
          <w:rFonts w:eastAsia="Times New Roman"/>
          <w:color w:val="000000"/>
          <w:sz w:val="22"/>
          <w:lang w:eastAsia="cs-CZ"/>
        </w:rPr>
        <w:t>“),</w:t>
      </w:r>
    </w:p>
    <w:p w:rsidR="00176BFA" w:rsidRPr="00837467" w:rsidRDefault="00176BF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</w:p>
    <w:p w:rsidR="0057111A" w:rsidRPr="00837467" w:rsidRDefault="0057111A" w:rsidP="00176BFA">
      <w:pPr>
        <w:widowControl w:val="0"/>
        <w:spacing w:after="0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níže uvedeného dne, měsíce a roku</w:t>
      </w:r>
      <w:r w:rsidR="00176BFA" w:rsidRPr="00837467">
        <w:rPr>
          <w:rFonts w:eastAsia="Times New Roman"/>
          <w:color w:val="000000"/>
          <w:sz w:val="22"/>
          <w:lang w:eastAsia="cs-CZ"/>
        </w:rPr>
        <w:t xml:space="preserve"> uzavřely </w:t>
      </w:r>
      <w:r w:rsidRPr="00837467">
        <w:rPr>
          <w:rFonts w:eastAsia="Times New Roman"/>
          <w:color w:val="000000"/>
          <w:sz w:val="22"/>
          <w:lang w:eastAsia="cs-CZ"/>
        </w:rPr>
        <w:t xml:space="preserve">tuto </w:t>
      </w:r>
    </w:p>
    <w:p w:rsidR="0057111A" w:rsidRPr="00837467" w:rsidRDefault="00FA28A0" w:rsidP="00837467">
      <w:pPr>
        <w:widowControl w:val="0"/>
        <w:spacing w:after="0" w:line="360" w:lineRule="atLeast"/>
        <w:jc w:val="center"/>
        <w:rPr>
          <w:rFonts w:eastAsia="Times New Roman"/>
          <w:b/>
          <w:color w:val="000000"/>
          <w:sz w:val="22"/>
          <w:lang w:eastAsia="cs-CZ"/>
        </w:rPr>
      </w:pPr>
      <w:r w:rsidRPr="00837467">
        <w:rPr>
          <w:rFonts w:eastAsia="Times New Roman"/>
          <w:b/>
          <w:color w:val="000000"/>
          <w:sz w:val="22"/>
          <w:lang w:eastAsia="cs-CZ"/>
        </w:rPr>
        <w:t xml:space="preserve"> s m l o u v u</w:t>
      </w:r>
      <w:r w:rsidR="0057111A" w:rsidRPr="00837467">
        <w:rPr>
          <w:rFonts w:eastAsia="Times New Roman"/>
          <w:b/>
          <w:color w:val="000000"/>
          <w:sz w:val="22"/>
          <w:lang w:eastAsia="cs-CZ"/>
        </w:rPr>
        <w:t>:</w:t>
      </w:r>
    </w:p>
    <w:p w:rsidR="0057111A" w:rsidRPr="00837467" w:rsidRDefault="0057111A" w:rsidP="0057111A">
      <w:pPr>
        <w:spacing w:after="0"/>
        <w:rPr>
          <w:rFonts w:eastAsiaTheme="minorHAnsi"/>
          <w:sz w:val="22"/>
        </w:rPr>
      </w:pPr>
    </w:p>
    <w:p w:rsidR="001B4B73" w:rsidRPr="000F4971" w:rsidRDefault="00837467" w:rsidP="001B4B73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0F4971">
        <w:rPr>
          <w:color w:val="000000"/>
          <w:sz w:val="22"/>
        </w:rPr>
        <w:t xml:space="preserve">Advokát se zavazuje poskytovat </w:t>
      </w:r>
      <w:r w:rsidR="00472EFF" w:rsidRPr="000F4971">
        <w:rPr>
          <w:color w:val="000000"/>
          <w:sz w:val="22"/>
        </w:rPr>
        <w:t>k</w:t>
      </w:r>
      <w:r w:rsidRPr="000F4971">
        <w:rPr>
          <w:color w:val="000000"/>
          <w:sz w:val="22"/>
        </w:rPr>
        <w:t>lientovi právní služby v souvislosti s</w:t>
      </w:r>
      <w:r w:rsidR="00956491" w:rsidRPr="000F4971">
        <w:rPr>
          <w:color w:val="000000"/>
          <w:sz w:val="22"/>
        </w:rPr>
        <w:t> výběrem dodavatelů na řešení expozic, výstavních prostor a návštěvnického provozu v Historické a nové budově Národního muzea, a to včetně přípravy rozhodnutí klienta o případně podaných námitkách v průběhu zadávacích řízení podle zákona č. 134/2016 Sb., o zadávání veřejných zakázek, ve znění pozdějších předpisů (dále jen „</w:t>
      </w:r>
      <w:r w:rsidR="00956491" w:rsidRPr="000F4971">
        <w:rPr>
          <w:b/>
          <w:color w:val="000000"/>
          <w:sz w:val="22"/>
        </w:rPr>
        <w:t>ZZVZ</w:t>
      </w:r>
      <w:r w:rsidR="00956491" w:rsidRPr="000F4971">
        <w:rPr>
          <w:color w:val="000000"/>
          <w:sz w:val="22"/>
        </w:rPr>
        <w:t>“) a zastupování klienta v</w:t>
      </w:r>
      <w:r w:rsidR="001B4B73" w:rsidRPr="000F4971">
        <w:rPr>
          <w:color w:val="000000"/>
          <w:sz w:val="22"/>
        </w:rPr>
        <w:t xml:space="preserve"> případných správních řízeních vedených před Úřadem pro ochranu hospodářské soutěže jakož i jiných správních či soudních řízeních souvisejících s postupem klienta při výběru těchto dodavatelů </w:t>
      </w:r>
      <w:r w:rsidR="003D6BCE" w:rsidRPr="000F4971">
        <w:rPr>
          <w:rFonts w:eastAsia="Times New Roman"/>
          <w:color w:val="000000"/>
          <w:sz w:val="22"/>
          <w:lang w:eastAsia="cs-CZ"/>
        </w:rPr>
        <w:t>(dále jen „</w:t>
      </w:r>
      <w:r w:rsidR="003D6BCE" w:rsidRPr="000F4971">
        <w:rPr>
          <w:rFonts w:eastAsia="Times New Roman"/>
          <w:b/>
          <w:color w:val="000000"/>
          <w:sz w:val="22"/>
          <w:lang w:eastAsia="cs-CZ"/>
        </w:rPr>
        <w:t>právní služby</w:t>
      </w:r>
      <w:r w:rsidR="003D6BCE" w:rsidRPr="000F4971">
        <w:rPr>
          <w:rFonts w:eastAsia="Times New Roman"/>
          <w:color w:val="000000"/>
          <w:sz w:val="22"/>
          <w:lang w:eastAsia="cs-CZ"/>
        </w:rPr>
        <w:t>“).</w:t>
      </w:r>
    </w:p>
    <w:p w:rsidR="00837467" w:rsidRPr="001B4B73" w:rsidRDefault="00837467" w:rsidP="001B4B73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1B4B73">
        <w:rPr>
          <w:color w:val="000000"/>
          <w:sz w:val="22"/>
        </w:rPr>
        <w:t xml:space="preserve">Právní služby budou poskytovány vždy na vyžádání </w:t>
      </w:r>
      <w:r w:rsidR="00472EFF">
        <w:rPr>
          <w:color w:val="000000"/>
          <w:sz w:val="22"/>
        </w:rPr>
        <w:t>k</w:t>
      </w:r>
      <w:r w:rsidRPr="001B4B73">
        <w:rPr>
          <w:color w:val="000000"/>
          <w:sz w:val="22"/>
        </w:rPr>
        <w:t xml:space="preserve">lienta a budou spočívat v poskytování právních konzultací, vypracování posudků a stanovisek, přípravy a sepisu potřebných písemností právního charakteru, a to vždy za účelem posouzení jednotlivých kroků postupu </w:t>
      </w:r>
      <w:r w:rsidR="001B4B73" w:rsidRPr="001B4B73">
        <w:rPr>
          <w:color w:val="000000"/>
          <w:sz w:val="22"/>
        </w:rPr>
        <w:t xml:space="preserve">klienta </w:t>
      </w:r>
      <w:r w:rsidRPr="001B4B73">
        <w:rPr>
          <w:color w:val="000000"/>
          <w:sz w:val="22"/>
        </w:rPr>
        <w:t xml:space="preserve">i souvisejících aspektů. </w:t>
      </w:r>
    </w:p>
    <w:p w:rsidR="0057111A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</w:t>
      </w:r>
      <w:r w:rsidR="0057111A" w:rsidRPr="00837467">
        <w:rPr>
          <w:rFonts w:eastAsia="Times New Roman"/>
          <w:color w:val="000000"/>
          <w:sz w:val="22"/>
          <w:lang w:eastAsia="cs-CZ"/>
        </w:rPr>
        <w:t xml:space="preserve"> se zavazuje poskytovat klientovi právní služby s odbornou péčí, chránit a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prosazovat práva</w:t>
      </w:r>
      <w:r w:rsidRPr="00837467">
        <w:rPr>
          <w:rFonts w:eastAsia="Times New Roman"/>
          <w:color w:val="000000"/>
          <w:sz w:val="22"/>
          <w:lang w:eastAsia="cs-CZ"/>
        </w:rPr>
        <w:t xml:space="preserve"> klienta a řídit se jeho pokyny v mezích zákona a právních předpisů upravující výkon advokacie.</w:t>
      </w:r>
    </w:p>
    <w:p w:rsidR="0057111A" w:rsidRPr="00837467" w:rsidRDefault="0057111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lastRenderedPageBreak/>
        <w:t xml:space="preserve">Klient se zavazuje poskytovat </w:t>
      </w:r>
      <w:r w:rsidR="00437B45">
        <w:rPr>
          <w:rFonts w:eastAsia="Times New Roman"/>
          <w:color w:val="000000"/>
          <w:sz w:val="22"/>
          <w:lang w:eastAsia="cs-CZ"/>
        </w:rPr>
        <w:t>advokátovi</w:t>
      </w:r>
      <w:r w:rsidRPr="00837467">
        <w:rPr>
          <w:rFonts w:eastAsia="Times New Roman"/>
          <w:color w:val="000000"/>
          <w:sz w:val="22"/>
          <w:lang w:eastAsia="cs-CZ"/>
        </w:rPr>
        <w:t xml:space="preserve"> včas úplné a pr</w:t>
      </w:r>
      <w:r w:rsidR="00F00A83" w:rsidRPr="00837467">
        <w:rPr>
          <w:rFonts w:eastAsia="Times New Roman"/>
          <w:color w:val="000000"/>
          <w:sz w:val="22"/>
          <w:lang w:eastAsia="cs-CZ"/>
        </w:rPr>
        <w:t>avdivé informace a </w:t>
      </w:r>
      <w:r w:rsidRPr="00837467">
        <w:rPr>
          <w:rFonts w:eastAsia="Times New Roman"/>
          <w:color w:val="000000"/>
          <w:sz w:val="22"/>
          <w:lang w:eastAsia="cs-CZ"/>
        </w:rPr>
        <w:t xml:space="preserve">předkládat </w:t>
      </w:r>
      <w:r w:rsidR="00437B45">
        <w:rPr>
          <w:rFonts w:eastAsia="Times New Roman"/>
          <w:color w:val="000000"/>
          <w:sz w:val="22"/>
          <w:lang w:eastAsia="cs-CZ"/>
        </w:rPr>
        <w:t>mu</w:t>
      </w:r>
      <w:r w:rsidRPr="00837467">
        <w:rPr>
          <w:rFonts w:eastAsia="Times New Roman"/>
          <w:color w:val="000000"/>
          <w:sz w:val="22"/>
          <w:lang w:eastAsia="cs-CZ"/>
        </w:rPr>
        <w:t xml:space="preserve"> listinné materiály potřebné k řádnému právnímu zastoupení včetně příslušných důkazních prostředků. Klient odpovídá za pravdivost údajů, které </w:t>
      </w:r>
      <w:r w:rsidR="00437B45">
        <w:rPr>
          <w:rFonts w:eastAsia="Times New Roman"/>
          <w:color w:val="000000"/>
          <w:sz w:val="22"/>
          <w:lang w:eastAsia="cs-CZ"/>
        </w:rPr>
        <w:t>advokátovi</w:t>
      </w:r>
      <w:r w:rsidRPr="00837467">
        <w:rPr>
          <w:rFonts w:eastAsia="Times New Roman"/>
          <w:color w:val="000000"/>
          <w:sz w:val="22"/>
          <w:lang w:eastAsia="cs-CZ"/>
        </w:rPr>
        <w:t xml:space="preserve"> v souvislosti s je</w:t>
      </w:r>
      <w:r w:rsidR="00437B45">
        <w:rPr>
          <w:rFonts w:eastAsia="Times New Roman"/>
          <w:color w:val="000000"/>
          <w:sz w:val="22"/>
          <w:lang w:eastAsia="cs-CZ"/>
        </w:rPr>
        <w:t>ho</w:t>
      </w:r>
      <w:r w:rsidRPr="00837467">
        <w:rPr>
          <w:rFonts w:eastAsia="Times New Roman"/>
          <w:color w:val="000000"/>
          <w:sz w:val="22"/>
          <w:lang w:eastAsia="cs-CZ"/>
        </w:rPr>
        <w:t xml:space="preserve"> právními službami poskytl, a je si vědom nebezpečí škody, které by nepra</w:t>
      </w:r>
      <w:r w:rsidR="00EB5219" w:rsidRPr="00837467">
        <w:rPr>
          <w:rFonts w:eastAsia="Times New Roman"/>
          <w:color w:val="000000"/>
          <w:sz w:val="22"/>
          <w:lang w:eastAsia="cs-CZ"/>
        </w:rPr>
        <w:t>vdivé informace mohly způsobit.</w:t>
      </w:r>
    </w:p>
    <w:p w:rsidR="00EB5219" w:rsidRPr="00837467" w:rsidRDefault="00F00A83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Advokát je povin</w:t>
      </w:r>
      <w:r w:rsidR="00EB5219" w:rsidRPr="00837467">
        <w:rPr>
          <w:rFonts w:eastAsia="Times New Roman"/>
          <w:color w:val="000000"/>
          <w:sz w:val="22"/>
          <w:lang w:eastAsia="cs-CZ"/>
        </w:rPr>
        <w:t>e</w:t>
      </w:r>
      <w:r w:rsidRPr="00837467">
        <w:rPr>
          <w:rFonts w:eastAsia="Times New Roman"/>
          <w:color w:val="000000"/>
          <w:sz w:val="22"/>
          <w:lang w:eastAsia="cs-CZ"/>
        </w:rPr>
        <w:t>n</w:t>
      </w:r>
      <w:r w:rsidR="0057111A" w:rsidRPr="00837467">
        <w:rPr>
          <w:rFonts w:eastAsia="Times New Roman"/>
          <w:color w:val="000000"/>
          <w:sz w:val="22"/>
          <w:lang w:eastAsia="cs-CZ"/>
        </w:rPr>
        <w:t xml:space="preserve"> zachovávat mlčenlivost o všech skutečnostech, o nichž se dozvěděl v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souvislosti s poskytováním právních služeb, a to podle pravidel stanovených zákonem o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="0057111A" w:rsidRPr="00837467">
        <w:rPr>
          <w:rFonts w:eastAsia="Times New Roman"/>
          <w:color w:val="000000"/>
          <w:sz w:val="22"/>
          <w:lang w:eastAsia="cs-CZ"/>
        </w:rPr>
        <w:t>advokacii</w:t>
      </w:r>
      <w:r w:rsidR="00837467" w:rsidRPr="00837467">
        <w:rPr>
          <w:rFonts w:eastAsia="Times New Roman"/>
          <w:color w:val="000000"/>
          <w:sz w:val="22"/>
          <w:lang w:eastAsia="cs-CZ"/>
        </w:rPr>
        <w:t>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Za poskytované právní služby se klient zavazuje zaplatit advokátovi smluvní odměnu ve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>výši 2.</w:t>
      </w:r>
      <w:r w:rsidR="00837467" w:rsidRPr="00837467">
        <w:rPr>
          <w:rFonts w:eastAsia="Times New Roman"/>
          <w:color w:val="000000"/>
          <w:sz w:val="22"/>
          <w:lang w:eastAsia="cs-CZ"/>
        </w:rPr>
        <w:t>9</w:t>
      </w:r>
      <w:r w:rsidRPr="00837467">
        <w:rPr>
          <w:rFonts w:eastAsia="Times New Roman"/>
          <w:color w:val="000000"/>
          <w:sz w:val="22"/>
          <w:lang w:eastAsia="cs-CZ"/>
        </w:rPr>
        <w:t>00,- Kč (slovy: dva tisíce osm set korun českých) bez DPH za každou hodinu poskytování právních služeb. S ohledem na předpokládaný rozsah předmětu smlouvy sjednávají smluvní strany, že maximální celková částka bez DPH, která může být klientem advokátovi na základě této smlouvy uhrazena, činí 2.000.000,- Kč (slo</w:t>
      </w:r>
      <w:r w:rsidR="00FA28A0" w:rsidRPr="00837467">
        <w:rPr>
          <w:rFonts w:eastAsia="Times New Roman"/>
          <w:color w:val="000000"/>
          <w:sz w:val="22"/>
          <w:lang w:eastAsia="cs-CZ"/>
        </w:rPr>
        <w:t>vy: dva miliony korun českých).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Klient se zavazuje v souvislosti s právními službami podle této smlouvy zaplatit společně se smluvní odměnou podle čl. </w:t>
      </w:r>
      <w:r w:rsidR="001B4B73">
        <w:rPr>
          <w:rFonts w:eastAsia="Times New Roman"/>
          <w:color w:val="000000"/>
          <w:sz w:val="22"/>
          <w:lang w:eastAsia="cs-CZ"/>
        </w:rPr>
        <w:t>6</w:t>
      </w:r>
      <w:r w:rsidRPr="00837467">
        <w:rPr>
          <w:rFonts w:eastAsia="Times New Roman"/>
          <w:color w:val="000000"/>
          <w:sz w:val="22"/>
          <w:lang w:eastAsia="cs-CZ"/>
        </w:rPr>
        <w:t xml:space="preserve"> této smlouvy soudní, správní a jiné poplatky podle zákona, odměnu za znalecké posudky, překlady apod., jež byly advokátem uhrazeny v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 xml:space="preserve">měsíci, za který je klient povinen zaplatit příslušnou smluvní odměnu, a to způsobem, jaký je uveden v čl. </w:t>
      </w:r>
      <w:r w:rsidR="001B4B73">
        <w:rPr>
          <w:rFonts w:eastAsia="Times New Roman"/>
          <w:color w:val="000000"/>
          <w:sz w:val="22"/>
          <w:lang w:eastAsia="cs-CZ"/>
        </w:rPr>
        <w:t>8</w:t>
      </w:r>
      <w:r w:rsidRPr="00837467">
        <w:rPr>
          <w:rFonts w:eastAsia="Times New Roman"/>
          <w:color w:val="000000"/>
          <w:sz w:val="22"/>
          <w:lang w:eastAsia="cs-CZ"/>
        </w:rPr>
        <w:t xml:space="preserve"> této smlouvy</w:t>
      </w:r>
      <w:r w:rsidR="001B4B73">
        <w:rPr>
          <w:rFonts w:eastAsia="Times New Roman"/>
          <w:color w:val="000000"/>
          <w:sz w:val="22"/>
          <w:lang w:eastAsia="cs-CZ"/>
        </w:rPr>
        <w:t>.</w:t>
      </w:r>
    </w:p>
    <w:p w:rsidR="00FA28A0" w:rsidRPr="00837467" w:rsidRDefault="00EB5219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Ke smluvní odměně a náhradám podle této smlouvy bude připočtena zákonná DPH a celá částka bude splatná na základě daňového dokladu (faktury) vystaveného advokátem za každý kalendářní měsíc, a to do třiceti (30) kalendářních dnů od vystavení daňového dokladu. Advokát je povinen při vyúčtování smluvní odměny advokáta předložit klientovi časovou specifikaci poskytnutých právních služeb. Advokát je povinen: (1) odeslat klientovi fakturu nejpozději do 3 dnů od jejího vystavení, přičemž v případě prodlení s odesláním faktury se o dobu prodlení advokáta prodlužuje doba splatnosti, (2) při vyúčtování smluvní odměny advokáta předložit klientovi časovou specifikaci poskytnutých právních služeb</w:t>
      </w:r>
      <w:r w:rsidR="00472EFF">
        <w:rPr>
          <w:rFonts w:eastAsia="Times New Roman"/>
          <w:color w:val="000000"/>
          <w:sz w:val="22"/>
          <w:lang w:eastAsia="cs-CZ"/>
        </w:rPr>
        <w:t xml:space="preserve">. 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Advokát se zavazuje, že: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 xml:space="preserve">bankovní účet jím určený k úhradě plnění podle této smlouvy je účtem zveřejněným ve smyslu </w:t>
      </w:r>
      <w:proofErr w:type="spellStart"/>
      <w:r w:rsidRPr="00837467">
        <w:rPr>
          <w:rFonts w:eastAsiaTheme="minorHAnsi"/>
          <w:sz w:val="22"/>
        </w:rPr>
        <w:t>ust</w:t>
      </w:r>
      <w:proofErr w:type="spellEnd"/>
      <w:r w:rsidRPr="00837467">
        <w:rPr>
          <w:rFonts w:eastAsiaTheme="minorHAnsi"/>
          <w:sz w:val="22"/>
        </w:rPr>
        <w:t>. § 96 odst. 2 zákona č. 235/2004 Sb., o dani z přidané hodnoty, ve znění pozdějších předpisů (dále jen „zákon o DPH“),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neprodleně písemně oznámí klientovi své označení za nespolehlivého plátce ve</w:t>
      </w:r>
      <w:r w:rsidR="00FC1DEB" w:rsidRPr="00837467">
        <w:rPr>
          <w:rFonts w:eastAsiaTheme="minorHAnsi"/>
          <w:sz w:val="22"/>
        </w:rPr>
        <w:t> </w:t>
      </w:r>
      <w:r w:rsidRPr="00837467">
        <w:rPr>
          <w:rFonts w:eastAsiaTheme="minorHAnsi"/>
          <w:sz w:val="22"/>
        </w:rPr>
        <w:t xml:space="preserve">smyslu </w:t>
      </w:r>
      <w:proofErr w:type="spellStart"/>
      <w:r w:rsidRPr="00837467">
        <w:rPr>
          <w:rFonts w:eastAsiaTheme="minorHAnsi"/>
          <w:sz w:val="22"/>
        </w:rPr>
        <w:t>ust</w:t>
      </w:r>
      <w:proofErr w:type="spellEnd"/>
      <w:r w:rsidRPr="00837467">
        <w:rPr>
          <w:rFonts w:eastAsiaTheme="minorHAnsi"/>
          <w:sz w:val="22"/>
        </w:rPr>
        <w:t>. § 106a zákona o DPH,</w:t>
      </w:r>
    </w:p>
    <w:p w:rsidR="00FA28A0" w:rsidRPr="00837467" w:rsidRDefault="00FA28A0" w:rsidP="00837467">
      <w:pPr>
        <w:widowControl w:val="0"/>
        <w:numPr>
          <w:ilvl w:val="1"/>
          <w:numId w:val="1"/>
        </w:numPr>
        <w:spacing w:before="120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neprodleně písemně oznámí klientovi svůj úpadek nebo hrozbu jeho vzniku.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 xml:space="preserve">Jménem klienta je oprávněna udělovat advokátovi pokyny a zadávat mu úkoly pouze kontaktní osoba, kterou je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xxxxxxxxxx</w:t>
      </w:r>
      <w:proofErr w:type="spellEnd"/>
      <w:r w:rsidR="00235C16">
        <w:rPr>
          <w:rFonts w:eastAsia="Times New Roman"/>
          <w:color w:val="000000"/>
          <w:sz w:val="22"/>
          <w:lang w:eastAsia="cs-CZ"/>
        </w:rPr>
        <w:t xml:space="preserve">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xxxxxxxxxxxxxxxxxxxxxxxxxxxxxxxxx</w:t>
      </w:r>
      <w:proofErr w:type="spellEnd"/>
      <w:r w:rsidR="00235C16">
        <w:rPr>
          <w:rFonts w:eastAsia="Times New Roman"/>
          <w:color w:val="000000"/>
          <w:sz w:val="22"/>
          <w:lang w:eastAsia="cs-CZ"/>
        </w:rPr>
        <w:t xml:space="preserve">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xxxxxxxxxxxxxxxx</w:t>
      </w:r>
      <w:proofErr w:type="spellEnd"/>
      <w:r w:rsidR="00235C16">
        <w:rPr>
          <w:rFonts w:eastAsia="Times New Roman"/>
          <w:color w:val="000000"/>
          <w:sz w:val="22"/>
          <w:lang w:eastAsia="cs-CZ"/>
        </w:rPr>
        <w:t xml:space="preserve">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</w:t>
      </w:r>
      <w:proofErr w:type="spellEnd"/>
      <w:r w:rsidR="00235C16">
        <w:rPr>
          <w:rFonts w:eastAsia="Times New Roman"/>
          <w:color w:val="000000"/>
          <w:sz w:val="22"/>
          <w:lang w:eastAsia="cs-CZ"/>
        </w:rPr>
        <w:t xml:space="preserve">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xxxxxxxxxxxxxxxxxxxx</w:t>
      </w:r>
      <w:proofErr w:type="spellEnd"/>
      <w:r w:rsidR="00235C16">
        <w:rPr>
          <w:rFonts w:eastAsia="Times New Roman"/>
          <w:color w:val="000000"/>
          <w:sz w:val="22"/>
          <w:lang w:eastAsia="cs-CZ"/>
        </w:rPr>
        <w:t xml:space="preserve"> </w:t>
      </w:r>
      <w:proofErr w:type="spellStart"/>
      <w:r w:rsidR="00235C16">
        <w:rPr>
          <w:rFonts w:eastAsia="Times New Roman"/>
          <w:color w:val="000000"/>
          <w:sz w:val="22"/>
          <w:lang w:eastAsia="cs-CZ"/>
        </w:rPr>
        <w:t>xxxxxxxxxxxxxxxxxxxxxxxxxx</w:t>
      </w:r>
      <w:bookmarkStart w:id="0" w:name="_GoBack"/>
      <w:bookmarkEnd w:id="0"/>
      <w:proofErr w:type="spellEnd"/>
      <w:r w:rsidRPr="00837467">
        <w:rPr>
          <w:rFonts w:eastAsia="Times New Roman"/>
          <w:color w:val="000000"/>
          <w:sz w:val="22"/>
          <w:lang w:eastAsia="cs-CZ"/>
        </w:rPr>
        <w:t>., a další osoby určené písemně klientem v souladu s touto smlouvou. Klient je oprávněn kdykoliv změnit kontaktní osobu. Tuto skutečnost je povinen advokátovi sdělit bez zbytečného odkladu písemnou formou. Změna kontaktní osoby je účinná okamžikem doručení sdělení advokátovi.</w:t>
      </w:r>
    </w:p>
    <w:p w:rsidR="00F00A83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Smluvní strany se dohodly, že pokud o to advokát požádá, vystaví klient bez zbytečného odkladu, nejpozději však do deseti (10) kalendářních dnů, ve prospěch advokáta písemné osvědčení o</w:t>
      </w:r>
      <w:r w:rsidR="001B4B73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 xml:space="preserve">právních službách poskytnutých advokátem na základě této smlouvy pro účely prokázání </w:t>
      </w:r>
      <w:r w:rsidRPr="00837467">
        <w:rPr>
          <w:rFonts w:eastAsia="Times New Roman"/>
          <w:color w:val="000000"/>
          <w:sz w:val="22"/>
          <w:lang w:eastAsia="cs-CZ"/>
        </w:rPr>
        <w:lastRenderedPageBreak/>
        <w:t xml:space="preserve">kvalifikace dle </w:t>
      </w:r>
      <w:proofErr w:type="spellStart"/>
      <w:r w:rsidRPr="00837467">
        <w:rPr>
          <w:rFonts w:eastAsia="Times New Roman"/>
          <w:color w:val="000000"/>
          <w:sz w:val="22"/>
          <w:lang w:eastAsia="cs-CZ"/>
        </w:rPr>
        <w:t>ust</w:t>
      </w:r>
      <w:proofErr w:type="spellEnd"/>
      <w:r w:rsidRPr="00837467">
        <w:rPr>
          <w:rFonts w:eastAsia="Times New Roman"/>
          <w:color w:val="000000"/>
          <w:sz w:val="22"/>
          <w:lang w:eastAsia="cs-CZ"/>
        </w:rPr>
        <w:t>. § 79 odst. 2 písm. b) zákona č. 134/2016 Sb., o</w:t>
      </w:r>
      <w:r w:rsidR="00FC1DEB" w:rsidRPr="00837467">
        <w:rPr>
          <w:rFonts w:eastAsia="Times New Roman"/>
          <w:color w:val="000000"/>
          <w:sz w:val="22"/>
          <w:lang w:eastAsia="cs-CZ"/>
        </w:rPr>
        <w:t> </w:t>
      </w:r>
      <w:r w:rsidRPr="00837467">
        <w:rPr>
          <w:rFonts w:eastAsia="Times New Roman"/>
          <w:color w:val="000000"/>
          <w:sz w:val="22"/>
          <w:lang w:eastAsia="cs-CZ"/>
        </w:rPr>
        <w:t>zadávání veřejných zakázek</w:t>
      </w:r>
      <w:r w:rsidR="00FC1DEB" w:rsidRPr="00837467">
        <w:rPr>
          <w:rFonts w:eastAsia="Times New Roman"/>
          <w:color w:val="000000"/>
          <w:sz w:val="22"/>
          <w:lang w:eastAsia="cs-CZ"/>
        </w:rPr>
        <w:t>, ve znění pozdějších předpisů</w:t>
      </w:r>
      <w:r w:rsidRPr="00837467">
        <w:rPr>
          <w:rFonts w:eastAsia="Times New Roman"/>
          <w:color w:val="000000"/>
          <w:sz w:val="22"/>
          <w:lang w:eastAsia="cs-CZ"/>
        </w:rPr>
        <w:t xml:space="preserve"> obsahující náležitosti předložené advokátem v rámci své žádosti.</w:t>
      </w:r>
    </w:p>
    <w:p w:rsidR="00F00A83" w:rsidRPr="00837467" w:rsidRDefault="0057111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Tato smlouva se uzavírá na d</w:t>
      </w:r>
      <w:r w:rsidR="00FE19BB" w:rsidRPr="00837467">
        <w:rPr>
          <w:rFonts w:eastAsiaTheme="minorHAnsi"/>
          <w:sz w:val="22"/>
        </w:rPr>
        <w:t xml:space="preserve">obu určitou a její účinnost končí i) uplynutím třech let nebo </w:t>
      </w:r>
      <w:proofErr w:type="spellStart"/>
      <w:r w:rsidR="00FE19BB" w:rsidRPr="00837467">
        <w:rPr>
          <w:rFonts w:eastAsiaTheme="minorHAnsi"/>
          <w:sz w:val="22"/>
        </w:rPr>
        <w:t>ii</w:t>
      </w:r>
      <w:proofErr w:type="spellEnd"/>
      <w:r w:rsidR="00FE19BB" w:rsidRPr="00837467">
        <w:rPr>
          <w:rFonts w:eastAsiaTheme="minorHAnsi"/>
          <w:sz w:val="22"/>
        </w:rPr>
        <w:t>) poskytnutím právních služeb ve výši 2.000.000,- Kč, která z těchto skutečností nastane dřív.</w:t>
      </w:r>
      <w:r w:rsidRPr="00837467">
        <w:rPr>
          <w:rFonts w:eastAsiaTheme="minorHAnsi"/>
          <w:sz w:val="22"/>
        </w:rPr>
        <w:t xml:space="preserve"> </w:t>
      </w:r>
    </w:p>
    <w:p w:rsidR="0035040E" w:rsidRPr="00837467" w:rsidRDefault="00F00A83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sz w:val="22"/>
        </w:rPr>
        <w:t>Kterákoliv ze smluvních stran ji může vypovědět s výpovědní dobou patnáct (15) kalendářních dnů v souladu s právními předpisy. Výpovědní lhůta začne běžet první den následující po doručení výpovědi druhé smluvní straně.</w:t>
      </w:r>
    </w:p>
    <w:p w:rsidR="0057111A" w:rsidRPr="00837467" w:rsidRDefault="0035040E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="Times New Roman"/>
          <w:color w:val="000000"/>
          <w:sz w:val="22"/>
          <w:lang w:eastAsia="cs-CZ"/>
        </w:rPr>
        <w:t>Smluvní strany jsou srozuměny s tím, že klient je právnickou osobou povinnou uveřejňovat příslušné smlouvy v předepsaném Registru smluv v souladu s ustanovením § 2 odst. 1 písm. c) zákona č. 340/2015 Sb., o zvláštních podmínkách účinnosti některých smluv, uveřejňování těchto smluv a o registru smluv (dále jen „</w:t>
      </w:r>
      <w:r w:rsidRPr="00837467">
        <w:rPr>
          <w:rFonts w:eastAsia="Times New Roman"/>
          <w:b/>
          <w:color w:val="000000"/>
          <w:sz w:val="22"/>
          <w:lang w:eastAsia="cs-CZ"/>
        </w:rPr>
        <w:t>zákon o registru smluv</w:t>
      </w:r>
      <w:r w:rsidRPr="00837467">
        <w:rPr>
          <w:rFonts w:eastAsia="Times New Roman"/>
          <w:color w:val="000000"/>
          <w:sz w:val="22"/>
          <w:lang w:eastAsia="cs-CZ"/>
        </w:rPr>
        <w:t>“). Advokát bere tuto skutečnost na vědomí, podpisem této smlouvy zároveň potvrzuje svůj souhlas se zveřejněním smlouvy.</w:t>
      </w:r>
    </w:p>
    <w:p w:rsidR="00FA28A0" w:rsidRPr="00837467" w:rsidRDefault="00FA28A0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iCs/>
          <w:sz w:val="22"/>
        </w:rPr>
        <w:t xml:space="preserve">Tato smlouva nabývá platnosti a účinnosti dnem </w:t>
      </w:r>
      <w:r w:rsidR="001B4B73">
        <w:rPr>
          <w:rFonts w:eastAsiaTheme="minorHAnsi"/>
          <w:iCs/>
          <w:sz w:val="22"/>
        </w:rPr>
        <w:t>uveřejnění smlouvy v souladu s čl. 14 této smlouvy</w:t>
      </w:r>
      <w:r w:rsidRPr="00837467">
        <w:rPr>
          <w:rFonts w:eastAsiaTheme="minorHAnsi"/>
          <w:iCs/>
          <w:sz w:val="22"/>
        </w:rPr>
        <w:t xml:space="preserve">. </w:t>
      </w:r>
    </w:p>
    <w:p w:rsidR="00176BFA" w:rsidRPr="00837467" w:rsidRDefault="00176BFA" w:rsidP="00837467">
      <w:pPr>
        <w:widowControl w:val="0"/>
        <w:numPr>
          <w:ilvl w:val="0"/>
          <w:numId w:val="1"/>
        </w:numPr>
        <w:spacing w:before="120"/>
        <w:ind w:left="567" w:hanging="425"/>
        <w:jc w:val="both"/>
        <w:rPr>
          <w:rFonts w:eastAsia="Times New Roman"/>
          <w:color w:val="000000"/>
          <w:sz w:val="22"/>
          <w:lang w:eastAsia="cs-CZ"/>
        </w:rPr>
      </w:pPr>
      <w:r w:rsidRPr="00837467">
        <w:rPr>
          <w:rFonts w:eastAsiaTheme="minorHAnsi"/>
          <w:iCs/>
          <w:sz w:val="22"/>
        </w:rPr>
        <w:t>Tato smlouva je sepsána ve třech (3</w:t>
      </w:r>
      <w:r w:rsidR="0057111A" w:rsidRPr="00837467">
        <w:rPr>
          <w:rFonts w:eastAsiaTheme="minorHAnsi"/>
          <w:iCs/>
          <w:sz w:val="22"/>
        </w:rPr>
        <w:t>) vyhotoveních, z</w:t>
      </w:r>
      <w:r w:rsidR="00163824">
        <w:rPr>
          <w:rFonts w:eastAsiaTheme="minorHAnsi"/>
          <w:iCs/>
          <w:sz w:val="22"/>
        </w:rPr>
        <w:t> </w:t>
      </w:r>
      <w:r w:rsidR="0057111A" w:rsidRPr="00837467">
        <w:rPr>
          <w:rFonts w:eastAsiaTheme="minorHAnsi"/>
          <w:iCs/>
          <w:sz w:val="22"/>
        </w:rPr>
        <w:t>nichž</w:t>
      </w:r>
      <w:r w:rsidR="00163824">
        <w:rPr>
          <w:rFonts w:eastAsiaTheme="minorHAnsi"/>
          <w:iCs/>
          <w:sz w:val="22"/>
        </w:rPr>
        <w:t xml:space="preserve"> klient obdrží dvě (2) a advokát jedno (1)</w:t>
      </w:r>
      <w:r w:rsidR="0057111A" w:rsidRPr="00837467">
        <w:rPr>
          <w:rFonts w:eastAsiaTheme="minorHAnsi"/>
          <w:iCs/>
          <w:sz w:val="22"/>
        </w:rPr>
        <w:t>.</w:t>
      </w:r>
    </w:p>
    <w:p w:rsidR="0057111A" w:rsidRPr="00837467" w:rsidRDefault="0057111A" w:rsidP="00837467">
      <w:pPr>
        <w:spacing w:before="120"/>
        <w:contextualSpacing/>
        <w:rPr>
          <w:rFonts w:eastAsiaTheme="minorHAnsi"/>
          <w:iCs/>
          <w:sz w:val="22"/>
        </w:rPr>
      </w:pPr>
    </w:p>
    <w:p w:rsidR="0057111A" w:rsidRPr="00837467" w:rsidRDefault="0057111A" w:rsidP="00837467">
      <w:pPr>
        <w:widowControl w:val="0"/>
        <w:spacing w:before="120"/>
        <w:jc w:val="both"/>
        <w:rPr>
          <w:rFonts w:eastAsia="Times New Roman"/>
          <w:color w:val="000000"/>
          <w:sz w:val="22"/>
          <w:lang w:eastAsia="cs-CZ"/>
        </w:rPr>
      </w:pPr>
    </w:p>
    <w:p w:rsidR="0057111A" w:rsidRPr="00837467" w:rsidRDefault="0057111A" w:rsidP="00837467">
      <w:pPr>
        <w:spacing w:before="120"/>
        <w:rPr>
          <w:rFonts w:eastAsiaTheme="minorHAnsi"/>
          <w:iCs/>
          <w:sz w:val="22"/>
        </w:rPr>
      </w:pPr>
    </w:p>
    <w:p w:rsidR="0057111A" w:rsidRPr="00837467" w:rsidRDefault="0057111A" w:rsidP="00837467">
      <w:pPr>
        <w:spacing w:before="120"/>
        <w:rPr>
          <w:rFonts w:eastAsiaTheme="minorHAnsi"/>
          <w:iCs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37467" w:rsidRPr="00837467" w:rsidTr="00837467"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V Praze </w:t>
            </w:r>
            <w:proofErr w:type="gramStart"/>
            <w:r w:rsidRPr="00837467">
              <w:rPr>
                <w:rFonts w:ascii="Times New Roman" w:hAnsi="Times New Roman"/>
                <w:sz w:val="22"/>
                <w:szCs w:val="22"/>
              </w:rPr>
              <w:t>dne ___.___.</w:t>
            </w:r>
            <w:proofErr w:type="gramEnd"/>
            <w:r w:rsidRPr="00837467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93705D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V Praze </w:t>
            </w:r>
            <w:proofErr w:type="gramStart"/>
            <w:r w:rsidRPr="00837467">
              <w:rPr>
                <w:rFonts w:ascii="Times New Roman" w:hAnsi="Times New Roman"/>
                <w:sz w:val="22"/>
                <w:szCs w:val="22"/>
              </w:rPr>
              <w:t>dne ___.___.</w:t>
            </w:r>
            <w:proofErr w:type="gramEnd"/>
            <w:r w:rsidRPr="00837467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93705D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467" w:rsidRPr="00837467" w:rsidTr="00837467"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437B45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Národní muzeum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……………………………………</w:t>
            </w:r>
          </w:p>
          <w:p w:rsidR="00837467" w:rsidRPr="00837467" w:rsidRDefault="00ED7565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doc. </w:t>
            </w:r>
            <w:r w:rsidR="00837467" w:rsidRPr="00837467">
              <w:rPr>
                <w:rFonts w:ascii="Times New Roman" w:hAnsi="Times New Roman"/>
                <w:sz w:val="22"/>
                <w:szCs w:val="22"/>
              </w:rPr>
              <w:t>PhDr. Michal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Stehlík</w:t>
            </w:r>
            <w:r w:rsidR="00837467" w:rsidRPr="00837467">
              <w:rPr>
                <w:rFonts w:ascii="Times New Roman" w:hAnsi="Times New Roman"/>
                <w:sz w:val="22"/>
                <w:szCs w:val="22"/>
              </w:rPr>
              <w:t>, Ph.D.</w:t>
            </w:r>
            <w:r w:rsidR="005D6AE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37467" w:rsidRDefault="00ED7565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náměstek GŘ</w:t>
            </w:r>
          </w:p>
          <w:p w:rsidR="005D6AE9" w:rsidRPr="00837467" w:rsidRDefault="005D6AE9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CÍSAŘ, ČEŠKA, SMUTNÝ s.r.o., </w:t>
            </w:r>
            <w:r w:rsidRPr="00837467">
              <w:rPr>
                <w:rFonts w:ascii="Times New Roman" w:hAnsi="Times New Roman"/>
                <w:sz w:val="22"/>
                <w:szCs w:val="22"/>
              </w:rPr>
              <w:br/>
              <w:t>advokátní kancelář</w:t>
            </w: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6AE9" w:rsidRDefault="005D6AE9" w:rsidP="005D6AE9">
            <w:pPr>
              <w:pStyle w:val="Zkladntext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……………………………………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JUDr. Jaromír Císař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advokát a jednatel</w:t>
            </w:r>
          </w:p>
          <w:p w:rsidR="00837467" w:rsidRPr="00837467" w:rsidRDefault="00837467" w:rsidP="00837467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37467" w:rsidRPr="00837467" w:rsidTr="00837467"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467" w:rsidRPr="00837467" w:rsidRDefault="00837467" w:rsidP="001B4B73">
            <w:pPr>
              <w:pStyle w:val="Zkladntext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7467" w:rsidRPr="00837467" w:rsidRDefault="00837467" w:rsidP="00F903CC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7467" w:rsidRPr="00837467" w:rsidRDefault="00837467" w:rsidP="001B4B73">
      <w:pPr>
        <w:rPr>
          <w:sz w:val="22"/>
        </w:rPr>
      </w:pPr>
    </w:p>
    <w:sectPr w:rsidR="00837467" w:rsidRPr="00837467" w:rsidSect="00FE19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BA" w:rsidRDefault="000130BA">
      <w:pPr>
        <w:spacing w:after="0" w:line="240" w:lineRule="auto"/>
      </w:pPr>
      <w:r>
        <w:separator/>
      </w:r>
    </w:p>
  </w:endnote>
  <w:endnote w:type="continuationSeparator" w:id="0">
    <w:p w:rsidR="000130BA" w:rsidRDefault="0001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12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FE19BB" w:rsidRPr="00D87296" w:rsidRDefault="00FE19BB">
        <w:pPr>
          <w:pStyle w:val="Zpat"/>
          <w:jc w:val="center"/>
          <w:rPr>
            <w:rFonts w:ascii="Times New Roman" w:hAnsi="Times New Roman" w:cs="Times New Roman"/>
            <w:szCs w:val="24"/>
          </w:rPr>
        </w:pPr>
        <w:r w:rsidRPr="00D87296">
          <w:rPr>
            <w:rFonts w:ascii="Times New Roman" w:hAnsi="Times New Roman" w:cs="Times New Roman"/>
            <w:szCs w:val="24"/>
          </w:rPr>
          <w:fldChar w:fldCharType="begin"/>
        </w:r>
        <w:r w:rsidRPr="00D87296">
          <w:rPr>
            <w:rFonts w:ascii="Times New Roman" w:hAnsi="Times New Roman" w:cs="Times New Roman"/>
            <w:szCs w:val="24"/>
          </w:rPr>
          <w:instrText>PAGE   \* MERGEFORMAT</w:instrText>
        </w:r>
        <w:r w:rsidRPr="00D87296">
          <w:rPr>
            <w:rFonts w:ascii="Times New Roman" w:hAnsi="Times New Roman" w:cs="Times New Roman"/>
            <w:szCs w:val="24"/>
          </w:rPr>
          <w:fldChar w:fldCharType="separate"/>
        </w:r>
        <w:r w:rsidR="00235C16">
          <w:rPr>
            <w:rFonts w:ascii="Times New Roman" w:hAnsi="Times New Roman" w:cs="Times New Roman"/>
            <w:noProof/>
            <w:szCs w:val="24"/>
          </w:rPr>
          <w:t>3</w:t>
        </w:r>
        <w:r w:rsidRPr="00D87296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FE19BB" w:rsidRDefault="00FE19BB">
    <w:pPr>
      <w:pStyle w:val="Zpat"/>
    </w:pPr>
  </w:p>
  <w:p w:rsidR="00FE19BB" w:rsidRDefault="00FE19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BB" w:rsidRDefault="00FE19BB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B62B690" wp14:editId="1502BF2E">
          <wp:simplePos x="0" y="0"/>
          <wp:positionH relativeFrom="column">
            <wp:posOffset>-531495</wp:posOffset>
          </wp:positionH>
          <wp:positionV relativeFrom="paragraph">
            <wp:posOffset>-133985</wp:posOffset>
          </wp:positionV>
          <wp:extent cx="5760720" cy="5327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ccs 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BA" w:rsidRDefault="000130BA">
      <w:pPr>
        <w:spacing w:after="0" w:line="240" w:lineRule="auto"/>
      </w:pPr>
      <w:r>
        <w:separator/>
      </w:r>
    </w:p>
  </w:footnote>
  <w:footnote w:type="continuationSeparator" w:id="0">
    <w:p w:rsidR="000130BA" w:rsidRDefault="0001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BB" w:rsidRDefault="00FE19BB" w:rsidP="00FE19BB">
    <w:pPr>
      <w:pStyle w:val="Zhlav"/>
      <w:tabs>
        <w:tab w:val="left" w:pos="4536"/>
      </w:tabs>
    </w:pPr>
  </w:p>
  <w:p w:rsidR="00FE19BB" w:rsidRDefault="00FE19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65" w:rsidRPr="00ED7565" w:rsidRDefault="00ED7565" w:rsidP="00ED7565">
    <w:pPr>
      <w:pStyle w:val="Zhlav"/>
      <w:jc w:val="right"/>
      <w:rPr>
        <w:sz w:val="16"/>
        <w:szCs w:val="16"/>
      </w:rPr>
    </w:pPr>
    <w:r w:rsidRPr="00ED7565">
      <w:rPr>
        <w:sz w:val="16"/>
        <w:szCs w:val="16"/>
      </w:rPr>
      <w:t>2019/6940/NM</w:t>
    </w:r>
  </w:p>
  <w:p w:rsidR="00ED7565" w:rsidRPr="00ED7565" w:rsidRDefault="00ED7565" w:rsidP="00ED7565">
    <w:pPr>
      <w:pStyle w:val="Zhlav"/>
      <w:jc w:val="right"/>
      <w:rPr>
        <w:sz w:val="16"/>
        <w:szCs w:val="16"/>
      </w:rPr>
    </w:pPr>
    <w:r w:rsidRPr="00ED7565">
      <w:rPr>
        <w:sz w:val="16"/>
        <w:szCs w:val="16"/>
      </w:rPr>
      <w:t>S191710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6091"/>
    <w:multiLevelType w:val="multilevel"/>
    <w:tmpl w:val="581815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D7C35"/>
    <w:multiLevelType w:val="hybridMultilevel"/>
    <w:tmpl w:val="D208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6305"/>
    <w:multiLevelType w:val="hybridMultilevel"/>
    <w:tmpl w:val="9424A74E"/>
    <w:lvl w:ilvl="0" w:tplc="084EEF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BB"/>
    <w:rsid w:val="000130BA"/>
    <w:rsid w:val="00013621"/>
    <w:rsid w:val="00020D04"/>
    <w:rsid w:val="000E40E9"/>
    <w:rsid w:val="000F4971"/>
    <w:rsid w:val="00163824"/>
    <w:rsid w:val="00176BFA"/>
    <w:rsid w:val="001864EF"/>
    <w:rsid w:val="001A725A"/>
    <w:rsid w:val="001B4B73"/>
    <w:rsid w:val="00235C16"/>
    <w:rsid w:val="00251BC6"/>
    <w:rsid w:val="00251F4C"/>
    <w:rsid w:val="00275042"/>
    <w:rsid w:val="00285457"/>
    <w:rsid w:val="00306312"/>
    <w:rsid w:val="0035040E"/>
    <w:rsid w:val="003D6BCE"/>
    <w:rsid w:val="00437B45"/>
    <w:rsid w:val="00452D2F"/>
    <w:rsid w:val="004714FD"/>
    <w:rsid w:val="00472EFF"/>
    <w:rsid w:val="0056216F"/>
    <w:rsid w:val="0057111A"/>
    <w:rsid w:val="005D6AE9"/>
    <w:rsid w:val="005D7DF9"/>
    <w:rsid w:val="00737BBB"/>
    <w:rsid w:val="00837467"/>
    <w:rsid w:val="008A168E"/>
    <w:rsid w:val="008F3F33"/>
    <w:rsid w:val="0093705D"/>
    <w:rsid w:val="00956491"/>
    <w:rsid w:val="00984F38"/>
    <w:rsid w:val="009E2C74"/>
    <w:rsid w:val="009F2F23"/>
    <w:rsid w:val="009F76BC"/>
    <w:rsid w:val="00A11675"/>
    <w:rsid w:val="00B1047E"/>
    <w:rsid w:val="00B15B00"/>
    <w:rsid w:val="00CA5914"/>
    <w:rsid w:val="00DA69EC"/>
    <w:rsid w:val="00DD12F7"/>
    <w:rsid w:val="00DD33FB"/>
    <w:rsid w:val="00E33BC5"/>
    <w:rsid w:val="00EB5219"/>
    <w:rsid w:val="00ED7565"/>
    <w:rsid w:val="00EF72FE"/>
    <w:rsid w:val="00F00A83"/>
    <w:rsid w:val="00F64C81"/>
    <w:rsid w:val="00F95DAC"/>
    <w:rsid w:val="00FA28A0"/>
    <w:rsid w:val="00FC1DEB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9DABB-540C-476E-9196-4488C451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042"/>
    <w:pPr>
      <w:spacing w:after="120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7111A"/>
  </w:style>
  <w:style w:type="paragraph" w:styleId="Zpat">
    <w:name w:val="footer"/>
    <w:basedOn w:val="Normln"/>
    <w:link w:val="ZpatChar"/>
    <w:uiPriority w:val="99"/>
    <w:unhideWhenUsed/>
    <w:rsid w:val="005711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7111A"/>
  </w:style>
  <w:style w:type="character" w:styleId="Zstupntext">
    <w:name w:val="Placeholder Text"/>
    <w:basedOn w:val="Standardnpsmoodstavce"/>
    <w:uiPriority w:val="99"/>
    <w:semiHidden/>
    <w:rsid w:val="0057111A"/>
    <w:rPr>
      <w:color w:val="808080"/>
    </w:rPr>
  </w:style>
  <w:style w:type="paragraph" w:styleId="Odstavecseseznamem">
    <w:name w:val="List Paragraph"/>
    <w:basedOn w:val="Normln"/>
    <w:uiPriority w:val="34"/>
    <w:qFormat/>
    <w:rsid w:val="005711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1A"/>
    <w:rPr>
      <w:rFonts w:ascii="Tahoma" w:eastAsia="Calibri" w:hAnsi="Tahoma" w:cs="Tahoma"/>
      <w:sz w:val="16"/>
      <w:szCs w:val="16"/>
    </w:rPr>
  </w:style>
  <w:style w:type="character" w:customStyle="1" w:styleId="Styl3">
    <w:name w:val="Styl3"/>
    <w:basedOn w:val="Standardnpsmoodstavce"/>
    <w:uiPriority w:val="1"/>
    <w:rsid w:val="000E40E9"/>
  </w:style>
  <w:style w:type="character" w:customStyle="1" w:styleId="Styl1">
    <w:name w:val="Styl1"/>
    <w:basedOn w:val="Standardnpsmoodstavce"/>
    <w:uiPriority w:val="1"/>
    <w:rsid w:val="000E40E9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rsid w:val="000E40E9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837467"/>
    <w:pPr>
      <w:widowControl w:val="0"/>
      <w:spacing w:after="0" w:line="240" w:lineRule="auto"/>
    </w:pPr>
    <w:rPr>
      <w:rFonts w:ascii="TimesEEW" w:eastAsia="Times New Roman" w:hAnsi="TimesEEW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7467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83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sulova\AppData\Roaming\Praetor2\a0839875\Tracked\c5dd46f7-366e-4401-938b-008cc6e15cce\d5a18dd5-cde7-4cf0-8ea4-4c314d7b6704\Smlouva%20o%20poskytov&#225;n&#237;%20pr&#225;vn&#237;ch%20slu&#382;eb_z&#225;klad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C731ABBB654CCEBE889BE4769C6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32ABC-D3A9-4157-BA69-DE49B3EA67D0}"/>
      </w:docPartPr>
      <w:docPartBody>
        <w:p w:rsidR="001E7235" w:rsidRDefault="003616D1">
          <w:pPr>
            <w:pStyle w:val="4FC731ABBB654CCEBE889BE4769C66C7"/>
          </w:pPr>
          <w:r>
            <w:rPr>
              <w:color w:val="808080" w:themeColor="background1" w:themeShade="80"/>
              <w:szCs w:val="24"/>
            </w:rPr>
            <w:t>Obchodní firma</w:t>
          </w:r>
          <w:r w:rsidRPr="001519D0">
            <w:rPr>
              <w:color w:val="808080" w:themeColor="background1" w:themeShade="80"/>
              <w:szCs w:val="24"/>
            </w:rPr>
            <w:t xml:space="preserve"> nebo</w:t>
          </w:r>
          <w:r>
            <w:rPr>
              <w:color w:val="808080" w:themeColor="background1" w:themeShade="80"/>
              <w:szCs w:val="24"/>
            </w:rPr>
            <w:t xml:space="preserve"> jméno a příjmení</w:t>
          </w:r>
          <w:r w:rsidRPr="001519D0">
            <w:rPr>
              <w:color w:val="808080" w:themeColor="background1" w:themeShade="80"/>
              <w:szCs w:val="24"/>
            </w:rPr>
            <w:t xml:space="preserve"> FO</w:t>
          </w:r>
        </w:p>
      </w:docPartBody>
    </w:docPart>
    <w:docPart>
      <w:docPartPr>
        <w:name w:val="19F925627A5D4B8392B92BD82AA33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1FF2A-1987-4D17-B3B6-4B2EF735114F}"/>
      </w:docPartPr>
      <w:docPartBody>
        <w:p w:rsidR="001E7235" w:rsidRDefault="003616D1">
          <w:pPr>
            <w:pStyle w:val="19F925627A5D4B8392B92BD82AA33DD4"/>
          </w:pPr>
          <w:r w:rsidRPr="008E7A68">
            <w:rPr>
              <w:rStyle w:val="Zstupntext"/>
              <w:rFonts w:ascii="Times New Roman" w:hAnsi="Times New Roman"/>
            </w:rPr>
            <w:t>Zvolte advokáta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W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1"/>
    <w:rsid w:val="0001332B"/>
    <w:rsid w:val="001E7235"/>
    <w:rsid w:val="003616D1"/>
    <w:rsid w:val="00422677"/>
    <w:rsid w:val="0044138E"/>
    <w:rsid w:val="00540551"/>
    <w:rsid w:val="006220A1"/>
    <w:rsid w:val="006626F2"/>
    <w:rsid w:val="00BF36F3"/>
    <w:rsid w:val="00D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C731ABBB654CCEBE889BE4769C66C7">
    <w:name w:val="4FC731ABBB654CCEBE889BE4769C66C7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C27B50A3EE0420F8D22EE8C337F845A">
    <w:name w:val="BC27B50A3EE0420F8D22EE8C337F845A"/>
  </w:style>
  <w:style w:type="paragraph" w:customStyle="1" w:styleId="F6544B3356C74AAF99436FA847778237">
    <w:name w:val="F6544B3356C74AAF99436FA847778237"/>
  </w:style>
  <w:style w:type="paragraph" w:customStyle="1" w:styleId="D66D9E6F8D564A5EAA2639E1CD5BA6A5">
    <w:name w:val="D66D9E6F8D564A5EAA2639E1CD5BA6A5"/>
  </w:style>
  <w:style w:type="paragraph" w:customStyle="1" w:styleId="0F0246F951854F72BC48C52FBFAE30D8">
    <w:name w:val="0F0246F951854F72BC48C52FBFAE30D8"/>
  </w:style>
  <w:style w:type="paragraph" w:customStyle="1" w:styleId="ED73CF65F90049FB80DAE3C163D90A33">
    <w:name w:val="ED73CF65F90049FB80DAE3C163D90A33"/>
  </w:style>
  <w:style w:type="paragraph" w:customStyle="1" w:styleId="CD35CC1587264A91A89368D8853A7B4A">
    <w:name w:val="CD35CC1587264A91A89368D8853A7B4A"/>
  </w:style>
  <w:style w:type="paragraph" w:customStyle="1" w:styleId="385954F99BC440B1BDB75CDC28653EDC">
    <w:name w:val="385954F99BC440B1BDB75CDC28653EDC"/>
  </w:style>
  <w:style w:type="paragraph" w:customStyle="1" w:styleId="19F925627A5D4B8392B92BD82AA33DD4">
    <w:name w:val="19F925627A5D4B8392B92BD82AA33DD4"/>
  </w:style>
  <w:style w:type="paragraph" w:customStyle="1" w:styleId="29F4CC7B29B14E6DB3E3147043EC2CDB">
    <w:name w:val="29F4CC7B29B14E6DB3E3147043EC2CDB"/>
  </w:style>
  <w:style w:type="paragraph" w:customStyle="1" w:styleId="9226D7A267434231BEBE3F52CA446371">
    <w:name w:val="9226D7A267434231BEBE3F52CA44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služeb_základní</Template>
  <TotalTime>23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Šabršulová</dc:creator>
  <cp:lastModifiedBy>Ludmila Tůmová</cp:lastModifiedBy>
  <cp:revision>9</cp:revision>
  <cp:lastPrinted>2019-10-25T07:05:00Z</cp:lastPrinted>
  <dcterms:created xsi:type="dcterms:W3CDTF">2019-10-02T11:19:00Z</dcterms:created>
  <dcterms:modified xsi:type="dcterms:W3CDTF">2019-11-14T12:41:00Z</dcterms:modified>
</cp:coreProperties>
</file>