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5398C" w14:textId="77777777" w:rsidR="005032C9" w:rsidRPr="00656FB9" w:rsidRDefault="005032C9" w:rsidP="00656FB9">
      <w:pPr>
        <w:pStyle w:val="Nzev"/>
        <w:jc w:val="right"/>
        <w:rPr>
          <w:rFonts w:ascii="Times New Roman" w:hAnsi="Times New Roman" w:cs="Times New Roman"/>
          <w:sz w:val="24"/>
          <w:szCs w:val="24"/>
        </w:rPr>
      </w:pPr>
      <w:bookmarkStart w:id="0" w:name="_GoBack"/>
      <w:bookmarkEnd w:id="0"/>
      <w:r w:rsidRPr="00656FB9">
        <w:rPr>
          <w:rFonts w:ascii="Times New Roman" w:hAnsi="Times New Roman" w:cs="Times New Roman"/>
          <w:sz w:val="24"/>
          <w:szCs w:val="24"/>
        </w:rPr>
        <w:t>Příloha č. 1</w:t>
      </w:r>
    </w:p>
    <w:p w14:paraId="724D8832" w14:textId="77777777" w:rsidR="003C0847" w:rsidRPr="00656FB9" w:rsidRDefault="006C5DF7" w:rsidP="00656FB9">
      <w:pPr>
        <w:pStyle w:val="Nzev"/>
        <w:jc w:val="left"/>
        <w:rPr>
          <w:sz w:val="36"/>
          <w:szCs w:val="36"/>
        </w:rPr>
      </w:pPr>
      <w:r w:rsidRPr="00656FB9">
        <w:rPr>
          <w:sz w:val="36"/>
          <w:szCs w:val="36"/>
        </w:rPr>
        <w:t>Požadavky kladené na systém ISDS</w:t>
      </w:r>
    </w:p>
    <w:p w14:paraId="236EEC4A" w14:textId="77777777" w:rsidR="001F591A" w:rsidRPr="00656FB9" w:rsidRDefault="001F591A" w:rsidP="00656FB9">
      <w:pPr>
        <w:pStyle w:val="Nadpis1"/>
      </w:pPr>
      <w:bookmarkStart w:id="1" w:name="_Toc20728058"/>
      <w:r w:rsidRPr="00656FB9">
        <w:t>Obsah</w:t>
      </w:r>
      <w:bookmarkEnd w:id="1"/>
    </w:p>
    <w:sdt>
      <w:sdtPr>
        <w:rPr>
          <w:rFonts w:ascii="Times New Roman" w:eastAsiaTheme="minorHAnsi" w:hAnsi="Times New Roman" w:cs="Times New Roman"/>
          <w:b w:val="0"/>
          <w:bCs w:val="0"/>
          <w:color w:val="auto"/>
          <w:sz w:val="22"/>
          <w:szCs w:val="22"/>
          <w:lang w:eastAsia="en-US"/>
        </w:rPr>
        <w:id w:val="355472822"/>
        <w:docPartObj>
          <w:docPartGallery w:val="Table of Contents"/>
          <w:docPartUnique/>
        </w:docPartObj>
      </w:sdtPr>
      <w:sdtEndPr/>
      <w:sdtContent>
        <w:p w14:paraId="716B8BC0" w14:textId="77777777" w:rsidR="00144455" w:rsidRDefault="00144455" w:rsidP="00656FB9">
          <w:pPr>
            <w:pStyle w:val="Nadpisobsahu"/>
          </w:pPr>
        </w:p>
        <w:p w14:paraId="16B00A83" w14:textId="27E5F63E" w:rsidR="0020571A" w:rsidRDefault="00144455">
          <w:pPr>
            <w:pStyle w:val="Obsah1"/>
            <w:tabs>
              <w:tab w:val="left" w:pos="440"/>
              <w:tab w:val="right" w:leader="dot" w:pos="9060"/>
            </w:tabs>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20728058" w:history="1">
            <w:r w:rsidR="0020571A" w:rsidRPr="00E56ADA">
              <w:rPr>
                <w:rStyle w:val="Hypertextovodkaz"/>
                <w:noProof/>
              </w:rPr>
              <w:t>1</w:t>
            </w:r>
            <w:r w:rsidR="0020571A">
              <w:rPr>
                <w:rFonts w:asciiTheme="minorHAnsi" w:eastAsiaTheme="minorEastAsia" w:hAnsiTheme="minorHAnsi" w:cstheme="minorBidi"/>
                <w:noProof/>
                <w:lang w:eastAsia="cs-CZ"/>
              </w:rPr>
              <w:tab/>
            </w:r>
            <w:r w:rsidR="0020571A" w:rsidRPr="00E56ADA">
              <w:rPr>
                <w:rStyle w:val="Hypertextovodkaz"/>
                <w:noProof/>
              </w:rPr>
              <w:t>Obsah</w:t>
            </w:r>
            <w:r w:rsidR="0020571A">
              <w:rPr>
                <w:noProof/>
                <w:webHidden/>
              </w:rPr>
              <w:tab/>
            </w:r>
            <w:r w:rsidR="0020571A">
              <w:rPr>
                <w:noProof/>
                <w:webHidden/>
              </w:rPr>
              <w:fldChar w:fldCharType="begin"/>
            </w:r>
            <w:r w:rsidR="0020571A">
              <w:rPr>
                <w:noProof/>
                <w:webHidden/>
              </w:rPr>
              <w:instrText xml:space="preserve"> PAGEREF _Toc20728058 \h </w:instrText>
            </w:r>
            <w:r w:rsidR="0020571A">
              <w:rPr>
                <w:noProof/>
                <w:webHidden/>
              </w:rPr>
            </w:r>
            <w:r w:rsidR="0020571A">
              <w:rPr>
                <w:noProof/>
                <w:webHidden/>
              </w:rPr>
              <w:fldChar w:fldCharType="separate"/>
            </w:r>
            <w:r w:rsidR="0020571A">
              <w:rPr>
                <w:noProof/>
                <w:webHidden/>
              </w:rPr>
              <w:t>1</w:t>
            </w:r>
            <w:r w:rsidR="0020571A">
              <w:rPr>
                <w:noProof/>
                <w:webHidden/>
              </w:rPr>
              <w:fldChar w:fldCharType="end"/>
            </w:r>
          </w:hyperlink>
        </w:p>
        <w:p w14:paraId="7A8FF809" w14:textId="2EF32C4C" w:rsidR="0020571A" w:rsidRDefault="00FF4810">
          <w:pPr>
            <w:pStyle w:val="Obsah1"/>
            <w:tabs>
              <w:tab w:val="left" w:pos="440"/>
              <w:tab w:val="right" w:leader="dot" w:pos="9060"/>
            </w:tabs>
            <w:rPr>
              <w:rFonts w:asciiTheme="minorHAnsi" w:eastAsiaTheme="minorEastAsia" w:hAnsiTheme="minorHAnsi" w:cstheme="minorBidi"/>
              <w:noProof/>
              <w:lang w:eastAsia="cs-CZ"/>
            </w:rPr>
          </w:pPr>
          <w:hyperlink w:anchor="_Toc20728059" w:history="1">
            <w:r w:rsidR="0020571A" w:rsidRPr="00E56ADA">
              <w:rPr>
                <w:rStyle w:val="Hypertextovodkaz"/>
                <w:noProof/>
              </w:rPr>
              <w:t>2</w:t>
            </w:r>
            <w:r w:rsidR="0020571A">
              <w:rPr>
                <w:rFonts w:asciiTheme="minorHAnsi" w:eastAsiaTheme="minorEastAsia" w:hAnsiTheme="minorHAnsi" w:cstheme="minorBidi"/>
                <w:noProof/>
                <w:lang w:eastAsia="cs-CZ"/>
              </w:rPr>
              <w:tab/>
            </w:r>
            <w:r w:rsidR="0020571A" w:rsidRPr="00E56ADA">
              <w:rPr>
                <w:rStyle w:val="Hypertextovodkaz"/>
                <w:noProof/>
              </w:rPr>
              <w:t>Rámcové vymezení požadovaných Služeb</w:t>
            </w:r>
            <w:r w:rsidR="0020571A">
              <w:rPr>
                <w:noProof/>
                <w:webHidden/>
              </w:rPr>
              <w:tab/>
            </w:r>
            <w:r w:rsidR="0020571A">
              <w:rPr>
                <w:noProof/>
                <w:webHidden/>
              </w:rPr>
              <w:fldChar w:fldCharType="begin"/>
            </w:r>
            <w:r w:rsidR="0020571A">
              <w:rPr>
                <w:noProof/>
                <w:webHidden/>
              </w:rPr>
              <w:instrText xml:space="preserve"> PAGEREF _Toc20728059 \h </w:instrText>
            </w:r>
            <w:r w:rsidR="0020571A">
              <w:rPr>
                <w:noProof/>
                <w:webHidden/>
              </w:rPr>
            </w:r>
            <w:r w:rsidR="0020571A">
              <w:rPr>
                <w:noProof/>
                <w:webHidden/>
              </w:rPr>
              <w:fldChar w:fldCharType="separate"/>
            </w:r>
            <w:r w:rsidR="0020571A">
              <w:rPr>
                <w:noProof/>
                <w:webHidden/>
              </w:rPr>
              <w:t>3</w:t>
            </w:r>
            <w:r w:rsidR="0020571A">
              <w:rPr>
                <w:noProof/>
                <w:webHidden/>
              </w:rPr>
              <w:fldChar w:fldCharType="end"/>
            </w:r>
          </w:hyperlink>
        </w:p>
        <w:p w14:paraId="002B772C" w14:textId="4491C061" w:rsidR="0020571A" w:rsidRDefault="00FF4810">
          <w:pPr>
            <w:pStyle w:val="Obsah1"/>
            <w:tabs>
              <w:tab w:val="left" w:pos="440"/>
              <w:tab w:val="right" w:leader="dot" w:pos="9060"/>
            </w:tabs>
            <w:rPr>
              <w:rFonts w:asciiTheme="minorHAnsi" w:eastAsiaTheme="minorEastAsia" w:hAnsiTheme="minorHAnsi" w:cstheme="minorBidi"/>
              <w:noProof/>
              <w:lang w:eastAsia="cs-CZ"/>
            </w:rPr>
          </w:pPr>
          <w:hyperlink w:anchor="_Toc20728060" w:history="1">
            <w:r w:rsidR="0020571A" w:rsidRPr="00E56ADA">
              <w:rPr>
                <w:rStyle w:val="Hypertextovodkaz"/>
                <w:noProof/>
              </w:rPr>
              <w:t>3</w:t>
            </w:r>
            <w:r w:rsidR="0020571A">
              <w:rPr>
                <w:rFonts w:asciiTheme="minorHAnsi" w:eastAsiaTheme="minorEastAsia" w:hAnsiTheme="minorHAnsi" w:cstheme="minorBidi"/>
                <w:noProof/>
                <w:lang w:eastAsia="cs-CZ"/>
              </w:rPr>
              <w:tab/>
            </w:r>
            <w:r w:rsidR="0020571A" w:rsidRPr="00E56ADA">
              <w:rPr>
                <w:rStyle w:val="Hypertextovodkaz"/>
                <w:noProof/>
              </w:rPr>
              <w:t>Legislativní rámec – Dotčené právní předpisy</w:t>
            </w:r>
            <w:r w:rsidR="0020571A">
              <w:rPr>
                <w:noProof/>
                <w:webHidden/>
              </w:rPr>
              <w:tab/>
            </w:r>
            <w:r w:rsidR="0020571A">
              <w:rPr>
                <w:noProof/>
                <w:webHidden/>
              </w:rPr>
              <w:fldChar w:fldCharType="begin"/>
            </w:r>
            <w:r w:rsidR="0020571A">
              <w:rPr>
                <w:noProof/>
                <w:webHidden/>
              </w:rPr>
              <w:instrText xml:space="preserve"> PAGEREF _Toc20728060 \h </w:instrText>
            </w:r>
            <w:r w:rsidR="0020571A">
              <w:rPr>
                <w:noProof/>
                <w:webHidden/>
              </w:rPr>
            </w:r>
            <w:r w:rsidR="0020571A">
              <w:rPr>
                <w:noProof/>
                <w:webHidden/>
              </w:rPr>
              <w:fldChar w:fldCharType="separate"/>
            </w:r>
            <w:r w:rsidR="0020571A">
              <w:rPr>
                <w:noProof/>
                <w:webHidden/>
              </w:rPr>
              <w:t>4</w:t>
            </w:r>
            <w:r w:rsidR="0020571A">
              <w:rPr>
                <w:noProof/>
                <w:webHidden/>
              </w:rPr>
              <w:fldChar w:fldCharType="end"/>
            </w:r>
          </w:hyperlink>
        </w:p>
        <w:p w14:paraId="1E8776E1" w14:textId="37713617" w:rsidR="0020571A" w:rsidRDefault="00FF4810">
          <w:pPr>
            <w:pStyle w:val="Obsah2"/>
            <w:rPr>
              <w:rFonts w:asciiTheme="minorHAnsi" w:eastAsiaTheme="minorEastAsia" w:hAnsiTheme="minorHAnsi" w:cstheme="minorBidi"/>
              <w:noProof/>
              <w:lang w:eastAsia="cs-CZ"/>
            </w:rPr>
          </w:pPr>
          <w:hyperlink w:anchor="_Toc20728061" w:history="1">
            <w:r w:rsidR="0020571A" w:rsidRPr="00E56ADA">
              <w:rPr>
                <w:rStyle w:val="Hypertextovodkaz"/>
                <w:noProof/>
              </w:rPr>
              <w:t>3.1</w:t>
            </w:r>
            <w:r w:rsidR="0020571A">
              <w:rPr>
                <w:rFonts w:asciiTheme="minorHAnsi" w:eastAsiaTheme="minorEastAsia" w:hAnsiTheme="minorHAnsi" w:cstheme="minorBidi"/>
                <w:noProof/>
                <w:lang w:eastAsia="cs-CZ"/>
              </w:rPr>
              <w:tab/>
            </w:r>
            <w:r w:rsidR="0020571A" w:rsidRPr="00E56ADA">
              <w:rPr>
                <w:rStyle w:val="Hypertextovodkaz"/>
                <w:noProof/>
              </w:rPr>
              <w:t>Právní předpisy vztahující se k ISDS:</w:t>
            </w:r>
            <w:r w:rsidR="0020571A">
              <w:rPr>
                <w:noProof/>
                <w:webHidden/>
              </w:rPr>
              <w:tab/>
            </w:r>
            <w:r w:rsidR="0020571A">
              <w:rPr>
                <w:noProof/>
                <w:webHidden/>
              </w:rPr>
              <w:fldChar w:fldCharType="begin"/>
            </w:r>
            <w:r w:rsidR="0020571A">
              <w:rPr>
                <w:noProof/>
                <w:webHidden/>
              </w:rPr>
              <w:instrText xml:space="preserve"> PAGEREF _Toc20728061 \h </w:instrText>
            </w:r>
            <w:r w:rsidR="0020571A">
              <w:rPr>
                <w:noProof/>
                <w:webHidden/>
              </w:rPr>
            </w:r>
            <w:r w:rsidR="0020571A">
              <w:rPr>
                <w:noProof/>
                <w:webHidden/>
              </w:rPr>
              <w:fldChar w:fldCharType="separate"/>
            </w:r>
            <w:r w:rsidR="0020571A">
              <w:rPr>
                <w:noProof/>
                <w:webHidden/>
              </w:rPr>
              <w:t>4</w:t>
            </w:r>
            <w:r w:rsidR="0020571A">
              <w:rPr>
                <w:noProof/>
                <w:webHidden/>
              </w:rPr>
              <w:fldChar w:fldCharType="end"/>
            </w:r>
          </w:hyperlink>
        </w:p>
        <w:p w14:paraId="4DE84971" w14:textId="42FAC6F9" w:rsidR="0020571A" w:rsidRDefault="00FF4810">
          <w:pPr>
            <w:pStyle w:val="Obsah2"/>
            <w:rPr>
              <w:rFonts w:asciiTheme="minorHAnsi" w:eastAsiaTheme="minorEastAsia" w:hAnsiTheme="minorHAnsi" w:cstheme="minorBidi"/>
              <w:noProof/>
              <w:lang w:eastAsia="cs-CZ"/>
            </w:rPr>
          </w:pPr>
          <w:hyperlink w:anchor="_Toc20728062" w:history="1">
            <w:r w:rsidR="0020571A" w:rsidRPr="00E56ADA">
              <w:rPr>
                <w:rStyle w:val="Hypertextovodkaz"/>
                <w:noProof/>
              </w:rPr>
              <w:t>3.2</w:t>
            </w:r>
            <w:r w:rsidR="0020571A">
              <w:rPr>
                <w:rFonts w:asciiTheme="minorHAnsi" w:eastAsiaTheme="minorEastAsia" w:hAnsiTheme="minorHAnsi" w:cstheme="minorBidi"/>
                <w:noProof/>
                <w:lang w:eastAsia="cs-CZ"/>
              </w:rPr>
              <w:tab/>
            </w:r>
            <w:r w:rsidR="0020571A" w:rsidRPr="00E56ADA">
              <w:rPr>
                <w:rStyle w:val="Hypertextovodkaz"/>
                <w:noProof/>
              </w:rPr>
              <w:t>Evropské směrnice a Nařízení:</w:t>
            </w:r>
            <w:r w:rsidR="0020571A">
              <w:rPr>
                <w:noProof/>
                <w:webHidden/>
              </w:rPr>
              <w:tab/>
            </w:r>
            <w:r w:rsidR="0020571A">
              <w:rPr>
                <w:noProof/>
                <w:webHidden/>
              </w:rPr>
              <w:fldChar w:fldCharType="begin"/>
            </w:r>
            <w:r w:rsidR="0020571A">
              <w:rPr>
                <w:noProof/>
                <w:webHidden/>
              </w:rPr>
              <w:instrText xml:space="preserve"> PAGEREF _Toc20728062 \h </w:instrText>
            </w:r>
            <w:r w:rsidR="0020571A">
              <w:rPr>
                <w:noProof/>
                <w:webHidden/>
              </w:rPr>
            </w:r>
            <w:r w:rsidR="0020571A">
              <w:rPr>
                <w:noProof/>
                <w:webHidden/>
              </w:rPr>
              <w:fldChar w:fldCharType="separate"/>
            </w:r>
            <w:r w:rsidR="0020571A">
              <w:rPr>
                <w:noProof/>
                <w:webHidden/>
              </w:rPr>
              <w:t>5</w:t>
            </w:r>
            <w:r w:rsidR="0020571A">
              <w:rPr>
                <w:noProof/>
                <w:webHidden/>
              </w:rPr>
              <w:fldChar w:fldCharType="end"/>
            </w:r>
          </w:hyperlink>
        </w:p>
        <w:p w14:paraId="635642A6" w14:textId="636D2F9B" w:rsidR="0020571A" w:rsidRDefault="00FF4810">
          <w:pPr>
            <w:pStyle w:val="Obsah1"/>
            <w:tabs>
              <w:tab w:val="left" w:pos="440"/>
              <w:tab w:val="right" w:leader="dot" w:pos="9060"/>
            </w:tabs>
            <w:rPr>
              <w:rFonts w:asciiTheme="minorHAnsi" w:eastAsiaTheme="minorEastAsia" w:hAnsiTheme="minorHAnsi" w:cstheme="minorBidi"/>
              <w:noProof/>
              <w:lang w:eastAsia="cs-CZ"/>
            </w:rPr>
          </w:pPr>
          <w:hyperlink w:anchor="_Toc20728063" w:history="1">
            <w:r w:rsidR="0020571A" w:rsidRPr="00E56ADA">
              <w:rPr>
                <w:rStyle w:val="Hypertextovodkaz"/>
                <w:noProof/>
              </w:rPr>
              <w:t>4</w:t>
            </w:r>
            <w:r w:rsidR="0020571A">
              <w:rPr>
                <w:rFonts w:asciiTheme="minorHAnsi" w:eastAsiaTheme="minorEastAsia" w:hAnsiTheme="minorHAnsi" w:cstheme="minorBidi"/>
                <w:noProof/>
                <w:lang w:eastAsia="cs-CZ"/>
              </w:rPr>
              <w:tab/>
            </w:r>
            <w:r w:rsidR="0020571A" w:rsidRPr="00E56ADA">
              <w:rPr>
                <w:rStyle w:val="Hypertextovodkaz"/>
                <w:noProof/>
              </w:rPr>
              <w:t>Funkční zadání</w:t>
            </w:r>
            <w:r w:rsidR="0020571A">
              <w:rPr>
                <w:noProof/>
                <w:webHidden/>
              </w:rPr>
              <w:tab/>
            </w:r>
            <w:r w:rsidR="0020571A">
              <w:rPr>
                <w:noProof/>
                <w:webHidden/>
              </w:rPr>
              <w:fldChar w:fldCharType="begin"/>
            </w:r>
            <w:r w:rsidR="0020571A">
              <w:rPr>
                <w:noProof/>
                <w:webHidden/>
              </w:rPr>
              <w:instrText xml:space="preserve"> PAGEREF _Toc20728063 \h </w:instrText>
            </w:r>
            <w:r w:rsidR="0020571A">
              <w:rPr>
                <w:noProof/>
                <w:webHidden/>
              </w:rPr>
            </w:r>
            <w:r w:rsidR="0020571A">
              <w:rPr>
                <w:noProof/>
                <w:webHidden/>
              </w:rPr>
              <w:fldChar w:fldCharType="separate"/>
            </w:r>
            <w:r w:rsidR="0020571A">
              <w:rPr>
                <w:noProof/>
                <w:webHidden/>
              </w:rPr>
              <w:t>6</w:t>
            </w:r>
            <w:r w:rsidR="0020571A">
              <w:rPr>
                <w:noProof/>
                <w:webHidden/>
              </w:rPr>
              <w:fldChar w:fldCharType="end"/>
            </w:r>
          </w:hyperlink>
        </w:p>
        <w:p w14:paraId="7F47C8E5" w14:textId="14DF7170" w:rsidR="0020571A" w:rsidRDefault="00FF4810">
          <w:pPr>
            <w:pStyle w:val="Obsah2"/>
            <w:rPr>
              <w:rFonts w:asciiTheme="minorHAnsi" w:eastAsiaTheme="minorEastAsia" w:hAnsiTheme="minorHAnsi" w:cstheme="minorBidi"/>
              <w:noProof/>
              <w:lang w:eastAsia="cs-CZ"/>
            </w:rPr>
          </w:pPr>
          <w:hyperlink w:anchor="_Toc20728064" w:history="1">
            <w:r w:rsidR="0020571A" w:rsidRPr="00E56ADA">
              <w:rPr>
                <w:rStyle w:val="Hypertextovodkaz"/>
                <w:noProof/>
              </w:rPr>
              <w:t>4.1</w:t>
            </w:r>
            <w:r w:rsidR="0020571A">
              <w:rPr>
                <w:rFonts w:asciiTheme="minorHAnsi" w:eastAsiaTheme="minorEastAsia" w:hAnsiTheme="minorHAnsi" w:cstheme="minorBidi"/>
                <w:noProof/>
                <w:lang w:eastAsia="cs-CZ"/>
              </w:rPr>
              <w:tab/>
            </w:r>
            <w:r w:rsidR="0020571A" w:rsidRPr="00E56ADA">
              <w:rPr>
                <w:rStyle w:val="Hypertextovodkaz"/>
                <w:noProof/>
              </w:rPr>
              <w:t>Funkční požadavky na provoz ISDS</w:t>
            </w:r>
            <w:r w:rsidR="0020571A">
              <w:rPr>
                <w:noProof/>
                <w:webHidden/>
              </w:rPr>
              <w:tab/>
            </w:r>
            <w:r w:rsidR="0020571A">
              <w:rPr>
                <w:noProof/>
                <w:webHidden/>
              </w:rPr>
              <w:fldChar w:fldCharType="begin"/>
            </w:r>
            <w:r w:rsidR="0020571A">
              <w:rPr>
                <w:noProof/>
                <w:webHidden/>
              </w:rPr>
              <w:instrText xml:space="preserve"> PAGEREF _Toc20728064 \h </w:instrText>
            </w:r>
            <w:r w:rsidR="0020571A">
              <w:rPr>
                <w:noProof/>
                <w:webHidden/>
              </w:rPr>
            </w:r>
            <w:r w:rsidR="0020571A">
              <w:rPr>
                <w:noProof/>
                <w:webHidden/>
              </w:rPr>
              <w:fldChar w:fldCharType="separate"/>
            </w:r>
            <w:r w:rsidR="0020571A">
              <w:rPr>
                <w:noProof/>
                <w:webHidden/>
              </w:rPr>
              <w:t>6</w:t>
            </w:r>
            <w:r w:rsidR="0020571A">
              <w:rPr>
                <w:noProof/>
                <w:webHidden/>
              </w:rPr>
              <w:fldChar w:fldCharType="end"/>
            </w:r>
          </w:hyperlink>
        </w:p>
        <w:p w14:paraId="7FF2FD49" w14:textId="7FB74EC9"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65" w:history="1">
            <w:r w:rsidR="0020571A" w:rsidRPr="00E56ADA">
              <w:rPr>
                <w:rStyle w:val="Hypertextovodkaz"/>
                <w:noProof/>
              </w:rPr>
              <w:t>4.1.1</w:t>
            </w:r>
            <w:r w:rsidR="0020571A">
              <w:rPr>
                <w:rFonts w:asciiTheme="minorHAnsi" w:eastAsiaTheme="minorEastAsia" w:hAnsiTheme="minorHAnsi" w:cstheme="minorBidi"/>
                <w:noProof/>
                <w:lang w:eastAsia="cs-CZ"/>
              </w:rPr>
              <w:tab/>
            </w:r>
            <w:r w:rsidR="0020571A" w:rsidRPr="00E56ADA">
              <w:rPr>
                <w:rStyle w:val="Hypertextovodkaz"/>
                <w:noProof/>
              </w:rPr>
              <w:t>Nové budoucí funkcionality</w:t>
            </w:r>
            <w:r w:rsidR="0020571A">
              <w:rPr>
                <w:noProof/>
                <w:webHidden/>
              </w:rPr>
              <w:tab/>
            </w:r>
            <w:r w:rsidR="0020571A">
              <w:rPr>
                <w:noProof/>
                <w:webHidden/>
              </w:rPr>
              <w:fldChar w:fldCharType="begin"/>
            </w:r>
            <w:r w:rsidR="0020571A">
              <w:rPr>
                <w:noProof/>
                <w:webHidden/>
              </w:rPr>
              <w:instrText xml:space="preserve"> PAGEREF _Toc20728065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27EBE2B7" w14:textId="2E601782" w:rsidR="0020571A" w:rsidRDefault="00FF4810">
          <w:pPr>
            <w:pStyle w:val="Obsah2"/>
            <w:rPr>
              <w:rFonts w:asciiTheme="minorHAnsi" w:eastAsiaTheme="minorEastAsia" w:hAnsiTheme="minorHAnsi" w:cstheme="minorBidi"/>
              <w:noProof/>
              <w:lang w:eastAsia="cs-CZ"/>
            </w:rPr>
          </w:pPr>
          <w:hyperlink w:anchor="_Toc20728066" w:history="1">
            <w:r w:rsidR="0020571A" w:rsidRPr="00E56ADA">
              <w:rPr>
                <w:rStyle w:val="Hypertextovodkaz"/>
                <w:noProof/>
              </w:rPr>
              <w:t>4.2</w:t>
            </w:r>
            <w:r w:rsidR="0020571A">
              <w:rPr>
                <w:rFonts w:asciiTheme="minorHAnsi" w:eastAsiaTheme="minorEastAsia" w:hAnsiTheme="minorHAnsi" w:cstheme="minorBidi"/>
                <w:noProof/>
                <w:lang w:eastAsia="cs-CZ"/>
              </w:rPr>
              <w:tab/>
            </w:r>
            <w:r w:rsidR="0020571A" w:rsidRPr="00E56ADA">
              <w:rPr>
                <w:rStyle w:val="Hypertextovodkaz"/>
                <w:noProof/>
              </w:rPr>
              <w:t>Funkční požadavky na provoz Aditivních služeb</w:t>
            </w:r>
            <w:r w:rsidR="0020571A">
              <w:rPr>
                <w:noProof/>
                <w:webHidden/>
              </w:rPr>
              <w:tab/>
            </w:r>
            <w:r w:rsidR="0020571A">
              <w:rPr>
                <w:noProof/>
                <w:webHidden/>
              </w:rPr>
              <w:fldChar w:fldCharType="begin"/>
            </w:r>
            <w:r w:rsidR="0020571A">
              <w:rPr>
                <w:noProof/>
                <w:webHidden/>
              </w:rPr>
              <w:instrText xml:space="preserve"> PAGEREF _Toc20728066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1F655070" w14:textId="4169E0EE"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67" w:history="1">
            <w:r w:rsidR="0020571A" w:rsidRPr="00E56ADA">
              <w:rPr>
                <w:rStyle w:val="Hypertextovodkaz"/>
                <w:noProof/>
              </w:rPr>
              <w:t>4.2.1</w:t>
            </w:r>
            <w:r w:rsidR="0020571A">
              <w:rPr>
                <w:rFonts w:asciiTheme="minorHAnsi" w:eastAsiaTheme="minorEastAsia" w:hAnsiTheme="minorHAnsi" w:cstheme="minorBidi"/>
                <w:noProof/>
                <w:lang w:eastAsia="cs-CZ"/>
              </w:rPr>
              <w:tab/>
            </w:r>
            <w:r w:rsidR="0020571A" w:rsidRPr="00E56ADA">
              <w:rPr>
                <w:rStyle w:val="Hypertextovodkaz"/>
                <w:noProof/>
              </w:rPr>
              <w:t>Datový trezor</w:t>
            </w:r>
            <w:r w:rsidR="0020571A">
              <w:rPr>
                <w:noProof/>
                <w:webHidden/>
              </w:rPr>
              <w:tab/>
            </w:r>
            <w:r w:rsidR="0020571A">
              <w:rPr>
                <w:noProof/>
                <w:webHidden/>
              </w:rPr>
              <w:fldChar w:fldCharType="begin"/>
            </w:r>
            <w:r w:rsidR="0020571A">
              <w:rPr>
                <w:noProof/>
                <w:webHidden/>
              </w:rPr>
              <w:instrText xml:space="preserve"> PAGEREF _Toc20728067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0CCB96E2" w14:textId="583B33D7"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68" w:history="1">
            <w:r w:rsidR="0020571A" w:rsidRPr="00E56ADA">
              <w:rPr>
                <w:rStyle w:val="Hypertextovodkaz"/>
                <w:noProof/>
              </w:rPr>
              <w:t>4.2.2</w:t>
            </w:r>
            <w:r w:rsidR="0020571A">
              <w:rPr>
                <w:rFonts w:asciiTheme="minorHAnsi" w:eastAsiaTheme="minorEastAsia" w:hAnsiTheme="minorHAnsi" w:cstheme="minorBidi"/>
                <w:noProof/>
                <w:lang w:eastAsia="cs-CZ"/>
              </w:rPr>
              <w:tab/>
            </w:r>
            <w:r w:rsidR="0020571A" w:rsidRPr="00E56ADA">
              <w:rPr>
                <w:rStyle w:val="Hypertextovodkaz"/>
                <w:noProof/>
              </w:rPr>
              <w:t>Poštovní datová zpráva</w:t>
            </w:r>
            <w:r w:rsidR="0020571A">
              <w:rPr>
                <w:noProof/>
                <w:webHidden/>
              </w:rPr>
              <w:tab/>
            </w:r>
            <w:r w:rsidR="0020571A">
              <w:rPr>
                <w:noProof/>
                <w:webHidden/>
              </w:rPr>
              <w:fldChar w:fldCharType="begin"/>
            </w:r>
            <w:r w:rsidR="0020571A">
              <w:rPr>
                <w:noProof/>
                <w:webHidden/>
              </w:rPr>
              <w:instrText xml:space="preserve"> PAGEREF _Toc20728068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7968066F" w14:textId="329A34B3"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69" w:history="1">
            <w:r w:rsidR="0020571A" w:rsidRPr="00E56ADA">
              <w:rPr>
                <w:rStyle w:val="Hypertextovodkaz"/>
                <w:noProof/>
              </w:rPr>
              <w:t>4.2.3</w:t>
            </w:r>
            <w:r w:rsidR="0020571A">
              <w:rPr>
                <w:rFonts w:asciiTheme="minorHAnsi" w:eastAsiaTheme="minorEastAsia" w:hAnsiTheme="minorHAnsi" w:cstheme="minorBidi"/>
                <w:noProof/>
                <w:lang w:eastAsia="cs-CZ"/>
              </w:rPr>
              <w:tab/>
            </w:r>
            <w:r w:rsidR="0020571A" w:rsidRPr="00E56ADA">
              <w:rPr>
                <w:rStyle w:val="Hypertextovodkaz"/>
                <w:noProof/>
              </w:rPr>
              <w:t>SMS notifikace</w:t>
            </w:r>
            <w:r w:rsidR="0020571A">
              <w:rPr>
                <w:noProof/>
                <w:webHidden/>
              </w:rPr>
              <w:tab/>
            </w:r>
            <w:r w:rsidR="0020571A">
              <w:rPr>
                <w:noProof/>
                <w:webHidden/>
              </w:rPr>
              <w:fldChar w:fldCharType="begin"/>
            </w:r>
            <w:r w:rsidR="0020571A">
              <w:rPr>
                <w:noProof/>
                <w:webHidden/>
              </w:rPr>
              <w:instrText xml:space="preserve"> PAGEREF _Toc20728069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26CBC238" w14:textId="3B00ED0C"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70" w:history="1">
            <w:r w:rsidR="0020571A" w:rsidRPr="00E56ADA">
              <w:rPr>
                <w:rStyle w:val="Hypertextovodkaz"/>
                <w:noProof/>
              </w:rPr>
              <w:t>4.2.4</w:t>
            </w:r>
            <w:r w:rsidR="0020571A">
              <w:rPr>
                <w:rFonts w:asciiTheme="minorHAnsi" w:eastAsiaTheme="minorEastAsia" w:hAnsiTheme="minorHAnsi" w:cstheme="minorBidi"/>
                <w:noProof/>
                <w:lang w:eastAsia="cs-CZ"/>
              </w:rPr>
              <w:tab/>
            </w:r>
            <w:r w:rsidR="0020571A" w:rsidRPr="00E56ADA">
              <w:rPr>
                <w:rStyle w:val="Hypertextovodkaz"/>
                <w:noProof/>
              </w:rPr>
              <w:t>Kreditní systém datových schránek</w:t>
            </w:r>
            <w:r w:rsidR="0020571A">
              <w:rPr>
                <w:noProof/>
                <w:webHidden/>
              </w:rPr>
              <w:tab/>
            </w:r>
            <w:r w:rsidR="0020571A">
              <w:rPr>
                <w:noProof/>
                <w:webHidden/>
              </w:rPr>
              <w:fldChar w:fldCharType="begin"/>
            </w:r>
            <w:r w:rsidR="0020571A">
              <w:rPr>
                <w:noProof/>
                <w:webHidden/>
              </w:rPr>
              <w:instrText xml:space="preserve"> PAGEREF _Toc20728070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71E6956A" w14:textId="6F4B3564"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71" w:history="1">
            <w:r w:rsidR="0020571A" w:rsidRPr="00E56ADA">
              <w:rPr>
                <w:rStyle w:val="Hypertextovodkaz"/>
                <w:noProof/>
              </w:rPr>
              <w:t>4.2.5</w:t>
            </w:r>
            <w:r w:rsidR="0020571A">
              <w:rPr>
                <w:rFonts w:asciiTheme="minorHAnsi" w:eastAsiaTheme="minorEastAsia" w:hAnsiTheme="minorHAnsi" w:cstheme="minorBidi"/>
                <w:noProof/>
                <w:lang w:eastAsia="cs-CZ"/>
              </w:rPr>
              <w:tab/>
            </w:r>
            <w:r w:rsidR="0020571A" w:rsidRPr="00E56ADA">
              <w:rPr>
                <w:rStyle w:val="Hypertextovodkaz"/>
                <w:noProof/>
              </w:rPr>
              <w:t>Nové budoucí funkcionality</w:t>
            </w:r>
            <w:r w:rsidR="0020571A">
              <w:rPr>
                <w:noProof/>
                <w:webHidden/>
              </w:rPr>
              <w:tab/>
            </w:r>
            <w:r w:rsidR="0020571A">
              <w:rPr>
                <w:noProof/>
                <w:webHidden/>
              </w:rPr>
              <w:fldChar w:fldCharType="begin"/>
            </w:r>
            <w:r w:rsidR="0020571A">
              <w:rPr>
                <w:noProof/>
                <w:webHidden/>
              </w:rPr>
              <w:instrText xml:space="preserve"> PAGEREF _Toc20728071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35FEF0C1" w14:textId="0B778379"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72" w:history="1">
            <w:r w:rsidR="0020571A" w:rsidRPr="00E56ADA">
              <w:rPr>
                <w:rStyle w:val="Hypertextovodkaz"/>
                <w:noProof/>
              </w:rPr>
              <w:t>4.2.6</w:t>
            </w:r>
            <w:r w:rsidR="0020571A">
              <w:rPr>
                <w:rFonts w:asciiTheme="minorHAnsi" w:eastAsiaTheme="minorEastAsia" w:hAnsiTheme="minorHAnsi" w:cstheme="minorBidi"/>
                <w:noProof/>
                <w:lang w:eastAsia="cs-CZ"/>
              </w:rPr>
              <w:tab/>
            </w:r>
            <w:r w:rsidR="0020571A" w:rsidRPr="00E56ADA">
              <w:rPr>
                <w:rStyle w:val="Hypertextovodkaz"/>
                <w:noProof/>
              </w:rPr>
              <w:t>Migrace dat Aditivních služeb</w:t>
            </w:r>
            <w:r w:rsidR="0020571A">
              <w:rPr>
                <w:noProof/>
                <w:webHidden/>
              </w:rPr>
              <w:tab/>
            </w:r>
            <w:r w:rsidR="0020571A">
              <w:rPr>
                <w:noProof/>
                <w:webHidden/>
              </w:rPr>
              <w:fldChar w:fldCharType="begin"/>
            </w:r>
            <w:r w:rsidR="0020571A">
              <w:rPr>
                <w:noProof/>
                <w:webHidden/>
              </w:rPr>
              <w:instrText xml:space="preserve"> PAGEREF _Toc20728072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1066EFA9" w14:textId="017BDB83" w:rsidR="0020571A" w:rsidRDefault="00FF4810">
          <w:pPr>
            <w:pStyle w:val="Obsah2"/>
            <w:rPr>
              <w:rFonts w:asciiTheme="minorHAnsi" w:eastAsiaTheme="minorEastAsia" w:hAnsiTheme="minorHAnsi" w:cstheme="minorBidi"/>
              <w:noProof/>
              <w:lang w:eastAsia="cs-CZ"/>
            </w:rPr>
          </w:pPr>
          <w:hyperlink w:anchor="_Toc20728073" w:history="1">
            <w:r w:rsidR="0020571A" w:rsidRPr="00E56ADA">
              <w:rPr>
                <w:rStyle w:val="Hypertextovodkaz"/>
                <w:noProof/>
              </w:rPr>
              <w:t>4.3</w:t>
            </w:r>
            <w:r w:rsidR="0020571A">
              <w:rPr>
                <w:rFonts w:asciiTheme="minorHAnsi" w:eastAsiaTheme="minorEastAsia" w:hAnsiTheme="minorHAnsi" w:cstheme="minorBidi"/>
                <w:noProof/>
                <w:lang w:eastAsia="cs-CZ"/>
              </w:rPr>
              <w:tab/>
            </w:r>
            <w:r w:rsidR="0020571A" w:rsidRPr="00E56ADA">
              <w:rPr>
                <w:rStyle w:val="Hypertextovodkaz"/>
                <w:noProof/>
              </w:rPr>
              <w:t>Funkční požadavky na provoz podpůrných služeb</w:t>
            </w:r>
            <w:r w:rsidR="0020571A">
              <w:rPr>
                <w:noProof/>
                <w:webHidden/>
              </w:rPr>
              <w:tab/>
            </w:r>
            <w:r w:rsidR="0020571A">
              <w:rPr>
                <w:noProof/>
                <w:webHidden/>
              </w:rPr>
              <w:fldChar w:fldCharType="begin"/>
            </w:r>
            <w:r w:rsidR="0020571A">
              <w:rPr>
                <w:noProof/>
                <w:webHidden/>
              </w:rPr>
              <w:instrText xml:space="preserve"> PAGEREF _Toc20728073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5804EE2D" w14:textId="3FC246B8" w:rsidR="0020571A" w:rsidRDefault="00FF4810">
          <w:pPr>
            <w:pStyle w:val="Obsah2"/>
            <w:rPr>
              <w:rFonts w:asciiTheme="minorHAnsi" w:eastAsiaTheme="minorEastAsia" w:hAnsiTheme="minorHAnsi" w:cstheme="minorBidi"/>
              <w:noProof/>
              <w:lang w:eastAsia="cs-CZ"/>
            </w:rPr>
          </w:pPr>
          <w:hyperlink w:anchor="_Toc20728074" w:history="1">
            <w:r w:rsidR="0020571A" w:rsidRPr="00E56ADA">
              <w:rPr>
                <w:rStyle w:val="Hypertextovodkaz"/>
                <w:noProof/>
              </w:rPr>
              <w:t>4.4</w:t>
            </w:r>
            <w:r w:rsidR="0020571A">
              <w:rPr>
                <w:rFonts w:asciiTheme="minorHAnsi" w:eastAsiaTheme="minorEastAsia" w:hAnsiTheme="minorHAnsi" w:cstheme="minorBidi"/>
                <w:noProof/>
                <w:lang w:eastAsia="cs-CZ"/>
              </w:rPr>
              <w:tab/>
            </w:r>
            <w:r w:rsidR="0020571A" w:rsidRPr="00E56ADA">
              <w:rPr>
                <w:rStyle w:val="Hypertextovodkaz"/>
                <w:noProof/>
              </w:rPr>
              <w:t>Podpora dodavatelů aplikací třetích stran</w:t>
            </w:r>
            <w:r w:rsidR="0020571A">
              <w:rPr>
                <w:noProof/>
                <w:webHidden/>
              </w:rPr>
              <w:tab/>
            </w:r>
            <w:r w:rsidR="0020571A">
              <w:rPr>
                <w:noProof/>
                <w:webHidden/>
              </w:rPr>
              <w:fldChar w:fldCharType="begin"/>
            </w:r>
            <w:r w:rsidR="0020571A">
              <w:rPr>
                <w:noProof/>
                <w:webHidden/>
              </w:rPr>
              <w:instrText xml:space="preserve"> PAGEREF _Toc20728074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50320EA3" w14:textId="307920C6" w:rsidR="0020571A" w:rsidRDefault="00FF4810">
          <w:pPr>
            <w:pStyle w:val="Obsah2"/>
            <w:rPr>
              <w:rFonts w:asciiTheme="minorHAnsi" w:eastAsiaTheme="minorEastAsia" w:hAnsiTheme="minorHAnsi" w:cstheme="minorBidi"/>
              <w:noProof/>
              <w:lang w:eastAsia="cs-CZ"/>
            </w:rPr>
          </w:pPr>
          <w:hyperlink w:anchor="_Toc20728075" w:history="1">
            <w:r w:rsidR="0020571A" w:rsidRPr="00E56ADA">
              <w:rPr>
                <w:rStyle w:val="Hypertextovodkaz"/>
                <w:noProof/>
              </w:rPr>
              <w:t>4.5</w:t>
            </w:r>
            <w:r w:rsidR="0020571A">
              <w:rPr>
                <w:rFonts w:asciiTheme="minorHAnsi" w:eastAsiaTheme="minorEastAsia" w:hAnsiTheme="minorHAnsi" w:cstheme="minorBidi"/>
                <w:noProof/>
                <w:lang w:eastAsia="cs-CZ"/>
              </w:rPr>
              <w:tab/>
            </w:r>
            <w:r w:rsidR="0020571A" w:rsidRPr="00E56ADA">
              <w:rPr>
                <w:rStyle w:val="Hypertextovodkaz"/>
                <w:noProof/>
              </w:rPr>
              <w:t>Zajištění bezpečného provozu a dostupnosti ISDS</w:t>
            </w:r>
            <w:r w:rsidR="0020571A">
              <w:rPr>
                <w:noProof/>
                <w:webHidden/>
              </w:rPr>
              <w:tab/>
            </w:r>
            <w:r w:rsidR="0020571A">
              <w:rPr>
                <w:noProof/>
                <w:webHidden/>
              </w:rPr>
              <w:fldChar w:fldCharType="begin"/>
            </w:r>
            <w:r w:rsidR="0020571A">
              <w:rPr>
                <w:noProof/>
                <w:webHidden/>
              </w:rPr>
              <w:instrText xml:space="preserve"> PAGEREF _Toc20728075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2B685856" w14:textId="210FB68A" w:rsidR="0020571A" w:rsidRDefault="00FF4810">
          <w:pPr>
            <w:pStyle w:val="Obsah2"/>
            <w:rPr>
              <w:rFonts w:asciiTheme="minorHAnsi" w:eastAsiaTheme="minorEastAsia" w:hAnsiTheme="minorHAnsi" w:cstheme="minorBidi"/>
              <w:noProof/>
              <w:lang w:eastAsia="cs-CZ"/>
            </w:rPr>
          </w:pPr>
          <w:hyperlink w:anchor="_Toc20728076" w:history="1">
            <w:r w:rsidR="0020571A" w:rsidRPr="00E56ADA">
              <w:rPr>
                <w:rStyle w:val="Hypertextovodkaz"/>
                <w:noProof/>
              </w:rPr>
              <w:t>4.6</w:t>
            </w:r>
            <w:r w:rsidR="0020571A">
              <w:rPr>
                <w:rFonts w:asciiTheme="minorHAnsi" w:eastAsiaTheme="minorEastAsia" w:hAnsiTheme="minorHAnsi" w:cstheme="minorBidi"/>
                <w:noProof/>
                <w:lang w:eastAsia="cs-CZ"/>
              </w:rPr>
              <w:tab/>
            </w:r>
            <w:r w:rsidR="0020571A" w:rsidRPr="00E56ADA">
              <w:rPr>
                <w:rStyle w:val="Hypertextovodkaz"/>
                <w:noProof/>
              </w:rPr>
              <w:t>Provozní požadavky na provoz podpůrných, obslužných a servisních služeb</w:t>
            </w:r>
            <w:r w:rsidR="0020571A">
              <w:rPr>
                <w:noProof/>
                <w:webHidden/>
              </w:rPr>
              <w:tab/>
            </w:r>
            <w:r w:rsidR="0020571A">
              <w:rPr>
                <w:noProof/>
                <w:webHidden/>
              </w:rPr>
              <w:fldChar w:fldCharType="begin"/>
            </w:r>
            <w:r w:rsidR="0020571A">
              <w:rPr>
                <w:noProof/>
                <w:webHidden/>
              </w:rPr>
              <w:instrText xml:space="preserve"> PAGEREF _Toc20728076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5D119BE7" w14:textId="45EDB7DB"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77" w:history="1">
            <w:r w:rsidR="0020571A" w:rsidRPr="00E56ADA">
              <w:rPr>
                <w:rStyle w:val="Hypertextovodkaz"/>
                <w:noProof/>
              </w:rPr>
              <w:t>4.6.1</w:t>
            </w:r>
            <w:r w:rsidR="0020571A">
              <w:rPr>
                <w:rFonts w:asciiTheme="minorHAnsi" w:eastAsiaTheme="minorEastAsia" w:hAnsiTheme="minorHAnsi" w:cstheme="minorBidi"/>
                <w:noProof/>
                <w:lang w:eastAsia="cs-CZ"/>
              </w:rPr>
              <w:tab/>
            </w:r>
            <w:r w:rsidR="0020571A" w:rsidRPr="00E56ADA">
              <w:rPr>
                <w:rStyle w:val="Hypertextovodkaz"/>
                <w:noProof/>
              </w:rPr>
              <w:t>Bezpečnostní monitoring</w:t>
            </w:r>
            <w:r w:rsidR="0020571A">
              <w:rPr>
                <w:noProof/>
                <w:webHidden/>
              </w:rPr>
              <w:tab/>
            </w:r>
            <w:r w:rsidR="0020571A">
              <w:rPr>
                <w:noProof/>
                <w:webHidden/>
              </w:rPr>
              <w:fldChar w:fldCharType="begin"/>
            </w:r>
            <w:r w:rsidR="0020571A">
              <w:rPr>
                <w:noProof/>
                <w:webHidden/>
              </w:rPr>
              <w:instrText xml:space="preserve"> PAGEREF _Toc20728077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0796E3C2" w14:textId="35B4C79F"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78" w:history="1">
            <w:r w:rsidR="0020571A" w:rsidRPr="00E56ADA">
              <w:rPr>
                <w:rStyle w:val="Hypertextovodkaz"/>
                <w:noProof/>
              </w:rPr>
              <w:t>4.6.2</w:t>
            </w:r>
            <w:r w:rsidR="0020571A">
              <w:rPr>
                <w:rFonts w:asciiTheme="minorHAnsi" w:eastAsiaTheme="minorEastAsia" w:hAnsiTheme="minorHAnsi" w:cstheme="minorBidi"/>
                <w:noProof/>
                <w:lang w:eastAsia="cs-CZ"/>
              </w:rPr>
              <w:tab/>
            </w:r>
            <w:r w:rsidR="0020571A" w:rsidRPr="00E56ADA">
              <w:rPr>
                <w:rStyle w:val="Hypertextovodkaz"/>
                <w:noProof/>
              </w:rPr>
              <w:t>Service Desk - služby</w:t>
            </w:r>
            <w:r w:rsidR="0020571A">
              <w:rPr>
                <w:noProof/>
                <w:webHidden/>
              </w:rPr>
              <w:tab/>
            </w:r>
            <w:r w:rsidR="0020571A">
              <w:rPr>
                <w:noProof/>
                <w:webHidden/>
              </w:rPr>
              <w:fldChar w:fldCharType="begin"/>
            </w:r>
            <w:r w:rsidR="0020571A">
              <w:rPr>
                <w:noProof/>
                <w:webHidden/>
              </w:rPr>
              <w:instrText xml:space="preserve"> PAGEREF _Toc20728078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42AC4019" w14:textId="010EDF81" w:rsidR="0020571A" w:rsidRDefault="00FF4810">
          <w:pPr>
            <w:pStyle w:val="Obsah2"/>
            <w:rPr>
              <w:rFonts w:asciiTheme="minorHAnsi" w:eastAsiaTheme="minorEastAsia" w:hAnsiTheme="minorHAnsi" w:cstheme="minorBidi"/>
              <w:noProof/>
              <w:lang w:eastAsia="cs-CZ"/>
            </w:rPr>
          </w:pPr>
          <w:hyperlink w:anchor="_Toc20728079" w:history="1">
            <w:r w:rsidR="0020571A" w:rsidRPr="00E56ADA">
              <w:rPr>
                <w:rStyle w:val="Hypertextovodkaz"/>
                <w:noProof/>
              </w:rPr>
              <w:t>4.7</w:t>
            </w:r>
            <w:r w:rsidR="0020571A">
              <w:rPr>
                <w:rFonts w:asciiTheme="minorHAnsi" w:eastAsiaTheme="minorEastAsia" w:hAnsiTheme="minorHAnsi" w:cstheme="minorBidi"/>
                <w:noProof/>
                <w:lang w:eastAsia="cs-CZ"/>
              </w:rPr>
              <w:tab/>
            </w:r>
            <w:r w:rsidR="0020571A" w:rsidRPr="00E56ADA">
              <w:rPr>
                <w:rStyle w:val="Hypertextovodkaz"/>
                <w:noProof/>
              </w:rPr>
              <w:t>Požadavky na infrastrukturu</w:t>
            </w:r>
            <w:r w:rsidR="0020571A">
              <w:rPr>
                <w:noProof/>
                <w:webHidden/>
              </w:rPr>
              <w:tab/>
            </w:r>
            <w:r w:rsidR="0020571A">
              <w:rPr>
                <w:noProof/>
                <w:webHidden/>
              </w:rPr>
              <w:fldChar w:fldCharType="begin"/>
            </w:r>
            <w:r w:rsidR="0020571A">
              <w:rPr>
                <w:noProof/>
                <w:webHidden/>
              </w:rPr>
              <w:instrText xml:space="preserve"> PAGEREF _Toc20728079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6523E8E1" w14:textId="6800517B"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80" w:history="1">
            <w:r w:rsidR="0020571A" w:rsidRPr="00E56ADA">
              <w:rPr>
                <w:rStyle w:val="Hypertextovodkaz"/>
                <w:noProof/>
              </w:rPr>
              <w:t>4.7.1</w:t>
            </w:r>
            <w:r w:rsidR="0020571A">
              <w:rPr>
                <w:rFonts w:asciiTheme="minorHAnsi" w:eastAsiaTheme="minorEastAsia" w:hAnsiTheme="minorHAnsi" w:cstheme="minorBidi"/>
                <w:noProof/>
                <w:lang w:eastAsia="cs-CZ"/>
              </w:rPr>
              <w:tab/>
            </w:r>
            <w:r w:rsidR="0020571A" w:rsidRPr="00E56ADA">
              <w:rPr>
                <w:rStyle w:val="Hypertextovodkaz"/>
                <w:noProof/>
              </w:rPr>
              <w:t>Vývojové a interní testovací prostředí</w:t>
            </w:r>
            <w:r w:rsidR="0020571A">
              <w:rPr>
                <w:noProof/>
                <w:webHidden/>
              </w:rPr>
              <w:tab/>
            </w:r>
            <w:r w:rsidR="0020571A">
              <w:rPr>
                <w:noProof/>
                <w:webHidden/>
              </w:rPr>
              <w:fldChar w:fldCharType="begin"/>
            </w:r>
            <w:r w:rsidR="0020571A">
              <w:rPr>
                <w:noProof/>
                <w:webHidden/>
              </w:rPr>
              <w:instrText xml:space="preserve"> PAGEREF _Toc20728080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2DA9EBDC" w14:textId="72E1F645"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81" w:history="1">
            <w:r w:rsidR="0020571A" w:rsidRPr="00E56ADA">
              <w:rPr>
                <w:rStyle w:val="Hypertextovodkaz"/>
                <w:noProof/>
              </w:rPr>
              <w:t>4.7.2</w:t>
            </w:r>
            <w:r w:rsidR="0020571A">
              <w:rPr>
                <w:rFonts w:asciiTheme="minorHAnsi" w:eastAsiaTheme="minorEastAsia" w:hAnsiTheme="minorHAnsi" w:cstheme="minorBidi"/>
                <w:noProof/>
                <w:lang w:eastAsia="cs-CZ"/>
              </w:rPr>
              <w:tab/>
            </w:r>
            <w:r w:rsidR="0020571A" w:rsidRPr="00E56ADA">
              <w:rPr>
                <w:rStyle w:val="Hypertextovodkaz"/>
                <w:noProof/>
              </w:rPr>
              <w:t>Veřejné testovací prostředí</w:t>
            </w:r>
            <w:r w:rsidR="0020571A">
              <w:rPr>
                <w:noProof/>
                <w:webHidden/>
              </w:rPr>
              <w:tab/>
            </w:r>
            <w:r w:rsidR="0020571A">
              <w:rPr>
                <w:noProof/>
                <w:webHidden/>
              </w:rPr>
              <w:fldChar w:fldCharType="begin"/>
            </w:r>
            <w:r w:rsidR="0020571A">
              <w:rPr>
                <w:noProof/>
                <w:webHidden/>
              </w:rPr>
              <w:instrText xml:space="preserve"> PAGEREF _Toc20728081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6ACA34E1" w14:textId="79786A54"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82" w:history="1">
            <w:r w:rsidR="0020571A" w:rsidRPr="00E56ADA">
              <w:rPr>
                <w:rStyle w:val="Hypertextovodkaz"/>
                <w:noProof/>
              </w:rPr>
              <w:t>4.7.3</w:t>
            </w:r>
            <w:r w:rsidR="0020571A">
              <w:rPr>
                <w:rFonts w:asciiTheme="minorHAnsi" w:eastAsiaTheme="minorEastAsia" w:hAnsiTheme="minorHAnsi" w:cstheme="minorBidi"/>
                <w:noProof/>
                <w:lang w:eastAsia="cs-CZ"/>
              </w:rPr>
              <w:tab/>
            </w:r>
            <w:r w:rsidR="0020571A" w:rsidRPr="00E56ADA">
              <w:rPr>
                <w:rStyle w:val="Hypertextovodkaz"/>
                <w:noProof/>
              </w:rPr>
              <w:t>Předprodukční prostředí</w:t>
            </w:r>
            <w:r w:rsidR="0020571A">
              <w:rPr>
                <w:noProof/>
                <w:webHidden/>
              </w:rPr>
              <w:tab/>
            </w:r>
            <w:r w:rsidR="0020571A">
              <w:rPr>
                <w:noProof/>
                <w:webHidden/>
              </w:rPr>
              <w:fldChar w:fldCharType="begin"/>
            </w:r>
            <w:r w:rsidR="0020571A">
              <w:rPr>
                <w:noProof/>
                <w:webHidden/>
              </w:rPr>
              <w:instrText xml:space="preserve"> PAGEREF _Toc20728082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6A5B9366" w14:textId="1937D72E"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83" w:history="1">
            <w:r w:rsidR="0020571A" w:rsidRPr="00E56ADA">
              <w:rPr>
                <w:rStyle w:val="Hypertextovodkaz"/>
                <w:noProof/>
              </w:rPr>
              <w:t>4.7.4</w:t>
            </w:r>
            <w:r w:rsidR="0020571A">
              <w:rPr>
                <w:rFonts w:asciiTheme="minorHAnsi" w:eastAsiaTheme="minorEastAsia" w:hAnsiTheme="minorHAnsi" w:cstheme="minorBidi"/>
                <w:noProof/>
                <w:lang w:eastAsia="cs-CZ"/>
              </w:rPr>
              <w:tab/>
            </w:r>
            <w:r w:rsidR="0020571A" w:rsidRPr="00E56ADA">
              <w:rPr>
                <w:rStyle w:val="Hypertextovodkaz"/>
                <w:noProof/>
              </w:rPr>
              <w:t>Produkční prostředí</w:t>
            </w:r>
            <w:r w:rsidR="0020571A">
              <w:rPr>
                <w:noProof/>
                <w:webHidden/>
              </w:rPr>
              <w:tab/>
            </w:r>
            <w:r w:rsidR="0020571A">
              <w:rPr>
                <w:noProof/>
                <w:webHidden/>
              </w:rPr>
              <w:fldChar w:fldCharType="begin"/>
            </w:r>
            <w:r w:rsidR="0020571A">
              <w:rPr>
                <w:noProof/>
                <w:webHidden/>
              </w:rPr>
              <w:instrText xml:space="preserve"> PAGEREF _Toc20728083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56328D0A" w14:textId="4B7A1168" w:rsidR="0020571A" w:rsidRDefault="00FF4810">
          <w:pPr>
            <w:pStyle w:val="Obsah2"/>
            <w:rPr>
              <w:rFonts w:asciiTheme="minorHAnsi" w:eastAsiaTheme="minorEastAsia" w:hAnsiTheme="minorHAnsi" w:cstheme="minorBidi"/>
              <w:noProof/>
              <w:lang w:eastAsia="cs-CZ"/>
            </w:rPr>
          </w:pPr>
          <w:hyperlink w:anchor="_Toc20728084" w:history="1">
            <w:r w:rsidR="0020571A" w:rsidRPr="00E56ADA">
              <w:rPr>
                <w:rStyle w:val="Hypertextovodkaz"/>
                <w:noProof/>
              </w:rPr>
              <w:t>4.8</w:t>
            </w:r>
            <w:r w:rsidR="0020571A">
              <w:rPr>
                <w:rFonts w:asciiTheme="minorHAnsi" w:eastAsiaTheme="minorEastAsia" w:hAnsiTheme="minorHAnsi" w:cstheme="minorBidi"/>
                <w:noProof/>
                <w:lang w:eastAsia="cs-CZ"/>
              </w:rPr>
              <w:tab/>
            </w:r>
            <w:r w:rsidR="0020571A" w:rsidRPr="00E56ADA">
              <w:rPr>
                <w:rStyle w:val="Hypertextovodkaz"/>
                <w:noProof/>
              </w:rPr>
              <w:t>Obecné požadavky na technickou infrastrukturu</w:t>
            </w:r>
            <w:r w:rsidR="0020571A">
              <w:rPr>
                <w:noProof/>
                <w:webHidden/>
              </w:rPr>
              <w:tab/>
            </w:r>
            <w:r w:rsidR="0020571A">
              <w:rPr>
                <w:noProof/>
                <w:webHidden/>
              </w:rPr>
              <w:fldChar w:fldCharType="begin"/>
            </w:r>
            <w:r w:rsidR="0020571A">
              <w:rPr>
                <w:noProof/>
                <w:webHidden/>
              </w:rPr>
              <w:instrText xml:space="preserve"> PAGEREF _Toc20728084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6C59A26E" w14:textId="400C1244" w:rsidR="0020571A" w:rsidRDefault="00FF4810">
          <w:pPr>
            <w:pStyle w:val="Obsah2"/>
            <w:rPr>
              <w:rFonts w:asciiTheme="minorHAnsi" w:eastAsiaTheme="minorEastAsia" w:hAnsiTheme="minorHAnsi" w:cstheme="minorBidi"/>
              <w:noProof/>
              <w:lang w:eastAsia="cs-CZ"/>
            </w:rPr>
          </w:pPr>
          <w:hyperlink w:anchor="_Toc20728085" w:history="1">
            <w:r w:rsidR="0020571A" w:rsidRPr="00E56ADA">
              <w:rPr>
                <w:rStyle w:val="Hypertextovodkaz"/>
                <w:noProof/>
              </w:rPr>
              <w:t>4.9</w:t>
            </w:r>
            <w:r w:rsidR="0020571A">
              <w:rPr>
                <w:rFonts w:asciiTheme="minorHAnsi" w:eastAsiaTheme="minorEastAsia" w:hAnsiTheme="minorHAnsi" w:cstheme="minorBidi"/>
                <w:noProof/>
                <w:lang w:eastAsia="cs-CZ"/>
              </w:rPr>
              <w:tab/>
            </w:r>
            <w:r w:rsidR="0020571A" w:rsidRPr="00E56ADA">
              <w:rPr>
                <w:rStyle w:val="Hypertextovodkaz"/>
                <w:noProof/>
              </w:rPr>
              <w:t>Požadavky na zajištění klíčového hospodářství</w:t>
            </w:r>
            <w:r w:rsidR="0020571A">
              <w:rPr>
                <w:noProof/>
                <w:webHidden/>
              </w:rPr>
              <w:tab/>
            </w:r>
            <w:r w:rsidR="0020571A">
              <w:rPr>
                <w:noProof/>
                <w:webHidden/>
              </w:rPr>
              <w:fldChar w:fldCharType="begin"/>
            </w:r>
            <w:r w:rsidR="0020571A">
              <w:rPr>
                <w:noProof/>
                <w:webHidden/>
              </w:rPr>
              <w:instrText xml:space="preserve"> PAGEREF _Toc20728085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45B94215" w14:textId="7F530392" w:rsidR="0020571A" w:rsidRDefault="00FF4810">
          <w:pPr>
            <w:pStyle w:val="Obsah2"/>
            <w:rPr>
              <w:rFonts w:asciiTheme="minorHAnsi" w:eastAsiaTheme="minorEastAsia" w:hAnsiTheme="minorHAnsi" w:cstheme="minorBidi"/>
              <w:noProof/>
              <w:lang w:eastAsia="cs-CZ"/>
            </w:rPr>
          </w:pPr>
          <w:hyperlink w:anchor="_Toc20728086" w:history="1">
            <w:r w:rsidR="0020571A" w:rsidRPr="00E56ADA">
              <w:rPr>
                <w:rStyle w:val="Hypertextovodkaz"/>
                <w:noProof/>
              </w:rPr>
              <w:t>4.10</w:t>
            </w:r>
            <w:r w:rsidR="0020571A">
              <w:rPr>
                <w:rFonts w:asciiTheme="minorHAnsi" w:eastAsiaTheme="minorEastAsia" w:hAnsiTheme="minorHAnsi" w:cstheme="minorBidi"/>
                <w:noProof/>
                <w:lang w:eastAsia="cs-CZ"/>
              </w:rPr>
              <w:tab/>
            </w:r>
            <w:r w:rsidR="0020571A" w:rsidRPr="00E56ADA">
              <w:rPr>
                <w:rStyle w:val="Hypertextovodkaz"/>
                <w:noProof/>
              </w:rPr>
              <w:t>Platnost datových zpráv, dodejek a doručenek</w:t>
            </w:r>
            <w:r w:rsidR="0020571A">
              <w:rPr>
                <w:noProof/>
                <w:webHidden/>
              </w:rPr>
              <w:tab/>
            </w:r>
            <w:r w:rsidR="0020571A">
              <w:rPr>
                <w:noProof/>
                <w:webHidden/>
              </w:rPr>
              <w:fldChar w:fldCharType="begin"/>
            </w:r>
            <w:r w:rsidR="0020571A">
              <w:rPr>
                <w:noProof/>
                <w:webHidden/>
              </w:rPr>
              <w:instrText xml:space="preserve"> PAGEREF _Toc20728086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6F28FDA9" w14:textId="1FBAB4A9" w:rsidR="0020571A" w:rsidRDefault="00FF4810">
          <w:pPr>
            <w:pStyle w:val="Obsah2"/>
            <w:rPr>
              <w:rFonts w:asciiTheme="minorHAnsi" w:eastAsiaTheme="minorEastAsia" w:hAnsiTheme="minorHAnsi" w:cstheme="minorBidi"/>
              <w:noProof/>
              <w:lang w:eastAsia="cs-CZ"/>
            </w:rPr>
          </w:pPr>
          <w:hyperlink w:anchor="_Toc20728087" w:history="1">
            <w:r w:rsidR="0020571A" w:rsidRPr="00E56ADA">
              <w:rPr>
                <w:rStyle w:val="Hypertextovodkaz"/>
                <w:noProof/>
              </w:rPr>
              <w:t>4.11</w:t>
            </w:r>
            <w:r w:rsidR="0020571A">
              <w:rPr>
                <w:rFonts w:asciiTheme="minorHAnsi" w:eastAsiaTheme="minorEastAsia" w:hAnsiTheme="minorHAnsi" w:cstheme="minorBidi"/>
                <w:noProof/>
                <w:lang w:eastAsia="cs-CZ"/>
              </w:rPr>
              <w:tab/>
            </w:r>
            <w:r w:rsidR="0020571A" w:rsidRPr="00E56ADA">
              <w:rPr>
                <w:rStyle w:val="Hypertextovodkaz"/>
                <w:noProof/>
              </w:rPr>
              <w:t>Výkonnostní požadavky</w:t>
            </w:r>
            <w:r w:rsidR="0020571A">
              <w:rPr>
                <w:noProof/>
                <w:webHidden/>
              </w:rPr>
              <w:tab/>
            </w:r>
            <w:r w:rsidR="0020571A">
              <w:rPr>
                <w:noProof/>
                <w:webHidden/>
              </w:rPr>
              <w:fldChar w:fldCharType="begin"/>
            </w:r>
            <w:r w:rsidR="0020571A">
              <w:rPr>
                <w:noProof/>
                <w:webHidden/>
              </w:rPr>
              <w:instrText xml:space="preserve"> PAGEREF _Toc20728087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12983B07" w14:textId="2915E1EB" w:rsidR="0020571A" w:rsidRDefault="00FF4810">
          <w:pPr>
            <w:pStyle w:val="Obsah1"/>
            <w:tabs>
              <w:tab w:val="left" w:pos="440"/>
              <w:tab w:val="right" w:leader="dot" w:pos="9060"/>
            </w:tabs>
            <w:rPr>
              <w:rFonts w:asciiTheme="minorHAnsi" w:eastAsiaTheme="minorEastAsia" w:hAnsiTheme="minorHAnsi" w:cstheme="minorBidi"/>
              <w:noProof/>
              <w:lang w:eastAsia="cs-CZ"/>
            </w:rPr>
          </w:pPr>
          <w:hyperlink w:anchor="_Toc20728088" w:history="1">
            <w:r w:rsidR="0020571A" w:rsidRPr="00E56ADA">
              <w:rPr>
                <w:rStyle w:val="Hypertextovodkaz"/>
                <w:noProof/>
              </w:rPr>
              <w:t>5</w:t>
            </w:r>
            <w:r w:rsidR="0020571A">
              <w:rPr>
                <w:rFonts w:asciiTheme="minorHAnsi" w:eastAsiaTheme="minorEastAsia" w:hAnsiTheme="minorHAnsi" w:cstheme="minorBidi"/>
                <w:noProof/>
                <w:lang w:eastAsia="cs-CZ"/>
              </w:rPr>
              <w:tab/>
            </w:r>
            <w:r w:rsidR="0020571A" w:rsidRPr="00E56ADA">
              <w:rPr>
                <w:rStyle w:val="Hypertextovodkaz"/>
                <w:noProof/>
              </w:rPr>
              <w:t>Požadavky na datová centra (DC)</w:t>
            </w:r>
            <w:r w:rsidR="0020571A">
              <w:rPr>
                <w:noProof/>
                <w:webHidden/>
              </w:rPr>
              <w:tab/>
            </w:r>
            <w:r w:rsidR="0020571A">
              <w:rPr>
                <w:noProof/>
                <w:webHidden/>
              </w:rPr>
              <w:fldChar w:fldCharType="begin"/>
            </w:r>
            <w:r w:rsidR="0020571A">
              <w:rPr>
                <w:noProof/>
                <w:webHidden/>
              </w:rPr>
              <w:instrText xml:space="preserve"> PAGEREF _Toc20728088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751D2E1E" w14:textId="647BB4E2" w:rsidR="0020571A" w:rsidRDefault="00FF4810">
          <w:pPr>
            <w:pStyle w:val="Obsah1"/>
            <w:tabs>
              <w:tab w:val="left" w:pos="440"/>
              <w:tab w:val="right" w:leader="dot" w:pos="9060"/>
            </w:tabs>
            <w:rPr>
              <w:rFonts w:asciiTheme="minorHAnsi" w:eastAsiaTheme="minorEastAsia" w:hAnsiTheme="minorHAnsi" w:cstheme="minorBidi"/>
              <w:noProof/>
              <w:lang w:eastAsia="cs-CZ"/>
            </w:rPr>
          </w:pPr>
          <w:hyperlink w:anchor="_Toc20728089" w:history="1">
            <w:r w:rsidR="0020571A" w:rsidRPr="00E56ADA">
              <w:rPr>
                <w:rStyle w:val="Hypertextovodkaz"/>
                <w:noProof/>
              </w:rPr>
              <w:t>6</w:t>
            </w:r>
            <w:r w:rsidR="0020571A">
              <w:rPr>
                <w:rFonts w:asciiTheme="minorHAnsi" w:eastAsiaTheme="minorEastAsia" w:hAnsiTheme="minorHAnsi" w:cstheme="minorBidi"/>
                <w:noProof/>
                <w:lang w:eastAsia="cs-CZ"/>
              </w:rPr>
              <w:tab/>
            </w:r>
            <w:r w:rsidR="0020571A" w:rsidRPr="00E56ADA">
              <w:rPr>
                <w:rStyle w:val="Hypertextovodkaz"/>
                <w:noProof/>
              </w:rPr>
              <w:t>Požadavky na počáteční Migraci</w:t>
            </w:r>
            <w:r w:rsidR="0020571A">
              <w:rPr>
                <w:noProof/>
                <w:webHidden/>
              </w:rPr>
              <w:tab/>
            </w:r>
            <w:r w:rsidR="0020571A">
              <w:rPr>
                <w:noProof/>
                <w:webHidden/>
              </w:rPr>
              <w:fldChar w:fldCharType="begin"/>
            </w:r>
            <w:r w:rsidR="0020571A">
              <w:rPr>
                <w:noProof/>
                <w:webHidden/>
              </w:rPr>
              <w:instrText xml:space="preserve"> PAGEREF _Toc20728089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7B7F2609" w14:textId="74AD20CA" w:rsidR="0020571A" w:rsidRDefault="00FF4810">
          <w:pPr>
            <w:pStyle w:val="Obsah2"/>
            <w:rPr>
              <w:rFonts w:asciiTheme="minorHAnsi" w:eastAsiaTheme="minorEastAsia" w:hAnsiTheme="minorHAnsi" w:cstheme="minorBidi"/>
              <w:noProof/>
              <w:lang w:eastAsia="cs-CZ"/>
            </w:rPr>
          </w:pPr>
          <w:hyperlink w:anchor="_Toc20728090" w:history="1">
            <w:r w:rsidR="0020571A" w:rsidRPr="00E56ADA">
              <w:rPr>
                <w:rStyle w:val="Hypertextovodkaz"/>
                <w:noProof/>
              </w:rPr>
              <w:t>6.1</w:t>
            </w:r>
            <w:r w:rsidR="0020571A">
              <w:rPr>
                <w:rFonts w:asciiTheme="minorHAnsi" w:eastAsiaTheme="minorEastAsia" w:hAnsiTheme="minorHAnsi" w:cstheme="minorBidi"/>
                <w:noProof/>
                <w:lang w:eastAsia="cs-CZ"/>
              </w:rPr>
              <w:tab/>
            </w:r>
            <w:r w:rsidR="0020571A" w:rsidRPr="00E56ADA">
              <w:rPr>
                <w:rStyle w:val="Hypertextovodkaz"/>
                <w:noProof/>
              </w:rPr>
              <w:t>Rámcový přehled dat pro migraci:</w:t>
            </w:r>
            <w:r w:rsidR="0020571A">
              <w:rPr>
                <w:noProof/>
                <w:webHidden/>
              </w:rPr>
              <w:tab/>
            </w:r>
            <w:r w:rsidR="0020571A">
              <w:rPr>
                <w:noProof/>
                <w:webHidden/>
              </w:rPr>
              <w:fldChar w:fldCharType="begin"/>
            </w:r>
            <w:r w:rsidR="0020571A">
              <w:rPr>
                <w:noProof/>
                <w:webHidden/>
              </w:rPr>
              <w:instrText xml:space="preserve"> PAGEREF _Toc20728090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57E33243" w14:textId="3273BF91" w:rsidR="0020571A" w:rsidRDefault="00FF4810">
          <w:pPr>
            <w:pStyle w:val="Obsah2"/>
            <w:rPr>
              <w:rFonts w:asciiTheme="minorHAnsi" w:eastAsiaTheme="minorEastAsia" w:hAnsiTheme="minorHAnsi" w:cstheme="minorBidi"/>
              <w:noProof/>
              <w:lang w:eastAsia="cs-CZ"/>
            </w:rPr>
          </w:pPr>
          <w:hyperlink w:anchor="_Toc20728091" w:history="1">
            <w:r w:rsidR="0020571A" w:rsidRPr="00E56ADA">
              <w:rPr>
                <w:rStyle w:val="Hypertextovodkaz"/>
                <w:noProof/>
              </w:rPr>
              <w:t>6.2</w:t>
            </w:r>
            <w:r w:rsidR="0020571A">
              <w:rPr>
                <w:rFonts w:asciiTheme="minorHAnsi" w:eastAsiaTheme="minorEastAsia" w:hAnsiTheme="minorHAnsi" w:cstheme="minorBidi"/>
                <w:noProof/>
                <w:lang w:eastAsia="cs-CZ"/>
              </w:rPr>
              <w:tab/>
            </w:r>
            <w:r w:rsidR="0020571A" w:rsidRPr="00E56ADA">
              <w:rPr>
                <w:rStyle w:val="Hypertextovodkaz"/>
                <w:noProof/>
              </w:rPr>
              <w:t>Požadavky Objednatele</w:t>
            </w:r>
            <w:r w:rsidR="0020571A">
              <w:rPr>
                <w:noProof/>
                <w:webHidden/>
              </w:rPr>
              <w:tab/>
            </w:r>
            <w:r w:rsidR="0020571A">
              <w:rPr>
                <w:noProof/>
                <w:webHidden/>
              </w:rPr>
              <w:fldChar w:fldCharType="begin"/>
            </w:r>
            <w:r w:rsidR="0020571A">
              <w:rPr>
                <w:noProof/>
                <w:webHidden/>
              </w:rPr>
              <w:instrText xml:space="preserve"> PAGEREF _Toc20728091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420C0C15" w14:textId="2B24ADC6" w:rsidR="0020571A" w:rsidRDefault="00FF4810">
          <w:pPr>
            <w:pStyle w:val="Obsah2"/>
            <w:rPr>
              <w:rFonts w:asciiTheme="minorHAnsi" w:eastAsiaTheme="minorEastAsia" w:hAnsiTheme="minorHAnsi" w:cstheme="minorBidi"/>
              <w:noProof/>
              <w:lang w:eastAsia="cs-CZ"/>
            </w:rPr>
          </w:pPr>
          <w:hyperlink w:anchor="_Toc20728092" w:history="1">
            <w:r w:rsidR="0020571A" w:rsidRPr="00E56ADA">
              <w:rPr>
                <w:rStyle w:val="Hypertextovodkaz"/>
                <w:noProof/>
              </w:rPr>
              <w:t>6.3</w:t>
            </w:r>
            <w:r w:rsidR="0020571A">
              <w:rPr>
                <w:rFonts w:asciiTheme="minorHAnsi" w:eastAsiaTheme="minorEastAsia" w:hAnsiTheme="minorHAnsi" w:cstheme="minorBidi"/>
                <w:noProof/>
                <w:lang w:eastAsia="cs-CZ"/>
              </w:rPr>
              <w:tab/>
            </w:r>
            <w:r w:rsidR="0020571A" w:rsidRPr="00E56ADA">
              <w:rPr>
                <w:rStyle w:val="Hypertextovodkaz"/>
                <w:noProof/>
              </w:rPr>
              <w:t>Rozsah poskytnuté součinnosti Objednatele</w:t>
            </w:r>
            <w:r w:rsidR="0020571A">
              <w:rPr>
                <w:noProof/>
                <w:webHidden/>
              </w:rPr>
              <w:tab/>
            </w:r>
            <w:r w:rsidR="0020571A">
              <w:rPr>
                <w:noProof/>
                <w:webHidden/>
              </w:rPr>
              <w:fldChar w:fldCharType="begin"/>
            </w:r>
            <w:r w:rsidR="0020571A">
              <w:rPr>
                <w:noProof/>
                <w:webHidden/>
              </w:rPr>
              <w:instrText xml:space="preserve"> PAGEREF _Toc20728092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63385001" w14:textId="4BD1CBED" w:rsidR="0020571A" w:rsidRDefault="00FF4810">
          <w:pPr>
            <w:pStyle w:val="Obsah1"/>
            <w:tabs>
              <w:tab w:val="left" w:pos="440"/>
              <w:tab w:val="right" w:leader="dot" w:pos="9060"/>
            </w:tabs>
            <w:rPr>
              <w:rFonts w:asciiTheme="minorHAnsi" w:eastAsiaTheme="minorEastAsia" w:hAnsiTheme="minorHAnsi" w:cstheme="minorBidi"/>
              <w:noProof/>
              <w:lang w:eastAsia="cs-CZ"/>
            </w:rPr>
          </w:pPr>
          <w:hyperlink w:anchor="_Toc20728093" w:history="1">
            <w:r w:rsidR="0020571A" w:rsidRPr="00E56ADA">
              <w:rPr>
                <w:rStyle w:val="Hypertextovodkaz"/>
                <w:noProof/>
              </w:rPr>
              <w:t>7</w:t>
            </w:r>
            <w:r w:rsidR="0020571A">
              <w:rPr>
                <w:rFonts w:asciiTheme="minorHAnsi" w:eastAsiaTheme="minorEastAsia" w:hAnsiTheme="minorHAnsi" w:cstheme="minorBidi"/>
                <w:noProof/>
                <w:lang w:eastAsia="cs-CZ"/>
              </w:rPr>
              <w:tab/>
            </w:r>
            <w:r w:rsidR="0020571A" w:rsidRPr="00E56ADA">
              <w:rPr>
                <w:rStyle w:val="Hypertextovodkaz"/>
                <w:noProof/>
              </w:rPr>
              <w:t>Požadavky na rozhraní vůči uživateli</w:t>
            </w:r>
            <w:r w:rsidR="0020571A">
              <w:rPr>
                <w:noProof/>
                <w:webHidden/>
              </w:rPr>
              <w:tab/>
            </w:r>
            <w:r w:rsidR="0020571A">
              <w:rPr>
                <w:noProof/>
                <w:webHidden/>
              </w:rPr>
              <w:fldChar w:fldCharType="begin"/>
            </w:r>
            <w:r w:rsidR="0020571A">
              <w:rPr>
                <w:noProof/>
                <w:webHidden/>
              </w:rPr>
              <w:instrText xml:space="preserve"> PAGEREF _Toc20728093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0262100E" w14:textId="07D1E441" w:rsidR="0020571A" w:rsidRDefault="00FF4810">
          <w:pPr>
            <w:pStyle w:val="Obsah1"/>
            <w:tabs>
              <w:tab w:val="left" w:pos="440"/>
              <w:tab w:val="right" w:leader="dot" w:pos="9060"/>
            </w:tabs>
            <w:rPr>
              <w:rFonts w:asciiTheme="minorHAnsi" w:eastAsiaTheme="minorEastAsia" w:hAnsiTheme="minorHAnsi" w:cstheme="minorBidi"/>
              <w:noProof/>
              <w:lang w:eastAsia="cs-CZ"/>
            </w:rPr>
          </w:pPr>
          <w:hyperlink w:anchor="_Toc20728094" w:history="1">
            <w:r w:rsidR="0020571A" w:rsidRPr="00E56ADA">
              <w:rPr>
                <w:rStyle w:val="Hypertextovodkaz"/>
                <w:noProof/>
              </w:rPr>
              <w:t>8</w:t>
            </w:r>
            <w:r w:rsidR="0020571A">
              <w:rPr>
                <w:rFonts w:asciiTheme="minorHAnsi" w:eastAsiaTheme="minorEastAsia" w:hAnsiTheme="minorHAnsi" w:cstheme="minorBidi"/>
                <w:noProof/>
                <w:lang w:eastAsia="cs-CZ"/>
              </w:rPr>
              <w:tab/>
            </w:r>
            <w:r w:rsidR="0020571A" w:rsidRPr="00E56ADA">
              <w:rPr>
                <w:rStyle w:val="Hypertextovodkaz"/>
                <w:noProof/>
              </w:rPr>
              <w:t>Požadavky na testování ISDS před uvedením do provozu</w:t>
            </w:r>
            <w:r w:rsidR="0020571A">
              <w:rPr>
                <w:noProof/>
                <w:webHidden/>
              </w:rPr>
              <w:tab/>
            </w:r>
            <w:r w:rsidR="0020571A">
              <w:rPr>
                <w:noProof/>
                <w:webHidden/>
              </w:rPr>
              <w:fldChar w:fldCharType="begin"/>
            </w:r>
            <w:r w:rsidR="0020571A">
              <w:rPr>
                <w:noProof/>
                <w:webHidden/>
              </w:rPr>
              <w:instrText xml:space="preserve"> PAGEREF _Toc20728094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070EACD3" w14:textId="7ACD0428" w:rsidR="0020571A" w:rsidRDefault="00FF4810">
          <w:pPr>
            <w:pStyle w:val="Obsah2"/>
            <w:rPr>
              <w:rFonts w:asciiTheme="minorHAnsi" w:eastAsiaTheme="minorEastAsia" w:hAnsiTheme="minorHAnsi" w:cstheme="minorBidi"/>
              <w:noProof/>
              <w:lang w:eastAsia="cs-CZ"/>
            </w:rPr>
          </w:pPr>
          <w:hyperlink w:anchor="_Toc20728095" w:history="1">
            <w:r w:rsidR="0020571A" w:rsidRPr="00E56ADA">
              <w:rPr>
                <w:rStyle w:val="Hypertextovodkaz"/>
                <w:noProof/>
              </w:rPr>
              <w:t>8.1</w:t>
            </w:r>
            <w:r w:rsidR="0020571A">
              <w:rPr>
                <w:rFonts w:asciiTheme="minorHAnsi" w:eastAsiaTheme="minorEastAsia" w:hAnsiTheme="minorHAnsi" w:cstheme="minorBidi"/>
                <w:noProof/>
                <w:lang w:eastAsia="cs-CZ"/>
              </w:rPr>
              <w:tab/>
            </w:r>
            <w:r w:rsidR="0020571A" w:rsidRPr="00E56ADA">
              <w:rPr>
                <w:rStyle w:val="Hypertextovodkaz"/>
                <w:noProof/>
              </w:rPr>
              <w:t>Audit návrhové dokumentace a plánu Migrace</w:t>
            </w:r>
            <w:r w:rsidR="0020571A">
              <w:rPr>
                <w:noProof/>
                <w:webHidden/>
              </w:rPr>
              <w:tab/>
            </w:r>
            <w:r w:rsidR="0020571A">
              <w:rPr>
                <w:noProof/>
                <w:webHidden/>
              </w:rPr>
              <w:fldChar w:fldCharType="begin"/>
            </w:r>
            <w:r w:rsidR="0020571A">
              <w:rPr>
                <w:noProof/>
                <w:webHidden/>
              </w:rPr>
              <w:instrText xml:space="preserve"> PAGEREF _Toc20728095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5908D5EC" w14:textId="0322E554"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96" w:history="1">
            <w:r w:rsidR="0020571A" w:rsidRPr="00E56ADA">
              <w:rPr>
                <w:rStyle w:val="Hypertextovodkaz"/>
                <w:noProof/>
              </w:rPr>
              <w:t>8.1.1</w:t>
            </w:r>
            <w:r w:rsidR="0020571A">
              <w:rPr>
                <w:rFonts w:asciiTheme="minorHAnsi" w:eastAsiaTheme="minorEastAsia" w:hAnsiTheme="minorHAnsi" w:cstheme="minorBidi"/>
                <w:noProof/>
                <w:lang w:eastAsia="cs-CZ"/>
              </w:rPr>
              <w:tab/>
            </w:r>
            <w:r w:rsidR="0020571A" w:rsidRPr="00E56ADA">
              <w:rPr>
                <w:rStyle w:val="Hypertextovodkaz"/>
                <w:noProof/>
              </w:rPr>
              <w:t>Kritéria auditu pro akceptaci návrhové dokumentace a plánu Migrace</w:t>
            </w:r>
            <w:r w:rsidR="0020571A">
              <w:rPr>
                <w:noProof/>
                <w:webHidden/>
              </w:rPr>
              <w:tab/>
            </w:r>
            <w:r w:rsidR="0020571A">
              <w:rPr>
                <w:noProof/>
                <w:webHidden/>
              </w:rPr>
              <w:fldChar w:fldCharType="begin"/>
            </w:r>
            <w:r w:rsidR="0020571A">
              <w:rPr>
                <w:noProof/>
                <w:webHidden/>
              </w:rPr>
              <w:instrText xml:space="preserve"> PAGEREF _Toc20728096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4303A334" w14:textId="4AD43B3F" w:rsidR="0020571A" w:rsidRDefault="00FF4810">
          <w:pPr>
            <w:pStyle w:val="Obsah2"/>
            <w:rPr>
              <w:rFonts w:asciiTheme="minorHAnsi" w:eastAsiaTheme="minorEastAsia" w:hAnsiTheme="minorHAnsi" w:cstheme="minorBidi"/>
              <w:noProof/>
              <w:lang w:eastAsia="cs-CZ"/>
            </w:rPr>
          </w:pPr>
          <w:hyperlink w:anchor="_Toc20728097" w:history="1">
            <w:r w:rsidR="0020571A" w:rsidRPr="00E56ADA">
              <w:rPr>
                <w:rStyle w:val="Hypertextovodkaz"/>
                <w:noProof/>
              </w:rPr>
              <w:t>8.2</w:t>
            </w:r>
            <w:r w:rsidR="0020571A">
              <w:rPr>
                <w:rFonts w:asciiTheme="minorHAnsi" w:eastAsiaTheme="minorEastAsia" w:hAnsiTheme="minorHAnsi" w:cstheme="minorBidi"/>
                <w:noProof/>
                <w:lang w:eastAsia="cs-CZ"/>
              </w:rPr>
              <w:tab/>
            </w:r>
            <w:r w:rsidR="0020571A" w:rsidRPr="00E56ADA">
              <w:rPr>
                <w:rStyle w:val="Hypertextovodkaz"/>
                <w:noProof/>
              </w:rPr>
              <w:t>Audit bezpečnosti ISDS před provedením Migrace dat a uvedením do Řádného a plného provozu</w:t>
            </w:r>
            <w:r w:rsidR="0020571A">
              <w:rPr>
                <w:noProof/>
                <w:webHidden/>
              </w:rPr>
              <w:tab/>
            </w:r>
            <w:r w:rsidR="0020571A">
              <w:rPr>
                <w:noProof/>
                <w:webHidden/>
              </w:rPr>
              <w:fldChar w:fldCharType="begin"/>
            </w:r>
            <w:r w:rsidR="0020571A">
              <w:rPr>
                <w:noProof/>
                <w:webHidden/>
              </w:rPr>
              <w:instrText xml:space="preserve"> PAGEREF _Toc20728097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7D98E2B2" w14:textId="36D66196"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98" w:history="1">
            <w:r w:rsidR="0020571A" w:rsidRPr="00E56ADA">
              <w:rPr>
                <w:rStyle w:val="Hypertextovodkaz"/>
                <w:noProof/>
              </w:rPr>
              <w:t>8.2.1</w:t>
            </w:r>
            <w:r w:rsidR="0020571A">
              <w:rPr>
                <w:rFonts w:asciiTheme="minorHAnsi" w:eastAsiaTheme="minorEastAsia" w:hAnsiTheme="minorHAnsi" w:cstheme="minorBidi"/>
                <w:noProof/>
                <w:lang w:eastAsia="cs-CZ"/>
              </w:rPr>
              <w:tab/>
            </w:r>
            <w:r w:rsidR="0020571A" w:rsidRPr="00E56ADA">
              <w:rPr>
                <w:rStyle w:val="Hypertextovodkaz"/>
                <w:noProof/>
              </w:rPr>
              <w:t>Rozsah auditu</w:t>
            </w:r>
            <w:r w:rsidR="0020571A">
              <w:rPr>
                <w:noProof/>
                <w:webHidden/>
              </w:rPr>
              <w:tab/>
            </w:r>
            <w:r w:rsidR="0020571A">
              <w:rPr>
                <w:noProof/>
                <w:webHidden/>
              </w:rPr>
              <w:fldChar w:fldCharType="begin"/>
            </w:r>
            <w:r w:rsidR="0020571A">
              <w:rPr>
                <w:noProof/>
                <w:webHidden/>
              </w:rPr>
              <w:instrText xml:space="preserve"> PAGEREF _Toc20728098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6D3DBA93" w14:textId="69087388"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099" w:history="1">
            <w:r w:rsidR="0020571A" w:rsidRPr="00E56ADA">
              <w:rPr>
                <w:rStyle w:val="Hypertextovodkaz"/>
                <w:noProof/>
              </w:rPr>
              <w:t>8.2.2</w:t>
            </w:r>
            <w:r w:rsidR="0020571A">
              <w:rPr>
                <w:rFonts w:asciiTheme="minorHAnsi" w:eastAsiaTheme="minorEastAsia" w:hAnsiTheme="minorHAnsi" w:cstheme="minorBidi"/>
                <w:noProof/>
                <w:lang w:eastAsia="cs-CZ"/>
              </w:rPr>
              <w:tab/>
            </w:r>
            <w:r w:rsidR="0020571A" w:rsidRPr="00E56ADA">
              <w:rPr>
                <w:rStyle w:val="Hypertextovodkaz"/>
                <w:noProof/>
              </w:rPr>
              <w:t>Podmínky provedení auditu</w:t>
            </w:r>
            <w:r w:rsidR="0020571A">
              <w:rPr>
                <w:noProof/>
                <w:webHidden/>
              </w:rPr>
              <w:tab/>
            </w:r>
            <w:r w:rsidR="0020571A">
              <w:rPr>
                <w:noProof/>
                <w:webHidden/>
              </w:rPr>
              <w:fldChar w:fldCharType="begin"/>
            </w:r>
            <w:r w:rsidR="0020571A">
              <w:rPr>
                <w:noProof/>
                <w:webHidden/>
              </w:rPr>
              <w:instrText xml:space="preserve"> PAGEREF _Toc20728099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742B999A" w14:textId="6856E6D4"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100" w:history="1">
            <w:r w:rsidR="0020571A" w:rsidRPr="00E56ADA">
              <w:rPr>
                <w:rStyle w:val="Hypertextovodkaz"/>
                <w:noProof/>
              </w:rPr>
              <w:t>8.2.3</w:t>
            </w:r>
            <w:r w:rsidR="0020571A">
              <w:rPr>
                <w:rFonts w:asciiTheme="minorHAnsi" w:eastAsiaTheme="minorEastAsia" w:hAnsiTheme="minorHAnsi" w:cstheme="minorBidi"/>
                <w:noProof/>
                <w:lang w:eastAsia="cs-CZ"/>
              </w:rPr>
              <w:tab/>
            </w:r>
            <w:r w:rsidR="0020571A" w:rsidRPr="00E56ADA">
              <w:rPr>
                <w:rStyle w:val="Hypertextovodkaz"/>
                <w:noProof/>
              </w:rPr>
              <w:t>Kritéria auditu pro akceptaci</w:t>
            </w:r>
            <w:r w:rsidR="0020571A">
              <w:rPr>
                <w:noProof/>
                <w:webHidden/>
              </w:rPr>
              <w:tab/>
            </w:r>
            <w:r w:rsidR="0020571A">
              <w:rPr>
                <w:noProof/>
                <w:webHidden/>
              </w:rPr>
              <w:fldChar w:fldCharType="begin"/>
            </w:r>
            <w:r w:rsidR="0020571A">
              <w:rPr>
                <w:noProof/>
                <w:webHidden/>
              </w:rPr>
              <w:instrText xml:space="preserve"> PAGEREF _Toc20728100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47B0A10E" w14:textId="4D4920E5" w:rsidR="0020571A" w:rsidRDefault="00FF4810">
          <w:pPr>
            <w:pStyle w:val="Obsah2"/>
            <w:rPr>
              <w:rFonts w:asciiTheme="minorHAnsi" w:eastAsiaTheme="minorEastAsia" w:hAnsiTheme="minorHAnsi" w:cstheme="minorBidi"/>
              <w:noProof/>
              <w:lang w:eastAsia="cs-CZ"/>
            </w:rPr>
          </w:pPr>
          <w:hyperlink w:anchor="_Toc20728101" w:history="1">
            <w:r w:rsidR="0020571A" w:rsidRPr="00E56ADA">
              <w:rPr>
                <w:rStyle w:val="Hypertextovodkaz"/>
                <w:noProof/>
              </w:rPr>
              <w:t>8.3</w:t>
            </w:r>
            <w:r w:rsidR="0020571A">
              <w:rPr>
                <w:rFonts w:asciiTheme="minorHAnsi" w:eastAsiaTheme="minorEastAsia" w:hAnsiTheme="minorHAnsi" w:cstheme="minorBidi"/>
                <w:noProof/>
                <w:lang w:eastAsia="cs-CZ"/>
              </w:rPr>
              <w:tab/>
            </w:r>
            <w:r w:rsidR="0020571A" w:rsidRPr="00E56ADA">
              <w:rPr>
                <w:rStyle w:val="Hypertextovodkaz"/>
                <w:noProof/>
              </w:rPr>
              <w:t>Funkční, výkonnostní, integrační a bezpečnostní testy ISDS</w:t>
            </w:r>
            <w:r w:rsidR="0020571A">
              <w:rPr>
                <w:noProof/>
                <w:webHidden/>
              </w:rPr>
              <w:tab/>
            </w:r>
            <w:r w:rsidR="0020571A">
              <w:rPr>
                <w:noProof/>
                <w:webHidden/>
              </w:rPr>
              <w:fldChar w:fldCharType="begin"/>
            </w:r>
            <w:r w:rsidR="0020571A">
              <w:rPr>
                <w:noProof/>
                <w:webHidden/>
              </w:rPr>
              <w:instrText xml:space="preserve"> PAGEREF _Toc20728101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5E1F7684" w14:textId="07D3359D" w:rsidR="0020571A" w:rsidRDefault="00FF4810">
          <w:pPr>
            <w:pStyle w:val="Obsah3"/>
            <w:tabs>
              <w:tab w:val="left" w:pos="1320"/>
              <w:tab w:val="right" w:leader="dot" w:pos="9060"/>
            </w:tabs>
            <w:rPr>
              <w:rFonts w:asciiTheme="minorHAnsi" w:eastAsiaTheme="minorEastAsia" w:hAnsiTheme="minorHAnsi" w:cstheme="minorBidi"/>
              <w:noProof/>
              <w:lang w:eastAsia="cs-CZ"/>
            </w:rPr>
          </w:pPr>
          <w:hyperlink w:anchor="_Toc20728102" w:history="1">
            <w:r w:rsidR="0020571A" w:rsidRPr="00E56ADA">
              <w:rPr>
                <w:rStyle w:val="Hypertextovodkaz"/>
                <w:noProof/>
              </w:rPr>
              <w:t>8.3.1</w:t>
            </w:r>
            <w:r w:rsidR="0020571A">
              <w:rPr>
                <w:rFonts w:asciiTheme="minorHAnsi" w:eastAsiaTheme="minorEastAsia" w:hAnsiTheme="minorHAnsi" w:cstheme="minorBidi"/>
                <w:noProof/>
                <w:lang w:eastAsia="cs-CZ"/>
              </w:rPr>
              <w:tab/>
            </w:r>
            <w:r w:rsidR="0020571A" w:rsidRPr="00E56ADA">
              <w:rPr>
                <w:rStyle w:val="Hypertextovodkaz"/>
                <w:noProof/>
              </w:rPr>
              <w:t>Kritéria pro akceptaci funkčních, výkonnostních a integračních testů</w:t>
            </w:r>
            <w:r w:rsidR="0020571A">
              <w:rPr>
                <w:noProof/>
                <w:webHidden/>
              </w:rPr>
              <w:tab/>
            </w:r>
            <w:r w:rsidR="0020571A">
              <w:rPr>
                <w:noProof/>
                <w:webHidden/>
              </w:rPr>
              <w:fldChar w:fldCharType="begin"/>
            </w:r>
            <w:r w:rsidR="0020571A">
              <w:rPr>
                <w:noProof/>
                <w:webHidden/>
              </w:rPr>
              <w:instrText xml:space="preserve"> PAGEREF _Toc20728102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78129D63" w14:textId="781448A7" w:rsidR="0020571A" w:rsidRDefault="00FF4810">
          <w:pPr>
            <w:pStyle w:val="Obsah1"/>
            <w:tabs>
              <w:tab w:val="left" w:pos="440"/>
              <w:tab w:val="right" w:leader="dot" w:pos="9060"/>
            </w:tabs>
            <w:rPr>
              <w:rFonts w:asciiTheme="minorHAnsi" w:eastAsiaTheme="minorEastAsia" w:hAnsiTheme="minorHAnsi" w:cstheme="minorBidi"/>
              <w:noProof/>
              <w:lang w:eastAsia="cs-CZ"/>
            </w:rPr>
          </w:pPr>
          <w:hyperlink w:anchor="_Toc20728103" w:history="1">
            <w:r w:rsidR="0020571A" w:rsidRPr="00E56ADA">
              <w:rPr>
                <w:rStyle w:val="Hypertextovodkaz"/>
                <w:noProof/>
              </w:rPr>
              <w:t>9</w:t>
            </w:r>
            <w:r w:rsidR="0020571A">
              <w:rPr>
                <w:rFonts w:asciiTheme="minorHAnsi" w:eastAsiaTheme="minorEastAsia" w:hAnsiTheme="minorHAnsi" w:cstheme="minorBidi"/>
                <w:noProof/>
                <w:lang w:eastAsia="cs-CZ"/>
              </w:rPr>
              <w:tab/>
            </w:r>
            <w:r w:rsidR="0020571A" w:rsidRPr="00E56ADA">
              <w:rPr>
                <w:rStyle w:val="Hypertextovodkaz"/>
                <w:noProof/>
              </w:rPr>
              <w:t>Požadavky v oblasti bezpečnosti</w:t>
            </w:r>
            <w:r w:rsidR="0020571A">
              <w:rPr>
                <w:noProof/>
                <w:webHidden/>
              </w:rPr>
              <w:tab/>
            </w:r>
            <w:r w:rsidR="0020571A">
              <w:rPr>
                <w:noProof/>
                <w:webHidden/>
              </w:rPr>
              <w:fldChar w:fldCharType="begin"/>
            </w:r>
            <w:r w:rsidR="0020571A">
              <w:rPr>
                <w:noProof/>
                <w:webHidden/>
              </w:rPr>
              <w:instrText xml:space="preserve"> PAGEREF _Toc20728103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7D2CCD55" w14:textId="14590562" w:rsidR="0020571A" w:rsidRDefault="00FF4810">
          <w:pPr>
            <w:pStyle w:val="Obsah2"/>
            <w:rPr>
              <w:rFonts w:asciiTheme="minorHAnsi" w:eastAsiaTheme="minorEastAsia" w:hAnsiTheme="minorHAnsi" w:cstheme="minorBidi"/>
              <w:noProof/>
              <w:lang w:eastAsia="cs-CZ"/>
            </w:rPr>
          </w:pPr>
          <w:hyperlink w:anchor="_Toc20728104" w:history="1">
            <w:r w:rsidR="0020571A" w:rsidRPr="00E56ADA">
              <w:rPr>
                <w:rStyle w:val="Hypertextovodkaz"/>
                <w:noProof/>
              </w:rPr>
              <w:t>9.1</w:t>
            </w:r>
            <w:r w:rsidR="0020571A">
              <w:rPr>
                <w:rFonts w:asciiTheme="minorHAnsi" w:eastAsiaTheme="minorEastAsia" w:hAnsiTheme="minorHAnsi" w:cstheme="minorBidi"/>
                <w:noProof/>
                <w:lang w:eastAsia="cs-CZ"/>
              </w:rPr>
              <w:tab/>
            </w:r>
            <w:r w:rsidR="0020571A" w:rsidRPr="00E56ADA">
              <w:rPr>
                <w:rStyle w:val="Hypertextovodkaz"/>
                <w:noProof/>
              </w:rPr>
              <w:t>Legislativní vymezení</w:t>
            </w:r>
            <w:r w:rsidR="0020571A">
              <w:rPr>
                <w:noProof/>
                <w:webHidden/>
              </w:rPr>
              <w:tab/>
            </w:r>
            <w:r w:rsidR="0020571A">
              <w:rPr>
                <w:noProof/>
                <w:webHidden/>
              </w:rPr>
              <w:fldChar w:fldCharType="begin"/>
            </w:r>
            <w:r w:rsidR="0020571A">
              <w:rPr>
                <w:noProof/>
                <w:webHidden/>
              </w:rPr>
              <w:instrText xml:space="preserve"> PAGEREF _Toc20728104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3ACE2526" w14:textId="75F6AAA5" w:rsidR="0020571A" w:rsidRDefault="00FF4810">
          <w:pPr>
            <w:pStyle w:val="Obsah2"/>
            <w:rPr>
              <w:rFonts w:asciiTheme="minorHAnsi" w:eastAsiaTheme="minorEastAsia" w:hAnsiTheme="minorHAnsi" w:cstheme="minorBidi"/>
              <w:noProof/>
              <w:lang w:eastAsia="cs-CZ"/>
            </w:rPr>
          </w:pPr>
          <w:hyperlink w:anchor="_Toc20728105" w:history="1">
            <w:r w:rsidR="0020571A" w:rsidRPr="00E56ADA">
              <w:rPr>
                <w:rStyle w:val="Hypertextovodkaz"/>
                <w:noProof/>
              </w:rPr>
              <w:t>9.2</w:t>
            </w:r>
            <w:r w:rsidR="0020571A">
              <w:rPr>
                <w:rFonts w:asciiTheme="minorHAnsi" w:eastAsiaTheme="minorEastAsia" w:hAnsiTheme="minorHAnsi" w:cstheme="minorBidi"/>
                <w:noProof/>
                <w:lang w:eastAsia="cs-CZ"/>
              </w:rPr>
              <w:tab/>
            </w:r>
            <w:r w:rsidR="0020571A" w:rsidRPr="00E56ADA">
              <w:rPr>
                <w:rStyle w:val="Hypertextovodkaz"/>
                <w:noProof/>
              </w:rPr>
              <w:t>Požadavky na soulad se Zákonem o kybernetické bezpečnosti</w:t>
            </w:r>
            <w:r w:rsidR="0020571A">
              <w:rPr>
                <w:noProof/>
                <w:webHidden/>
              </w:rPr>
              <w:tab/>
            </w:r>
            <w:r w:rsidR="0020571A">
              <w:rPr>
                <w:noProof/>
                <w:webHidden/>
              </w:rPr>
              <w:fldChar w:fldCharType="begin"/>
            </w:r>
            <w:r w:rsidR="0020571A">
              <w:rPr>
                <w:noProof/>
                <w:webHidden/>
              </w:rPr>
              <w:instrText xml:space="preserve"> PAGEREF _Toc20728105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1173F29B" w14:textId="20C4524C" w:rsidR="0020571A" w:rsidRDefault="00FF4810">
          <w:pPr>
            <w:pStyle w:val="Obsah2"/>
            <w:rPr>
              <w:rFonts w:asciiTheme="minorHAnsi" w:eastAsiaTheme="minorEastAsia" w:hAnsiTheme="minorHAnsi" w:cstheme="minorBidi"/>
              <w:noProof/>
              <w:lang w:eastAsia="cs-CZ"/>
            </w:rPr>
          </w:pPr>
          <w:hyperlink w:anchor="_Toc20728106" w:history="1">
            <w:r w:rsidR="0020571A" w:rsidRPr="00E56ADA">
              <w:rPr>
                <w:rStyle w:val="Hypertextovodkaz"/>
                <w:noProof/>
              </w:rPr>
              <w:t>9.3</w:t>
            </w:r>
            <w:r w:rsidR="0020571A">
              <w:rPr>
                <w:rFonts w:asciiTheme="minorHAnsi" w:eastAsiaTheme="minorEastAsia" w:hAnsiTheme="minorHAnsi" w:cstheme="minorBidi"/>
                <w:noProof/>
                <w:lang w:eastAsia="cs-CZ"/>
              </w:rPr>
              <w:tab/>
            </w:r>
            <w:r w:rsidR="0020571A" w:rsidRPr="00E56ADA">
              <w:rPr>
                <w:rStyle w:val="Hypertextovodkaz"/>
                <w:noProof/>
              </w:rPr>
              <w:t>Zajištění podmínek a součinnosti při auditu kybernetické bezpečnosti</w:t>
            </w:r>
            <w:r w:rsidR="0020571A">
              <w:rPr>
                <w:noProof/>
                <w:webHidden/>
              </w:rPr>
              <w:tab/>
            </w:r>
            <w:r w:rsidR="0020571A">
              <w:rPr>
                <w:noProof/>
                <w:webHidden/>
              </w:rPr>
              <w:fldChar w:fldCharType="begin"/>
            </w:r>
            <w:r w:rsidR="0020571A">
              <w:rPr>
                <w:noProof/>
                <w:webHidden/>
              </w:rPr>
              <w:instrText xml:space="preserve"> PAGEREF _Toc20728106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282EE8F2" w14:textId="627251ED" w:rsidR="0020571A" w:rsidRDefault="00FF4810">
          <w:pPr>
            <w:pStyle w:val="Obsah2"/>
            <w:rPr>
              <w:rFonts w:asciiTheme="minorHAnsi" w:eastAsiaTheme="minorEastAsia" w:hAnsiTheme="minorHAnsi" w:cstheme="minorBidi"/>
              <w:noProof/>
              <w:lang w:eastAsia="cs-CZ"/>
            </w:rPr>
          </w:pPr>
          <w:hyperlink w:anchor="_Toc20728107" w:history="1">
            <w:r w:rsidR="0020571A" w:rsidRPr="00E56ADA">
              <w:rPr>
                <w:rStyle w:val="Hypertextovodkaz"/>
                <w:noProof/>
              </w:rPr>
              <w:t>9.4</w:t>
            </w:r>
            <w:r w:rsidR="0020571A">
              <w:rPr>
                <w:rFonts w:asciiTheme="minorHAnsi" w:eastAsiaTheme="minorEastAsia" w:hAnsiTheme="minorHAnsi" w:cstheme="minorBidi"/>
                <w:noProof/>
                <w:lang w:eastAsia="cs-CZ"/>
              </w:rPr>
              <w:tab/>
            </w:r>
            <w:r w:rsidR="0020571A" w:rsidRPr="00E56ADA">
              <w:rPr>
                <w:rStyle w:val="Hypertextovodkaz"/>
                <w:noProof/>
              </w:rPr>
              <w:t xml:space="preserve">Požadavky na ochranu ISDS </w:t>
            </w:r>
            <w:r w:rsidR="0020571A" w:rsidRPr="00E56ADA">
              <w:rPr>
                <w:rStyle w:val="Hypertextovodkaz"/>
                <w:noProof/>
                <w:lang w:val="en-US"/>
              </w:rPr>
              <w:t xml:space="preserve"> </w:t>
            </w:r>
            <w:r w:rsidR="0020571A" w:rsidRPr="00E56ADA">
              <w:rPr>
                <w:rStyle w:val="Hypertextovodkaz"/>
                <w:noProof/>
              </w:rPr>
              <w:t>před útoky DoS a DDoS a škodlivým kódem</w:t>
            </w:r>
            <w:r w:rsidR="0020571A">
              <w:rPr>
                <w:noProof/>
                <w:webHidden/>
              </w:rPr>
              <w:tab/>
            </w:r>
            <w:r w:rsidR="0020571A">
              <w:rPr>
                <w:noProof/>
                <w:webHidden/>
              </w:rPr>
              <w:fldChar w:fldCharType="begin"/>
            </w:r>
            <w:r w:rsidR="0020571A">
              <w:rPr>
                <w:noProof/>
                <w:webHidden/>
              </w:rPr>
              <w:instrText xml:space="preserve"> PAGEREF _Toc20728107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2AAB4E14" w14:textId="4AFC80E7" w:rsidR="0020571A" w:rsidRDefault="00FF4810">
          <w:pPr>
            <w:pStyle w:val="Obsah2"/>
            <w:rPr>
              <w:rFonts w:asciiTheme="minorHAnsi" w:eastAsiaTheme="minorEastAsia" w:hAnsiTheme="minorHAnsi" w:cstheme="minorBidi"/>
              <w:noProof/>
              <w:lang w:eastAsia="cs-CZ"/>
            </w:rPr>
          </w:pPr>
          <w:hyperlink w:anchor="_Toc20728108" w:history="1">
            <w:r w:rsidR="0020571A" w:rsidRPr="00E56ADA">
              <w:rPr>
                <w:rStyle w:val="Hypertextovodkaz"/>
                <w:noProof/>
              </w:rPr>
              <w:t>9.5</w:t>
            </w:r>
            <w:r w:rsidR="0020571A">
              <w:rPr>
                <w:rFonts w:asciiTheme="minorHAnsi" w:eastAsiaTheme="minorEastAsia" w:hAnsiTheme="minorHAnsi" w:cstheme="minorBidi"/>
                <w:noProof/>
                <w:lang w:eastAsia="cs-CZ"/>
              </w:rPr>
              <w:tab/>
            </w:r>
            <w:r w:rsidR="0020571A" w:rsidRPr="00E56ADA">
              <w:rPr>
                <w:rStyle w:val="Hypertextovodkaz"/>
                <w:noProof/>
              </w:rPr>
              <w:t>Požadavky na provádění pravidelné prověrky obnovy ISDS</w:t>
            </w:r>
            <w:r w:rsidR="0020571A">
              <w:rPr>
                <w:noProof/>
                <w:webHidden/>
              </w:rPr>
              <w:tab/>
            </w:r>
            <w:r w:rsidR="0020571A">
              <w:rPr>
                <w:noProof/>
                <w:webHidden/>
              </w:rPr>
              <w:fldChar w:fldCharType="begin"/>
            </w:r>
            <w:r w:rsidR="0020571A">
              <w:rPr>
                <w:noProof/>
                <w:webHidden/>
              </w:rPr>
              <w:instrText xml:space="preserve"> PAGEREF _Toc20728108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08DF17A8" w14:textId="5031D1E6" w:rsidR="0020571A" w:rsidRDefault="00FF4810">
          <w:pPr>
            <w:pStyle w:val="Obsah1"/>
            <w:tabs>
              <w:tab w:val="left" w:pos="660"/>
              <w:tab w:val="right" w:leader="dot" w:pos="9060"/>
            </w:tabs>
            <w:rPr>
              <w:rFonts w:asciiTheme="minorHAnsi" w:eastAsiaTheme="minorEastAsia" w:hAnsiTheme="minorHAnsi" w:cstheme="minorBidi"/>
              <w:noProof/>
              <w:lang w:eastAsia="cs-CZ"/>
            </w:rPr>
          </w:pPr>
          <w:hyperlink w:anchor="_Toc20728109" w:history="1">
            <w:r w:rsidR="0020571A" w:rsidRPr="00E56ADA">
              <w:rPr>
                <w:rStyle w:val="Hypertextovodkaz"/>
                <w:noProof/>
              </w:rPr>
              <w:t>10</w:t>
            </w:r>
            <w:r w:rsidR="0020571A">
              <w:rPr>
                <w:rFonts w:asciiTheme="minorHAnsi" w:eastAsiaTheme="minorEastAsia" w:hAnsiTheme="minorHAnsi" w:cstheme="minorBidi"/>
                <w:noProof/>
                <w:lang w:eastAsia="cs-CZ"/>
              </w:rPr>
              <w:tab/>
            </w:r>
            <w:r w:rsidR="0020571A" w:rsidRPr="00E56ADA">
              <w:rPr>
                <w:rStyle w:val="Hypertextovodkaz"/>
                <w:noProof/>
              </w:rPr>
              <w:t>Náležitosti měsíční zprávy o provozu</w:t>
            </w:r>
            <w:r w:rsidR="0020571A">
              <w:rPr>
                <w:noProof/>
                <w:webHidden/>
              </w:rPr>
              <w:tab/>
            </w:r>
            <w:r w:rsidR="0020571A">
              <w:rPr>
                <w:noProof/>
                <w:webHidden/>
              </w:rPr>
              <w:fldChar w:fldCharType="begin"/>
            </w:r>
            <w:r w:rsidR="0020571A">
              <w:rPr>
                <w:noProof/>
                <w:webHidden/>
              </w:rPr>
              <w:instrText xml:space="preserve"> PAGEREF _Toc20728109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719B38F5" w14:textId="31FB34FD" w:rsidR="0020571A" w:rsidRDefault="00FF4810">
          <w:pPr>
            <w:pStyle w:val="Obsah1"/>
            <w:tabs>
              <w:tab w:val="left" w:pos="660"/>
              <w:tab w:val="right" w:leader="dot" w:pos="9060"/>
            </w:tabs>
            <w:rPr>
              <w:rFonts w:asciiTheme="minorHAnsi" w:eastAsiaTheme="minorEastAsia" w:hAnsiTheme="minorHAnsi" w:cstheme="minorBidi"/>
              <w:noProof/>
              <w:lang w:eastAsia="cs-CZ"/>
            </w:rPr>
          </w:pPr>
          <w:hyperlink w:anchor="_Toc20728110" w:history="1">
            <w:r w:rsidR="0020571A" w:rsidRPr="00E56ADA">
              <w:rPr>
                <w:rStyle w:val="Hypertextovodkaz"/>
                <w:noProof/>
              </w:rPr>
              <w:t>11</w:t>
            </w:r>
            <w:r w:rsidR="0020571A">
              <w:rPr>
                <w:rFonts w:asciiTheme="minorHAnsi" w:eastAsiaTheme="minorEastAsia" w:hAnsiTheme="minorHAnsi" w:cstheme="minorBidi"/>
                <w:noProof/>
                <w:lang w:eastAsia="cs-CZ"/>
              </w:rPr>
              <w:tab/>
            </w:r>
            <w:r w:rsidR="0020571A" w:rsidRPr="00E56ADA">
              <w:rPr>
                <w:rStyle w:val="Hypertextovodkaz"/>
                <w:noProof/>
              </w:rPr>
              <w:t>Požadavky na Dokumentaci</w:t>
            </w:r>
            <w:r w:rsidR="0020571A">
              <w:rPr>
                <w:noProof/>
                <w:webHidden/>
              </w:rPr>
              <w:tab/>
            </w:r>
            <w:r w:rsidR="0020571A">
              <w:rPr>
                <w:noProof/>
                <w:webHidden/>
              </w:rPr>
              <w:fldChar w:fldCharType="begin"/>
            </w:r>
            <w:r w:rsidR="0020571A">
              <w:rPr>
                <w:noProof/>
                <w:webHidden/>
              </w:rPr>
              <w:instrText xml:space="preserve"> PAGEREF _Toc20728110 \h </w:instrText>
            </w:r>
            <w:r w:rsidR="0020571A">
              <w:rPr>
                <w:noProof/>
                <w:webHidden/>
              </w:rPr>
            </w:r>
            <w:r w:rsidR="0020571A">
              <w:rPr>
                <w:noProof/>
                <w:webHidden/>
              </w:rPr>
              <w:fldChar w:fldCharType="separate"/>
            </w:r>
            <w:r w:rsidR="0020571A">
              <w:rPr>
                <w:noProof/>
                <w:webHidden/>
              </w:rPr>
              <w:t>27</w:t>
            </w:r>
            <w:r w:rsidR="0020571A">
              <w:rPr>
                <w:noProof/>
                <w:webHidden/>
              </w:rPr>
              <w:fldChar w:fldCharType="end"/>
            </w:r>
          </w:hyperlink>
        </w:p>
        <w:p w14:paraId="649B9DCF" w14:textId="77777777" w:rsidR="00144455" w:rsidRDefault="00144455">
          <w:r>
            <w:rPr>
              <w:b/>
              <w:bCs/>
            </w:rPr>
            <w:fldChar w:fldCharType="end"/>
          </w:r>
        </w:p>
      </w:sdtContent>
    </w:sdt>
    <w:p w14:paraId="410200D7" w14:textId="77777777" w:rsidR="00144455" w:rsidRDefault="00144455" w:rsidP="00144455"/>
    <w:p w14:paraId="04E70E80" w14:textId="77777777" w:rsidR="00855F65" w:rsidRPr="00144455" w:rsidRDefault="00855F65" w:rsidP="00144455"/>
    <w:p w14:paraId="2F240889" w14:textId="77777777" w:rsidR="00DB1C5B" w:rsidRDefault="00DB1C5B">
      <w:pPr>
        <w:jc w:val="left"/>
        <w:rPr>
          <w:rFonts w:asciiTheme="majorHAnsi" w:eastAsiaTheme="majorEastAsia" w:hAnsiTheme="majorHAnsi" w:cstheme="majorBidi"/>
          <w:b/>
          <w:bCs/>
          <w:color w:val="365F91" w:themeColor="accent1" w:themeShade="BF"/>
          <w:sz w:val="28"/>
          <w:szCs w:val="28"/>
        </w:rPr>
      </w:pPr>
      <w:r>
        <w:br w:type="page"/>
      </w:r>
    </w:p>
    <w:p w14:paraId="146846EA" w14:textId="77777777" w:rsidR="006C5DF7" w:rsidRDefault="008E5C54" w:rsidP="00656FB9">
      <w:pPr>
        <w:pStyle w:val="Nadpis1"/>
      </w:pPr>
      <w:bookmarkStart w:id="2" w:name="_Toc20728059"/>
      <w:r>
        <w:lastRenderedPageBreak/>
        <w:t xml:space="preserve">Rámcové </w:t>
      </w:r>
      <w:r w:rsidR="00B03890">
        <w:t xml:space="preserve">vymezení </w:t>
      </w:r>
      <w:r w:rsidR="007E6D22">
        <w:t>požadovaných Služeb</w:t>
      </w:r>
      <w:bookmarkEnd w:id="2"/>
    </w:p>
    <w:p w14:paraId="7F753BFF" w14:textId="77777777" w:rsidR="0024521B" w:rsidRDefault="001A4E57" w:rsidP="0024521B">
      <w:r>
        <w:t>Služby</w:t>
      </w:r>
      <w:r w:rsidR="0024521B" w:rsidRPr="004F62FC">
        <w:t xml:space="preserve"> vycházejí ze stávajícího stavu a jsou specifikovány</w:t>
      </w:r>
      <w:r w:rsidR="0024521B">
        <w:t xml:space="preserve"> zejména:</w:t>
      </w:r>
      <w:r w:rsidR="0024521B" w:rsidRPr="004F62FC">
        <w:t xml:space="preserve"> </w:t>
      </w:r>
    </w:p>
    <w:p w14:paraId="4F8BA04B" w14:textId="77777777" w:rsidR="0024521B" w:rsidRPr="004F62FC" w:rsidRDefault="0024521B" w:rsidP="0024521B">
      <w:pPr>
        <w:pStyle w:val="Odstavecseseznamem"/>
        <w:numPr>
          <w:ilvl w:val="0"/>
          <w:numId w:val="2"/>
        </w:numPr>
      </w:pPr>
      <w:r>
        <w:t>Provozními příručkami ISDS (</w:t>
      </w:r>
      <w:r w:rsidRPr="004F62FC">
        <w:t>funkčním designem ISDS</w:t>
      </w:r>
      <w:r>
        <w:t xml:space="preserve"> a architekturou aplikace)</w:t>
      </w:r>
      <w:r w:rsidRPr="004F62FC">
        <w:t xml:space="preserve">, </w:t>
      </w:r>
    </w:p>
    <w:p w14:paraId="3A91446C" w14:textId="77777777" w:rsidR="0024521B" w:rsidRDefault="0024521B" w:rsidP="0024521B">
      <w:pPr>
        <w:pStyle w:val="Odstavecseseznamem"/>
        <w:numPr>
          <w:ilvl w:val="0"/>
          <w:numId w:val="2"/>
        </w:numPr>
      </w:pPr>
      <w:r>
        <w:t>P</w:t>
      </w:r>
      <w:r w:rsidRPr="004F62FC">
        <w:t>rovozním řádem ISDS</w:t>
      </w:r>
      <w:r>
        <w:t>,</w:t>
      </w:r>
    </w:p>
    <w:p w14:paraId="71FAC1A4" w14:textId="77777777" w:rsidR="0024521B" w:rsidRDefault="00B836F0" w:rsidP="0024521B">
      <w:pPr>
        <w:pStyle w:val="Odstavecseseznamem"/>
        <w:numPr>
          <w:ilvl w:val="0"/>
          <w:numId w:val="2"/>
        </w:numPr>
      </w:pPr>
      <w:r>
        <w:t xml:space="preserve">Další </w:t>
      </w:r>
      <w:r w:rsidR="0024521B">
        <w:t>dokumentací</w:t>
      </w:r>
      <w:r w:rsidR="005F4BCC">
        <w:t xml:space="preserve">, která je součástí </w:t>
      </w:r>
      <w:r w:rsidR="0024521B">
        <w:t xml:space="preserve">Smlouvy </w:t>
      </w:r>
      <w:r w:rsidR="0024521B" w:rsidRPr="009C3A34">
        <w:t>o zajištění provozu a rozvoje ISDS</w:t>
      </w:r>
      <w:r w:rsidR="005F4BCC">
        <w:t xml:space="preserve"> a jejích </w:t>
      </w:r>
      <w:r w:rsidR="009D3BC2">
        <w:t>P</w:t>
      </w:r>
      <w:r w:rsidR="005F4BCC">
        <w:t>říloh</w:t>
      </w:r>
      <w:r>
        <w:t>,</w:t>
      </w:r>
    </w:p>
    <w:p w14:paraId="3BE3ABB0" w14:textId="77777777" w:rsidR="0024521B" w:rsidRDefault="00B836F0" w:rsidP="0024521B">
      <w:pPr>
        <w:pStyle w:val="Odstavecseseznamem"/>
        <w:numPr>
          <w:ilvl w:val="0"/>
          <w:numId w:val="2"/>
        </w:numPr>
      </w:pPr>
      <w:r>
        <w:t xml:space="preserve">Legislativním rámcem </w:t>
      </w:r>
      <w:r w:rsidR="0024521B">
        <w:t xml:space="preserve">uvedeným v </w:t>
      </w:r>
      <w:r w:rsidR="00B0179F">
        <w:t>kap. 3. této</w:t>
      </w:r>
      <w:r>
        <w:t xml:space="preserve"> </w:t>
      </w:r>
      <w:r w:rsidR="009D3BC2">
        <w:t>P</w:t>
      </w:r>
      <w:r>
        <w:t>řílohy</w:t>
      </w:r>
      <w:r w:rsidR="005F4BCC">
        <w:t>.</w:t>
      </w:r>
      <w:r w:rsidR="0024521B" w:rsidRPr="004F62FC">
        <w:t xml:space="preserve"> </w:t>
      </w:r>
    </w:p>
    <w:p w14:paraId="283E4333" w14:textId="77777777" w:rsidR="0024521B" w:rsidRPr="004A2C5E" w:rsidRDefault="0024521B" w:rsidP="0024521B">
      <w:pPr>
        <w:pStyle w:val="cpodstavecslovan1"/>
        <w:numPr>
          <w:ilvl w:val="0"/>
          <w:numId w:val="0"/>
        </w:numPr>
      </w:pPr>
      <w:r w:rsidRPr="004A2C5E">
        <w:t>Služby zahrnují:</w:t>
      </w:r>
      <w:r w:rsidRPr="004A2C5E" w:rsidDel="00CC234C">
        <w:t xml:space="preserve"> </w:t>
      </w:r>
    </w:p>
    <w:p w14:paraId="77A4C135" w14:textId="77777777" w:rsidR="00B0179F" w:rsidRPr="000B4C76" w:rsidRDefault="00B0179F" w:rsidP="00B0179F">
      <w:pPr>
        <w:pStyle w:val="cpodstavecslovan2"/>
        <w:numPr>
          <w:ilvl w:val="0"/>
          <w:numId w:val="10"/>
        </w:numPr>
      </w:pPr>
      <w:r w:rsidRPr="000B4C76">
        <w:t xml:space="preserve">Zpracování </w:t>
      </w:r>
      <w:r w:rsidRPr="004556E4">
        <w:rPr>
          <w:b/>
        </w:rPr>
        <w:t>návrhové dokumentace ISDS</w:t>
      </w:r>
      <w:r w:rsidRPr="000B4C76">
        <w:t xml:space="preserve"> a </w:t>
      </w:r>
      <w:r w:rsidRPr="004556E4">
        <w:rPr>
          <w:b/>
        </w:rPr>
        <w:t>dokumentace skutečného provedení ISDS</w:t>
      </w:r>
      <w:r w:rsidRPr="000B4C76">
        <w:t>.</w:t>
      </w:r>
    </w:p>
    <w:p w14:paraId="06950B9D" w14:textId="77777777" w:rsidR="00B0179F" w:rsidRPr="000B4C76" w:rsidRDefault="00B0179F" w:rsidP="00B0179F">
      <w:pPr>
        <w:pStyle w:val="cpodstavecslovan2"/>
        <w:numPr>
          <w:ilvl w:val="0"/>
          <w:numId w:val="10"/>
        </w:numPr>
      </w:pPr>
      <w:r w:rsidRPr="000B4C76">
        <w:t xml:space="preserve">Provedení </w:t>
      </w:r>
      <w:r w:rsidRPr="004556E4">
        <w:rPr>
          <w:b/>
        </w:rPr>
        <w:t>bezpečnostní analýzy zdrojových kódů Licencovaného software</w:t>
      </w:r>
      <w:r w:rsidRPr="000B4C76">
        <w:t xml:space="preserve"> a následně po projednání s Objednatelem odstranění případných zjištěných zranitelností ještě před uvedením do Řádného a plného provozu ISDS.</w:t>
      </w:r>
    </w:p>
    <w:p w14:paraId="1EEB352B" w14:textId="77777777" w:rsidR="00B0179F" w:rsidRPr="000B4C76" w:rsidRDefault="00B0179F" w:rsidP="00B0179F">
      <w:pPr>
        <w:pStyle w:val="cpodstavecslovan2"/>
        <w:numPr>
          <w:ilvl w:val="0"/>
          <w:numId w:val="10"/>
        </w:numPr>
      </w:pPr>
      <w:r w:rsidRPr="000B4C76">
        <w:t xml:space="preserve">Kontrolu </w:t>
      </w:r>
      <w:r w:rsidRPr="004556E4">
        <w:rPr>
          <w:b/>
        </w:rPr>
        <w:t>úplnosti, správnosti a funkčnosti zdrojových kódů Licencovaného software</w:t>
      </w:r>
      <w:r w:rsidRPr="000B4C76">
        <w:t xml:space="preserve"> a instalačních postupů včetně jejich praktického otestování bez zbytečného odkladu. Poskytovatel je povinen zjištěné neúplnosti, nedostatky a jiné problémy průběžně oznamovat Objednateli včetně popisu konkrétní neúplnosti/nedostatku/problému a jeho předpokládaného dopadu, a to vždy bez zbytečného odkladu po jejich zjištění.</w:t>
      </w:r>
    </w:p>
    <w:p w14:paraId="40636FC3" w14:textId="77777777" w:rsidR="0024521B" w:rsidRPr="000B4C76" w:rsidRDefault="001A4E57" w:rsidP="0024521B">
      <w:pPr>
        <w:pStyle w:val="cpodstavecslovan2"/>
        <w:numPr>
          <w:ilvl w:val="0"/>
          <w:numId w:val="10"/>
        </w:numPr>
      </w:pPr>
      <w:r w:rsidRPr="000B4C76">
        <w:t>P</w:t>
      </w:r>
      <w:r w:rsidR="0024521B" w:rsidRPr="000B4C76">
        <w:t xml:space="preserve">oskytnutí služeb </w:t>
      </w:r>
      <w:r w:rsidR="0024521B" w:rsidRPr="000B4C76">
        <w:rPr>
          <w:b/>
        </w:rPr>
        <w:t>technické infrastruktury</w:t>
      </w:r>
      <w:r w:rsidR="0024521B" w:rsidRPr="000B4C76">
        <w:t xml:space="preserve"> (HW, </w:t>
      </w:r>
      <w:r w:rsidR="00EC6CA2" w:rsidRPr="000B4C76">
        <w:t>základní</w:t>
      </w:r>
      <w:r w:rsidR="0024521B" w:rsidRPr="000B4C76">
        <w:t xml:space="preserve"> </w:t>
      </w:r>
      <w:r w:rsidR="00342527">
        <w:t xml:space="preserve">a generický </w:t>
      </w:r>
      <w:r w:rsidR="0024521B" w:rsidRPr="000B4C76">
        <w:t xml:space="preserve">SW, síťové prvky, datové linky, instalace a zprovoznění, implementaci Licencovaného </w:t>
      </w:r>
      <w:r w:rsidR="00EC356A" w:rsidRPr="000B4C76">
        <w:t>software</w:t>
      </w:r>
      <w:r w:rsidR="0024521B" w:rsidRPr="000B4C76">
        <w:t xml:space="preserve">) pro zajištění </w:t>
      </w:r>
      <w:r w:rsidR="0024521B" w:rsidRPr="004556E4">
        <w:rPr>
          <w:b/>
        </w:rPr>
        <w:t>provozu ISDS</w:t>
      </w:r>
      <w:r w:rsidRPr="000B4C76">
        <w:t>.</w:t>
      </w:r>
    </w:p>
    <w:p w14:paraId="41C36E12" w14:textId="77777777" w:rsidR="00C869AE" w:rsidRPr="000B4C76" w:rsidRDefault="001A4E57" w:rsidP="0024521B">
      <w:pPr>
        <w:pStyle w:val="cpodstavecslovan2"/>
        <w:numPr>
          <w:ilvl w:val="0"/>
          <w:numId w:val="10"/>
        </w:numPr>
      </w:pPr>
      <w:r w:rsidRPr="000B4C76">
        <w:t>P</w:t>
      </w:r>
      <w:r w:rsidR="00C869AE" w:rsidRPr="000B4C76">
        <w:t xml:space="preserve">oskytnutí služeb </w:t>
      </w:r>
      <w:r w:rsidR="00C869AE" w:rsidRPr="000B4C76">
        <w:rPr>
          <w:b/>
        </w:rPr>
        <w:t>technické infrastruktury</w:t>
      </w:r>
      <w:r w:rsidR="00C869AE" w:rsidRPr="000B4C76">
        <w:t xml:space="preserve"> (HW, základní </w:t>
      </w:r>
      <w:r w:rsidR="00342527">
        <w:t xml:space="preserve">a generický </w:t>
      </w:r>
      <w:r w:rsidR="00C869AE" w:rsidRPr="000B4C76">
        <w:t xml:space="preserve">SW, síťové prvky, datové linky, instalace a zprovoznění, implementaci Licencovaného </w:t>
      </w:r>
      <w:r w:rsidR="00EC356A" w:rsidRPr="000B4C76">
        <w:t>software</w:t>
      </w:r>
      <w:r w:rsidR="00C869AE" w:rsidRPr="000B4C76">
        <w:t xml:space="preserve">) pro zajištění provozu </w:t>
      </w:r>
      <w:r w:rsidR="00C869AE" w:rsidRPr="004556E4">
        <w:rPr>
          <w:b/>
        </w:rPr>
        <w:t>předprodukčního prostředí a prostředí veřejného testu</w:t>
      </w:r>
      <w:r w:rsidRPr="000B4C76">
        <w:t>.</w:t>
      </w:r>
    </w:p>
    <w:p w14:paraId="01628767" w14:textId="77777777" w:rsidR="0024521B" w:rsidRPr="000B4C76" w:rsidRDefault="00C30698" w:rsidP="0024521B">
      <w:pPr>
        <w:pStyle w:val="cpodstavecslovan2"/>
        <w:numPr>
          <w:ilvl w:val="0"/>
          <w:numId w:val="10"/>
        </w:numPr>
      </w:pPr>
      <w:r w:rsidRPr="004556E4">
        <w:t>P</w:t>
      </w:r>
      <w:r w:rsidR="0024521B" w:rsidRPr="004556E4">
        <w:t>oskytnutí služeb</w:t>
      </w:r>
      <w:r w:rsidR="0024521B" w:rsidRPr="000B4C76">
        <w:rPr>
          <w:b/>
        </w:rPr>
        <w:t xml:space="preserve"> hostingu</w:t>
      </w:r>
      <w:r w:rsidR="0024521B" w:rsidRPr="000B4C76">
        <w:t xml:space="preserve"> ve dvou </w:t>
      </w:r>
      <w:r w:rsidR="00747D54">
        <w:t xml:space="preserve">samostatných, </w:t>
      </w:r>
      <w:r w:rsidR="0024521B" w:rsidRPr="000B4C76">
        <w:t>navzájem propojených geograficky nezávislých datových centrech</w:t>
      </w:r>
      <w:r w:rsidRPr="000B4C76">
        <w:t>.</w:t>
      </w:r>
      <w:r w:rsidR="0024521B" w:rsidRPr="000B4C76">
        <w:t xml:space="preserve">  </w:t>
      </w:r>
    </w:p>
    <w:p w14:paraId="3BF12C3F" w14:textId="77777777" w:rsidR="00372C0F" w:rsidRPr="000B4C76" w:rsidRDefault="00C30698" w:rsidP="00372C0F">
      <w:pPr>
        <w:pStyle w:val="cpodstavecslovan2"/>
        <w:numPr>
          <w:ilvl w:val="0"/>
          <w:numId w:val="10"/>
        </w:numPr>
      </w:pPr>
      <w:r w:rsidRPr="004556E4">
        <w:t>V</w:t>
      </w:r>
      <w:r w:rsidR="00372C0F" w:rsidRPr="004556E4">
        <w:t xml:space="preserve">ytvoření </w:t>
      </w:r>
      <w:r w:rsidR="00372C0F" w:rsidRPr="000B4C76">
        <w:rPr>
          <w:b/>
        </w:rPr>
        <w:t>vývojového a interního testovacího prostředí</w:t>
      </w:r>
      <w:r w:rsidR="00372C0F" w:rsidRPr="000B4C76">
        <w:t xml:space="preserve"> v </w:t>
      </w:r>
      <w:r w:rsidR="00DC55BF" w:rsidRPr="000B4C76">
        <w:t>datovém</w:t>
      </w:r>
      <w:r w:rsidR="00372C0F" w:rsidRPr="000B4C76">
        <w:t xml:space="preserve"> centru určeném Objednatelem </w:t>
      </w:r>
      <w:r w:rsidR="004D5DEE">
        <w:t xml:space="preserve">v souladu s Přílohou č. 12 </w:t>
      </w:r>
      <w:r w:rsidR="00372C0F" w:rsidRPr="000B4C76">
        <w:t xml:space="preserve">pro účely Služeb </w:t>
      </w:r>
      <w:r w:rsidRPr="000B4C76">
        <w:t>R</w:t>
      </w:r>
      <w:r w:rsidR="00372C0F" w:rsidRPr="000B4C76">
        <w:t>ozvoje, které zahrnuje vytvoření prostředí vhodného pro:</w:t>
      </w:r>
    </w:p>
    <w:p w14:paraId="2E3B3EB6" w14:textId="77777777" w:rsidR="00372C0F" w:rsidRPr="000B4C76" w:rsidRDefault="00372C0F" w:rsidP="00372C0F">
      <w:pPr>
        <w:pStyle w:val="Odstavecseseznamem"/>
        <w:numPr>
          <w:ilvl w:val="1"/>
          <w:numId w:val="58"/>
        </w:numPr>
      </w:pPr>
      <w:r w:rsidRPr="000B4C76">
        <w:t xml:space="preserve">editaci a řízení změn zdrojového kódu,  </w:t>
      </w:r>
    </w:p>
    <w:p w14:paraId="31E1988C" w14:textId="77777777" w:rsidR="00372C0F" w:rsidRPr="000B4C76" w:rsidRDefault="00372C0F" w:rsidP="00372C0F">
      <w:pPr>
        <w:pStyle w:val="Odstavecseseznamem"/>
        <w:numPr>
          <w:ilvl w:val="1"/>
          <w:numId w:val="58"/>
        </w:numPr>
      </w:pPr>
      <w:r w:rsidRPr="000B4C76">
        <w:t>sestavení binárního kódu,</w:t>
      </w:r>
    </w:p>
    <w:p w14:paraId="36A5F0D3" w14:textId="77777777" w:rsidR="00372C0F" w:rsidRPr="000B4C76" w:rsidRDefault="00372C0F" w:rsidP="00372C0F">
      <w:pPr>
        <w:pStyle w:val="Odstavecseseznamem"/>
        <w:numPr>
          <w:ilvl w:val="1"/>
          <w:numId w:val="58"/>
        </w:numPr>
      </w:pPr>
      <w:r w:rsidRPr="000B4C76">
        <w:t>testování binárních aplikací.</w:t>
      </w:r>
    </w:p>
    <w:p w14:paraId="1714B0D0" w14:textId="77777777" w:rsidR="0024521B" w:rsidRPr="000B4C76" w:rsidRDefault="00C30698" w:rsidP="0024521B">
      <w:pPr>
        <w:pStyle w:val="cpodstavecslovan2"/>
        <w:numPr>
          <w:ilvl w:val="0"/>
          <w:numId w:val="10"/>
        </w:numPr>
      </w:pPr>
      <w:r w:rsidRPr="004556E4">
        <w:t>V</w:t>
      </w:r>
      <w:r w:rsidR="0024521B" w:rsidRPr="004556E4">
        <w:t xml:space="preserve">ytvoření </w:t>
      </w:r>
      <w:r w:rsidR="0024521B" w:rsidRPr="000B4C76">
        <w:rPr>
          <w:b/>
        </w:rPr>
        <w:t>plánu Migrace</w:t>
      </w:r>
      <w:r w:rsidR="0024521B" w:rsidRPr="000B4C76">
        <w:t xml:space="preserve"> a provedení Migrace ze stávajícího ISDS na novou infrastrukturu</w:t>
      </w:r>
      <w:r w:rsidR="00747D54">
        <w:t xml:space="preserve"> Poskytovatele.</w:t>
      </w:r>
      <w:r w:rsidR="0024521B" w:rsidRPr="000B4C76">
        <w:t xml:space="preserve"> </w:t>
      </w:r>
    </w:p>
    <w:p w14:paraId="0FCFCD18" w14:textId="77777777" w:rsidR="0024521B" w:rsidRPr="00CE7AB2" w:rsidRDefault="00C30698" w:rsidP="0024521B">
      <w:pPr>
        <w:pStyle w:val="cpodstavecslovan2"/>
        <w:numPr>
          <w:ilvl w:val="0"/>
          <w:numId w:val="10"/>
        </w:numPr>
      </w:pPr>
      <w:r w:rsidRPr="004556E4">
        <w:t>Z</w:t>
      </w:r>
      <w:r w:rsidR="0024521B" w:rsidRPr="004556E4">
        <w:t>ajištění</w:t>
      </w:r>
      <w:r w:rsidR="0024521B" w:rsidRPr="000B4C76">
        <w:rPr>
          <w:b/>
        </w:rPr>
        <w:t xml:space="preserve"> Služeb Provozu </w:t>
      </w:r>
      <w:r w:rsidR="0024521B" w:rsidRPr="000B4C76">
        <w:t xml:space="preserve">a s tím související poskytnutí funkčností </w:t>
      </w:r>
      <w:r w:rsidR="00021693">
        <w:t>ISDS</w:t>
      </w:r>
      <w:r w:rsidR="0024521B" w:rsidRPr="000B4C76">
        <w:t xml:space="preserve"> oprávněným uživatelům v rozsahu odpovídajícím požadavkům Objednatele</w:t>
      </w:r>
      <w:r w:rsidR="00021693">
        <w:t xml:space="preserve"> a zákonným požadavkům</w:t>
      </w:r>
      <w:r w:rsidR="0024521B" w:rsidRPr="000B4C76">
        <w:t xml:space="preserve">. </w:t>
      </w:r>
      <w:r w:rsidR="00CE7AB2" w:rsidRPr="004556E4">
        <w:t>Součástí Služeb Provozu je také poskytování podpůrných a servisních činností dle této Smlouvy.</w:t>
      </w:r>
    </w:p>
    <w:p w14:paraId="31FBC7AB" w14:textId="77777777" w:rsidR="0024521B" w:rsidRPr="000B4C76" w:rsidRDefault="0024521B" w:rsidP="0024521B">
      <w:pPr>
        <w:pStyle w:val="cpodstavecslovan"/>
        <w:numPr>
          <w:ilvl w:val="0"/>
          <w:numId w:val="0"/>
        </w:numPr>
        <w:ind w:left="708"/>
      </w:pPr>
      <w:r w:rsidRPr="000B4C76">
        <w:t>Služby Provozu ISDS zahrnují především následující činnosti:</w:t>
      </w:r>
    </w:p>
    <w:p w14:paraId="2327BC92" w14:textId="77777777" w:rsidR="00082E5D" w:rsidRPr="000B4C76" w:rsidRDefault="00142F3C" w:rsidP="0024521B">
      <w:pPr>
        <w:pStyle w:val="cpodstavecslovan1"/>
        <w:numPr>
          <w:ilvl w:val="0"/>
          <w:numId w:val="9"/>
        </w:numPr>
        <w:spacing w:after="60"/>
        <w:ind w:hanging="357"/>
      </w:pPr>
      <w:r w:rsidRPr="000B4C76">
        <w:t>Služba z</w:t>
      </w:r>
      <w:r w:rsidR="0024521B" w:rsidRPr="000B4C76">
        <w:t xml:space="preserve">ajištění </w:t>
      </w:r>
      <w:r w:rsidR="002E2F88" w:rsidRPr="000B4C76">
        <w:t>bezpečného</w:t>
      </w:r>
      <w:r w:rsidR="00DF73E8" w:rsidRPr="000B4C76">
        <w:t xml:space="preserve"> </w:t>
      </w:r>
      <w:r w:rsidR="0024521B" w:rsidRPr="000B4C76">
        <w:t>provozu a dostupnosti ISDS</w:t>
      </w:r>
    </w:p>
    <w:p w14:paraId="4679F186" w14:textId="77777777" w:rsidR="0024521B" w:rsidRPr="000B4C76" w:rsidRDefault="0024521B" w:rsidP="0024521B">
      <w:pPr>
        <w:pStyle w:val="cpodstavecslovan1"/>
        <w:numPr>
          <w:ilvl w:val="0"/>
          <w:numId w:val="9"/>
        </w:numPr>
        <w:spacing w:after="60"/>
        <w:ind w:hanging="357"/>
      </w:pPr>
      <w:r w:rsidRPr="000B4C76">
        <w:t xml:space="preserve">Služby </w:t>
      </w:r>
      <w:r w:rsidR="00DC55BF" w:rsidRPr="000B4C76">
        <w:t>datových</w:t>
      </w:r>
      <w:r w:rsidRPr="000B4C76">
        <w:t xml:space="preserve"> center včetně zajištění datové komunikace</w:t>
      </w:r>
    </w:p>
    <w:p w14:paraId="4F337C44" w14:textId="77777777" w:rsidR="00142F3C" w:rsidRPr="000B4C76" w:rsidRDefault="00142F3C" w:rsidP="0024521B">
      <w:pPr>
        <w:pStyle w:val="cpodstavecslovan1"/>
        <w:numPr>
          <w:ilvl w:val="0"/>
          <w:numId w:val="9"/>
        </w:numPr>
        <w:spacing w:after="60"/>
        <w:ind w:hanging="357"/>
      </w:pPr>
      <w:r w:rsidRPr="000B4C76">
        <w:t xml:space="preserve">Služby Service Desk </w:t>
      </w:r>
    </w:p>
    <w:p w14:paraId="05332DB3" w14:textId="77777777" w:rsidR="0024521B" w:rsidRPr="000B4C76" w:rsidRDefault="00142F3C" w:rsidP="0024521B">
      <w:pPr>
        <w:pStyle w:val="cpodstavecslovan1"/>
        <w:numPr>
          <w:ilvl w:val="0"/>
          <w:numId w:val="9"/>
        </w:numPr>
        <w:spacing w:after="60"/>
        <w:ind w:hanging="357"/>
      </w:pPr>
      <w:r w:rsidRPr="000B4C76">
        <w:t xml:space="preserve">Služba </w:t>
      </w:r>
      <w:r w:rsidR="00021693">
        <w:t>b</w:t>
      </w:r>
      <w:r w:rsidR="0024521B" w:rsidRPr="000B4C76">
        <w:t>ezpečnostní</w:t>
      </w:r>
      <w:r w:rsidR="00021693">
        <w:t>ho</w:t>
      </w:r>
      <w:r w:rsidR="0024521B" w:rsidRPr="000B4C76">
        <w:t xml:space="preserve"> monitoring</w:t>
      </w:r>
      <w:r w:rsidR="00021693">
        <w:t>u</w:t>
      </w:r>
    </w:p>
    <w:p w14:paraId="176CDC36" w14:textId="77777777" w:rsidR="00104110" w:rsidRPr="000B4C76" w:rsidRDefault="00104110" w:rsidP="006B42FF">
      <w:pPr>
        <w:pStyle w:val="cpodstavecslovan2"/>
        <w:numPr>
          <w:ilvl w:val="0"/>
          <w:numId w:val="10"/>
        </w:numPr>
        <w:rPr>
          <w:b/>
        </w:rPr>
      </w:pPr>
      <w:r w:rsidRPr="000B4C76">
        <w:t>Zaji</w:t>
      </w:r>
      <w:r w:rsidR="004067EC">
        <w:t>štění</w:t>
      </w:r>
    </w:p>
    <w:p w14:paraId="4648AF3A" w14:textId="77777777" w:rsidR="00104110" w:rsidRPr="000B4C76" w:rsidRDefault="00104110" w:rsidP="004556E4">
      <w:pPr>
        <w:pStyle w:val="cpodstavecslovan2"/>
        <w:numPr>
          <w:ilvl w:val="2"/>
          <w:numId w:val="58"/>
        </w:numPr>
        <w:ind w:left="1418" w:hanging="425"/>
      </w:pPr>
      <w:r w:rsidRPr="004556E4">
        <w:rPr>
          <w:b/>
        </w:rPr>
        <w:lastRenderedPageBreak/>
        <w:t>školení, manuál</w:t>
      </w:r>
      <w:r w:rsidR="008E1B71" w:rsidRPr="004556E4">
        <w:rPr>
          <w:b/>
        </w:rPr>
        <w:t>ů</w:t>
      </w:r>
      <w:r w:rsidRPr="004556E4">
        <w:rPr>
          <w:b/>
        </w:rPr>
        <w:t xml:space="preserve"> a dokumentac</w:t>
      </w:r>
      <w:r w:rsidR="008E1B71" w:rsidRPr="004556E4">
        <w:rPr>
          <w:b/>
        </w:rPr>
        <w:t>e</w:t>
      </w:r>
      <w:r w:rsidRPr="000B4C76">
        <w:t xml:space="preserve"> pro využívání aplikace TTS </w:t>
      </w:r>
      <w:r w:rsidR="00021693">
        <w:t>P</w:t>
      </w:r>
      <w:r w:rsidRPr="000B4C76">
        <w:t>oskytovatele,</w:t>
      </w:r>
      <w:r w:rsidR="00DA1228">
        <w:t xml:space="preserve"> a to nejpozději do Dne zahájení provozu ISDS</w:t>
      </w:r>
    </w:p>
    <w:p w14:paraId="6D7712F8" w14:textId="77777777" w:rsidR="00104110" w:rsidRPr="000B4C76" w:rsidRDefault="00104110" w:rsidP="004556E4">
      <w:pPr>
        <w:pStyle w:val="cpodstavecslovan2"/>
        <w:numPr>
          <w:ilvl w:val="2"/>
          <w:numId w:val="58"/>
        </w:numPr>
        <w:ind w:left="1418" w:hanging="425"/>
      </w:pPr>
      <w:r w:rsidRPr="000B4C76">
        <w:t>zaškolení v souvislosti s výstupy provozního monitoringu,</w:t>
      </w:r>
      <w:r w:rsidR="00DA1228">
        <w:t xml:space="preserve"> a to nejpozději do Dne zahájení provozu ISDS</w:t>
      </w:r>
    </w:p>
    <w:p w14:paraId="0C1F9834" w14:textId="77777777" w:rsidR="00104110" w:rsidRPr="000B4C76" w:rsidRDefault="00104110" w:rsidP="004556E4">
      <w:pPr>
        <w:pStyle w:val="cpodstavecslovan2"/>
        <w:numPr>
          <w:ilvl w:val="2"/>
          <w:numId w:val="58"/>
        </w:numPr>
        <w:ind w:left="1418" w:hanging="425"/>
      </w:pPr>
      <w:r w:rsidRPr="000B4C76">
        <w:t>odpovídající</w:t>
      </w:r>
      <w:r w:rsidR="008E1B71">
        <w:t>ho</w:t>
      </w:r>
      <w:r w:rsidRPr="000B4C76">
        <w:t xml:space="preserve"> zaškolení v dalších souvisejících procesech,</w:t>
      </w:r>
      <w:r w:rsidR="001675A3">
        <w:t xml:space="preserve"> a to nejpozději do Dne zahájení provozu ISDS,</w:t>
      </w:r>
    </w:p>
    <w:p w14:paraId="331EA9C8" w14:textId="77777777" w:rsidR="00104110" w:rsidRPr="000B4C76" w:rsidRDefault="00104110" w:rsidP="004556E4">
      <w:pPr>
        <w:pStyle w:val="cpodstavecslovan2"/>
        <w:numPr>
          <w:ilvl w:val="2"/>
          <w:numId w:val="58"/>
        </w:numPr>
        <w:ind w:left="1418" w:hanging="425"/>
      </w:pPr>
      <w:r w:rsidRPr="000B4C76">
        <w:t>aktualizac</w:t>
      </w:r>
      <w:r w:rsidR="008E1B71">
        <w:t>e</w:t>
      </w:r>
      <w:r w:rsidRPr="000B4C76">
        <w:t xml:space="preserve"> manuálů a dokumentace případně školení</w:t>
      </w:r>
      <w:r w:rsidR="001675A3">
        <w:t>,</w:t>
      </w:r>
      <w:r w:rsidRPr="000B4C76">
        <w:t xml:space="preserve"> při zavádění nových funkcionalit </w:t>
      </w:r>
      <w:r w:rsidR="00021693">
        <w:t>IS</w:t>
      </w:r>
      <w:r w:rsidRPr="000B4C76">
        <w:t>DS.</w:t>
      </w:r>
    </w:p>
    <w:p w14:paraId="3A641B8C" w14:textId="77777777" w:rsidR="00104110" w:rsidRDefault="008E1B71" w:rsidP="00104110">
      <w:pPr>
        <w:pStyle w:val="cpodstavecslovan2"/>
        <w:numPr>
          <w:ilvl w:val="0"/>
          <w:numId w:val="10"/>
        </w:numPr>
      </w:pPr>
      <w:r w:rsidRPr="004556E4">
        <w:t>Z</w:t>
      </w:r>
      <w:r w:rsidR="00104110" w:rsidRPr="004556E4">
        <w:t xml:space="preserve">pracování </w:t>
      </w:r>
      <w:r w:rsidR="00104110" w:rsidRPr="00847408">
        <w:rPr>
          <w:b/>
        </w:rPr>
        <w:t>katalogových listů</w:t>
      </w:r>
      <w:r w:rsidR="00104110">
        <w:t xml:space="preserve"> podle vzoru katalogového listu uvedeného v Příloze č. 8 obsahující detailní popis jednotlivých ICT služeb, které jsou součástí činností tvořících Služby Provozu (např. networking, zálohování, apod.)</w:t>
      </w:r>
      <w:r>
        <w:t>.</w:t>
      </w:r>
    </w:p>
    <w:p w14:paraId="2D81A50C" w14:textId="77777777" w:rsidR="000E0118" w:rsidRPr="00047566" w:rsidRDefault="008E1B71" w:rsidP="00047566">
      <w:pPr>
        <w:pStyle w:val="cpodstavecslovan2"/>
        <w:numPr>
          <w:ilvl w:val="0"/>
          <w:numId w:val="10"/>
        </w:numPr>
      </w:pPr>
      <w:r>
        <w:t>Ř</w:t>
      </w:r>
      <w:r w:rsidR="000E0118" w:rsidRPr="00047566">
        <w:t xml:space="preserve">ešení </w:t>
      </w:r>
      <w:r w:rsidR="000E0118" w:rsidRPr="004556E4">
        <w:rPr>
          <w:b/>
        </w:rPr>
        <w:t>bezpečnostních incidentů</w:t>
      </w:r>
      <w:r w:rsidR="0023619B" w:rsidRPr="0023619B">
        <w:t xml:space="preserve"> </w:t>
      </w:r>
      <w:r w:rsidR="0023619B">
        <w:t>v s</w:t>
      </w:r>
      <w:r w:rsidR="0023619B" w:rsidRPr="00047566">
        <w:t>oučinnost</w:t>
      </w:r>
      <w:r w:rsidR="0023619B">
        <w:t>i</w:t>
      </w:r>
      <w:r w:rsidR="0023619B" w:rsidRPr="00047566">
        <w:t xml:space="preserve"> se Správcem a Provozovatelem ISDS</w:t>
      </w:r>
      <w:r w:rsidR="00C30698">
        <w:t>.</w:t>
      </w:r>
    </w:p>
    <w:p w14:paraId="61A5995F" w14:textId="77777777" w:rsidR="000E0118" w:rsidRPr="00047566" w:rsidRDefault="008E1B71" w:rsidP="00047566">
      <w:pPr>
        <w:pStyle w:val="cpodstavecslovan2"/>
        <w:numPr>
          <w:ilvl w:val="0"/>
          <w:numId w:val="10"/>
        </w:numPr>
      </w:pPr>
      <w:r>
        <w:t>P</w:t>
      </w:r>
      <w:r w:rsidR="000E0118" w:rsidRPr="00047566">
        <w:t xml:space="preserve">rovádění </w:t>
      </w:r>
      <w:r w:rsidR="000E0118" w:rsidRPr="004556E4">
        <w:rPr>
          <w:b/>
        </w:rPr>
        <w:t>zálohování a obnovy dat ISDS</w:t>
      </w:r>
      <w:r>
        <w:t>.</w:t>
      </w:r>
    </w:p>
    <w:p w14:paraId="28F9AD73" w14:textId="77777777" w:rsidR="000E0118" w:rsidRDefault="008E1B71" w:rsidP="00047566">
      <w:pPr>
        <w:pStyle w:val="cpodstavecslovan2"/>
        <w:numPr>
          <w:ilvl w:val="0"/>
          <w:numId w:val="10"/>
        </w:numPr>
      </w:pPr>
      <w:r w:rsidRPr="004556E4">
        <w:rPr>
          <w:b/>
        </w:rPr>
        <w:t>O</w:t>
      </w:r>
      <w:r w:rsidR="0023619B" w:rsidRPr="004556E4">
        <w:rPr>
          <w:b/>
        </w:rPr>
        <w:t xml:space="preserve">bnovu </w:t>
      </w:r>
      <w:r w:rsidR="000E0118" w:rsidRPr="004556E4">
        <w:rPr>
          <w:b/>
        </w:rPr>
        <w:t>ISDS</w:t>
      </w:r>
      <w:r w:rsidR="000E0118" w:rsidRPr="00047566">
        <w:t xml:space="preserve"> v případě havárie</w:t>
      </w:r>
      <w:r>
        <w:t>.</w:t>
      </w:r>
    </w:p>
    <w:p w14:paraId="0D7FE9C0" w14:textId="77777777" w:rsidR="00BF4178" w:rsidRPr="00047566" w:rsidRDefault="008E1B71" w:rsidP="00BF4178">
      <w:pPr>
        <w:pStyle w:val="cpodstavecslovan2"/>
        <w:numPr>
          <w:ilvl w:val="0"/>
          <w:numId w:val="10"/>
        </w:numPr>
      </w:pPr>
      <w:r w:rsidRPr="004556E4">
        <w:rPr>
          <w:b/>
        </w:rPr>
        <w:t>O</w:t>
      </w:r>
      <w:r w:rsidR="00BF4178" w:rsidRPr="004556E4">
        <w:rPr>
          <w:b/>
        </w:rPr>
        <w:t>dstranění vad</w:t>
      </w:r>
      <w:r w:rsidR="00BF4178">
        <w:t xml:space="preserve"> zjištěných při bezpečnostním auditu návrhové dokumentace a plánu </w:t>
      </w:r>
      <w:r w:rsidR="004067EC">
        <w:t>M</w:t>
      </w:r>
      <w:r w:rsidR="00BF4178">
        <w:t xml:space="preserve">igrace, auditu </w:t>
      </w:r>
      <w:r w:rsidR="004067EC">
        <w:t>ISDS</w:t>
      </w:r>
      <w:r w:rsidR="00BF4178">
        <w:t xml:space="preserve"> před provedením </w:t>
      </w:r>
      <w:r w:rsidR="00EC5C3C">
        <w:t xml:space="preserve">ostrých </w:t>
      </w:r>
      <w:r w:rsidR="00BF4178">
        <w:t>migrac</w:t>
      </w:r>
      <w:r w:rsidR="00EC5C3C">
        <w:t>í</w:t>
      </w:r>
      <w:r w:rsidR="00BF4178">
        <w:t xml:space="preserve"> dat a uvedením do </w:t>
      </w:r>
      <w:r w:rsidR="00EC5C3C">
        <w:t>Ř</w:t>
      </w:r>
      <w:r w:rsidR="00BF4178">
        <w:t xml:space="preserve">ádného </w:t>
      </w:r>
      <w:r w:rsidR="00EC5C3C">
        <w:t xml:space="preserve">a plného </w:t>
      </w:r>
      <w:r w:rsidR="00BF4178">
        <w:t>provozu</w:t>
      </w:r>
      <w:r w:rsidR="004067EC">
        <w:t>,</w:t>
      </w:r>
      <w:r w:rsidR="00DF73E8">
        <w:t xml:space="preserve"> </w:t>
      </w:r>
      <w:r w:rsidR="00BF4178">
        <w:t xml:space="preserve">a bezpečnostních auditech </w:t>
      </w:r>
      <w:r w:rsidR="004067EC">
        <w:t>ISDS</w:t>
      </w:r>
      <w:r w:rsidR="00BF4178">
        <w:t xml:space="preserve"> v termínech schválených Správcem a oběma smluvními stranami</w:t>
      </w:r>
      <w:r>
        <w:t>.</w:t>
      </w:r>
      <w:r w:rsidR="00BF4178">
        <w:t xml:space="preserve"> </w:t>
      </w:r>
    </w:p>
    <w:p w14:paraId="7F371D79" w14:textId="77777777" w:rsidR="000E0118" w:rsidRPr="00047566" w:rsidRDefault="008E1B71" w:rsidP="00047566">
      <w:pPr>
        <w:pStyle w:val="cpodstavecslovan2"/>
        <w:numPr>
          <w:ilvl w:val="0"/>
          <w:numId w:val="10"/>
        </w:numPr>
      </w:pPr>
      <w:r>
        <w:t>P</w:t>
      </w:r>
      <w:r w:rsidR="000E0118" w:rsidRPr="00047566">
        <w:t xml:space="preserve">rovádění </w:t>
      </w:r>
      <w:r w:rsidR="000E0118" w:rsidRPr="004556E4">
        <w:rPr>
          <w:b/>
        </w:rPr>
        <w:t>profylaxe ISDS</w:t>
      </w:r>
      <w:r w:rsidR="000E0118" w:rsidRPr="00047566">
        <w:t xml:space="preserve"> v období provozních odstávek</w:t>
      </w:r>
      <w:r>
        <w:t>.</w:t>
      </w:r>
    </w:p>
    <w:p w14:paraId="0072AA0A" w14:textId="77777777" w:rsidR="0024521B" w:rsidRPr="000B4C76" w:rsidRDefault="008E1B71" w:rsidP="0024521B">
      <w:pPr>
        <w:pStyle w:val="cpodstavecslovan2"/>
        <w:numPr>
          <w:ilvl w:val="0"/>
          <w:numId w:val="10"/>
        </w:numPr>
        <w:tabs>
          <w:tab w:val="num" w:pos="2280"/>
        </w:tabs>
      </w:pPr>
      <w:r w:rsidRPr="004556E4">
        <w:t>V</w:t>
      </w:r>
      <w:r w:rsidR="0024521B" w:rsidRPr="004556E4">
        <w:t xml:space="preserve">ytvoření </w:t>
      </w:r>
      <w:r w:rsidR="0024521B" w:rsidRPr="000B4C76">
        <w:rPr>
          <w:b/>
        </w:rPr>
        <w:t>plánu Migrace</w:t>
      </w:r>
      <w:r w:rsidR="0024521B" w:rsidRPr="000B4C76">
        <w:t xml:space="preserve"> celého ISDS na nového poskytovatele v souvislosti s </w:t>
      </w:r>
      <w:r w:rsidR="0024521B" w:rsidRPr="000B4C76">
        <w:rPr>
          <w:b/>
        </w:rPr>
        <w:t>ukončením Smlouvy</w:t>
      </w:r>
      <w:r w:rsidR="00BA38FA" w:rsidRPr="000B4C76">
        <w:rPr>
          <w:b/>
        </w:rPr>
        <w:t xml:space="preserve"> </w:t>
      </w:r>
      <w:r w:rsidR="00BA38FA" w:rsidRPr="000B4C76">
        <w:t>v souladu s požadavky uvedenými v</w:t>
      </w:r>
      <w:r w:rsidR="00297447" w:rsidRPr="000B4C76">
        <w:t xml:space="preserve">e </w:t>
      </w:r>
      <w:r w:rsidR="00B92099" w:rsidRPr="000B4C76">
        <w:t>S</w:t>
      </w:r>
      <w:r w:rsidR="00BA38FA" w:rsidRPr="000B4C76">
        <w:t>mlouv</w:t>
      </w:r>
      <w:r w:rsidR="00297447" w:rsidRPr="000B4C76">
        <w:t>ě</w:t>
      </w:r>
      <w:r w:rsidR="00EB32D7" w:rsidRPr="000B4C76">
        <w:t>.</w:t>
      </w:r>
    </w:p>
    <w:p w14:paraId="49F1F782" w14:textId="77777777" w:rsidR="0024521B" w:rsidRPr="000B4C76" w:rsidRDefault="008E1B71" w:rsidP="0024521B">
      <w:pPr>
        <w:pStyle w:val="cpodstavecslovan2"/>
        <w:numPr>
          <w:ilvl w:val="0"/>
          <w:numId w:val="10"/>
        </w:numPr>
        <w:tabs>
          <w:tab w:val="num" w:pos="3125"/>
        </w:tabs>
      </w:pPr>
      <w:r w:rsidRPr="004556E4">
        <w:t>P</w:t>
      </w:r>
      <w:r w:rsidR="0024521B" w:rsidRPr="004556E4">
        <w:t xml:space="preserve">oskytování </w:t>
      </w:r>
      <w:r w:rsidR="0024521B" w:rsidRPr="000B4C76">
        <w:rPr>
          <w:b/>
        </w:rPr>
        <w:t xml:space="preserve">Služeb Rozvoje, </w:t>
      </w:r>
      <w:r w:rsidR="0024521B" w:rsidRPr="000B4C76">
        <w:t>které zahrnují realizaci změnových požadavků Objednatele týkajících se Software tvořícího ISDS, jednotlivých komponent ISDS a jejich vzájemného propojení, konfigurace a napojení na externí systémy, a to včetně provedení programátorských prací, testování a implementace do ISDS.</w:t>
      </w:r>
      <w:r w:rsidR="0082417F">
        <w:t xml:space="preserve"> Služby </w:t>
      </w:r>
      <w:r w:rsidR="0082417F" w:rsidRPr="002353FC">
        <w:t>Rozvoj</w:t>
      </w:r>
      <w:r w:rsidR="0082417F">
        <w:t>e</w:t>
      </w:r>
      <w:r w:rsidR="0082417F" w:rsidRPr="002353FC">
        <w:t xml:space="preserve"> </w:t>
      </w:r>
      <w:r w:rsidR="0082417F">
        <w:t xml:space="preserve">se </w:t>
      </w:r>
      <w:r w:rsidR="0082417F" w:rsidRPr="002353FC">
        <w:t>netýk</w:t>
      </w:r>
      <w:r w:rsidR="0082417F">
        <w:t>ají</w:t>
      </w:r>
      <w:r w:rsidR="0082417F" w:rsidRPr="002353FC">
        <w:t xml:space="preserve"> HW infrastruktury</w:t>
      </w:r>
      <w:r w:rsidR="0082417F">
        <w:t>.</w:t>
      </w:r>
    </w:p>
    <w:p w14:paraId="62B100B4" w14:textId="77777777" w:rsidR="0024521B" w:rsidRPr="000B4C76" w:rsidRDefault="0024521B" w:rsidP="0024521B">
      <w:pPr>
        <w:pStyle w:val="cpodstavecslovan2"/>
        <w:numPr>
          <w:ilvl w:val="0"/>
          <w:numId w:val="0"/>
        </w:numPr>
        <w:tabs>
          <w:tab w:val="num" w:pos="3125"/>
        </w:tabs>
        <w:ind w:left="709"/>
      </w:pPr>
      <w:r w:rsidRPr="000B4C76">
        <w:t>Služby Rozvoje zahrnují kompletní realizaci změnových požadavků spočívající ve změnách, úpravách nebo vytvoření nových komponent či funkcionalit ISDS včetně změn Software tvořícího ISDS</w:t>
      </w:r>
      <w:r w:rsidR="00B40021" w:rsidRPr="000B4C76">
        <w:t>,</w:t>
      </w:r>
      <w:r w:rsidRPr="000B4C76">
        <w:t xml:space="preserve"> včetně Licencovaného software</w:t>
      </w:r>
      <w:r w:rsidR="00B36FCF" w:rsidRPr="000B4C76">
        <w:t>.</w:t>
      </w:r>
      <w:r w:rsidR="00B36FCF" w:rsidRPr="000B4C76" w:rsidDel="00B36FCF">
        <w:t xml:space="preserve"> </w:t>
      </w:r>
    </w:p>
    <w:p w14:paraId="3B74F3D3" w14:textId="77777777" w:rsidR="00B36FCF" w:rsidRDefault="00B36FCF" w:rsidP="0024521B">
      <w:pPr>
        <w:pStyle w:val="cpodstavecslovan2"/>
        <w:numPr>
          <w:ilvl w:val="0"/>
          <w:numId w:val="0"/>
        </w:numPr>
        <w:tabs>
          <w:tab w:val="num" w:pos="3125"/>
        </w:tabs>
        <w:ind w:left="709"/>
      </w:pPr>
    </w:p>
    <w:p w14:paraId="10BAB7DA" w14:textId="77777777" w:rsidR="0024521B" w:rsidRPr="004A2C5E" w:rsidRDefault="0024521B" w:rsidP="0024521B">
      <w:r w:rsidRPr="004A2C5E">
        <w:t xml:space="preserve">ISDS je informační systém kritické informační infrastruktury podle </w:t>
      </w:r>
      <w:r>
        <w:t>ZKB</w:t>
      </w:r>
      <w:r w:rsidRPr="004A2C5E">
        <w:t xml:space="preserve"> a obsahuje osobní údaje. Poskytovatel musí zajistit </w:t>
      </w:r>
      <w:r w:rsidR="00C30698">
        <w:t>Služby</w:t>
      </w:r>
      <w:r w:rsidRPr="004A2C5E">
        <w:t xml:space="preserve"> plně v souladu požadavky </w:t>
      </w:r>
      <w:r>
        <w:t>ZKB</w:t>
      </w:r>
      <w:r w:rsidRPr="004A2C5E">
        <w:t xml:space="preserve"> a </w:t>
      </w:r>
      <w:r>
        <w:t>ZOOÚ</w:t>
      </w:r>
      <w:r w:rsidRPr="004A2C5E">
        <w:t>.</w:t>
      </w:r>
    </w:p>
    <w:p w14:paraId="662BE3A2" w14:textId="77777777" w:rsidR="0024521B" w:rsidRDefault="0024521B" w:rsidP="0024521B">
      <w:r w:rsidRPr="004A2C5E">
        <w:t xml:space="preserve">Požadovaná dostupnost celého  ISDS je 99,9 % s definovanou kvalitou </w:t>
      </w:r>
      <w:r w:rsidR="004A0AD5">
        <w:t>S</w:t>
      </w:r>
      <w:r w:rsidRPr="004A2C5E">
        <w:t xml:space="preserve">lužeb. Kvalita a parametry </w:t>
      </w:r>
      <w:r w:rsidR="004A0AD5">
        <w:t>S</w:t>
      </w:r>
      <w:r w:rsidRPr="004A2C5E">
        <w:t>luž</w:t>
      </w:r>
      <w:r w:rsidR="004A0AD5">
        <w:t>e</w:t>
      </w:r>
      <w:r w:rsidRPr="004A2C5E">
        <w:t xml:space="preserve">b jsou </w:t>
      </w:r>
      <w:r w:rsidR="00C26A0B">
        <w:t>uvedeny</w:t>
      </w:r>
      <w:r w:rsidR="00C26A0B" w:rsidRPr="004A2C5E">
        <w:t xml:space="preserve"> </w:t>
      </w:r>
      <w:r w:rsidRPr="004A2C5E">
        <w:t>v samostatné SLA (Service Level Agreement)</w:t>
      </w:r>
      <w:r w:rsidR="00C26A0B">
        <w:t xml:space="preserve"> v Příloze č. 6</w:t>
      </w:r>
      <w:r w:rsidRPr="004A2C5E">
        <w:t>.</w:t>
      </w:r>
      <w:r>
        <w:t xml:space="preserve"> </w:t>
      </w:r>
    </w:p>
    <w:p w14:paraId="3CC8BBF5" w14:textId="77777777" w:rsidR="004802D6" w:rsidRDefault="001F591A" w:rsidP="00656FB9">
      <w:pPr>
        <w:pStyle w:val="Nadpis1"/>
      </w:pPr>
      <w:bookmarkStart w:id="3" w:name="_Toc20728060"/>
      <w:r>
        <w:t>Legislativní rámec</w:t>
      </w:r>
      <w:r w:rsidR="00A60B44">
        <w:t xml:space="preserve"> – </w:t>
      </w:r>
      <w:r w:rsidR="00C26A0B">
        <w:t>D</w:t>
      </w:r>
      <w:r w:rsidR="00A60B44">
        <w:t>otčené právní předpisy</w:t>
      </w:r>
      <w:bookmarkEnd w:id="3"/>
    </w:p>
    <w:p w14:paraId="7BDF7460" w14:textId="77777777" w:rsidR="00DA4400" w:rsidRPr="00047566" w:rsidRDefault="00DA4400" w:rsidP="00047566">
      <w:r>
        <w:t xml:space="preserve">V této části jsou uvedeny </w:t>
      </w:r>
      <w:r w:rsidRPr="003F3F18">
        <w:t>právní předpisy a</w:t>
      </w:r>
      <w:r>
        <w:t> </w:t>
      </w:r>
      <w:r w:rsidRPr="003F3F18">
        <w:t>navazující právní akty vztahující se k ISDS, provozu ISDS a</w:t>
      </w:r>
      <w:r>
        <w:t> </w:t>
      </w:r>
      <w:r w:rsidRPr="003F3F18">
        <w:t>požadavkům</w:t>
      </w:r>
      <w:r w:rsidRPr="00DA4400">
        <w:t xml:space="preserve"> </w:t>
      </w:r>
      <w:r w:rsidRPr="003F3F18">
        <w:t>kladeným na ISDS, které musí ISDS splňovat</w:t>
      </w:r>
      <w:r>
        <w:t xml:space="preserve">, a to </w:t>
      </w:r>
      <w:r w:rsidRPr="003F3F18">
        <w:t>vždy ve znění pozdějších změn</w:t>
      </w:r>
      <w:r>
        <w:t>.</w:t>
      </w:r>
      <w:r w:rsidRPr="003F3F18">
        <w:t xml:space="preserve"> </w:t>
      </w:r>
    </w:p>
    <w:p w14:paraId="468086ED" w14:textId="77777777" w:rsidR="001F591A" w:rsidRPr="00A84FAE" w:rsidRDefault="001F591A" w:rsidP="00DB1C5B">
      <w:pPr>
        <w:pStyle w:val="Nadpis2"/>
      </w:pPr>
      <w:bookmarkStart w:id="4" w:name="_Toc20728061"/>
      <w:r w:rsidRPr="00A84FAE">
        <w:t>Právní předpisy vztahující se k ISDS:</w:t>
      </w:r>
      <w:bookmarkEnd w:id="4"/>
    </w:p>
    <w:p w14:paraId="4BC51C45" w14:textId="77777777" w:rsidR="00A60B44" w:rsidRPr="00173F8B" w:rsidRDefault="00A60B44" w:rsidP="00A60B44">
      <w:pPr>
        <w:pStyle w:val="Odstavecseseznamem"/>
        <w:widowControl w:val="0"/>
        <w:numPr>
          <w:ilvl w:val="0"/>
          <w:numId w:val="3"/>
        </w:numPr>
        <w:adjustRightInd w:val="0"/>
        <w:spacing w:after="0" w:line="300" w:lineRule="atLeast"/>
        <w:textAlignment w:val="baseline"/>
      </w:pPr>
      <w:r>
        <w:t>Z</w:t>
      </w:r>
      <w:r w:rsidRPr="00173F8B">
        <w:t>ákon č.101/2000 Sb., o ochraně osobních údajů</w:t>
      </w:r>
    </w:p>
    <w:p w14:paraId="63DA6BAA" w14:textId="77777777" w:rsidR="00A60B44" w:rsidRPr="00A8626D" w:rsidRDefault="00A60B44" w:rsidP="00A60B44">
      <w:pPr>
        <w:pStyle w:val="Odstavecseseznamem"/>
        <w:widowControl w:val="0"/>
        <w:numPr>
          <w:ilvl w:val="0"/>
          <w:numId w:val="3"/>
        </w:numPr>
        <w:adjustRightInd w:val="0"/>
        <w:spacing w:after="0" w:line="300" w:lineRule="atLeast"/>
        <w:textAlignment w:val="baseline"/>
      </w:pPr>
      <w:r>
        <w:t>Z</w:t>
      </w:r>
      <w:r w:rsidRPr="00173F8B">
        <w:t>ákon č.111/200</w:t>
      </w:r>
      <w:r w:rsidRPr="00A8626D">
        <w:t>9 Sb., o základních registrech</w:t>
      </w:r>
    </w:p>
    <w:p w14:paraId="4D61487A" w14:textId="77777777" w:rsidR="00A60B44" w:rsidRPr="00A8626D" w:rsidRDefault="00A60B44" w:rsidP="00A60B44">
      <w:pPr>
        <w:pStyle w:val="Odstavecseseznamem"/>
        <w:widowControl w:val="0"/>
        <w:numPr>
          <w:ilvl w:val="0"/>
          <w:numId w:val="3"/>
        </w:numPr>
        <w:adjustRightInd w:val="0"/>
        <w:spacing w:after="0" w:line="300" w:lineRule="atLeast"/>
        <w:textAlignment w:val="baseline"/>
      </w:pPr>
      <w:r w:rsidRPr="00A8626D">
        <w:t xml:space="preserve">Zákon </w:t>
      </w:r>
      <w:r w:rsidR="00174F0F">
        <w:t xml:space="preserve">č. </w:t>
      </w:r>
      <w:r w:rsidR="00174F0F" w:rsidRPr="00174F0F">
        <w:t>297/2016 Sb</w:t>
      </w:r>
      <w:r w:rsidR="00174F0F">
        <w:t xml:space="preserve">., </w:t>
      </w:r>
      <w:r w:rsidRPr="00A8626D">
        <w:t>o službách vytvářející důvěru pro elektronické transakce</w:t>
      </w:r>
    </w:p>
    <w:p w14:paraId="2826437E" w14:textId="77777777" w:rsidR="00A60B44" w:rsidRDefault="00A60B44" w:rsidP="00A60B44">
      <w:pPr>
        <w:pStyle w:val="Odstavecseseznamem"/>
        <w:widowControl w:val="0"/>
        <w:numPr>
          <w:ilvl w:val="0"/>
          <w:numId w:val="3"/>
        </w:numPr>
        <w:adjustRightInd w:val="0"/>
        <w:spacing w:after="0" w:line="300" w:lineRule="atLeast"/>
        <w:textAlignment w:val="baseline"/>
      </w:pPr>
      <w:r w:rsidRPr="00A8626D">
        <w:lastRenderedPageBreak/>
        <w:t xml:space="preserve">Zákon č. 181/2014 Sb., o kybernetické bezpečnosti a o změně souvisejících zákonů (zákon o kybernetické bezpečnosti) </w:t>
      </w:r>
    </w:p>
    <w:p w14:paraId="5EF80413" w14:textId="77777777" w:rsidR="001F591A" w:rsidRPr="001447D7" w:rsidRDefault="00A60B44" w:rsidP="003B5129">
      <w:pPr>
        <w:pStyle w:val="Odstavecseseznamem"/>
        <w:widowControl w:val="0"/>
        <w:numPr>
          <w:ilvl w:val="0"/>
          <w:numId w:val="3"/>
        </w:numPr>
        <w:adjustRightInd w:val="0"/>
        <w:spacing w:after="0" w:line="300" w:lineRule="atLeast"/>
        <w:textAlignment w:val="baseline"/>
      </w:pPr>
      <w:r>
        <w:t>Z</w:t>
      </w:r>
      <w:r w:rsidRPr="001447D7">
        <w:t xml:space="preserve">ákon </w:t>
      </w:r>
      <w:r w:rsidR="001F591A" w:rsidRPr="001447D7">
        <w:t>č. 300/2008 Sb., o elektronických úkonech a autorizované konverzi dokumentů</w:t>
      </w:r>
    </w:p>
    <w:p w14:paraId="6BC13BCB" w14:textId="77777777" w:rsidR="00174F0F" w:rsidRDefault="00A60B44" w:rsidP="00A60B44">
      <w:pPr>
        <w:pStyle w:val="Odstavecseseznamem"/>
        <w:widowControl w:val="0"/>
        <w:numPr>
          <w:ilvl w:val="0"/>
          <w:numId w:val="3"/>
        </w:numPr>
        <w:adjustRightInd w:val="0"/>
        <w:spacing w:after="0" w:line="300" w:lineRule="atLeast"/>
        <w:textAlignment w:val="baseline"/>
      </w:pPr>
      <w:r>
        <w:t>Z</w:t>
      </w:r>
      <w:r w:rsidRPr="00173F8B">
        <w:t>ákon č. 365/2000 Sb., o informačních systémech veřejné správy</w:t>
      </w:r>
    </w:p>
    <w:p w14:paraId="6F1FD45A" w14:textId="77777777" w:rsidR="00A60B44" w:rsidRDefault="008D5DD8" w:rsidP="008D5DD8">
      <w:pPr>
        <w:pStyle w:val="Odstavecseseznamem"/>
        <w:widowControl w:val="0"/>
        <w:numPr>
          <w:ilvl w:val="0"/>
          <w:numId w:val="3"/>
        </w:numPr>
        <w:adjustRightInd w:val="0"/>
        <w:spacing w:after="0" w:line="300" w:lineRule="atLeast"/>
        <w:textAlignment w:val="baseline"/>
      </w:pPr>
      <w:r>
        <w:t xml:space="preserve">Zákon </w:t>
      </w:r>
      <w:r w:rsidR="004A0AD5">
        <w:t xml:space="preserve">č. </w:t>
      </w:r>
      <w:r>
        <w:t>499/2004 Sb., o archivnictví a spisové službě</w:t>
      </w:r>
    </w:p>
    <w:p w14:paraId="33227968" w14:textId="77777777" w:rsidR="00A60B44" w:rsidRDefault="00A60B44" w:rsidP="00A60B44">
      <w:pPr>
        <w:pStyle w:val="Odstavecseseznamem"/>
        <w:widowControl w:val="0"/>
        <w:numPr>
          <w:ilvl w:val="0"/>
          <w:numId w:val="3"/>
        </w:numPr>
        <w:adjustRightInd w:val="0"/>
        <w:spacing w:after="0" w:line="300" w:lineRule="atLeast"/>
        <w:textAlignment w:val="baseline"/>
      </w:pPr>
      <w:r>
        <w:t>Vyhláška č. 64/2008 Sb.,</w:t>
      </w:r>
      <w:r w:rsidRPr="00AA73CB">
        <w:t xml:space="preserve"> </w:t>
      </w:r>
      <w:r w:rsidRPr="00CA0B31">
        <w:t>o formě uveřejňování informací souvisejících s výkonem veřejné správy prostřednictvím webových stránek pro osoby se zdravotním postižením (vyhláška o přístupnosti)</w:t>
      </w:r>
    </w:p>
    <w:p w14:paraId="4C98563C" w14:textId="77777777" w:rsidR="001F591A" w:rsidRPr="00173F8B" w:rsidRDefault="00A60B44" w:rsidP="003B5129">
      <w:pPr>
        <w:pStyle w:val="Odstavecseseznamem"/>
        <w:widowControl w:val="0"/>
        <w:numPr>
          <w:ilvl w:val="0"/>
          <w:numId w:val="3"/>
        </w:numPr>
        <w:adjustRightInd w:val="0"/>
        <w:spacing w:after="0" w:line="300" w:lineRule="atLeast"/>
        <w:textAlignment w:val="baseline"/>
      </w:pPr>
      <w:r>
        <w:t>V</w:t>
      </w:r>
      <w:r w:rsidRPr="00173F8B">
        <w:t xml:space="preserve">yhláška </w:t>
      </w:r>
      <w:r w:rsidR="001F591A" w:rsidRPr="00173F8B">
        <w:t>č.</w:t>
      </w:r>
      <w:r w:rsidR="008C4D5A">
        <w:t xml:space="preserve"> </w:t>
      </w:r>
      <w:r w:rsidR="001F591A" w:rsidRPr="00173F8B">
        <w:t>194/2009 Sb., o stanovení podrobností užívání a provozování informačního systému datových schránek</w:t>
      </w:r>
    </w:p>
    <w:p w14:paraId="0B311245" w14:textId="77777777" w:rsidR="001F591A" w:rsidRDefault="00A60B44" w:rsidP="003B5129">
      <w:pPr>
        <w:pStyle w:val="Odstavecseseznamem"/>
        <w:widowControl w:val="0"/>
        <w:numPr>
          <w:ilvl w:val="0"/>
          <w:numId w:val="3"/>
        </w:numPr>
        <w:adjustRightInd w:val="0"/>
        <w:spacing w:after="0" w:line="300" w:lineRule="atLeast"/>
        <w:textAlignment w:val="baseline"/>
      </w:pPr>
      <w:r>
        <w:t>V</w:t>
      </w:r>
      <w:r w:rsidRPr="00173F8B">
        <w:t xml:space="preserve">yhláška </w:t>
      </w:r>
      <w:r w:rsidR="001F591A" w:rsidRPr="00173F8B">
        <w:t>č.</w:t>
      </w:r>
      <w:r w:rsidR="001F591A">
        <w:t xml:space="preserve"> </w:t>
      </w:r>
      <w:r w:rsidR="001F591A" w:rsidRPr="00173F8B">
        <w:t>316/2014</w:t>
      </w:r>
      <w:r w:rsidR="00780D36">
        <w:t xml:space="preserve"> Sb.,</w:t>
      </w:r>
      <w:r w:rsidR="001F591A" w:rsidRPr="00173F8B">
        <w:t xml:space="preserve"> o bezpečnostních opatřeních, kybernetických bezpečnostních incidentech, reaktivních opatřeních a o stanovení náležitostí podání v oblasti kybernetické bezpečnosti (vyhláška o kybernetické bezpečnosti)</w:t>
      </w:r>
    </w:p>
    <w:p w14:paraId="749685B4" w14:textId="77777777" w:rsidR="001F591A" w:rsidRPr="001F38DA" w:rsidRDefault="001F591A" w:rsidP="003B5129">
      <w:pPr>
        <w:pStyle w:val="Odstavecseseznamem"/>
        <w:widowControl w:val="0"/>
        <w:numPr>
          <w:ilvl w:val="0"/>
          <w:numId w:val="3"/>
        </w:numPr>
        <w:adjustRightInd w:val="0"/>
        <w:spacing w:after="0" w:line="300" w:lineRule="atLeast"/>
        <w:textAlignment w:val="baseline"/>
      </w:pPr>
      <w:r w:rsidRPr="001F38DA">
        <w:t>Usnesení vlády ze dne 25.</w:t>
      </w:r>
      <w:r>
        <w:t xml:space="preserve"> </w:t>
      </w:r>
      <w:r w:rsidRPr="001F38DA">
        <w:t>05.</w:t>
      </w:r>
      <w:r>
        <w:t xml:space="preserve"> </w:t>
      </w:r>
      <w:r w:rsidRPr="001F38DA">
        <w:t xml:space="preserve">2015 </w:t>
      </w:r>
      <w:r w:rsidR="00A3574F">
        <w:t xml:space="preserve">– určení </w:t>
      </w:r>
      <w:r w:rsidRPr="001F38DA">
        <w:t>prvků kritické informační infrastruktury (KII)</w:t>
      </w:r>
    </w:p>
    <w:p w14:paraId="4D9443C6" w14:textId="77777777" w:rsidR="0039646A" w:rsidRPr="001F38DA" w:rsidRDefault="0039646A" w:rsidP="0039646A">
      <w:pPr>
        <w:pStyle w:val="Odstavecseseznamem"/>
        <w:widowControl w:val="0"/>
        <w:numPr>
          <w:ilvl w:val="0"/>
          <w:numId w:val="3"/>
        </w:numPr>
        <w:adjustRightInd w:val="0"/>
        <w:spacing w:after="0" w:line="300" w:lineRule="atLeast"/>
        <w:textAlignment w:val="baseline"/>
      </w:pPr>
      <w:r w:rsidRPr="00512156">
        <w:t xml:space="preserve">Usnesení vlády ČR </w:t>
      </w:r>
      <w:r>
        <w:t xml:space="preserve">č. 382 </w:t>
      </w:r>
      <w:r w:rsidRPr="00512156">
        <w:t>ze dne 25. května 2015</w:t>
      </w:r>
      <w:r>
        <w:t xml:space="preserve"> </w:t>
      </w:r>
      <w:r w:rsidRPr="00512156">
        <w:t>k Akčnímu plánu k Ná</w:t>
      </w:r>
      <w:r>
        <w:t>rodní strategii kybernetické bezpečnosti ČR na období let 2015 až 2020</w:t>
      </w:r>
    </w:p>
    <w:p w14:paraId="4BF8E6A9" w14:textId="77777777" w:rsidR="0039646A" w:rsidRDefault="0039646A" w:rsidP="0039646A">
      <w:pPr>
        <w:pStyle w:val="Odstavecseseznamem"/>
        <w:widowControl w:val="0"/>
        <w:numPr>
          <w:ilvl w:val="0"/>
          <w:numId w:val="3"/>
        </w:numPr>
        <w:adjustRightInd w:val="0"/>
        <w:spacing w:after="0" w:line="300" w:lineRule="atLeast"/>
        <w:textAlignment w:val="baseline"/>
      </w:pPr>
      <w:r w:rsidRPr="001F38DA">
        <w:t xml:space="preserve">Usnesení vlády České republiky č. 390 ze dne 25. května 2015 </w:t>
      </w:r>
      <w:r w:rsidRPr="0039646A">
        <w:t>ke 2. aktualizaci Seznamu prvků kritické infrastruktury, jejichž provozovatelem je organizační složka státu</w:t>
      </w:r>
      <w:r>
        <w:t xml:space="preserve"> </w:t>
      </w:r>
    </w:p>
    <w:p w14:paraId="26B5B22B" w14:textId="77777777" w:rsidR="001F591A" w:rsidRPr="001F38DA" w:rsidRDefault="001F591A" w:rsidP="003B5129">
      <w:pPr>
        <w:pStyle w:val="Odstavecseseznamem"/>
        <w:widowControl w:val="0"/>
        <w:numPr>
          <w:ilvl w:val="0"/>
          <w:numId w:val="3"/>
        </w:numPr>
        <w:adjustRightInd w:val="0"/>
        <w:spacing w:after="0" w:line="300" w:lineRule="atLeast"/>
        <w:textAlignment w:val="baseline"/>
      </w:pPr>
      <w:r w:rsidRPr="001F38DA">
        <w:t>Usnesení vlády ČR č. 981-2015 3. aktualizace seznamu KI</w:t>
      </w:r>
    </w:p>
    <w:p w14:paraId="2380EE1F" w14:textId="77777777" w:rsidR="001F591A" w:rsidRDefault="001F591A" w:rsidP="003B5129">
      <w:pPr>
        <w:pStyle w:val="Odstavecseseznamem"/>
        <w:widowControl w:val="0"/>
        <w:numPr>
          <w:ilvl w:val="0"/>
          <w:numId w:val="3"/>
        </w:numPr>
        <w:adjustRightInd w:val="0"/>
        <w:spacing w:after="0" w:line="300" w:lineRule="atLeast"/>
        <w:textAlignment w:val="baseline"/>
      </w:pPr>
      <w:r w:rsidRPr="001F38DA">
        <w:t>Usnesení vlády ČR č. 889/2015 z 02.</w:t>
      </w:r>
      <w:r>
        <w:t xml:space="preserve"> </w:t>
      </w:r>
      <w:r w:rsidRPr="001F38DA">
        <w:t>11.</w:t>
      </w:r>
      <w:r>
        <w:t xml:space="preserve"> </w:t>
      </w:r>
      <w:r w:rsidRPr="001F38DA">
        <w:t>2015 k dalšímu rozvoji informačních a komunikačních technologií služeb veřejné správy</w:t>
      </w:r>
    </w:p>
    <w:p w14:paraId="243BCE37" w14:textId="77777777" w:rsidR="001F591A" w:rsidRPr="00D24BDF" w:rsidRDefault="001F591A" w:rsidP="003B5129">
      <w:pPr>
        <w:pStyle w:val="Odstavecseseznamem"/>
        <w:widowControl w:val="0"/>
        <w:numPr>
          <w:ilvl w:val="0"/>
          <w:numId w:val="3"/>
        </w:numPr>
        <w:adjustRightInd w:val="0"/>
        <w:spacing w:after="0" w:line="300" w:lineRule="atLeast"/>
        <w:textAlignment w:val="baseline"/>
      </w:pPr>
      <w:r w:rsidRPr="005D6535">
        <w:t>Nařízení vlády č. 315/2014 Sb., kterým se mění nařízení vlády č. 432/2010 Sb., o kritériích pro určení prvku kritické infrastruktury</w:t>
      </w:r>
    </w:p>
    <w:p w14:paraId="2562DB3D" w14:textId="77777777" w:rsidR="00A60B44" w:rsidRPr="001F38DA" w:rsidRDefault="00A60B44" w:rsidP="00A60B44">
      <w:pPr>
        <w:pStyle w:val="Odstavecseseznamem"/>
        <w:widowControl w:val="0"/>
        <w:numPr>
          <w:ilvl w:val="0"/>
          <w:numId w:val="3"/>
        </w:numPr>
        <w:adjustRightInd w:val="0"/>
        <w:spacing w:after="0" w:line="300" w:lineRule="atLeast"/>
        <w:textAlignment w:val="baseline"/>
      </w:pPr>
      <w:r w:rsidRPr="001F38DA">
        <w:t>Nařízení vlády č. 432/2010 Sb., o krit</w:t>
      </w:r>
      <w:r w:rsidRPr="001F38DA">
        <w:rPr>
          <w:rFonts w:hint="eastAsia"/>
        </w:rPr>
        <w:t>é</w:t>
      </w:r>
      <w:r w:rsidRPr="001F38DA">
        <w:t>ri</w:t>
      </w:r>
      <w:r w:rsidRPr="001F38DA">
        <w:rPr>
          <w:rFonts w:hint="eastAsia"/>
        </w:rPr>
        <w:t>í</w:t>
      </w:r>
      <w:r w:rsidRPr="001F38DA">
        <w:t>ch pro ur</w:t>
      </w:r>
      <w:r>
        <w:t>čován</w:t>
      </w:r>
      <w:r w:rsidRPr="001F38DA">
        <w:rPr>
          <w:rFonts w:hint="eastAsia"/>
        </w:rPr>
        <w:t>í</w:t>
      </w:r>
      <w:r w:rsidRPr="001F38DA">
        <w:t xml:space="preserve"> prvku kritick</w:t>
      </w:r>
      <w:r w:rsidRPr="001F38DA">
        <w:rPr>
          <w:rFonts w:hint="eastAsia"/>
        </w:rPr>
        <w:t>é</w:t>
      </w:r>
      <w:r>
        <w:t xml:space="preserve"> i</w:t>
      </w:r>
      <w:r w:rsidRPr="001F38DA">
        <w:t>nfrastruktury;</w:t>
      </w:r>
    </w:p>
    <w:p w14:paraId="5C818308" w14:textId="47F1E6DE" w:rsidR="00A60B44" w:rsidRPr="00173F8B" w:rsidRDefault="00A60B44" w:rsidP="00A60B44">
      <w:pPr>
        <w:pStyle w:val="Odstavecseseznamem"/>
        <w:widowControl w:val="0"/>
        <w:numPr>
          <w:ilvl w:val="0"/>
          <w:numId w:val="3"/>
        </w:numPr>
        <w:adjustRightInd w:val="0"/>
        <w:spacing w:after="0" w:line="300" w:lineRule="atLeast"/>
        <w:textAlignment w:val="baseline"/>
      </w:pPr>
      <w:r>
        <w:t xml:space="preserve">Nařízení Vlády č. 594/2006 Sb., </w:t>
      </w:r>
      <w:r w:rsidRPr="00EB599C">
        <w:t>o přepisu znaků do podoby, ve které se zobrazují v informačních systémech veřejné správy</w:t>
      </w:r>
      <w:r>
        <w:t xml:space="preserve"> </w:t>
      </w:r>
    </w:p>
    <w:p w14:paraId="6F8CBBDF" w14:textId="77777777" w:rsidR="00DE72E4" w:rsidRPr="001160C7" w:rsidRDefault="00DE72E4" w:rsidP="00DB1C5B">
      <w:pPr>
        <w:pStyle w:val="Odstavecseseznamem"/>
        <w:widowControl w:val="0"/>
        <w:adjustRightInd w:val="0"/>
        <w:spacing w:after="0" w:line="300" w:lineRule="atLeast"/>
        <w:textAlignment w:val="baseline"/>
      </w:pPr>
    </w:p>
    <w:p w14:paraId="05103E6B" w14:textId="77777777" w:rsidR="001F591A" w:rsidRPr="001F38DA" w:rsidRDefault="001F591A" w:rsidP="00DB1C5B">
      <w:pPr>
        <w:pStyle w:val="Nadpis2"/>
        <w:rPr>
          <w:sz w:val="22"/>
          <w:szCs w:val="22"/>
        </w:rPr>
      </w:pPr>
      <w:bookmarkStart w:id="5" w:name="_Toc20728062"/>
      <w:r w:rsidRPr="009B5C40">
        <w:t>Evropské směrnice a Nařízení:</w:t>
      </w:r>
      <w:bookmarkEnd w:id="5"/>
    </w:p>
    <w:p w14:paraId="5B3751A2" w14:textId="084B9D5B" w:rsidR="001F591A" w:rsidRPr="001F38DA" w:rsidRDefault="001F591A" w:rsidP="003B5129">
      <w:pPr>
        <w:pStyle w:val="Odstavecseseznamem"/>
        <w:widowControl w:val="0"/>
        <w:numPr>
          <w:ilvl w:val="0"/>
          <w:numId w:val="4"/>
        </w:numPr>
        <w:adjustRightInd w:val="0"/>
        <w:spacing w:after="0" w:line="300" w:lineRule="atLeast"/>
        <w:textAlignment w:val="baseline"/>
      </w:pPr>
      <w:r w:rsidRPr="001F38DA">
        <w:t>Nařízení Evropského parlamentu a Rady (EU) č. 910/2014 o elektronické identifikaci a službách vytvářející důvěru pro elektronické transakce na vnitřním trhu</w:t>
      </w:r>
      <w:r w:rsidR="00C2648E">
        <w:t xml:space="preserve"> a o zrušení směrnice 1999/93/ES</w:t>
      </w:r>
    </w:p>
    <w:p w14:paraId="7443879E" w14:textId="7166FB4C" w:rsidR="001F591A" w:rsidRPr="001F38DA" w:rsidRDefault="001F591A" w:rsidP="003B5129">
      <w:pPr>
        <w:pStyle w:val="Odstavecseseznamem"/>
        <w:widowControl w:val="0"/>
        <w:numPr>
          <w:ilvl w:val="0"/>
          <w:numId w:val="4"/>
        </w:numPr>
        <w:adjustRightInd w:val="0"/>
        <w:spacing w:after="0" w:line="300" w:lineRule="atLeast"/>
        <w:textAlignment w:val="baseline"/>
      </w:pPr>
      <w:r w:rsidRPr="001F38DA">
        <w:t xml:space="preserve">Směrnice Evropského parlamentu a Rady </w:t>
      </w:r>
      <w:r w:rsidR="0023155D" w:rsidRPr="00AB264B">
        <w:t xml:space="preserve">(EU) 2016/2102 ze dne 26. října 2016 o přístupnosti webových </w:t>
      </w:r>
      <w:r w:rsidR="000C0C96">
        <w:t>stránek</w:t>
      </w:r>
      <w:r w:rsidR="000C0C96" w:rsidRPr="001F38DA">
        <w:t xml:space="preserve"> </w:t>
      </w:r>
      <w:r w:rsidR="000C0C96">
        <w:t xml:space="preserve">a mobilních aplikací </w:t>
      </w:r>
      <w:r w:rsidRPr="001F38DA">
        <w:t>subjektů veřejného sektoru</w:t>
      </w:r>
    </w:p>
    <w:p w14:paraId="5DB6BB72" w14:textId="77777777" w:rsidR="003B5129" w:rsidRDefault="001F591A" w:rsidP="003B5129">
      <w:pPr>
        <w:pStyle w:val="Odstavecseseznamem"/>
        <w:widowControl w:val="0"/>
        <w:numPr>
          <w:ilvl w:val="0"/>
          <w:numId w:val="4"/>
        </w:numPr>
        <w:adjustRightInd w:val="0"/>
        <w:spacing w:after="0" w:line="300" w:lineRule="atLeast"/>
        <w:textAlignment w:val="baseline"/>
      </w:pPr>
      <w:r w:rsidRPr="001F38DA">
        <w:t>Nařízení Evropského parlamentu a Rady</w:t>
      </w:r>
      <w:r w:rsidR="00A60B44">
        <w:t xml:space="preserve"> </w:t>
      </w:r>
      <w:r w:rsidR="00A60B44" w:rsidRPr="00512156">
        <w:t>(EU) č.</w:t>
      </w:r>
      <w:r w:rsidR="00A60B44">
        <w:t xml:space="preserve"> 2016/679 </w:t>
      </w:r>
      <w:r w:rsidRPr="001F38DA">
        <w:t xml:space="preserve"> o ochraně fyzických osob v souvislosti se zpracováváním osobních údajů a o volném pohybu těchto údajů (obecn</w:t>
      </w:r>
      <w:r w:rsidR="00C26A0B">
        <w:t>é</w:t>
      </w:r>
      <w:r w:rsidRPr="001F38DA">
        <w:t xml:space="preserve"> nařízení o ochraně údajů)</w:t>
      </w:r>
    </w:p>
    <w:p w14:paraId="4641F8C7" w14:textId="77777777" w:rsidR="00DA0451" w:rsidRDefault="00DA0451" w:rsidP="00B0179F">
      <w:pPr>
        <w:pStyle w:val="Odstavecseseznamem"/>
        <w:widowControl w:val="0"/>
        <w:adjustRightInd w:val="0"/>
        <w:spacing w:after="0" w:line="300" w:lineRule="atLeast"/>
        <w:textAlignment w:val="baseline"/>
      </w:pPr>
    </w:p>
    <w:p w14:paraId="6BF1C780" w14:textId="77777777" w:rsidR="004C1D46" w:rsidRDefault="004C1D46">
      <w:pPr>
        <w:jc w:val="left"/>
        <w:rPr>
          <w:rFonts w:asciiTheme="majorHAnsi" w:eastAsiaTheme="majorEastAsia" w:hAnsiTheme="majorHAnsi" w:cstheme="majorBidi"/>
          <w:b/>
          <w:bCs/>
          <w:color w:val="365F91" w:themeColor="accent1" w:themeShade="BF"/>
          <w:sz w:val="28"/>
          <w:szCs w:val="28"/>
        </w:rPr>
      </w:pPr>
      <w:r>
        <w:br w:type="page"/>
      </w:r>
    </w:p>
    <w:p w14:paraId="357F7834" w14:textId="77777777" w:rsidR="00EF4518" w:rsidRDefault="00EF4518" w:rsidP="003B5129">
      <w:pPr>
        <w:pStyle w:val="Odstavecseseznamem"/>
        <w:widowControl w:val="0"/>
        <w:numPr>
          <w:ilvl w:val="0"/>
          <w:numId w:val="14"/>
        </w:numPr>
        <w:adjustRightInd w:val="0"/>
        <w:spacing w:after="0" w:line="300" w:lineRule="atLeast"/>
        <w:textAlignment w:val="baseline"/>
        <w:rPr>
          <w:b/>
        </w:rPr>
        <w:sectPr w:rsidR="00EF4518" w:rsidSect="006E4619">
          <w:footerReference w:type="default" r:id="rId11"/>
          <w:pgSz w:w="11906" w:h="16838" w:code="9"/>
          <w:pgMar w:top="1418" w:right="1418" w:bottom="1418" w:left="1418" w:header="709" w:footer="709" w:gutter="0"/>
          <w:cols w:space="708"/>
          <w:docGrid w:linePitch="360"/>
        </w:sectPr>
      </w:pPr>
    </w:p>
    <w:p w14:paraId="763342B9" w14:textId="2DD3AC95" w:rsidR="00E90CE0" w:rsidRDefault="00E90CE0" w:rsidP="00656FB9">
      <w:pPr>
        <w:pStyle w:val="Nadpis1"/>
      </w:pPr>
      <w:bookmarkStart w:id="6" w:name="_Toc20728063"/>
      <w:r>
        <w:lastRenderedPageBreak/>
        <w:t>Funkční zadání</w:t>
      </w:r>
      <w:bookmarkEnd w:id="6"/>
    </w:p>
    <w:p w14:paraId="51C8039B" w14:textId="73F5A442" w:rsidR="004E6036" w:rsidRDefault="004E6036" w:rsidP="004E6036">
      <w:r>
        <w:t xml:space="preserve">V případě, že tato kapitola obsahuje i funkční požadavky, které vychází z legislativy, ale příslušný </w:t>
      </w:r>
      <w:r w:rsidR="008413C1">
        <w:t>právní</w:t>
      </w:r>
      <w:r>
        <w:t xml:space="preserve"> předpis dosud nenabyl účinnost</w:t>
      </w:r>
      <w:r w:rsidR="002B1D54">
        <w:t>i</w:t>
      </w:r>
      <w:r>
        <w:t xml:space="preserve">, </w:t>
      </w:r>
      <w:r w:rsidR="002B1D54">
        <w:t xml:space="preserve">je </w:t>
      </w:r>
      <w:r w:rsidRPr="009515D9">
        <w:t>P</w:t>
      </w:r>
      <w:r>
        <w:t>oskyto</w:t>
      </w:r>
      <w:r w:rsidRPr="009515D9">
        <w:t xml:space="preserve">vatel povinen zprovoznit </w:t>
      </w:r>
      <w:r>
        <w:t xml:space="preserve">v rámci Služeb </w:t>
      </w:r>
      <w:r w:rsidR="002B1D54">
        <w:t>R</w:t>
      </w:r>
      <w:r>
        <w:t xml:space="preserve">ozvoje </w:t>
      </w:r>
      <w:r w:rsidR="002B1D54">
        <w:t xml:space="preserve">dotčené funkční požadavky </w:t>
      </w:r>
      <w:r>
        <w:t xml:space="preserve">po nabytí účinnosti příslušného </w:t>
      </w:r>
      <w:r w:rsidR="00666EAF">
        <w:t>právního</w:t>
      </w:r>
      <w:r>
        <w:t xml:space="preserve"> předpisu </w:t>
      </w:r>
      <w:r w:rsidR="002B1D54">
        <w:t xml:space="preserve">a </w:t>
      </w:r>
      <w:r w:rsidRPr="009515D9">
        <w:t xml:space="preserve">na základě písemného požadavku </w:t>
      </w:r>
      <w:r>
        <w:t>Objednatele</w:t>
      </w:r>
      <w:r w:rsidRPr="009515D9">
        <w:t xml:space="preserve"> za předpokladu, že k tomu </w:t>
      </w:r>
      <w:r>
        <w:t>Objednatel</w:t>
      </w:r>
      <w:r w:rsidRPr="009515D9">
        <w:t xml:space="preserve"> poskytne potřebnou součinnost. </w:t>
      </w:r>
      <w:r>
        <w:t>Realizace těchto funkcionalit bude</w:t>
      </w:r>
      <w:r w:rsidRPr="009515D9">
        <w:t xml:space="preserve"> hrazena z Ceny Služeb </w:t>
      </w:r>
      <w:r w:rsidR="002B1D54">
        <w:t>R</w:t>
      </w:r>
      <w:r w:rsidRPr="009515D9">
        <w:t>ozvoje.</w:t>
      </w:r>
      <w:r>
        <w:t xml:space="preserve"> Pokud budou výše uvedené funkční požadavky přesahovat rámec stávající Smlouvy, bude před jejich realizací uzavřen potřebný dodatek Smlouvy.</w:t>
      </w:r>
    </w:p>
    <w:p w14:paraId="2C909F8E" w14:textId="77777777" w:rsidR="004E6036" w:rsidRPr="004E6036" w:rsidRDefault="004E6036" w:rsidP="004E6036"/>
    <w:p w14:paraId="27939943" w14:textId="77777777" w:rsidR="00EF4518" w:rsidRPr="001160C7" w:rsidRDefault="001160C7" w:rsidP="00DB1C5B">
      <w:pPr>
        <w:pStyle w:val="Nadpis2"/>
      </w:pPr>
      <w:bookmarkStart w:id="7" w:name="_Toc20728064"/>
      <w:r>
        <w:t>Funkční požadavky na provoz ISDS</w:t>
      </w:r>
      <w:bookmarkEnd w:id="7"/>
    </w:p>
    <w:p w14:paraId="646B6219" w14:textId="77777777" w:rsidR="00EF4518" w:rsidRDefault="00AE3FDE" w:rsidP="00EF4518">
      <w:r>
        <w:t>Funkční požadavky na provoz ISDS jsou dány mimo níže uvedené</w:t>
      </w:r>
      <w:r w:rsidR="00452B80">
        <w:t>ho</w:t>
      </w:r>
      <w:r>
        <w:t xml:space="preserve"> také Provozním řádem </w:t>
      </w:r>
      <w:r w:rsidR="00C26A0B">
        <w:t xml:space="preserve">ISDS </w:t>
      </w:r>
      <w:r>
        <w:t xml:space="preserve">a </w:t>
      </w:r>
      <w:r w:rsidR="00C26A0B">
        <w:t xml:space="preserve">Provozními příručkami ISDS - </w:t>
      </w:r>
      <w:r w:rsidR="00082E5D">
        <w:t>F</w:t>
      </w:r>
      <w:r>
        <w:t xml:space="preserve">unkčním designem. </w:t>
      </w:r>
      <w:r w:rsidR="00C26A0B">
        <w:t xml:space="preserve">V případě rozporu mezi jednotlivými dokumenty má přednost </w:t>
      </w:r>
      <w:r w:rsidR="00C26A0B" w:rsidRPr="00452B80">
        <w:t>Funkční design</w:t>
      </w:r>
      <w:r w:rsidRPr="00452B80">
        <w:t>.</w:t>
      </w:r>
    </w:p>
    <w:p w14:paraId="069F5338" w14:textId="77777777" w:rsidR="004017CC" w:rsidRDefault="004017CC" w:rsidP="004017CC"/>
    <w:tbl>
      <w:tblPr>
        <w:tblpPr w:leftFromText="141" w:rightFromText="141" w:vertAnchor="text" w:tblpY="1"/>
        <w:tblOverlap w:val="never"/>
        <w:tblW w:w="26807" w:type="dxa"/>
        <w:tblCellMar>
          <w:left w:w="70" w:type="dxa"/>
          <w:right w:w="70" w:type="dxa"/>
        </w:tblCellMar>
        <w:tblLook w:val="04A0" w:firstRow="1" w:lastRow="0" w:firstColumn="1" w:lastColumn="0" w:noHBand="0" w:noVBand="1"/>
      </w:tblPr>
      <w:tblGrid>
        <w:gridCol w:w="606"/>
        <w:gridCol w:w="3332"/>
        <w:gridCol w:w="138"/>
        <w:gridCol w:w="3820"/>
        <w:gridCol w:w="141"/>
        <w:gridCol w:w="4807"/>
        <w:gridCol w:w="2900"/>
        <w:gridCol w:w="2959"/>
        <w:gridCol w:w="8104"/>
      </w:tblGrid>
      <w:tr w:rsidR="004017CC" w:rsidRPr="00A84FAE" w14:paraId="32146D68" w14:textId="77777777" w:rsidTr="00B35BD9">
        <w:trPr>
          <w:gridAfter w:val="3"/>
          <w:wAfter w:w="13963" w:type="dxa"/>
          <w:trHeight w:val="435"/>
          <w:tblHeader/>
        </w:trPr>
        <w:tc>
          <w:tcPr>
            <w:tcW w:w="606" w:type="dxa"/>
            <w:vMerge w:val="restart"/>
            <w:tcBorders>
              <w:top w:val="single" w:sz="8" w:space="0" w:color="auto"/>
              <w:left w:val="single" w:sz="8" w:space="0" w:color="auto"/>
              <w:bottom w:val="single" w:sz="8" w:space="0" w:color="000000"/>
              <w:right w:val="single" w:sz="8" w:space="0" w:color="auto"/>
            </w:tcBorders>
            <w:shd w:val="clear" w:color="000000" w:fill="CCFFFF"/>
          </w:tcPr>
          <w:p w14:paraId="294841AB" w14:textId="77777777" w:rsidR="004017CC" w:rsidRPr="00A84FAE" w:rsidRDefault="004017CC" w:rsidP="00566A51">
            <w:pPr>
              <w:spacing w:line="240" w:lineRule="auto"/>
              <w:jc w:val="left"/>
              <w:rPr>
                <w:b/>
                <w:bCs/>
                <w:color w:val="000000"/>
                <w:lang w:eastAsia="cs-CZ"/>
              </w:rPr>
            </w:pPr>
            <w:r w:rsidRPr="00A84FAE">
              <w:rPr>
                <w:b/>
                <w:bCs/>
                <w:color w:val="000000"/>
                <w:lang w:eastAsia="cs-CZ"/>
              </w:rPr>
              <w:t> </w:t>
            </w:r>
          </w:p>
        </w:tc>
        <w:tc>
          <w:tcPr>
            <w:tcW w:w="3332" w:type="dxa"/>
            <w:vMerge w:val="restart"/>
            <w:tcBorders>
              <w:top w:val="single" w:sz="8" w:space="0" w:color="auto"/>
              <w:left w:val="single" w:sz="8" w:space="0" w:color="auto"/>
              <w:bottom w:val="single" w:sz="8" w:space="0" w:color="000000"/>
              <w:right w:val="single" w:sz="8" w:space="0" w:color="000000"/>
            </w:tcBorders>
            <w:shd w:val="clear" w:color="000000" w:fill="CCFFFF"/>
          </w:tcPr>
          <w:p w14:paraId="540C0B0C" w14:textId="77777777" w:rsidR="004017CC" w:rsidRPr="00A84FAE" w:rsidRDefault="004017CC" w:rsidP="00566A51">
            <w:pPr>
              <w:spacing w:line="240" w:lineRule="auto"/>
              <w:jc w:val="center"/>
              <w:rPr>
                <w:b/>
                <w:bCs/>
                <w:color w:val="000000"/>
                <w:lang w:eastAsia="cs-CZ"/>
              </w:rPr>
            </w:pPr>
            <w:r>
              <w:rPr>
                <w:b/>
                <w:bCs/>
                <w:color w:val="000000"/>
                <w:lang w:eastAsia="cs-CZ"/>
              </w:rPr>
              <w:t>Činnosti</w:t>
            </w:r>
          </w:p>
        </w:tc>
        <w:tc>
          <w:tcPr>
            <w:tcW w:w="8906" w:type="dxa"/>
            <w:gridSpan w:val="4"/>
            <w:tcBorders>
              <w:top w:val="single" w:sz="8" w:space="0" w:color="auto"/>
              <w:left w:val="nil"/>
              <w:bottom w:val="single" w:sz="8" w:space="0" w:color="auto"/>
              <w:right w:val="single" w:sz="8" w:space="0" w:color="000000"/>
            </w:tcBorders>
            <w:shd w:val="clear" w:color="000000" w:fill="CCFFFF"/>
          </w:tcPr>
          <w:p w14:paraId="6D10A199" w14:textId="77777777" w:rsidR="004017CC" w:rsidRPr="00A84FAE" w:rsidRDefault="004017CC" w:rsidP="00566A51">
            <w:pPr>
              <w:spacing w:line="240" w:lineRule="auto"/>
              <w:jc w:val="center"/>
              <w:rPr>
                <w:b/>
                <w:bCs/>
                <w:color w:val="000000"/>
                <w:lang w:eastAsia="cs-CZ"/>
              </w:rPr>
            </w:pPr>
            <w:r w:rsidRPr="00A84FAE">
              <w:rPr>
                <w:b/>
                <w:bCs/>
                <w:color w:val="000000"/>
                <w:lang w:eastAsia="cs-CZ"/>
              </w:rPr>
              <w:t>Zajišťuje</w:t>
            </w:r>
          </w:p>
        </w:tc>
      </w:tr>
      <w:tr w:rsidR="004017CC" w:rsidRPr="00A84FAE" w14:paraId="4989418D" w14:textId="77777777" w:rsidTr="00B35BD9">
        <w:trPr>
          <w:gridAfter w:val="3"/>
          <w:wAfter w:w="13963" w:type="dxa"/>
          <w:trHeight w:val="390"/>
          <w:tblHeader/>
        </w:trPr>
        <w:tc>
          <w:tcPr>
            <w:tcW w:w="606" w:type="dxa"/>
            <w:vMerge/>
            <w:tcBorders>
              <w:top w:val="single" w:sz="8" w:space="0" w:color="auto"/>
              <w:left w:val="single" w:sz="8" w:space="0" w:color="auto"/>
              <w:bottom w:val="single" w:sz="8" w:space="0" w:color="000000"/>
              <w:right w:val="single" w:sz="8" w:space="0" w:color="auto"/>
            </w:tcBorders>
            <w:vAlign w:val="center"/>
          </w:tcPr>
          <w:p w14:paraId="54B60E50" w14:textId="77777777" w:rsidR="004017CC" w:rsidRPr="00A84FAE" w:rsidRDefault="004017CC" w:rsidP="00566A51">
            <w:pPr>
              <w:spacing w:line="240" w:lineRule="auto"/>
              <w:jc w:val="left"/>
              <w:rPr>
                <w:b/>
                <w:bCs/>
                <w:color w:val="000000"/>
                <w:lang w:eastAsia="cs-CZ"/>
              </w:rPr>
            </w:pPr>
          </w:p>
        </w:tc>
        <w:tc>
          <w:tcPr>
            <w:tcW w:w="3332" w:type="dxa"/>
            <w:vMerge/>
            <w:tcBorders>
              <w:top w:val="single" w:sz="8" w:space="0" w:color="auto"/>
              <w:left w:val="single" w:sz="8" w:space="0" w:color="auto"/>
              <w:bottom w:val="single" w:sz="8" w:space="0" w:color="000000"/>
              <w:right w:val="single" w:sz="8" w:space="0" w:color="000000"/>
            </w:tcBorders>
            <w:vAlign w:val="center"/>
          </w:tcPr>
          <w:p w14:paraId="6750039A" w14:textId="77777777" w:rsidR="004017CC" w:rsidRPr="00A84FAE" w:rsidRDefault="004017CC" w:rsidP="00566A51">
            <w:pPr>
              <w:spacing w:line="240" w:lineRule="auto"/>
              <w:jc w:val="left"/>
              <w:rPr>
                <w:b/>
                <w:bCs/>
                <w:color w:val="000000"/>
                <w:lang w:eastAsia="cs-CZ"/>
              </w:rPr>
            </w:pPr>
          </w:p>
        </w:tc>
        <w:tc>
          <w:tcPr>
            <w:tcW w:w="3958" w:type="dxa"/>
            <w:gridSpan w:val="2"/>
            <w:tcBorders>
              <w:top w:val="nil"/>
              <w:left w:val="nil"/>
              <w:bottom w:val="single" w:sz="8" w:space="0" w:color="auto"/>
              <w:right w:val="single" w:sz="8" w:space="0" w:color="auto"/>
            </w:tcBorders>
            <w:shd w:val="clear" w:color="000000" w:fill="CCFFFF"/>
          </w:tcPr>
          <w:p w14:paraId="03A72468" w14:textId="77777777" w:rsidR="004017CC" w:rsidRPr="00A84FAE" w:rsidRDefault="004017CC" w:rsidP="00566A51">
            <w:pPr>
              <w:spacing w:line="240" w:lineRule="auto"/>
              <w:jc w:val="center"/>
              <w:rPr>
                <w:b/>
                <w:bCs/>
                <w:color w:val="000000"/>
                <w:lang w:eastAsia="cs-CZ"/>
              </w:rPr>
            </w:pPr>
            <w:r>
              <w:rPr>
                <w:b/>
                <w:bCs/>
                <w:color w:val="000000"/>
                <w:lang w:eastAsia="cs-CZ"/>
              </w:rPr>
              <w:t>Objednatel - ČP (Správce - MV)</w:t>
            </w:r>
          </w:p>
        </w:tc>
        <w:tc>
          <w:tcPr>
            <w:tcW w:w="4948" w:type="dxa"/>
            <w:gridSpan w:val="2"/>
            <w:tcBorders>
              <w:top w:val="nil"/>
              <w:left w:val="nil"/>
              <w:bottom w:val="single" w:sz="8" w:space="0" w:color="auto"/>
              <w:right w:val="single" w:sz="8" w:space="0" w:color="auto"/>
            </w:tcBorders>
            <w:shd w:val="clear" w:color="000000" w:fill="CCFFFF"/>
          </w:tcPr>
          <w:p w14:paraId="3E2C6E1E" w14:textId="77777777" w:rsidR="004017CC" w:rsidRPr="00A84FAE" w:rsidRDefault="004017CC" w:rsidP="00566A51">
            <w:pPr>
              <w:spacing w:line="240" w:lineRule="auto"/>
              <w:jc w:val="center"/>
              <w:rPr>
                <w:b/>
                <w:bCs/>
                <w:color w:val="000000"/>
                <w:lang w:eastAsia="cs-CZ"/>
              </w:rPr>
            </w:pPr>
            <w:r>
              <w:rPr>
                <w:b/>
                <w:bCs/>
                <w:lang w:eastAsia="cs-CZ"/>
              </w:rPr>
              <w:t>Poskytovatel</w:t>
            </w:r>
          </w:p>
        </w:tc>
      </w:tr>
      <w:tr w:rsidR="004017CC" w:rsidRPr="00A84FAE" w14:paraId="08AF499C" w14:textId="77777777" w:rsidTr="00B35BD9">
        <w:trPr>
          <w:gridAfter w:val="3"/>
          <w:wAfter w:w="13963" w:type="dxa"/>
          <w:trHeight w:val="330"/>
        </w:trPr>
        <w:tc>
          <w:tcPr>
            <w:tcW w:w="606" w:type="dxa"/>
            <w:tcBorders>
              <w:top w:val="nil"/>
              <w:left w:val="single" w:sz="8" w:space="0" w:color="auto"/>
              <w:bottom w:val="single" w:sz="8" w:space="0" w:color="auto"/>
              <w:right w:val="single" w:sz="8" w:space="0" w:color="auto"/>
            </w:tcBorders>
            <w:shd w:val="clear" w:color="000000" w:fill="00B0F0"/>
          </w:tcPr>
          <w:p w14:paraId="31A49118" w14:textId="77777777" w:rsidR="004017CC" w:rsidRPr="00A84FAE" w:rsidRDefault="004017CC" w:rsidP="00566A51">
            <w:pPr>
              <w:spacing w:line="240" w:lineRule="auto"/>
              <w:jc w:val="left"/>
              <w:rPr>
                <w:b/>
                <w:bCs/>
                <w:color w:val="000000"/>
                <w:lang w:eastAsia="cs-CZ"/>
              </w:rPr>
            </w:pPr>
            <w:r w:rsidRPr="00A84FAE">
              <w:rPr>
                <w:b/>
                <w:bCs/>
                <w:color w:val="000000"/>
                <w:lang w:eastAsia="cs-CZ"/>
              </w:rPr>
              <w:t>I</w:t>
            </w:r>
          </w:p>
        </w:tc>
        <w:tc>
          <w:tcPr>
            <w:tcW w:w="12238" w:type="dxa"/>
            <w:gridSpan w:val="5"/>
            <w:tcBorders>
              <w:top w:val="single" w:sz="8" w:space="0" w:color="auto"/>
              <w:left w:val="nil"/>
              <w:bottom w:val="single" w:sz="8" w:space="0" w:color="auto"/>
              <w:right w:val="single" w:sz="8" w:space="0" w:color="000000"/>
            </w:tcBorders>
            <w:shd w:val="clear" w:color="000000" w:fill="00B0F0"/>
          </w:tcPr>
          <w:p w14:paraId="115F1B84" w14:textId="77777777" w:rsidR="004017CC" w:rsidRPr="00A84FAE" w:rsidRDefault="004017CC" w:rsidP="00566A51">
            <w:pPr>
              <w:spacing w:line="240" w:lineRule="auto"/>
              <w:jc w:val="left"/>
              <w:rPr>
                <w:b/>
                <w:bCs/>
                <w:caps/>
                <w:color w:val="000000"/>
                <w:lang w:eastAsia="cs-CZ"/>
              </w:rPr>
            </w:pPr>
            <w:r w:rsidRPr="00A84FAE">
              <w:rPr>
                <w:b/>
                <w:bCs/>
                <w:caps/>
                <w:color w:val="000000"/>
                <w:lang w:eastAsia="cs-CZ"/>
              </w:rPr>
              <w:t>Integrace se Základními registry a dalšími ISVS</w:t>
            </w:r>
          </w:p>
        </w:tc>
      </w:tr>
      <w:tr w:rsidR="004017CC" w:rsidRPr="00A84FAE" w14:paraId="50222D84"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47A7910E" w14:textId="77777777" w:rsidR="004017CC" w:rsidRPr="00A84FAE" w:rsidRDefault="004017CC" w:rsidP="00566A51">
            <w:pPr>
              <w:spacing w:line="240" w:lineRule="auto"/>
              <w:jc w:val="left"/>
              <w:rPr>
                <w:b/>
                <w:bCs/>
                <w:color w:val="000000"/>
                <w:lang w:eastAsia="cs-CZ"/>
              </w:rPr>
            </w:pPr>
            <w:r w:rsidRPr="00A84FAE">
              <w:rPr>
                <w:b/>
                <w:bCs/>
                <w:color w:val="000000"/>
                <w:lang w:eastAsia="cs-CZ"/>
              </w:rPr>
              <w:t>1</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0274A673" w14:textId="77777777" w:rsidR="004017CC" w:rsidRPr="00A84FAE" w:rsidRDefault="004017CC" w:rsidP="00566A51">
            <w:pPr>
              <w:spacing w:line="240" w:lineRule="auto"/>
              <w:jc w:val="left"/>
              <w:rPr>
                <w:b/>
                <w:bCs/>
                <w:color w:val="000000"/>
                <w:lang w:eastAsia="cs-CZ"/>
              </w:rPr>
            </w:pPr>
            <w:r w:rsidRPr="00A84FAE">
              <w:rPr>
                <w:b/>
                <w:bCs/>
                <w:color w:val="000000"/>
                <w:lang w:eastAsia="cs-CZ"/>
              </w:rPr>
              <w:t>Údržba a provoz rozhraní pro komunikaci s Informačním systémem základních registrů (ISZR)</w:t>
            </w:r>
          </w:p>
        </w:tc>
      </w:tr>
      <w:tr w:rsidR="004017CC" w:rsidRPr="00A84FAE" w14:paraId="6B917970"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4A391372" w14:textId="77777777" w:rsidR="004017CC" w:rsidRPr="00A84FAE" w:rsidRDefault="004017CC" w:rsidP="00566A51">
            <w:pPr>
              <w:spacing w:line="240" w:lineRule="auto"/>
              <w:jc w:val="left"/>
              <w:rPr>
                <w:b/>
                <w:bCs/>
                <w:color w:val="000000"/>
                <w:lang w:eastAsia="cs-CZ"/>
              </w:rPr>
            </w:pPr>
            <w:r w:rsidRPr="00A84FAE">
              <w:rPr>
                <w:b/>
                <w:bCs/>
                <w:color w:val="000000"/>
                <w:lang w:eastAsia="cs-CZ"/>
              </w:rPr>
              <w:t> </w:t>
            </w:r>
          </w:p>
        </w:tc>
        <w:tc>
          <w:tcPr>
            <w:tcW w:w="3332" w:type="dxa"/>
            <w:tcBorders>
              <w:top w:val="nil"/>
              <w:left w:val="nil"/>
              <w:bottom w:val="single" w:sz="8" w:space="0" w:color="auto"/>
              <w:right w:val="single" w:sz="8" w:space="0" w:color="auto"/>
            </w:tcBorders>
            <w:shd w:val="clear" w:color="auto" w:fill="auto"/>
          </w:tcPr>
          <w:p w14:paraId="0AABDBE0" w14:textId="77777777" w:rsidR="004017CC" w:rsidRPr="00A84FAE" w:rsidRDefault="004017CC" w:rsidP="00566A51">
            <w:pPr>
              <w:spacing w:line="240" w:lineRule="auto"/>
              <w:jc w:val="left"/>
              <w:rPr>
                <w:color w:val="000000"/>
                <w:lang w:eastAsia="cs-CZ"/>
              </w:rPr>
            </w:pPr>
            <w:r w:rsidRPr="00A84FAE">
              <w:rPr>
                <w:bCs/>
                <w:color w:val="000000"/>
                <w:lang w:eastAsia="cs-CZ"/>
              </w:rPr>
              <w:t>Komunikace s ISZR</w:t>
            </w:r>
          </w:p>
        </w:tc>
        <w:tc>
          <w:tcPr>
            <w:tcW w:w="3958" w:type="dxa"/>
            <w:gridSpan w:val="2"/>
            <w:tcBorders>
              <w:top w:val="nil"/>
              <w:left w:val="nil"/>
              <w:bottom w:val="single" w:sz="8" w:space="0" w:color="auto"/>
              <w:right w:val="single" w:sz="8" w:space="0" w:color="auto"/>
            </w:tcBorders>
            <w:shd w:val="clear" w:color="auto" w:fill="auto"/>
          </w:tcPr>
          <w:p w14:paraId="7E1EE395" w14:textId="77777777" w:rsidR="004017CC" w:rsidRPr="00A84FAE" w:rsidRDefault="004017CC" w:rsidP="00566A51">
            <w:pPr>
              <w:spacing w:line="240" w:lineRule="auto"/>
              <w:jc w:val="left"/>
              <w:rPr>
                <w:color w:val="000000"/>
                <w:lang w:eastAsia="cs-CZ"/>
              </w:rPr>
            </w:pPr>
            <w:r w:rsidRPr="003B6642">
              <w:rPr>
                <w:color w:val="000000"/>
                <w:lang w:eastAsia="cs-CZ"/>
              </w:rPr>
              <w:t>Zajistí potřebná</w:t>
            </w:r>
            <w:r>
              <w:rPr>
                <w:color w:val="000000"/>
                <w:lang w:eastAsia="cs-CZ"/>
              </w:rPr>
              <w:t xml:space="preserve"> </w:t>
            </w:r>
            <w:r w:rsidRPr="003B6642">
              <w:rPr>
                <w:color w:val="000000"/>
                <w:lang w:eastAsia="cs-CZ"/>
              </w:rPr>
              <w:t>oprávnění pro Poskytovatele</w:t>
            </w:r>
          </w:p>
        </w:tc>
        <w:tc>
          <w:tcPr>
            <w:tcW w:w="4948" w:type="dxa"/>
            <w:gridSpan w:val="2"/>
            <w:tcBorders>
              <w:top w:val="nil"/>
              <w:left w:val="nil"/>
              <w:bottom w:val="single" w:sz="8" w:space="0" w:color="auto"/>
              <w:right w:val="single" w:sz="8" w:space="0" w:color="auto"/>
            </w:tcBorders>
            <w:shd w:val="clear" w:color="auto" w:fill="auto"/>
          </w:tcPr>
          <w:p w14:paraId="020DC8B6" w14:textId="77777777" w:rsidR="004017CC" w:rsidRPr="00A84FAE" w:rsidRDefault="004017CC" w:rsidP="00566A51">
            <w:pPr>
              <w:spacing w:line="240" w:lineRule="auto"/>
              <w:jc w:val="left"/>
              <w:rPr>
                <w:color w:val="000000"/>
                <w:lang w:eastAsia="cs-CZ"/>
              </w:rPr>
            </w:pPr>
            <w:r w:rsidRPr="00A84FAE">
              <w:rPr>
                <w:color w:val="000000"/>
                <w:lang w:eastAsia="cs-CZ"/>
              </w:rPr>
              <w:t>Zajistí komunikaci prostřednictvím komunikačního rozhraní ISDS s ISZR.</w:t>
            </w:r>
          </w:p>
          <w:p w14:paraId="65D9B213" w14:textId="77777777" w:rsidR="004017CC" w:rsidRPr="00A84FAE" w:rsidRDefault="004017CC" w:rsidP="00566A51">
            <w:pPr>
              <w:spacing w:line="240" w:lineRule="auto"/>
              <w:jc w:val="left"/>
              <w:rPr>
                <w:color w:val="000000"/>
                <w:lang w:eastAsia="cs-CZ"/>
              </w:rPr>
            </w:pPr>
            <w:r w:rsidRPr="00A84FAE">
              <w:rPr>
                <w:color w:val="000000"/>
                <w:lang w:eastAsia="cs-CZ"/>
              </w:rPr>
              <w:t>Zajistí vedení logu ISZR požadavků.</w:t>
            </w:r>
          </w:p>
        </w:tc>
      </w:tr>
      <w:tr w:rsidR="004017CC" w:rsidRPr="00A84FAE" w14:paraId="3E0ECF58"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46ECBC2B" w14:textId="77777777" w:rsidR="004017CC" w:rsidRPr="00A84FAE" w:rsidRDefault="004017CC" w:rsidP="00566A51">
            <w:pPr>
              <w:spacing w:line="240" w:lineRule="auto"/>
              <w:jc w:val="left"/>
              <w:rPr>
                <w:b/>
                <w:bCs/>
                <w:color w:val="000000"/>
                <w:lang w:eastAsia="cs-CZ"/>
              </w:rPr>
            </w:pPr>
            <w:r w:rsidRPr="00A84FAE">
              <w:rPr>
                <w:b/>
                <w:bCs/>
                <w:color w:val="000000"/>
                <w:lang w:eastAsia="cs-CZ"/>
              </w:rPr>
              <w:t> </w:t>
            </w:r>
          </w:p>
        </w:tc>
        <w:tc>
          <w:tcPr>
            <w:tcW w:w="3332" w:type="dxa"/>
            <w:tcBorders>
              <w:top w:val="nil"/>
              <w:left w:val="nil"/>
              <w:bottom w:val="single" w:sz="8" w:space="0" w:color="auto"/>
              <w:right w:val="single" w:sz="8" w:space="0" w:color="auto"/>
            </w:tcBorders>
            <w:shd w:val="clear" w:color="auto" w:fill="auto"/>
          </w:tcPr>
          <w:p w14:paraId="02FB887A" w14:textId="77777777" w:rsidR="004017CC" w:rsidRPr="00A84FAE" w:rsidRDefault="004017CC" w:rsidP="00566A51">
            <w:pPr>
              <w:spacing w:line="240" w:lineRule="auto"/>
              <w:jc w:val="left"/>
              <w:rPr>
                <w:color w:val="000000"/>
                <w:lang w:eastAsia="cs-CZ"/>
              </w:rPr>
            </w:pPr>
            <w:r w:rsidRPr="00A84FAE">
              <w:rPr>
                <w:bCs/>
                <w:color w:val="000000"/>
                <w:lang w:eastAsia="cs-CZ"/>
              </w:rPr>
              <w:t>Údržba rozhraní s ISZR</w:t>
            </w:r>
          </w:p>
        </w:tc>
        <w:tc>
          <w:tcPr>
            <w:tcW w:w="3958" w:type="dxa"/>
            <w:gridSpan w:val="2"/>
            <w:tcBorders>
              <w:top w:val="nil"/>
              <w:left w:val="nil"/>
              <w:bottom w:val="single" w:sz="8" w:space="0" w:color="auto"/>
              <w:right w:val="single" w:sz="8" w:space="0" w:color="auto"/>
            </w:tcBorders>
            <w:shd w:val="clear" w:color="auto" w:fill="auto"/>
          </w:tcPr>
          <w:p w14:paraId="06AF7568"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1437DC65" w14:textId="77777777" w:rsidR="004017CC" w:rsidRPr="00A84FAE" w:rsidRDefault="004017CC" w:rsidP="00566A51">
            <w:pPr>
              <w:spacing w:line="240" w:lineRule="auto"/>
              <w:jc w:val="left"/>
              <w:rPr>
                <w:color w:val="000000"/>
                <w:lang w:eastAsia="cs-CZ"/>
              </w:rPr>
            </w:pPr>
            <w:r w:rsidRPr="00A84FAE">
              <w:rPr>
                <w:color w:val="000000"/>
                <w:lang w:eastAsia="cs-CZ"/>
              </w:rPr>
              <w:t>Zajistí implementaci změn komunikačního rozhraní ISDS s ISZR</w:t>
            </w:r>
          </w:p>
        </w:tc>
      </w:tr>
      <w:tr w:rsidR="004017CC" w:rsidRPr="00A84FAE" w14:paraId="23717546"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59354A8E" w14:textId="77777777" w:rsidR="004017CC" w:rsidRPr="00A84FAE" w:rsidRDefault="004017CC" w:rsidP="00566A51">
            <w:pPr>
              <w:spacing w:line="240" w:lineRule="auto"/>
              <w:jc w:val="left"/>
              <w:rPr>
                <w:b/>
                <w:bCs/>
                <w:color w:val="000000"/>
                <w:lang w:eastAsia="cs-CZ"/>
              </w:rPr>
            </w:pPr>
            <w:r w:rsidRPr="00A84FAE">
              <w:rPr>
                <w:b/>
                <w:bCs/>
                <w:color w:val="000000"/>
                <w:lang w:eastAsia="cs-CZ"/>
              </w:rPr>
              <w:lastRenderedPageBreak/>
              <w:t>2</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6C7A1B2D" w14:textId="77777777" w:rsidR="004017CC" w:rsidRPr="00A84FAE" w:rsidRDefault="004017CC" w:rsidP="00566A51">
            <w:pPr>
              <w:spacing w:line="240" w:lineRule="auto"/>
              <w:jc w:val="left"/>
              <w:rPr>
                <w:b/>
                <w:bCs/>
                <w:color w:val="000000"/>
                <w:lang w:eastAsia="cs-CZ"/>
              </w:rPr>
            </w:pPr>
            <w:r w:rsidRPr="00A84FAE">
              <w:rPr>
                <w:b/>
                <w:bCs/>
                <w:color w:val="000000"/>
                <w:lang w:eastAsia="cs-CZ"/>
              </w:rPr>
              <w:t>Komunikace s registrem obyvatel (ROB)</w:t>
            </w:r>
          </w:p>
        </w:tc>
      </w:tr>
      <w:tr w:rsidR="004017CC" w:rsidRPr="00A84FAE" w14:paraId="4D507BE1"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52ACD5DF"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4B95A4E0" w14:textId="77777777" w:rsidR="004017CC" w:rsidRPr="004E69A0" w:rsidRDefault="004017CC" w:rsidP="00566A51">
            <w:pPr>
              <w:spacing w:line="240" w:lineRule="auto"/>
              <w:jc w:val="left"/>
              <w:rPr>
                <w:color w:val="000000"/>
                <w:lang w:eastAsia="cs-CZ"/>
              </w:rPr>
            </w:pPr>
            <w:r w:rsidRPr="004E69A0">
              <w:rPr>
                <w:color w:val="000000"/>
                <w:lang w:eastAsia="cs-CZ"/>
              </w:rPr>
              <w:t xml:space="preserve">Získání a ukládání AIFO (Agendový identifikátor fyzické osoby) ROB </w:t>
            </w:r>
          </w:p>
        </w:tc>
        <w:tc>
          <w:tcPr>
            <w:tcW w:w="3958" w:type="dxa"/>
            <w:gridSpan w:val="2"/>
            <w:tcBorders>
              <w:top w:val="nil"/>
              <w:left w:val="nil"/>
              <w:bottom w:val="single" w:sz="8" w:space="0" w:color="auto"/>
              <w:right w:val="single" w:sz="8" w:space="0" w:color="auto"/>
            </w:tcBorders>
            <w:shd w:val="clear" w:color="auto" w:fill="auto"/>
          </w:tcPr>
          <w:p w14:paraId="46E30F8C" w14:textId="77777777" w:rsidR="004017CC" w:rsidRPr="004E69A0"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0FD85676" w14:textId="77777777" w:rsidR="004017CC" w:rsidRPr="00A84FAE" w:rsidRDefault="004017CC" w:rsidP="00566A51">
            <w:pPr>
              <w:spacing w:line="240" w:lineRule="auto"/>
              <w:jc w:val="left"/>
              <w:rPr>
                <w:color w:val="000000"/>
                <w:lang w:eastAsia="cs-CZ"/>
              </w:rPr>
            </w:pPr>
            <w:r w:rsidRPr="00A84FAE">
              <w:rPr>
                <w:color w:val="000000"/>
                <w:lang w:eastAsia="cs-CZ"/>
              </w:rPr>
              <w:t>V procesu zakládání uživatele ISDS zajistí získání AIFO ROB, pokud bude uživatel ztotožněn vůči</w:t>
            </w:r>
            <w:r>
              <w:rPr>
                <w:color w:val="000000"/>
                <w:lang w:eastAsia="cs-CZ"/>
              </w:rPr>
              <w:t xml:space="preserve"> </w:t>
            </w:r>
            <w:r w:rsidRPr="00A84FAE">
              <w:rPr>
                <w:color w:val="000000"/>
                <w:lang w:eastAsia="cs-CZ"/>
              </w:rPr>
              <w:t>ROB a</w:t>
            </w:r>
            <w:r w:rsidRPr="00A84FAE">
              <w:t xml:space="preserve"> </w:t>
            </w:r>
            <w:r w:rsidRPr="00A84FAE">
              <w:rPr>
                <w:color w:val="000000"/>
                <w:lang w:eastAsia="cs-CZ"/>
              </w:rPr>
              <w:t>pokud AIFO není již obsaženo v datech, které způsobují založení nebo změnu DS (notifikace z ROS).</w:t>
            </w:r>
          </w:p>
          <w:p w14:paraId="7979B638" w14:textId="77777777" w:rsidR="004017CC" w:rsidRPr="00A84FAE" w:rsidRDefault="004017CC" w:rsidP="00566A51">
            <w:pPr>
              <w:spacing w:line="240" w:lineRule="auto"/>
              <w:jc w:val="left"/>
              <w:rPr>
                <w:color w:val="000000"/>
                <w:lang w:eastAsia="cs-CZ"/>
              </w:rPr>
            </w:pPr>
            <w:r w:rsidRPr="00A84FAE">
              <w:rPr>
                <w:color w:val="000000"/>
                <w:lang w:eastAsia="cs-CZ"/>
              </w:rPr>
              <w:t>Zajistí ukládání AIFO ROB v ISDS pro ztotožněné uživatele ISDS.</w:t>
            </w:r>
          </w:p>
        </w:tc>
      </w:tr>
      <w:tr w:rsidR="004017CC" w:rsidRPr="00A84FAE" w14:paraId="39A00CAE"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23AD3231"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466B5845" w14:textId="77777777" w:rsidR="004017CC" w:rsidRPr="00A84FAE" w:rsidRDefault="004017CC" w:rsidP="00566A51">
            <w:pPr>
              <w:spacing w:line="240" w:lineRule="auto"/>
              <w:jc w:val="left"/>
              <w:rPr>
                <w:color w:val="000000"/>
                <w:lang w:eastAsia="cs-CZ"/>
              </w:rPr>
            </w:pPr>
            <w:r w:rsidRPr="00A84FAE">
              <w:rPr>
                <w:color w:val="000000"/>
                <w:lang w:eastAsia="cs-CZ"/>
              </w:rPr>
              <w:t xml:space="preserve">Identifikátor </w:t>
            </w:r>
            <w:r>
              <w:rPr>
                <w:color w:val="000000"/>
                <w:lang w:eastAsia="cs-CZ"/>
              </w:rPr>
              <w:t>datové schránky (</w:t>
            </w:r>
            <w:r w:rsidRPr="00A84FAE">
              <w:rPr>
                <w:color w:val="000000"/>
                <w:lang w:eastAsia="cs-CZ"/>
              </w:rPr>
              <w:t>DS</w:t>
            </w:r>
            <w:r>
              <w:rPr>
                <w:color w:val="000000"/>
                <w:lang w:eastAsia="cs-CZ"/>
              </w:rPr>
              <w:t>)</w:t>
            </w:r>
            <w:r w:rsidRPr="00A84FAE">
              <w:rPr>
                <w:color w:val="000000"/>
                <w:lang w:eastAsia="cs-CZ"/>
              </w:rPr>
              <w:t xml:space="preserve"> FO v ROB</w:t>
            </w:r>
          </w:p>
        </w:tc>
        <w:tc>
          <w:tcPr>
            <w:tcW w:w="3958" w:type="dxa"/>
            <w:gridSpan w:val="2"/>
            <w:tcBorders>
              <w:top w:val="nil"/>
              <w:left w:val="nil"/>
              <w:bottom w:val="single" w:sz="8" w:space="0" w:color="auto"/>
              <w:right w:val="single" w:sz="8" w:space="0" w:color="auto"/>
            </w:tcBorders>
            <w:shd w:val="clear" w:color="auto" w:fill="auto"/>
          </w:tcPr>
          <w:p w14:paraId="1F261A12"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13C2F790" w14:textId="77777777" w:rsidR="004017CC" w:rsidRPr="00A84FAE" w:rsidRDefault="004017CC" w:rsidP="00566A51">
            <w:pPr>
              <w:spacing w:line="240" w:lineRule="auto"/>
              <w:jc w:val="left"/>
              <w:rPr>
                <w:color w:val="000000"/>
                <w:lang w:eastAsia="cs-CZ"/>
              </w:rPr>
            </w:pPr>
            <w:r w:rsidRPr="00A84FAE">
              <w:rPr>
                <w:color w:val="000000"/>
                <w:lang w:eastAsia="cs-CZ"/>
              </w:rPr>
              <w:t xml:space="preserve">Zajistí zápis nebo vymazání identifikátoru DS FO </w:t>
            </w:r>
            <w:r>
              <w:rPr>
                <w:color w:val="000000"/>
                <w:lang w:eastAsia="cs-CZ"/>
              </w:rPr>
              <w:t xml:space="preserve">(fyzické osoby) </w:t>
            </w:r>
            <w:r w:rsidRPr="00A84FAE">
              <w:rPr>
                <w:color w:val="000000"/>
                <w:lang w:eastAsia="cs-CZ"/>
              </w:rPr>
              <w:t>v</w:t>
            </w:r>
            <w:r>
              <w:rPr>
                <w:color w:val="000000"/>
                <w:lang w:eastAsia="cs-CZ"/>
              </w:rPr>
              <w:t> ROB (Registr obyvatel)</w:t>
            </w:r>
            <w:r w:rsidRPr="00A84FAE">
              <w:rPr>
                <w:color w:val="000000"/>
                <w:lang w:eastAsia="cs-CZ"/>
              </w:rPr>
              <w:t xml:space="preserve"> kdykoliv je DS FO zpřístupněna nebo znepřístupněna</w:t>
            </w:r>
          </w:p>
        </w:tc>
      </w:tr>
      <w:tr w:rsidR="004017CC" w:rsidRPr="00A84FAE" w14:paraId="3C9161BD"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4C133FFC"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198A790C" w14:textId="77777777" w:rsidR="004017CC" w:rsidRPr="00A84FAE" w:rsidRDefault="004017CC" w:rsidP="00566A51">
            <w:pPr>
              <w:spacing w:line="240" w:lineRule="auto"/>
              <w:jc w:val="left"/>
              <w:rPr>
                <w:color w:val="000000"/>
                <w:lang w:eastAsia="cs-CZ"/>
              </w:rPr>
            </w:pPr>
            <w:r w:rsidRPr="00A84FAE">
              <w:rPr>
                <w:color w:val="000000"/>
                <w:lang w:eastAsia="cs-CZ"/>
              </w:rPr>
              <w:t>Načítání notifikačních souborů ROB</w:t>
            </w:r>
          </w:p>
        </w:tc>
        <w:tc>
          <w:tcPr>
            <w:tcW w:w="3958" w:type="dxa"/>
            <w:gridSpan w:val="2"/>
            <w:tcBorders>
              <w:top w:val="nil"/>
              <w:left w:val="nil"/>
              <w:bottom w:val="single" w:sz="8" w:space="0" w:color="auto"/>
              <w:right w:val="single" w:sz="8" w:space="0" w:color="auto"/>
            </w:tcBorders>
            <w:shd w:val="clear" w:color="auto" w:fill="auto"/>
          </w:tcPr>
          <w:p w14:paraId="7052744F"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2644E852" w14:textId="77777777" w:rsidR="004017CC" w:rsidRPr="00A84FAE" w:rsidRDefault="004017CC" w:rsidP="00566A51">
            <w:pPr>
              <w:spacing w:line="240" w:lineRule="auto"/>
              <w:jc w:val="left"/>
              <w:rPr>
                <w:color w:val="000000"/>
                <w:lang w:eastAsia="cs-CZ"/>
              </w:rPr>
            </w:pPr>
            <w:r w:rsidRPr="00A84FAE">
              <w:rPr>
                <w:color w:val="000000"/>
                <w:lang w:eastAsia="cs-CZ"/>
              </w:rPr>
              <w:t>Zajistí načítání notifikačních souborů ROB</w:t>
            </w:r>
          </w:p>
        </w:tc>
      </w:tr>
      <w:tr w:rsidR="004017CC" w:rsidRPr="00A84FAE" w14:paraId="6EBA5567"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305F623B" w14:textId="77777777" w:rsidR="004017CC" w:rsidRPr="00A84FAE" w:rsidRDefault="004017CC" w:rsidP="00566A51">
            <w:pPr>
              <w:spacing w:line="240" w:lineRule="auto"/>
              <w:jc w:val="left"/>
              <w:rPr>
                <w:b/>
                <w:bCs/>
                <w:color w:val="000000"/>
                <w:lang w:eastAsia="cs-CZ"/>
              </w:rPr>
            </w:pPr>
            <w:r w:rsidRPr="00A84FAE">
              <w:rPr>
                <w:b/>
                <w:bCs/>
                <w:color w:val="000000"/>
                <w:lang w:eastAsia="cs-CZ"/>
              </w:rPr>
              <w:t> </w:t>
            </w:r>
          </w:p>
        </w:tc>
        <w:tc>
          <w:tcPr>
            <w:tcW w:w="3332" w:type="dxa"/>
            <w:tcBorders>
              <w:top w:val="nil"/>
              <w:left w:val="nil"/>
              <w:bottom w:val="single" w:sz="8" w:space="0" w:color="auto"/>
              <w:right w:val="single" w:sz="8" w:space="0" w:color="auto"/>
            </w:tcBorders>
            <w:shd w:val="clear" w:color="auto" w:fill="auto"/>
          </w:tcPr>
          <w:p w14:paraId="564851B7" w14:textId="77777777" w:rsidR="004017CC" w:rsidRPr="00A84FAE" w:rsidRDefault="004017CC" w:rsidP="00566A51">
            <w:pPr>
              <w:spacing w:line="240" w:lineRule="auto"/>
              <w:jc w:val="left"/>
              <w:rPr>
                <w:color w:val="000000"/>
                <w:lang w:eastAsia="cs-CZ"/>
              </w:rPr>
            </w:pPr>
            <w:r w:rsidRPr="00A84FAE">
              <w:rPr>
                <w:color w:val="000000"/>
                <w:lang w:eastAsia="cs-CZ"/>
              </w:rPr>
              <w:t>Automatická synchronizace dat s ROB</w:t>
            </w:r>
          </w:p>
        </w:tc>
        <w:tc>
          <w:tcPr>
            <w:tcW w:w="3958" w:type="dxa"/>
            <w:gridSpan w:val="2"/>
            <w:tcBorders>
              <w:top w:val="nil"/>
              <w:left w:val="nil"/>
              <w:bottom w:val="single" w:sz="8" w:space="0" w:color="auto"/>
              <w:right w:val="single" w:sz="8" w:space="0" w:color="auto"/>
            </w:tcBorders>
            <w:shd w:val="clear" w:color="auto" w:fill="auto"/>
          </w:tcPr>
          <w:p w14:paraId="2F73C2FB"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070BE770" w14:textId="77777777" w:rsidR="004017CC" w:rsidRPr="00A84FAE" w:rsidRDefault="004017CC" w:rsidP="00566A51">
            <w:pPr>
              <w:spacing w:line="240" w:lineRule="auto"/>
              <w:jc w:val="left"/>
              <w:rPr>
                <w:color w:val="000000"/>
                <w:lang w:eastAsia="cs-CZ"/>
              </w:rPr>
            </w:pPr>
            <w:r w:rsidRPr="00A84FAE">
              <w:rPr>
                <w:color w:val="000000"/>
                <w:lang w:eastAsia="cs-CZ"/>
              </w:rPr>
              <w:t>Zajistí zpracování notifikačních souborů ROB a automatickou synchronizaci dat ISDS s ROB po notifikaci změn (Změny dat uživatelů ISDS, znepřístupňování DS FO).</w:t>
            </w:r>
          </w:p>
        </w:tc>
      </w:tr>
      <w:tr w:rsidR="004017CC" w:rsidRPr="00A84FAE" w14:paraId="77231827"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7D6B4694" w14:textId="77777777" w:rsidR="004017CC" w:rsidRPr="00A84FAE" w:rsidRDefault="004017CC" w:rsidP="00566A51">
            <w:pPr>
              <w:spacing w:line="240" w:lineRule="auto"/>
              <w:jc w:val="left"/>
              <w:rPr>
                <w:b/>
                <w:bCs/>
                <w:color w:val="000000"/>
                <w:lang w:eastAsia="cs-CZ"/>
              </w:rPr>
            </w:pPr>
            <w:r w:rsidRPr="00A84FAE">
              <w:rPr>
                <w:b/>
                <w:bCs/>
                <w:color w:val="000000"/>
                <w:lang w:eastAsia="cs-CZ"/>
              </w:rPr>
              <w:t> </w:t>
            </w:r>
          </w:p>
        </w:tc>
        <w:tc>
          <w:tcPr>
            <w:tcW w:w="3332" w:type="dxa"/>
            <w:tcBorders>
              <w:top w:val="nil"/>
              <w:left w:val="nil"/>
              <w:bottom w:val="single" w:sz="8" w:space="0" w:color="auto"/>
              <w:right w:val="single" w:sz="8" w:space="0" w:color="auto"/>
            </w:tcBorders>
            <w:shd w:val="clear" w:color="auto" w:fill="auto"/>
          </w:tcPr>
          <w:p w14:paraId="177F86D7" w14:textId="77777777" w:rsidR="004017CC" w:rsidRPr="00A84FAE" w:rsidRDefault="004017CC" w:rsidP="00566A51">
            <w:pPr>
              <w:spacing w:line="240" w:lineRule="auto"/>
              <w:jc w:val="left"/>
              <w:rPr>
                <w:color w:val="000000"/>
                <w:lang w:eastAsia="cs-CZ"/>
              </w:rPr>
            </w:pPr>
            <w:r w:rsidRPr="00A84FAE">
              <w:rPr>
                <w:color w:val="000000"/>
                <w:lang w:eastAsia="cs-CZ"/>
              </w:rPr>
              <w:t>Manuální</w:t>
            </w:r>
            <w:r w:rsidR="00C10840">
              <w:rPr>
                <w:color w:val="000000"/>
                <w:lang w:eastAsia="cs-CZ"/>
              </w:rPr>
              <w:t xml:space="preserve"> ztotožnění a</w:t>
            </w:r>
            <w:r w:rsidRPr="00A84FAE">
              <w:rPr>
                <w:color w:val="000000"/>
                <w:lang w:eastAsia="cs-CZ"/>
              </w:rPr>
              <w:t xml:space="preserve"> synchronizace dat uživatelů a DS FO s ROB</w:t>
            </w:r>
          </w:p>
        </w:tc>
        <w:tc>
          <w:tcPr>
            <w:tcW w:w="3958" w:type="dxa"/>
            <w:gridSpan w:val="2"/>
            <w:tcBorders>
              <w:top w:val="nil"/>
              <w:left w:val="nil"/>
              <w:bottom w:val="single" w:sz="8" w:space="0" w:color="auto"/>
              <w:right w:val="single" w:sz="8" w:space="0" w:color="auto"/>
            </w:tcBorders>
            <w:shd w:val="clear" w:color="auto" w:fill="auto"/>
          </w:tcPr>
          <w:p w14:paraId="1264AF50" w14:textId="77777777" w:rsidR="004017CC" w:rsidRPr="00A84FAE" w:rsidRDefault="004017CC" w:rsidP="00566A51">
            <w:pPr>
              <w:spacing w:line="240" w:lineRule="auto"/>
              <w:jc w:val="left"/>
              <w:rPr>
                <w:color w:val="000000"/>
                <w:lang w:eastAsia="cs-CZ"/>
              </w:rPr>
            </w:pPr>
            <w:r w:rsidRPr="00A84FAE">
              <w:rPr>
                <w:color w:val="000000"/>
                <w:lang w:eastAsia="cs-CZ"/>
              </w:rPr>
              <w:t xml:space="preserve">Zadává v servisním modulu požadavky </w:t>
            </w:r>
          </w:p>
        </w:tc>
        <w:tc>
          <w:tcPr>
            <w:tcW w:w="4948" w:type="dxa"/>
            <w:gridSpan w:val="2"/>
            <w:tcBorders>
              <w:top w:val="nil"/>
              <w:left w:val="nil"/>
              <w:bottom w:val="single" w:sz="8" w:space="0" w:color="auto"/>
              <w:right w:val="single" w:sz="8" w:space="0" w:color="auto"/>
            </w:tcBorders>
            <w:shd w:val="clear" w:color="auto" w:fill="auto"/>
          </w:tcPr>
          <w:p w14:paraId="3BA6554C" w14:textId="77777777" w:rsidR="004017CC" w:rsidRPr="00A84FAE" w:rsidRDefault="004017CC" w:rsidP="00C10840">
            <w:pPr>
              <w:spacing w:line="240" w:lineRule="auto"/>
              <w:jc w:val="left"/>
              <w:rPr>
                <w:color w:val="000000"/>
                <w:lang w:eastAsia="cs-CZ"/>
              </w:rPr>
            </w:pPr>
            <w:r w:rsidRPr="00A84FAE">
              <w:rPr>
                <w:color w:val="000000"/>
                <w:lang w:eastAsia="cs-CZ"/>
              </w:rPr>
              <w:t xml:space="preserve">Zajistí </w:t>
            </w:r>
            <w:r w:rsidR="00C10840">
              <w:rPr>
                <w:color w:val="000000"/>
                <w:lang w:eastAsia="cs-CZ"/>
              </w:rPr>
              <w:t xml:space="preserve">ztotožnění uživatelů a </w:t>
            </w:r>
            <w:r w:rsidRPr="00A84FAE">
              <w:rPr>
                <w:color w:val="000000"/>
                <w:lang w:eastAsia="cs-CZ"/>
              </w:rPr>
              <w:t>synchronizaci dat uživatelů a DS po přijetí požadavků ze servisního modulu</w:t>
            </w:r>
          </w:p>
        </w:tc>
      </w:tr>
      <w:tr w:rsidR="004017CC" w:rsidRPr="00A84FAE" w14:paraId="1D7045BD"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18627E51"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15949D81" w14:textId="77777777" w:rsidR="004017CC" w:rsidRPr="00A84FAE" w:rsidRDefault="004017CC" w:rsidP="00566A51">
            <w:pPr>
              <w:spacing w:line="240" w:lineRule="auto"/>
              <w:jc w:val="left"/>
              <w:rPr>
                <w:color w:val="000000"/>
                <w:lang w:eastAsia="cs-CZ"/>
              </w:rPr>
            </w:pPr>
            <w:r w:rsidRPr="00A84FAE">
              <w:rPr>
                <w:color w:val="000000"/>
                <w:lang w:eastAsia="cs-CZ"/>
              </w:rPr>
              <w:t>Ztotožňování při změnách údajů</w:t>
            </w:r>
          </w:p>
        </w:tc>
        <w:tc>
          <w:tcPr>
            <w:tcW w:w="3958" w:type="dxa"/>
            <w:gridSpan w:val="2"/>
            <w:tcBorders>
              <w:top w:val="nil"/>
              <w:left w:val="nil"/>
              <w:bottom w:val="single" w:sz="8" w:space="0" w:color="auto"/>
              <w:right w:val="single" w:sz="8" w:space="0" w:color="auto"/>
            </w:tcBorders>
            <w:shd w:val="clear" w:color="auto" w:fill="auto"/>
          </w:tcPr>
          <w:p w14:paraId="016B1A8F"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04E69860" w14:textId="77777777" w:rsidR="004017CC" w:rsidRPr="00A84FAE" w:rsidRDefault="004017CC" w:rsidP="00566A51">
            <w:pPr>
              <w:spacing w:line="240" w:lineRule="auto"/>
              <w:jc w:val="left"/>
              <w:rPr>
                <w:color w:val="000000"/>
                <w:lang w:eastAsia="cs-CZ"/>
              </w:rPr>
            </w:pPr>
            <w:r w:rsidRPr="00A84FAE">
              <w:rPr>
                <w:color w:val="000000"/>
                <w:lang w:eastAsia="cs-CZ"/>
              </w:rPr>
              <w:t xml:space="preserve">Zajistí </w:t>
            </w:r>
            <w:r w:rsidRPr="00A84FAE">
              <w:t>v</w:t>
            </w:r>
            <w:r w:rsidRPr="00A84FAE">
              <w:rPr>
                <w:color w:val="000000"/>
                <w:lang w:eastAsia="cs-CZ"/>
              </w:rPr>
              <w:t>yhledávání a ztotožňování osob v ROB při změnách jména, příjmení, data narození nebo adresy osoby vedené v ISDS pro definované osoby bez AIFO ROB</w:t>
            </w:r>
          </w:p>
        </w:tc>
      </w:tr>
      <w:tr w:rsidR="004017CC" w:rsidRPr="00A84FAE" w14:paraId="0FCE99B4"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77301EBC" w14:textId="77777777" w:rsidR="004017CC" w:rsidRPr="00A84FAE" w:rsidRDefault="004017CC" w:rsidP="00566A51">
            <w:pPr>
              <w:spacing w:line="240" w:lineRule="auto"/>
              <w:jc w:val="left"/>
              <w:rPr>
                <w:b/>
                <w:bCs/>
                <w:color w:val="000000"/>
                <w:lang w:eastAsia="cs-CZ"/>
              </w:rPr>
            </w:pPr>
            <w:r w:rsidRPr="00A84FAE">
              <w:rPr>
                <w:b/>
                <w:bCs/>
                <w:color w:val="000000"/>
                <w:lang w:eastAsia="cs-CZ"/>
              </w:rPr>
              <w:t>3</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0C180042" w14:textId="77777777" w:rsidR="004017CC" w:rsidRPr="00A84FAE" w:rsidRDefault="004017CC" w:rsidP="00566A51">
            <w:pPr>
              <w:spacing w:line="240" w:lineRule="auto"/>
              <w:jc w:val="left"/>
              <w:rPr>
                <w:b/>
                <w:bCs/>
                <w:color w:val="000000"/>
                <w:lang w:eastAsia="cs-CZ"/>
              </w:rPr>
            </w:pPr>
            <w:r w:rsidRPr="00A84FAE">
              <w:rPr>
                <w:b/>
                <w:bCs/>
                <w:color w:val="000000"/>
                <w:lang w:eastAsia="cs-CZ"/>
              </w:rPr>
              <w:t>Komunikace s registrem osob (ROS)</w:t>
            </w:r>
          </w:p>
        </w:tc>
      </w:tr>
      <w:tr w:rsidR="004017CC" w:rsidRPr="00A84FAE" w14:paraId="17B0F255"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03EB4AF0"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74A683AB" w14:textId="77777777" w:rsidR="004017CC" w:rsidRPr="00A84FAE" w:rsidRDefault="004017CC" w:rsidP="00566A51">
            <w:pPr>
              <w:spacing w:line="240" w:lineRule="auto"/>
              <w:jc w:val="left"/>
              <w:rPr>
                <w:color w:val="000000"/>
                <w:lang w:eastAsia="cs-CZ"/>
              </w:rPr>
            </w:pPr>
            <w:r w:rsidRPr="00A84FAE">
              <w:rPr>
                <w:color w:val="000000"/>
                <w:lang w:eastAsia="cs-CZ"/>
              </w:rPr>
              <w:t>Načítání notifikačních souborů ROS</w:t>
            </w:r>
          </w:p>
        </w:tc>
        <w:tc>
          <w:tcPr>
            <w:tcW w:w="3958" w:type="dxa"/>
            <w:gridSpan w:val="2"/>
            <w:tcBorders>
              <w:top w:val="nil"/>
              <w:left w:val="nil"/>
              <w:bottom w:val="single" w:sz="8" w:space="0" w:color="auto"/>
              <w:right w:val="single" w:sz="8" w:space="0" w:color="auto"/>
            </w:tcBorders>
            <w:shd w:val="clear" w:color="auto" w:fill="auto"/>
          </w:tcPr>
          <w:p w14:paraId="331636F3"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7646DD9E" w14:textId="77777777" w:rsidR="004017CC" w:rsidRPr="00A84FAE" w:rsidRDefault="004017CC" w:rsidP="00566A51">
            <w:pPr>
              <w:spacing w:line="240" w:lineRule="auto"/>
              <w:jc w:val="left"/>
              <w:rPr>
                <w:color w:val="000000"/>
                <w:lang w:eastAsia="cs-CZ"/>
              </w:rPr>
            </w:pPr>
            <w:r w:rsidRPr="00A84FAE">
              <w:rPr>
                <w:color w:val="000000"/>
                <w:lang w:eastAsia="cs-CZ"/>
              </w:rPr>
              <w:t>Zajistí načítání notifikačních souborů ROS</w:t>
            </w:r>
          </w:p>
        </w:tc>
      </w:tr>
      <w:tr w:rsidR="004017CC" w:rsidRPr="00A84FAE" w14:paraId="42FEF66D"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7A4D6B23"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071409C4" w14:textId="77777777" w:rsidR="004017CC" w:rsidRPr="00A84FAE" w:rsidRDefault="004017CC" w:rsidP="00566A51">
            <w:pPr>
              <w:spacing w:line="240" w:lineRule="auto"/>
              <w:jc w:val="left"/>
              <w:rPr>
                <w:color w:val="000000"/>
                <w:lang w:eastAsia="cs-CZ"/>
              </w:rPr>
            </w:pPr>
            <w:r w:rsidRPr="00A84FAE">
              <w:rPr>
                <w:color w:val="000000"/>
                <w:lang w:eastAsia="cs-CZ"/>
              </w:rPr>
              <w:t>Iniciace zřizování, znepřístupňování a změn popisu DS na základě údajů z notifikací ROS</w:t>
            </w:r>
          </w:p>
        </w:tc>
        <w:tc>
          <w:tcPr>
            <w:tcW w:w="3958" w:type="dxa"/>
            <w:gridSpan w:val="2"/>
            <w:tcBorders>
              <w:top w:val="nil"/>
              <w:left w:val="nil"/>
              <w:bottom w:val="single" w:sz="8" w:space="0" w:color="auto"/>
              <w:right w:val="single" w:sz="8" w:space="0" w:color="auto"/>
            </w:tcBorders>
            <w:shd w:val="clear" w:color="auto" w:fill="auto"/>
          </w:tcPr>
          <w:p w14:paraId="26C754FC"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4814048A" w14:textId="77777777" w:rsidR="004017CC" w:rsidRPr="00A84FAE" w:rsidRDefault="004017CC" w:rsidP="00566A51">
            <w:pPr>
              <w:spacing w:line="240" w:lineRule="auto"/>
              <w:jc w:val="left"/>
              <w:rPr>
                <w:color w:val="000000"/>
                <w:lang w:eastAsia="cs-CZ"/>
              </w:rPr>
            </w:pPr>
            <w:r w:rsidRPr="00A84FAE">
              <w:rPr>
                <w:color w:val="000000"/>
                <w:lang w:eastAsia="cs-CZ"/>
              </w:rPr>
              <w:t xml:space="preserve">Zajistí zpracování notifikačních souborů ROS, automatické zakládání DS určených právních forem </w:t>
            </w:r>
            <w:r w:rsidRPr="00D25739">
              <w:rPr>
                <w:color w:val="000000"/>
                <w:lang w:eastAsia="cs-CZ"/>
              </w:rPr>
              <w:t>OVM</w:t>
            </w:r>
            <w:r w:rsidRPr="00A84FAE">
              <w:rPr>
                <w:color w:val="000000"/>
                <w:lang w:eastAsia="cs-CZ"/>
              </w:rPr>
              <w:t xml:space="preserve"> </w:t>
            </w:r>
            <w:r>
              <w:rPr>
                <w:color w:val="000000"/>
                <w:lang w:eastAsia="cs-CZ"/>
              </w:rPr>
              <w:t xml:space="preserve">(Orgán veřejné moci) </w:t>
            </w:r>
            <w:r w:rsidRPr="00A84FAE">
              <w:rPr>
                <w:color w:val="000000"/>
                <w:lang w:eastAsia="cs-CZ"/>
              </w:rPr>
              <w:t xml:space="preserve">a PO (dle odst. 1 § 5 a § 6 </w:t>
            </w:r>
            <w:r>
              <w:rPr>
                <w:color w:val="000000"/>
                <w:lang w:eastAsia="cs-CZ"/>
              </w:rPr>
              <w:t>ZEU</w:t>
            </w:r>
            <w:r w:rsidRPr="00A84FAE">
              <w:rPr>
                <w:color w:val="000000"/>
                <w:lang w:eastAsia="cs-CZ"/>
              </w:rPr>
              <w:t>), znepřístupňování a změny popisu DS.  Při určených změnách údajů zajistí zneplatňování přístupových údajů a příp. i generování dat pro odeslání nových přístupových údajů uživatelů DS.</w:t>
            </w:r>
          </w:p>
        </w:tc>
      </w:tr>
      <w:tr w:rsidR="004017CC" w:rsidRPr="00A84FAE" w14:paraId="3324BF73"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4A409AB3"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2B7B9C78" w14:textId="77777777" w:rsidR="004017CC" w:rsidRPr="00A84FAE" w:rsidRDefault="004017CC" w:rsidP="00566A51">
            <w:pPr>
              <w:spacing w:line="240" w:lineRule="auto"/>
              <w:jc w:val="left"/>
              <w:rPr>
                <w:color w:val="000000"/>
                <w:lang w:eastAsia="cs-CZ"/>
              </w:rPr>
            </w:pPr>
          </w:p>
        </w:tc>
        <w:tc>
          <w:tcPr>
            <w:tcW w:w="3958" w:type="dxa"/>
            <w:gridSpan w:val="2"/>
            <w:tcBorders>
              <w:top w:val="nil"/>
              <w:left w:val="nil"/>
              <w:bottom w:val="single" w:sz="8" w:space="0" w:color="auto"/>
              <w:right w:val="single" w:sz="8" w:space="0" w:color="auto"/>
            </w:tcBorders>
            <w:shd w:val="clear" w:color="auto" w:fill="auto"/>
          </w:tcPr>
          <w:p w14:paraId="402E8076"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5302F2AD" w14:textId="77777777" w:rsidR="004017CC" w:rsidRPr="00A84FAE" w:rsidRDefault="004017CC" w:rsidP="00566A51">
            <w:pPr>
              <w:spacing w:line="240" w:lineRule="auto"/>
              <w:jc w:val="left"/>
              <w:rPr>
                <w:color w:val="000000"/>
                <w:lang w:eastAsia="cs-CZ"/>
              </w:rPr>
            </w:pPr>
          </w:p>
        </w:tc>
      </w:tr>
      <w:tr w:rsidR="004017CC" w:rsidRPr="00A84FAE" w14:paraId="26664483"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23D16822"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3394B386" w14:textId="77777777" w:rsidR="004017CC" w:rsidRPr="00A84FAE" w:rsidRDefault="004017CC" w:rsidP="00566A51">
            <w:pPr>
              <w:spacing w:line="240" w:lineRule="auto"/>
              <w:jc w:val="left"/>
              <w:rPr>
                <w:color w:val="000000"/>
                <w:lang w:eastAsia="cs-CZ"/>
              </w:rPr>
            </w:pPr>
            <w:r w:rsidRPr="00A84FAE">
              <w:rPr>
                <w:color w:val="000000"/>
                <w:lang w:eastAsia="cs-CZ"/>
              </w:rPr>
              <w:t>Identifikátor DS v ROS</w:t>
            </w:r>
          </w:p>
        </w:tc>
        <w:tc>
          <w:tcPr>
            <w:tcW w:w="3958" w:type="dxa"/>
            <w:gridSpan w:val="2"/>
            <w:tcBorders>
              <w:top w:val="nil"/>
              <w:left w:val="nil"/>
              <w:bottom w:val="single" w:sz="8" w:space="0" w:color="auto"/>
              <w:right w:val="single" w:sz="8" w:space="0" w:color="auto"/>
            </w:tcBorders>
            <w:shd w:val="clear" w:color="auto" w:fill="auto"/>
          </w:tcPr>
          <w:p w14:paraId="6AB7E6FB"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2C251A14" w14:textId="77777777" w:rsidR="004017CC" w:rsidRPr="00A84FAE" w:rsidRDefault="004017CC" w:rsidP="00566A51">
            <w:pPr>
              <w:spacing w:line="240" w:lineRule="auto"/>
              <w:jc w:val="left"/>
              <w:rPr>
                <w:color w:val="000000"/>
                <w:lang w:eastAsia="cs-CZ"/>
              </w:rPr>
            </w:pPr>
            <w:r w:rsidRPr="00A84FAE">
              <w:rPr>
                <w:color w:val="000000"/>
                <w:lang w:eastAsia="cs-CZ"/>
              </w:rPr>
              <w:t>Zajistí zápis nebo vymazání identifikátoru DS v ROS kdykoliv je DS zpřístupněna nebo znepřístupněna</w:t>
            </w:r>
          </w:p>
        </w:tc>
      </w:tr>
      <w:tr w:rsidR="004017CC" w:rsidRPr="00A84FAE" w14:paraId="0D6A513D"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3C5F27DD" w14:textId="77777777" w:rsidR="004017CC" w:rsidRPr="00A84FAE" w:rsidRDefault="004017CC" w:rsidP="00566A51">
            <w:pPr>
              <w:spacing w:line="240" w:lineRule="auto"/>
              <w:jc w:val="left"/>
              <w:rPr>
                <w:b/>
                <w:bCs/>
                <w:color w:val="000000"/>
                <w:lang w:eastAsia="cs-CZ"/>
              </w:rPr>
            </w:pPr>
            <w:r w:rsidRPr="00A84FAE">
              <w:rPr>
                <w:b/>
                <w:bCs/>
                <w:color w:val="000000"/>
                <w:lang w:eastAsia="cs-CZ"/>
              </w:rPr>
              <w:t> </w:t>
            </w:r>
          </w:p>
        </w:tc>
        <w:tc>
          <w:tcPr>
            <w:tcW w:w="3332" w:type="dxa"/>
            <w:tcBorders>
              <w:top w:val="nil"/>
              <w:left w:val="nil"/>
              <w:bottom w:val="single" w:sz="8" w:space="0" w:color="auto"/>
              <w:right w:val="single" w:sz="8" w:space="0" w:color="auto"/>
            </w:tcBorders>
            <w:shd w:val="clear" w:color="auto" w:fill="auto"/>
          </w:tcPr>
          <w:p w14:paraId="29890DB2" w14:textId="77777777" w:rsidR="004017CC" w:rsidRPr="00A84FAE" w:rsidRDefault="004017CC" w:rsidP="00566A51">
            <w:pPr>
              <w:spacing w:line="240" w:lineRule="auto"/>
              <w:jc w:val="left"/>
              <w:rPr>
                <w:color w:val="000000"/>
                <w:lang w:eastAsia="cs-CZ"/>
              </w:rPr>
            </w:pPr>
            <w:r w:rsidRPr="00A84FAE">
              <w:rPr>
                <w:color w:val="000000"/>
                <w:lang w:eastAsia="cs-CZ"/>
              </w:rPr>
              <w:t>Manuální synchronizace dat DS s ROS</w:t>
            </w:r>
          </w:p>
        </w:tc>
        <w:tc>
          <w:tcPr>
            <w:tcW w:w="3958" w:type="dxa"/>
            <w:gridSpan w:val="2"/>
            <w:tcBorders>
              <w:top w:val="nil"/>
              <w:left w:val="nil"/>
              <w:bottom w:val="single" w:sz="8" w:space="0" w:color="auto"/>
              <w:right w:val="single" w:sz="8" w:space="0" w:color="auto"/>
            </w:tcBorders>
            <w:shd w:val="clear" w:color="auto" w:fill="auto"/>
          </w:tcPr>
          <w:p w14:paraId="09DF394A" w14:textId="77777777" w:rsidR="004017CC" w:rsidRPr="00A84FAE" w:rsidRDefault="004017CC" w:rsidP="00566A51">
            <w:pPr>
              <w:spacing w:line="240" w:lineRule="auto"/>
              <w:jc w:val="left"/>
              <w:rPr>
                <w:color w:val="000000"/>
                <w:lang w:eastAsia="cs-CZ"/>
              </w:rPr>
            </w:pPr>
            <w:r w:rsidRPr="00A84FAE">
              <w:rPr>
                <w:color w:val="000000"/>
                <w:lang w:eastAsia="cs-CZ"/>
              </w:rPr>
              <w:t xml:space="preserve">Zadává v servisním modulu požadavky </w:t>
            </w:r>
          </w:p>
        </w:tc>
        <w:tc>
          <w:tcPr>
            <w:tcW w:w="4948" w:type="dxa"/>
            <w:gridSpan w:val="2"/>
            <w:tcBorders>
              <w:top w:val="nil"/>
              <w:left w:val="nil"/>
              <w:bottom w:val="single" w:sz="8" w:space="0" w:color="auto"/>
              <w:right w:val="single" w:sz="8" w:space="0" w:color="auto"/>
            </w:tcBorders>
            <w:shd w:val="clear" w:color="auto" w:fill="auto"/>
          </w:tcPr>
          <w:p w14:paraId="53A57445" w14:textId="77777777" w:rsidR="004017CC" w:rsidRPr="00A84FAE" w:rsidRDefault="004017CC" w:rsidP="00566A51">
            <w:pPr>
              <w:spacing w:line="240" w:lineRule="auto"/>
              <w:jc w:val="left"/>
              <w:rPr>
                <w:color w:val="000000"/>
                <w:lang w:eastAsia="cs-CZ"/>
              </w:rPr>
            </w:pPr>
            <w:r w:rsidRPr="00A84FAE">
              <w:rPr>
                <w:color w:val="000000"/>
                <w:lang w:eastAsia="cs-CZ"/>
              </w:rPr>
              <w:t>Zajistí synchronizaci dat DS po přijetí požadavků na synchronizaci s ROS ze servisního modulu</w:t>
            </w:r>
          </w:p>
        </w:tc>
      </w:tr>
      <w:tr w:rsidR="004017CC" w:rsidRPr="00A84FAE" w14:paraId="2144215F"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42BB404A"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249E3A64" w14:textId="77777777" w:rsidR="004017CC" w:rsidRPr="00A84FAE" w:rsidRDefault="004017CC" w:rsidP="00566A51">
            <w:pPr>
              <w:spacing w:line="240" w:lineRule="auto"/>
              <w:jc w:val="left"/>
              <w:rPr>
                <w:color w:val="000000"/>
                <w:lang w:eastAsia="cs-CZ"/>
              </w:rPr>
            </w:pPr>
            <w:r w:rsidRPr="00A84FAE">
              <w:rPr>
                <w:color w:val="000000"/>
                <w:lang w:eastAsia="cs-CZ"/>
              </w:rPr>
              <w:t>Kukátko do ROS</w:t>
            </w:r>
          </w:p>
        </w:tc>
        <w:tc>
          <w:tcPr>
            <w:tcW w:w="3958" w:type="dxa"/>
            <w:gridSpan w:val="2"/>
            <w:tcBorders>
              <w:top w:val="nil"/>
              <w:left w:val="nil"/>
              <w:bottom w:val="single" w:sz="8" w:space="0" w:color="auto"/>
              <w:right w:val="single" w:sz="8" w:space="0" w:color="auto"/>
            </w:tcBorders>
            <w:shd w:val="clear" w:color="auto" w:fill="auto"/>
          </w:tcPr>
          <w:p w14:paraId="6532CA32"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6883BF05" w14:textId="77777777" w:rsidR="004017CC" w:rsidRPr="00A84FAE" w:rsidRDefault="004017CC" w:rsidP="00566A51">
            <w:pPr>
              <w:spacing w:line="240" w:lineRule="auto"/>
              <w:jc w:val="left"/>
              <w:rPr>
                <w:color w:val="000000"/>
                <w:lang w:eastAsia="cs-CZ"/>
              </w:rPr>
            </w:pPr>
            <w:r w:rsidRPr="00A84FAE">
              <w:rPr>
                <w:color w:val="000000"/>
                <w:lang w:eastAsia="cs-CZ"/>
              </w:rPr>
              <w:t>Zajistí v servisním modulu možnost porovnání dat ROS a ISDS pro IČO náležející k DS</w:t>
            </w:r>
          </w:p>
        </w:tc>
      </w:tr>
      <w:tr w:rsidR="004017CC" w:rsidRPr="00A84FAE" w14:paraId="086DEE3E"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4DC10B55" w14:textId="77777777" w:rsidR="004017CC" w:rsidRPr="00A84FAE" w:rsidRDefault="004017CC" w:rsidP="00566A51">
            <w:pPr>
              <w:spacing w:line="240" w:lineRule="auto"/>
              <w:jc w:val="left"/>
              <w:rPr>
                <w:b/>
                <w:bCs/>
                <w:color w:val="000000"/>
                <w:lang w:eastAsia="cs-CZ"/>
              </w:rPr>
            </w:pPr>
            <w:r w:rsidRPr="00A84FAE">
              <w:rPr>
                <w:b/>
                <w:bCs/>
                <w:color w:val="000000"/>
                <w:lang w:eastAsia="cs-CZ"/>
              </w:rPr>
              <w:t>4</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01DCA336" w14:textId="77777777" w:rsidR="004017CC" w:rsidRPr="00A84FAE" w:rsidRDefault="004017CC" w:rsidP="00566A51">
            <w:pPr>
              <w:spacing w:line="240" w:lineRule="auto"/>
              <w:jc w:val="left"/>
              <w:rPr>
                <w:b/>
                <w:bCs/>
                <w:color w:val="000000"/>
                <w:lang w:eastAsia="cs-CZ"/>
              </w:rPr>
            </w:pPr>
            <w:r w:rsidRPr="00A84FAE">
              <w:rPr>
                <w:b/>
                <w:bCs/>
                <w:color w:val="000000"/>
                <w:lang w:eastAsia="cs-CZ"/>
              </w:rPr>
              <w:t>Komunikace s registrem územní identifikace (RUIAN)</w:t>
            </w:r>
          </w:p>
        </w:tc>
      </w:tr>
      <w:tr w:rsidR="004017CC" w:rsidRPr="00A84FAE" w14:paraId="7038E96B"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7C5966A9"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0CC463B0" w14:textId="77777777" w:rsidR="004017CC" w:rsidRPr="00A84FAE" w:rsidRDefault="004017CC" w:rsidP="00566A51">
            <w:pPr>
              <w:spacing w:line="240" w:lineRule="auto"/>
              <w:jc w:val="left"/>
              <w:rPr>
                <w:color w:val="000000"/>
                <w:lang w:eastAsia="cs-CZ"/>
              </w:rPr>
            </w:pPr>
            <w:r w:rsidRPr="00A84FAE">
              <w:rPr>
                <w:color w:val="000000"/>
                <w:lang w:eastAsia="cs-CZ"/>
              </w:rPr>
              <w:t>Získávání adres z RUIAN</w:t>
            </w:r>
          </w:p>
        </w:tc>
        <w:tc>
          <w:tcPr>
            <w:tcW w:w="3958" w:type="dxa"/>
            <w:gridSpan w:val="2"/>
            <w:tcBorders>
              <w:top w:val="nil"/>
              <w:left w:val="nil"/>
              <w:bottom w:val="single" w:sz="8" w:space="0" w:color="auto"/>
              <w:right w:val="single" w:sz="8" w:space="0" w:color="auto"/>
            </w:tcBorders>
            <w:shd w:val="clear" w:color="auto" w:fill="auto"/>
          </w:tcPr>
          <w:p w14:paraId="65311CB2"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2826B6A0" w14:textId="77777777" w:rsidR="004017CC" w:rsidRPr="00A84FAE" w:rsidRDefault="004017CC" w:rsidP="00566A51">
            <w:pPr>
              <w:spacing w:line="240" w:lineRule="auto"/>
              <w:jc w:val="left"/>
              <w:rPr>
                <w:color w:val="000000"/>
                <w:lang w:eastAsia="cs-CZ"/>
              </w:rPr>
            </w:pPr>
            <w:r w:rsidRPr="00A84FAE">
              <w:rPr>
                <w:color w:val="000000"/>
                <w:lang w:eastAsia="cs-CZ"/>
              </w:rPr>
              <w:t>Zajistí pro osoby vedené v ROS získávání adres explicitním dotazem na RUIAN s identifikátorem adresního místa přečteným z ROS.</w:t>
            </w:r>
          </w:p>
        </w:tc>
      </w:tr>
      <w:tr w:rsidR="004017CC" w:rsidRPr="00A84FAE" w14:paraId="0EEC3650"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525FB125" w14:textId="77777777" w:rsidR="004017CC" w:rsidRPr="00A84FAE" w:rsidRDefault="004017CC" w:rsidP="00566A51">
            <w:pPr>
              <w:spacing w:line="240" w:lineRule="auto"/>
              <w:jc w:val="left"/>
              <w:rPr>
                <w:b/>
                <w:bCs/>
                <w:color w:val="000000"/>
                <w:lang w:eastAsia="cs-CZ"/>
              </w:rPr>
            </w:pPr>
            <w:r w:rsidRPr="00A84FAE">
              <w:rPr>
                <w:b/>
                <w:bCs/>
                <w:color w:val="000000"/>
                <w:lang w:eastAsia="cs-CZ"/>
              </w:rPr>
              <w:t>5</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3C1BBB46" w14:textId="77777777" w:rsidR="004017CC" w:rsidRPr="00A84FAE" w:rsidRDefault="004017CC" w:rsidP="00566A51">
            <w:pPr>
              <w:spacing w:line="240" w:lineRule="auto"/>
              <w:jc w:val="left"/>
              <w:rPr>
                <w:b/>
                <w:bCs/>
                <w:color w:val="000000"/>
                <w:lang w:eastAsia="cs-CZ"/>
              </w:rPr>
            </w:pPr>
            <w:r w:rsidRPr="00A84FAE">
              <w:rPr>
                <w:b/>
                <w:bCs/>
                <w:color w:val="000000"/>
                <w:lang w:eastAsia="cs-CZ"/>
              </w:rPr>
              <w:t>Komunikace s registrem práv a povinností (RPP)</w:t>
            </w:r>
          </w:p>
        </w:tc>
      </w:tr>
      <w:tr w:rsidR="004017CC" w:rsidRPr="00A84FAE" w14:paraId="3C841AD1"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16EC524A"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031D8F58" w14:textId="77777777" w:rsidR="004017CC" w:rsidRPr="00A84FAE" w:rsidRDefault="004017CC" w:rsidP="00566A51">
            <w:pPr>
              <w:spacing w:line="240" w:lineRule="auto"/>
              <w:jc w:val="left"/>
              <w:rPr>
                <w:color w:val="000000"/>
                <w:lang w:eastAsia="cs-CZ"/>
              </w:rPr>
            </w:pPr>
            <w:r w:rsidRPr="00A84FAE">
              <w:rPr>
                <w:color w:val="000000"/>
                <w:lang w:eastAsia="cs-CZ"/>
              </w:rPr>
              <w:t>Vkládání záznamu do RPP</w:t>
            </w:r>
          </w:p>
        </w:tc>
        <w:tc>
          <w:tcPr>
            <w:tcW w:w="3958" w:type="dxa"/>
            <w:gridSpan w:val="2"/>
            <w:tcBorders>
              <w:top w:val="nil"/>
              <w:left w:val="nil"/>
              <w:bottom w:val="single" w:sz="8" w:space="0" w:color="auto"/>
              <w:right w:val="single" w:sz="8" w:space="0" w:color="auto"/>
            </w:tcBorders>
            <w:shd w:val="clear" w:color="auto" w:fill="auto"/>
          </w:tcPr>
          <w:p w14:paraId="2010C7C3"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3ECC3E70" w14:textId="77777777" w:rsidR="004017CC" w:rsidRPr="00A84FAE" w:rsidRDefault="004017CC" w:rsidP="00566A51">
            <w:pPr>
              <w:spacing w:line="240" w:lineRule="auto"/>
              <w:jc w:val="left"/>
              <w:rPr>
                <w:color w:val="000000"/>
                <w:lang w:eastAsia="cs-CZ"/>
              </w:rPr>
            </w:pPr>
            <w:r w:rsidRPr="00A84FAE">
              <w:rPr>
                <w:color w:val="000000"/>
                <w:lang w:eastAsia="cs-CZ"/>
              </w:rPr>
              <w:t>Zajistí vkládání záznamu do RPP p</w:t>
            </w:r>
            <w:r>
              <w:rPr>
                <w:color w:val="000000"/>
                <w:lang w:eastAsia="cs-CZ"/>
              </w:rPr>
              <w:t xml:space="preserve">ři každém zápisu nebo vymazání </w:t>
            </w:r>
            <w:r w:rsidRPr="00A84FAE">
              <w:rPr>
                <w:color w:val="000000"/>
                <w:lang w:eastAsia="cs-CZ"/>
              </w:rPr>
              <w:t>identifikátoru</w:t>
            </w:r>
            <w:r w:rsidRPr="00A84FAE" w:rsidDel="003B7851">
              <w:rPr>
                <w:color w:val="000000"/>
                <w:lang w:eastAsia="cs-CZ"/>
              </w:rPr>
              <w:t xml:space="preserve"> </w:t>
            </w:r>
            <w:r>
              <w:rPr>
                <w:color w:val="000000"/>
                <w:lang w:eastAsia="cs-CZ"/>
              </w:rPr>
              <w:t>DS do nebo z ROB nebo ROS</w:t>
            </w:r>
            <w:r w:rsidRPr="00A84FAE">
              <w:rPr>
                <w:color w:val="000000"/>
                <w:lang w:eastAsia="cs-CZ"/>
              </w:rPr>
              <w:t>.</w:t>
            </w:r>
          </w:p>
        </w:tc>
      </w:tr>
      <w:tr w:rsidR="004017CC" w:rsidRPr="00A84FAE" w14:paraId="24232922"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33058C62" w14:textId="77777777" w:rsidR="004017CC" w:rsidRPr="00A84FAE" w:rsidRDefault="004017CC" w:rsidP="00566A51">
            <w:pPr>
              <w:spacing w:line="240" w:lineRule="auto"/>
              <w:jc w:val="left"/>
              <w:rPr>
                <w:b/>
                <w:bCs/>
                <w:color w:val="000000"/>
                <w:lang w:eastAsia="cs-CZ"/>
              </w:rPr>
            </w:pPr>
            <w:r w:rsidRPr="00A84FAE">
              <w:rPr>
                <w:b/>
                <w:bCs/>
                <w:color w:val="000000"/>
                <w:lang w:eastAsia="cs-CZ"/>
              </w:rPr>
              <w:t>6</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76E757E0" w14:textId="77777777" w:rsidR="004017CC" w:rsidRPr="00A84FAE" w:rsidRDefault="004017CC" w:rsidP="00566A51">
            <w:pPr>
              <w:spacing w:line="240" w:lineRule="auto"/>
              <w:jc w:val="left"/>
              <w:rPr>
                <w:b/>
                <w:bCs/>
                <w:color w:val="000000"/>
                <w:lang w:eastAsia="cs-CZ"/>
              </w:rPr>
            </w:pPr>
            <w:r w:rsidRPr="00A84FAE">
              <w:rPr>
                <w:b/>
                <w:bCs/>
                <w:color w:val="000000"/>
                <w:lang w:eastAsia="cs-CZ"/>
              </w:rPr>
              <w:t>Komunikace s  dalšími systémy a subjekty</w:t>
            </w:r>
          </w:p>
        </w:tc>
      </w:tr>
      <w:tr w:rsidR="004017CC" w:rsidRPr="00A84FAE" w14:paraId="0E7C7ACA"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73EDC175" w14:textId="77777777" w:rsidR="004017CC" w:rsidRPr="00A84FAE" w:rsidRDefault="004017CC" w:rsidP="00566A51">
            <w:pPr>
              <w:spacing w:line="240" w:lineRule="auto"/>
              <w:jc w:val="left"/>
              <w:rPr>
                <w:b/>
                <w:bCs/>
                <w:color w:val="000000"/>
                <w:lang w:eastAsia="cs-CZ"/>
              </w:rPr>
            </w:pPr>
            <w:r w:rsidRPr="00A84FAE">
              <w:rPr>
                <w:b/>
                <w:bCs/>
                <w:color w:val="000000"/>
                <w:lang w:eastAsia="cs-CZ"/>
              </w:rPr>
              <w:t> </w:t>
            </w:r>
          </w:p>
        </w:tc>
        <w:tc>
          <w:tcPr>
            <w:tcW w:w="3332" w:type="dxa"/>
            <w:tcBorders>
              <w:top w:val="nil"/>
              <w:left w:val="nil"/>
              <w:bottom w:val="single" w:sz="8" w:space="0" w:color="auto"/>
              <w:right w:val="single" w:sz="8" w:space="0" w:color="auto"/>
            </w:tcBorders>
            <w:shd w:val="clear" w:color="auto" w:fill="auto"/>
          </w:tcPr>
          <w:p w14:paraId="0323A9FB" w14:textId="77777777" w:rsidR="004017CC" w:rsidRPr="00A84FAE" w:rsidRDefault="004017CC" w:rsidP="00566A51">
            <w:pPr>
              <w:spacing w:line="240" w:lineRule="auto"/>
              <w:jc w:val="left"/>
              <w:rPr>
                <w:color w:val="000000"/>
                <w:lang w:eastAsia="cs-CZ"/>
              </w:rPr>
            </w:pPr>
            <w:r w:rsidRPr="00A84FAE">
              <w:rPr>
                <w:color w:val="000000"/>
                <w:lang w:eastAsia="cs-CZ"/>
              </w:rPr>
              <w:t>Rozhraní na centrálu Czech POINT</w:t>
            </w:r>
          </w:p>
        </w:tc>
        <w:tc>
          <w:tcPr>
            <w:tcW w:w="3958" w:type="dxa"/>
            <w:gridSpan w:val="2"/>
            <w:tcBorders>
              <w:top w:val="nil"/>
              <w:left w:val="nil"/>
              <w:bottom w:val="single" w:sz="8" w:space="0" w:color="auto"/>
              <w:right w:val="single" w:sz="8" w:space="0" w:color="auto"/>
            </w:tcBorders>
            <w:shd w:val="clear" w:color="auto" w:fill="auto"/>
          </w:tcPr>
          <w:p w14:paraId="0A3CBB0F" w14:textId="77777777" w:rsidR="004017CC" w:rsidRPr="00A84FAE" w:rsidRDefault="004017CC" w:rsidP="00566A51">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 xml:space="preserve">e </w:t>
            </w:r>
          </w:p>
        </w:tc>
        <w:tc>
          <w:tcPr>
            <w:tcW w:w="4948" w:type="dxa"/>
            <w:gridSpan w:val="2"/>
            <w:tcBorders>
              <w:top w:val="nil"/>
              <w:left w:val="nil"/>
              <w:bottom w:val="single" w:sz="8" w:space="0" w:color="auto"/>
              <w:right w:val="single" w:sz="8" w:space="0" w:color="auto"/>
            </w:tcBorders>
            <w:shd w:val="clear" w:color="auto" w:fill="auto"/>
          </w:tcPr>
          <w:p w14:paraId="56E0DCC2" w14:textId="77777777" w:rsidR="004017CC" w:rsidRPr="00A84FAE" w:rsidRDefault="004017CC" w:rsidP="00566A51">
            <w:pPr>
              <w:spacing w:line="240" w:lineRule="auto"/>
              <w:jc w:val="left"/>
              <w:rPr>
                <w:color w:val="000000"/>
                <w:lang w:eastAsia="cs-CZ"/>
              </w:rPr>
            </w:pPr>
            <w:r>
              <w:rPr>
                <w:color w:val="000000"/>
                <w:lang w:eastAsia="cs-CZ"/>
              </w:rPr>
              <w:t>Vytvoří</w:t>
            </w:r>
            <w:r w:rsidRPr="00A84FAE">
              <w:rPr>
                <w:color w:val="000000"/>
                <w:lang w:eastAsia="cs-CZ"/>
              </w:rPr>
              <w:t xml:space="preserve"> </w:t>
            </w:r>
            <w:r>
              <w:rPr>
                <w:color w:val="000000"/>
                <w:lang w:eastAsia="cs-CZ"/>
              </w:rPr>
              <w:t xml:space="preserve">a bude provozovat </w:t>
            </w:r>
            <w:r w:rsidRPr="00A84FAE">
              <w:rPr>
                <w:color w:val="000000"/>
                <w:lang w:eastAsia="cs-CZ"/>
              </w:rPr>
              <w:t>rozhraní na centrálu Czech POINT pro předávání dat žádostí jednotlivých agend ISDS na kontaktních místech Czech POINT.</w:t>
            </w:r>
          </w:p>
          <w:p w14:paraId="0B81D2B1" w14:textId="77777777" w:rsidR="004017CC" w:rsidRPr="00A84FAE" w:rsidRDefault="004017CC" w:rsidP="00566A51">
            <w:pPr>
              <w:spacing w:line="240" w:lineRule="auto"/>
              <w:jc w:val="left"/>
              <w:rPr>
                <w:color w:val="000000"/>
                <w:lang w:eastAsia="cs-CZ"/>
              </w:rPr>
            </w:pPr>
            <w:r w:rsidRPr="00A84FAE">
              <w:rPr>
                <w:color w:val="000000"/>
                <w:lang w:eastAsia="cs-CZ"/>
              </w:rPr>
              <w:lastRenderedPageBreak/>
              <w:t>Zajistí přebírání těchto dat do ISDS.</w:t>
            </w:r>
          </w:p>
        </w:tc>
      </w:tr>
      <w:tr w:rsidR="004017CC" w:rsidRPr="00A84FAE" w14:paraId="19B6844C"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587F4A7C" w14:textId="77777777" w:rsidR="004017CC" w:rsidRPr="00A84FAE" w:rsidRDefault="004017CC" w:rsidP="00566A51">
            <w:pPr>
              <w:spacing w:line="240" w:lineRule="auto"/>
              <w:jc w:val="left"/>
              <w:rPr>
                <w:b/>
                <w:bCs/>
                <w:color w:val="000000"/>
                <w:lang w:eastAsia="cs-CZ"/>
              </w:rPr>
            </w:pPr>
            <w:r w:rsidRPr="00A84FAE">
              <w:rPr>
                <w:b/>
                <w:bCs/>
                <w:color w:val="000000"/>
                <w:lang w:eastAsia="cs-CZ"/>
              </w:rPr>
              <w:lastRenderedPageBreak/>
              <w:t> </w:t>
            </w:r>
          </w:p>
        </w:tc>
        <w:tc>
          <w:tcPr>
            <w:tcW w:w="3332" w:type="dxa"/>
            <w:tcBorders>
              <w:top w:val="nil"/>
              <w:left w:val="nil"/>
              <w:bottom w:val="single" w:sz="8" w:space="0" w:color="auto"/>
              <w:right w:val="single" w:sz="8" w:space="0" w:color="auto"/>
            </w:tcBorders>
            <w:shd w:val="clear" w:color="auto" w:fill="auto"/>
          </w:tcPr>
          <w:p w14:paraId="26594C3E" w14:textId="77777777" w:rsidR="004017CC" w:rsidRPr="00A84FAE" w:rsidRDefault="004017CC" w:rsidP="00566A51">
            <w:pPr>
              <w:spacing w:line="240" w:lineRule="auto"/>
              <w:jc w:val="left"/>
              <w:rPr>
                <w:color w:val="000000"/>
                <w:highlight w:val="yellow"/>
                <w:lang w:eastAsia="cs-CZ"/>
              </w:rPr>
            </w:pPr>
            <w:r w:rsidRPr="001F38DA">
              <w:rPr>
                <w:color w:val="000000"/>
                <w:lang w:eastAsia="cs-CZ"/>
              </w:rPr>
              <w:t xml:space="preserve">Rozhraní na subjekty s povinností informovat (§15, odst.2-8, §16 </w:t>
            </w:r>
            <w:r>
              <w:rPr>
                <w:color w:val="000000"/>
                <w:lang w:eastAsia="cs-CZ"/>
              </w:rPr>
              <w:t>ZEU</w:t>
            </w:r>
            <w:r w:rsidRPr="001F38DA">
              <w:rPr>
                <w:color w:val="000000"/>
                <w:lang w:eastAsia="cs-CZ"/>
              </w:rPr>
              <w:t>)</w:t>
            </w:r>
          </w:p>
        </w:tc>
        <w:tc>
          <w:tcPr>
            <w:tcW w:w="3958" w:type="dxa"/>
            <w:gridSpan w:val="2"/>
            <w:tcBorders>
              <w:top w:val="nil"/>
              <w:left w:val="nil"/>
              <w:bottom w:val="single" w:sz="8" w:space="0" w:color="auto"/>
              <w:right w:val="single" w:sz="8" w:space="0" w:color="auto"/>
            </w:tcBorders>
            <w:shd w:val="clear" w:color="auto" w:fill="auto"/>
          </w:tcPr>
          <w:p w14:paraId="4ACEAE28" w14:textId="77777777" w:rsidR="004017CC" w:rsidRPr="00A84FAE" w:rsidRDefault="004017CC" w:rsidP="00566A51">
            <w:pPr>
              <w:spacing w:line="240" w:lineRule="auto"/>
              <w:jc w:val="left"/>
              <w:rPr>
                <w:color w:val="000000"/>
                <w:lang w:eastAsia="cs-CZ"/>
              </w:rPr>
            </w:pPr>
            <w:r>
              <w:rPr>
                <w:color w:val="000000"/>
                <w:lang w:eastAsia="cs-CZ"/>
              </w:rPr>
              <w:t>Z</w:t>
            </w:r>
            <w:r w:rsidRPr="00A84FAE">
              <w:rPr>
                <w:color w:val="000000"/>
                <w:lang w:eastAsia="cs-CZ"/>
              </w:rPr>
              <w:t>ajistí součinnost dotyčných subjektů</w:t>
            </w:r>
          </w:p>
        </w:tc>
        <w:tc>
          <w:tcPr>
            <w:tcW w:w="4948" w:type="dxa"/>
            <w:gridSpan w:val="2"/>
            <w:tcBorders>
              <w:top w:val="nil"/>
              <w:left w:val="nil"/>
              <w:bottom w:val="single" w:sz="8" w:space="0" w:color="auto"/>
              <w:right w:val="single" w:sz="8" w:space="0" w:color="auto"/>
            </w:tcBorders>
            <w:shd w:val="clear" w:color="auto" w:fill="auto"/>
          </w:tcPr>
          <w:p w14:paraId="75FC00E1" w14:textId="77777777" w:rsidR="004017CC" w:rsidRPr="00A84FAE" w:rsidRDefault="004017CC" w:rsidP="00566A51">
            <w:pPr>
              <w:spacing w:line="240" w:lineRule="auto"/>
              <w:jc w:val="left"/>
              <w:rPr>
                <w:color w:val="000000"/>
                <w:lang w:eastAsia="cs-CZ"/>
              </w:rPr>
            </w:pPr>
            <w:r>
              <w:rPr>
                <w:color w:val="000000"/>
                <w:lang w:eastAsia="cs-CZ"/>
              </w:rPr>
              <w:t>Vytvoří</w:t>
            </w:r>
            <w:r w:rsidRPr="00A84FAE">
              <w:rPr>
                <w:color w:val="000000"/>
                <w:lang w:eastAsia="cs-CZ"/>
              </w:rPr>
              <w:t xml:space="preserve"> </w:t>
            </w:r>
            <w:r>
              <w:rPr>
                <w:color w:val="000000"/>
                <w:lang w:eastAsia="cs-CZ"/>
              </w:rPr>
              <w:t xml:space="preserve">a bude provozovat </w:t>
            </w:r>
            <w:r w:rsidRPr="00A84FAE">
              <w:rPr>
                <w:color w:val="000000"/>
                <w:lang w:eastAsia="cs-CZ"/>
              </w:rPr>
              <w:t>rozhraní na subjekty s povinností informovat (§15, odst.2</w:t>
            </w:r>
            <w:r>
              <w:rPr>
                <w:color w:val="000000"/>
                <w:lang w:eastAsia="cs-CZ"/>
              </w:rPr>
              <w:t xml:space="preserve"> </w:t>
            </w:r>
            <w:r w:rsidRPr="00A84FAE">
              <w:rPr>
                <w:color w:val="000000"/>
                <w:lang w:eastAsia="cs-CZ"/>
              </w:rPr>
              <w:t>-</w:t>
            </w:r>
            <w:r>
              <w:rPr>
                <w:color w:val="000000"/>
                <w:lang w:eastAsia="cs-CZ"/>
              </w:rPr>
              <w:t xml:space="preserve"> </w:t>
            </w:r>
            <w:r w:rsidRPr="00A84FAE">
              <w:rPr>
                <w:color w:val="000000"/>
                <w:lang w:eastAsia="cs-CZ"/>
              </w:rPr>
              <w:t>8, §</w:t>
            </w:r>
            <w:r>
              <w:rPr>
                <w:color w:val="000000"/>
                <w:lang w:eastAsia="cs-CZ"/>
              </w:rPr>
              <w:t xml:space="preserve"> </w:t>
            </w:r>
            <w:r w:rsidRPr="00A84FAE">
              <w:rPr>
                <w:color w:val="000000"/>
                <w:lang w:eastAsia="cs-CZ"/>
              </w:rPr>
              <w:t xml:space="preserve">16 </w:t>
            </w:r>
            <w:r>
              <w:rPr>
                <w:color w:val="000000"/>
                <w:lang w:eastAsia="cs-CZ"/>
              </w:rPr>
              <w:t>ZEU</w:t>
            </w:r>
            <w:r w:rsidRPr="00A84FAE">
              <w:rPr>
                <w:color w:val="000000"/>
                <w:lang w:eastAsia="cs-CZ"/>
              </w:rPr>
              <w:t>) pro předávání dat, která nelze předávat prostřednictvím základních registrů.</w:t>
            </w:r>
          </w:p>
          <w:p w14:paraId="5FBABB76" w14:textId="77777777" w:rsidR="004017CC" w:rsidRPr="00A84FAE" w:rsidRDefault="004017CC" w:rsidP="00566A51">
            <w:pPr>
              <w:spacing w:line="240" w:lineRule="auto"/>
              <w:jc w:val="left"/>
              <w:rPr>
                <w:color w:val="000000"/>
                <w:lang w:eastAsia="cs-CZ"/>
              </w:rPr>
            </w:pPr>
            <w:r w:rsidRPr="00A84FAE">
              <w:rPr>
                <w:color w:val="000000"/>
                <w:lang w:eastAsia="cs-CZ"/>
              </w:rPr>
              <w:t>Zajistí přebírání těchto dat do ISDS.</w:t>
            </w:r>
          </w:p>
        </w:tc>
      </w:tr>
      <w:tr w:rsidR="004017CC" w:rsidRPr="00A84FAE" w14:paraId="228EE2DF"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09FE16B4" w14:textId="77777777" w:rsidR="004017CC" w:rsidRPr="00A84FAE" w:rsidRDefault="004017CC" w:rsidP="00566A51">
            <w:pPr>
              <w:spacing w:line="240" w:lineRule="auto"/>
              <w:jc w:val="left"/>
              <w:rPr>
                <w:b/>
                <w:bCs/>
                <w:color w:val="000000"/>
                <w:lang w:eastAsia="cs-CZ"/>
              </w:rPr>
            </w:pPr>
            <w:r w:rsidRPr="00A84FAE">
              <w:rPr>
                <w:b/>
                <w:bCs/>
                <w:color w:val="000000"/>
                <w:lang w:eastAsia="cs-CZ"/>
              </w:rPr>
              <w:t> </w:t>
            </w:r>
          </w:p>
        </w:tc>
        <w:tc>
          <w:tcPr>
            <w:tcW w:w="3332" w:type="dxa"/>
            <w:tcBorders>
              <w:top w:val="nil"/>
              <w:left w:val="nil"/>
              <w:bottom w:val="single" w:sz="8" w:space="0" w:color="auto"/>
              <w:right w:val="single" w:sz="8" w:space="0" w:color="auto"/>
            </w:tcBorders>
            <w:shd w:val="clear" w:color="auto" w:fill="auto"/>
          </w:tcPr>
          <w:p w14:paraId="73B9A89E" w14:textId="77777777" w:rsidR="004017CC" w:rsidRPr="00A84FAE" w:rsidRDefault="004017CC" w:rsidP="00566A51">
            <w:pPr>
              <w:spacing w:line="240" w:lineRule="auto"/>
              <w:jc w:val="left"/>
              <w:rPr>
                <w:color w:val="000000"/>
                <w:lang w:eastAsia="cs-CZ"/>
              </w:rPr>
            </w:pPr>
            <w:r w:rsidRPr="00A84FAE">
              <w:rPr>
                <w:color w:val="000000"/>
                <w:lang w:eastAsia="cs-CZ"/>
              </w:rPr>
              <w:t xml:space="preserve">Rozhraní na </w:t>
            </w:r>
            <w:r w:rsidRPr="00D25739">
              <w:rPr>
                <w:color w:val="000000"/>
                <w:lang w:eastAsia="cs-CZ"/>
              </w:rPr>
              <w:t>ISEO (In</w:t>
            </w:r>
            <w:r>
              <w:rPr>
                <w:color w:val="000000"/>
                <w:lang w:eastAsia="cs-CZ"/>
              </w:rPr>
              <w:t>formační systém evidence obyvatel)</w:t>
            </w:r>
          </w:p>
        </w:tc>
        <w:tc>
          <w:tcPr>
            <w:tcW w:w="3958" w:type="dxa"/>
            <w:gridSpan w:val="2"/>
            <w:tcBorders>
              <w:top w:val="nil"/>
              <w:left w:val="nil"/>
              <w:bottom w:val="single" w:sz="8" w:space="0" w:color="auto"/>
              <w:right w:val="single" w:sz="8" w:space="0" w:color="auto"/>
            </w:tcBorders>
            <w:shd w:val="clear" w:color="auto" w:fill="auto"/>
          </w:tcPr>
          <w:p w14:paraId="34869C33" w14:textId="77777777" w:rsidR="004017CC" w:rsidRPr="00A84FAE" w:rsidRDefault="004017CC" w:rsidP="00566A51">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48" w:type="dxa"/>
            <w:gridSpan w:val="2"/>
            <w:tcBorders>
              <w:top w:val="nil"/>
              <w:left w:val="nil"/>
              <w:bottom w:val="single" w:sz="8" w:space="0" w:color="auto"/>
              <w:right w:val="single" w:sz="8" w:space="0" w:color="auto"/>
            </w:tcBorders>
            <w:shd w:val="clear" w:color="auto" w:fill="auto"/>
          </w:tcPr>
          <w:p w14:paraId="2B233276" w14:textId="77777777" w:rsidR="004017CC" w:rsidRPr="00A84FAE" w:rsidRDefault="004017CC" w:rsidP="00566A51">
            <w:pPr>
              <w:spacing w:line="240" w:lineRule="auto"/>
              <w:jc w:val="left"/>
              <w:rPr>
                <w:color w:val="000000"/>
                <w:lang w:eastAsia="cs-CZ"/>
              </w:rPr>
            </w:pPr>
            <w:r>
              <w:rPr>
                <w:color w:val="000000"/>
                <w:lang w:eastAsia="cs-CZ"/>
              </w:rPr>
              <w:t>Vytvoří</w:t>
            </w:r>
            <w:r w:rsidRPr="00A84FAE">
              <w:rPr>
                <w:color w:val="000000"/>
                <w:lang w:eastAsia="cs-CZ"/>
              </w:rPr>
              <w:t xml:space="preserve"> </w:t>
            </w:r>
            <w:r>
              <w:rPr>
                <w:color w:val="000000"/>
                <w:lang w:eastAsia="cs-CZ"/>
              </w:rPr>
              <w:t xml:space="preserve">a bude provozovat </w:t>
            </w:r>
            <w:r w:rsidRPr="00A84FAE">
              <w:rPr>
                <w:color w:val="000000"/>
                <w:lang w:eastAsia="cs-CZ"/>
              </w:rPr>
              <w:t>rozhraní na ISEO pro předávání dat, která nelze předávat prostřednictvím základních registrů.</w:t>
            </w:r>
          </w:p>
          <w:p w14:paraId="00539BDB" w14:textId="77777777" w:rsidR="004017CC" w:rsidRPr="00A84FAE" w:rsidRDefault="004017CC" w:rsidP="00566A51">
            <w:pPr>
              <w:spacing w:line="240" w:lineRule="auto"/>
              <w:jc w:val="left"/>
              <w:rPr>
                <w:color w:val="000000"/>
                <w:lang w:eastAsia="cs-CZ"/>
              </w:rPr>
            </w:pPr>
            <w:r w:rsidRPr="00A84FAE">
              <w:rPr>
                <w:color w:val="000000"/>
                <w:lang w:eastAsia="cs-CZ"/>
              </w:rPr>
              <w:t>Zajistí přebírání těchto dat do ISDS.</w:t>
            </w:r>
          </w:p>
        </w:tc>
      </w:tr>
      <w:tr w:rsidR="004017CC" w:rsidRPr="00A84FAE" w14:paraId="1EBEC3BF"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5EA25556"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14B0A1AE" w14:textId="77777777" w:rsidR="004017CC" w:rsidRPr="00A84FAE" w:rsidRDefault="004017CC" w:rsidP="00566A51">
            <w:pPr>
              <w:spacing w:line="240" w:lineRule="auto"/>
              <w:jc w:val="left"/>
              <w:rPr>
                <w:color w:val="000000"/>
                <w:lang w:eastAsia="cs-CZ"/>
              </w:rPr>
            </w:pPr>
            <w:r w:rsidRPr="00A84FAE">
              <w:rPr>
                <w:color w:val="000000"/>
                <w:lang w:eastAsia="cs-CZ"/>
              </w:rPr>
              <w:t>Komunikace ISDS a ISEO</w:t>
            </w:r>
          </w:p>
        </w:tc>
        <w:tc>
          <w:tcPr>
            <w:tcW w:w="3958" w:type="dxa"/>
            <w:gridSpan w:val="2"/>
            <w:tcBorders>
              <w:top w:val="nil"/>
              <w:left w:val="nil"/>
              <w:bottom w:val="single" w:sz="8" w:space="0" w:color="auto"/>
              <w:right w:val="single" w:sz="8" w:space="0" w:color="auto"/>
            </w:tcBorders>
            <w:shd w:val="clear" w:color="auto" w:fill="auto"/>
          </w:tcPr>
          <w:p w14:paraId="57375718" w14:textId="77777777" w:rsidR="004017CC" w:rsidRPr="00A84FAE" w:rsidRDefault="004017CC" w:rsidP="00566A51">
            <w:pPr>
              <w:spacing w:line="240" w:lineRule="auto"/>
              <w:jc w:val="left"/>
              <w:rPr>
                <w:color w:val="000000"/>
                <w:lang w:eastAsia="cs-CZ"/>
              </w:rPr>
            </w:pPr>
            <w:r>
              <w:rPr>
                <w:color w:val="000000"/>
                <w:lang w:eastAsia="cs-CZ"/>
              </w:rPr>
              <w:t>Z</w:t>
            </w:r>
            <w:r w:rsidRPr="00A84FAE">
              <w:rPr>
                <w:color w:val="000000"/>
                <w:lang w:eastAsia="cs-CZ"/>
              </w:rPr>
              <w:t>ajistí podmínky k využívání této služby</w:t>
            </w:r>
          </w:p>
        </w:tc>
        <w:tc>
          <w:tcPr>
            <w:tcW w:w="4948" w:type="dxa"/>
            <w:gridSpan w:val="2"/>
            <w:tcBorders>
              <w:top w:val="nil"/>
              <w:left w:val="nil"/>
              <w:bottom w:val="single" w:sz="8" w:space="0" w:color="auto"/>
              <w:right w:val="single" w:sz="8" w:space="0" w:color="auto"/>
            </w:tcBorders>
            <w:shd w:val="clear" w:color="auto" w:fill="auto"/>
          </w:tcPr>
          <w:p w14:paraId="0115071E" w14:textId="31AB6479" w:rsidR="004017CC" w:rsidRPr="00A84FAE" w:rsidRDefault="004017CC" w:rsidP="00794E77">
            <w:pPr>
              <w:spacing w:line="240" w:lineRule="auto"/>
              <w:jc w:val="left"/>
              <w:rPr>
                <w:color w:val="000000"/>
                <w:lang w:eastAsia="cs-CZ"/>
              </w:rPr>
            </w:pPr>
            <w:r w:rsidRPr="00A84FAE">
              <w:rPr>
                <w:color w:val="000000"/>
                <w:lang w:eastAsia="cs-CZ"/>
              </w:rPr>
              <w:t xml:space="preserve">Zajistí funkcionalitu, kdy na zásah uživatele (pracovníci </w:t>
            </w:r>
            <w:r>
              <w:rPr>
                <w:color w:val="000000"/>
                <w:lang w:eastAsia="cs-CZ"/>
              </w:rPr>
              <w:t>S</w:t>
            </w:r>
            <w:r w:rsidRPr="00A84FAE">
              <w:rPr>
                <w:color w:val="000000"/>
                <w:lang w:eastAsia="cs-CZ"/>
              </w:rPr>
              <w:t xml:space="preserve">právce v servisním modulu) se správným pověřením bude umožněna aktualizace osobních údajů majitele </w:t>
            </w:r>
            <w:r w:rsidR="007A1BDC">
              <w:rPr>
                <w:color w:val="000000"/>
                <w:lang w:eastAsia="cs-CZ"/>
              </w:rPr>
              <w:t xml:space="preserve">datové </w:t>
            </w:r>
            <w:r w:rsidRPr="00A84FAE">
              <w:rPr>
                <w:color w:val="000000"/>
                <w:lang w:eastAsia="cs-CZ"/>
              </w:rPr>
              <w:t xml:space="preserve">schránky vůči ISEO. </w:t>
            </w:r>
          </w:p>
        </w:tc>
      </w:tr>
      <w:tr w:rsidR="004017CC" w:rsidRPr="00A84FAE" w14:paraId="608676E3"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1768328F"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13685176" w14:textId="77777777" w:rsidR="004017CC" w:rsidRPr="00A84FAE" w:rsidRDefault="004017CC" w:rsidP="00566A51">
            <w:pPr>
              <w:spacing w:line="240" w:lineRule="auto"/>
              <w:jc w:val="left"/>
              <w:rPr>
                <w:color w:val="000000"/>
                <w:lang w:eastAsia="cs-CZ"/>
              </w:rPr>
            </w:pPr>
            <w:r w:rsidRPr="00A84FAE">
              <w:rPr>
                <w:color w:val="000000"/>
                <w:lang w:eastAsia="cs-CZ"/>
              </w:rPr>
              <w:t>Rozhraní na SOVM (</w:t>
            </w:r>
            <w:r>
              <w:rPr>
                <w:color w:val="000000"/>
                <w:lang w:eastAsia="cs-CZ"/>
              </w:rPr>
              <w:t>aplikace S</w:t>
            </w:r>
            <w:r w:rsidRPr="00A84FAE">
              <w:rPr>
                <w:color w:val="000000"/>
                <w:lang w:eastAsia="cs-CZ"/>
              </w:rPr>
              <w:t>eznam OVM), aktualizace dat schránek OVM (u kterých je editorem SOVM)</w:t>
            </w:r>
          </w:p>
        </w:tc>
        <w:tc>
          <w:tcPr>
            <w:tcW w:w="3958" w:type="dxa"/>
            <w:gridSpan w:val="2"/>
            <w:tcBorders>
              <w:top w:val="nil"/>
              <w:left w:val="nil"/>
              <w:bottom w:val="single" w:sz="8" w:space="0" w:color="auto"/>
              <w:right w:val="single" w:sz="8" w:space="0" w:color="auto"/>
            </w:tcBorders>
            <w:shd w:val="clear" w:color="auto" w:fill="auto"/>
          </w:tcPr>
          <w:p w14:paraId="2409CBDC" w14:textId="77777777" w:rsidR="004017CC" w:rsidRPr="00A84FAE" w:rsidRDefault="004017CC" w:rsidP="00566A51">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48" w:type="dxa"/>
            <w:gridSpan w:val="2"/>
            <w:tcBorders>
              <w:top w:val="nil"/>
              <w:left w:val="nil"/>
              <w:bottom w:val="single" w:sz="8" w:space="0" w:color="auto"/>
              <w:right w:val="single" w:sz="8" w:space="0" w:color="auto"/>
            </w:tcBorders>
            <w:shd w:val="clear" w:color="auto" w:fill="auto"/>
          </w:tcPr>
          <w:p w14:paraId="26DE8AA8" w14:textId="332B15BF" w:rsidR="004017CC" w:rsidRPr="00A84FAE" w:rsidRDefault="004017CC" w:rsidP="00566A51">
            <w:pPr>
              <w:spacing w:line="240" w:lineRule="auto"/>
              <w:jc w:val="left"/>
              <w:rPr>
                <w:color w:val="000000"/>
                <w:lang w:eastAsia="cs-CZ"/>
              </w:rPr>
            </w:pPr>
            <w:r>
              <w:rPr>
                <w:color w:val="000000"/>
                <w:lang w:eastAsia="cs-CZ"/>
              </w:rPr>
              <w:t xml:space="preserve">Vytvoří a bude provozovat </w:t>
            </w:r>
            <w:r w:rsidRPr="00A84FAE">
              <w:rPr>
                <w:color w:val="000000"/>
                <w:lang w:eastAsia="cs-CZ"/>
              </w:rPr>
              <w:t>rozhraní na SOVM pro předávání dat, která nelze předávat prostřednictvím základních registrů.</w:t>
            </w:r>
          </w:p>
          <w:p w14:paraId="427A150D" w14:textId="77777777" w:rsidR="004017CC" w:rsidRPr="00A84FAE" w:rsidRDefault="004017CC" w:rsidP="00566A51">
            <w:pPr>
              <w:spacing w:line="240" w:lineRule="auto"/>
              <w:jc w:val="left"/>
              <w:rPr>
                <w:color w:val="000000"/>
                <w:lang w:eastAsia="cs-CZ"/>
              </w:rPr>
            </w:pPr>
            <w:r w:rsidRPr="00A84FAE">
              <w:rPr>
                <w:color w:val="000000"/>
                <w:lang w:eastAsia="cs-CZ"/>
              </w:rPr>
              <w:t>Zajistí přebírání těchto dat do ISDS a aktualizace dat v ISDS.</w:t>
            </w:r>
          </w:p>
        </w:tc>
      </w:tr>
      <w:tr w:rsidR="004017CC" w:rsidRPr="00A84FAE" w14:paraId="2C904190"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218BDED9"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0DF0F264" w14:textId="211A1B76" w:rsidR="004017CC" w:rsidRPr="00A84FAE" w:rsidRDefault="004017CC" w:rsidP="007E4C11">
            <w:pPr>
              <w:spacing w:line="240" w:lineRule="auto"/>
              <w:jc w:val="left"/>
              <w:rPr>
                <w:color w:val="000000"/>
                <w:lang w:eastAsia="cs-CZ"/>
              </w:rPr>
            </w:pPr>
            <w:r w:rsidRPr="00A84FAE">
              <w:rPr>
                <w:color w:val="000000"/>
                <w:lang w:eastAsia="cs-CZ"/>
              </w:rPr>
              <w:t>Komunikace s</w:t>
            </w:r>
            <w:r>
              <w:rPr>
                <w:color w:val="000000"/>
                <w:lang w:eastAsia="cs-CZ"/>
              </w:rPr>
              <w:t> </w:t>
            </w:r>
            <w:r w:rsidRPr="00A84FAE">
              <w:rPr>
                <w:color w:val="000000"/>
                <w:lang w:eastAsia="cs-CZ"/>
              </w:rPr>
              <w:t>ROVM (rejstříkem OVM</w:t>
            </w:r>
            <w:r>
              <w:rPr>
                <w:color w:val="000000"/>
                <w:lang w:eastAsia="cs-CZ"/>
              </w:rPr>
              <w:t>, součást RPP</w:t>
            </w:r>
            <w:r w:rsidRPr="00A84FAE">
              <w:rPr>
                <w:color w:val="000000"/>
                <w:lang w:eastAsia="cs-CZ"/>
              </w:rPr>
              <w:t>)</w:t>
            </w:r>
          </w:p>
        </w:tc>
        <w:tc>
          <w:tcPr>
            <w:tcW w:w="3958" w:type="dxa"/>
            <w:gridSpan w:val="2"/>
            <w:tcBorders>
              <w:top w:val="nil"/>
              <w:left w:val="nil"/>
              <w:bottom w:val="single" w:sz="8" w:space="0" w:color="auto"/>
              <w:right w:val="single" w:sz="8" w:space="0" w:color="auto"/>
            </w:tcBorders>
            <w:shd w:val="clear" w:color="auto" w:fill="auto"/>
          </w:tcPr>
          <w:p w14:paraId="6F8FABB6" w14:textId="77777777" w:rsidR="004017CC" w:rsidRPr="00A84FAE" w:rsidRDefault="004017CC" w:rsidP="00566A51">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48" w:type="dxa"/>
            <w:gridSpan w:val="2"/>
            <w:tcBorders>
              <w:top w:val="nil"/>
              <w:left w:val="nil"/>
              <w:bottom w:val="single" w:sz="8" w:space="0" w:color="auto"/>
              <w:right w:val="single" w:sz="8" w:space="0" w:color="auto"/>
            </w:tcBorders>
            <w:shd w:val="clear" w:color="auto" w:fill="auto"/>
          </w:tcPr>
          <w:p w14:paraId="75BB4699" w14:textId="77777777" w:rsidR="004017CC" w:rsidRPr="00A84FAE" w:rsidRDefault="004017CC" w:rsidP="00566A51">
            <w:pPr>
              <w:spacing w:line="240" w:lineRule="auto"/>
              <w:jc w:val="left"/>
              <w:rPr>
                <w:color w:val="000000"/>
                <w:lang w:eastAsia="cs-CZ"/>
              </w:rPr>
            </w:pPr>
            <w:r w:rsidRPr="00A84FAE">
              <w:rPr>
                <w:color w:val="000000"/>
                <w:lang w:eastAsia="cs-CZ"/>
              </w:rPr>
              <w:t>Zajistí načítání notifikačních souborů  ROVM a jejich zpracování.</w:t>
            </w:r>
          </w:p>
        </w:tc>
      </w:tr>
      <w:tr w:rsidR="004017CC" w:rsidRPr="00A84FAE" w14:paraId="18D7E85B"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352FED08"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0AA51CD5" w14:textId="77777777" w:rsidR="004017CC" w:rsidRPr="00A84FAE" w:rsidRDefault="004017CC" w:rsidP="00566A51">
            <w:pPr>
              <w:spacing w:line="240" w:lineRule="auto"/>
              <w:jc w:val="left"/>
              <w:rPr>
                <w:color w:val="000000"/>
                <w:lang w:eastAsia="cs-CZ"/>
              </w:rPr>
            </w:pPr>
            <w:r w:rsidRPr="00A84FAE">
              <w:rPr>
                <w:color w:val="000000"/>
                <w:lang w:eastAsia="cs-CZ"/>
              </w:rPr>
              <w:t>Iniciace zřizování, znepřístupňování a změn popisu DS na základě údajů z notifikací ROVM</w:t>
            </w:r>
          </w:p>
        </w:tc>
        <w:tc>
          <w:tcPr>
            <w:tcW w:w="3958" w:type="dxa"/>
            <w:gridSpan w:val="2"/>
            <w:tcBorders>
              <w:top w:val="nil"/>
              <w:left w:val="nil"/>
              <w:bottom w:val="single" w:sz="8" w:space="0" w:color="auto"/>
              <w:right w:val="single" w:sz="8" w:space="0" w:color="auto"/>
            </w:tcBorders>
            <w:shd w:val="clear" w:color="auto" w:fill="auto"/>
          </w:tcPr>
          <w:p w14:paraId="7B4FD172"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4022F9DA" w14:textId="77777777" w:rsidR="004017CC" w:rsidRPr="00A84FAE" w:rsidRDefault="004017CC" w:rsidP="00566A51">
            <w:pPr>
              <w:spacing w:line="240" w:lineRule="auto"/>
              <w:jc w:val="left"/>
              <w:rPr>
                <w:color w:val="000000"/>
                <w:lang w:eastAsia="cs-CZ"/>
              </w:rPr>
            </w:pPr>
            <w:r w:rsidRPr="00A84FAE">
              <w:rPr>
                <w:color w:val="000000"/>
                <w:lang w:eastAsia="cs-CZ"/>
              </w:rPr>
              <w:t xml:space="preserve">Zajistí zpracování notifikačních souborů ROVM, automatické zakládání DS určených právních forem OVM (dle § 6 </w:t>
            </w:r>
            <w:r>
              <w:rPr>
                <w:color w:val="000000"/>
                <w:lang w:eastAsia="cs-CZ"/>
              </w:rPr>
              <w:t>odst. 1 ZEU</w:t>
            </w:r>
            <w:r w:rsidRPr="00A84FAE">
              <w:rPr>
                <w:color w:val="000000"/>
                <w:lang w:eastAsia="cs-CZ"/>
              </w:rPr>
              <w:t xml:space="preserve">), znepřístupňování a změny popisu DS.  Při určených změnách údajů zajistí zneplatňování přístupových údajů a příp. i </w:t>
            </w:r>
            <w:r w:rsidRPr="00A84FAE">
              <w:rPr>
                <w:color w:val="000000"/>
                <w:lang w:eastAsia="cs-CZ"/>
              </w:rPr>
              <w:lastRenderedPageBreak/>
              <w:t>generování dat pro odeslání nových přístupových údajů uživatelů DS.</w:t>
            </w:r>
          </w:p>
        </w:tc>
      </w:tr>
      <w:tr w:rsidR="004017CC" w:rsidRPr="00A84FAE" w14:paraId="2F9D9EAD"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2DF99B77" w14:textId="77777777" w:rsidR="004017CC" w:rsidRPr="00A84FAE" w:rsidRDefault="004017CC" w:rsidP="00566A51">
            <w:pPr>
              <w:spacing w:line="240" w:lineRule="auto"/>
              <w:jc w:val="left"/>
              <w:rPr>
                <w:b/>
                <w:bCs/>
                <w:color w:val="000000"/>
                <w:lang w:eastAsia="cs-CZ"/>
              </w:rPr>
            </w:pPr>
          </w:p>
        </w:tc>
        <w:tc>
          <w:tcPr>
            <w:tcW w:w="3332" w:type="dxa"/>
            <w:tcBorders>
              <w:top w:val="nil"/>
              <w:left w:val="nil"/>
              <w:bottom w:val="single" w:sz="8" w:space="0" w:color="auto"/>
              <w:right w:val="single" w:sz="8" w:space="0" w:color="auto"/>
            </w:tcBorders>
            <w:shd w:val="clear" w:color="auto" w:fill="auto"/>
          </w:tcPr>
          <w:p w14:paraId="5BCDE4BE" w14:textId="77777777" w:rsidR="004017CC" w:rsidRPr="00A84FAE" w:rsidRDefault="004017CC" w:rsidP="00566A51">
            <w:pPr>
              <w:spacing w:line="240" w:lineRule="auto"/>
              <w:jc w:val="left"/>
              <w:rPr>
                <w:color w:val="000000"/>
                <w:lang w:eastAsia="cs-CZ"/>
              </w:rPr>
            </w:pPr>
            <w:r>
              <w:rPr>
                <w:color w:val="000000"/>
                <w:lang w:eastAsia="cs-CZ"/>
              </w:rPr>
              <w:t>Rozhraní Veřejného rejstříku (MSp) - Iniciace zřízení, odebrání oprávněné osoby – likvidátor</w:t>
            </w:r>
          </w:p>
        </w:tc>
        <w:tc>
          <w:tcPr>
            <w:tcW w:w="3958" w:type="dxa"/>
            <w:gridSpan w:val="2"/>
            <w:tcBorders>
              <w:top w:val="nil"/>
              <w:left w:val="nil"/>
              <w:bottom w:val="single" w:sz="8" w:space="0" w:color="auto"/>
              <w:right w:val="single" w:sz="8" w:space="0" w:color="auto"/>
            </w:tcBorders>
            <w:shd w:val="clear" w:color="auto" w:fill="auto"/>
          </w:tcPr>
          <w:p w14:paraId="04CD35ED" w14:textId="77777777" w:rsidR="004017CC" w:rsidRPr="00A84FAE" w:rsidRDefault="004017CC" w:rsidP="00566A51">
            <w:pPr>
              <w:spacing w:line="240" w:lineRule="auto"/>
              <w:jc w:val="left"/>
              <w:rPr>
                <w:color w:val="000000"/>
                <w:lang w:eastAsia="cs-CZ"/>
              </w:rPr>
            </w:pPr>
            <w:r w:rsidRPr="00A84FAE">
              <w:rPr>
                <w:color w:val="000000"/>
                <w:lang w:eastAsia="cs-CZ"/>
              </w:rPr>
              <w:t>Zajistí</w:t>
            </w:r>
            <w:r>
              <w:rPr>
                <w:color w:val="000000"/>
                <w:lang w:eastAsia="cs-CZ"/>
              </w:rPr>
              <w:t xml:space="preserve"> potřebná</w:t>
            </w:r>
            <w:r w:rsidRPr="00A84FAE">
              <w:rPr>
                <w:color w:val="000000"/>
                <w:lang w:eastAsia="cs-CZ"/>
              </w:rPr>
              <w:t xml:space="preserve"> oprávnění pro </w:t>
            </w:r>
            <w:r>
              <w:rPr>
                <w:color w:val="000000"/>
                <w:lang w:eastAsia="cs-CZ"/>
              </w:rPr>
              <w:t>Poskytovatel</w:t>
            </w:r>
            <w:r w:rsidRPr="00A84FAE">
              <w:rPr>
                <w:color w:val="000000"/>
                <w:lang w:eastAsia="cs-CZ"/>
              </w:rPr>
              <w:t>e</w:t>
            </w:r>
          </w:p>
        </w:tc>
        <w:tc>
          <w:tcPr>
            <w:tcW w:w="4948" w:type="dxa"/>
            <w:gridSpan w:val="2"/>
            <w:tcBorders>
              <w:top w:val="nil"/>
              <w:left w:val="nil"/>
              <w:bottom w:val="single" w:sz="8" w:space="0" w:color="auto"/>
              <w:right w:val="single" w:sz="8" w:space="0" w:color="auto"/>
            </w:tcBorders>
            <w:shd w:val="clear" w:color="auto" w:fill="auto"/>
          </w:tcPr>
          <w:p w14:paraId="4F9A83F6" w14:textId="16EE1F2D" w:rsidR="004017CC" w:rsidRPr="00A84FAE" w:rsidRDefault="004017CC" w:rsidP="00566A51">
            <w:pPr>
              <w:spacing w:line="240" w:lineRule="auto"/>
              <w:jc w:val="left"/>
              <w:rPr>
                <w:color w:val="000000"/>
                <w:lang w:eastAsia="cs-CZ"/>
              </w:rPr>
            </w:pPr>
            <w:r>
              <w:rPr>
                <w:color w:val="000000"/>
                <w:lang w:eastAsia="cs-CZ"/>
              </w:rPr>
              <w:t xml:space="preserve">Vytvoří a bude provozovat </w:t>
            </w:r>
            <w:r w:rsidRPr="00A84FAE">
              <w:rPr>
                <w:color w:val="000000"/>
                <w:lang w:eastAsia="cs-CZ"/>
              </w:rPr>
              <w:t xml:space="preserve">rozhraní na </w:t>
            </w:r>
            <w:r w:rsidRPr="00D25739">
              <w:rPr>
                <w:color w:val="000000"/>
                <w:lang w:eastAsia="cs-CZ"/>
              </w:rPr>
              <w:t>IS VR (I</w:t>
            </w:r>
            <w:r>
              <w:rPr>
                <w:color w:val="000000"/>
                <w:lang w:eastAsia="cs-CZ"/>
              </w:rPr>
              <w:t>nformační systém veřejných rejstříků)</w:t>
            </w:r>
            <w:r w:rsidRPr="00A84FAE">
              <w:rPr>
                <w:color w:val="000000"/>
                <w:lang w:eastAsia="cs-CZ"/>
              </w:rPr>
              <w:t xml:space="preserve"> pro předávání dat, která nelze předávat prostřednictvím základních registrů.</w:t>
            </w:r>
          </w:p>
          <w:p w14:paraId="75C55D6A" w14:textId="77777777" w:rsidR="004017CC" w:rsidRPr="00A84FAE" w:rsidRDefault="004017CC" w:rsidP="00566A51">
            <w:pPr>
              <w:spacing w:line="240" w:lineRule="auto"/>
              <w:jc w:val="left"/>
              <w:rPr>
                <w:color w:val="000000"/>
                <w:lang w:eastAsia="cs-CZ"/>
              </w:rPr>
            </w:pPr>
            <w:r w:rsidRPr="00A84FAE">
              <w:rPr>
                <w:color w:val="000000"/>
                <w:lang w:eastAsia="cs-CZ"/>
              </w:rPr>
              <w:t>Zajistí přebírání těchto dat do ISDS.</w:t>
            </w:r>
          </w:p>
        </w:tc>
      </w:tr>
      <w:tr w:rsidR="004017CC" w:rsidRPr="00A84FAE" w14:paraId="31D1ACC4" w14:textId="77777777" w:rsidTr="00B35BD9">
        <w:trPr>
          <w:gridAfter w:val="3"/>
          <w:wAfter w:w="13963" w:type="dxa"/>
          <w:trHeight w:val="330"/>
        </w:trPr>
        <w:tc>
          <w:tcPr>
            <w:tcW w:w="606" w:type="dxa"/>
            <w:tcBorders>
              <w:top w:val="nil"/>
              <w:left w:val="single" w:sz="8" w:space="0" w:color="auto"/>
              <w:bottom w:val="single" w:sz="8" w:space="0" w:color="auto"/>
              <w:right w:val="single" w:sz="8" w:space="0" w:color="auto"/>
            </w:tcBorders>
            <w:shd w:val="clear" w:color="000000" w:fill="00B0F0"/>
          </w:tcPr>
          <w:p w14:paraId="4CDD0D5E" w14:textId="77777777" w:rsidR="004017CC" w:rsidRPr="00A84FAE" w:rsidRDefault="004017CC" w:rsidP="00566A51">
            <w:pPr>
              <w:spacing w:line="240" w:lineRule="auto"/>
              <w:jc w:val="left"/>
              <w:rPr>
                <w:b/>
                <w:bCs/>
                <w:color w:val="000000"/>
                <w:lang w:eastAsia="cs-CZ"/>
              </w:rPr>
            </w:pPr>
            <w:r w:rsidRPr="00A84FAE">
              <w:rPr>
                <w:b/>
                <w:bCs/>
                <w:color w:val="000000"/>
                <w:lang w:eastAsia="cs-CZ"/>
              </w:rPr>
              <w:t xml:space="preserve">II </w:t>
            </w:r>
          </w:p>
        </w:tc>
        <w:tc>
          <w:tcPr>
            <w:tcW w:w="12238" w:type="dxa"/>
            <w:gridSpan w:val="5"/>
            <w:tcBorders>
              <w:top w:val="nil"/>
              <w:left w:val="nil"/>
              <w:bottom w:val="single" w:sz="8" w:space="0" w:color="auto"/>
              <w:right w:val="single" w:sz="8" w:space="0" w:color="000000"/>
            </w:tcBorders>
            <w:shd w:val="clear" w:color="000000" w:fill="00B0F0"/>
          </w:tcPr>
          <w:p w14:paraId="5756A3AB" w14:textId="77777777" w:rsidR="004017CC" w:rsidRPr="00A84FAE" w:rsidRDefault="004017CC" w:rsidP="00566A51">
            <w:pPr>
              <w:spacing w:line="240" w:lineRule="auto"/>
              <w:jc w:val="left"/>
              <w:rPr>
                <w:b/>
                <w:bCs/>
                <w:color w:val="000000"/>
                <w:lang w:eastAsia="cs-CZ"/>
              </w:rPr>
            </w:pPr>
            <w:r w:rsidRPr="00A84FAE">
              <w:rPr>
                <w:b/>
                <w:bCs/>
                <w:color w:val="000000"/>
                <w:lang w:eastAsia="cs-CZ"/>
              </w:rPr>
              <w:t>ZŘÍZENÍ, ZNEPŘÍSTUPNĚNÍ, ZRUŠENÍ DS</w:t>
            </w:r>
          </w:p>
        </w:tc>
      </w:tr>
      <w:tr w:rsidR="004017CC" w:rsidRPr="00A84FAE" w14:paraId="4B96550D"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53DDA648" w14:textId="77777777" w:rsidR="004017CC" w:rsidRPr="00A84FAE" w:rsidRDefault="004017CC" w:rsidP="00566A51">
            <w:pPr>
              <w:spacing w:line="240" w:lineRule="auto"/>
              <w:jc w:val="left"/>
              <w:rPr>
                <w:b/>
                <w:bCs/>
                <w:color w:val="000000"/>
                <w:lang w:eastAsia="cs-CZ"/>
              </w:rPr>
            </w:pPr>
            <w:r w:rsidRPr="00A84FAE">
              <w:rPr>
                <w:b/>
                <w:bCs/>
                <w:color w:val="000000"/>
                <w:lang w:eastAsia="cs-CZ"/>
              </w:rPr>
              <w:t>1</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7940F224" w14:textId="77777777" w:rsidR="004017CC" w:rsidRPr="00A84FAE" w:rsidRDefault="004017CC" w:rsidP="00566A51">
            <w:pPr>
              <w:spacing w:line="240" w:lineRule="auto"/>
              <w:jc w:val="left"/>
              <w:rPr>
                <w:b/>
                <w:bCs/>
                <w:color w:val="000000"/>
                <w:lang w:eastAsia="cs-CZ"/>
              </w:rPr>
            </w:pPr>
            <w:r w:rsidRPr="00A84FAE">
              <w:rPr>
                <w:b/>
                <w:bCs/>
                <w:color w:val="000000"/>
                <w:lang w:eastAsia="cs-CZ"/>
              </w:rPr>
              <w:t>Zřízení DS OVM (běžné) §</w:t>
            </w:r>
            <w:r>
              <w:rPr>
                <w:b/>
                <w:bCs/>
                <w:color w:val="000000"/>
                <w:lang w:eastAsia="cs-CZ"/>
              </w:rPr>
              <w:t xml:space="preserve"> </w:t>
            </w:r>
            <w:r w:rsidRPr="00A84FAE">
              <w:rPr>
                <w:b/>
                <w:bCs/>
                <w:color w:val="000000"/>
                <w:lang w:eastAsia="cs-CZ"/>
              </w:rPr>
              <w:t>6 odst. 1</w:t>
            </w:r>
          </w:p>
        </w:tc>
      </w:tr>
      <w:tr w:rsidR="004017CC" w:rsidRPr="00A84FAE" w14:paraId="2B6E5A75"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6149A4DE"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332" w:type="dxa"/>
            <w:tcBorders>
              <w:top w:val="nil"/>
              <w:left w:val="nil"/>
              <w:bottom w:val="single" w:sz="8" w:space="0" w:color="auto"/>
              <w:right w:val="single" w:sz="8" w:space="0" w:color="auto"/>
            </w:tcBorders>
            <w:shd w:val="clear" w:color="auto" w:fill="auto"/>
          </w:tcPr>
          <w:p w14:paraId="6146CDFC" w14:textId="77777777" w:rsidR="004017CC" w:rsidRPr="00A84FAE" w:rsidRDefault="004017CC" w:rsidP="00566A51">
            <w:pPr>
              <w:spacing w:line="240" w:lineRule="auto"/>
              <w:jc w:val="left"/>
              <w:rPr>
                <w:color w:val="000000"/>
                <w:lang w:eastAsia="cs-CZ"/>
              </w:rPr>
            </w:pPr>
            <w:r w:rsidRPr="00A84FAE">
              <w:rPr>
                <w:color w:val="000000"/>
                <w:lang w:eastAsia="cs-CZ"/>
              </w:rPr>
              <w:t xml:space="preserve">Získání dat o nově založených OVM </w:t>
            </w:r>
          </w:p>
        </w:tc>
        <w:tc>
          <w:tcPr>
            <w:tcW w:w="3958" w:type="dxa"/>
            <w:gridSpan w:val="2"/>
            <w:tcBorders>
              <w:top w:val="nil"/>
              <w:left w:val="nil"/>
              <w:bottom w:val="single" w:sz="8" w:space="0" w:color="auto"/>
              <w:right w:val="single" w:sz="8" w:space="0" w:color="auto"/>
            </w:tcBorders>
            <w:shd w:val="clear" w:color="auto" w:fill="auto"/>
          </w:tcPr>
          <w:p w14:paraId="7459279E"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1B51C7E5" w14:textId="77777777" w:rsidR="004017CC" w:rsidRPr="00A84FAE" w:rsidRDefault="004017CC" w:rsidP="00566A51">
            <w:pPr>
              <w:spacing w:line="240" w:lineRule="auto"/>
              <w:jc w:val="left"/>
              <w:rPr>
                <w:color w:val="000000"/>
                <w:lang w:eastAsia="cs-CZ"/>
              </w:rPr>
            </w:pPr>
            <w:r w:rsidRPr="00A84FAE">
              <w:rPr>
                <w:color w:val="000000"/>
                <w:lang w:eastAsia="cs-CZ"/>
              </w:rPr>
              <w:t>Zajistí zpracování notifikací ROS</w:t>
            </w:r>
            <w:r>
              <w:rPr>
                <w:color w:val="000000"/>
                <w:lang w:eastAsia="cs-CZ"/>
              </w:rPr>
              <w:t xml:space="preserve"> a později ROVM</w:t>
            </w:r>
            <w:r w:rsidRPr="00A84FAE">
              <w:rPr>
                <w:color w:val="000000"/>
                <w:lang w:eastAsia="cs-CZ"/>
              </w:rPr>
              <w:t xml:space="preserve">, příp. jiných elektronicky přístupných evidencí, získání potřebných dat pro založení nových schránek v ISDS. </w:t>
            </w:r>
          </w:p>
        </w:tc>
      </w:tr>
      <w:tr w:rsidR="004017CC" w:rsidRPr="00A84FAE" w14:paraId="5FBCECD7"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4391122C"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332" w:type="dxa"/>
            <w:tcBorders>
              <w:top w:val="nil"/>
              <w:left w:val="nil"/>
              <w:bottom w:val="single" w:sz="8" w:space="0" w:color="auto"/>
              <w:right w:val="single" w:sz="8" w:space="0" w:color="auto"/>
            </w:tcBorders>
            <w:shd w:val="clear" w:color="auto" w:fill="auto"/>
          </w:tcPr>
          <w:p w14:paraId="2F72E964" w14:textId="77777777" w:rsidR="004017CC" w:rsidRPr="00A84FAE" w:rsidRDefault="004017CC" w:rsidP="00566A51">
            <w:pPr>
              <w:spacing w:line="240" w:lineRule="auto"/>
              <w:jc w:val="left"/>
              <w:rPr>
                <w:color w:val="000000"/>
                <w:lang w:eastAsia="cs-CZ"/>
              </w:rPr>
            </w:pPr>
            <w:r w:rsidRPr="00A84FAE">
              <w:rPr>
                <w:color w:val="000000"/>
                <w:lang w:eastAsia="cs-CZ"/>
              </w:rPr>
              <w:t>Žádost o založení DS</w:t>
            </w:r>
          </w:p>
        </w:tc>
        <w:tc>
          <w:tcPr>
            <w:tcW w:w="3958" w:type="dxa"/>
            <w:gridSpan w:val="2"/>
            <w:tcBorders>
              <w:top w:val="nil"/>
              <w:left w:val="nil"/>
              <w:bottom w:val="single" w:sz="8" w:space="0" w:color="auto"/>
              <w:right w:val="single" w:sz="8" w:space="0" w:color="auto"/>
            </w:tcBorders>
            <w:shd w:val="clear" w:color="auto" w:fill="auto"/>
          </w:tcPr>
          <w:p w14:paraId="66707F23"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4948" w:type="dxa"/>
            <w:gridSpan w:val="2"/>
            <w:tcBorders>
              <w:top w:val="nil"/>
              <w:left w:val="nil"/>
              <w:bottom w:val="single" w:sz="8" w:space="0" w:color="auto"/>
              <w:right w:val="single" w:sz="8" w:space="0" w:color="auto"/>
            </w:tcBorders>
            <w:shd w:val="clear" w:color="auto" w:fill="auto"/>
          </w:tcPr>
          <w:p w14:paraId="04CA4B71" w14:textId="77777777" w:rsidR="004017CC" w:rsidRPr="00A84FAE" w:rsidRDefault="004017CC" w:rsidP="00566A51">
            <w:pPr>
              <w:spacing w:line="240" w:lineRule="auto"/>
              <w:jc w:val="left"/>
              <w:rPr>
                <w:color w:val="000000"/>
                <w:lang w:eastAsia="cs-CZ"/>
              </w:rPr>
            </w:pPr>
            <w:r w:rsidRPr="00A84FAE">
              <w:rPr>
                <w:color w:val="000000"/>
                <w:lang w:eastAsia="cs-CZ"/>
              </w:rPr>
              <w:t>Vygenerování žádosti o zřízení DS</w:t>
            </w:r>
          </w:p>
        </w:tc>
      </w:tr>
      <w:tr w:rsidR="004017CC" w:rsidRPr="00A84FAE" w14:paraId="79EB5A01" w14:textId="77777777" w:rsidTr="00B35BD9">
        <w:trPr>
          <w:gridAfter w:val="3"/>
          <w:wAfter w:w="13963" w:type="dxa"/>
          <w:trHeight w:val="707"/>
        </w:trPr>
        <w:tc>
          <w:tcPr>
            <w:tcW w:w="606" w:type="dxa"/>
            <w:tcBorders>
              <w:top w:val="nil"/>
              <w:left w:val="single" w:sz="8" w:space="0" w:color="auto"/>
              <w:bottom w:val="single" w:sz="8" w:space="0" w:color="auto"/>
              <w:right w:val="single" w:sz="8" w:space="0" w:color="auto"/>
            </w:tcBorders>
            <w:shd w:val="clear" w:color="auto" w:fill="auto"/>
          </w:tcPr>
          <w:p w14:paraId="6DD6D62F"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332" w:type="dxa"/>
            <w:tcBorders>
              <w:top w:val="nil"/>
              <w:left w:val="nil"/>
              <w:bottom w:val="single" w:sz="8" w:space="0" w:color="auto"/>
              <w:right w:val="single" w:sz="8" w:space="0" w:color="auto"/>
            </w:tcBorders>
            <w:shd w:val="clear" w:color="auto" w:fill="auto"/>
          </w:tcPr>
          <w:p w14:paraId="65E3C05C" w14:textId="77777777" w:rsidR="004017CC" w:rsidRPr="00A84FAE" w:rsidRDefault="004017CC" w:rsidP="00566A51">
            <w:pPr>
              <w:spacing w:line="240" w:lineRule="auto"/>
              <w:jc w:val="left"/>
              <w:rPr>
                <w:color w:val="000000"/>
                <w:lang w:eastAsia="cs-CZ"/>
              </w:rPr>
            </w:pPr>
            <w:r w:rsidRPr="00A84FAE">
              <w:rPr>
                <w:color w:val="000000"/>
                <w:lang w:eastAsia="cs-CZ"/>
              </w:rPr>
              <w:t>Schválení žádosti, vytvoření DS</w:t>
            </w:r>
          </w:p>
        </w:tc>
        <w:tc>
          <w:tcPr>
            <w:tcW w:w="3958" w:type="dxa"/>
            <w:gridSpan w:val="2"/>
            <w:tcBorders>
              <w:top w:val="nil"/>
              <w:left w:val="nil"/>
              <w:bottom w:val="single" w:sz="8" w:space="0" w:color="auto"/>
              <w:right w:val="single" w:sz="8" w:space="0" w:color="auto"/>
            </w:tcBorders>
            <w:shd w:val="clear" w:color="auto" w:fill="auto"/>
          </w:tcPr>
          <w:p w14:paraId="6D5769DA"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4D84C7A1" w14:textId="77777777" w:rsidR="004017CC" w:rsidRPr="00A84FAE" w:rsidRDefault="004017CC" w:rsidP="00566A51">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4017CC" w:rsidRPr="00A84FAE" w14:paraId="0B05AD5C" w14:textId="77777777" w:rsidTr="00B35BD9">
        <w:trPr>
          <w:gridAfter w:val="3"/>
          <w:wAfter w:w="13963" w:type="dxa"/>
          <w:trHeight w:val="707"/>
        </w:trPr>
        <w:tc>
          <w:tcPr>
            <w:tcW w:w="606" w:type="dxa"/>
            <w:tcBorders>
              <w:top w:val="nil"/>
              <w:left w:val="single" w:sz="8" w:space="0" w:color="auto"/>
              <w:bottom w:val="single" w:sz="8" w:space="0" w:color="auto"/>
              <w:right w:val="single" w:sz="8" w:space="0" w:color="auto"/>
            </w:tcBorders>
            <w:shd w:val="clear" w:color="auto" w:fill="auto"/>
          </w:tcPr>
          <w:p w14:paraId="54E8D57E" w14:textId="77777777" w:rsidR="004017CC" w:rsidRPr="00A84FAE" w:rsidRDefault="004017CC" w:rsidP="00566A51">
            <w:pPr>
              <w:spacing w:line="240" w:lineRule="auto"/>
              <w:jc w:val="left"/>
              <w:rPr>
                <w:color w:val="000000"/>
                <w:lang w:eastAsia="cs-CZ"/>
              </w:rPr>
            </w:pPr>
          </w:p>
        </w:tc>
        <w:tc>
          <w:tcPr>
            <w:tcW w:w="3332" w:type="dxa"/>
            <w:tcBorders>
              <w:top w:val="nil"/>
              <w:left w:val="nil"/>
              <w:bottom w:val="single" w:sz="8" w:space="0" w:color="auto"/>
              <w:right w:val="single" w:sz="8" w:space="0" w:color="auto"/>
            </w:tcBorders>
            <w:shd w:val="clear" w:color="auto" w:fill="auto"/>
          </w:tcPr>
          <w:p w14:paraId="035329CE" w14:textId="77777777" w:rsidR="004017CC" w:rsidRPr="00A84FAE" w:rsidRDefault="004017CC" w:rsidP="00566A51">
            <w:pPr>
              <w:spacing w:line="240" w:lineRule="auto"/>
              <w:jc w:val="left"/>
              <w:rPr>
                <w:color w:val="000000"/>
                <w:lang w:eastAsia="cs-CZ"/>
              </w:rPr>
            </w:pPr>
          </w:p>
        </w:tc>
        <w:tc>
          <w:tcPr>
            <w:tcW w:w="3958" w:type="dxa"/>
            <w:gridSpan w:val="2"/>
            <w:tcBorders>
              <w:top w:val="nil"/>
              <w:left w:val="nil"/>
              <w:bottom w:val="single" w:sz="8" w:space="0" w:color="auto"/>
              <w:right w:val="single" w:sz="8" w:space="0" w:color="auto"/>
            </w:tcBorders>
            <w:shd w:val="clear" w:color="auto" w:fill="auto"/>
          </w:tcPr>
          <w:p w14:paraId="28776DF3"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08C1B9E8" w14:textId="77777777" w:rsidR="004017CC" w:rsidRPr="00A84FAE" w:rsidRDefault="004017CC" w:rsidP="00566A51">
            <w:pPr>
              <w:spacing w:line="240" w:lineRule="auto"/>
              <w:jc w:val="left"/>
              <w:rPr>
                <w:color w:val="000000"/>
                <w:lang w:eastAsia="cs-CZ"/>
              </w:rPr>
            </w:pPr>
          </w:p>
        </w:tc>
      </w:tr>
      <w:tr w:rsidR="004017CC" w:rsidRPr="00A84FAE" w14:paraId="1289AD17"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73D85F1C" w14:textId="77777777" w:rsidR="004017CC" w:rsidRPr="00A84FAE" w:rsidRDefault="004017CC" w:rsidP="00566A51">
            <w:pPr>
              <w:spacing w:line="240" w:lineRule="auto"/>
              <w:jc w:val="left"/>
              <w:rPr>
                <w:b/>
                <w:bCs/>
                <w:color w:val="000000"/>
                <w:lang w:eastAsia="cs-CZ"/>
              </w:rPr>
            </w:pPr>
            <w:r w:rsidRPr="00A84FAE">
              <w:rPr>
                <w:b/>
                <w:bCs/>
                <w:color w:val="000000"/>
                <w:lang w:eastAsia="cs-CZ"/>
              </w:rPr>
              <w:t>2</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4EC5BA52" w14:textId="77777777" w:rsidR="004017CC" w:rsidRPr="00A84FAE" w:rsidRDefault="004017CC" w:rsidP="00566A51">
            <w:pPr>
              <w:spacing w:line="240" w:lineRule="auto"/>
              <w:jc w:val="left"/>
              <w:rPr>
                <w:b/>
                <w:bCs/>
                <w:color w:val="000000"/>
                <w:lang w:eastAsia="cs-CZ"/>
              </w:rPr>
            </w:pPr>
            <w:r w:rsidRPr="00A84FAE">
              <w:rPr>
                <w:b/>
                <w:bCs/>
                <w:color w:val="000000"/>
                <w:lang w:eastAsia="cs-CZ"/>
              </w:rPr>
              <w:t xml:space="preserve">Zřízení DS </w:t>
            </w:r>
            <w:r>
              <w:rPr>
                <w:b/>
                <w:bCs/>
                <w:color w:val="000000"/>
                <w:lang w:eastAsia="cs-CZ"/>
              </w:rPr>
              <w:t>právnické osoby (</w:t>
            </w:r>
            <w:r w:rsidRPr="00A84FAE">
              <w:rPr>
                <w:b/>
                <w:bCs/>
                <w:color w:val="000000"/>
                <w:lang w:eastAsia="cs-CZ"/>
              </w:rPr>
              <w:t>PO</w:t>
            </w:r>
            <w:r>
              <w:rPr>
                <w:b/>
                <w:bCs/>
                <w:color w:val="000000"/>
                <w:lang w:eastAsia="cs-CZ"/>
              </w:rPr>
              <w:t>)</w:t>
            </w:r>
            <w:r w:rsidRPr="00A84FAE">
              <w:rPr>
                <w:b/>
                <w:bCs/>
                <w:color w:val="000000"/>
                <w:lang w:eastAsia="cs-CZ"/>
              </w:rPr>
              <w:t xml:space="preserve"> (běžné) §</w:t>
            </w:r>
            <w:r>
              <w:rPr>
                <w:b/>
                <w:bCs/>
                <w:color w:val="000000"/>
                <w:lang w:eastAsia="cs-CZ"/>
              </w:rPr>
              <w:t xml:space="preserve"> </w:t>
            </w:r>
            <w:r w:rsidRPr="00A84FAE">
              <w:rPr>
                <w:b/>
                <w:bCs/>
                <w:color w:val="000000"/>
                <w:lang w:eastAsia="cs-CZ"/>
              </w:rPr>
              <w:t>5 odst</w:t>
            </w:r>
            <w:r>
              <w:rPr>
                <w:b/>
                <w:bCs/>
                <w:color w:val="000000"/>
                <w:lang w:eastAsia="cs-CZ"/>
              </w:rPr>
              <w:t>.</w:t>
            </w:r>
            <w:r w:rsidRPr="00A84FAE">
              <w:rPr>
                <w:b/>
                <w:bCs/>
                <w:color w:val="000000"/>
                <w:lang w:eastAsia="cs-CZ"/>
              </w:rPr>
              <w:t xml:space="preserve"> 1.</w:t>
            </w:r>
          </w:p>
        </w:tc>
      </w:tr>
      <w:tr w:rsidR="004017CC" w:rsidRPr="00A84FAE" w14:paraId="3F1F8BB9"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46C201E7"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332" w:type="dxa"/>
            <w:tcBorders>
              <w:top w:val="nil"/>
              <w:left w:val="nil"/>
              <w:bottom w:val="single" w:sz="8" w:space="0" w:color="auto"/>
              <w:right w:val="single" w:sz="8" w:space="0" w:color="auto"/>
            </w:tcBorders>
            <w:shd w:val="clear" w:color="auto" w:fill="auto"/>
          </w:tcPr>
          <w:p w14:paraId="1BCFDDC0" w14:textId="77777777" w:rsidR="004017CC" w:rsidRPr="00A84FAE" w:rsidRDefault="004017CC" w:rsidP="00566A51">
            <w:pPr>
              <w:spacing w:line="240" w:lineRule="auto"/>
              <w:jc w:val="left"/>
              <w:rPr>
                <w:color w:val="000000"/>
                <w:lang w:eastAsia="cs-CZ"/>
              </w:rPr>
            </w:pPr>
            <w:r w:rsidRPr="00A84FAE">
              <w:rPr>
                <w:color w:val="000000"/>
                <w:lang w:eastAsia="cs-CZ"/>
              </w:rPr>
              <w:t xml:space="preserve">Získání dat o nově založených PO </w:t>
            </w:r>
          </w:p>
        </w:tc>
        <w:tc>
          <w:tcPr>
            <w:tcW w:w="3958" w:type="dxa"/>
            <w:gridSpan w:val="2"/>
            <w:tcBorders>
              <w:top w:val="nil"/>
              <w:left w:val="nil"/>
              <w:bottom w:val="single" w:sz="8" w:space="0" w:color="auto"/>
              <w:right w:val="single" w:sz="8" w:space="0" w:color="auto"/>
            </w:tcBorders>
            <w:shd w:val="clear" w:color="auto" w:fill="auto"/>
          </w:tcPr>
          <w:p w14:paraId="107AD8A2"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53D57613" w14:textId="77777777" w:rsidR="004017CC" w:rsidRPr="00A84FAE" w:rsidRDefault="004017CC" w:rsidP="00566A51">
            <w:pPr>
              <w:spacing w:line="240" w:lineRule="auto"/>
              <w:jc w:val="left"/>
              <w:rPr>
                <w:color w:val="000000"/>
                <w:lang w:eastAsia="cs-CZ"/>
              </w:rPr>
            </w:pPr>
            <w:r w:rsidRPr="00A84FAE">
              <w:rPr>
                <w:color w:val="000000"/>
                <w:lang w:eastAsia="cs-CZ"/>
              </w:rPr>
              <w:t xml:space="preserve">Zajistí zpracování notifikací ROS, příp. jiných elektronicky přístupných evidencí, získání potřebných dat pro založení nových schránek v ISDS. </w:t>
            </w:r>
          </w:p>
        </w:tc>
      </w:tr>
      <w:tr w:rsidR="004017CC" w:rsidRPr="00A84FAE" w14:paraId="2840FA2C"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3840035C"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332" w:type="dxa"/>
            <w:tcBorders>
              <w:top w:val="nil"/>
              <w:left w:val="nil"/>
              <w:bottom w:val="single" w:sz="8" w:space="0" w:color="auto"/>
              <w:right w:val="single" w:sz="8" w:space="0" w:color="auto"/>
            </w:tcBorders>
            <w:shd w:val="clear" w:color="auto" w:fill="auto"/>
          </w:tcPr>
          <w:p w14:paraId="0ACDC162" w14:textId="77777777" w:rsidR="004017CC" w:rsidRPr="00A84FAE" w:rsidRDefault="004017CC" w:rsidP="00566A51">
            <w:pPr>
              <w:spacing w:line="240" w:lineRule="auto"/>
              <w:jc w:val="left"/>
              <w:rPr>
                <w:color w:val="000000"/>
                <w:lang w:eastAsia="cs-CZ"/>
              </w:rPr>
            </w:pPr>
            <w:r w:rsidRPr="00A84FAE">
              <w:rPr>
                <w:color w:val="000000"/>
                <w:lang w:eastAsia="cs-CZ"/>
              </w:rPr>
              <w:t>Žádost o založení DS</w:t>
            </w:r>
          </w:p>
        </w:tc>
        <w:tc>
          <w:tcPr>
            <w:tcW w:w="3958" w:type="dxa"/>
            <w:gridSpan w:val="2"/>
            <w:tcBorders>
              <w:top w:val="nil"/>
              <w:left w:val="nil"/>
              <w:bottom w:val="single" w:sz="8" w:space="0" w:color="auto"/>
              <w:right w:val="single" w:sz="8" w:space="0" w:color="auto"/>
            </w:tcBorders>
            <w:shd w:val="clear" w:color="auto" w:fill="auto"/>
          </w:tcPr>
          <w:p w14:paraId="128081BB"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4948" w:type="dxa"/>
            <w:gridSpan w:val="2"/>
            <w:tcBorders>
              <w:top w:val="nil"/>
              <w:left w:val="nil"/>
              <w:bottom w:val="single" w:sz="8" w:space="0" w:color="auto"/>
              <w:right w:val="single" w:sz="8" w:space="0" w:color="auto"/>
            </w:tcBorders>
            <w:shd w:val="clear" w:color="auto" w:fill="auto"/>
          </w:tcPr>
          <w:p w14:paraId="66FD8E17" w14:textId="77777777" w:rsidR="004017CC" w:rsidRPr="00A84FAE" w:rsidRDefault="004017CC" w:rsidP="00566A51">
            <w:pPr>
              <w:spacing w:line="240" w:lineRule="auto"/>
              <w:jc w:val="left"/>
              <w:rPr>
                <w:color w:val="000000"/>
                <w:lang w:eastAsia="cs-CZ"/>
              </w:rPr>
            </w:pPr>
            <w:r w:rsidRPr="00A84FAE">
              <w:rPr>
                <w:color w:val="000000"/>
                <w:lang w:eastAsia="cs-CZ"/>
              </w:rPr>
              <w:t>Vygenerování žádosti o zřízení DS</w:t>
            </w:r>
          </w:p>
        </w:tc>
      </w:tr>
      <w:tr w:rsidR="004017CC" w:rsidRPr="00A84FAE" w14:paraId="3759B75B" w14:textId="77777777" w:rsidTr="00B35BD9">
        <w:trPr>
          <w:gridAfter w:val="3"/>
          <w:wAfter w:w="13963" w:type="dxa"/>
          <w:trHeight w:val="707"/>
        </w:trPr>
        <w:tc>
          <w:tcPr>
            <w:tcW w:w="606" w:type="dxa"/>
            <w:tcBorders>
              <w:top w:val="nil"/>
              <w:left w:val="single" w:sz="8" w:space="0" w:color="auto"/>
              <w:bottom w:val="single" w:sz="8" w:space="0" w:color="auto"/>
              <w:right w:val="single" w:sz="8" w:space="0" w:color="auto"/>
            </w:tcBorders>
            <w:shd w:val="clear" w:color="auto" w:fill="auto"/>
          </w:tcPr>
          <w:p w14:paraId="5FCA4073" w14:textId="77777777" w:rsidR="004017CC" w:rsidRPr="00A84FAE" w:rsidRDefault="004017CC" w:rsidP="00566A51">
            <w:pPr>
              <w:spacing w:line="240" w:lineRule="auto"/>
              <w:jc w:val="left"/>
              <w:rPr>
                <w:color w:val="000000"/>
                <w:lang w:eastAsia="cs-CZ"/>
              </w:rPr>
            </w:pPr>
            <w:r w:rsidRPr="00A84FAE">
              <w:rPr>
                <w:color w:val="000000"/>
                <w:lang w:eastAsia="cs-CZ"/>
              </w:rPr>
              <w:lastRenderedPageBreak/>
              <w:t> </w:t>
            </w:r>
          </w:p>
        </w:tc>
        <w:tc>
          <w:tcPr>
            <w:tcW w:w="3332" w:type="dxa"/>
            <w:tcBorders>
              <w:top w:val="nil"/>
              <w:left w:val="nil"/>
              <w:bottom w:val="single" w:sz="8" w:space="0" w:color="auto"/>
              <w:right w:val="single" w:sz="8" w:space="0" w:color="auto"/>
            </w:tcBorders>
            <w:shd w:val="clear" w:color="auto" w:fill="auto"/>
          </w:tcPr>
          <w:p w14:paraId="6D176D24" w14:textId="77777777" w:rsidR="004017CC" w:rsidRPr="00A84FAE" w:rsidRDefault="004017CC" w:rsidP="00566A51">
            <w:pPr>
              <w:spacing w:line="240" w:lineRule="auto"/>
              <w:jc w:val="left"/>
              <w:rPr>
                <w:color w:val="000000"/>
                <w:lang w:eastAsia="cs-CZ"/>
              </w:rPr>
            </w:pPr>
            <w:r w:rsidRPr="00A84FAE">
              <w:rPr>
                <w:color w:val="000000"/>
                <w:lang w:eastAsia="cs-CZ"/>
              </w:rPr>
              <w:t>Schválení žádosti, vytvoření DS</w:t>
            </w:r>
          </w:p>
        </w:tc>
        <w:tc>
          <w:tcPr>
            <w:tcW w:w="3958" w:type="dxa"/>
            <w:gridSpan w:val="2"/>
            <w:tcBorders>
              <w:top w:val="nil"/>
              <w:left w:val="nil"/>
              <w:bottom w:val="single" w:sz="8" w:space="0" w:color="auto"/>
              <w:right w:val="single" w:sz="8" w:space="0" w:color="auto"/>
            </w:tcBorders>
            <w:shd w:val="clear" w:color="auto" w:fill="auto"/>
          </w:tcPr>
          <w:p w14:paraId="36C2F776"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709C4D98" w14:textId="77777777" w:rsidR="004017CC" w:rsidRPr="00A84FAE" w:rsidRDefault="004017CC" w:rsidP="00566A51">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4017CC" w:rsidRPr="00A84FAE" w14:paraId="7FC148F4" w14:textId="77777777" w:rsidTr="00B35BD9">
        <w:trPr>
          <w:gridAfter w:val="3"/>
          <w:wAfter w:w="13963" w:type="dxa"/>
          <w:trHeight w:val="315"/>
        </w:trPr>
        <w:tc>
          <w:tcPr>
            <w:tcW w:w="606" w:type="dxa"/>
            <w:tcBorders>
              <w:top w:val="single" w:sz="8" w:space="0" w:color="auto"/>
              <w:left w:val="single" w:sz="8" w:space="0" w:color="auto"/>
              <w:bottom w:val="single" w:sz="8" w:space="0" w:color="auto"/>
              <w:right w:val="single" w:sz="8" w:space="0" w:color="auto"/>
            </w:tcBorders>
            <w:shd w:val="clear" w:color="000000" w:fill="F2F2F2"/>
          </w:tcPr>
          <w:p w14:paraId="07DBF0B5" w14:textId="77777777" w:rsidR="004017CC" w:rsidRPr="00A84FAE" w:rsidRDefault="004017CC" w:rsidP="00566A51">
            <w:pPr>
              <w:spacing w:line="240" w:lineRule="auto"/>
              <w:jc w:val="left"/>
              <w:rPr>
                <w:b/>
                <w:bCs/>
                <w:color w:val="000000"/>
                <w:lang w:eastAsia="cs-CZ"/>
              </w:rPr>
            </w:pPr>
            <w:r w:rsidRPr="00A84FAE">
              <w:rPr>
                <w:b/>
                <w:bCs/>
                <w:color w:val="000000"/>
                <w:lang w:eastAsia="cs-CZ"/>
              </w:rPr>
              <w:t>3</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1BAE10A5" w14:textId="77777777" w:rsidR="004017CC" w:rsidRPr="00A84FAE" w:rsidRDefault="004017CC" w:rsidP="00566A51">
            <w:pPr>
              <w:spacing w:line="240" w:lineRule="auto"/>
              <w:jc w:val="left"/>
              <w:rPr>
                <w:b/>
                <w:bCs/>
                <w:color w:val="000000"/>
                <w:lang w:eastAsia="cs-CZ"/>
              </w:rPr>
            </w:pPr>
            <w:r w:rsidRPr="00A84FAE">
              <w:rPr>
                <w:b/>
                <w:bCs/>
                <w:color w:val="000000"/>
                <w:lang w:eastAsia="cs-CZ"/>
              </w:rPr>
              <w:t xml:space="preserve">Zřízení DS </w:t>
            </w:r>
            <w:r>
              <w:rPr>
                <w:b/>
                <w:bCs/>
                <w:color w:val="000000"/>
                <w:lang w:eastAsia="cs-CZ"/>
              </w:rPr>
              <w:t>podnikající fyzické osoby (PFO)</w:t>
            </w:r>
            <w:r w:rsidRPr="00A84FAE">
              <w:rPr>
                <w:b/>
                <w:bCs/>
                <w:color w:val="000000"/>
                <w:lang w:eastAsia="cs-CZ"/>
              </w:rPr>
              <w:t xml:space="preserve"> advokáta, daň. poradce, atd. (běžné) </w:t>
            </w:r>
          </w:p>
        </w:tc>
      </w:tr>
      <w:tr w:rsidR="004017CC" w:rsidRPr="00A84FAE" w14:paraId="039AA4BC"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3518AFA1"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332" w:type="dxa"/>
            <w:tcBorders>
              <w:top w:val="nil"/>
              <w:left w:val="nil"/>
              <w:bottom w:val="single" w:sz="8" w:space="0" w:color="auto"/>
              <w:right w:val="single" w:sz="8" w:space="0" w:color="auto"/>
            </w:tcBorders>
            <w:shd w:val="clear" w:color="auto" w:fill="auto"/>
          </w:tcPr>
          <w:p w14:paraId="0F16780D" w14:textId="77777777" w:rsidR="004017CC" w:rsidRPr="00A84FAE" w:rsidRDefault="004017CC" w:rsidP="00566A51">
            <w:pPr>
              <w:spacing w:line="240" w:lineRule="auto"/>
              <w:jc w:val="left"/>
              <w:rPr>
                <w:color w:val="000000"/>
                <w:lang w:eastAsia="cs-CZ"/>
              </w:rPr>
            </w:pPr>
            <w:r w:rsidRPr="00A84FAE">
              <w:rPr>
                <w:color w:val="000000"/>
                <w:lang w:eastAsia="cs-CZ"/>
              </w:rPr>
              <w:t>Získání dat o nově vzniklých subjektech advokátů, daňových poradců a insolvenčních správců</w:t>
            </w:r>
            <w:r>
              <w:rPr>
                <w:color w:val="000000"/>
                <w:lang w:eastAsia="cs-CZ"/>
              </w:rPr>
              <w:t>, statutárních auditorů</w:t>
            </w:r>
            <w:r w:rsidRPr="00A84FAE">
              <w:rPr>
                <w:color w:val="000000"/>
                <w:lang w:eastAsia="cs-CZ"/>
              </w:rPr>
              <w:t xml:space="preserve"> (dle </w:t>
            </w:r>
            <w:r w:rsidRPr="00A84FAE">
              <w:rPr>
                <w:bCs/>
                <w:color w:val="000000"/>
                <w:lang w:eastAsia="cs-CZ"/>
              </w:rPr>
              <w:t xml:space="preserve">§4 odst. 3 </w:t>
            </w:r>
            <w:r>
              <w:rPr>
                <w:bCs/>
                <w:color w:val="000000"/>
                <w:lang w:eastAsia="cs-CZ"/>
              </w:rPr>
              <w:t>ZEU</w:t>
            </w:r>
            <w:r w:rsidRPr="00A84FAE">
              <w:rPr>
                <w:bCs/>
                <w:color w:val="000000"/>
                <w:lang w:eastAsia="cs-CZ"/>
              </w:rPr>
              <w:t>)</w:t>
            </w:r>
          </w:p>
        </w:tc>
        <w:tc>
          <w:tcPr>
            <w:tcW w:w="3958" w:type="dxa"/>
            <w:gridSpan w:val="2"/>
            <w:tcBorders>
              <w:top w:val="nil"/>
              <w:left w:val="nil"/>
              <w:bottom w:val="single" w:sz="8" w:space="0" w:color="auto"/>
              <w:right w:val="single" w:sz="8" w:space="0" w:color="auto"/>
            </w:tcBorders>
            <w:shd w:val="clear" w:color="auto" w:fill="auto"/>
          </w:tcPr>
          <w:p w14:paraId="6C0845EA"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146F0EE2" w14:textId="77777777" w:rsidR="004017CC" w:rsidRPr="00A84FAE" w:rsidRDefault="004017CC" w:rsidP="00566A51">
            <w:pPr>
              <w:spacing w:line="240" w:lineRule="auto"/>
              <w:jc w:val="left"/>
              <w:rPr>
                <w:color w:val="000000"/>
                <w:lang w:eastAsia="cs-CZ"/>
              </w:rPr>
            </w:pPr>
            <w:r w:rsidRPr="00A84FAE">
              <w:rPr>
                <w:color w:val="000000"/>
                <w:lang w:eastAsia="cs-CZ"/>
              </w:rPr>
              <w:t xml:space="preserve">Zajistí zpracování notifikací ROS, příp. jiných elektronicky přístupných evidencí, získání potřebných dat pro založení nových schránek v ISDS. </w:t>
            </w:r>
          </w:p>
        </w:tc>
      </w:tr>
      <w:tr w:rsidR="004017CC" w:rsidRPr="00A84FAE" w14:paraId="0203DA94"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5EAE6F5A"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332" w:type="dxa"/>
            <w:tcBorders>
              <w:top w:val="nil"/>
              <w:left w:val="nil"/>
              <w:bottom w:val="single" w:sz="8" w:space="0" w:color="auto"/>
              <w:right w:val="single" w:sz="8" w:space="0" w:color="auto"/>
            </w:tcBorders>
            <w:shd w:val="clear" w:color="auto" w:fill="auto"/>
          </w:tcPr>
          <w:p w14:paraId="64F2AC3B" w14:textId="77777777" w:rsidR="004017CC" w:rsidRPr="00A84FAE" w:rsidRDefault="004017CC" w:rsidP="00566A51">
            <w:pPr>
              <w:spacing w:line="240" w:lineRule="auto"/>
              <w:jc w:val="left"/>
              <w:rPr>
                <w:color w:val="000000"/>
                <w:lang w:eastAsia="cs-CZ"/>
              </w:rPr>
            </w:pPr>
            <w:r w:rsidRPr="00A84FAE">
              <w:rPr>
                <w:color w:val="000000"/>
                <w:lang w:eastAsia="cs-CZ"/>
              </w:rPr>
              <w:t>Žádost o založení DS</w:t>
            </w:r>
          </w:p>
        </w:tc>
        <w:tc>
          <w:tcPr>
            <w:tcW w:w="3958" w:type="dxa"/>
            <w:gridSpan w:val="2"/>
            <w:tcBorders>
              <w:top w:val="nil"/>
              <w:left w:val="nil"/>
              <w:bottom w:val="single" w:sz="8" w:space="0" w:color="auto"/>
              <w:right w:val="single" w:sz="8" w:space="0" w:color="auto"/>
            </w:tcBorders>
            <w:shd w:val="clear" w:color="auto" w:fill="auto"/>
          </w:tcPr>
          <w:p w14:paraId="4CC639C9"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4948" w:type="dxa"/>
            <w:gridSpan w:val="2"/>
            <w:tcBorders>
              <w:top w:val="nil"/>
              <w:left w:val="nil"/>
              <w:bottom w:val="single" w:sz="8" w:space="0" w:color="auto"/>
              <w:right w:val="single" w:sz="8" w:space="0" w:color="auto"/>
            </w:tcBorders>
            <w:shd w:val="clear" w:color="auto" w:fill="auto"/>
          </w:tcPr>
          <w:p w14:paraId="6BA3B280" w14:textId="77777777" w:rsidR="004017CC" w:rsidRPr="00A84FAE" w:rsidRDefault="004017CC" w:rsidP="00566A51">
            <w:pPr>
              <w:spacing w:line="240" w:lineRule="auto"/>
              <w:jc w:val="left"/>
              <w:rPr>
                <w:color w:val="000000"/>
                <w:lang w:eastAsia="cs-CZ"/>
              </w:rPr>
            </w:pPr>
            <w:r w:rsidRPr="00A84FAE">
              <w:rPr>
                <w:color w:val="000000"/>
                <w:lang w:eastAsia="cs-CZ"/>
              </w:rPr>
              <w:t>Vygenerování žádosti o zřízení DS</w:t>
            </w:r>
          </w:p>
        </w:tc>
      </w:tr>
      <w:tr w:rsidR="004017CC" w:rsidRPr="00A84FAE" w14:paraId="5CD548BD" w14:textId="77777777" w:rsidTr="00B35BD9">
        <w:trPr>
          <w:gridAfter w:val="3"/>
          <w:wAfter w:w="13963" w:type="dxa"/>
          <w:trHeight w:val="707"/>
        </w:trPr>
        <w:tc>
          <w:tcPr>
            <w:tcW w:w="606" w:type="dxa"/>
            <w:tcBorders>
              <w:top w:val="nil"/>
              <w:left w:val="single" w:sz="8" w:space="0" w:color="auto"/>
              <w:bottom w:val="single" w:sz="8" w:space="0" w:color="auto"/>
              <w:right w:val="single" w:sz="8" w:space="0" w:color="auto"/>
            </w:tcBorders>
            <w:shd w:val="clear" w:color="auto" w:fill="auto"/>
          </w:tcPr>
          <w:p w14:paraId="68E51FD4"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332" w:type="dxa"/>
            <w:tcBorders>
              <w:top w:val="nil"/>
              <w:left w:val="nil"/>
              <w:bottom w:val="single" w:sz="8" w:space="0" w:color="auto"/>
              <w:right w:val="single" w:sz="8" w:space="0" w:color="auto"/>
            </w:tcBorders>
            <w:shd w:val="clear" w:color="auto" w:fill="auto"/>
          </w:tcPr>
          <w:p w14:paraId="3902ED79" w14:textId="77777777" w:rsidR="004017CC" w:rsidRPr="00A84FAE" w:rsidRDefault="004017CC" w:rsidP="00566A51">
            <w:pPr>
              <w:spacing w:line="240" w:lineRule="auto"/>
              <w:jc w:val="left"/>
              <w:rPr>
                <w:color w:val="000000"/>
                <w:lang w:eastAsia="cs-CZ"/>
              </w:rPr>
            </w:pPr>
            <w:r w:rsidRPr="00A84FAE">
              <w:rPr>
                <w:color w:val="000000"/>
                <w:lang w:eastAsia="cs-CZ"/>
              </w:rPr>
              <w:t>Schválení žádosti, vytvoření DS</w:t>
            </w:r>
          </w:p>
        </w:tc>
        <w:tc>
          <w:tcPr>
            <w:tcW w:w="3958" w:type="dxa"/>
            <w:gridSpan w:val="2"/>
            <w:tcBorders>
              <w:top w:val="nil"/>
              <w:left w:val="nil"/>
              <w:bottom w:val="single" w:sz="8" w:space="0" w:color="auto"/>
              <w:right w:val="single" w:sz="8" w:space="0" w:color="auto"/>
            </w:tcBorders>
            <w:shd w:val="clear" w:color="auto" w:fill="auto"/>
          </w:tcPr>
          <w:p w14:paraId="405D0330" w14:textId="77777777" w:rsidR="004017CC" w:rsidRPr="00A84FAE" w:rsidRDefault="004017CC" w:rsidP="00566A51">
            <w:pPr>
              <w:spacing w:line="240" w:lineRule="auto"/>
              <w:jc w:val="left"/>
              <w:rPr>
                <w:color w:val="000000"/>
                <w:lang w:eastAsia="cs-CZ"/>
              </w:rPr>
            </w:pPr>
          </w:p>
        </w:tc>
        <w:tc>
          <w:tcPr>
            <w:tcW w:w="4948" w:type="dxa"/>
            <w:gridSpan w:val="2"/>
            <w:tcBorders>
              <w:top w:val="nil"/>
              <w:left w:val="nil"/>
              <w:bottom w:val="single" w:sz="8" w:space="0" w:color="auto"/>
              <w:right w:val="single" w:sz="8" w:space="0" w:color="auto"/>
            </w:tcBorders>
            <w:shd w:val="clear" w:color="auto" w:fill="auto"/>
          </w:tcPr>
          <w:p w14:paraId="4B50262C" w14:textId="77777777" w:rsidR="004017CC" w:rsidRPr="00A84FAE" w:rsidRDefault="004017CC" w:rsidP="00566A51">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4017CC" w:rsidRPr="00A84FAE" w14:paraId="47969ADA"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7D5463EE" w14:textId="77777777" w:rsidR="004017CC" w:rsidRPr="00A84FAE" w:rsidRDefault="004017CC" w:rsidP="00566A51">
            <w:pPr>
              <w:spacing w:line="240" w:lineRule="auto"/>
              <w:jc w:val="left"/>
              <w:rPr>
                <w:b/>
                <w:bCs/>
                <w:color w:val="000000"/>
                <w:lang w:eastAsia="cs-CZ"/>
              </w:rPr>
            </w:pPr>
            <w:r w:rsidRPr="00A84FAE">
              <w:rPr>
                <w:b/>
                <w:bCs/>
                <w:color w:val="000000"/>
                <w:lang w:eastAsia="cs-CZ"/>
              </w:rPr>
              <w:t>4</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298AA988" w14:textId="77777777" w:rsidR="004017CC" w:rsidRPr="00A84FAE" w:rsidRDefault="004017CC" w:rsidP="00566A51">
            <w:pPr>
              <w:spacing w:line="240" w:lineRule="auto"/>
              <w:jc w:val="left"/>
              <w:rPr>
                <w:b/>
                <w:bCs/>
                <w:color w:val="000000"/>
                <w:lang w:eastAsia="cs-CZ"/>
              </w:rPr>
            </w:pPr>
            <w:r w:rsidRPr="00A84FAE">
              <w:rPr>
                <w:b/>
                <w:bCs/>
                <w:color w:val="000000"/>
                <w:lang w:eastAsia="cs-CZ"/>
              </w:rPr>
              <w:t>Zřízení DS PFO na žádost</w:t>
            </w:r>
          </w:p>
        </w:tc>
      </w:tr>
      <w:tr w:rsidR="004017CC" w:rsidRPr="00A84FAE" w14:paraId="5576F87A" w14:textId="0696D6C8" w:rsidTr="00B35BD9">
        <w:trPr>
          <w:gridAfter w:val="3"/>
          <w:wAfter w:w="13963" w:type="dxa"/>
          <w:trHeight w:val="915"/>
        </w:trPr>
        <w:tc>
          <w:tcPr>
            <w:tcW w:w="606" w:type="dxa"/>
            <w:tcBorders>
              <w:top w:val="nil"/>
              <w:left w:val="single" w:sz="8" w:space="0" w:color="auto"/>
              <w:bottom w:val="single" w:sz="8" w:space="0" w:color="auto"/>
              <w:right w:val="single" w:sz="8" w:space="0" w:color="auto"/>
            </w:tcBorders>
            <w:shd w:val="clear" w:color="auto" w:fill="auto"/>
            <w:textDirection w:val="btLr"/>
          </w:tcPr>
          <w:p w14:paraId="77BF6BDE"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059A1937" w14:textId="77777777" w:rsidR="004017CC" w:rsidRPr="00A84FAE" w:rsidRDefault="004017CC" w:rsidP="00566A51">
            <w:pPr>
              <w:spacing w:line="240" w:lineRule="auto"/>
              <w:jc w:val="left"/>
              <w:rPr>
                <w:color w:val="000000"/>
                <w:lang w:eastAsia="cs-CZ"/>
              </w:rPr>
            </w:pPr>
            <w:r w:rsidRPr="00A84FAE">
              <w:rPr>
                <w:color w:val="000000"/>
                <w:lang w:eastAsia="cs-CZ"/>
              </w:rPr>
              <w:t>Příjem žádosti PFO</w:t>
            </w:r>
          </w:p>
        </w:tc>
        <w:tc>
          <w:tcPr>
            <w:tcW w:w="3961" w:type="dxa"/>
            <w:gridSpan w:val="2"/>
            <w:tcBorders>
              <w:top w:val="nil"/>
              <w:left w:val="nil"/>
              <w:bottom w:val="single" w:sz="8" w:space="0" w:color="auto"/>
              <w:right w:val="single" w:sz="8" w:space="0" w:color="auto"/>
            </w:tcBorders>
            <w:shd w:val="clear" w:color="auto" w:fill="auto"/>
          </w:tcPr>
          <w:p w14:paraId="03C6064F" w14:textId="77777777" w:rsidR="004017CC" w:rsidRPr="00A84FAE" w:rsidRDefault="007E4C11" w:rsidP="00566A51">
            <w:pPr>
              <w:spacing w:line="240" w:lineRule="auto"/>
              <w:jc w:val="left"/>
              <w:rPr>
                <w:color w:val="000000"/>
                <w:lang w:eastAsia="cs-CZ"/>
              </w:rPr>
            </w:pPr>
            <w:r>
              <w:rPr>
                <w:color w:val="000000"/>
                <w:lang w:eastAsia="cs-CZ"/>
              </w:rPr>
              <w:t>Z</w:t>
            </w:r>
            <w:r w:rsidRPr="00EA5B60">
              <w:rPr>
                <w:color w:val="000000"/>
                <w:lang w:eastAsia="cs-CZ"/>
              </w:rPr>
              <w:t>ajistí vstupní kanály pro příjem žádosti</w:t>
            </w:r>
          </w:p>
        </w:tc>
        <w:tc>
          <w:tcPr>
            <w:tcW w:w="4807" w:type="dxa"/>
            <w:tcBorders>
              <w:top w:val="nil"/>
              <w:left w:val="nil"/>
              <w:bottom w:val="single" w:sz="8" w:space="0" w:color="auto"/>
              <w:right w:val="single" w:sz="8" w:space="0" w:color="auto"/>
            </w:tcBorders>
            <w:shd w:val="clear" w:color="auto" w:fill="auto"/>
          </w:tcPr>
          <w:p w14:paraId="5EECC86F" w14:textId="2EFC9468" w:rsidR="00B76952" w:rsidRPr="00127DE1" w:rsidRDefault="00B76952" w:rsidP="00B76952">
            <w:pPr>
              <w:widowControl w:val="0"/>
              <w:autoSpaceDE w:val="0"/>
              <w:autoSpaceDN w:val="0"/>
              <w:adjustRightInd w:val="0"/>
              <w:spacing w:after="0" w:line="240" w:lineRule="auto"/>
              <w:rPr>
                <w:color w:val="000000"/>
                <w:lang w:eastAsia="cs-CZ"/>
              </w:rPr>
            </w:pPr>
            <w:r w:rsidRPr="00794E77">
              <w:rPr>
                <w:color w:val="000000"/>
                <w:lang w:eastAsia="cs-CZ"/>
              </w:rPr>
              <w:t xml:space="preserve">Zajistí </w:t>
            </w:r>
            <w:r w:rsidR="009A1B7B" w:rsidRPr="00794E77">
              <w:rPr>
                <w:color w:val="000000"/>
                <w:lang w:eastAsia="cs-CZ"/>
              </w:rPr>
              <w:t>potřebné</w:t>
            </w:r>
            <w:r w:rsidRPr="00794E77">
              <w:rPr>
                <w:color w:val="000000"/>
                <w:lang w:eastAsia="cs-CZ"/>
              </w:rPr>
              <w:t xml:space="preserve"> funkcionalit</w:t>
            </w:r>
            <w:r w:rsidR="009A1B7B" w:rsidRPr="00794E77">
              <w:rPr>
                <w:color w:val="000000"/>
                <w:lang w:eastAsia="cs-CZ"/>
              </w:rPr>
              <w:t>y</w:t>
            </w:r>
            <w:r w:rsidRPr="00794E77">
              <w:rPr>
                <w:color w:val="000000"/>
                <w:lang w:eastAsia="cs-CZ"/>
              </w:rPr>
              <w:t xml:space="preserve"> pro příjem žádostí</w:t>
            </w:r>
            <w:r w:rsidR="009A1B7B" w:rsidRPr="00794E77">
              <w:rPr>
                <w:color w:val="000000"/>
                <w:lang w:eastAsia="cs-CZ"/>
              </w:rPr>
              <w:t xml:space="preserve">, </w:t>
            </w:r>
            <w:r w:rsidRPr="00794E77">
              <w:rPr>
                <w:color w:val="000000"/>
                <w:lang w:eastAsia="cs-CZ"/>
              </w:rPr>
              <w:t xml:space="preserve">a </w:t>
            </w:r>
            <w:r w:rsidR="009A1B7B" w:rsidRPr="00794E77">
              <w:rPr>
                <w:color w:val="000000"/>
                <w:lang w:eastAsia="cs-CZ"/>
              </w:rPr>
              <w:t xml:space="preserve">dále potřebná </w:t>
            </w:r>
            <w:r w:rsidRPr="00127DE1">
              <w:rPr>
                <w:color w:val="000000"/>
                <w:lang w:eastAsia="cs-CZ"/>
              </w:rPr>
              <w:t xml:space="preserve">komunikační rozhraní </w:t>
            </w:r>
          </w:p>
          <w:p w14:paraId="3CD22BF5" w14:textId="77777777" w:rsidR="00B76952" w:rsidRPr="00794E77" w:rsidRDefault="00B76952" w:rsidP="00C14A20">
            <w:pPr>
              <w:widowControl w:val="0"/>
              <w:autoSpaceDE w:val="0"/>
              <w:autoSpaceDN w:val="0"/>
              <w:adjustRightInd w:val="0"/>
              <w:spacing w:after="0" w:line="240" w:lineRule="auto"/>
              <w:rPr>
                <w:color w:val="000000"/>
                <w:lang w:eastAsia="cs-CZ"/>
              </w:rPr>
            </w:pPr>
          </w:p>
          <w:p w14:paraId="5BF84A13" w14:textId="63BA7B37" w:rsidR="004017CC" w:rsidRPr="00794E77" w:rsidRDefault="004017CC" w:rsidP="009A1B7B">
            <w:pPr>
              <w:widowControl w:val="0"/>
              <w:autoSpaceDE w:val="0"/>
              <w:autoSpaceDN w:val="0"/>
              <w:adjustRightInd w:val="0"/>
              <w:spacing w:after="0" w:line="240" w:lineRule="auto"/>
              <w:rPr>
                <w:color w:val="000000"/>
                <w:lang w:eastAsia="cs-CZ"/>
              </w:rPr>
            </w:pPr>
          </w:p>
        </w:tc>
      </w:tr>
      <w:tr w:rsidR="004017CC" w:rsidRPr="00A84FAE" w14:paraId="7DB45ADA"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extDirection w:val="btLr"/>
          </w:tcPr>
          <w:p w14:paraId="50275582"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008395E" w14:textId="77777777" w:rsidR="004017CC" w:rsidRPr="00A84FAE" w:rsidRDefault="004017CC" w:rsidP="00566A51">
            <w:pPr>
              <w:spacing w:line="240" w:lineRule="auto"/>
              <w:jc w:val="left"/>
              <w:rPr>
                <w:color w:val="000000"/>
                <w:lang w:eastAsia="cs-CZ"/>
              </w:rPr>
            </w:pPr>
            <w:r w:rsidRPr="00A84FAE">
              <w:t>Předání ke zpracování do systému ISDS</w:t>
            </w:r>
          </w:p>
        </w:tc>
        <w:tc>
          <w:tcPr>
            <w:tcW w:w="3961" w:type="dxa"/>
            <w:gridSpan w:val="2"/>
            <w:tcBorders>
              <w:top w:val="nil"/>
              <w:left w:val="nil"/>
              <w:bottom w:val="single" w:sz="8" w:space="0" w:color="auto"/>
              <w:right w:val="single" w:sz="8" w:space="0" w:color="auto"/>
            </w:tcBorders>
            <w:shd w:val="clear" w:color="auto" w:fill="auto"/>
          </w:tcPr>
          <w:p w14:paraId="268D7629" w14:textId="77777777" w:rsidR="004017CC" w:rsidRPr="00A84FAE" w:rsidRDefault="004017CC" w:rsidP="00566A51">
            <w:pPr>
              <w:spacing w:line="240" w:lineRule="auto"/>
              <w:jc w:val="left"/>
              <w:rPr>
                <w:color w:val="000000"/>
                <w:lang w:eastAsia="cs-CZ"/>
              </w:rPr>
            </w:pPr>
            <w:r w:rsidRPr="003B6642">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1BFAC06A" w14:textId="3B40019D" w:rsidR="004017CC" w:rsidRPr="00A84FAE" w:rsidRDefault="004017CC" w:rsidP="00794E77">
            <w:pPr>
              <w:spacing w:line="240" w:lineRule="auto"/>
              <w:jc w:val="left"/>
              <w:rPr>
                <w:color w:val="000000"/>
                <w:lang w:eastAsia="cs-CZ"/>
              </w:rPr>
            </w:pPr>
            <w:r w:rsidRPr="00A84FAE">
              <w:rPr>
                <w:color w:val="000000"/>
                <w:lang w:eastAsia="cs-CZ"/>
              </w:rPr>
              <w:t>Zajistí příslušnou funkcionalitu, zajistí komunikační rozhraní pro přebírání dat</w:t>
            </w:r>
          </w:p>
        </w:tc>
      </w:tr>
      <w:tr w:rsidR="004017CC" w:rsidRPr="00A84FAE" w14:paraId="7EFFEC6B" w14:textId="77777777" w:rsidTr="00B35BD9">
        <w:trPr>
          <w:gridAfter w:val="3"/>
          <w:wAfter w:w="13963" w:type="dxa"/>
          <w:trHeight w:val="915"/>
        </w:trPr>
        <w:tc>
          <w:tcPr>
            <w:tcW w:w="606" w:type="dxa"/>
            <w:tcBorders>
              <w:top w:val="nil"/>
              <w:left w:val="single" w:sz="8" w:space="0" w:color="auto"/>
              <w:bottom w:val="single" w:sz="8" w:space="0" w:color="auto"/>
              <w:right w:val="single" w:sz="8" w:space="0" w:color="auto"/>
            </w:tcBorders>
            <w:shd w:val="clear" w:color="auto" w:fill="auto"/>
            <w:textDirection w:val="btLr"/>
          </w:tcPr>
          <w:p w14:paraId="0B0E4DD1"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3ECBFEB4" w14:textId="77777777" w:rsidR="004017CC" w:rsidRPr="00A84FAE" w:rsidRDefault="004017CC" w:rsidP="00566A51">
            <w:pPr>
              <w:spacing w:line="240" w:lineRule="auto"/>
              <w:jc w:val="left"/>
              <w:rPr>
                <w:color w:val="000000"/>
                <w:lang w:eastAsia="cs-CZ"/>
              </w:rPr>
            </w:pPr>
            <w:r w:rsidRPr="00A84FAE">
              <w:rPr>
                <w:color w:val="000000"/>
                <w:lang w:eastAsia="cs-CZ"/>
              </w:rPr>
              <w:t xml:space="preserve">Kontrola dat v žádosti </w:t>
            </w:r>
          </w:p>
        </w:tc>
        <w:tc>
          <w:tcPr>
            <w:tcW w:w="3961" w:type="dxa"/>
            <w:gridSpan w:val="2"/>
            <w:tcBorders>
              <w:top w:val="nil"/>
              <w:left w:val="nil"/>
              <w:bottom w:val="single" w:sz="8" w:space="0" w:color="auto"/>
              <w:right w:val="single" w:sz="8" w:space="0" w:color="auto"/>
            </w:tcBorders>
            <w:shd w:val="clear" w:color="auto" w:fill="auto"/>
          </w:tcPr>
          <w:p w14:paraId="32F70693" w14:textId="77777777" w:rsidR="004017CC" w:rsidRPr="00A84FAE" w:rsidRDefault="004017CC" w:rsidP="00566A51">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9C3FE4F" w14:textId="77777777" w:rsidR="004017CC" w:rsidRPr="00A84FAE" w:rsidRDefault="004017CC" w:rsidP="00566A51">
            <w:pPr>
              <w:spacing w:line="240" w:lineRule="auto"/>
              <w:jc w:val="left"/>
              <w:rPr>
                <w:color w:val="000000"/>
                <w:lang w:eastAsia="cs-CZ"/>
              </w:rPr>
            </w:pPr>
            <w:r w:rsidRPr="00A84FAE">
              <w:rPr>
                <w:color w:val="000000"/>
                <w:lang w:eastAsia="cs-CZ"/>
              </w:rPr>
              <w:t xml:space="preserve">Zajistí </w:t>
            </w:r>
            <w:r>
              <w:rPr>
                <w:color w:val="000000"/>
                <w:lang w:eastAsia="cs-CZ"/>
              </w:rPr>
              <w:t>rozhraní</w:t>
            </w:r>
            <w:r w:rsidRPr="00A84FAE">
              <w:rPr>
                <w:color w:val="000000"/>
                <w:lang w:eastAsia="cs-CZ"/>
              </w:rPr>
              <w:t xml:space="preserve"> do </w:t>
            </w:r>
            <w:r>
              <w:rPr>
                <w:color w:val="000000"/>
                <w:lang w:eastAsia="cs-CZ"/>
              </w:rPr>
              <w:t xml:space="preserve">ROB, </w:t>
            </w:r>
            <w:r w:rsidRPr="00A84FAE">
              <w:rPr>
                <w:color w:val="000000"/>
                <w:lang w:eastAsia="cs-CZ"/>
              </w:rPr>
              <w:t>ROS, ISEO či do jiné elektronicky vedené přístupné evidence, pro kontrolu údajů v žádosti, případně pro jejich doplnění</w:t>
            </w:r>
          </w:p>
        </w:tc>
      </w:tr>
      <w:tr w:rsidR="004017CC" w:rsidRPr="00A84FAE" w14:paraId="5A8B9E0F"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extDirection w:val="btLr"/>
          </w:tcPr>
          <w:p w14:paraId="3B1DCF44"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01A52A11" w14:textId="77777777" w:rsidR="004017CC" w:rsidRPr="00A84FAE" w:rsidRDefault="004017CC" w:rsidP="00566A51">
            <w:pPr>
              <w:spacing w:line="240" w:lineRule="auto"/>
              <w:jc w:val="left"/>
              <w:rPr>
                <w:color w:val="000000"/>
                <w:lang w:eastAsia="cs-CZ"/>
              </w:rPr>
            </w:pPr>
            <w:r w:rsidRPr="00A84FAE">
              <w:rPr>
                <w:color w:val="000000"/>
                <w:lang w:eastAsia="cs-CZ"/>
              </w:rPr>
              <w:t>Kontrola na existenci DS</w:t>
            </w:r>
          </w:p>
        </w:tc>
        <w:tc>
          <w:tcPr>
            <w:tcW w:w="3961" w:type="dxa"/>
            <w:gridSpan w:val="2"/>
            <w:tcBorders>
              <w:top w:val="nil"/>
              <w:left w:val="nil"/>
              <w:bottom w:val="single" w:sz="8" w:space="0" w:color="auto"/>
              <w:right w:val="single" w:sz="8" w:space="0" w:color="auto"/>
            </w:tcBorders>
            <w:shd w:val="clear" w:color="auto" w:fill="auto"/>
          </w:tcPr>
          <w:p w14:paraId="384B70CB"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4132F271" w14:textId="77777777" w:rsidR="004017CC" w:rsidRPr="00A84FAE" w:rsidRDefault="004017CC" w:rsidP="00566A51">
            <w:pPr>
              <w:spacing w:line="240" w:lineRule="auto"/>
              <w:jc w:val="left"/>
              <w:rPr>
                <w:color w:val="000000"/>
                <w:lang w:eastAsia="cs-CZ"/>
              </w:rPr>
            </w:pPr>
            <w:r w:rsidRPr="00A84FAE">
              <w:rPr>
                <w:color w:val="000000"/>
                <w:lang w:eastAsia="cs-CZ"/>
              </w:rPr>
              <w:t>ISDS, provede kontrolu</w:t>
            </w:r>
          </w:p>
        </w:tc>
      </w:tr>
      <w:tr w:rsidR="004017CC" w:rsidRPr="00A84FAE" w14:paraId="23FB5A18"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extDirection w:val="btLr"/>
          </w:tcPr>
          <w:p w14:paraId="393B8A74"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3C3B5849" w14:textId="77777777" w:rsidR="004017CC" w:rsidRPr="00A84FAE" w:rsidRDefault="004017CC" w:rsidP="00566A51">
            <w:pPr>
              <w:spacing w:line="240" w:lineRule="auto"/>
              <w:jc w:val="left"/>
              <w:rPr>
                <w:color w:val="000000"/>
                <w:lang w:eastAsia="cs-CZ"/>
              </w:rPr>
            </w:pPr>
            <w:r w:rsidRPr="00A84FAE">
              <w:rPr>
                <w:color w:val="000000"/>
                <w:lang w:eastAsia="cs-CZ"/>
              </w:rPr>
              <w:t>Vytvoření identifikátoru</w:t>
            </w:r>
          </w:p>
        </w:tc>
        <w:tc>
          <w:tcPr>
            <w:tcW w:w="3961" w:type="dxa"/>
            <w:gridSpan w:val="2"/>
            <w:tcBorders>
              <w:top w:val="nil"/>
              <w:left w:val="nil"/>
              <w:bottom w:val="single" w:sz="8" w:space="0" w:color="auto"/>
              <w:right w:val="single" w:sz="8" w:space="0" w:color="auto"/>
            </w:tcBorders>
            <w:shd w:val="clear" w:color="auto" w:fill="auto"/>
          </w:tcPr>
          <w:p w14:paraId="4BB6C1AF"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3D313642" w14:textId="77777777" w:rsidR="004017CC" w:rsidRPr="00A84FAE" w:rsidRDefault="004017CC" w:rsidP="00566A51">
            <w:pPr>
              <w:spacing w:line="240" w:lineRule="auto"/>
              <w:jc w:val="left"/>
              <w:rPr>
                <w:color w:val="000000"/>
                <w:lang w:eastAsia="cs-CZ"/>
              </w:rPr>
            </w:pPr>
            <w:r w:rsidRPr="00A84FAE">
              <w:rPr>
                <w:color w:val="000000"/>
                <w:lang w:eastAsia="cs-CZ"/>
              </w:rPr>
              <w:t>Přidělí systém ISDS</w:t>
            </w:r>
          </w:p>
        </w:tc>
      </w:tr>
      <w:tr w:rsidR="004017CC" w:rsidRPr="00A84FAE" w14:paraId="18E8426E" w14:textId="77777777" w:rsidTr="00B35BD9">
        <w:trPr>
          <w:gridAfter w:val="3"/>
          <w:wAfter w:w="13963" w:type="dxa"/>
          <w:trHeight w:val="707"/>
        </w:trPr>
        <w:tc>
          <w:tcPr>
            <w:tcW w:w="606" w:type="dxa"/>
            <w:tcBorders>
              <w:top w:val="nil"/>
              <w:left w:val="single" w:sz="8" w:space="0" w:color="auto"/>
              <w:bottom w:val="single" w:sz="8" w:space="0" w:color="auto"/>
              <w:right w:val="single" w:sz="8" w:space="0" w:color="auto"/>
            </w:tcBorders>
            <w:shd w:val="clear" w:color="auto" w:fill="auto"/>
          </w:tcPr>
          <w:p w14:paraId="7CBC1592" w14:textId="77777777" w:rsidR="004017CC" w:rsidRPr="00A84FAE" w:rsidRDefault="004017CC" w:rsidP="00566A51">
            <w:pPr>
              <w:spacing w:line="240" w:lineRule="auto"/>
              <w:jc w:val="left"/>
              <w:rPr>
                <w:color w:val="000000"/>
                <w:lang w:eastAsia="cs-CZ"/>
              </w:rPr>
            </w:pPr>
            <w:r w:rsidRPr="00A84FAE">
              <w:rPr>
                <w:color w:val="000000"/>
                <w:lang w:eastAsia="cs-CZ"/>
              </w:rPr>
              <w:lastRenderedPageBreak/>
              <w:t> </w:t>
            </w:r>
          </w:p>
        </w:tc>
        <w:tc>
          <w:tcPr>
            <w:tcW w:w="3470" w:type="dxa"/>
            <w:gridSpan w:val="2"/>
            <w:tcBorders>
              <w:top w:val="nil"/>
              <w:left w:val="nil"/>
              <w:bottom w:val="single" w:sz="8" w:space="0" w:color="auto"/>
              <w:right w:val="single" w:sz="8" w:space="0" w:color="auto"/>
            </w:tcBorders>
            <w:shd w:val="clear" w:color="auto" w:fill="auto"/>
          </w:tcPr>
          <w:p w14:paraId="56946D7C" w14:textId="77777777" w:rsidR="004017CC" w:rsidRPr="00A84FAE" w:rsidRDefault="004017CC" w:rsidP="00566A51">
            <w:pPr>
              <w:spacing w:line="240" w:lineRule="auto"/>
              <w:jc w:val="left"/>
              <w:rPr>
                <w:color w:val="000000"/>
                <w:lang w:eastAsia="cs-CZ"/>
              </w:rPr>
            </w:pPr>
            <w:r w:rsidRPr="00A84FAE">
              <w:rPr>
                <w:color w:val="000000"/>
                <w:lang w:eastAsia="cs-CZ"/>
              </w:rPr>
              <w:t>Schválení žádosti, vytvoření DS</w:t>
            </w:r>
          </w:p>
        </w:tc>
        <w:tc>
          <w:tcPr>
            <w:tcW w:w="3961" w:type="dxa"/>
            <w:gridSpan w:val="2"/>
            <w:tcBorders>
              <w:top w:val="nil"/>
              <w:left w:val="nil"/>
              <w:bottom w:val="single" w:sz="8" w:space="0" w:color="auto"/>
              <w:right w:val="single" w:sz="8" w:space="0" w:color="auto"/>
            </w:tcBorders>
            <w:shd w:val="clear" w:color="auto" w:fill="auto"/>
          </w:tcPr>
          <w:p w14:paraId="17391A2C" w14:textId="77777777" w:rsidR="004017CC" w:rsidRPr="00A84FAE" w:rsidRDefault="004017CC" w:rsidP="00566A51">
            <w:pPr>
              <w:spacing w:line="240" w:lineRule="auto"/>
              <w:jc w:val="left"/>
              <w:rPr>
                <w:color w:val="000000"/>
                <w:lang w:eastAsia="cs-CZ"/>
              </w:rPr>
            </w:pPr>
            <w:r w:rsidRPr="00A84FAE">
              <w:rPr>
                <w:color w:val="000000"/>
                <w:lang w:eastAsia="cs-CZ"/>
              </w:rPr>
              <w:t>MV prostřednictvím servisního modulu ISDS schválí žádost o založení DS</w:t>
            </w:r>
          </w:p>
        </w:tc>
        <w:tc>
          <w:tcPr>
            <w:tcW w:w="4807" w:type="dxa"/>
            <w:tcBorders>
              <w:top w:val="nil"/>
              <w:left w:val="nil"/>
              <w:bottom w:val="single" w:sz="8" w:space="0" w:color="auto"/>
              <w:right w:val="single" w:sz="8" w:space="0" w:color="auto"/>
            </w:tcBorders>
            <w:shd w:val="clear" w:color="auto" w:fill="auto"/>
          </w:tcPr>
          <w:p w14:paraId="04ADC196" w14:textId="77777777" w:rsidR="004017CC" w:rsidRPr="00A84FAE" w:rsidRDefault="004017CC" w:rsidP="00566A51">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4017CC" w:rsidRPr="00A84FAE" w14:paraId="327DB144"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extDirection w:val="btLr"/>
          </w:tcPr>
          <w:p w14:paraId="21492C83"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0F3D5A0F" w14:textId="77777777" w:rsidR="004017CC" w:rsidRPr="00A84FAE" w:rsidRDefault="004017CC" w:rsidP="00566A51">
            <w:pPr>
              <w:spacing w:line="240" w:lineRule="auto"/>
              <w:jc w:val="left"/>
              <w:rPr>
                <w:color w:val="000000"/>
                <w:lang w:eastAsia="cs-CZ"/>
              </w:rPr>
            </w:pPr>
            <w:r w:rsidRPr="00A84FAE">
              <w:rPr>
                <w:color w:val="000000"/>
                <w:lang w:eastAsia="cs-CZ"/>
              </w:rPr>
              <w:t>Vytvoření DS</w:t>
            </w:r>
          </w:p>
        </w:tc>
        <w:tc>
          <w:tcPr>
            <w:tcW w:w="3961" w:type="dxa"/>
            <w:gridSpan w:val="2"/>
            <w:tcBorders>
              <w:top w:val="nil"/>
              <w:left w:val="nil"/>
              <w:bottom w:val="single" w:sz="8" w:space="0" w:color="auto"/>
              <w:right w:val="single" w:sz="8" w:space="0" w:color="auto"/>
            </w:tcBorders>
            <w:shd w:val="clear" w:color="auto" w:fill="auto"/>
          </w:tcPr>
          <w:p w14:paraId="3FB4BB54" w14:textId="77777777" w:rsidR="004017CC" w:rsidRPr="00A84FAE" w:rsidRDefault="004017CC" w:rsidP="00566A51">
            <w:pPr>
              <w:spacing w:line="240" w:lineRule="auto"/>
              <w:jc w:val="left"/>
              <w:rPr>
                <w:color w:val="000000"/>
                <w:lang w:eastAsia="cs-CZ"/>
              </w:rPr>
            </w:pPr>
            <w:r w:rsidRPr="00A84FAE">
              <w:rPr>
                <w:color w:val="000000"/>
                <w:lang w:eastAsia="cs-CZ"/>
              </w:rPr>
              <w:t>MV prostřednictvím servisního modulu ISDS zadá požadavek na vytvoření DS</w:t>
            </w:r>
          </w:p>
        </w:tc>
        <w:tc>
          <w:tcPr>
            <w:tcW w:w="4807" w:type="dxa"/>
            <w:tcBorders>
              <w:top w:val="nil"/>
              <w:left w:val="nil"/>
              <w:bottom w:val="single" w:sz="8" w:space="0" w:color="auto"/>
              <w:right w:val="single" w:sz="8" w:space="0" w:color="auto"/>
            </w:tcBorders>
            <w:shd w:val="clear" w:color="auto" w:fill="auto"/>
          </w:tcPr>
          <w:p w14:paraId="1383631B" w14:textId="77777777" w:rsidR="004017CC" w:rsidRPr="00A84FAE" w:rsidRDefault="004017CC" w:rsidP="00566A51">
            <w:pPr>
              <w:spacing w:line="240" w:lineRule="auto"/>
              <w:jc w:val="left"/>
              <w:rPr>
                <w:color w:val="000000"/>
                <w:lang w:eastAsia="cs-CZ"/>
              </w:rPr>
            </w:pPr>
            <w:r w:rsidRPr="00A84FAE">
              <w:rPr>
                <w:color w:val="000000"/>
                <w:lang w:eastAsia="cs-CZ"/>
              </w:rPr>
              <w:t xml:space="preserve">ISDS online zpracuje požadavek na vytvoření DS </w:t>
            </w:r>
          </w:p>
        </w:tc>
      </w:tr>
      <w:tr w:rsidR="004017CC" w:rsidRPr="00A84FAE" w14:paraId="6975CFDA" w14:textId="77777777" w:rsidTr="00B35BD9">
        <w:trPr>
          <w:gridAfter w:val="3"/>
          <w:wAfter w:w="13963" w:type="dxa"/>
          <w:trHeight w:val="615"/>
        </w:trPr>
        <w:tc>
          <w:tcPr>
            <w:tcW w:w="606" w:type="dxa"/>
            <w:tcBorders>
              <w:top w:val="single" w:sz="8" w:space="0" w:color="auto"/>
              <w:left w:val="single" w:sz="8" w:space="0" w:color="auto"/>
              <w:bottom w:val="single" w:sz="8" w:space="0" w:color="auto"/>
              <w:right w:val="single" w:sz="8" w:space="0" w:color="auto"/>
            </w:tcBorders>
            <w:shd w:val="clear" w:color="auto" w:fill="auto"/>
            <w:textDirection w:val="btLr"/>
          </w:tcPr>
          <w:p w14:paraId="1B0648DC" w14:textId="77777777" w:rsidR="004017CC" w:rsidRPr="00A84FAE" w:rsidRDefault="004017CC" w:rsidP="00566A51">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single" w:sz="8" w:space="0" w:color="auto"/>
              <w:bottom w:val="single" w:sz="8" w:space="0" w:color="auto"/>
              <w:right w:val="single" w:sz="8" w:space="0" w:color="auto"/>
            </w:tcBorders>
            <w:shd w:val="clear" w:color="auto" w:fill="auto"/>
          </w:tcPr>
          <w:p w14:paraId="5B25DA84" w14:textId="77777777" w:rsidR="004017CC" w:rsidRPr="00A84FAE" w:rsidRDefault="004017CC" w:rsidP="00566A51">
            <w:pPr>
              <w:spacing w:line="240" w:lineRule="auto"/>
              <w:jc w:val="left"/>
              <w:rPr>
                <w:color w:val="000000"/>
                <w:lang w:eastAsia="cs-CZ"/>
              </w:rPr>
            </w:pPr>
            <w:r w:rsidRPr="00A84FAE">
              <w:rPr>
                <w:color w:val="000000"/>
                <w:lang w:eastAsia="cs-CZ"/>
              </w:rPr>
              <w:t>Ukládání žádosti PFO</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563CD571" w14:textId="77777777" w:rsidR="004017CC" w:rsidRPr="00A84FAE" w:rsidRDefault="004017CC" w:rsidP="00566A51">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76D52192" w14:textId="77777777" w:rsidR="004017CC" w:rsidRPr="00A84FAE" w:rsidRDefault="004017CC" w:rsidP="00566A51">
            <w:pPr>
              <w:spacing w:line="240" w:lineRule="auto"/>
              <w:jc w:val="left"/>
              <w:rPr>
                <w:color w:val="000000"/>
                <w:lang w:eastAsia="cs-CZ"/>
              </w:rPr>
            </w:pPr>
            <w:r w:rsidRPr="00A84FAE">
              <w:rPr>
                <w:color w:val="000000"/>
                <w:lang w:eastAsia="cs-CZ"/>
              </w:rPr>
              <w:t>ISDS zajistí archivaci příslušných záznamů</w:t>
            </w:r>
          </w:p>
        </w:tc>
      </w:tr>
      <w:tr w:rsidR="004017CC" w:rsidRPr="00A84FAE" w14:paraId="053F45C6"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67B3DB19" w14:textId="77777777" w:rsidR="004017CC" w:rsidRPr="00A84FAE" w:rsidRDefault="004017CC" w:rsidP="00566A51">
            <w:pPr>
              <w:spacing w:line="240" w:lineRule="auto"/>
              <w:jc w:val="left"/>
              <w:rPr>
                <w:b/>
                <w:bCs/>
                <w:color w:val="000000"/>
                <w:lang w:eastAsia="cs-CZ"/>
              </w:rPr>
            </w:pPr>
            <w:r w:rsidRPr="00A84FAE">
              <w:rPr>
                <w:b/>
                <w:bCs/>
                <w:color w:val="000000"/>
                <w:lang w:eastAsia="cs-CZ"/>
              </w:rPr>
              <w:t>5</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79E9466A" w14:textId="77777777" w:rsidR="004017CC" w:rsidRPr="00A84FAE" w:rsidRDefault="004017CC" w:rsidP="00566A51">
            <w:pPr>
              <w:spacing w:line="240" w:lineRule="auto"/>
              <w:jc w:val="left"/>
              <w:rPr>
                <w:b/>
                <w:bCs/>
                <w:color w:val="000000"/>
                <w:lang w:eastAsia="cs-CZ"/>
              </w:rPr>
            </w:pPr>
            <w:r w:rsidRPr="00A84FAE">
              <w:rPr>
                <w:b/>
                <w:bCs/>
                <w:color w:val="000000"/>
                <w:lang w:eastAsia="cs-CZ"/>
              </w:rPr>
              <w:t xml:space="preserve">Zřízení DS </w:t>
            </w:r>
            <w:r>
              <w:rPr>
                <w:b/>
                <w:bCs/>
                <w:color w:val="000000"/>
                <w:lang w:eastAsia="cs-CZ"/>
              </w:rPr>
              <w:t>fyzické osoby (</w:t>
            </w:r>
            <w:r w:rsidRPr="00A84FAE">
              <w:rPr>
                <w:b/>
                <w:bCs/>
                <w:color w:val="000000"/>
                <w:lang w:eastAsia="cs-CZ"/>
              </w:rPr>
              <w:t>FO</w:t>
            </w:r>
            <w:r>
              <w:rPr>
                <w:b/>
                <w:bCs/>
                <w:color w:val="000000"/>
                <w:lang w:eastAsia="cs-CZ"/>
              </w:rPr>
              <w:t>)</w:t>
            </w:r>
          </w:p>
        </w:tc>
      </w:tr>
      <w:tr w:rsidR="00C14A20" w:rsidRPr="00A84FAE" w14:paraId="2DB48D61" w14:textId="77777777" w:rsidTr="008824FB">
        <w:trPr>
          <w:gridAfter w:val="3"/>
          <w:wAfter w:w="13963" w:type="dxa"/>
          <w:trHeight w:val="915"/>
        </w:trPr>
        <w:tc>
          <w:tcPr>
            <w:tcW w:w="606" w:type="dxa"/>
            <w:tcBorders>
              <w:top w:val="nil"/>
              <w:left w:val="single" w:sz="8" w:space="0" w:color="auto"/>
              <w:bottom w:val="single" w:sz="8" w:space="0" w:color="auto"/>
              <w:right w:val="single" w:sz="8" w:space="0" w:color="auto"/>
            </w:tcBorders>
            <w:shd w:val="clear" w:color="auto" w:fill="auto"/>
            <w:textDirection w:val="btLr"/>
          </w:tcPr>
          <w:p w14:paraId="67647ABE"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4C5C59C" w14:textId="77777777" w:rsidR="00C14A20" w:rsidRPr="00A84FAE" w:rsidRDefault="00C14A20" w:rsidP="00C14A20">
            <w:pPr>
              <w:spacing w:line="240" w:lineRule="auto"/>
              <w:jc w:val="left"/>
              <w:rPr>
                <w:color w:val="000000"/>
                <w:lang w:eastAsia="cs-CZ"/>
              </w:rPr>
            </w:pPr>
            <w:r w:rsidRPr="00A84FAE">
              <w:rPr>
                <w:color w:val="000000"/>
                <w:lang w:eastAsia="cs-CZ"/>
              </w:rPr>
              <w:t>Příjem žádosti FO</w:t>
            </w:r>
          </w:p>
        </w:tc>
        <w:tc>
          <w:tcPr>
            <w:tcW w:w="3961" w:type="dxa"/>
            <w:gridSpan w:val="2"/>
            <w:tcBorders>
              <w:top w:val="nil"/>
              <w:left w:val="nil"/>
              <w:bottom w:val="single" w:sz="8" w:space="0" w:color="auto"/>
              <w:right w:val="single" w:sz="8" w:space="0" w:color="auto"/>
            </w:tcBorders>
            <w:shd w:val="clear" w:color="auto" w:fill="auto"/>
          </w:tcPr>
          <w:p w14:paraId="023AAB72" w14:textId="77777777" w:rsidR="008E6D27" w:rsidRPr="00A84FAE" w:rsidRDefault="00C14A20" w:rsidP="00C14A20">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565BD0AD" w14:textId="6207D307" w:rsidR="00096F7D" w:rsidRPr="000B359B" w:rsidRDefault="00096F7D" w:rsidP="00096F7D">
            <w:pPr>
              <w:widowControl w:val="0"/>
              <w:autoSpaceDE w:val="0"/>
              <w:autoSpaceDN w:val="0"/>
              <w:adjustRightInd w:val="0"/>
              <w:spacing w:after="0" w:line="240" w:lineRule="auto"/>
              <w:rPr>
                <w:color w:val="000000"/>
                <w:lang w:eastAsia="cs-CZ"/>
              </w:rPr>
            </w:pPr>
            <w:r w:rsidRPr="00A84FAE">
              <w:rPr>
                <w:color w:val="000000"/>
                <w:lang w:eastAsia="cs-CZ"/>
              </w:rPr>
              <w:t xml:space="preserve">Zajistí </w:t>
            </w:r>
            <w:r>
              <w:rPr>
                <w:color w:val="000000"/>
                <w:lang w:eastAsia="cs-CZ"/>
              </w:rPr>
              <w:t>potřebné</w:t>
            </w:r>
            <w:r w:rsidRPr="00A84FAE">
              <w:rPr>
                <w:color w:val="000000"/>
                <w:lang w:eastAsia="cs-CZ"/>
              </w:rPr>
              <w:t xml:space="preserve"> funkcionalit</w:t>
            </w:r>
            <w:r>
              <w:rPr>
                <w:color w:val="000000"/>
                <w:lang w:eastAsia="cs-CZ"/>
              </w:rPr>
              <w:t>y</w:t>
            </w:r>
            <w:r w:rsidRPr="00A84FAE">
              <w:rPr>
                <w:color w:val="000000"/>
                <w:lang w:eastAsia="cs-CZ"/>
              </w:rPr>
              <w:t xml:space="preserve"> </w:t>
            </w:r>
            <w:r>
              <w:rPr>
                <w:color w:val="000000"/>
                <w:lang w:eastAsia="cs-CZ"/>
              </w:rPr>
              <w:t xml:space="preserve">pro příjem žádostí, </w:t>
            </w:r>
            <w:r w:rsidRPr="00A84FAE">
              <w:rPr>
                <w:color w:val="000000"/>
                <w:lang w:eastAsia="cs-CZ"/>
              </w:rPr>
              <w:t xml:space="preserve">a </w:t>
            </w:r>
            <w:r>
              <w:rPr>
                <w:color w:val="000000"/>
                <w:lang w:eastAsia="cs-CZ"/>
              </w:rPr>
              <w:t xml:space="preserve">dále potřebná </w:t>
            </w:r>
            <w:r w:rsidRPr="00A84FAE">
              <w:rPr>
                <w:color w:val="000000"/>
                <w:lang w:eastAsia="cs-CZ"/>
              </w:rPr>
              <w:t xml:space="preserve">komunikační rozhraní </w:t>
            </w:r>
          </w:p>
          <w:p w14:paraId="68658760" w14:textId="77777777" w:rsidR="00096F7D" w:rsidRPr="00096F7D" w:rsidRDefault="00096F7D" w:rsidP="00C14A20">
            <w:pPr>
              <w:widowControl w:val="0"/>
              <w:autoSpaceDE w:val="0"/>
              <w:autoSpaceDN w:val="0"/>
              <w:adjustRightInd w:val="0"/>
              <w:spacing w:after="0" w:line="240" w:lineRule="auto"/>
              <w:rPr>
                <w:color w:val="000000"/>
                <w:lang w:eastAsia="cs-CZ"/>
              </w:rPr>
            </w:pPr>
          </w:p>
          <w:p w14:paraId="06420488" w14:textId="77777777" w:rsidR="00C14A20" w:rsidRPr="00A84FAE" w:rsidRDefault="00C14A20" w:rsidP="00C14A20">
            <w:pPr>
              <w:spacing w:line="240" w:lineRule="auto"/>
              <w:jc w:val="left"/>
              <w:rPr>
                <w:color w:val="000000"/>
                <w:lang w:eastAsia="cs-CZ"/>
              </w:rPr>
            </w:pPr>
          </w:p>
        </w:tc>
      </w:tr>
      <w:tr w:rsidR="00C14A20" w:rsidRPr="00A84FAE" w14:paraId="290ACD11" w14:textId="77777777" w:rsidTr="008824FB">
        <w:trPr>
          <w:gridAfter w:val="3"/>
          <w:wAfter w:w="13963" w:type="dxa"/>
          <w:trHeight w:val="915"/>
        </w:trPr>
        <w:tc>
          <w:tcPr>
            <w:tcW w:w="606" w:type="dxa"/>
            <w:tcBorders>
              <w:top w:val="single" w:sz="8" w:space="0" w:color="auto"/>
              <w:left w:val="single" w:sz="8" w:space="0" w:color="auto"/>
              <w:bottom w:val="single" w:sz="8" w:space="0" w:color="auto"/>
              <w:right w:val="single" w:sz="8" w:space="0" w:color="auto"/>
            </w:tcBorders>
            <w:shd w:val="clear" w:color="auto" w:fill="auto"/>
            <w:textDirection w:val="btLr"/>
          </w:tcPr>
          <w:p w14:paraId="02A09005"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nil"/>
              <w:bottom w:val="single" w:sz="8" w:space="0" w:color="auto"/>
              <w:right w:val="single" w:sz="8" w:space="0" w:color="auto"/>
            </w:tcBorders>
            <w:shd w:val="clear" w:color="auto" w:fill="auto"/>
          </w:tcPr>
          <w:p w14:paraId="64C1B1C2" w14:textId="77777777" w:rsidR="00C14A20" w:rsidRPr="00A84FAE" w:rsidRDefault="00C14A20" w:rsidP="00C14A20">
            <w:pPr>
              <w:spacing w:line="240" w:lineRule="auto"/>
              <w:jc w:val="left"/>
              <w:rPr>
                <w:color w:val="000000"/>
                <w:lang w:eastAsia="cs-CZ"/>
              </w:rPr>
            </w:pPr>
            <w:r w:rsidRPr="00A84FAE">
              <w:t>Předání ke zpracování do systému ISDS</w:t>
            </w:r>
          </w:p>
        </w:tc>
        <w:tc>
          <w:tcPr>
            <w:tcW w:w="3961" w:type="dxa"/>
            <w:gridSpan w:val="2"/>
            <w:tcBorders>
              <w:top w:val="single" w:sz="8" w:space="0" w:color="auto"/>
              <w:left w:val="nil"/>
              <w:bottom w:val="single" w:sz="8" w:space="0" w:color="auto"/>
              <w:right w:val="single" w:sz="8" w:space="0" w:color="auto"/>
            </w:tcBorders>
            <w:shd w:val="clear" w:color="auto" w:fill="auto"/>
          </w:tcPr>
          <w:p w14:paraId="75CD442E" w14:textId="77777777" w:rsidR="00C14A20" w:rsidRPr="00A84FAE" w:rsidRDefault="00C14A20" w:rsidP="00C14A20">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single" w:sz="8" w:space="0" w:color="auto"/>
              <w:left w:val="nil"/>
              <w:bottom w:val="single" w:sz="8" w:space="0" w:color="auto"/>
              <w:right w:val="single" w:sz="8" w:space="0" w:color="auto"/>
            </w:tcBorders>
            <w:shd w:val="clear" w:color="auto" w:fill="auto"/>
          </w:tcPr>
          <w:p w14:paraId="5EBD8E59" w14:textId="1B1104A6" w:rsidR="00C14A20" w:rsidRPr="00A84FAE" w:rsidRDefault="00C14A20" w:rsidP="00794E77">
            <w:pPr>
              <w:spacing w:line="240" w:lineRule="auto"/>
              <w:jc w:val="left"/>
              <w:rPr>
                <w:color w:val="000000"/>
                <w:lang w:eastAsia="cs-CZ"/>
              </w:rPr>
            </w:pPr>
            <w:r w:rsidRPr="00A84FAE">
              <w:rPr>
                <w:color w:val="000000"/>
                <w:lang w:eastAsia="cs-CZ"/>
              </w:rPr>
              <w:t xml:space="preserve">Zajistí příslušnou funkcionalitu </w:t>
            </w:r>
          </w:p>
        </w:tc>
      </w:tr>
      <w:tr w:rsidR="00C14A20" w:rsidRPr="00A84FAE" w14:paraId="2885C722" w14:textId="77777777" w:rsidTr="008824FB">
        <w:trPr>
          <w:gridAfter w:val="3"/>
          <w:wAfter w:w="13963" w:type="dxa"/>
          <w:trHeight w:val="915"/>
        </w:trPr>
        <w:tc>
          <w:tcPr>
            <w:tcW w:w="606" w:type="dxa"/>
            <w:tcBorders>
              <w:top w:val="single" w:sz="8" w:space="0" w:color="auto"/>
              <w:left w:val="single" w:sz="8" w:space="0" w:color="auto"/>
              <w:bottom w:val="single" w:sz="8" w:space="0" w:color="auto"/>
              <w:right w:val="single" w:sz="8" w:space="0" w:color="auto"/>
            </w:tcBorders>
            <w:shd w:val="clear" w:color="auto" w:fill="auto"/>
            <w:textDirection w:val="btLr"/>
          </w:tcPr>
          <w:p w14:paraId="1E69CBC3"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nil"/>
              <w:bottom w:val="single" w:sz="8" w:space="0" w:color="auto"/>
              <w:right w:val="single" w:sz="8" w:space="0" w:color="auto"/>
            </w:tcBorders>
            <w:shd w:val="clear" w:color="auto" w:fill="auto"/>
          </w:tcPr>
          <w:p w14:paraId="5BBAAF5C" w14:textId="77777777" w:rsidR="00C14A20" w:rsidRPr="00A84FAE" w:rsidRDefault="00C14A20" w:rsidP="00C14A20">
            <w:pPr>
              <w:spacing w:line="240" w:lineRule="auto"/>
              <w:jc w:val="left"/>
              <w:rPr>
                <w:color w:val="000000"/>
                <w:lang w:eastAsia="cs-CZ"/>
              </w:rPr>
            </w:pPr>
            <w:r w:rsidRPr="00A84FAE">
              <w:rPr>
                <w:color w:val="000000"/>
                <w:lang w:eastAsia="cs-CZ"/>
              </w:rPr>
              <w:t>Kontrola dat v žádosti</w:t>
            </w:r>
          </w:p>
        </w:tc>
        <w:tc>
          <w:tcPr>
            <w:tcW w:w="3961" w:type="dxa"/>
            <w:gridSpan w:val="2"/>
            <w:tcBorders>
              <w:top w:val="single" w:sz="8" w:space="0" w:color="auto"/>
              <w:left w:val="nil"/>
              <w:bottom w:val="single" w:sz="8" w:space="0" w:color="auto"/>
              <w:right w:val="single" w:sz="8" w:space="0" w:color="auto"/>
            </w:tcBorders>
            <w:shd w:val="clear" w:color="auto" w:fill="auto"/>
          </w:tcPr>
          <w:p w14:paraId="23E64D1E" w14:textId="77777777" w:rsidR="00C14A20" w:rsidRPr="00A84FAE" w:rsidRDefault="00C14A20" w:rsidP="00C14A20">
            <w:pPr>
              <w:spacing w:line="240" w:lineRule="auto"/>
              <w:jc w:val="left"/>
              <w:rPr>
                <w:color w:val="000000"/>
                <w:lang w:eastAsia="cs-CZ"/>
              </w:rPr>
            </w:pPr>
          </w:p>
        </w:tc>
        <w:tc>
          <w:tcPr>
            <w:tcW w:w="4807" w:type="dxa"/>
            <w:tcBorders>
              <w:top w:val="single" w:sz="8" w:space="0" w:color="auto"/>
              <w:left w:val="nil"/>
              <w:bottom w:val="single" w:sz="8" w:space="0" w:color="auto"/>
              <w:right w:val="single" w:sz="8" w:space="0" w:color="auto"/>
            </w:tcBorders>
            <w:shd w:val="clear" w:color="auto" w:fill="auto"/>
          </w:tcPr>
          <w:p w14:paraId="55293291" w14:textId="77777777" w:rsidR="00C14A20" w:rsidRPr="00A84FAE" w:rsidRDefault="00C14A20" w:rsidP="00C14A20">
            <w:pPr>
              <w:spacing w:line="240" w:lineRule="auto"/>
              <w:jc w:val="left"/>
              <w:rPr>
                <w:color w:val="000000"/>
                <w:lang w:eastAsia="cs-CZ"/>
              </w:rPr>
            </w:pPr>
            <w:r w:rsidRPr="00A84FAE">
              <w:rPr>
                <w:color w:val="000000"/>
                <w:lang w:eastAsia="cs-CZ"/>
              </w:rPr>
              <w:t xml:space="preserve">Zajistí </w:t>
            </w:r>
            <w:r>
              <w:rPr>
                <w:color w:val="000000"/>
                <w:lang w:eastAsia="cs-CZ"/>
              </w:rPr>
              <w:t>rozhraní</w:t>
            </w:r>
            <w:r w:rsidRPr="00A84FAE">
              <w:rPr>
                <w:color w:val="000000"/>
                <w:lang w:eastAsia="cs-CZ"/>
              </w:rPr>
              <w:t xml:space="preserve"> do ROB, ISEO či do jiné el. vedené přístupné evidence, pro kontrolu údajů v žádosti, případně pro jejich doplnění</w:t>
            </w:r>
          </w:p>
        </w:tc>
      </w:tr>
      <w:tr w:rsidR="00C14A20" w:rsidRPr="00A84FAE" w14:paraId="20BE5373"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extDirection w:val="btLr"/>
          </w:tcPr>
          <w:p w14:paraId="2F3530C1"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269C27F1" w14:textId="77777777" w:rsidR="00C14A20" w:rsidRPr="00A84FAE" w:rsidRDefault="00C14A20" w:rsidP="00C14A20">
            <w:pPr>
              <w:spacing w:line="240" w:lineRule="auto"/>
              <w:jc w:val="left"/>
              <w:rPr>
                <w:color w:val="000000"/>
                <w:lang w:eastAsia="cs-CZ"/>
              </w:rPr>
            </w:pPr>
            <w:r w:rsidRPr="00A84FAE">
              <w:rPr>
                <w:color w:val="000000"/>
                <w:lang w:eastAsia="cs-CZ"/>
              </w:rPr>
              <w:t>Kontrola na existenci DS</w:t>
            </w:r>
          </w:p>
        </w:tc>
        <w:tc>
          <w:tcPr>
            <w:tcW w:w="3961" w:type="dxa"/>
            <w:gridSpan w:val="2"/>
            <w:tcBorders>
              <w:top w:val="nil"/>
              <w:left w:val="nil"/>
              <w:bottom w:val="single" w:sz="8" w:space="0" w:color="auto"/>
              <w:right w:val="single" w:sz="8" w:space="0" w:color="auto"/>
            </w:tcBorders>
            <w:shd w:val="clear" w:color="auto" w:fill="auto"/>
          </w:tcPr>
          <w:p w14:paraId="4FB51B7F"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71ECB3E5" w14:textId="77777777" w:rsidR="00C14A20" w:rsidRPr="00A84FAE" w:rsidRDefault="00C14A20" w:rsidP="00C14A20">
            <w:pPr>
              <w:spacing w:line="240" w:lineRule="auto"/>
              <w:jc w:val="left"/>
              <w:rPr>
                <w:color w:val="000000"/>
                <w:lang w:eastAsia="cs-CZ"/>
              </w:rPr>
            </w:pPr>
            <w:r w:rsidRPr="00A84FAE">
              <w:rPr>
                <w:color w:val="000000"/>
                <w:lang w:eastAsia="cs-CZ"/>
              </w:rPr>
              <w:t>ISDS, provede kontrolu</w:t>
            </w:r>
          </w:p>
        </w:tc>
      </w:tr>
      <w:tr w:rsidR="00C14A20" w:rsidRPr="00A84FAE" w14:paraId="0C678E0E"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extDirection w:val="btLr"/>
          </w:tcPr>
          <w:p w14:paraId="409434F9"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0C11844" w14:textId="77777777" w:rsidR="00C14A20" w:rsidRPr="00A84FAE" w:rsidRDefault="00C14A20" w:rsidP="00C14A20">
            <w:pPr>
              <w:spacing w:line="240" w:lineRule="auto"/>
              <w:jc w:val="left"/>
              <w:rPr>
                <w:color w:val="000000"/>
                <w:lang w:eastAsia="cs-CZ"/>
              </w:rPr>
            </w:pPr>
            <w:r w:rsidRPr="00A84FAE">
              <w:rPr>
                <w:color w:val="000000"/>
                <w:lang w:eastAsia="cs-CZ"/>
              </w:rPr>
              <w:t>Vytvoření identifikátoru</w:t>
            </w:r>
          </w:p>
        </w:tc>
        <w:tc>
          <w:tcPr>
            <w:tcW w:w="3961" w:type="dxa"/>
            <w:gridSpan w:val="2"/>
            <w:tcBorders>
              <w:top w:val="nil"/>
              <w:left w:val="nil"/>
              <w:bottom w:val="single" w:sz="8" w:space="0" w:color="auto"/>
              <w:right w:val="single" w:sz="8" w:space="0" w:color="auto"/>
            </w:tcBorders>
            <w:shd w:val="clear" w:color="auto" w:fill="auto"/>
          </w:tcPr>
          <w:p w14:paraId="5ACC9A1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763FE600" w14:textId="77777777" w:rsidR="00C14A20" w:rsidRPr="00A84FAE" w:rsidRDefault="00C14A20" w:rsidP="00C14A20">
            <w:pPr>
              <w:spacing w:line="240" w:lineRule="auto"/>
              <w:jc w:val="left"/>
              <w:rPr>
                <w:color w:val="000000"/>
                <w:lang w:eastAsia="cs-CZ"/>
              </w:rPr>
            </w:pPr>
            <w:r w:rsidRPr="00A84FAE">
              <w:rPr>
                <w:color w:val="000000"/>
                <w:lang w:eastAsia="cs-CZ"/>
              </w:rPr>
              <w:t>Přidělí systém ISDS</w:t>
            </w:r>
          </w:p>
        </w:tc>
      </w:tr>
      <w:tr w:rsidR="00C14A20" w:rsidRPr="00A84FAE" w14:paraId="36D51CB4"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extDirection w:val="btLr"/>
          </w:tcPr>
          <w:p w14:paraId="7BC172E5" w14:textId="77777777" w:rsidR="00C14A20" w:rsidRPr="00A84FAE" w:rsidRDefault="00C14A20" w:rsidP="00C14A20">
            <w:pPr>
              <w:spacing w:line="240" w:lineRule="auto"/>
              <w:jc w:val="left"/>
              <w:rPr>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4761A3CB" w14:textId="77777777" w:rsidR="00C14A20" w:rsidRPr="00A84FAE" w:rsidRDefault="00C14A20" w:rsidP="00C14A20">
            <w:pPr>
              <w:spacing w:line="240" w:lineRule="auto"/>
              <w:jc w:val="left"/>
              <w:rPr>
                <w:color w:val="000000"/>
                <w:lang w:eastAsia="cs-CZ"/>
              </w:rPr>
            </w:pPr>
            <w:r w:rsidRPr="00A84FAE">
              <w:rPr>
                <w:color w:val="000000"/>
                <w:lang w:eastAsia="cs-CZ"/>
              </w:rPr>
              <w:t>Schválení žádosti, vytvoření DS</w:t>
            </w:r>
          </w:p>
        </w:tc>
        <w:tc>
          <w:tcPr>
            <w:tcW w:w="3961" w:type="dxa"/>
            <w:gridSpan w:val="2"/>
            <w:tcBorders>
              <w:top w:val="nil"/>
              <w:left w:val="nil"/>
              <w:bottom w:val="single" w:sz="8" w:space="0" w:color="auto"/>
              <w:right w:val="single" w:sz="8" w:space="0" w:color="auto"/>
            </w:tcBorders>
            <w:shd w:val="clear" w:color="auto" w:fill="auto"/>
          </w:tcPr>
          <w:p w14:paraId="07D56C1B" w14:textId="77777777" w:rsidR="00C14A20" w:rsidRPr="00A84FAE" w:rsidRDefault="00C14A20" w:rsidP="00C14A20">
            <w:pPr>
              <w:spacing w:line="240" w:lineRule="auto"/>
              <w:jc w:val="left"/>
              <w:rPr>
                <w:color w:val="000000"/>
                <w:lang w:eastAsia="cs-CZ"/>
              </w:rPr>
            </w:pPr>
            <w:r w:rsidRPr="00A84FAE">
              <w:rPr>
                <w:color w:val="000000"/>
                <w:lang w:eastAsia="cs-CZ"/>
              </w:rPr>
              <w:t>MV prostřednictvím servisního modulu ISDS schválí žádost o založení DS</w:t>
            </w:r>
          </w:p>
        </w:tc>
        <w:tc>
          <w:tcPr>
            <w:tcW w:w="4807" w:type="dxa"/>
            <w:tcBorders>
              <w:top w:val="nil"/>
              <w:left w:val="nil"/>
              <w:bottom w:val="single" w:sz="8" w:space="0" w:color="auto"/>
              <w:right w:val="single" w:sz="8" w:space="0" w:color="auto"/>
            </w:tcBorders>
            <w:shd w:val="clear" w:color="auto" w:fill="auto"/>
          </w:tcPr>
          <w:p w14:paraId="21A0F49E"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C14A20" w:rsidRPr="00A84FAE" w14:paraId="2F6D14B4"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extDirection w:val="btLr"/>
          </w:tcPr>
          <w:p w14:paraId="28BAEDEC"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264649FB" w14:textId="77777777" w:rsidR="00C14A20" w:rsidRPr="00A84FAE" w:rsidRDefault="00C14A20" w:rsidP="00C14A20">
            <w:pPr>
              <w:spacing w:line="240" w:lineRule="auto"/>
              <w:jc w:val="left"/>
              <w:rPr>
                <w:color w:val="000000"/>
                <w:lang w:eastAsia="cs-CZ"/>
              </w:rPr>
            </w:pPr>
            <w:r w:rsidRPr="00A84FAE">
              <w:rPr>
                <w:color w:val="000000"/>
                <w:lang w:eastAsia="cs-CZ"/>
              </w:rPr>
              <w:t>Ukládání žádosti FO</w:t>
            </w:r>
          </w:p>
        </w:tc>
        <w:tc>
          <w:tcPr>
            <w:tcW w:w="3961" w:type="dxa"/>
            <w:gridSpan w:val="2"/>
            <w:tcBorders>
              <w:top w:val="nil"/>
              <w:left w:val="nil"/>
              <w:bottom w:val="single" w:sz="8" w:space="0" w:color="auto"/>
              <w:right w:val="single" w:sz="8" w:space="0" w:color="auto"/>
            </w:tcBorders>
            <w:shd w:val="clear" w:color="auto" w:fill="auto"/>
          </w:tcPr>
          <w:p w14:paraId="7190F474" w14:textId="77777777" w:rsidR="00C14A20" w:rsidRPr="00A84FAE" w:rsidRDefault="00C14A20" w:rsidP="00C14A20">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60FEF0E9" w14:textId="77777777" w:rsidR="00C14A20" w:rsidRPr="00A84FAE" w:rsidRDefault="00C14A20" w:rsidP="00C14A20">
            <w:pPr>
              <w:spacing w:line="240" w:lineRule="auto"/>
              <w:jc w:val="left"/>
              <w:rPr>
                <w:color w:val="000000"/>
                <w:lang w:eastAsia="cs-CZ"/>
              </w:rPr>
            </w:pPr>
            <w:r w:rsidRPr="00A84FAE">
              <w:rPr>
                <w:color w:val="000000"/>
                <w:lang w:eastAsia="cs-CZ"/>
              </w:rPr>
              <w:t>ISDS zajistí archivaci příslušných záznamů</w:t>
            </w:r>
          </w:p>
        </w:tc>
      </w:tr>
      <w:tr w:rsidR="00C14A20" w:rsidRPr="00A84FAE" w14:paraId="3EB19936"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06C0131D" w14:textId="77777777" w:rsidR="00C14A20" w:rsidRPr="00A84FAE" w:rsidRDefault="00C14A20" w:rsidP="00C14A20">
            <w:pPr>
              <w:spacing w:line="240" w:lineRule="auto"/>
              <w:jc w:val="left"/>
              <w:rPr>
                <w:b/>
                <w:bCs/>
                <w:color w:val="000000"/>
                <w:lang w:eastAsia="cs-CZ"/>
              </w:rPr>
            </w:pPr>
            <w:r w:rsidRPr="00A84FAE">
              <w:rPr>
                <w:b/>
                <w:bCs/>
                <w:color w:val="000000"/>
                <w:lang w:eastAsia="cs-CZ"/>
              </w:rPr>
              <w:lastRenderedPageBreak/>
              <w:t>6</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11A9EB39" w14:textId="77777777" w:rsidR="00C14A20" w:rsidRPr="00A84FAE" w:rsidRDefault="00C14A20" w:rsidP="00C14A20">
            <w:pPr>
              <w:spacing w:line="240" w:lineRule="auto"/>
              <w:jc w:val="left"/>
              <w:rPr>
                <w:b/>
                <w:bCs/>
                <w:color w:val="000000"/>
                <w:lang w:eastAsia="cs-CZ"/>
              </w:rPr>
            </w:pPr>
            <w:r w:rsidRPr="00A84FAE">
              <w:rPr>
                <w:b/>
                <w:bCs/>
                <w:color w:val="000000"/>
                <w:lang w:eastAsia="cs-CZ"/>
              </w:rPr>
              <w:t>Zřízení DS PO na žádost (§</w:t>
            </w:r>
            <w:r>
              <w:rPr>
                <w:b/>
                <w:bCs/>
                <w:color w:val="000000"/>
                <w:lang w:eastAsia="cs-CZ"/>
              </w:rPr>
              <w:t xml:space="preserve"> </w:t>
            </w:r>
            <w:r w:rsidRPr="00A84FAE">
              <w:rPr>
                <w:b/>
                <w:bCs/>
                <w:color w:val="000000"/>
                <w:lang w:eastAsia="cs-CZ"/>
              </w:rPr>
              <w:t>5 odst. 2.) a DS OVM na žádost (§</w:t>
            </w:r>
            <w:r>
              <w:rPr>
                <w:b/>
                <w:bCs/>
                <w:color w:val="000000"/>
                <w:lang w:eastAsia="cs-CZ"/>
              </w:rPr>
              <w:t xml:space="preserve"> </w:t>
            </w:r>
            <w:r w:rsidRPr="00A84FAE">
              <w:rPr>
                <w:b/>
                <w:bCs/>
                <w:color w:val="000000"/>
                <w:lang w:eastAsia="cs-CZ"/>
              </w:rPr>
              <w:t>6 odst. 2.)</w:t>
            </w:r>
          </w:p>
        </w:tc>
      </w:tr>
      <w:tr w:rsidR="00C14A20" w:rsidRPr="00A84FAE" w14:paraId="1EFF237A" w14:textId="77777777" w:rsidTr="00B35BD9">
        <w:trPr>
          <w:gridAfter w:val="3"/>
          <w:wAfter w:w="13963" w:type="dxa"/>
          <w:trHeight w:val="915"/>
        </w:trPr>
        <w:tc>
          <w:tcPr>
            <w:tcW w:w="606" w:type="dxa"/>
            <w:tcBorders>
              <w:top w:val="nil"/>
              <w:left w:val="single" w:sz="8" w:space="0" w:color="auto"/>
              <w:bottom w:val="nil"/>
              <w:right w:val="single" w:sz="8" w:space="0" w:color="auto"/>
            </w:tcBorders>
            <w:shd w:val="clear" w:color="auto" w:fill="auto"/>
            <w:textDirection w:val="btLr"/>
          </w:tcPr>
          <w:p w14:paraId="3E4F8C9A"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nil"/>
              <w:right w:val="single" w:sz="8" w:space="0" w:color="auto"/>
            </w:tcBorders>
            <w:shd w:val="clear" w:color="auto" w:fill="auto"/>
          </w:tcPr>
          <w:p w14:paraId="0CD1BD93" w14:textId="77777777" w:rsidR="00C14A20" w:rsidRPr="00A84FAE" w:rsidRDefault="00C14A20" w:rsidP="00C14A20">
            <w:pPr>
              <w:spacing w:line="240" w:lineRule="auto"/>
              <w:jc w:val="left"/>
              <w:rPr>
                <w:color w:val="000000"/>
                <w:lang w:eastAsia="cs-CZ"/>
              </w:rPr>
            </w:pPr>
            <w:r w:rsidRPr="00A84FAE">
              <w:rPr>
                <w:color w:val="000000"/>
                <w:lang w:eastAsia="cs-CZ"/>
              </w:rPr>
              <w:t>Příjem žádosti PO, OVM</w:t>
            </w:r>
          </w:p>
        </w:tc>
        <w:tc>
          <w:tcPr>
            <w:tcW w:w="3961" w:type="dxa"/>
            <w:gridSpan w:val="2"/>
            <w:tcBorders>
              <w:top w:val="nil"/>
              <w:left w:val="nil"/>
              <w:bottom w:val="nil"/>
              <w:right w:val="single" w:sz="8" w:space="0" w:color="auto"/>
            </w:tcBorders>
            <w:shd w:val="clear" w:color="auto" w:fill="auto"/>
          </w:tcPr>
          <w:p w14:paraId="65626AC5" w14:textId="77777777" w:rsidR="00C14A20" w:rsidRPr="00A84FAE" w:rsidRDefault="00C14A20" w:rsidP="00C14A20">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nil"/>
              <w:right w:val="single" w:sz="8" w:space="0" w:color="auto"/>
            </w:tcBorders>
            <w:shd w:val="clear" w:color="auto" w:fill="auto"/>
          </w:tcPr>
          <w:p w14:paraId="0BA6F484" w14:textId="77777777" w:rsidR="00C14A20" w:rsidRPr="00A84FAE" w:rsidRDefault="00C14A20" w:rsidP="00C14A20">
            <w:pPr>
              <w:spacing w:line="240" w:lineRule="auto"/>
              <w:jc w:val="left"/>
              <w:rPr>
                <w:color w:val="000000"/>
                <w:lang w:eastAsia="cs-CZ"/>
              </w:rPr>
            </w:pPr>
            <w:r w:rsidRPr="00A84FAE">
              <w:rPr>
                <w:color w:val="000000"/>
                <w:lang w:eastAsia="cs-CZ"/>
              </w:rPr>
              <w:t>Zajistí příslušnou funkcionalitu v servisním modulu a komunikační rozhraní</w:t>
            </w:r>
          </w:p>
        </w:tc>
      </w:tr>
      <w:tr w:rsidR="00C14A20" w:rsidRPr="00A84FAE" w14:paraId="7AF6F2C9"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extDirection w:val="btLr"/>
          </w:tcPr>
          <w:p w14:paraId="3D00C9A6"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244C656" w14:textId="77777777" w:rsidR="00C14A20" w:rsidRPr="00A84FAE" w:rsidRDefault="00C14A20" w:rsidP="00C14A20">
            <w:pPr>
              <w:spacing w:line="240" w:lineRule="auto"/>
              <w:jc w:val="left"/>
              <w:rPr>
                <w:color w:val="000000"/>
                <w:lang w:eastAsia="cs-CZ"/>
              </w:rPr>
            </w:pPr>
            <w:r w:rsidRPr="00A84FAE">
              <w:t>Předání ke zpracování do systému ISDS</w:t>
            </w:r>
          </w:p>
        </w:tc>
        <w:tc>
          <w:tcPr>
            <w:tcW w:w="3961" w:type="dxa"/>
            <w:gridSpan w:val="2"/>
            <w:tcBorders>
              <w:top w:val="nil"/>
              <w:left w:val="nil"/>
              <w:bottom w:val="single" w:sz="8" w:space="0" w:color="auto"/>
              <w:right w:val="single" w:sz="8" w:space="0" w:color="auto"/>
            </w:tcBorders>
            <w:shd w:val="clear" w:color="auto" w:fill="auto"/>
          </w:tcPr>
          <w:p w14:paraId="0379B3B4" w14:textId="77777777" w:rsidR="00C14A20" w:rsidRPr="00A84FAE" w:rsidRDefault="00C14A20" w:rsidP="00C14A20">
            <w:pPr>
              <w:spacing w:line="240" w:lineRule="auto"/>
              <w:jc w:val="left"/>
              <w:rPr>
                <w:color w:val="000000"/>
                <w:lang w:eastAsia="cs-CZ"/>
              </w:rPr>
            </w:pPr>
            <w:r w:rsidRPr="00A84FAE">
              <w:rPr>
                <w:color w:val="000000"/>
                <w:lang w:eastAsia="cs-CZ"/>
              </w:rPr>
              <w:t xml:space="preserve"> </w:t>
            </w: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6EEFA76D" w14:textId="77777777" w:rsidR="00C14A20" w:rsidRPr="00A84FAE" w:rsidRDefault="00C14A20" w:rsidP="00C14A20">
            <w:pPr>
              <w:spacing w:line="240" w:lineRule="auto"/>
              <w:jc w:val="left"/>
              <w:rPr>
                <w:color w:val="000000"/>
                <w:lang w:eastAsia="cs-CZ"/>
              </w:rPr>
            </w:pPr>
            <w:r w:rsidRPr="00A84FAE">
              <w:rPr>
                <w:color w:val="000000"/>
                <w:lang w:eastAsia="cs-CZ"/>
              </w:rPr>
              <w:t>Zajistí příslušnou funkcionalitu v servisním modulu</w:t>
            </w:r>
          </w:p>
        </w:tc>
      </w:tr>
      <w:tr w:rsidR="00C14A20" w:rsidRPr="00A84FAE" w14:paraId="3FD41961" w14:textId="77777777" w:rsidTr="00B35BD9">
        <w:trPr>
          <w:gridAfter w:val="3"/>
          <w:wAfter w:w="13963" w:type="dxa"/>
          <w:trHeight w:val="915"/>
        </w:trPr>
        <w:tc>
          <w:tcPr>
            <w:tcW w:w="606" w:type="dxa"/>
            <w:tcBorders>
              <w:top w:val="single" w:sz="8" w:space="0" w:color="auto"/>
              <w:left w:val="single" w:sz="8" w:space="0" w:color="auto"/>
              <w:bottom w:val="single" w:sz="8" w:space="0" w:color="auto"/>
              <w:right w:val="single" w:sz="8" w:space="0" w:color="auto"/>
            </w:tcBorders>
            <w:shd w:val="clear" w:color="auto" w:fill="auto"/>
            <w:textDirection w:val="btLr"/>
          </w:tcPr>
          <w:p w14:paraId="6ECD0253"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single" w:sz="8" w:space="0" w:color="auto"/>
              <w:bottom w:val="single" w:sz="8" w:space="0" w:color="auto"/>
              <w:right w:val="single" w:sz="8" w:space="0" w:color="auto"/>
            </w:tcBorders>
            <w:shd w:val="clear" w:color="auto" w:fill="auto"/>
          </w:tcPr>
          <w:p w14:paraId="49DF2D5A" w14:textId="77777777" w:rsidR="00C14A20" w:rsidRPr="00A84FAE" w:rsidRDefault="00C14A20" w:rsidP="00C14A20">
            <w:pPr>
              <w:spacing w:line="240" w:lineRule="auto"/>
              <w:jc w:val="left"/>
              <w:rPr>
                <w:color w:val="000000"/>
                <w:lang w:eastAsia="cs-CZ"/>
              </w:rPr>
            </w:pPr>
            <w:r w:rsidRPr="00A84FAE">
              <w:rPr>
                <w:color w:val="000000"/>
                <w:lang w:eastAsia="cs-CZ"/>
              </w:rPr>
              <w:t xml:space="preserve">Kontrola dat ve formuláři </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11DBB1A3" w14:textId="77777777" w:rsidR="00C14A20" w:rsidRPr="00A84FAE" w:rsidRDefault="00C14A20" w:rsidP="00C14A20">
            <w:pPr>
              <w:spacing w:line="240" w:lineRule="auto"/>
              <w:jc w:val="left"/>
              <w:rPr>
                <w:color w:val="000000"/>
                <w:lang w:eastAsia="cs-CZ"/>
              </w:rPr>
            </w:pP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343A68D2" w14:textId="77777777" w:rsidR="00C14A20" w:rsidRPr="00A84FAE" w:rsidRDefault="00C14A20" w:rsidP="00C14A20">
            <w:pPr>
              <w:spacing w:line="240" w:lineRule="auto"/>
              <w:jc w:val="left"/>
              <w:rPr>
                <w:color w:val="000000"/>
                <w:lang w:eastAsia="cs-CZ"/>
              </w:rPr>
            </w:pPr>
            <w:r w:rsidRPr="00A84FAE">
              <w:rPr>
                <w:color w:val="000000"/>
                <w:lang w:eastAsia="cs-CZ"/>
              </w:rPr>
              <w:t xml:space="preserve">Zajistí </w:t>
            </w:r>
            <w:r>
              <w:rPr>
                <w:color w:val="000000"/>
                <w:lang w:eastAsia="cs-CZ"/>
              </w:rPr>
              <w:t>rozhraní</w:t>
            </w:r>
            <w:r w:rsidRPr="00A84FAE">
              <w:rPr>
                <w:color w:val="000000"/>
                <w:lang w:eastAsia="cs-CZ"/>
              </w:rPr>
              <w:t xml:space="preserve"> do </w:t>
            </w:r>
            <w:r>
              <w:rPr>
                <w:color w:val="000000"/>
                <w:lang w:eastAsia="cs-CZ"/>
              </w:rPr>
              <w:t xml:space="preserve">ROB, </w:t>
            </w:r>
            <w:r w:rsidRPr="00A84FAE">
              <w:rPr>
                <w:color w:val="000000"/>
                <w:lang w:eastAsia="cs-CZ"/>
              </w:rPr>
              <w:t>ROS či do jiné el. vedené přístupné evidence, pro kontrolu údajů v žádosti, případně pro jejich doplnění</w:t>
            </w:r>
          </w:p>
        </w:tc>
      </w:tr>
      <w:tr w:rsidR="00C14A20" w:rsidRPr="00A84FAE" w14:paraId="0757C47F"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extDirection w:val="btLr"/>
          </w:tcPr>
          <w:p w14:paraId="46DE76F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nil"/>
              <w:bottom w:val="single" w:sz="8" w:space="0" w:color="auto"/>
              <w:right w:val="single" w:sz="8" w:space="0" w:color="auto"/>
            </w:tcBorders>
            <w:shd w:val="clear" w:color="auto" w:fill="auto"/>
          </w:tcPr>
          <w:p w14:paraId="5F864AE0" w14:textId="77777777" w:rsidR="00C14A20" w:rsidRPr="00A84FAE" w:rsidRDefault="00C14A20" w:rsidP="00C14A20">
            <w:pPr>
              <w:spacing w:line="240" w:lineRule="auto"/>
              <w:jc w:val="left"/>
              <w:rPr>
                <w:color w:val="000000"/>
                <w:lang w:eastAsia="cs-CZ"/>
              </w:rPr>
            </w:pPr>
            <w:r w:rsidRPr="00A84FAE">
              <w:rPr>
                <w:color w:val="000000"/>
                <w:lang w:eastAsia="cs-CZ"/>
              </w:rPr>
              <w:t>Kontrola na existenci DS</w:t>
            </w:r>
          </w:p>
        </w:tc>
        <w:tc>
          <w:tcPr>
            <w:tcW w:w="3961" w:type="dxa"/>
            <w:gridSpan w:val="2"/>
            <w:tcBorders>
              <w:top w:val="single" w:sz="8" w:space="0" w:color="auto"/>
              <w:left w:val="nil"/>
              <w:bottom w:val="single" w:sz="8" w:space="0" w:color="auto"/>
              <w:right w:val="single" w:sz="8" w:space="0" w:color="auto"/>
            </w:tcBorders>
            <w:shd w:val="clear" w:color="auto" w:fill="auto"/>
          </w:tcPr>
          <w:p w14:paraId="3DF36438"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single" w:sz="8" w:space="0" w:color="auto"/>
              <w:left w:val="nil"/>
              <w:bottom w:val="single" w:sz="8" w:space="0" w:color="auto"/>
              <w:right w:val="single" w:sz="8" w:space="0" w:color="auto"/>
            </w:tcBorders>
            <w:shd w:val="clear" w:color="auto" w:fill="auto"/>
          </w:tcPr>
          <w:p w14:paraId="3D5880F3" w14:textId="77777777" w:rsidR="00C14A20" w:rsidRPr="00A84FAE" w:rsidRDefault="00C14A20" w:rsidP="00C14A20">
            <w:pPr>
              <w:spacing w:line="240" w:lineRule="auto"/>
              <w:jc w:val="left"/>
              <w:rPr>
                <w:color w:val="000000"/>
                <w:lang w:eastAsia="cs-CZ"/>
              </w:rPr>
            </w:pPr>
            <w:r w:rsidRPr="00A84FAE">
              <w:rPr>
                <w:color w:val="000000"/>
                <w:lang w:eastAsia="cs-CZ"/>
              </w:rPr>
              <w:t>ISDS, provede kontrolu</w:t>
            </w:r>
          </w:p>
        </w:tc>
      </w:tr>
      <w:tr w:rsidR="00C14A20" w:rsidRPr="00A84FAE" w14:paraId="7208BB2E"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extDirection w:val="btLr"/>
          </w:tcPr>
          <w:p w14:paraId="4D19E3EC"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7549BFE1" w14:textId="77777777" w:rsidR="00C14A20" w:rsidRPr="00A84FAE" w:rsidRDefault="00C14A20" w:rsidP="00C14A20">
            <w:pPr>
              <w:spacing w:line="240" w:lineRule="auto"/>
              <w:jc w:val="left"/>
              <w:rPr>
                <w:color w:val="000000"/>
                <w:lang w:eastAsia="cs-CZ"/>
              </w:rPr>
            </w:pPr>
            <w:r w:rsidRPr="00A84FAE">
              <w:rPr>
                <w:color w:val="000000"/>
                <w:lang w:eastAsia="cs-CZ"/>
              </w:rPr>
              <w:t>Vytvoření identifikátoru</w:t>
            </w:r>
          </w:p>
        </w:tc>
        <w:tc>
          <w:tcPr>
            <w:tcW w:w="3961" w:type="dxa"/>
            <w:gridSpan w:val="2"/>
            <w:tcBorders>
              <w:top w:val="nil"/>
              <w:left w:val="nil"/>
              <w:bottom w:val="single" w:sz="8" w:space="0" w:color="auto"/>
              <w:right w:val="single" w:sz="8" w:space="0" w:color="auto"/>
            </w:tcBorders>
            <w:shd w:val="clear" w:color="auto" w:fill="auto"/>
          </w:tcPr>
          <w:p w14:paraId="2953113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72C7B21B" w14:textId="77777777" w:rsidR="00C14A20" w:rsidRPr="00A84FAE" w:rsidRDefault="00C14A20" w:rsidP="00C14A20">
            <w:pPr>
              <w:spacing w:line="240" w:lineRule="auto"/>
              <w:jc w:val="left"/>
              <w:rPr>
                <w:color w:val="000000"/>
                <w:lang w:eastAsia="cs-CZ"/>
              </w:rPr>
            </w:pPr>
            <w:r w:rsidRPr="00A84FAE">
              <w:rPr>
                <w:color w:val="000000"/>
                <w:lang w:eastAsia="cs-CZ"/>
              </w:rPr>
              <w:t>Přidělí systém ISDS</w:t>
            </w:r>
          </w:p>
        </w:tc>
      </w:tr>
      <w:tr w:rsidR="00C14A20" w:rsidRPr="00A84FAE" w14:paraId="54FD0287"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extDirection w:val="btLr"/>
          </w:tcPr>
          <w:p w14:paraId="5401B9D6" w14:textId="77777777" w:rsidR="00C14A20" w:rsidRPr="00A84FAE" w:rsidRDefault="00C14A20" w:rsidP="00C14A20">
            <w:pPr>
              <w:spacing w:line="240" w:lineRule="auto"/>
              <w:jc w:val="left"/>
              <w:rPr>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614336C2" w14:textId="77777777" w:rsidR="00C14A20" w:rsidRPr="00A84FAE" w:rsidRDefault="00C14A20" w:rsidP="00C14A20">
            <w:pPr>
              <w:spacing w:line="240" w:lineRule="auto"/>
              <w:jc w:val="left"/>
              <w:rPr>
                <w:color w:val="000000"/>
                <w:lang w:eastAsia="cs-CZ"/>
              </w:rPr>
            </w:pPr>
            <w:r w:rsidRPr="00A84FAE">
              <w:rPr>
                <w:color w:val="000000"/>
                <w:lang w:eastAsia="cs-CZ"/>
              </w:rPr>
              <w:t>Schválení žádosti, vytvoření DS</w:t>
            </w:r>
          </w:p>
        </w:tc>
        <w:tc>
          <w:tcPr>
            <w:tcW w:w="3961" w:type="dxa"/>
            <w:gridSpan w:val="2"/>
            <w:tcBorders>
              <w:top w:val="nil"/>
              <w:left w:val="nil"/>
              <w:bottom w:val="single" w:sz="8" w:space="0" w:color="auto"/>
              <w:right w:val="single" w:sz="8" w:space="0" w:color="auto"/>
            </w:tcBorders>
            <w:shd w:val="clear" w:color="auto" w:fill="auto"/>
          </w:tcPr>
          <w:p w14:paraId="6A989F85" w14:textId="77777777" w:rsidR="00C14A20" w:rsidRPr="00A84FAE" w:rsidRDefault="00C14A20" w:rsidP="00C14A20">
            <w:pPr>
              <w:spacing w:line="240" w:lineRule="auto"/>
              <w:jc w:val="left"/>
              <w:rPr>
                <w:color w:val="000000"/>
                <w:lang w:eastAsia="cs-CZ"/>
              </w:rPr>
            </w:pPr>
            <w:r w:rsidRPr="00A84FAE">
              <w:rPr>
                <w:color w:val="000000"/>
                <w:lang w:eastAsia="cs-CZ"/>
              </w:rPr>
              <w:t>MV prostřednictvím servisního modulu ISDS schválí žádost o založení DS</w:t>
            </w:r>
          </w:p>
        </w:tc>
        <w:tc>
          <w:tcPr>
            <w:tcW w:w="4807" w:type="dxa"/>
            <w:tcBorders>
              <w:top w:val="nil"/>
              <w:left w:val="nil"/>
              <w:bottom w:val="single" w:sz="8" w:space="0" w:color="auto"/>
              <w:right w:val="single" w:sz="8" w:space="0" w:color="auto"/>
            </w:tcBorders>
            <w:shd w:val="clear" w:color="auto" w:fill="auto"/>
          </w:tcPr>
          <w:p w14:paraId="7C2C927F"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online zpracuje požadavek na vytvoření DS, založí DS, založí přístupové účty a vygeneruje přístupové údaje primárním oprávněným osobám  </w:t>
            </w:r>
          </w:p>
        </w:tc>
      </w:tr>
      <w:tr w:rsidR="00C14A20" w:rsidRPr="00A84FAE" w14:paraId="46F6AE4A"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extDirection w:val="btLr"/>
          </w:tcPr>
          <w:p w14:paraId="0956E092"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4F1E740" w14:textId="77777777" w:rsidR="00C14A20" w:rsidRPr="00A84FAE" w:rsidRDefault="00C14A20" w:rsidP="00C14A20">
            <w:pPr>
              <w:spacing w:line="240" w:lineRule="auto"/>
              <w:jc w:val="left"/>
              <w:rPr>
                <w:color w:val="000000"/>
                <w:lang w:eastAsia="cs-CZ"/>
              </w:rPr>
            </w:pPr>
            <w:r w:rsidRPr="00A84FAE">
              <w:rPr>
                <w:color w:val="000000"/>
                <w:lang w:eastAsia="cs-CZ"/>
              </w:rPr>
              <w:t>Ukládání žádosti PO, OVM</w:t>
            </w:r>
          </w:p>
        </w:tc>
        <w:tc>
          <w:tcPr>
            <w:tcW w:w="3961" w:type="dxa"/>
            <w:gridSpan w:val="2"/>
            <w:tcBorders>
              <w:top w:val="nil"/>
              <w:left w:val="nil"/>
              <w:bottom w:val="single" w:sz="8" w:space="0" w:color="auto"/>
              <w:right w:val="single" w:sz="8" w:space="0" w:color="auto"/>
            </w:tcBorders>
            <w:shd w:val="clear" w:color="auto" w:fill="auto"/>
          </w:tcPr>
          <w:p w14:paraId="2F417484" w14:textId="77777777" w:rsidR="00C14A20" w:rsidRPr="00A84FAE" w:rsidRDefault="00C14A20" w:rsidP="00C14A20">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7D1FC5DD" w14:textId="77777777" w:rsidR="00C14A20" w:rsidRPr="00A84FAE" w:rsidRDefault="00C14A20" w:rsidP="00C14A20">
            <w:pPr>
              <w:spacing w:line="240" w:lineRule="auto"/>
              <w:jc w:val="left"/>
              <w:rPr>
                <w:color w:val="000000"/>
                <w:lang w:eastAsia="cs-CZ"/>
              </w:rPr>
            </w:pPr>
            <w:r w:rsidRPr="00A84FAE">
              <w:rPr>
                <w:color w:val="000000"/>
                <w:lang w:eastAsia="cs-CZ"/>
              </w:rPr>
              <w:t>ISDS zajistí archivaci příslušných záznamů</w:t>
            </w:r>
          </w:p>
        </w:tc>
      </w:tr>
      <w:tr w:rsidR="00C14A20" w:rsidRPr="00A84FAE" w14:paraId="2BA0B7B1"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0089223B" w14:textId="77777777" w:rsidR="00C14A20" w:rsidRPr="00A84FAE" w:rsidRDefault="00C14A20" w:rsidP="00C14A20">
            <w:pPr>
              <w:spacing w:line="240" w:lineRule="auto"/>
              <w:jc w:val="left"/>
              <w:rPr>
                <w:b/>
                <w:bCs/>
                <w:color w:val="000000"/>
                <w:lang w:eastAsia="cs-CZ"/>
              </w:rPr>
            </w:pPr>
            <w:r w:rsidRPr="00A84FAE">
              <w:rPr>
                <w:b/>
                <w:bCs/>
                <w:color w:val="000000"/>
                <w:lang w:eastAsia="cs-CZ"/>
              </w:rPr>
              <w:t>7</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27F2E0A4" w14:textId="77777777" w:rsidR="00C14A20" w:rsidRPr="00A84FAE" w:rsidRDefault="00C14A20" w:rsidP="00C14A20">
            <w:pPr>
              <w:spacing w:line="240" w:lineRule="auto"/>
              <w:jc w:val="left"/>
              <w:rPr>
                <w:b/>
                <w:bCs/>
                <w:color w:val="000000"/>
                <w:lang w:eastAsia="cs-CZ"/>
              </w:rPr>
            </w:pPr>
            <w:r w:rsidRPr="00A84FAE">
              <w:rPr>
                <w:b/>
                <w:bCs/>
                <w:color w:val="000000"/>
                <w:lang w:eastAsia="cs-CZ"/>
              </w:rPr>
              <w:t xml:space="preserve">Znepřístupnění </w:t>
            </w:r>
            <w:r>
              <w:rPr>
                <w:b/>
                <w:bCs/>
                <w:color w:val="000000"/>
                <w:lang w:eastAsia="cs-CZ"/>
              </w:rPr>
              <w:t xml:space="preserve">a opětovné zpřístupnění </w:t>
            </w:r>
            <w:r w:rsidRPr="00A84FAE">
              <w:rPr>
                <w:b/>
                <w:bCs/>
                <w:color w:val="000000"/>
                <w:lang w:eastAsia="cs-CZ"/>
              </w:rPr>
              <w:t>DS FO, PFO na žádost</w:t>
            </w:r>
          </w:p>
        </w:tc>
      </w:tr>
      <w:tr w:rsidR="00C14A20" w:rsidRPr="00A84FAE" w14:paraId="4F7AA124" w14:textId="77777777" w:rsidTr="00B35BD9">
        <w:trPr>
          <w:gridAfter w:val="3"/>
          <w:wAfter w:w="13963" w:type="dxa"/>
          <w:trHeight w:val="915"/>
        </w:trPr>
        <w:tc>
          <w:tcPr>
            <w:tcW w:w="606" w:type="dxa"/>
            <w:tcBorders>
              <w:top w:val="nil"/>
              <w:left w:val="single" w:sz="8" w:space="0" w:color="auto"/>
              <w:bottom w:val="nil"/>
              <w:right w:val="single" w:sz="8" w:space="0" w:color="auto"/>
            </w:tcBorders>
            <w:shd w:val="clear" w:color="auto" w:fill="auto"/>
          </w:tcPr>
          <w:p w14:paraId="4FB3C48C"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nil"/>
              <w:right w:val="single" w:sz="8" w:space="0" w:color="auto"/>
            </w:tcBorders>
            <w:shd w:val="clear" w:color="auto" w:fill="auto"/>
          </w:tcPr>
          <w:p w14:paraId="3E881CBE" w14:textId="77777777" w:rsidR="00C14A20" w:rsidRPr="00A84FAE" w:rsidRDefault="00C14A20" w:rsidP="00C14A20">
            <w:pPr>
              <w:spacing w:line="240" w:lineRule="auto"/>
              <w:jc w:val="left"/>
              <w:rPr>
                <w:color w:val="000000"/>
                <w:lang w:eastAsia="cs-CZ"/>
              </w:rPr>
            </w:pPr>
            <w:r w:rsidRPr="00A84FAE">
              <w:rPr>
                <w:color w:val="000000"/>
                <w:lang w:eastAsia="cs-CZ"/>
              </w:rPr>
              <w:t>Příjem žádosti, oznámení</w:t>
            </w:r>
          </w:p>
        </w:tc>
        <w:tc>
          <w:tcPr>
            <w:tcW w:w="3961" w:type="dxa"/>
            <w:gridSpan w:val="2"/>
            <w:tcBorders>
              <w:top w:val="nil"/>
              <w:left w:val="nil"/>
              <w:bottom w:val="nil"/>
              <w:right w:val="single" w:sz="8" w:space="0" w:color="auto"/>
            </w:tcBorders>
            <w:shd w:val="clear" w:color="auto" w:fill="auto"/>
          </w:tcPr>
          <w:p w14:paraId="06C37A25" w14:textId="77777777" w:rsidR="00C14A20" w:rsidRPr="00A84FAE" w:rsidRDefault="00C14A20" w:rsidP="00C14A20">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nil"/>
              <w:right w:val="single" w:sz="8" w:space="0" w:color="auto"/>
            </w:tcBorders>
            <w:shd w:val="clear" w:color="auto" w:fill="auto"/>
          </w:tcPr>
          <w:p w14:paraId="4E8B4248" w14:textId="200A3CCE" w:rsidR="00C14A20" w:rsidRPr="007143C8" w:rsidRDefault="005E3271" w:rsidP="00A1477F">
            <w:pPr>
              <w:spacing w:line="240" w:lineRule="auto"/>
              <w:jc w:val="left"/>
              <w:rPr>
                <w:color w:val="000000"/>
                <w:lang w:eastAsia="cs-CZ"/>
              </w:rPr>
            </w:pPr>
            <w:r w:rsidRPr="007143C8">
              <w:rPr>
                <w:color w:val="000000"/>
                <w:lang w:eastAsia="cs-CZ"/>
              </w:rPr>
              <w:t>ISDS zajistí rozhraní a funkcionality pro příjem žádostí</w:t>
            </w:r>
          </w:p>
        </w:tc>
      </w:tr>
      <w:tr w:rsidR="00C14A20" w:rsidRPr="00A84FAE" w14:paraId="01007827" w14:textId="77777777" w:rsidTr="00B35BD9">
        <w:trPr>
          <w:gridAfter w:val="3"/>
          <w:wAfter w:w="13963" w:type="dxa"/>
          <w:trHeight w:val="615"/>
        </w:trPr>
        <w:tc>
          <w:tcPr>
            <w:tcW w:w="606" w:type="dxa"/>
            <w:tcBorders>
              <w:top w:val="single" w:sz="8" w:space="0" w:color="auto"/>
              <w:left w:val="single" w:sz="8" w:space="0" w:color="auto"/>
              <w:bottom w:val="single" w:sz="8" w:space="0" w:color="auto"/>
              <w:right w:val="single" w:sz="8" w:space="0" w:color="auto"/>
            </w:tcBorders>
            <w:shd w:val="clear" w:color="auto" w:fill="auto"/>
          </w:tcPr>
          <w:p w14:paraId="2E84CBE1"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nil"/>
              <w:bottom w:val="single" w:sz="8" w:space="0" w:color="auto"/>
              <w:right w:val="single" w:sz="8" w:space="0" w:color="auto"/>
            </w:tcBorders>
            <w:shd w:val="clear" w:color="auto" w:fill="auto"/>
          </w:tcPr>
          <w:p w14:paraId="378E3C7F" w14:textId="77777777" w:rsidR="00C14A20" w:rsidRPr="00A84FAE" w:rsidRDefault="00C14A20" w:rsidP="00C14A20">
            <w:pPr>
              <w:spacing w:line="240" w:lineRule="auto"/>
              <w:jc w:val="left"/>
              <w:rPr>
                <w:color w:val="000000"/>
                <w:lang w:eastAsia="cs-CZ"/>
              </w:rPr>
            </w:pPr>
            <w:r w:rsidRPr="00A84FAE">
              <w:rPr>
                <w:color w:val="000000"/>
                <w:lang w:eastAsia="cs-CZ"/>
              </w:rPr>
              <w:t>Kontrola dat</w:t>
            </w:r>
          </w:p>
        </w:tc>
        <w:tc>
          <w:tcPr>
            <w:tcW w:w="3961" w:type="dxa"/>
            <w:gridSpan w:val="2"/>
            <w:tcBorders>
              <w:top w:val="single" w:sz="8" w:space="0" w:color="auto"/>
              <w:left w:val="nil"/>
              <w:bottom w:val="single" w:sz="8" w:space="0" w:color="auto"/>
              <w:right w:val="single" w:sz="8" w:space="0" w:color="auto"/>
            </w:tcBorders>
            <w:shd w:val="clear" w:color="auto" w:fill="auto"/>
          </w:tcPr>
          <w:p w14:paraId="66B3B218" w14:textId="77777777" w:rsidR="00C14A20" w:rsidRPr="00A84FAE" w:rsidRDefault="00C14A20" w:rsidP="00C14A20">
            <w:pPr>
              <w:spacing w:line="240" w:lineRule="auto"/>
              <w:jc w:val="left"/>
              <w:rPr>
                <w:color w:val="000000"/>
                <w:lang w:eastAsia="cs-CZ"/>
              </w:rPr>
            </w:pPr>
          </w:p>
        </w:tc>
        <w:tc>
          <w:tcPr>
            <w:tcW w:w="4807" w:type="dxa"/>
            <w:tcBorders>
              <w:top w:val="single" w:sz="8" w:space="0" w:color="auto"/>
              <w:left w:val="nil"/>
              <w:bottom w:val="single" w:sz="8" w:space="0" w:color="auto"/>
              <w:right w:val="single" w:sz="8" w:space="0" w:color="auto"/>
            </w:tcBorders>
            <w:shd w:val="clear" w:color="auto" w:fill="auto"/>
          </w:tcPr>
          <w:p w14:paraId="16C43A62" w14:textId="77777777" w:rsidR="00C14A20" w:rsidRPr="00A84FAE" w:rsidRDefault="00C14A20" w:rsidP="00C14A20">
            <w:pPr>
              <w:spacing w:line="240" w:lineRule="auto"/>
              <w:jc w:val="left"/>
              <w:rPr>
                <w:color w:val="000000"/>
                <w:lang w:eastAsia="cs-CZ"/>
              </w:rPr>
            </w:pPr>
            <w:r w:rsidRPr="00A84FAE">
              <w:rPr>
                <w:color w:val="000000"/>
                <w:lang w:eastAsia="cs-CZ"/>
              </w:rPr>
              <w:t>ISDS (funkcionalita servisního modulu) - předá informace podstatné pro operaci znepřístupnění</w:t>
            </w:r>
            <w:r>
              <w:rPr>
                <w:color w:val="000000"/>
                <w:lang w:eastAsia="cs-CZ"/>
              </w:rPr>
              <w:t xml:space="preserve"> či opětovného zpřístupnění</w:t>
            </w:r>
          </w:p>
        </w:tc>
      </w:tr>
      <w:tr w:rsidR="00C14A20" w:rsidRPr="00A84FAE" w14:paraId="7FF5ADD5"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0A0E2CA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5CD33318" w14:textId="69F8C9DB" w:rsidR="00C14A20" w:rsidRPr="00A84FAE" w:rsidRDefault="008A1644" w:rsidP="00C14A20">
            <w:pPr>
              <w:spacing w:line="240" w:lineRule="auto"/>
              <w:jc w:val="left"/>
              <w:rPr>
                <w:color w:val="000000"/>
                <w:lang w:eastAsia="cs-CZ"/>
              </w:rPr>
            </w:pPr>
            <w:r>
              <w:rPr>
                <w:color w:val="000000"/>
                <w:lang w:eastAsia="cs-CZ"/>
              </w:rPr>
              <w:t>Zpracování žádostí</w:t>
            </w:r>
          </w:p>
        </w:tc>
        <w:tc>
          <w:tcPr>
            <w:tcW w:w="3961" w:type="dxa"/>
            <w:gridSpan w:val="2"/>
            <w:tcBorders>
              <w:top w:val="nil"/>
              <w:left w:val="nil"/>
              <w:bottom w:val="single" w:sz="8" w:space="0" w:color="auto"/>
              <w:right w:val="single" w:sz="8" w:space="0" w:color="auto"/>
            </w:tcBorders>
            <w:shd w:val="clear" w:color="auto" w:fill="auto"/>
          </w:tcPr>
          <w:p w14:paraId="2D5C08CF" w14:textId="1DA71E80"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3ECAAA57"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online zpracuje požadavek na znepřístupnění </w:t>
            </w:r>
            <w:r>
              <w:rPr>
                <w:color w:val="000000"/>
                <w:lang w:eastAsia="cs-CZ"/>
              </w:rPr>
              <w:t xml:space="preserve">či zpřístupnění </w:t>
            </w:r>
            <w:r w:rsidRPr="00A84FAE">
              <w:rPr>
                <w:color w:val="000000"/>
                <w:lang w:eastAsia="cs-CZ"/>
              </w:rPr>
              <w:t xml:space="preserve">DS </w:t>
            </w:r>
          </w:p>
        </w:tc>
      </w:tr>
      <w:tr w:rsidR="00C14A20" w:rsidRPr="00A84FAE" w14:paraId="5217BD78"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0F1AC99B" w14:textId="77777777" w:rsidR="00C14A20" w:rsidRPr="00A84FAE" w:rsidRDefault="00C14A20" w:rsidP="00C14A20">
            <w:pPr>
              <w:spacing w:line="240" w:lineRule="auto"/>
              <w:jc w:val="left"/>
              <w:rPr>
                <w:color w:val="000000"/>
                <w:lang w:eastAsia="cs-CZ"/>
              </w:rPr>
            </w:pPr>
            <w:r w:rsidRPr="00A84FAE">
              <w:rPr>
                <w:color w:val="000000"/>
                <w:lang w:eastAsia="cs-CZ"/>
              </w:rPr>
              <w:lastRenderedPageBreak/>
              <w:t> </w:t>
            </w:r>
          </w:p>
        </w:tc>
        <w:tc>
          <w:tcPr>
            <w:tcW w:w="3470" w:type="dxa"/>
            <w:gridSpan w:val="2"/>
            <w:tcBorders>
              <w:top w:val="nil"/>
              <w:left w:val="nil"/>
              <w:bottom w:val="single" w:sz="8" w:space="0" w:color="auto"/>
              <w:right w:val="single" w:sz="8" w:space="0" w:color="auto"/>
            </w:tcBorders>
            <w:shd w:val="clear" w:color="auto" w:fill="auto"/>
          </w:tcPr>
          <w:p w14:paraId="11B4F14A" w14:textId="77777777" w:rsidR="00C14A20" w:rsidRPr="00A84FAE" w:rsidRDefault="00C14A20" w:rsidP="00C14A20">
            <w:pPr>
              <w:spacing w:line="240" w:lineRule="auto"/>
              <w:jc w:val="left"/>
              <w:rPr>
                <w:color w:val="000000"/>
                <w:lang w:eastAsia="cs-CZ"/>
              </w:rPr>
            </w:pPr>
            <w:r w:rsidRPr="00A84FAE">
              <w:rPr>
                <w:color w:val="000000"/>
                <w:lang w:eastAsia="cs-CZ"/>
              </w:rPr>
              <w:t xml:space="preserve">Oznámení o znepřístupnění DS dotčeným subjektům </w:t>
            </w:r>
          </w:p>
        </w:tc>
        <w:tc>
          <w:tcPr>
            <w:tcW w:w="3961" w:type="dxa"/>
            <w:gridSpan w:val="2"/>
            <w:tcBorders>
              <w:top w:val="nil"/>
              <w:left w:val="nil"/>
              <w:bottom w:val="single" w:sz="8" w:space="0" w:color="auto"/>
              <w:right w:val="single" w:sz="8" w:space="0" w:color="auto"/>
            </w:tcBorders>
            <w:shd w:val="clear" w:color="auto" w:fill="auto"/>
          </w:tcPr>
          <w:p w14:paraId="65995D47"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479C4BE0" w14:textId="77777777" w:rsidR="00C14A20" w:rsidRPr="00A84FAE" w:rsidRDefault="00C14A20" w:rsidP="00C14A20">
            <w:pPr>
              <w:spacing w:line="240" w:lineRule="auto"/>
              <w:jc w:val="left"/>
              <w:rPr>
                <w:color w:val="000000"/>
                <w:lang w:eastAsia="cs-CZ"/>
              </w:rPr>
            </w:pPr>
            <w:r w:rsidRPr="00A84FAE">
              <w:rPr>
                <w:color w:val="000000"/>
                <w:lang w:eastAsia="cs-CZ"/>
              </w:rPr>
              <w:t>ISDS prostřednictvím určeného rozhraní zašle zprávu o znepřístupnění</w:t>
            </w:r>
            <w:r>
              <w:rPr>
                <w:color w:val="000000"/>
                <w:lang w:eastAsia="cs-CZ"/>
              </w:rPr>
              <w:t xml:space="preserve"> či opětovném zpřístupnění</w:t>
            </w:r>
          </w:p>
        </w:tc>
      </w:tr>
      <w:tr w:rsidR="00C14A20" w:rsidRPr="00A84FAE" w14:paraId="71DCECA8"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73CC906A"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09CD1AF6" w14:textId="77777777" w:rsidR="00C14A20" w:rsidRPr="00A84FAE" w:rsidRDefault="00C14A20" w:rsidP="00C14A20">
            <w:pPr>
              <w:spacing w:line="240" w:lineRule="auto"/>
              <w:jc w:val="left"/>
              <w:rPr>
                <w:color w:val="000000"/>
                <w:lang w:eastAsia="cs-CZ"/>
              </w:rPr>
            </w:pPr>
            <w:r w:rsidRPr="00A84FAE">
              <w:rPr>
                <w:color w:val="000000"/>
                <w:lang w:eastAsia="cs-CZ"/>
              </w:rPr>
              <w:t xml:space="preserve">Ukládání </w:t>
            </w:r>
          </w:p>
        </w:tc>
        <w:tc>
          <w:tcPr>
            <w:tcW w:w="3961" w:type="dxa"/>
            <w:gridSpan w:val="2"/>
            <w:tcBorders>
              <w:top w:val="nil"/>
              <w:left w:val="nil"/>
              <w:bottom w:val="single" w:sz="8" w:space="0" w:color="auto"/>
              <w:right w:val="single" w:sz="8" w:space="0" w:color="auto"/>
            </w:tcBorders>
            <w:shd w:val="clear" w:color="auto" w:fill="auto"/>
          </w:tcPr>
          <w:p w14:paraId="1C900AF0"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5D005C2C" w14:textId="77777777" w:rsidR="00C14A20" w:rsidRPr="00A84FAE" w:rsidRDefault="00C14A20" w:rsidP="00C14A20">
            <w:pPr>
              <w:spacing w:line="240" w:lineRule="auto"/>
              <w:jc w:val="left"/>
              <w:rPr>
                <w:color w:val="000000"/>
                <w:lang w:eastAsia="cs-CZ"/>
              </w:rPr>
            </w:pPr>
            <w:r w:rsidRPr="00A84FAE">
              <w:rPr>
                <w:color w:val="000000"/>
                <w:lang w:eastAsia="cs-CZ"/>
              </w:rPr>
              <w:t>ISDS zajistí archivaci příslušných záznamů</w:t>
            </w:r>
          </w:p>
        </w:tc>
      </w:tr>
      <w:tr w:rsidR="00C14A20" w:rsidRPr="00A84FAE" w14:paraId="62B970DE"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436FDFB8" w14:textId="77777777" w:rsidR="00C14A20" w:rsidRPr="00A84FAE" w:rsidRDefault="00C14A20" w:rsidP="00C14A20">
            <w:pPr>
              <w:spacing w:line="240" w:lineRule="auto"/>
              <w:jc w:val="left"/>
              <w:rPr>
                <w:b/>
                <w:bCs/>
                <w:color w:val="000000"/>
                <w:lang w:eastAsia="cs-CZ"/>
              </w:rPr>
            </w:pPr>
            <w:r w:rsidRPr="00A84FAE">
              <w:rPr>
                <w:b/>
                <w:bCs/>
                <w:color w:val="000000"/>
                <w:lang w:eastAsia="cs-CZ"/>
              </w:rPr>
              <w:t>8</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35E664E5" w14:textId="77777777" w:rsidR="00C14A20" w:rsidRPr="00A84FAE" w:rsidRDefault="00C14A20" w:rsidP="00C14A20">
            <w:pPr>
              <w:spacing w:line="240" w:lineRule="auto"/>
              <w:jc w:val="left"/>
              <w:rPr>
                <w:b/>
                <w:bCs/>
                <w:color w:val="000000"/>
                <w:lang w:eastAsia="cs-CZ"/>
              </w:rPr>
            </w:pPr>
            <w:r w:rsidRPr="00A84FAE">
              <w:rPr>
                <w:b/>
                <w:bCs/>
                <w:color w:val="000000"/>
                <w:lang w:eastAsia="cs-CZ"/>
              </w:rPr>
              <w:t xml:space="preserve">Znepřístupnění </w:t>
            </w:r>
            <w:r>
              <w:rPr>
                <w:b/>
                <w:bCs/>
                <w:color w:val="000000"/>
                <w:lang w:eastAsia="cs-CZ"/>
              </w:rPr>
              <w:t xml:space="preserve">a opětovné zpřístupnění </w:t>
            </w:r>
            <w:r w:rsidRPr="00A84FAE">
              <w:rPr>
                <w:b/>
                <w:bCs/>
                <w:color w:val="000000"/>
                <w:lang w:eastAsia="cs-CZ"/>
              </w:rPr>
              <w:t>DS PO na žádost (§</w:t>
            </w:r>
            <w:r>
              <w:rPr>
                <w:b/>
                <w:bCs/>
                <w:color w:val="000000"/>
                <w:lang w:eastAsia="cs-CZ"/>
              </w:rPr>
              <w:t xml:space="preserve"> </w:t>
            </w:r>
            <w:r w:rsidRPr="00A84FAE">
              <w:rPr>
                <w:b/>
                <w:bCs/>
                <w:color w:val="000000"/>
                <w:lang w:eastAsia="cs-CZ"/>
              </w:rPr>
              <w:t>5 odst. 2.) a DS OVM na žádost (§</w:t>
            </w:r>
            <w:r>
              <w:rPr>
                <w:b/>
                <w:bCs/>
                <w:color w:val="000000"/>
                <w:lang w:eastAsia="cs-CZ"/>
              </w:rPr>
              <w:t xml:space="preserve"> </w:t>
            </w:r>
            <w:r w:rsidRPr="00A84FAE">
              <w:rPr>
                <w:b/>
                <w:bCs/>
                <w:color w:val="000000"/>
                <w:lang w:eastAsia="cs-CZ"/>
              </w:rPr>
              <w:t xml:space="preserve">6 odst. 2.)  </w:t>
            </w:r>
          </w:p>
        </w:tc>
      </w:tr>
      <w:tr w:rsidR="00C14A20" w:rsidRPr="00A84FAE" w14:paraId="68510A17" w14:textId="77777777" w:rsidTr="00B35BD9">
        <w:trPr>
          <w:gridAfter w:val="3"/>
          <w:wAfter w:w="13963" w:type="dxa"/>
          <w:trHeight w:val="915"/>
        </w:trPr>
        <w:tc>
          <w:tcPr>
            <w:tcW w:w="606" w:type="dxa"/>
            <w:tcBorders>
              <w:top w:val="nil"/>
              <w:left w:val="single" w:sz="8" w:space="0" w:color="auto"/>
              <w:bottom w:val="nil"/>
              <w:right w:val="single" w:sz="8" w:space="0" w:color="auto"/>
            </w:tcBorders>
            <w:shd w:val="clear" w:color="auto" w:fill="auto"/>
          </w:tcPr>
          <w:p w14:paraId="7F2BE00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nil"/>
              <w:right w:val="single" w:sz="8" w:space="0" w:color="auto"/>
            </w:tcBorders>
            <w:shd w:val="clear" w:color="auto" w:fill="auto"/>
          </w:tcPr>
          <w:p w14:paraId="513E04D2" w14:textId="77777777" w:rsidR="00C14A20" w:rsidRPr="00A84FAE" w:rsidRDefault="00C14A20" w:rsidP="00C14A20">
            <w:pPr>
              <w:spacing w:line="240" w:lineRule="auto"/>
              <w:jc w:val="left"/>
              <w:rPr>
                <w:color w:val="000000"/>
                <w:lang w:eastAsia="cs-CZ"/>
              </w:rPr>
            </w:pPr>
            <w:r w:rsidRPr="00A84FAE">
              <w:rPr>
                <w:color w:val="000000"/>
                <w:lang w:eastAsia="cs-CZ"/>
              </w:rPr>
              <w:t>Příjem žádosti, oznámení</w:t>
            </w:r>
          </w:p>
        </w:tc>
        <w:tc>
          <w:tcPr>
            <w:tcW w:w="3961" w:type="dxa"/>
            <w:gridSpan w:val="2"/>
            <w:tcBorders>
              <w:top w:val="nil"/>
              <w:left w:val="nil"/>
              <w:bottom w:val="nil"/>
              <w:right w:val="single" w:sz="8" w:space="0" w:color="auto"/>
            </w:tcBorders>
            <w:shd w:val="clear" w:color="auto" w:fill="auto"/>
          </w:tcPr>
          <w:p w14:paraId="534BC06F" w14:textId="77777777" w:rsidR="00C14A20" w:rsidRPr="00A84FAE" w:rsidRDefault="00C14A20" w:rsidP="00C14A20">
            <w:pPr>
              <w:spacing w:line="240" w:lineRule="auto"/>
              <w:jc w:val="left"/>
              <w:rPr>
                <w:color w:val="000000"/>
                <w:lang w:eastAsia="cs-CZ"/>
              </w:rPr>
            </w:pPr>
            <w:r w:rsidRPr="00A84FAE">
              <w:rPr>
                <w:color w:val="000000"/>
                <w:lang w:eastAsia="cs-CZ"/>
              </w:rPr>
              <w:t xml:space="preserve"> </w:t>
            </w:r>
            <w:r w:rsidRPr="00EA5B60">
              <w:rPr>
                <w:color w:val="000000"/>
                <w:lang w:eastAsia="cs-CZ"/>
              </w:rPr>
              <w:t>MV zajistí vstupní kanály pro příjem žádosti</w:t>
            </w:r>
          </w:p>
        </w:tc>
        <w:tc>
          <w:tcPr>
            <w:tcW w:w="4807" w:type="dxa"/>
            <w:tcBorders>
              <w:top w:val="nil"/>
              <w:left w:val="nil"/>
              <w:bottom w:val="nil"/>
              <w:right w:val="single" w:sz="8" w:space="0" w:color="auto"/>
            </w:tcBorders>
            <w:shd w:val="clear" w:color="auto" w:fill="auto"/>
          </w:tcPr>
          <w:p w14:paraId="1C223B7E" w14:textId="77777777" w:rsidR="00C14A20" w:rsidRPr="00A84FAE" w:rsidRDefault="00C14A20" w:rsidP="00C14A20">
            <w:pPr>
              <w:spacing w:line="240" w:lineRule="auto"/>
              <w:jc w:val="left"/>
              <w:rPr>
                <w:color w:val="000000"/>
                <w:lang w:eastAsia="cs-CZ"/>
              </w:rPr>
            </w:pPr>
            <w:r w:rsidRPr="00A84FAE">
              <w:rPr>
                <w:color w:val="000000"/>
                <w:lang w:eastAsia="cs-CZ"/>
              </w:rPr>
              <w:t> </w:t>
            </w:r>
          </w:p>
        </w:tc>
      </w:tr>
      <w:tr w:rsidR="00C14A20" w:rsidRPr="00A84FAE" w14:paraId="222446F6" w14:textId="77777777" w:rsidTr="00B35BD9">
        <w:trPr>
          <w:gridAfter w:val="3"/>
          <w:wAfter w:w="13963" w:type="dxa"/>
          <w:trHeight w:val="615"/>
        </w:trPr>
        <w:tc>
          <w:tcPr>
            <w:tcW w:w="606" w:type="dxa"/>
            <w:tcBorders>
              <w:top w:val="single" w:sz="8" w:space="0" w:color="auto"/>
              <w:left w:val="single" w:sz="8" w:space="0" w:color="auto"/>
              <w:bottom w:val="single" w:sz="8" w:space="0" w:color="auto"/>
              <w:right w:val="single" w:sz="8" w:space="0" w:color="auto"/>
            </w:tcBorders>
            <w:shd w:val="clear" w:color="auto" w:fill="auto"/>
          </w:tcPr>
          <w:p w14:paraId="07FD12D7"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nil"/>
              <w:bottom w:val="single" w:sz="8" w:space="0" w:color="auto"/>
              <w:right w:val="single" w:sz="8" w:space="0" w:color="auto"/>
            </w:tcBorders>
            <w:shd w:val="clear" w:color="auto" w:fill="auto"/>
          </w:tcPr>
          <w:p w14:paraId="12C86699" w14:textId="77777777" w:rsidR="00C14A20" w:rsidRPr="00A84FAE" w:rsidRDefault="00C14A20" w:rsidP="00C14A20">
            <w:pPr>
              <w:spacing w:line="240" w:lineRule="auto"/>
              <w:jc w:val="left"/>
              <w:rPr>
                <w:color w:val="000000"/>
                <w:lang w:eastAsia="cs-CZ"/>
              </w:rPr>
            </w:pPr>
            <w:r w:rsidRPr="00A84FAE">
              <w:rPr>
                <w:color w:val="000000"/>
                <w:lang w:eastAsia="cs-CZ"/>
              </w:rPr>
              <w:t>Kontrola dat</w:t>
            </w:r>
          </w:p>
        </w:tc>
        <w:tc>
          <w:tcPr>
            <w:tcW w:w="3961" w:type="dxa"/>
            <w:gridSpan w:val="2"/>
            <w:tcBorders>
              <w:top w:val="single" w:sz="8" w:space="0" w:color="auto"/>
              <w:left w:val="nil"/>
              <w:bottom w:val="single" w:sz="8" w:space="0" w:color="auto"/>
              <w:right w:val="single" w:sz="8" w:space="0" w:color="auto"/>
            </w:tcBorders>
            <w:shd w:val="clear" w:color="auto" w:fill="auto"/>
          </w:tcPr>
          <w:p w14:paraId="2D14C0AB" w14:textId="77777777" w:rsidR="00C14A20" w:rsidRPr="00A84FAE" w:rsidRDefault="00C14A20" w:rsidP="00C14A20">
            <w:pPr>
              <w:spacing w:line="240" w:lineRule="auto"/>
              <w:jc w:val="left"/>
              <w:rPr>
                <w:color w:val="000000"/>
                <w:lang w:eastAsia="cs-CZ"/>
              </w:rPr>
            </w:pPr>
          </w:p>
        </w:tc>
        <w:tc>
          <w:tcPr>
            <w:tcW w:w="4807" w:type="dxa"/>
            <w:tcBorders>
              <w:top w:val="single" w:sz="8" w:space="0" w:color="auto"/>
              <w:left w:val="nil"/>
              <w:bottom w:val="single" w:sz="8" w:space="0" w:color="auto"/>
              <w:right w:val="single" w:sz="8" w:space="0" w:color="auto"/>
            </w:tcBorders>
            <w:shd w:val="clear" w:color="auto" w:fill="auto"/>
          </w:tcPr>
          <w:p w14:paraId="103025BC" w14:textId="77777777" w:rsidR="00C14A20" w:rsidRPr="00A84FAE" w:rsidRDefault="00C14A20" w:rsidP="00C14A20">
            <w:pPr>
              <w:spacing w:line="240" w:lineRule="auto"/>
              <w:jc w:val="left"/>
              <w:rPr>
                <w:color w:val="000000"/>
                <w:lang w:eastAsia="cs-CZ"/>
              </w:rPr>
            </w:pPr>
            <w:r w:rsidRPr="00A84FAE">
              <w:rPr>
                <w:color w:val="000000"/>
                <w:lang w:eastAsia="cs-CZ"/>
              </w:rPr>
              <w:t>ISDS (funkcionalita servisního modulu) - předá informace podstatné pro operaci znepřístupnění</w:t>
            </w:r>
            <w:r>
              <w:rPr>
                <w:color w:val="000000"/>
                <w:lang w:eastAsia="cs-CZ"/>
              </w:rPr>
              <w:t xml:space="preserve"> či opětovného zpřístupnění</w:t>
            </w:r>
          </w:p>
        </w:tc>
      </w:tr>
      <w:tr w:rsidR="00C14A20" w:rsidRPr="00A84FAE" w14:paraId="448BE791" w14:textId="77777777" w:rsidTr="00B35BD9">
        <w:trPr>
          <w:gridAfter w:val="3"/>
          <w:wAfter w:w="13963" w:type="dxa"/>
          <w:trHeight w:val="615"/>
        </w:trPr>
        <w:tc>
          <w:tcPr>
            <w:tcW w:w="606" w:type="dxa"/>
            <w:tcBorders>
              <w:top w:val="single" w:sz="8" w:space="0" w:color="auto"/>
              <w:left w:val="single" w:sz="8" w:space="0" w:color="auto"/>
              <w:bottom w:val="single" w:sz="8" w:space="0" w:color="auto"/>
              <w:right w:val="single" w:sz="8" w:space="0" w:color="auto"/>
            </w:tcBorders>
            <w:shd w:val="clear" w:color="auto" w:fill="auto"/>
          </w:tcPr>
          <w:p w14:paraId="64C2FE8B"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single" w:sz="8" w:space="0" w:color="auto"/>
              <w:bottom w:val="single" w:sz="8" w:space="0" w:color="auto"/>
              <w:right w:val="single" w:sz="8" w:space="0" w:color="auto"/>
            </w:tcBorders>
            <w:shd w:val="clear" w:color="auto" w:fill="auto"/>
          </w:tcPr>
          <w:p w14:paraId="27ABF6A9" w14:textId="77777777" w:rsidR="00C14A20" w:rsidRPr="00A84FAE" w:rsidRDefault="00C14A20" w:rsidP="00C14A20">
            <w:pPr>
              <w:spacing w:line="240" w:lineRule="auto"/>
              <w:jc w:val="left"/>
              <w:rPr>
                <w:color w:val="000000"/>
                <w:lang w:eastAsia="cs-CZ"/>
              </w:rPr>
            </w:pPr>
            <w:r w:rsidRPr="00A84FAE">
              <w:rPr>
                <w:color w:val="000000"/>
                <w:lang w:eastAsia="cs-CZ"/>
              </w:rPr>
              <w:t>Rozhodnutí o znepřístupnění</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0B2274E9" w14:textId="77777777" w:rsidR="00C14A20" w:rsidRPr="00A84FAE" w:rsidRDefault="00C14A20" w:rsidP="00C14A20">
            <w:pPr>
              <w:spacing w:line="240" w:lineRule="auto"/>
              <w:jc w:val="left"/>
              <w:rPr>
                <w:color w:val="000000"/>
                <w:lang w:eastAsia="cs-CZ"/>
              </w:rPr>
            </w:pPr>
            <w:r w:rsidRPr="00A84FAE">
              <w:rPr>
                <w:color w:val="000000"/>
                <w:lang w:eastAsia="cs-CZ"/>
              </w:rPr>
              <w:t>Zadání žádosti prostřednictvím rozhraní servisního modulu</w:t>
            </w: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43EBB502"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online zpracuje požadavek na znepřístupnění </w:t>
            </w:r>
            <w:r>
              <w:rPr>
                <w:color w:val="000000"/>
                <w:lang w:eastAsia="cs-CZ"/>
              </w:rPr>
              <w:t xml:space="preserve"> či zpřístupnění </w:t>
            </w:r>
            <w:r w:rsidRPr="00A84FAE">
              <w:rPr>
                <w:color w:val="000000"/>
                <w:lang w:eastAsia="cs-CZ"/>
              </w:rPr>
              <w:t xml:space="preserve">DS </w:t>
            </w:r>
          </w:p>
        </w:tc>
      </w:tr>
      <w:tr w:rsidR="00C14A20" w:rsidRPr="00A84FAE" w14:paraId="467DD23E" w14:textId="77777777" w:rsidTr="00B35BD9">
        <w:trPr>
          <w:gridAfter w:val="3"/>
          <w:wAfter w:w="13963" w:type="dxa"/>
          <w:trHeight w:val="615"/>
        </w:trPr>
        <w:tc>
          <w:tcPr>
            <w:tcW w:w="606" w:type="dxa"/>
            <w:tcBorders>
              <w:top w:val="single" w:sz="8" w:space="0" w:color="auto"/>
              <w:left w:val="single" w:sz="8" w:space="0" w:color="auto"/>
              <w:bottom w:val="single" w:sz="8" w:space="0" w:color="auto"/>
              <w:right w:val="single" w:sz="8" w:space="0" w:color="auto"/>
            </w:tcBorders>
            <w:shd w:val="clear" w:color="auto" w:fill="auto"/>
          </w:tcPr>
          <w:p w14:paraId="463F7759"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nil"/>
              <w:bottom w:val="single" w:sz="8" w:space="0" w:color="auto"/>
              <w:right w:val="single" w:sz="8" w:space="0" w:color="auto"/>
            </w:tcBorders>
            <w:shd w:val="clear" w:color="auto" w:fill="auto"/>
          </w:tcPr>
          <w:p w14:paraId="0BD26ABA" w14:textId="77777777" w:rsidR="00C14A20" w:rsidRPr="00A84FAE" w:rsidRDefault="00C14A20" w:rsidP="00C14A20">
            <w:pPr>
              <w:spacing w:line="240" w:lineRule="auto"/>
              <w:jc w:val="left"/>
              <w:rPr>
                <w:color w:val="000000"/>
                <w:lang w:eastAsia="cs-CZ"/>
              </w:rPr>
            </w:pPr>
            <w:r w:rsidRPr="00A84FAE">
              <w:rPr>
                <w:color w:val="000000"/>
                <w:lang w:eastAsia="cs-CZ"/>
              </w:rPr>
              <w:t>Oznámení o znepřístupnění DS dotčeným subjektům</w:t>
            </w:r>
          </w:p>
        </w:tc>
        <w:tc>
          <w:tcPr>
            <w:tcW w:w="3961" w:type="dxa"/>
            <w:gridSpan w:val="2"/>
            <w:tcBorders>
              <w:top w:val="single" w:sz="8" w:space="0" w:color="auto"/>
              <w:left w:val="nil"/>
              <w:bottom w:val="single" w:sz="8" w:space="0" w:color="auto"/>
              <w:right w:val="single" w:sz="8" w:space="0" w:color="auto"/>
            </w:tcBorders>
            <w:shd w:val="clear" w:color="auto" w:fill="auto"/>
          </w:tcPr>
          <w:p w14:paraId="2255096F"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single" w:sz="8" w:space="0" w:color="auto"/>
              <w:left w:val="nil"/>
              <w:bottom w:val="single" w:sz="8" w:space="0" w:color="auto"/>
              <w:right w:val="single" w:sz="8" w:space="0" w:color="auto"/>
            </w:tcBorders>
            <w:shd w:val="clear" w:color="auto" w:fill="auto"/>
          </w:tcPr>
          <w:p w14:paraId="3357B314" w14:textId="77777777" w:rsidR="00C14A20" w:rsidRPr="00A84FAE" w:rsidRDefault="00C14A20" w:rsidP="00C14A20">
            <w:pPr>
              <w:spacing w:line="240" w:lineRule="auto"/>
              <w:jc w:val="left"/>
              <w:rPr>
                <w:color w:val="000000"/>
                <w:lang w:eastAsia="cs-CZ"/>
              </w:rPr>
            </w:pPr>
            <w:r w:rsidRPr="00A84FAE">
              <w:rPr>
                <w:color w:val="000000"/>
                <w:lang w:eastAsia="cs-CZ"/>
              </w:rPr>
              <w:t>ISDS prostřednictvím určeného rozhraní zašle zprávu o znepřístupnění</w:t>
            </w:r>
            <w:r>
              <w:rPr>
                <w:color w:val="000000"/>
                <w:lang w:eastAsia="cs-CZ"/>
              </w:rPr>
              <w:t xml:space="preserve"> či opětovném zpřístupnění</w:t>
            </w:r>
          </w:p>
        </w:tc>
      </w:tr>
      <w:tr w:rsidR="00C14A20" w:rsidRPr="00A84FAE" w14:paraId="6BEBE84F"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63F77567"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275FEB4D" w14:textId="77777777" w:rsidR="00C14A20" w:rsidRPr="00A84FAE" w:rsidRDefault="00C14A20" w:rsidP="00C14A20">
            <w:pPr>
              <w:spacing w:line="240" w:lineRule="auto"/>
              <w:jc w:val="left"/>
              <w:rPr>
                <w:color w:val="000000"/>
                <w:lang w:eastAsia="cs-CZ"/>
              </w:rPr>
            </w:pPr>
            <w:r w:rsidRPr="00A84FAE">
              <w:rPr>
                <w:color w:val="000000"/>
                <w:lang w:eastAsia="cs-CZ"/>
              </w:rPr>
              <w:t>Ukládání</w:t>
            </w:r>
          </w:p>
        </w:tc>
        <w:tc>
          <w:tcPr>
            <w:tcW w:w="3961" w:type="dxa"/>
            <w:gridSpan w:val="2"/>
            <w:tcBorders>
              <w:top w:val="nil"/>
              <w:left w:val="nil"/>
              <w:bottom w:val="single" w:sz="8" w:space="0" w:color="auto"/>
              <w:right w:val="single" w:sz="8" w:space="0" w:color="auto"/>
            </w:tcBorders>
            <w:shd w:val="clear" w:color="auto" w:fill="auto"/>
          </w:tcPr>
          <w:p w14:paraId="25D2BE9E"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20E77E7B" w14:textId="77777777" w:rsidR="00C14A20" w:rsidRPr="00A84FAE" w:rsidRDefault="00C14A20" w:rsidP="00C14A20">
            <w:pPr>
              <w:spacing w:line="240" w:lineRule="auto"/>
              <w:jc w:val="left"/>
              <w:rPr>
                <w:color w:val="000000"/>
                <w:lang w:eastAsia="cs-CZ"/>
              </w:rPr>
            </w:pPr>
            <w:r w:rsidRPr="00A84FAE">
              <w:rPr>
                <w:color w:val="000000"/>
                <w:lang w:eastAsia="cs-CZ"/>
              </w:rPr>
              <w:t>ISDS zajistí archivaci příslušných záznamů</w:t>
            </w:r>
          </w:p>
        </w:tc>
      </w:tr>
      <w:tr w:rsidR="00C14A20" w:rsidRPr="00A84FAE" w14:paraId="0B8C6CCF"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543BFE4F" w14:textId="77777777" w:rsidR="00C14A20" w:rsidRPr="00A84FAE" w:rsidRDefault="00C14A20" w:rsidP="00C14A20">
            <w:pPr>
              <w:spacing w:line="240" w:lineRule="auto"/>
              <w:jc w:val="left"/>
              <w:rPr>
                <w:b/>
                <w:bCs/>
                <w:color w:val="000000"/>
                <w:lang w:eastAsia="cs-CZ"/>
              </w:rPr>
            </w:pPr>
            <w:r w:rsidRPr="00A84FAE">
              <w:rPr>
                <w:b/>
                <w:bCs/>
                <w:color w:val="000000"/>
                <w:lang w:eastAsia="cs-CZ"/>
              </w:rPr>
              <w:t>9</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1C97EDD9" w14:textId="77777777" w:rsidR="00C14A20" w:rsidRPr="00A84FAE" w:rsidRDefault="00C14A20" w:rsidP="00C14A20">
            <w:pPr>
              <w:spacing w:line="240" w:lineRule="auto"/>
              <w:jc w:val="left"/>
              <w:rPr>
                <w:b/>
                <w:bCs/>
                <w:color w:val="000000"/>
                <w:lang w:eastAsia="cs-CZ"/>
              </w:rPr>
            </w:pPr>
            <w:r w:rsidRPr="00A84FAE">
              <w:rPr>
                <w:b/>
                <w:bCs/>
                <w:color w:val="000000"/>
                <w:lang w:eastAsia="cs-CZ"/>
              </w:rPr>
              <w:t>Znepřístupnění DS PO a OVM (zřízených dle §</w:t>
            </w:r>
            <w:r>
              <w:rPr>
                <w:b/>
                <w:bCs/>
                <w:color w:val="000000"/>
                <w:lang w:eastAsia="cs-CZ"/>
              </w:rPr>
              <w:t xml:space="preserve"> </w:t>
            </w:r>
            <w:r w:rsidRPr="00A84FAE">
              <w:rPr>
                <w:b/>
                <w:bCs/>
                <w:color w:val="000000"/>
                <w:lang w:eastAsia="cs-CZ"/>
              </w:rPr>
              <w:t>5 odst. 1. a §</w:t>
            </w:r>
            <w:r>
              <w:rPr>
                <w:b/>
                <w:bCs/>
                <w:color w:val="000000"/>
                <w:lang w:eastAsia="cs-CZ"/>
              </w:rPr>
              <w:t xml:space="preserve"> </w:t>
            </w:r>
            <w:r w:rsidRPr="00A84FAE">
              <w:rPr>
                <w:b/>
                <w:bCs/>
                <w:color w:val="000000"/>
                <w:lang w:eastAsia="cs-CZ"/>
              </w:rPr>
              <w:t>6 odst. 1.)</w:t>
            </w:r>
          </w:p>
        </w:tc>
      </w:tr>
      <w:tr w:rsidR="00C14A20" w:rsidRPr="00A84FAE" w14:paraId="374529CE"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253705E9"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4AEA84C6" w14:textId="77777777" w:rsidR="00C14A20" w:rsidRPr="00A84FAE" w:rsidRDefault="00C14A20" w:rsidP="00C14A20">
            <w:pPr>
              <w:spacing w:line="240" w:lineRule="auto"/>
              <w:jc w:val="left"/>
              <w:rPr>
                <w:color w:val="000000"/>
                <w:lang w:eastAsia="cs-CZ"/>
              </w:rPr>
            </w:pPr>
            <w:r w:rsidRPr="00A84FAE">
              <w:rPr>
                <w:color w:val="000000"/>
                <w:lang w:eastAsia="cs-CZ"/>
              </w:rPr>
              <w:t xml:space="preserve">Získání dat o </w:t>
            </w:r>
            <w:r>
              <w:rPr>
                <w:color w:val="000000"/>
                <w:lang w:eastAsia="cs-CZ"/>
              </w:rPr>
              <w:t xml:space="preserve">datových </w:t>
            </w:r>
            <w:r w:rsidRPr="00A84FAE">
              <w:rPr>
                <w:color w:val="000000"/>
                <w:lang w:eastAsia="cs-CZ"/>
              </w:rPr>
              <w:t xml:space="preserve">schránkách PO a OVM pro znepřístupnění </w:t>
            </w:r>
          </w:p>
        </w:tc>
        <w:tc>
          <w:tcPr>
            <w:tcW w:w="3961" w:type="dxa"/>
            <w:gridSpan w:val="2"/>
            <w:tcBorders>
              <w:top w:val="nil"/>
              <w:left w:val="nil"/>
              <w:bottom w:val="single" w:sz="8" w:space="0" w:color="auto"/>
              <w:right w:val="single" w:sz="8" w:space="0" w:color="auto"/>
            </w:tcBorders>
            <w:shd w:val="clear" w:color="auto" w:fill="auto"/>
          </w:tcPr>
          <w:p w14:paraId="21F4848F"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3C8E399E" w14:textId="77777777" w:rsidR="00C14A20" w:rsidRPr="00A84FAE" w:rsidRDefault="00C14A20" w:rsidP="00C14A20">
            <w:pPr>
              <w:spacing w:line="240" w:lineRule="auto"/>
              <w:jc w:val="left"/>
              <w:rPr>
                <w:color w:val="000000"/>
                <w:lang w:eastAsia="cs-CZ"/>
              </w:rPr>
            </w:pPr>
            <w:r w:rsidRPr="00A84FAE">
              <w:rPr>
                <w:color w:val="000000"/>
                <w:lang w:eastAsia="cs-CZ"/>
              </w:rPr>
              <w:t xml:space="preserve">Zajistí zpracování notifikací ROS, příp. jiných elektronicky přístupných evidencí, získání potřebných dat pro znepřístupnění schránek PO nebo OVM v ISDS. </w:t>
            </w:r>
          </w:p>
        </w:tc>
      </w:tr>
      <w:tr w:rsidR="00C14A20" w:rsidRPr="00A84FAE" w14:paraId="2B29A463"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7361A1A5"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038320AB" w14:textId="77777777" w:rsidR="00C14A20" w:rsidRPr="00A84FAE" w:rsidRDefault="00C14A20" w:rsidP="00C14A20">
            <w:pPr>
              <w:spacing w:line="240" w:lineRule="auto"/>
              <w:jc w:val="left"/>
              <w:rPr>
                <w:color w:val="000000"/>
                <w:lang w:eastAsia="cs-CZ"/>
              </w:rPr>
            </w:pPr>
            <w:r w:rsidRPr="00A84FAE">
              <w:rPr>
                <w:color w:val="000000"/>
                <w:lang w:eastAsia="cs-CZ"/>
              </w:rPr>
              <w:t>Znepřístupnění</w:t>
            </w:r>
          </w:p>
        </w:tc>
        <w:tc>
          <w:tcPr>
            <w:tcW w:w="3961" w:type="dxa"/>
            <w:gridSpan w:val="2"/>
            <w:tcBorders>
              <w:top w:val="nil"/>
              <w:left w:val="nil"/>
              <w:bottom w:val="single" w:sz="8" w:space="0" w:color="auto"/>
              <w:right w:val="single" w:sz="8" w:space="0" w:color="auto"/>
            </w:tcBorders>
            <w:shd w:val="clear" w:color="auto" w:fill="auto"/>
          </w:tcPr>
          <w:p w14:paraId="5888FEFC"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1AAAF299"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provede znepřístupnění DS automaticky ve stanovené lhůtě </w:t>
            </w:r>
          </w:p>
        </w:tc>
      </w:tr>
      <w:tr w:rsidR="00C14A20" w:rsidRPr="00A84FAE" w14:paraId="2D6D7629"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77942468"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09459DB3" w14:textId="77777777" w:rsidR="00C14A20" w:rsidRPr="00A84FAE" w:rsidRDefault="00C14A20" w:rsidP="00C14A20">
            <w:pPr>
              <w:spacing w:line="240" w:lineRule="auto"/>
              <w:jc w:val="left"/>
              <w:rPr>
                <w:color w:val="000000"/>
                <w:lang w:eastAsia="cs-CZ"/>
              </w:rPr>
            </w:pPr>
            <w:r w:rsidRPr="00A84FAE">
              <w:rPr>
                <w:color w:val="000000"/>
                <w:lang w:eastAsia="cs-CZ"/>
              </w:rPr>
              <w:t>Oznámení o znepřístupnění DS dotčeným subjektům</w:t>
            </w:r>
          </w:p>
        </w:tc>
        <w:tc>
          <w:tcPr>
            <w:tcW w:w="3961" w:type="dxa"/>
            <w:gridSpan w:val="2"/>
            <w:tcBorders>
              <w:top w:val="nil"/>
              <w:left w:val="nil"/>
              <w:bottom w:val="single" w:sz="8" w:space="0" w:color="auto"/>
              <w:right w:val="single" w:sz="8" w:space="0" w:color="auto"/>
            </w:tcBorders>
            <w:shd w:val="clear" w:color="auto" w:fill="auto"/>
          </w:tcPr>
          <w:p w14:paraId="4EBF8F81"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25F11989" w14:textId="77777777" w:rsidR="00C14A20" w:rsidRPr="00A84FAE" w:rsidRDefault="00C14A20" w:rsidP="00C14A20">
            <w:pPr>
              <w:spacing w:line="240" w:lineRule="auto"/>
              <w:jc w:val="left"/>
              <w:rPr>
                <w:color w:val="000000"/>
                <w:lang w:eastAsia="cs-CZ"/>
              </w:rPr>
            </w:pPr>
            <w:r w:rsidRPr="00A84FAE">
              <w:rPr>
                <w:color w:val="000000"/>
                <w:lang w:eastAsia="cs-CZ"/>
              </w:rPr>
              <w:t>ISDS prostřednictvím určeného rozhraní zašle zprávu o znepřístupnění</w:t>
            </w:r>
          </w:p>
        </w:tc>
      </w:tr>
      <w:tr w:rsidR="00C14A20" w:rsidRPr="00A84FAE" w14:paraId="566FC1FD"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5B5AD11E" w14:textId="77777777" w:rsidR="00C14A20" w:rsidRPr="00A84FAE" w:rsidRDefault="00C14A20" w:rsidP="00C14A20">
            <w:pPr>
              <w:spacing w:line="240" w:lineRule="auto"/>
              <w:jc w:val="left"/>
              <w:rPr>
                <w:color w:val="000000"/>
                <w:lang w:eastAsia="cs-CZ"/>
              </w:rPr>
            </w:pPr>
            <w:r w:rsidRPr="00A84FAE">
              <w:rPr>
                <w:color w:val="000000"/>
                <w:lang w:eastAsia="cs-CZ"/>
              </w:rPr>
              <w:lastRenderedPageBreak/>
              <w:t> </w:t>
            </w:r>
          </w:p>
        </w:tc>
        <w:tc>
          <w:tcPr>
            <w:tcW w:w="3470" w:type="dxa"/>
            <w:gridSpan w:val="2"/>
            <w:tcBorders>
              <w:top w:val="nil"/>
              <w:left w:val="nil"/>
              <w:bottom w:val="single" w:sz="8" w:space="0" w:color="auto"/>
              <w:right w:val="single" w:sz="8" w:space="0" w:color="auto"/>
            </w:tcBorders>
            <w:shd w:val="clear" w:color="auto" w:fill="auto"/>
          </w:tcPr>
          <w:p w14:paraId="46155E04" w14:textId="77777777" w:rsidR="00C14A20" w:rsidRPr="00A84FAE" w:rsidRDefault="00C14A20" w:rsidP="00C14A20">
            <w:pPr>
              <w:spacing w:line="240" w:lineRule="auto"/>
              <w:jc w:val="left"/>
              <w:rPr>
                <w:color w:val="000000"/>
                <w:lang w:eastAsia="cs-CZ"/>
              </w:rPr>
            </w:pPr>
            <w:r w:rsidRPr="00A84FAE">
              <w:rPr>
                <w:color w:val="000000"/>
                <w:lang w:eastAsia="cs-CZ"/>
              </w:rPr>
              <w:t>Ukládání</w:t>
            </w:r>
          </w:p>
        </w:tc>
        <w:tc>
          <w:tcPr>
            <w:tcW w:w="3961" w:type="dxa"/>
            <w:gridSpan w:val="2"/>
            <w:tcBorders>
              <w:top w:val="nil"/>
              <w:left w:val="nil"/>
              <w:bottom w:val="single" w:sz="8" w:space="0" w:color="auto"/>
              <w:right w:val="single" w:sz="8" w:space="0" w:color="auto"/>
            </w:tcBorders>
            <w:shd w:val="clear" w:color="auto" w:fill="auto"/>
          </w:tcPr>
          <w:p w14:paraId="3CC48B6E"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5B25DBD8" w14:textId="77777777" w:rsidR="00C14A20" w:rsidRPr="00A84FAE" w:rsidRDefault="00C14A20" w:rsidP="00C14A20">
            <w:pPr>
              <w:spacing w:line="240" w:lineRule="auto"/>
              <w:jc w:val="left"/>
              <w:rPr>
                <w:color w:val="000000"/>
                <w:lang w:eastAsia="cs-CZ"/>
              </w:rPr>
            </w:pPr>
            <w:r w:rsidRPr="00A84FAE">
              <w:rPr>
                <w:color w:val="000000"/>
                <w:lang w:eastAsia="cs-CZ"/>
              </w:rPr>
              <w:t>ISDS zajistí archivaci příslušných záznamů</w:t>
            </w:r>
          </w:p>
        </w:tc>
      </w:tr>
      <w:tr w:rsidR="00C14A20" w:rsidRPr="00A84FAE" w14:paraId="6A0499BF"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1871DC8E" w14:textId="77777777" w:rsidR="00C14A20" w:rsidRPr="00A84FAE" w:rsidRDefault="00C14A20" w:rsidP="00C14A20">
            <w:pPr>
              <w:spacing w:line="240" w:lineRule="auto"/>
              <w:jc w:val="left"/>
              <w:rPr>
                <w:b/>
                <w:bCs/>
                <w:color w:val="000000"/>
                <w:lang w:eastAsia="cs-CZ"/>
              </w:rPr>
            </w:pPr>
            <w:r w:rsidRPr="00A84FAE">
              <w:rPr>
                <w:b/>
                <w:bCs/>
                <w:color w:val="000000"/>
                <w:lang w:eastAsia="cs-CZ"/>
              </w:rPr>
              <w:t>10</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6326FEAA" w14:textId="77777777" w:rsidR="00C14A20" w:rsidRPr="00A84FAE" w:rsidRDefault="00C14A20" w:rsidP="00C14A20">
            <w:pPr>
              <w:spacing w:line="240" w:lineRule="auto"/>
              <w:jc w:val="left"/>
              <w:rPr>
                <w:b/>
                <w:bCs/>
                <w:color w:val="000000"/>
                <w:lang w:eastAsia="cs-CZ"/>
              </w:rPr>
            </w:pPr>
            <w:r w:rsidRPr="00A84FAE">
              <w:rPr>
                <w:b/>
                <w:bCs/>
                <w:color w:val="000000"/>
                <w:lang w:eastAsia="cs-CZ"/>
              </w:rPr>
              <w:t>Zrušení DS FO, PFO</w:t>
            </w:r>
          </w:p>
        </w:tc>
      </w:tr>
      <w:tr w:rsidR="00C14A20" w:rsidRPr="00A84FAE" w14:paraId="343AC934"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4D8B13FF"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B8AEEC8" w14:textId="77777777" w:rsidR="00C14A20" w:rsidRPr="00A84FAE" w:rsidRDefault="00C14A20" w:rsidP="00C14A20">
            <w:pPr>
              <w:spacing w:line="240" w:lineRule="auto"/>
              <w:jc w:val="left"/>
              <w:rPr>
                <w:color w:val="000000"/>
                <w:lang w:eastAsia="cs-CZ"/>
              </w:rPr>
            </w:pPr>
            <w:r w:rsidRPr="00A84FAE">
              <w:rPr>
                <w:color w:val="000000"/>
                <w:lang w:eastAsia="cs-CZ"/>
              </w:rPr>
              <w:t>Zrušení DS</w:t>
            </w:r>
          </w:p>
        </w:tc>
        <w:tc>
          <w:tcPr>
            <w:tcW w:w="3961" w:type="dxa"/>
            <w:gridSpan w:val="2"/>
            <w:tcBorders>
              <w:top w:val="nil"/>
              <w:left w:val="nil"/>
              <w:bottom w:val="single" w:sz="8" w:space="0" w:color="auto"/>
              <w:right w:val="single" w:sz="8" w:space="0" w:color="auto"/>
            </w:tcBorders>
            <w:shd w:val="clear" w:color="auto" w:fill="auto"/>
          </w:tcPr>
          <w:p w14:paraId="4BF763FE"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CC3F27E" w14:textId="77777777" w:rsidR="00C14A20" w:rsidRPr="00A84FAE" w:rsidRDefault="00C14A20" w:rsidP="00C14A20">
            <w:pPr>
              <w:spacing w:line="240" w:lineRule="auto"/>
              <w:jc w:val="left"/>
              <w:rPr>
                <w:color w:val="000000"/>
                <w:lang w:eastAsia="cs-CZ"/>
              </w:rPr>
            </w:pPr>
            <w:r w:rsidRPr="00A84FAE">
              <w:rPr>
                <w:color w:val="000000"/>
                <w:lang w:eastAsia="cs-CZ"/>
              </w:rPr>
              <w:t>ISDS provede automaticky ve stanovené lhůtě</w:t>
            </w:r>
            <w:r>
              <w:rPr>
                <w:color w:val="000000"/>
                <w:lang w:eastAsia="cs-CZ"/>
              </w:rPr>
              <w:t xml:space="preserve"> 3 let po znepřístupnění, dle § 13 ZEU</w:t>
            </w:r>
          </w:p>
        </w:tc>
      </w:tr>
      <w:tr w:rsidR="00C14A20" w:rsidRPr="00A84FAE" w14:paraId="19FC66A7" w14:textId="77777777" w:rsidTr="00B35BD9">
        <w:trPr>
          <w:gridAfter w:val="3"/>
          <w:wAfter w:w="13963" w:type="dxa"/>
          <w:trHeight w:val="632"/>
        </w:trPr>
        <w:tc>
          <w:tcPr>
            <w:tcW w:w="606" w:type="dxa"/>
            <w:tcBorders>
              <w:top w:val="nil"/>
              <w:left w:val="single" w:sz="8" w:space="0" w:color="auto"/>
              <w:bottom w:val="single" w:sz="8" w:space="0" w:color="auto"/>
              <w:right w:val="single" w:sz="8" w:space="0" w:color="auto"/>
            </w:tcBorders>
            <w:shd w:val="clear" w:color="auto" w:fill="auto"/>
          </w:tcPr>
          <w:p w14:paraId="4E45AC6D"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1F4B7F3" w14:textId="77777777" w:rsidR="00C14A20" w:rsidRPr="00A84FAE" w:rsidRDefault="00C14A20" w:rsidP="00C14A20">
            <w:pPr>
              <w:spacing w:line="240" w:lineRule="auto"/>
              <w:jc w:val="left"/>
              <w:rPr>
                <w:color w:val="000000"/>
                <w:lang w:eastAsia="cs-CZ"/>
              </w:rPr>
            </w:pPr>
            <w:r w:rsidRPr="00A84FAE">
              <w:rPr>
                <w:color w:val="000000"/>
                <w:lang w:eastAsia="cs-CZ"/>
              </w:rPr>
              <w:t>Likvidace dat - obsah datové schránky</w:t>
            </w:r>
          </w:p>
        </w:tc>
        <w:tc>
          <w:tcPr>
            <w:tcW w:w="3961" w:type="dxa"/>
            <w:gridSpan w:val="2"/>
            <w:tcBorders>
              <w:top w:val="nil"/>
              <w:left w:val="nil"/>
              <w:bottom w:val="single" w:sz="8" w:space="0" w:color="auto"/>
              <w:right w:val="single" w:sz="8" w:space="0" w:color="auto"/>
            </w:tcBorders>
            <w:shd w:val="clear" w:color="auto" w:fill="auto"/>
          </w:tcPr>
          <w:p w14:paraId="0441C3C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9FFEB8D" w14:textId="77777777" w:rsidR="00C14A20" w:rsidRPr="00A84FAE" w:rsidRDefault="00C14A20" w:rsidP="00C14A20">
            <w:pPr>
              <w:spacing w:line="240" w:lineRule="auto"/>
              <w:jc w:val="left"/>
              <w:rPr>
                <w:color w:val="000000"/>
                <w:lang w:eastAsia="cs-CZ"/>
              </w:rPr>
            </w:pPr>
            <w:r w:rsidRPr="00A84FAE">
              <w:rPr>
                <w:color w:val="000000"/>
                <w:lang w:eastAsia="cs-CZ"/>
              </w:rPr>
              <w:t>ISDS zajistí automaticky (výmaz obsahu datových zpráv, logy zůstávají)</w:t>
            </w:r>
          </w:p>
        </w:tc>
      </w:tr>
      <w:tr w:rsidR="00C14A20" w:rsidRPr="00A84FAE" w14:paraId="23BC1FFB"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02FAD3C3" w14:textId="77777777" w:rsidR="00C14A20" w:rsidRPr="00A84FAE" w:rsidRDefault="00C14A20" w:rsidP="00C14A20">
            <w:pPr>
              <w:spacing w:line="240" w:lineRule="auto"/>
              <w:jc w:val="left"/>
              <w:rPr>
                <w:b/>
                <w:bCs/>
                <w:color w:val="000000"/>
                <w:lang w:eastAsia="cs-CZ"/>
              </w:rPr>
            </w:pPr>
            <w:r w:rsidRPr="00A84FAE">
              <w:rPr>
                <w:b/>
                <w:bCs/>
                <w:color w:val="000000"/>
                <w:lang w:eastAsia="cs-CZ"/>
              </w:rPr>
              <w:t>11</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6B9A9111" w14:textId="77777777" w:rsidR="00C14A20" w:rsidRPr="00A84FAE" w:rsidRDefault="00C14A20" w:rsidP="00C14A20">
            <w:pPr>
              <w:spacing w:line="240" w:lineRule="auto"/>
              <w:jc w:val="left"/>
              <w:rPr>
                <w:b/>
                <w:bCs/>
                <w:color w:val="000000"/>
                <w:lang w:eastAsia="cs-CZ"/>
              </w:rPr>
            </w:pPr>
            <w:r w:rsidRPr="00A84FAE">
              <w:rPr>
                <w:b/>
                <w:bCs/>
                <w:color w:val="000000"/>
                <w:lang w:eastAsia="cs-CZ"/>
              </w:rPr>
              <w:t>Zrušení DS PO</w:t>
            </w:r>
          </w:p>
        </w:tc>
      </w:tr>
      <w:tr w:rsidR="00C14A20" w:rsidRPr="00A84FAE" w14:paraId="6B38F075" w14:textId="77777777" w:rsidTr="00B35BD9">
        <w:trPr>
          <w:gridAfter w:val="3"/>
          <w:wAfter w:w="13963" w:type="dxa"/>
          <w:trHeight w:val="435"/>
        </w:trPr>
        <w:tc>
          <w:tcPr>
            <w:tcW w:w="606" w:type="dxa"/>
            <w:tcBorders>
              <w:top w:val="nil"/>
              <w:left w:val="single" w:sz="8" w:space="0" w:color="auto"/>
              <w:bottom w:val="single" w:sz="8" w:space="0" w:color="auto"/>
              <w:right w:val="single" w:sz="8" w:space="0" w:color="auto"/>
            </w:tcBorders>
            <w:shd w:val="clear" w:color="auto" w:fill="auto"/>
          </w:tcPr>
          <w:p w14:paraId="0323B2D5"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0B905645" w14:textId="77777777" w:rsidR="00C14A20" w:rsidRPr="00A84FAE" w:rsidRDefault="00C14A20" w:rsidP="00C14A20">
            <w:pPr>
              <w:spacing w:line="240" w:lineRule="auto"/>
              <w:jc w:val="left"/>
              <w:rPr>
                <w:color w:val="000000"/>
                <w:lang w:eastAsia="cs-CZ"/>
              </w:rPr>
            </w:pPr>
            <w:r w:rsidRPr="00A84FAE">
              <w:rPr>
                <w:color w:val="000000"/>
                <w:lang w:eastAsia="cs-CZ"/>
              </w:rPr>
              <w:t>Zrušení DS</w:t>
            </w:r>
          </w:p>
        </w:tc>
        <w:tc>
          <w:tcPr>
            <w:tcW w:w="3961" w:type="dxa"/>
            <w:gridSpan w:val="2"/>
            <w:tcBorders>
              <w:top w:val="nil"/>
              <w:left w:val="nil"/>
              <w:bottom w:val="single" w:sz="8" w:space="0" w:color="auto"/>
              <w:right w:val="single" w:sz="8" w:space="0" w:color="auto"/>
            </w:tcBorders>
            <w:shd w:val="clear" w:color="auto" w:fill="auto"/>
          </w:tcPr>
          <w:p w14:paraId="3B4A5416"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2D88913F" w14:textId="77777777" w:rsidR="00C14A20" w:rsidRPr="00A84FAE" w:rsidRDefault="00C14A20" w:rsidP="00C14A20">
            <w:pPr>
              <w:spacing w:line="240" w:lineRule="auto"/>
              <w:jc w:val="left"/>
              <w:rPr>
                <w:color w:val="000000"/>
                <w:lang w:eastAsia="cs-CZ"/>
              </w:rPr>
            </w:pPr>
            <w:r w:rsidRPr="00A84FAE">
              <w:rPr>
                <w:color w:val="000000"/>
                <w:lang w:eastAsia="cs-CZ"/>
              </w:rPr>
              <w:t>ISDS provede automaticky ve stanovené lhůtě</w:t>
            </w:r>
          </w:p>
        </w:tc>
      </w:tr>
      <w:tr w:rsidR="00C14A20" w:rsidRPr="00A84FAE" w14:paraId="297152C7" w14:textId="77777777" w:rsidTr="00B35BD9">
        <w:trPr>
          <w:gridAfter w:val="3"/>
          <w:wAfter w:w="13963" w:type="dxa"/>
          <w:trHeight w:val="915"/>
        </w:trPr>
        <w:tc>
          <w:tcPr>
            <w:tcW w:w="606" w:type="dxa"/>
            <w:tcBorders>
              <w:top w:val="single" w:sz="8" w:space="0" w:color="auto"/>
              <w:left w:val="single" w:sz="8" w:space="0" w:color="auto"/>
              <w:bottom w:val="single" w:sz="8" w:space="0" w:color="auto"/>
              <w:right w:val="single" w:sz="8" w:space="0" w:color="auto"/>
            </w:tcBorders>
            <w:shd w:val="clear" w:color="auto" w:fill="auto"/>
          </w:tcPr>
          <w:p w14:paraId="026D98CA"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single" w:sz="8" w:space="0" w:color="auto"/>
              <w:bottom w:val="single" w:sz="8" w:space="0" w:color="auto"/>
              <w:right w:val="single" w:sz="8" w:space="0" w:color="auto"/>
            </w:tcBorders>
            <w:shd w:val="clear" w:color="auto" w:fill="auto"/>
          </w:tcPr>
          <w:p w14:paraId="418B4098" w14:textId="77777777" w:rsidR="00C14A20" w:rsidRPr="00A84FAE" w:rsidRDefault="00C14A20" w:rsidP="00C14A20">
            <w:pPr>
              <w:spacing w:line="240" w:lineRule="auto"/>
              <w:jc w:val="left"/>
              <w:rPr>
                <w:color w:val="000000"/>
                <w:lang w:eastAsia="cs-CZ"/>
              </w:rPr>
            </w:pPr>
            <w:r w:rsidRPr="00A84FAE">
              <w:rPr>
                <w:color w:val="000000"/>
                <w:lang w:eastAsia="cs-CZ"/>
              </w:rPr>
              <w:t>Likvidace dat - obsah datové schránky</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1639DE71"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451749A7" w14:textId="77777777" w:rsidR="00C14A20" w:rsidRPr="00A84FAE" w:rsidRDefault="00C14A20" w:rsidP="00C14A20">
            <w:pPr>
              <w:spacing w:line="240" w:lineRule="auto"/>
              <w:jc w:val="left"/>
              <w:rPr>
                <w:color w:val="000000"/>
                <w:lang w:eastAsia="cs-CZ"/>
              </w:rPr>
            </w:pPr>
            <w:r w:rsidRPr="00A84FAE">
              <w:rPr>
                <w:color w:val="000000"/>
                <w:lang w:eastAsia="cs-CZ"/>
              </w:rPr>
              <w:t>ISDS zajistí automaticky (výmaz obsahu datových zpráv, logy zůstávají)</w:t>
            </w:r>
          </w:p>
        </w:tc>
      </w:tr>
      <w:tr w:rsidR="00C14A20" w:rsidRPr="00A84FAE" w14:paraId="46517486" w14:textId="77777777" w:rsidTr="00B35BD9">
        <w:trPr>
          <w:gridAfter w:val="3"/>
          <w:wAfter w:w="13963" w:type="dxa"/>
          <w:trHeight w:val="315"/>
        </w:trPr>
        <w:tc>
          <w:tcPr>
            <w:tcW w:w="606" w:type="dxa"/>
            <w:tcBorders>
              <w:top w:val="single" w:sz="8" w:space="0" w:color="auto"/>
              <w:left w:val="single" w:sz="8" w:space="0" w:color="auto"/>
              <w:bottom w:val="single" w:sz="8" w:space="0" w:color="auto"/>
              <w:right w:val="single" w:sz="8" w:space="0" w:color="auto"/>
            </w:tcBorders>
            <w:shd w:val="clear" w:color="000000" w:fill="F2F2F2"/>
          </w:tcPr>
          <w:p w14:paraId="7B815E3A" w14:textId="77777777" w:rsidR="00C14A20" w:rsidRPr="00A84FAE" w:rsidRDefault="00C14A20" w:rsidP="00C14A20">
            <w:pPr>
              <w:spacing w:line="240" w:lineRule="auto"/>
              <w:jc w:val="left"/>
              <w:rPr>
                <w:b/>
                <w:bCs/>
                <w:color w:val="000000"/>
                <w:lang w:eastAsia="cs-CZ"/>
              </w:rPr>
            </w:pPr>
            <w:r w:rsidRPr="00A84FAE">
              <w:rPr>
                <w:b/>
                <w:bCs/>
                <w:color w:val="000000"/>
                <w:lang w:eastAsia="cs-CZ"/>
              </w:rPr>
              <w:t>12</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2D08D148" w14:textId="77777777" w:rsidR="00C14A20" w:rsidRPr="00A84FAE" w:rsidRDefault="00C14A20" w:rsidP="00C14A20">
            <w:pPr>
              <w:spacing w:line="240" w:lineRule="auto"/>
              <w:jc w:val="left"/>
              <w:rPr>
                <w:b/>
                <w:bCs/>
                <w:color w:val="000000"/>
                <w:lang w:eastAsia="cs-CZ"/>
              </w:rPr>
            </w:pPr>
            <w:r w:rsidRPr="00A84FAE">
              <w:rPr>
                <w:b/>
                <w:bCs/>
                <w:color w:val="000000"/>
                <w:lang w:eastAsia="cs-CZ"/>
              </w:rPr>
              <w:t>Zrušení DS OVM</w:t>
            </w:r>
          </w:p>
        </w:tc>
      </w:tr>
      <w:tr w:rsidR="00C14A20" w:rsidRPr="00A84FAE" w14:paraId="31E124B5"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3DF0097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3CA779A3" w14:textId="77777777" w:rsidR="00C14A20" w:rsidRPr="00A84FAE" w:rsidRDefault="00C14A20" w:rsidP="00C14A20">
            <w:pPr>
              <w:spacing w:line="240" w:lineRule="auto"/>
              <w:jc w:val="left"/>
              <w:rPr>
                <w:color w:val="000000"/>
                <w:lang w:eastAsia="cs-CZ"/>
              </w:rPr>
            </w:pPr>
            <w:r w:rsidRPr="00A84FAE">
              <w:rPr>
                <w:color w:val="000000"/>
                <w:lang w:eastAsia="cs-CZ"/>
              </w:rPr>
              <w:t>Zrušení DS</w:t>
            </w:r>
          </w:p>
        </w:tc>
        <w:tc>
          <w:tcPr>
            <w:tcW w:w="3961" w:type="dxa"/>
            <w:gridSpan w:val="2"/>
            <w:tcBorders>
              <w:top w:val="nil"/>
              <w:left w:val="nil"/>
              <w:bottom w:val="single" w:sz="8" w:space="0" w:color="auto"/>
              <w:right w:val="single" w:sz="8" w:space="0" w:color="auto"/>
            </w:tcBorders>
            <w:shd w:val="clear" w:color="auto" w:fill="auto"/>
          </w:tcPr>
          <w:p w14:paraId="7FF23B87"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0AE297AB" w14:textId="77777777" w:rsidR="00C14A20" w:rsidRPr="00A84FAE" w:rsidRDefault="00C14A20" w:rsidP="00C14A20">
            <w:pPr>
              <w:spacing w:line="240" w:lineRule="auto"/>
              <w:jc w:val="left"/>
              <w:rPr>
                <w:color w:val="000000"/>
                <w:lang w:eastAsia="cs-CZ"/>
              </w:rPr>
            </w:pPr>
            <w:r w:rsidRPr="00A84FAE">
              <w:rPr>
                <w:color w:val="000000"/>
                <w:lang w:eastAsia="cs-CZ"/>
              </w:rPr>
              <w:t>ISDS provede automaticky ve stanovené lhůtě</w:t>
            </w:r>
          </w:p>
        </w:tc>
      </w:tr>
      <w:tr w:rsidR="00C14A20" w:rsidRPr="00A84FAE" w14:paraId="194FF500" w14:textId="77777777" w:rsidTr="00B35BD9">
        <w:trPr>
          <w:gridAfter w:val="3"/>
          <w:wAfter w:w="13963" w:type="dxa"/>
          <w:trHeight w:val="552"/>
        </w:trPr>
        <w:tc>
          <w:tcPr>
            <w:tcW w:w="606" w:type="dxa"/>
            <w:tcBorders>
              <w:top w:val="nil"/>
              <w:left w:val="single" w:sz="8" w:space="0" w:color="auto"/>
              <w:bottom w:val="single" w:sz="8" w:space="0" w:color="auto"/>
              <w:right w:val="single" w:sz="8" w:space="0" w:color="auto"/>
            </w:tcBorders>
            <w:shd w:val="clear" w:color="auto" w:fill="auto"/>
          </w:tcPr>
          <w:p w14:paraId="254A065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23E17E70" w14:textId="77777777" w:rsidR="00C14A20" w:rsidRPr="00A84FAE" w:rsidRDefault="00C14A20" w:rsidP="00C14A20">
            <w:pPr>
              <w:spacing w:line="240" w:lineRule="auto"/>
              <w:jc w:val="left"/>
              <w:rPr>
                <w:color w:val="000000"/>
                <w:lang w:eastAsia="cs-CZ"/>
              </w:rPr>
            </w:pPr>
            <w:r w:rsidRPr="00A84FAE">
              <w:rPr>
                <w:color w:val="000000"/>
                <w:lang w:eastAsia="cs-CZ"/>
              </w:rPr>
              <w:t>Likvidace dat - obsah datové schránky</w:t>
            </w:r>
          </w:p>
        </w:tc>
        <w:tc>
          <w:tcPr>
            <w:tcW w:w="3961" w:type="dxa"/>
            <w:gridSpan w:val="2"/>
            <w:tcBorders>
              <w:top w:val="nil"/>
              <w:left w:val="nil"/>
              <w:bottom w:val="single" w:sz="8" w:space="0" w:color="auto"/>
              <w:right w:val="single" w:sz="8" w:space="0" w:color="auto"/>
            </w:tcBorders>
            <w:shd w:val="clear" w:color="auto" w:fill="auto"/>
          </w:tcPr>
          <w:p w14:paraId="1CBC51D3"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7F9BDBE6" w14:textId="77777777" w:rsidR="00C14A20" w:rsidRPr="00A84FAE" w:rsidRDefault="00C14A20" w:rsidP="00C14A20">
            <w:pPr>
              <w:spacing w:line="240" w:lineRule="auto"/>
              <w:jc w:val="left"/>
              <w:rPr>
                <w:color w:val="000000"/>
                <w:lang w:eastAsia="cs-CZ"/>
              </w:rPr>
            </w:pPr>
            <w:r w:rsidRPr="00A84FAE">
              <w:rPr>
                <w:color w:val="000000"/>
                <w:lang w:eastAsia="cs-CZ"/>
              </w:rPr>
              <w:t>ISDS zajistí automaticky (výmaz obsahu datových zpráv, logy zůstávají)</w:t>
            </w:r>
          </w:p>
        </w:tc>
      </w:tr>
      <w:tr w:rsidR="00C14A20" w:rsidRPr="00A84FAE" w14:paraId="52D1811D" w14:textId="77777777" w:rsidTr="00B35BD9">
        <w:trPr>
          <w:gridAfter w:val="3"/>
          <w:wAfter w:w="13963" w:type="dxa"/>
          <w:trHeight w:val="330"/>
        </w:trPr>
        <w:tc>
          <w:tcPr>
            <w:tcW w:w="606" w:type="dxa"/>
            <w:tcBorders>
              <w:top w:val="nil"/>
              <w:left w:val="single" w:sz="8" w:space="0" w:color="auto"/>
              <w:bottom w:val="single" w:sz="8" w:space="0" w:color="auto"/>
              <w:right w:val="single" w:sz="8" w:space="0" w:color="auto"/>
            </w:tcBorders>
            <w:shd w:val="clear" w:color="000000" w:fill="00B0F0"/>
          </w:tcPr>
          <w:p w14:paraId="2B76D0F3" w14:textId="77777777" w:rsidR="00C14A20" w:rsidRPr="00A84FAE" w:rsidRDefault="00C14A20" w:rsidP="00C14A20">
            <w:pPr>
              <w:spacing w:line="240" w:lineRule="auto"/>
              <w:jc w:val="left"/>
              <w:rPr>
                <w:b/>
                <w:bCs/>
                <w:color w:val="000000"/>
                <w:lang w:eastAsia="cs-CZ"/>
              </w:rPr>
            </w:pPr>
            <w:r w:rsidRPr="00A84FAE">
              <w:rPr>
                <w:b/>
                <w:bCs/>
                <w:color w:val="000000"/>
                <w:lang w:eastAsia="cs-CZ"/>
              </w:rPr>
              <w:t>III</w:t>
            </w:r>
          </w:p>
        </w:tc>
        <w:tc>
          <w:tcPr>
            <w:tcW w:w="12238" w:type="dxa"/>
            <w:gridSpan w:val="5"/>
            <w:tcBorders>
              <w:top w:val="single" w:sz="8" w:space="0" w:color="auto"/>
              <w:left w:val="nil"/>
              <w:bottom w:val="single" w:sz="8" w:space="0" w:color="auto"/>
              <w:right w:val="single" w:sz="8" w:space="0" w:color="000000"/>
            </w:tcBorders>
            <w:shd w:val="clear" w:color="000000" w:fill="00B0F0"/>
          </w:tcPr>
          <w:p w14:paraId="083ACCDA" w14:textId="77777777" w:rsidR="00C14A20" w:rsidRPr="00A84FAE" w:rsidRDefault="00C14A20" w:rsidP="00C14A20">
            <w:pPr>
              <w:spacing w:line="240" w:lineRule="auto"/>
              <w:jc w:val="left"/>
              <w:rPr>
                <w:b/>
                <w:bCs/>
                <w:color w:val="000000"/>
                <w:lang w:eastAsia="cs-CZ"/>
              </w:rPr>
            </w:pPr>
            <w:r w:rsidRPr="00A84FAE">
              <w:rPr>
                <w:b/>
                <w:bCs/>
                <w:color w:val="000000"/>
                <w:lang w:eastAsia="cs-CZ"/>
              </w:rPr>
              <w:t>SPRÁVA PŘÍSTUPU K</w:t>
            </w:r>
            <w:r>
              <w:rPr>
                <w:b/>
                <w:bCs/>
                <w:color w:val="000000"/>
                <w:lang w:eastAsia="cs-CZ"/>
              </w:rPr>
              <w:t> </w:t>
            </w:r>
            <w:r w:rsidRPr="00A84FAE">
              <w:rPr>
                <w:b/>
                <w:bCs/>
                <w:color w:val="000000"/>
                <w:lang w:eastAsia="cs-CZ"/>
              </w:rPr>
              <w:t>DS</w:t>
            </w:r>
          </w:p>
        </w:tc>
      </w:tr>
      <w:tr w:rsidR="00C14A20" w:rsidRPr="00A84FAE" w14:paraId="6381F265"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4A531F09" w14:textId="77777777" w:rsidR="00C14A20" w:rsidRPr="00A84FAE" w:rsidRDefault="00C14A20" w:rsidP="00C14A20">
            <w:pPr>
              <w:spacing w:line="240" w:lineRule="auto"/>
              <w:jc w:val="left"/>
              <w:rPr>
                <w:b/>
                <w:bCs/>
                <w:color w:val="000000"/>
                <w:lang w:eastAsia="cs-CZ"/>
              </w:rPr>
            </w:pPr>
            <w:r w:rsidRPr="00A84FAE">
              <w:rPr>
                <w:b/>
                <w:bCs/>
                <w:color w:val="000000"/>
                <w:lang w:eastAsia="cs-CZ"/>
              </w:rPr>
              <w:t>1</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71DA6C84" w14:textId="77777777" w:rsidR="00C14A20" w:rsidRPr="00A84FAE" w:rsidRDefault="00C14A20" w:rsidP="00C14A20">
            <w:pPr>
              <w:spacing w:line="240" w:lineRule="auto"/>
              <w:jc w:val="left"/>
              <w:rPr>
                <w:b/>
                <w:bCs/>
                <w:color w:val="000000"/>
                <w:lang w:eastAsia="cs-CZ"/>
              </w:rPr>
            </w:pPr>
            <w:r w:rsidRPr="00A84FAE">
              <w:rPr>
                <w:b/>
                <w:bCs/>
                <w:color w:val="000000"/>
                <w:lang w:eastAsia="cs-CZ"/>
              </w:rPr>
              <w:t>Definice postupu přihlašování</w:t>
            </w:r>
          </w:p>
        </w:tc>
      </w:tr>
      <w:tr w:rsidR="00C14A20" w:rsidRPr="00A84FAE" w14:paraId="2E44915C" w14:textId="77777777" w:rsidTr="00B35BD9">
        <w:trPr>
          <w:gridAfter w:val="3"/>
          <w:wAfter w:w="13963" w:type="dxa"/>
          <w:trHeight w:val="465"/>
        </w:trPr>
        <w:tc>
          <w:tcPr>
            <w:tcW w:w="606" w:type="dxa"/>
            <w:tcBorders>
              <w:top w:val="nil"/>
              <w:left w:val="single" w:sz="8" w:space="0" w:color="auto"/>
              <w:bottom w:val="single" w:sz="8" w:space="0" w:color="auto"/>
              <w:right w:val="single" w:sz="8" w:space="0" w:color="auto"/>
            </w:tcBorders>
            <w:shd w:val="clear" w:color="auto" w:fill="auto"/>
          </w:tcPr>
          <w:p w14:paraId="0B3D0302"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3EA90FEF" w14:textId="77777777" w:rsidR="00C14A20" w:rsidRPr="00A84FAE" w:rsidRDefault="00C14A20" w:rsidP="00C14A20">
            <w:pPr>
              <w:spacing w:line="240" w:lineRule="auto"/>
              <w:jc w:val="left"/>
              <w:rPr>
                <w:color w:val="000000"/>
                <w:lang w:eastAsia="cs-CZ"/>
              </w:rPr>
            </w:pPr>
            <w:r w:rsidRPr="00A84FAE">
              <w:rPr>
                <w:color w:val="000000"/>
                <w:lang w:eastAsia="cs-CZ"/>
              </w:rPr>
              <w:t>Náležitosti přístupových údajů a elektronické prostředky k přihlášení.</w:t>
            </w:r>
          </w:p>
          <w:p w14:paraId="76D5241B" w14:textId="77777777" w:rsidR="00C14A20" w:rsidRPr="00A84FAE" w:rsidRDefault="00C14A20" w:rsidP="00C14A20">
            <w:pPr>
              <w:spacing w:line="240" w:lineRule="auto"/>
              <w:jc w:val="left"/>
              <w:rPr>
                <w:color w:val="000000"/>
                <w:lang w:eastAsia="cs-CZ"/>
              </w:rPr>
            </w:pPr>
            <w:r w:rsidRPr="00A84FAE">
              <w:rPr>
                <w:color w:val="000000"/>
                <w:lang w:eastAsia="cs-CZ"/>
              </w:rPr>
              <w:t>Technické podmínky a bezpečnostní zásady přístupu do DS</w:t>
            </w:r>
          </w:p>
        </w:tc>
        <w:tc>
          <w:tcPr>
            <w:tcW w:w="3961" w:type="dxa"/>
            <w:gridSpan w:val="2"/>
            <w:tcBorders>
              <w:top w:val="nil"/>
              <w:left w:val="nil"/>
              <w:bottom w:val="single" w:sz="8" w:space="0" w:color="auto"/>
              <w:right w:val="single" w:sz="8" w:space="0" w:color="auto"/>
            </w:tcBorders>
            <w:shd w:val="clear" w:color="auto" w:fill="auto"/>
          </w:tcPr>
          <w:p w14:paraId="69D7094E" w14:textId="77777777" w:rsidR="00C14A20" w:rsidRPr="00A84FAE" w:rsidRDefault="00C14A20" w:rsidP="00C14A20">
            <w:pPr>
              <w:spacing w:line="240" w:lineRule="auto"/>
              <w:jc w:val="left"/>
              <w:rPr>
                <w:color w:val="000000"/>
                <w:lang w:eastAsia="cs-CZ"/>
              </w:rPr>
            </w:pPr>
            <w:r>
              <w:rPr>
                <w:color w:val="000000"/>
                <w:lang w:eastAsia="cs-CZ"/>
              </w:rPr>
              <w:t>MV v</w:t>
            </w:r>
            <w:r w:rsidRPr="00A84FAE">
              <w:rPr>
                <w:color w:val="000000"/>
                <w:lang w:eastAsia="cs-CZ"/>
              </w:rPr>
              <w:t>ydává a upravuje vyhlášku dle zmocnění v § 9 odst. 3 a 4 Z</w:t>
            </w:r>
            <w:r>
              <w:rPr>
                <w:color w:val="000000"/>
                <w:lang w:eastAsia="cs-CZ"/>
              </w:rPr>
              <w:t>EU</w:t>
            </w:r>
          </w:p>
        </w:tc>
        <w:tc>
          <w:tcPr>
            <w:tcW w:w="4807" w:type="dxa"/>
            <w:tcBorders>
              <w:top w:val="nil"/>
              <w:left w:val="nil"/>
              <w:bottom w:val="single" w:sz="8" w:space="0" w:color="auto"/>
              <w:right w:val="single" w:sz="8" w:space="0" w:color="auto"/>
            </w:tcBorders>
            <w:shd w:val="clear" w:color="auto" w:fill="auto"/>
          </w:tcPr>
          <w:p w14:paraId="798CEBF2" w14:textId="77777777" w:rsidR="00C14A20" w:rsidRPr="00A84FAE" w:rsidRDefault="00C14A20" w:rsidP="00C14A20">
            <w:pPr>
              <w:spacing w:line="240" w:lineRule="auto"/>
              <w:jc w:val="left"/>
              <w:rPr>
                <w:color w:val="000000"/>
                <w:lang w:eastAsia="cs-CZ"/>
              </w:rPr>
            </w:pPr>
            <w:r w:rsidRPr="00A84FAE">
              <w:rPr>
                <w:color w:val="000000"/>
                <w:lang w:eastAsia="cs-CZ"/>
              </w:rPr>
              <w:t>Zpracovává technické podklady pro přípravu vyhlášky</w:t>
            </w:r>
          </w:p>
        </w:tc>
      </w:tr>
      <w:tr w:rsidR="00C14A20" w:rsidRPr="00A84FAE" w14:paraId="05946EEA"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17894660" w14:textId="77777777" w:rsidR="00C14A20" w:rsidRPr="00A84FAE" w:rsidRDefault="00C14A20" w:rsidP="00C14A20">
            <w:pPr>
              <w:spacing w:line="240" w:lineRule="auto"/>
              <w:jc w:val="left"/>
              <w:rPr>
                <w:b/>
                <w:bCs/>
                <w:color w:val="000000"/>
                <w:lang w:eastAsia="cs-CZ"/>
              </w:rPr>
            </w:pPr>
            <w:r w:rsidRPr="00A84FAE">
              <w:rPr>
                <w:b/>
                <w:bCs/>
                <w:color w:val="000000"/>
                <w:lang w:eastAsia="cs-CZ"/>
              </w:rPr>
              <w:lastRenderedPageBreak/>
              <w:t>2</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085D7D16" w14:textId="77777777" w:rsidR="00C14A20" w:rsidRPr="00A84FAE" w:rsidRDefault="00C14A20" w:rsidP="00C14A20">
            <w:pPr>
              <w:spacing w:line="240" w:lineRule="auto"/>
              <w:jc w:val="left"/>
              <w:rPr>
                <w:b/>
                <w:bCs/>
                <w:color w:val="000000"/>
                <w:lang w:eastAsia="cs-CZ"/>
              </w:rPr>
            </w:pPr>
            <w:r w:rsidRPr="00A84FAE">
              <w:rPr>
                <w:b/>
                <w:bCs/>
                <w:color w:val="000000"/>
                <w:lang w:eastAsia="cs-CZ"/>
              </w:rPr>
              <w:t>Generování nových přístupových údajů</w:t>
            </w:r>
          </w:p>
        </w:tc>
      </w:tr>
      <w:tr w:rsidR="00C14A20" w:rsidRPr="00A84FAE" w14:paraId="5063460D"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2A6FCA25"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DAABDB1" w14:textId="77777777" w:rsidR="00C14A20" w:rsidRPr="00A84FAE" w:rsidRDefault="00C14A20" w:rsidP="00C14A20">
            <w:pPr>
              <w:spacing w:line="240" w:lineRule="auto"/>
              <w:jc w:val="left"/>
              <w:rPr>
                <w:color w:val="000000"/>
                <w:lang w:eastAsia="cs-CZ"/>
              </w:rPr>
            </w:pPr>
            <w:r w:rsidRPr="00A84FAE">
              <w:rPr>
                <w:color w:val="000000"/>
                <w:lang w:eastAsia="cs-CZ"/>
              </w:rPr>
              <w:t xml:space="preserve">Při zřízení DS – dle §10 </w:t>
            </w:r>
            <w:r>
              <w:rPr>
                <w:color w:val="000000"/>
                <w:lang w:eastAsia="cs-CZ"/>
              </w:rPr>
              <w:t>ZEU</w:t>
            </w:r>
          </w:p>
        </w:tc>
        <w:tc>
          <w:tcPr>
            <w:tcW w:w="3961" w:type="dxa"/>
            <w:gridSpan w:val="2"/>
            <w:tcBorders>
              <w:top w:val="nil"/>
              <w:left w:val="nil"/>
              <w:bottom w:val="single" w:sz="8" w:space="0" w:color="auto"/>
              <w:right w:val="single" w:sz="8" w:space="0" w:color="auto"/>
            </w:tcBorders>
            <w:shd w:val="clear" w:color="auto" w:fill="auto"/>
          </w:tcPr>
          <w:p w14:paraId="3A3BF762"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298E3A67" w14:textId="1178F25C" w:rsidR="00C14A20" w:rsidRPr="00A84FAE" w:rsidRDefault="00C14A20" w:rsidP="00C14A20">
            <w:pPr>
              <w:spacing w:line="240" w:lineRule="auto"/>
              <w:jc w:val="left"/>
              <w:rPr>
                <w:color w:val="000000"/>
                <w:lang w:eastAsia="cs-CZ"/>
              </w:rPr>
            </w:pPr>
            <w:r w:rsidRPr="008A1C5F">
              <w:rPr>
                <w:color w:val="000000"/>
                <w:lang w:eastAsia="cs-CZ"/>
              </w:rPr>
              <w:t>ISDS zajistí generování přístupových údajů</w:t>
            </w:r>
            <w:r w:rsidR="00A27B83" w:rsidRPr="008A1C5F">
              <w:rPr>
                <w:color w:val="000000"/>
                <w:lang w:eastAsia="cs-CZ"/>
              </w:rPr>
              <w:t xml:space="preserve"> nebo přístupových účtů</w:t>
            </w:r>
            <w:r w:rsidRPr="008A1C5F">
              <w:rPr>
                <w:color w:val="000000"/>
                <w:lang w:eastAsia="cs-CZ"/>
              </w:rPr>
              <w:t xml:space="preserve"> (automatický proces při zřízení DS)</w:t>
            </w:r>
          </w:p>
        </w:tc>
      </w:tr>
      <w:tr w:rsidR="00C14A20" w:rsidRPr="00A84FAE" w14:paraId="002BF296" w14:textId="77777777" w:rsidTr="00B35BD9">
        <w:trPr>
          <w:gridAfter w:val="3"/>
          <w:wAfter w:w="13963" w:type="dxa"/>
          <w:trHeight w:val="915"/>
        </w:trPr>
        <w:tc>
          <w:tcPr>
            <w:tcW w:w="606" w:type="dxa"/>
            <w:tcBorders>
              <w:top w:val="nil"/>
              <w:left w:val="single" w:sz="8" w:space="0" w:color="auto"/>
              <w:bottom w:val="single" w:sz="8" w:space="0" w:color="auto"/>
              <w:right w:val="single" w:sz="8" w:space="0" w:color="auto"/>
            </w:tcBorders>
            <w:shd w:val="clear" w:color="auto" w:fill="auto"/>
          </w:tcPr>
          <w:p w14:paraId="0B834940"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469DDEA3" w14:textId="77777777" w:rsidR="00C14A20" w:rsidRPr="00A84FAE" w:rsidRDefault="00C14A20" w:rsidP="00C14A20">
            <w:pPr>
              <w:spacing w:line="240" w:lineRule="auto"/>
              <w:jc w:val="left"/>
              <w:rPr>
                <w:color w:val="000000"/>
                <w:lang w:eastAsia="cs-CZ"/>
              </w:rPr>
            </w:pPr>
            <w:r w:rsidRPr="00A84FAE">
              <w:rPr>
                <w:color w:val="000000"/>
                <w:lang w:eastAsia="cs-CZ"/>
              </w:rPr>
              <w:t xml:space="preserve">Při oznámení dle odst. 3 §12 </w:t>
            </w:r>
            <w:r>
              <w:rPr>
                <w:color w:val="000000"/>
                <w:lang w:eastAsia="cs-CZ"/>
              </w:rPr>
              <w:t>ZEU</w:t>
            </w:r>
          </w:p>
        </w:tc>
        <w:tc>
          <w:tcPr>
            <w:tcW w:w="3961" w:type="dxa"/>
            <w:gridSpan w:val="2"/>
            <w:tcBorders>
              <w:top w:val="nil"/>
              <w:left w:val="nil"/>
              <w:bottom w:val="single" w:sz="8" w:space="0" w:color="auto"/>
              <w:right w:val="single" w:sz="8" w:space="0" w:color="auto"/>
            </w:tcBorders>
            <w:shd w:val="clear" w:color="auto" w:fill="auto"/>
          </w:tcPr>
          <w:p w14:paraId="3172EA82" w14:textId="77777777" w:rsidR="00C14A20" w:rsidRPr="00A84FAE" w:rsidRDefault="00C14A20" w:rsidP="00C14A20">
            <w:pPr>
              <w:spacing w:line="240" w:lineRule="auto"/>
              <w:jc w:val="left"/>
              <w:rPr>
                <w:color w:val="000000"/>
                <w:lang w:eastAsia="cs-CZ"/>
              </w:rPr>
            </w:pPr>
            <w:r w:rsidRPr="00A84FAE">
              <w:rPr>
                <w:color w:val="000000"/>
                <w:lang w:eastAsia="cs-CZ"/>
              </w:rPr>
              <w:t>MV pro určené právní formy OVM zajišťuje aktualizace dat v SOVM</w:t>
            </w:r>
          </w:p>
        </w:tc>
        <w:tc>
          <w:tcPr>
            <w:tcW w:w="4807" w:type="dxa"/>
            <w:tcBorders>
              <w:top w:val="nil"/>
              <w:left w:val="nil"/>
              <w:bottom w:val="single" w:sz="8" w:space="0" w:color="auto"/>
              <w:right w:val="single" w:sz="8" w:space="0" w:color="auto"/>
            </w:tcBorders>
            <w:shd w:val="clear" w:color="auto" w:fill="auto"/>
          </w:tcPr>
          <w:p w14:paraId="209B4828" w14:textId="77777777" w:rsidR="00C14A20" w:rsidRPr="00A84FAE" w:rsidRDefault="00C14A20" w:rsidP="00C14A20">
            <w:pPr>
              <w:spacing w:line="240" w:lineRule="auto"/>
              <w:jc w:val="left"/>
              <w:rPr>
                <w:color w:val="000000"/>
                <w:lang w:eastAsia="cs-CZ"/>
              </w:rPr>
            </w:pPr>
            <w:r w:rsidRPr="00A84FAE">
              <w:rPr>
                <w:color w:val="000000"/>
                <w:lang w:eastAsia="cs-CZ"/>
              </w:rPr>
              <w:t>ISDS zajistí generování přístupových údajů (automatický proces při zpracování notifikací z ROS, ROVM, příp. předání dat z SOVM)</w:t>
            </w:r>
          </w:p>
        </w:tc>
      </w:tr>
      <w:tr w:rsidR="00C14A20" w:rsidRPr="00A84FAE" w14:paraId="58194C08" w14:textId="77777777" w:rsidTr="00B35BD9">
        <w:trPr>
          <w:gridAfter w:val="3"/>
          <w:wAfter w:w="13963" w:type="dxa"/>
          <w:trHeight w:val="1147"/>
        </w:trPr>
        <w:tc>
          <w:tcPr>
            <w:tcW w:w="606" w:type="dxa"/>
            <w:tcBorders>
              <w:top w:val="nil"/>
              <w:left w:val="single" w:sz="8" w:space="0" w:color="auto"/>
              <w:bottom w:val="single" w:sz="8" w:space="0" w:color="auto"/>
              <w:right w:val="single" w:sz="8" w:space="0" w:color="auto"/>
            </w:tcBorders>
            <w:shd w:val="clear" w:color="auto" w:fill="auto"/>
          </w:tcPr>
          <w:p w14:paraId="310625FB"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53EBDE95" w14:textId="77777777" w:rsidR="00C14A20" w:rsidRPr="00A84FAE" w:rsidRDefault="00C14A20" w:rsidP="00C14A20">
            <w:pPr>
              <w:spacing w:line="240" w:lineRule="auto"/>
              <w:jc w:val="left"/>
              <w:rPr>
                <w:color w:val="000000"/>
                <w:lang w:eastAsia="cs-CZ"/>
              </w:rPr>
            </w:pPr>
            <w:r w:rsidRPr="00A84FAE">
              <w:rPr>
                <w:color w:val="000000"/>
                <w:lang w:eastAsia="cs-CZ"/>
              </w:rPr>
              <w:t>Při zmocnění pověřených osob - §</w:t>
            </w:r>
            <w:r>
              <w:rPr>
                <w:color w:val="000000"/>
                <w:lang w:eastAsia="cs-CZ"/>
              </w:rPr>
              <w:t xml:space="preserve"> </w:t>
            </w:r>
            <w:r w:rsidRPr="00A84FAE">
              <w:rPr>
                <w:color w:val="000000"/>
                <w:lang w:eastAsia="cs-CZ"/>
              </w:rPr>
              <w:t xml:space="preserve">8, odst. 6 a 7 </w:t>
            </w:r>
            <w:r>
              <w:rPr>
                <w:color w:val="000000"/>
                <w:lang w:eastAsia="cs-CZ"/>
              </w:rPr>
              <w:t>ZEU</w:t>
            </w:r>
          </w:p>
        </w:tc>
        <w:tc>
          <w:tcPr>
            <w:tcW w:w="3961" w:type="dxa"/>
            <w:gridSpan w:val="2"/>
            <w:tcBorders>
              <w:top w:val="nil"/>
              <w:left w:val="nil"/>
              <w:bottom w:val="single" w:sz="8" w:space="0" w:color="auto"/>
              <w:right w:val="single" w:sz="8" w:space="0" w:color="auto"/>
            </w:tcBorders>
            <w:shd w:val="clear" w:color="auto" w:fill="auto"/>
          </w:tcPr>
          <w:p w14:paraId="1AC6DE89" w14:textId="77777777" w:rsidR="00C14A20" w:rsidRPr="00A84FAE" w:rsidRDefault="00C14A20" w:rsidP="00C14A20">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5A53F088" w14:textId="77777777" w:rsidR="00C14A20" w:rsidRPr="00A84FAE" w:rsidRDefault="00C14A20" w:rsidP="00C14A20">
            <w:pPr>
              <w:spacing w:line="240" w:lineRule="auto"/>
              <w:jc w:val="left"/>
              <w:rPr>
                <w:color w:val="000000"/>
                <w:lang w:eastAsia="cs-CZ"/>
              </w:rPr>
            </w:pPr>
            <w:r w:rsidRPr="00A84FAE">
              <w:rPr>
                <w:color w:val="000000"/>
                <w:lang w:eastAsia="cs-CZ"/>
              </w:rPr>
              <w:t>ISDS zajistí generování přístupových údajů (na základě přijaté žádosti prostřednictvím servisního modulu</w:t>
            </w:r>
            <w:r>
              <w:rPr>
                <w:color w:val="000000"/>
                <w:lang w:eastAsia="cs-CZ"/>
              </w:rPr>
              <w:t>).</w:t>
            </w:r>
            <w:r w:rsidRPr="00A84FAE">
              <w:rPr>
                <w:color w:val="000000"/>
                <w:lang w:eastAsia="cs-CZ"/>
              </w:rPr>
              <w:t xml:space="preserve"> ISDS přijme žádost o zřízení přístupu.</w:t>
            </w:r>
          </w:p>
          <w:p w14:paraId="613F652D" w14:textId="77777777" w:rsidR="00C14A20" w:rsidRPr="00A84FAE" w:rsidRDefault="00C14A20" w:rsidP="00C14A20">
            <w:pPr>
              <w:spacing w:line="240" w:lineRule="auto"/>
              <w:jc w:val="left"/>
              <w:rPr>
                <w:color w:val="000000"/>
                <w:lang w:eastAsia="cs-CZ"/>
              </w:rPr>
            </w:pPr>
          </w:p>
        </w:tc>
      </w:tr>
      <w:tr w:rsidR="00C14A20" w:rsidRPr="00A84FAE" w14:paraId="2C51E4E3"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5D86C332"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5FB2B69" w14:textId="77777777" w:rsidR="00C14A20" w:rsidRPr="00A84FAE" w:rsidRDefault="00C14A20" w:rsidP="00C14A20">
            <w:pPr>
              <w:spacing w:line="240" w:lineRule="auto"/>
              <w:jc w:val="left"/>
              <w:rPr>
                <w:color w:val="000000"/>
                <w:lang w:eastAsia="cs-CZ"/>
              </w:rPr>
            </w:pPr>
            <w:r w:rsidRPr="00A84FAE">
              <w:rPr>
                <w:color w:val="000000"/>
                <w:lang w:eastAsia="cs-CZ"/>
              </w:rPr>
              <w:t>Ukládání žádostí</w:t>
            </w:r>
          </w:p>
        </w:tc>
        <w:tc>
          <w:tcPr>
            <w:tcW w:w="3961" w:type="dxa"/>
            <w:gridSpan w:val="2"/>
            <w:tcBorders>
              <w:top w:val="nil"/>
              <w:left w:val="nil"/>
              <w:bottom w:val="single" w:sz="8" w:space="0" w:color="auto"/>
              <w:right w:val="single" w:sz="8" w:space="0" w:color="auto"/>
            </w:tcBorders>
            <w:shd w:val="clear" w:color="auto" w:fill="auto"/>
          </w:tcPr>
          <w:p w14:paraId="5FBD113E"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734B56E8" w14:textId="77777777" w:rsidR="00C14A20" w:rsidRPr="00A84FAE" w:rsidRDefault="00C14A20" w:rsidP="00C14A20">
            <w:pPr>
              <w:spacing w:line="240" w:lineRule="auto"/>
              <w:jc w:val="left"/>
              <w:rPr>
                <w:color w:val="000000"/>
                <w:lang w:eastAsia="cs-CZ"/>
              </w:rPr>
            </w:pPr>
            <w:r w:rsidRPr="00A84FAE">
              <w:rPr>
                <w:color w:val="000000"/>
                <w:lang w:eastAsia="cs-CZ"/>
              </w:rPr>
              <w:t>ISDS zajistí archivaci příslušných záznamů</w:t>
            </w:r>
          </w:p>
        </w:tc>
      </w:tr>
      <w:tr w:rsidR="00C14A20" w:rsidRPr="00A84FAE" w14:paraId="159A15C3" w14:textId="77777777" w:rsidTr="00B35BD9">
        <w:trPr>
          <w:gridAfter w:val="3"/>
          <w:wAfter w:w="13963" w:type="dxa"/>
          <w:trHeight w:val="915"/>
        </w:trPr>
        <w:tc>
          <w:tcPr>
            <w:tcW w:w="606" w:type="dxa"/>
            <w:tcBorders>
              <w:top w:val="nil"/>
              <w:left w:val="single" w:sz="8" w:space="0" w:color="auto"/>
              <w:bottom w:val="single" w:sz="8" w:space="0" w:color="auto"/>
              <w:right w:val="single" w:sz="8" w:space="0" w:color="auto"/>
            </w:tcBorders>
            <w:shd w:val="clear" w:color="auto" w:fill="auto"/>
          </w:tcPr>
          <w:p w14:paraId="5CC6B3CD"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4DECA96C" w14:textId="77777777" w:rsidR="00C14A20" w:rsidRPr="00A84FAE" w:rsidRDefault="00C14A20" w:rsidP="00C14A20">
            <w:pPr>
              <w:spacing w:line="240" w:lineRule="auto"/>
              <w:jc w:val="left"/>
              <w:rPr>
                <w:color w:val="000000"/>
                <w:lang w:eastAsia="cs-CZ"/>
              </w:rPr>
            </w:pPr>
            <w:r w:rsidRPr="00A84FAE">
              <w:rPr>
                <w:color w:val="000000"/>
                <w:lang w:eastAsia="cs-CZ"/>
              </w:rPr>
              <w:t>Zavedení účtu osoby do systému</w:t>
            </w:r>
          </w:p>
        </w:tc>
        <w:tc>
          <w:tcPr>
            <w:tcW w:w="3961" w:type="dxa"/>
            <w:gridSpan w:val="2"/>
            <w:tcBorders>
              <w:top w:val="nil"/>
              <w:left w:val="nil"/>
              <w:bottom w:val="single" w:sz="8" w:space="0" w:color="auto"/>
              <w:right w:val="single" w:sz="8" w:space="0" w:color="auto"/>
            </w:tcBorders>
            <w:shd w:val="clear" w:color="auto" w:fill="auto"/>
          </w:tcPr>
          <w:p w14:paraId="0B2C67EF" w14:textId="77777777" w:rsidR="00C14A20" w:rsidRPr="00A84FAE" w:rsidRDefault="00C14A20" w:rsidP="00C14A20">
            <w:pPr>
              <w:spacing w:line="240" w:lineRule="auto"/>
              <w:jc w:val="left"/>
              <w:rPr>
                <w:color w:val="000000"/>
                <w:lang w:eastAsia="cs-CZ"/>
              </w:rPr>
            </w:pPr>
            <w:r w:rsidRPr="00A84FAE">
              <w:rPr>
                <w:color w:val="000000"/>
                <w:lang w:eastAsia="cs-CZ"/>
              </w:rPr>
              <w:t> </w:t>
            </w:r>
            <w:r>
              <w:rPr>
                <w:color w:val="000000"/>
                <w:lang w:eastAsia="cs-CZ"/>
              </w:rPr>
              <w:t xml:space="preserve"> </w:t>
            </w:r>
          </w:p>
        </w:tc>
        <w:tc>
          <w:tcPr>
            <w:tcW w:w="4807" w:type="dxa"/>
            <w:tcBorders>
              <w:top w:val="nil"/>
              <w:left w:val="nil"/>
              <w:bottom w:val="single" w:sz="8" w:space="0" w:color="auto"/>
              <w:right w:val="single" w:sz="8" w:space="0" w:color="auto"/>
            </w:tcBorders>
            <w:shd w:val="clear" w:color="auto" w:fill="auto"/>
          </w:tcPr>
          <w:p w14:paraId="419BEB2E" w14:textId="730AE9BA" w:rsidR="00C14A20" w:rsidRPr="00A84FAE" w:rsidRDefault="00C14A20" w:rsidP="00C14A20">
            <w:pPr>
              <w:spacing w:line="240" w:lineRule="auto"/>
              <w:jc w:val="left"/>
              <w:rPr>
                <w:color w:val="000000"/>
                <w:lang w:eastAsia="cs-CZ"/>
              </w:rPr>
            </w:pPr>
            <w:r w:rsidRPr="00A84FAE">
              <w:rPr>
                <w:color w:val="000000"/>
                <w:lang w:eastAsia="cs-CZ"/>
              </w:rPr>
              <w:t>ISDS zavede účet osoby do systému, generuje přístupové údaje a</w:t>
            </w:r>
            <w:r>
              <w:rPr>
                <w:color w:val="000000"/>
                <w:lang w:eastAsia="cs-CZ"/>
              </w:rPr>
              <w:t xml:space="preserve"> </w:t>
            </w:r>
            <w:r w:rsidRPr="007143C8">
              <w:rPr>
                <w:color w:val="000000"/>
                <w:lang w:eastAsia="cs-CZ"/>
              </w:rPr>
              <w:t>pokud mají být předány</w:t>
            </w:r>
            <w:r>
              <w:rPr>
                <w:color w:val="000000"/>
                <w:lang w:eastAsia="cs-CZ"/>
              </w:rPr>
              <w:t xml:space="preserve">, zajistí jejich předání buď formou </w:t>
            </w:r>
            <w:r w:rsidRPr="00A84FAE">
              <w:rPr>
                <w:color w:val="000000"/>
                <w:lang w:eastAsia="cs-CZ"/>
              </w:rPr>
              <w:t>pro tisk</w:t>
            </w:r>
            <w:r w:rsidR="00127DE1">
              <w:rPr>
                <w:color w:val="000000"/>
                <w:lang w:eastAsia="cs-CZ"/>
              </w:rPr>
              <w:t>,</w:t>
            </w:r>
            <w:r>
              <w:rPr>
                <w:color w:val="000000"/>
                <w:lang w:eastAsia="cs-CZ"/>
              </w:rPr>
              <w:t xml:space="preserve"> nebo zasláním elektronické výzvy a využitím virtuální obálky </w:t>
            </w:r>
          </w:p>
        </w:tc>
      </w:tr>
      <w:tr w:rsidR="00C14A20" w:rsidRPr="00A84FAE" w14:paraId="0407AE46"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53418958"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43ED4F4" w14:textId="77777777" w:rsidR="00C14A20" w:rsidRPr="00A84FAE" w:rsidRDefault="00C14A20" w:rsidP="00C14A20">
            <w:pPr>
              <w:spacing w:line="240" w:lineRule="auto"/>
              <w:jc w:val="left"/>
              <w:rPr>
                <w:color w:val="000000"/>
                <w:lang w:eastAsia="cs-CZ"/>
              </w:rPr>
            </w:pPr>
            <w:r w:rsidRPr="00A84FAE">
              <w:rPr>
                <w:color w:val="000000"/>
                <w:lang w:eastAsia="cs-CZ"/>
              </w:rPr>
              <w:t>Oznámení o zavedení další osoby</w:t>
            </w:r>
          </w:p>
        </w:tc>
        <w:tc>
          <w:tcPr>
            <w:tcW w:w="3961" w:type="dxa"/>
            <w:gridSpan w:val="2"/>
            <w:tcBorders>
              <w:top w:val="nil"/>
              <w:left w:val="nil"/>
              <w:bottom w:val="single" w:sz="8" w:space="0" w:color="auto"/>
              <w:right w:val="single" w:sz="8" w:space="0" w:color="auto"/>
            </w:tcBorders>
            <w:shd w:val="clear" w:color="auto" w:fill="auto"/>
          </w:tcPr>
          <w:p w14:paraId="497C6244"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3D2AB70" w14:textId="77777777" w:rsidR="00C14A20" w:rsidRPr="00A84FAE" w:rsidRDefault="00C14A20" w:rsidP="00C14A20">
            <w:pPr>
              <w:spacing w:line="240" w:lineRule="auto"/>
              <w:jc w:val="left"/>
              <w:rPr>
                <w:color w:val="000000"/>
                <w:lang w:eastAsia="cs-CZ"/>
              </w:rPr>
            </w:pPr>
            <w:r w:rsidRPr="00A84FAE">
              <w:rPr>
                <w:color w:val="000000"/>
                <w:lang w:eastAsia="cs-CZ"/>
              </w:rPr>
              <w:t>Datová zpráva do vlastních rukou</w:t>
            </w:r>
          </w:p>
        </w:tc>
      </w:tr>
      <w:tr w:rsidR="00C14A20" w:rsidRPr="00A84FAE" w14:paraId="002DF721"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35B56AF4" w14:textId="77777777" w:rsidR="00C14A20" w:rsidRPr="00A84FAE" w:rsidRDefault="00C14A20" w:rsidP="00C14A20">
            <w:pPr>
              <w:spacing w:line="240" w:lineRule="auto"/>
              <w:jc w:val="left"/>
              <w:rPr>
                <w:b/>
                <w:bCs/>
                <w:color w:val="000000"/>
                <w:lang w:eastAsia="cs-CZ"/>
              </w:rPr>
            </w:pPr>
            <w:r w:rsidRPr="00A84FAE">
              <w:rPr>
                <w:b/>
                <w:bCs/>
                <w:color w:val="000000"/>
                <w:lang w:eastAsia="cs-CZ"/>
              </w:rPr>
              <w:t>3</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0BD4DCF9" w14:textId="77777777" w:rsidR="00C14A20" w:rsidRPr="00A84FAE" w:rsidRDefault="00C14A20" w:rsidP="00C14A20">
            <w:pPr>
              <w:spacing w:line="240" w:lineRule="auto"/>
              <w:jc w:val="left"/>
              <w:rPr>
                <w:b/>
                <w:bCs/>
                <w:color w:val="000000"/>
                <w:lang w:eastAsia="cs-CZ"/>
              </w:rPr>
            </w:pPr>
            <w:r w:rsidRPr="00A84FAE">
              <w:rPr>
                <w:b/>
                <w:bCs/>
                <w:color w:val="000000"/>
                <w:lang w:eastAsia="cs-CZ"/>
              </w:rPr>
              <w:t>Zneplatňování přístupových údajů</w:t>
            </w:r>
          </w:p>
        </w:tc>
      </w:tr>
      <w:tr w:rsidR="00C14A20" w:rsidRPr="00A84FAE" w14:paraId="3106764F" w14:textId="77777777" w:rsidTr="00B35BD9">
        <w:trPr>
          <w:gridAfter w:val="3"/>
          <w:wAfter w:w="13963" w:type="dxa"/>
          <w:trHeight w:val="915"/>
        </w:trPr>
        <w:tc>
          <w:tcPr>
            <w:tcW w:w="606" w:type="dxa"/>
            <w:tcBorders>
              <w:top w:val="nil"/>
              <w:left w:val="single" w:sz="8" w:space="0" w:color="auto"/>
              <w:bottom w:val="single" w:sz="8" w:space="0" w:color="auto"/>
              <w:right w:val="single" w:sz="8" w:space="0" w:color="auto"/>
            </w:tcBorders>
            <w:shd w:val="clear" w:color="auto" w:fill="auto"/>
          </w:tcPr>
          <w:p w14:paraId="7E6E691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CC21807" w14:textId="77777777" w:rsidR="00C14A20" w:rsidRPr="00A84FAE" w:rsidRDefault="00C14A20" w:rsidP="00C14A20">
            <w:pPr>
              <w:spacing w:line="240" w:lineRule="auto"/>
              <w:jc w:val="left"/>
              <w:rPr>
                <w:color w:val="000000"/>
                <w:lang w:eastAsia="cs-CZ"/>
              </w:rPr>
            </w:pPr>
            <w:r w:rsidRPr="00A84FAE">
              <w:rPr>
                <w:color w:val="000000"/>
                <w:lang w:eastAsia="cs-CZ"/>
              </w:rPr>
              <w:t>Při změně – odst. 2 a 3 §</w:t>
            </w:r>
            <w:r>
              <w:rPr>
                <w:color w:val="000000"/>
                <w:lang w:eastAsia="cs-CZ"/>
              </w:rPr>
              <w:t xml:space="preserve"> </w:t>
            </w:r>
            <w:r w:rsidRPr="00A84FAE">
              <w:rPr>
                <w:color w:val="000000"/>
                <w:lang w:eastAsia="cs-CZ"/>
              </w:rPr>
              <w:t xml:space="preserve">12  </w:t>
            </w:r>
            <w:r>
              <w:rPr>
                <w:color w:val="000000"/>
                <w:lang w:eastAsia="cs-CZ"/>
              </w:rPr>
              <w:t>ZEU</w:t>
            </w:r>
          </w:p>
        </w:tc>
        <w:tc>
          <w:tcPr>
            <w:tcW w:w="3961" w:type="dxa"/>
            <w:gridSpan w:val="2"/>
            <w:tcBorders>
              <w:top w:val="nil"/>
              <w:left w:val="nil"/>
              <w:bottom w:val="single" w:sz="8" w:space="0" w:color="auto"/>
              <w:right w:val="single" w:sz="8" w:space="0" w:color="auto"/>
            </w:tcBorders>
            <w:shd w:val="clear" w:color="auto" w:fill="auto"/>
          </w:tcPr>
          <w:p w14:paraId="6D20C531" w14:textId="77777777" w:rsidR="00C14A20" w:rsidRPr="00A84FAE" w:rsidRDefault="00C14A20" w:rsidP="00C14A20">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1D39E45C" w14:textId="77777777" w:rsidR="00C14A20" w:rsidRPr="00A84FAE" w:rsidRDefault="00C14A20" w:rsidP="00C14A20">
            <w:pPr>
              <w:spacing w:line="240" w:lineRule="auto"/>
              <w:jc w:val="left"/>
              <w:rPr>
                <w:color w:val="000000"/>
                <w:lang w:eastAsia="cs-CZ"/>
              </w:rPr>
            </w:pPr>
            <w:r w:rsidRPr="00A84FAE">
              <w:rPr>
                <w:color w:val="000000"/>
                <w:lang w:eastAsia="cs-CZ"/>
              </w:rPr>
              <w:t>ISDS zajistí zneplatňování přístupových údajů (automatický proces při zpracování notifikací z ROS, ROVM, příp. předání dat z SOVM).</w:t>
            </w:r>
          </w:p>
          <w:p w14:paraId="50FA6521"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zajistí zneplatňování přístupových údajů (na základě přijaté žádosti prostřednictvím servisního modulu) </w:t>
            </w:r>
          </w:p>
        </w:tc>
      </w:tr>
      <w:tr w:rsidR="00C14A20" w:rsidRPr="00A84FAE" w14:paraId="10A00A1A"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5FF58DF0" w14:textId="77777777" w:rsidR="00C14A20" w:rsidRPr="00A84FAE" w:rsidRDefault="00C14A20" w:rsidP="00C14A20">
            <w:pPr>
              <w:spacing w:line="240" w:lineRule="auto"/>
              <w:jc w:val="left"/>
              <w:rPr>
                <w:b/>
                <w:bCs/>
                <w:color w:val="000000"/>
                <w:lang w:eastAsia="cs-CZ"/>
              </w:rPr>
            </w:pPr>
            <w:r w:rsidRPr="00A84FAE">
              <w:rPr>
                <w:b/>
                <w:bCs/>
                <w:color w:val="000000"/>
                <w:lang w:eastAsia="cs-CZ"/>
              </w:rPr>
              <w:lastRenderedPageBreak/>
              <w:t>4</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6A5316D6" w14:textId="77777777" w:rsidR="00C14A20" w:rsidRPr="00A84FAE" w:rsidRDefault="00C14A20" w:rsidP="00C14A20">
            <w:pPr>
              <w:spacing w:line="240" w:lineRule="auto"/>
              <w:jc w:val="left"/>
              <w:rPr>
                <w:b/>
                <w:bCs/>
                <w:color w:val="000000"/>
                <w:lang w:eastAsia="cs-CZ"/>
              </w:rPr>
            </w:pPr>
            <w:r w:rsidRPr="00A84FAE">
              <w:rPr>
                <w:b/>
                <w:bCs/>
                <w:color w:val="000000"/>
                <w:lang w:eastAsia="cs-CZ"/>
              </w:rPr>
              <w:t>Zneplatnění přístupových údajů a vydání nových</w:t>
            </w:r>
          </w:p>
        </w:tc>
      </w:tr>
      <w:tr w:rsidR="00C14A20" w:rsidRPr="00A84FAE" w14:paraId="06940D58" w14:textId="77777777" w:rsidTr="00B35BD9">
        <w:trPr>
          <w:gridAfter w:val="3"/>
          <w:wAfter w:w="13963" w:type="dxa"/>
          <w:trHeight w:val="915"/>
        </w:trPr>
        <w:tc>
          <w:tcPr>
            <w:tcW w:w="606" w:type="dxa"/>
            <w:tcBorders>
              <w:top w:val="nil"/>
              <w:left w:val="single" w:sz="8" w:space="0" w:color="auto"/>
              <w:bottom w:val="single" w:sz="8" w:space="0" w:color="auto"/>
              <w:right w:val="single" w:sz="8" w:space="0" w:color="auto"/>
            </w:tcBorders>
            <w:shd w:val="clear" w:color="auto" w:fill="auto"/>
          </w:tcPr>
          <w:p w14:paraId="66B052AC"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560786A" w14:textId="77777777" w:rsidR="00C14A20" w:rsidRPr="00A84FAE" w:rsidRDefault="00C14A20" w:rsidP="00C14A20">
            <w:pPr>
              <w:spacing w:line="240" w:lineRule="auto"/>
              <w:jc w:val="left"/>
              <w:rPr>
                <w:color w:val="000000"/>
                <w:lang w:eastAsia="cs-CZ"/>
              </w:rPr>
            </w:pPr>
            <w:r w:rsidRPr="00A84FAE">
              <w:rPr>
                <w:color w:val="000000"/>
                <w:lang w:eastAsia="cs-CZ"/>
              </w:rPr>
              <w:t>Při ztrátě, odcizení, atp</w:t>
            </w:r>
            <w:r>
              <w:rPr>
                <w:color w:val="000000"/>
                <w:lang w:eastAsia="cs-CZ"/>
              </w:rPr>
              <w:t>.</w:t>
            </w:r>
            <w:r w:rsidRPr="00A84FAE">
              <w:rPr>
                <w:color w:val="000000"/>
                <w:lang w:eastAsia="cs-CZ"/>
              </w:rPr>
              <w:t xml:space="preserve"> – odst. 1 </w:t>
            </w:r>
            <w:r>
              <w:rPr>
                <w:color w:val="000000"/>
                <w:lang w:eastAsia="cs-CZ"/>
              </w:rPr>
              <w:br/>
            </w:r>
            <w:r w:rsidRPr="00A84FAE">
              <w:rPr>
                <w:color w:val="000000"/>
                <w:lang w:eastAsia="cs-CZ"/>
              </w:rPr>
              <w:t>§</w:t>
            </w:r>
            <w:r>
              <w:rPr>
                <w:color w:val="000000"/>
                <w:lang w:eastAsia="cs-CZ"/>
              </w:rPr>
              <w:t xml:space="preserve"> </w:t>
            </w:r>
            <w:r w:rsidRPr="00A84FAE">
              <w:rPr>
                <w:color w:val="000000"/>
                <w:lang w:eastAsia="cs-CZ"/>
              </w:rPr>
              <w:t xml:space="preserve">12 </w:t>
            </w:r>
            <w:r>
              <w:rPr>
                <w:color w:val="000000"/>
                <w:lang w:eastAsia="cs-CZ"/>
              </w:rPr>
              <w:t>ZEU</w:t>
            </w:r>
          </w:p>
        </w:tc>
        <w:tc>
          <w:tcPr>
            <w:tcW w:w="3961" w:type="dxa"/>
            <w:gridSpan w:val="2"/>
            <w:tcBorders>
              <w:top w:val="nil"/>
              <w:left w:val="nil"/>
              <w:bottom w:val="single" w:sz="8" w:space="0" w:color="auto"/>
              <w:right w:val="single" w:sz="8" w:space="0" w:color="auto"/>
            </w:tcBorders>
            <w:shd w:val="clear" w:color="auto" w:fill="auto"/>
          </w:tcPr>
          <w:p w14:paraId="30F82B83" w14:textId="77777777" w:rsidR="00C14A20" w:rsidRPr="00A84FAE" w:rsidRDefault="00C14A20" w:rsidP="00C14A20">
            <w:pPr>
              <w:spacing w:line="240" w:lineRule="auto"/>
              <w:jc w:val="left"/>
              <w:rPr>
                <w:color w:val="000000"/>
                <w:lang w:eastAsia="cs-CZ"/>
              </w:rPr>
            </w:pPr>
            <w:r w:rsidRPr="00EA5B60">
              <w:rPr>
                <w:color w:val="000000"/>
                <w:lang w:eastAsia="cs-CZ"/>
              </w:rPr>
              <w:t>MV zajistí vstupní kanály pro příjem žádosti</w:t>
            </w:r>
          </w:p>
        </w:tc>
        <w:tc>
          <w:tcPr>
            <w:tcW w:w="4807" w:type="dxa"/>
            <w:tcBorders>
              <w:top w:val="nil"/>
              <w:left w:val="nil"/>
              <w:bottom w:val="single" w:sz="8" w:space="0" w:color="auto"/>
              <w:right w:val="single" w:sz="8" w:space="0" w:color="auto"/>
            </w:tcBorders>
            <w:shd w:val="clear" w:color="auto" w:fill="auto"/>
          </w:tcPr>
          <w:p w14:paraId="3BAA127D" w14:textId="15CB9517" w:rsidR="00C14A20" w:rsidRPr="00A84FAE" w:rsidRDefault="00C14A20" w:rsidP="00127DE1">
            <w:pPr>
              <w:spacing w:line="240" w:lineRule="auto"/>
              <w:jc w:val="left"/>
              <w:rPr>
                <w:color w:val="000000"/>
                <w:lang w:eastAsia="cs-CZ"/>
              </w:rPr>
            </w:pPr>
            <w:r w:rsidRPr="00A84FAE">
              <w:rPr>
                <w:color w:val="000000"/>
                <w:lang w:eastAsia="cs-CZ"/>
              </w:rPr>
              <w:t>ISDS zajistí</w:t>
            </w:r>
            <w:r>
              <w:rPr>
                <w:color w:val="000000"/>
                <w:lang w:eastAsia="cs-CZ"/>
              </w:rPr>
              <w:t xml:space="preserve"> proces zneplatňování </w:t>
            </w:r>
            <w:r w:rsidRPr="00A84FAE">
              <w:rPr>
                <w:color w:val="000000"/>
                <w:lang w:eastAsia="cs-CZ"/>
              </w:rPr>
              <w:t xml:space="preserve">přístupových údajů a vydání nových </w:t>
            </w:r>
            <w:r w:rsidR="007A02E3">
              <w:rPr>
                <w:color w:val="000000"/>
                <w:lang w:eastAsia="cs-CZ"/>
              </w:rPr>
              <w:t xml:space="preserve">buď </w:t>
            </w:r>
            <w:r w:rsidRPr="00A84FAE">
              <w:rPr>
                <w:color w:val="000000"/>
                <w:lang w:eastAsia="cs-CZ"/>
              </w:rPr>
              <w:t>na základě přijaté žádosti</w:t>
            </w:r>
            <w:r w:rsidR="007A02E3">
              <w:rPr>
                <w:color w:val="000000"/>
                <w:lang w:eastAsia="cs-CZ"/>
              </w:rPr>
              <w:t xml:space="preserve"> dle </w:t>
            </w:r>
            <w:r w:rsidR="007A02E3" w:rsidRPr="005E3271">
              <w:rPr>
                <w:color w:val="000000"/>
                <w:lang w:eastAsia="cs-CZ"/>
              </w:rPr>
              <w:t>příslušných právních předpisů</w:t>
            </w:r>
            <w:r w:rsidRPr="00A1477F">
              <w:rPr>
                <w:color w:val="000000"/>
                <w:lang w:eastAsia="cs-CZ"/>
              </w:rPr>
              <w:t xml:space="preserve">, </w:t>
            </w:r>
            <w:r w:rsidR="007A02E3" w:rsidRPr="005E3271">
              <w:rPr>
                <w:color w:val="000000"/>
                <w:lang w:eastAsia="cs-CZ"/>
              </w:rPr>
              <w:t xml:space="preserve">nebo prostřednictvím servisního modulu. </w:t>
            </w:r>
          </w:p>
        </w:tc>
      </w:tr>
      <w:tr w:rsidR="00C14A20" w:rsidRPr="00A84FAE" w14:paraId="7E072044"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78D0AAD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78367A41" w14:textId="77777777" w:rsidR="00C14A20" w:rsidRPr="00A84FAE" w:rsidRDefault="00C14A20" w:rsidP="00C14A20">
            <w:pPr>
              <w:spacing w:line="240" w:lineRule="auto"/>
              <w:jc w:val="left"/>
              <w:rPr>
                <w:color w:val="000000"/>
                <w:lang w:eastAsia="cs-CZ"/>
              </w:rPr>
            </w:pPr>
            <w:r w:rsidRPr="00A84FAE">
              <w:rPr>
                <w:color w:val="000000"/>
                <w:lang w:eastAsia="cs-CZ"/>
              </w:rPr>
              <w:t xml:space="preserve">Ztotožnění s osobou vedenou v systému </w:t>
            </w:r>
          </w:p>
        </w:tc>
        <w:tc>
          <w:tcPr>
            <w:tcW w:w="3961" w:type="dxa"/>
            <w:gridSpan w:val="2"/>
            <w:tcBorders>
              <w:top w:val="nil"/>
              <w:left w:val="nil"/>
              <w:bottom w:val="single" w:sz="8" w:space="0" w:color="auto"/>
              <w:right w:val="single" w:sz="8" w:space="0" w:color="auto"/>
            </w:tcBorders>
            <w:shd w:val="clear" w:color="auto" w:fill="auto"/>
          </w:tcPr>
          <w:p w14:paraId="5CFCF78A"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FB14092" w14:textId="77777777" w:rsidR="00C14A20" w:rsidRPr="00A84FAE" w:rsidRDefault="00C14A20" w:rsidP="00C14A20">
            <w:pPr>
              <w:spacing w:line="240" w:lineRule="auto"/>
              <w:jc w:val="left"/>
              <w:rPr>
                <w:color w:val="000000"/>
                <w:lang w:eastAsia="cs-CZ"/>
              </w:rPr>
            </w:pPr>
            <w:r w:rsidRPr="00A84FAE">
              <w:rPr>
                <w:color w:val="000000"/>
                <w:lang w:eastAsia="cs-CZ"/>
              </w:rPr>
              <w:t>ISDS (funkcionalita servisního modulu) - zpracuje žádost, ověří údaje a oprávnění osoby</w:t>
            </w:r>
          </w:p>
        </w:tc>
      </w:tr>
      <w:tr w:rsidR="00C14A20" w:rsidRPr="00A84FAE" w14:paraId="6E292652" w14:textId="77777777" w:rsidTr="00B35BD9">
        <w:trPr>
          <w:gridAfter w:val="3"/>
          <w:wAfter w:w="13963" w:type="dxa"/>
          <w:trHeight w:val="645"/>
        </w:trPr>
        <w:tc>
          <w:tcPr>
            <w:tcW w:w="606" w:type="dxa"/>
            <w:tcBorders>
              <w:top w:val="nil"/>
              <w:left w:val="single" w:sz="8" w:space="0" w:color="auto"/>
              <w:bottom w:val="single" w:sz="8" w:space="0" w:color="auto"/>
              <w:right w:val="single" w:sz="8" w:space="0" w:color="auto"/>
            </w:tcBorders>
            <w:shd w:val="clear" w:color="auto" w:fill="auto"/>
          </w:tcPr>
          <w:p w14:paraId="726DBB06"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76ACCBCA" w14:textId="77777777" w:rsidR="00C14A20" w:rsidRPr="00A84FAE" w:rsidRDefault="00C14A20" w:rsidP="00C14A20">
            <w:pPr>
              <w:spacing w:line="240" w:lineRule="auto"/>
              <w:jc w:val="left"/>
              <w:rPr>
                <w:color w:val="000000"/>
                <w:lang w:eastAsia="cs-CZ"/>
              </w:rPr>
            </w:pPr>
            <w:r w:rsidRPr="00A84FAE">
              <w:rPr>
                <w:color w:val="000000"/>
                <w:lang w:eastAsia="cs-CZ"/>
              </w:rPr>
              <w:t>Kontrola na opětovné vydání PÚ</w:t>
            </w:r>
          </w:p>
        </w:tc>
        <w:tc>
          <w:tcPr>
            <w:tcW w:w="3961" w:type="dxa"/>
            <w:gridSpan w:val="2"/>
            <w:tcBorders>
              <w:top w:val="nil"/>
              <w:left w:val="nil"/>
              <w:bottom w:val="single" w:sz="8" w:space="0" w:color="auto"/>
              <w:right w:val="single" w:sz="8" w:space="0" w:color="auto"/>
            </w:tcBorders>
            <w:shd w:val="clear" w:color="auto" w:fill="auto"/>
          </w:tcPr>
          <w:p w14:paraId="5E12F2E7"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17FD5EC3" w14:textId="77777777" w:rsidR="00C14A20" w:rsidRPr="00A84FAE" w:rsidRDefault="00C14A20" w:rsidP="00C14A20">
            <w:pPr>
              <w:spacing w:line="240" w:lineRule="auto"/>
              <w:jc w:val="left"/>
              <w:rPr>
                <w:color w:val="000000"/>
                <w:lang w:eastAsia="cs-CZ"/>
              </w:rPr>
            </w:pPr>
            <w:r w:rsidRPr="00A84FAE">
              <w:rPr>
                <w:color w:val="000000"/>
                <w:lang w:eastAsia="cs-CZ"/>
              </w:rPr>
              <w:t>ISDS (funkcionalita servisního modulu) zjistí interval od předchozího vydání přístupových údajů a vrátí odpověď pro určení, jestli má být vybírán správní poplatek</w:t>
            </w:r>
          </w:p>
        </w:tc>
      </w:tr>
      <w:tr w:rsidR="00C14A20" w:rsidRPr="00A84FAE" w14:paraId="0CD77E38"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3BAFFC91"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9792C5A" w14:textId="77777777" w:rsidR="00C14A20" w:rsidRPr="00A84FAE" w:rsidRDefault="00C14A20" w:rsidP="00C14A20">
            <w:pPr>
              <w:spacing w:line="240" w:lineRule="auto"/>
              <w:jc w:val="left"/>
              <w:rPr>
                <w:color w:val="000000"/>
                <w:lang w:eastAsia="cs-CZ"/>
              </w:rPr>
            </w:pPr>
            <w:r w:rsidRPr="00A84FAE">
              <w:rPr>
                <w:color w:val="000000"/>
                <w:lang w:eastAsia="cs-CZ"/>
              </w:rPr>
              <w:t>Výběr správního poplatku</w:t>
            </w:r>
          </w:p>
        </w:tc>
        <w:tc>
          <w:tcPr>
            <w:tcW w:w="3961" w:type="dxa"/>
            <w:gridSpan w:val="2"/>
            <w:tcBorders>
              <w:top w:val="nil"/>
              <w:left w:val="nil"/>
              <w:bottom w:val="single" w:sz="8" w:space="0" w:color="auto"/>
              <w:right w:val="single" w:sz="8" w:space="0" w:color="auto"/>
            </w:tcBorders>
            <w:shd w:val="clear" w:color="auto" w:fill="auto"/>
          </w:tcPr>
          <w:p w14:paraId="68A76530" w14:textId="77777777" w:rsidR="00C14A20" w:rsidRPr="00A84FAE" w:rsidRDefault="00C14A20" w:rsidP="00C14A20">
            <w:pPr>
              <w:spacing w:line="240" w:lineRule="auto"/>
              <w:jc w:val="left"/>
              <w:rPr>
                <w:color w:val="000000"/>
                <w:lang w:eastAsia="cs-CZ"/>
              </w:rPr>
            </w:pPr>
            <w:r w:rsidRPr="00A84FAE">
              <w:rPr>
                <w:color w:val="000000"/>
                <w:lang w:eastAsia="cs-CZ"/>
              </w:rPr>
              <w:t xml:space="preserve">MV, </w:t>
            </w:r>
            <w:r>
              <w:rPr>
                <w:color w:val="000000"/>
                <w:lang w:eastAsia="cs-CZ"/>
              </w:rPr>
              <w:t xml:space="preserve">kontaktní místo </w:t>
            </w:r>
            <w:r w:rsidRPr="00A84FAE">
              <w:rPr>
                <w:color w:val="000000"/>
                <w:lang w:eastAsia="cs-CZ"/>
              </w:rPr>
              <w:t>Czech POINT</w:t>
            </w:r>
          </w:p>
        </w:tc>
        <w:tc>
          <w:tcPr>
            <w:tcW w:w="4807" w:type="dxa"/>
            <w:tcBorders>
              <w:top w:val="nil"/>
              <w:left w:val="nil"/>
              <w:bottom w:val="single" w:sz="8" w:space="0" w:color="auto"/>
              <w:right w:val="single" w:sz="8" w:space="0" w:color="auto"/>
            </w:tcBorders>
            <w:shd w:val="clear" w:color="auto" w:fill="auto"/>
          </w:tcPr>
          <w:p w14:paraId="78E1E33C" w14:textId="3E235345" w:rsidR="00C14A20" w:rsidRPr="00A84FAE" w:rsidRDefault="00127DE1" w:rsidP="00127DE1">
            <w:pPr>
              <w:spacing w:line="240" w:lineRule="auto"/>
              <w:jc w:val="left"/>
              <w:rPr>
                <w:color w:val="000000"/>
                <w:lang w:eastAsia="cs-CZ"/>
              </w:rPr>
            </w:pPr>
            <w:r w:rsidRPr="007143C8">
              <w:rPr>
                <w:color w:val="000000"/>
                <w:lang w:eastAsia="cs-CZ"/>
              </w:rPr>
              <w:t xml:space="preserve">Po příslušné změně ZEU </w:t>
            </w:r>
            <w:r w:rsidR="0053037A" w:rsidRPr="007143C8">
              <w:rPr>
                <w:color w:val="000000"/>
                <w:lang w:eastAsia="cs-CZ"/>
              </w:rPr>
              <w:t xml:space="preserve">ISDS </w:t>
            </w:r>
            <w:r w:rsidR="00A066D9" w:rsidRPr="007143C8">
              <w:rPr>
                <w:color w:val="000000"/>
                <w:lang w:eastAsia="cs-CZ"/>
              </w:rPr>
              <w:t>umožní</w:t>
            </w:r>
            <w:r w:rsidR="0053037A" w:rsidRPr="007143C8">
              <w:rPr>
                <w:color w:val="000000"/>
                <w:lang w:eastAsia="cs-CZ"/>
              </w:rPr>
              <w:t xml:space="preserve"> výběr správního poplatku </w:t>
            </w:r>
          </w:p>
        </w:tc>
      </w:tr>
      <w:tr w:rsidR="00C14A20" w:rsidRPr="00A84FAE" w14:paraId="57231A3C" w14:textId="77777777" w:rsidTr="00B35BD9">
        <w:trPr>
          <w:gridAfter w:val="3"/>
          <w:wAfter w:w="13963" w:type="dxa"/>
          <w:trHeight w:val="915"/>
        </w:trPr>
        <w:tc>
          <w:tcPr>
            <w:tcW w:w="606" w:type="dxa"/>
            <w:tcBorders>
              <w:top w:val="nil"/>
              <w:left w:val="single" w:sz="8" w:space="0" w:color="auto"/>
              <w:bottom w:val="single" w:sz="8" w:space="0" w:color="auto"/>
              <w:right w:val="single" w:sz="8" w:space="0" w:color="auto"/>
            </w:tcBorders>
            <w:shd w:val="clear" w:color="auto" w:fill="auto"/>
          </w:tcPr>
          <w:p w14:paraId="4211E2EA"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433B0A2B" w14:textId="77777777" w:rsidR="00C14A20" w:rsidRPr="00A84FAE" w:rsidRDefault="00C14A20" w:rsidP="00C14A20">
            <w:pPr>
              <w:spacing w:line="240" w:lineRule="auto"/>
              <w:jc w:val="left"/>
              <w:rPr>
                <w:color w:val="000000"/>
                <w:lang w:eastAsia="cs-CZ"/>
              </w:rPr>
            </w:pPr>
            <w:r w:rsidRPr="00A84FAE">
              <w:rPr>
                <w:color w:val="000000"/>
                <w:lang w:eastAsia="cs-CZ"/>
              </w:rPr>
              <w:t>Zneplatnění starých, vydání nových přístupových údajů</w:t>
            </w:r>
          </w:p>
        </w:tc>
        <w:tc>
          <w:tcPr>
            <w:tcW w:w="3961" w:type="dxa"/>
            <w:gridSpan w:val="2"/>
            <w:tcBorders>
              <w:top w:val="nil"/>
              <w:left w:val="nil"/>
              <w:bottom w:val="single" w:sz="8" w:space="0" w:color="auto"/>
              <w:right w:val="single" w:sz="8" w:space="0" w:color="auto"/>
            </w:tcBorders>
            <w:shd w:val="clear" w:color="auto" w:fill="auto"/>
          </w:tcPr>
          <w:p w14:paraId="4B01E152"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222DEE7E" w14:textId="77777777" w:rsidR="00C14A20" w:rsidRPr="00A84FAE" w:rsidRDefault="00C14A20" w:rsidP="00C14A20">
            <w:pPr>
              <w:spacing w:line="240" w:lineRule="auto"/>
              <w:jc w:val="left"/>
              <w:rPr>
                <w:color w:val="000000"/>
                <w:lang w:eastAsia="cs-CZ"/>
              </w:rPr>
            </w:pPr>
            <w:r w:rsidRPr="00A84FAE">
              <w:rPr>
                <w:color w:val="000000"/>
                <w:lang w:eastAsia="cs-CZ"/>
              </w:rPr>
              <w:t>ISDS  zajistí zneplatnění starých, generuje nové přístupové údaje a předá je pro tisk, zásilka do vlastních rukou, příp. „virtuální obálka“</w:t>
            </w:r>
          </w:p>
        </w:tc>
      </w:tr>
      <w:tr w:rsidR="00C14A20" w:rsidRPr="00A84FAE" w14:paraId="44051C7A"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78B24E0E" w14:textId="77777777" w:rsidR="00C14A20" w:rsidRPr="00A84FAE" w:rsidRDefault="00C14A20" w:rsidP="00C14A20">
            <w:pPr>
              <w:spacing w:line="240" w:lineRule="auto"/>
              <w:jc w:val="left"/>
              <w:rPr>
                <w:b/>
                <w:bCs/>
                <w:color w:val="000000"/>
                <w:lang w:eastAsia="cs-CZ"/>
              </w:rPr>
            </w:pPr>
            <w:r w:rsidRPr="00A84FAE">
              <w:rPr>
                <w:b/>
                <w:bCs/>
                <w:color w:val="000000"/>
                <w:lang w:eastAsia="cs-CZ"/>
              </w:rPr>
              <w:t>5</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6B695C41" w14:textId="52232CFD" w:rsidR="00C14A20" w:rsidRPr="00A84FAE" w:rsidRDefault="00C14A20" w:rsidP="00C14A20">
            <w:pPr>
              <w:spacing w:line="240" w:lineRule="auto"/>
              <w:jc w:val="left"/>
              <w:rPr>
                <w:b/>
                <w:bCs/>
                <w:color w:val="000000"/>
                <w:lang w:eastAsia="cs-CZ"/>
              </w:rPr>
            </w:pPr>
            <w:r w:rsidRPr="00A84FAE">
              <w:rPr>
                <w:b/>
                <w:bCs/>
                <w:color w:val="000000"/>
                <w:lang w:eastAsia="cs-CZ"/>
              </w:rPr>
              <w:t>Předávání údajů pro tisk obálek s přístupovými údaji a dalšími informacemi</w:t>
            </w:r>
            <w:r w:rsidR="003750A0">
              <w:rPr>
                <w:b/>
                <w:bCs/>
                <w:color w:val="000000"/>
                <w:lang w:eastAsia="cs-CZ"/>
              </w:rPr>
              <w:t xml:space="preserve"> </w:t>
            </w:r>
          </w:p>
        </w:tc>
      </w:tr>
      <w:tr w:rsidR="00C14A20" w:rsidRPr="00A84FAE" w14:paraId="7BDB9511"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13225FB2"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28BDEE4E" w14:textId="77777777" w:rsidR="00C14A20" w:rsidRPr="00A84FAE" w:rsidRDefault="00C14A20" w:rsidP="00C14A20">
            <w:pPr>
              <w:spacing w:line="240" w:lineRule="auto"/>
              <w:jc w:val="left"/>
              <w:rPr>
                <w:color w:val="000000"/>
                <w:lang w:eastAsia="cs-CZ"/>
              </w:rPr>
            </w:pPr>
            <w:r w:rsidRPr="00A84FAE">
              <w:rPr>
                <w:color w:val="000000"/>
                <w:lang w:eastAsia="cs-CZ"/>
              </w:rPr>
              <w:t>Generování údajů pro tisk</w:t>
            </w:r>
          </w:p>
        </w:tc>
        <w:tc>
          <w:tcPr>
            <w:tcW w:w="3961" w:type="dxa"/>
            <w:gridSpan w:val="2"/>
            <w:tcBorders>
              <w:top w:val="nil"/>
              <w:left w:val="nil"/>
              <w:bottom w:val="single" w:sz="8" w:space="0" w:color="auto"/>
              <w:right w:val="single" w:sz="8" w:space="0" w:color="auto"/>
            </w:tcBorders>
            <w:shd w:val="clear" w:color="auto" w:fill="auto"/>
          </w:tcPr>
          <w:p w14:paraId="196BFA7C" w14:textId="77777777" w:rsidR="00C14A20" w:rsidRPr="00A84FAE" w:rsidRDefault="00C14A20" w:rsidP="00C14A20">
            <w:pPr>
              <w:spacing w:line="240" w:lineRule="auto"/>
              <w:jc w:val="left"/>
              <w:rPr>
                <w:color w:val="000000"/>
                <w:lang w:eastAsia="cs-CZ"/>
              </w:rPr>
            </w:pPr>
            <w:r>
              <w:rPr>
                <w:color w:val="000000"/>
                <w:lang w:eastAsia="cs-CZ"/>
              </w:rPr>
              <w:t>Objednatel</w:t>
            </w:r>
            <w:r w:rsidRPr="00A84FAE">
              <w:rPr>
                <w:color w:val="000000"/>
                <w:lang w:eastAsia="cs-CZ"/>
              </w:rPr>
              <w:t xml:space="preserve"> určuje typy a pořadí priorit výběru adres pro odesílání obálek s přístupovými údaji a dalšími informacemi. Změny priorit na základě realizace změnových požadavků.</w:t>
            </w:r>
          </w:p>
        </w:tc>
        <w:tc>
          <w:tcPr>
            <w:tcW w:w="4807" w:type="dxa"/>
            <w:tcBorders>
              <w:top w:val="nil"/>
              <w:left w:val="nil"/>
              <w:bottom w:val="single" w:sz="8" w:space="0" w:color="auto"/>
              <w:right w:val="single" w:sz="8" w:space="0" w:color="auto"/>
            </w:tcBorders>
            <w:shd w:val="clear" w:color="auto" w:fill="auto"/>
          </w:tcPr>
          <w:p w14:paraId="5E7519D9" w14:textId="77777777" w:rsidR="00C14A20" w:rsidRPr="00A84FAE" w:rsidRDefault="00C14A20" w:rsidP="00C14A20">
            <w:pPr>
              <w:spacing w:line="240" w:lineRule="auto"/>
              <w:jc w:val="left"/>
              <w:rPr>
                <w:color w:val="000000"/>
                <w:lang w:eastAsia="cs-CZ"/>
              </w:rPr>
            </w:pPr>
            <w:r w:rsidRPr="00A84FAE">
              <w:rPr>
                <w:color w:val="000000"/>
                <w:lang w:eastAsia="cs-CZ"/>
              </w:rPr>
              <w:t>ISDS zajistí generování údajů pro tisk obálek</w:t>
            </w:r>
            <w:r w:rsidRPr="00A84FAE">
              <w:rPr>
                <w:b/>
                <w:bCs/>
                <w:color w:val="000000"/>
                <w:lang w:eastAsia="cs-CZ"/>
              </w:rPr>
              <w:t xml:space="preserve"> </w:t>
            </w:r>
            <w:r w:rsidRPr="00A84FAE">
              <w:rPr>
                <w:bCs/>
                <w:color w:val="000000"/>
                <w:lang w:eastAsia="cs-CZ"/>
              </w:rPr>
              <w:t xml:space="preserve">s přístupovými údaji a dalšími informacemi, ve struktuře dat </w:t>
            </w:r>
            <w:r w:rsidRPr="00A84FAE">
              <w:rPr>
                <w:color w:val="000000"/>
                <w:lang w:eastAsia="cs-CZ"/>
              </w:rPr>
              <w:t>dle dokumentu Funkční design.</w:t>
            </w:r>
          </w:p>
          <w:p w14:paraId="4D6D7984" w14:textId="77777777" w:rsidR="00C14A20" w:rsidRPr="00A84FAE" w:rsidRDefault="00C14A20" w:rsidP="00C14A20">
            <w:pPr>
              <w:spacing w:line="240" w:lineRule="auto"/>
              <w:jc w:val="left"/>
              <w:rPr>
                <w:color w:val="000000"/>
                <w:lang w:eastAsia="cs-CZ"/>
              </w:rPr>
            </w:pPr>
            <w:r w:rsidRPr="00A84FAE">
              <w:rPr>
                <w:color w:val="000000"/>
                <w:lang w:eastAsia="cs-CZ"/>
              </w:rPr>
              <w:t xml:space="preserve">Adresy pro obálky jsou předávány v souladu s </w:t>
            </w:r>
            <w:r>
              <w:rPr>
                <w:color w:val="000000"/>
                <w:lang w:eastAsia="cs-CZ"/>
              </w:rPr>
              <w:t>Objednatele</w:t>
            </w:r>
            <w:r w:rsidRPr="00A84FAE">
              <w:rPr>
                <w:color w:val="000000"/>
                <w:lang w:eastAsia="cs-CZ"/>
              </w:rPr>
              <w:t>m schválenými typy a pořadím priorit výběru adres. ISDS udržuje aktualizované číselníky států a potřebných poskytovaných poštovních služeb, určuje typy obálek k odeslání dle dokumentu schválených procesů pro odesílání obálek s přístupovými údaji (Typy a texty PÚ)</w:t>
            </w:r>
          </w:p>
        </w:tc>
      </w:tr>
      <w:tr w:rsidR="00C14A20" w:rsidRPr="00A84FAE" w14:paraId="5579F04B"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31F29E65" w14:textId="77777777" w:rsidR="00C14A20" w:rsidRPr="00A84FAE" w:rsidRDefault="00C14A20" w:rsidP="00C14A20">
            <w:pPr>
              <w:spacing w:line="240" w:lineRule="auto"/>
              <w:jc w:val="left"/>
              <w:rPr>
                <w:b/>
                <w:bCs/>
                <w:color w:val="000000"/>
                <w:lang w:eastAsia="cs-CZ"/>
              </w:rPr>
            </w:pPr>
            <w:r w:rsidRPr="00A84FAE">
              <w:rPr>
                <w:b/>
                <w:bCs/>
                <w:color w:val="000000"/>
                <w:lang w:eastAsia="cs-CZ"/>
              </w:rPr>
              <w:lastRenderedPageBreak/>
              <w:t> </w:t>
            </w:r>
          </w:p>
        </w:tc>
        <w:tc>
          <w:tcPr>
            <w:tcW w:w="3470" w:type="dxa"/>
            <w:gridSpan w:val="2"/>
            <w:tcBorders>
              <w:top w:val="nil"/>
              <w:left w:val="nil"/>
              <w:bottom w:val="single" w:sz="8" w:space="0" w:color="auto"/>
              <w:right w:val="single" w:sz="8" w:space="0" w:color="auto"/>
            </w:tcBorders>
            <w:shd w:val="clear" w:color="auto" w:fill="auto"/>
          </w:tcPr>
          <w:p w14:paraId="43B34DDA" w14:textId="77777777" w:rsidR="00C14A20" w:rsidRPr="00A84FAE" w:rsidRDefault="00C14A20" w:rsidP="00C14A20">
            <w:pPr>
              <w:spacing w:line="240" w:lineRule="auto"/>
              <w:jc w:val="left"/>
              <w:rPr>
                <w:color w:val="000000"/>
                <w:lang w:eastAsia="cs-CZ"/>
              </w:rPr>
            </w:pPr>
            <w:r w:rsidRPr="00A84FAE">
              <w:rPr>
                <w:color w:val="000000"/>
                <w:lang w:eastAsia="cs-CZ"/>
              </w:rPr>
              <w:t>Předání údajů</w:t>
            </w:r>
          </w:p>
        </w:tc>
        <w:tc>
          <w:tcPr>
            <w:tcW w:w="3961" w:type="dxa"/>
            <w:gridSpan w:val="2"/>
            <w:tcBorders>
              <w:top w:val="nil"/>
              <w:left w:val="nil"/>
              <w:bottom w:val="single" w:sz="8" w:space="0" w:color="auto"/>
              <w:right w:val="single" w:sz="8" w:space="0" w:color="auto"/>
            </w:tcBorders>
            <w:shd w:val="clear" w:color="auto" w:fill="auto"/>
          </w:tcPr>
          <w:p w14:paraId="50BE70C5"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34F927D5" w14:textId="77777777" w:rsidR="00C14A20" w:rsidRPr="00A84FAE" w:rsidRDefault="00C14A20" w:rsidP="00C14A20">
            <w:pPr>
              <w:spacing w:line="240" w:lineRule="auto"/>
              <w:jc w:val="left"/>
              <w:rPr>
                <w:color w:val="000000"/>
                <w:lang w:eastAsia="cs-CZ"/>
              </w:rPr>
            </w:pPr>
            <w:r w:rsidRPr="00A84FAE">
              <w:rPr>
                <w:color w:val="000000"/>
                <w:lang w:eastAsia="cs-CZ"/>
              </w:rPr>
              <w:t>ISDS  v </w:t>
            </w:r>
            <w:r>
              <w:rPr>
                <w:color w:val="000000"/>
                <w:lang w:eastAsia="cs-CZ"/>
              </w:rPr>
              <w:t xml:space="preserve">dohodnutých </w:t>
            </w:r>
            <w:r w:rsidRPr="00A84FAE">
              <w:rPr>
                <w:color w:val="000000"/>
                <w:lang w:eastAsia="cs-CZ"/>
              </w:rPr>
              <w:t xml:space="preserve"> termínech předá přístupové údaje pro tisk do externího systému hybridní pošty.</w:t>
            </w:r>
          </w:p>
        </w:tc>
      </w:tr>
      <w:tr w:rsidR="00C14A20" w:rsidRPr="00A84FAE" w14:paraId="521EBBC1"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420445E3" w14:textId="77777777" w:rsidR="00C14A20" w:rsidRPr="00A84FAE" w:rsidRDefault="00C14A20" w:rsidP="00C14A20">
            <w:pPr>
              <w:spacing w:line="240" w:lineRule="auto"/>
              <w:jc w:val="left"/>
              <w:rPr>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38F9EABC" w14:textId="77777777" w:rsidR="00C14A20" w:rsidRPr="00A84FAE" w:rsidRDefault="00C14A20" w:rsidP="00C14A20">
            <w:pPr>
              <w:spacing w:line="240" w:lineRule="auto"/>
              <w:jc w:val="left"/>
              <w:rPr>
                <w:color w:val="000000"/>
                <w:lang w:eastAsia="cs-CZ"/>
              </w:rPr>
            </w:pPr>
            <w:r w:rsidRPr="00A84FAE">
              <w:rPr>
                <w:color w:val="000000"/>
                <w:lang w:eastAsia="cs-CZ"/>
              </w:rPr>
              <w:t>Řazení zásilek s PÚ</w:t>
            </w:r>
          </w:p>
        </w:tc>
        <w:tc>
          <w:tcPr>
            <w:tcW w:w="3961" w:type="dxa"/>
            <w:gridSpan w:val="2"/>
            <w:tcBorders>
              <w:top w:val="nil"/>
              <w:left w:val="nil"/>
              <w:bottom w:val="single" w:sz="8" w:space="0" w:color="auto"/>
              <w:right w:val="single" w:sz="8" w:space="0" w:color="auto"/>
            </w:tcBorders>
            <w:shd w:val="clear" w:color="auto" w:fill="auto"/>
            <w:vAlign w:val="bottom"/>
          </w:tcPr>
          <w:p w14:paraId="66AEFCE5"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6228CBC9" w14:textId="77777777" w:rsidR="00C14A20" w:rsidRPr="00A84FAE" w:rsidRDefault="00C14A20" w:rsidP="00C14A20">
            <w:pPr>
              <w:spacing w:line="240" w:lineRule="auto"/>
              <w:jc w:val="left"/>
              <w:rPr>
                <w:color w:val="000000"/>
                <w:lang w:eastAsia="cs-CZ"/>
              </w:rPr>
            </w:pPr>
            <w:r w:rsidRPr="00A84FAE">
              <w:rPr>
                <w:color w:val="000000"/>
                <w:lang w:eastAsia="cs-CZ"/>
              </w:rPr>
              <w:t>Zajistí u zásilek systémem  ISDS rozpoznaných jako zásilky do zahraničí a zásilky</w:t>
            </w:r>
            <w:r w:rsidRPr="00A84FAE">
              <w:t xml:space="preserve"> </w:t>
            </w:r>
            <w:r w:rsidRPr="00A84FAE">
              <w:rPr>
                <w:color w:val="000000"/>
                <w:lang w:eastAsia="cs-CZ"/>
              </w:rPr>
              <w:t>automaticky rozpoznané jako problémové (např. chybí nebo neznámé PSČ nebo je nestrukturovaná adresa) řazení do speciální fronty zásilek, která bude předávána systému hybridní pošty 1x týdně v samostatné dávce.</w:t>
            </w:r>
          </w:p>
        </w:tc>
      </w:tr>
      <w:tr w:rsidR="00C14A20" w:rsidRPr="00A84FAE" w14:paraId="763EFD70" w14:textId="77777777" w:rsidTr="00B35BD9">
        <w:trPr>
          <w:gridAfter w:val="3"/>
          <w:wAfter w:w="13963" w:type="dxa"/>
          <w:trHeight w:val="330"/>
        </w:trPr>
        <w:tc>
          <w:tcPr>
            <w:tcW w:w="606" w:type="dxa"/>
            <w:tcBorders>
              <w:top w:val="nil"/>
              <w:left w:val="single" w:sz="8" w:space="0" w:color="auto"/>
              <w:bottom w:val="single" w:sz="8" w:space="0" w:color="auto"/>
              <w:right w:val="single" w:sz="8" w:space="0" w:color="auto"/>
            </w:tcBorders>
            <w:shd w:val="clear" w:color="000000" w:fill="00B0F0"/>
          </w:tcPr>
          <w:p w14:paraId="0015BDDF" w14:textId="77777777" w:rsidR="00C14A20" w:rsidRPr="00A84FAE" w:rsidRDefault="00C14A20" w:rsidP="00C14A20">
            <w:pPr>
              <w:spacing w:line="240" w:lineRule="auto"/>
              <w:jc w:val="left"/>
              <w:rPr>
                <w:b/>
                <w:bCs/>
                <w:color w:val="000000"/>
                <w:lang w:eastAsia="cs-CZ"/>
              </w:rPr>
            </w:pPr>
            <w:r w:rsidRPr="00A84FAE">
              <w:rPr>
                <w:b/>
                <w:bCs/>
                <w:color w:val="000000"/>
                <w:lang w:eastAsia="cs-CZ"/>
              </w:rPr>
              <w:t>IV</w:t>
            </w:r>
          </w:p>
        </w:tc>
        <w:tc>
          <w:tcPr>
            <w:tcW w:w="12238" w:type="dxa"/>
            <w:gridSpan w:val="5"/>
            <w:tcBorders>
              <w:top w:val="single" w:sz="8" w:space="0" w:color="auto"/>
              <w:left w:val="nil"/>
              <w:bottom w:val="single" w:sz="8" w:space="0" w:color="auto"/>
              <w:right w:val="single" w:sz="8" w:space="0" w:color="000000"/>
            </w:tcBorders>
            <w:shd w:val="clear" w:color="000000" w:fill="00B0F0"/>
          </w:tcPr>
          <w:p w14:paraId="5D21D6EC" w14:textId="77777777" w:rsidR="00C14A20" w:rsidRPr="00A84FAE" w:rsidRDefault="00C14A20" w:rsidP="00C14A20">
            <w:pPr>
              <w:spacing w:line="240" w:lineRule="auto"/>
              <w:jc w:val="left"/>
              <w:rPr>
                <w:b/>
                <w:bCs/>
                <w:caps/>
                <w:color w:val="000000"/>
                <w:lang w:eastAsia="cs-CZ"/>
              </w:rPr>
            </w:pPr>
            <w:r w:rsidRPr="00A84FAE">
              <w:rPr>
                <w:b/>
                <w:bCs/>
                <w:caps/>
                <w:color w:val="000000"/>
                <w:lang w:eastAsia="cs-CZ"/>
              </w:rPr>
              <w:t>Distribuce přístupových údajů nebo informací ke změnám přístupových účtů</w:t>
            </w:r>
          </w:p>
        </w:tc>
      </w:tr>
      <w:tr w:rsidR="00C14A20" w:rsidRPr="00A84FAE" w14:paraId="61CAECBB"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698DBA21" w14:textId="77777777" w:rsidR="00C14A20" w:rsidRPr="00A84FAE" w:rsidRDefault="00C14A20" w:rsidP="00C14A20">
            <w:pPr>
              <w:spacing w:line="240" w:lineRule="auto"/>
              <w:jc w:val="left"/>
              <w:rPr>
                <w:b/>
                <w:bCs/>
                <w:color w:val="000000"/>
                <w:lang w:eastAsia="cs-CZ"/>
              </w:rPr>
            </w:pPr>
            <w:r w:rsidRPr="00A84FAE">
              <w:rPr>
                <w:b/>
                <w:bCs/>
                <w:color w:val="000000"/>
                <w:lang w:eastAsia="cs-CZ"/>
              </w:rPr>
              <w:t>1</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7D2A7B58" w14:textId="77777777" w:rsidR="00C14A20" w:rsidRPr="00A84FAE" w:rsidRDefault="00C14A20" w:rsidP="00C14A20">
            <w:pPr>
              <w:spacing w:line="240" w:lineRule="auto"/>
              <w:jc w:val="left"/>
              <w:rPr>
                <w:b/>
                <w:bCs/>
                <w:color w:val="000000"/>
                <w:lang w:eastAsia="cs-CZ"/>
              </w:rPr>
            </w:pPr>
            <w:r w:rsidRPr="00A84FAE">
              <w:rPr>
                <w:b/>
                <w:bCs/>
                <w:color w:val="000000"/>
                <w:lang w:eastAsia="cs-CZ"/>
              </w:rPr>
              <w:t>Hybridní pošta</w:t>
            </w:r>
          </w:p>
        </w:tc>
      </w:tr>
      <w:tr w:rsidR="00C14A20" w:rsidRPr="00A84FAE" w14:paraId="6E462ECD" w14:textId="77777777" w:rsidTr="00B35BD9">
        <w:trPr>
          <w:gridAfter w:val="3"/>
          <w:wAfter w:w="13963" w:type="dxa"/>
          <w:trHeight w:val="348"/>
        </w:trPr>
        <w:tc>
          <w:tcPr>
            <w:tcW w:w="606" w:type="dxa"/>
            <w:tcBorders>
              <w:top w:val="nil"/>
              <w:left w:val="single" w:sz="8" w:space="0" w:color="auto"/>
              <w:bottom w:val="single" w:sz="8" w:space="0" w:color="auto"/>
              <w:right w:val="single" w:sz="8" w:space="0" w:color="auto"/>
            </w:tcBorders>
            <w:shd w:val="clear" w:color="auto" w:fill="auto"/>
          </w:tcPr>
          <w:p w14:paraId="40E8B540" w14:textId="77777777" w:rsidR="00C14A20" w:rsidRPr="00A84FAE" w:rsidRDefault="00C14A20" w:rsidP="00C14A20">
            <w:pPr>
              <w:spacing w:line="240" w:lineRule="auto"/>
              <w:jc w:val="left"/>
              <w:rPr>
                <w:color w:val="000000"/>
                <w:lang w:eastAsia="cs-CZ"/>
              </w:rPr>
            </w:pPr>
          </w:p>
        </w:tc>
        <w:tc>
          <w:tcPr>
            <w:tcW w:w="3470" w:type="dxa"/>
            <w:gridSpan w:val="2"/>
            <w:tcBorders>
              <w:top w:val="nil"/>
              <w:left w:val="nil"/>
              <w:bottom w:val="single" w:sz="8" w:space="0" w:color="auto"/>
              <w:right w:val="single" w:sz="8" w:space="0" w:color="auto"/>
            </w:tcBorders>
            <w:shd w:val="clear" w:color="auto" w:fill="auto"/>
            <w:vAlign w:val="bottom"/>
          </w:tcPr>
          <w:p w14:paraId="3A7E20A2" w14:textId="77777777" w:rsidR="00C14A20" w:rsidRPr="00A84FAE" w:rsidRDefault="00C14A20" w:rsidP="00C14A20">
            <w:pPr>
              <w:spacing w:line="240" w:lineRule="auto"/>
              <w:jc w:val="left"/>
              <w:rPr>
                <w:color w:val="000000"/>
                <w:lang w:eastAsia="cs-CZ"/>
              </w:rPr>
            </w:pPr>
            <w:r w:rsidRPr="00A84FAE">
              <w:rPr>
                <w:color w:val="000000"/>
                <w:lang w:eastAsia="cs-CZ"/>
              </w:rPr>
              <w:t>Převzetí dat připravených pro tisk</w:t>
            </w:r>
          </w:p>
        </w:tc>
        <w:tc>
          <w:tcPr>
            <w:tcW w:w="3961" w:type="dxa"/>
            <w:gridSpan w:val="2"/>
            <w:tcBorders>
              <w:top w:val="nil"/>
              <w:left w:val="nil"/>
              <w:bottom w:val="single" w:sz="8" w:space="0" w:color="auto"/>
              <w:right w:val="single" w:sz="8" w:space="0" w:color="auto"/>
            </w:tcBorders>
            <w:shd w:val="clear" w:color="auto" w:fill="auto"/>
            <w:vAlign w:val="bottom"/>
          </w:tcPr>
          <w:p w14:paraId="13B6AC2A"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vAlign w:val="bottom"/>
          </w:tcPr>
          <w:p w14:paraId="61F77B68" w14:textId="77777777" w:rsidR="00C14A20" w:rsidRPr="00A84FAE" w:rsidRDefault="00C14A20" w:rsidP="00C14A20">
            <w:pPr>
              <w:spacing w:line="240" w:lineRule="auto"/>
              <w:jc w:val="left"/>
              <w:rPr>
                <w:color w:val="000000"/>
                <w:lang w:eastAsia="cs-CZ"/>
              </w:rPr>
            </w:pPr>
            <w:r w:rsidRPr="00A84FAE">
              <w:rPr>
                <w:color w:val="000000"/>
                <w:lang w:eastAsia="cs-CZ"/>
              </w:rPr>
              <w:t>Zajistí technický import dat, připravených pro výrobu obálek a tisk, do systému hybridní pošty</w:t>
            </w:r>
          </w:p>
        </w:tc>
      </w:tr>
      <w:tr w:rsidR="00C14A20" w:rsidRPr="00A84FAE" w14:paraId="3EB62667" w14:textId="77777777" w:rsidTr="00B35BD9">
        <w:trPr>
          <w:gridAfter w:val="3"/>
          <w:wAfter w:w="13963" w:type="dxa"/>
          <w:trHeight w:val="348"/>
        </w:trPr>
        <w:tc>
          <w:tcPr>
            <w:tcW w:w="606" w:type="dxa"/>
            <w:tcBorders>
              <w:top w:val="nil"/>
              <w:left w:val="single" w:sz="8" w:space="0" w:color="auto"/>
              <w:bottom w:val="single" w:sz="8" w:space="0" w:color="auto"/>
              <w:right w:val="single" w:sz="8" w:space="0" w:color="auto"/>
            </w:tcBorders>
            <w:shd w:val="clear" w:color="auto" w:fill="auto"/>
          </w:tcPr>
          <w:p w14:paraId="157E6F81"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2E885340" w14:textId="77777777" w:rsidR="00C14A20" w:rsidRPr="00A84FAE" w:rsidRDefault="00C14A20" w:rsidP="00C14A20">
            <w:pPr>
              <w:spacing w:line="240" w:lineRule="auto"/>
              <w:jc w:val="left"/>
              <w:rPr>
                <w:color w:val="000000"/>
                <w:lang w:eastAsia="cs-CZ"/>
              </w:rPr>
            </w:pPr>
          </w:p>
        </w:tc>
        <w:tc>
          <w:tcPr>
            <w:tcW w:w="3961" w:type="dxa"/>
            <w:gridSpan w:val="2"/>
            <w:tcBorders>
              <w:top w:val="nil"/>
              <w:left w:val="nil"/>
              <w:bottom w:val="single" w:sz="8" w:space="0" w:color="auto"/>
              <w:right w:val="single" w:sz="8" w:space="0" w:color="auto"/>
            </w:tcBorders>
            <w:shd w:val="clear" w:color="auto" w:fill="auto"/>
            <w:vAlign w:val="bottom"/>
          </w:tcPr>
          <w:p w14:paraId="3EEE783F"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5D87D2FD" w14:textId="77777777" w:rsidR="00C14A20" w:rsidRPr="00A84FAE" w:rsidRDefault="00C14A20" w:rsidP="00C14A20">
            <w:pPr>
              <w:spacing w:line="240" w:lineRule="auto"/>
              <w:jc w:val="left"/>
              <w:rPr>
                <w:color w:val="000000"/>
                <w:lang w:eastAsia="cs-CZ"/>
              </w:rPr>
            </w:pPr>
          </w:p>
        </w:tc>
      </w:tr>
      <w:tr w:rsidR="00C14A20" w:rsidRPr="00A84FAE" w14:paraId="5CCC9335"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6CEC05DF" w14:textId="77777777" w:rsidR="00C14A20" w:rsidRPr="00A84FAE" w:rsidRDefault="00C14A20" w:rsidP="00C14A20">
            <w:pPr>
              <w:spacing w:line="240" w:lineRule="auto"/>
              <w:jc w:val="left"/>
              <w:rPr>
                <w:b/>
                <w:bCs/>
                <w:color w:val="000000"/>
                <w:lang w:eastAsia="cs-CZ"/>
              </w:rPr>
            </w:pPr>
            <w:r w:rsidRPr="00A84FAE">
              <w:rPr>
                <w:b/>
                <w:bCs/>
                <w:color w:val="000000"/>
                <w:lang w:eastAsia="cs-CZ"/>
              </w:rPr>
              <w:t>2</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35AA2EA7" w14:textId="77777777" w:rsidR="00C14A20" w:rsidRPr="00A84FAE" w:rsidRDefault="00C14A20" w:rsidP="00C14A20">
            <w:pPr>
              <w:spacing w:line="240" w:lineRule="auto"/>
              <w:jc w:val="left"/>
              <w:rPr>
                <w:b/>
                <w:bCs/>
                <w:color w:val="000000"/>
                <w:lang w:eastAsia="cs-CZ"/>
              </w:rPr>
            </w:pPr>
            <w:r w:rsidRPr="00A84FAE">
              <w:rPr>
                <w:b/>
                <w:bCs/>
                <w:color w:val="000000"/>
                <w:lang w:eastAsia="cs-CZ"/>
              </w:rPr>
              <w:t>Virtuální obálky</w:t>
            </w:r>
          </w:p>
        </w:tc>
      </w:tr>
      <w:tr w:rsidR="00C14A20" w:rsidRPr="00A84FAE" w14:paraId="62134379" w14:textId="77777777" w:rsidTr="00B35BD9">
        <w:trPr>
          <w:gridAfter w:val="3"/>
          <w:wAfter w:w="13963" w:type="dxa"/>
          <w:trHeight w:val="348"/>
        </w:trPr>
        <w:tc>
          <w:tcPr>
            <w:tcW w:w="606" w:type="dxa"/>
            <w:tcBorders>
              <w:top w:val="nil"/>
              <w:left w:val="single" w:sz="8" w:space="0" w:color="auto"/>
              <w:bottom w:val="single" w:sz="8" w:space="0" w:color="auto"/>
              <w:right w:val="single" w:sz="8" w:space="0" w:color="auto"/>
            </w:tcBorders>
            <w:shd w:val="clear" w:color="auto" w:fill="auto"/>
          </w:tcPr>
          <w:p w14:paraId="2F385097" w14:textId="77777777" w:rsidR="00C14A20" w:rsidRPr="00A84FAE" w:rsidRDefault="00C14A20" w:rsidP="00C14A20">
            <w:pPr>
              <w:spacing w:line="240" w:lineRule="auto"/>
              <w:jc w:val="left"/>
              <w:rPr>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1E787FC2" w14:textId="77777777" w:rsidR="00C14A20" w:rsidRPr="00A84FAE" w:rsidRDefault="00C14A20" w:rsidP="00C14A20">
            <w:pPr>
              <w:spacing w:line="240" w:lineRule="auto"/>
              <w:jc w:val="left"/>
              <w:rPr>
                <w:color w:val="000000"/>
                <w:lang w:eastAsia="cs-CZ"/>
              </w:rPr>
            </w:pPr>
            <w:r w:rsidRPr="00A84FAE">
              <w:rPr>
                <w:color w:val="000000"/>
                <w:lang w:eastAsia="cs-CZ"/>
              </w:rPr>
              <w:t>Vydání přístupových údajů elektronickým způsobem</w:t>
            </w:r>
          </w:p>
        </w:tc>
        <w:tc>
          <w:tcPr>
            <w:tcW w:w="3961" w:type="dxa"/>
            <w:gridSpan w:val="2"/>
            <w:tcBorders>
              <w:top w:val="nil"/>
              <w:left w:val="nil"/>
              <w:bottom w:val="single" w:sz="8" w:space="0" w:color="auto"/>
              <w:right w:val="single" w:sz="8" w:space="0" w:color="auto"/>
            </w:tcBorders>
            <w:shd w:val="clear" w:color="auto" w:fill="auto"/>
          </w:tcPr>
          <w:p w14:paraId="0FC9F339"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51847898" w14:textId="77777777" w:rsidR="00C14A20" w:rsidRPr="00A84FAE" w:rsidRDefault="00C14A20" w:rsidP="00C14A20">
            <w:pPr>
              <w:spacing w:line="240" w:lineRule="auto"/>
              <w:jc w:val="left"/>
              <w:rPr>
                <w:color w:val="000000"/>
                <w:lang w:eastAsia="cs-CZ"/>
              </w:rPr>
            </w:pPr>
            <w:r w:rsidRPr="00A84FAE">
              <w:rPr>
                <w:color w:val="000000"/>
                <w:lang w:eastAsia="cs-CZ"/>
              </w:rPr>
              <w:t xml:space="preserve">Zajistí možnost vydávání nových přístupových údajů formou tzv. „virtuální obálky“ pro osobně podávané žádosti na </w:t>
            </w:r>
            <w:r>
              <w:rPr>
                <w:color w:val="000000"/>
                <w:lang w:eastAsia="cs-CZ"/>
              </w:rPr>
              <w:t xml:space="preserve">kontaktním místě </w:t>
            </w:r>
            <w:r w:rsidRPr="00A84FAE">
              <w:rPr>
                <w:color w:val="000000"/>
                <w:lang w:eastAsia="cs-CZ"/>
              </w:rPr>
              <w:t>Czech POINT - přístupové heslo pro první přihlášení do systému resp. přístupové heslo při znovu vydávání přístupových údajů. Součástí rozhraní pro aktivační portál (potřebný pro získání přístupových údajů virtuální obálky uživatelem) bude i zpětná vazba do systému ISDS, která bude zaznamenávat informace o „doručení“ přístupových údajů formou virtuální obálky.</w:t>
            </w:r>
          </w:p>
        </w:tc>
      </w:tr>
      <w:tr w:rsidR="00C14A20" w:rsidRPr="00A84FAE" w14:paraId="2DC71FE3" w14:textId="77777777" w:rsidTr="00B35BD9">
        <w:trPr>
          <w:gridAfter w:val="3"/>
          <w:wAfter w:w="13963" w:type="dxa"/>
          <w:trHeight w:val="348"/>
        </w:trPr>
        <w:tc>
          <w:tcPr>
            <w:tcW w:w="606" w:type="dxa"/>
            <w:tcBorders>
              <w:top w:val="nil"/>
              <w:left w:val="single" w:sz="8" w:space="0" w:color="auto"/>
              <w:bottom w:val="single" w:sz="8" w:space="0" w:color="auto"/>
              <w:right w:val="single" w:sz="8" w:space="0" w:color="auto"/>
            </w:tcBorders>
            <w:shd w:val="clear" w:color="auto" w:fill="auto"/>
          </w:tcPr>
          <w:p w14:paraId="18105426"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4578EB74" w14:textId="77777777" w:rsidR="00C14A20" w:rsidRPr="00A84FAE" w:rsidRDefault="00C14A20" w:rsidP="00C14A20">
            <w:pPr>
              <w:spacing w:line="240" w:lineRule="auto"/>
              <w:jc w:val="left"/>
              <w:rPr>
                <w:color w:val="000000"/>
                <w:lang w:eastAsia="cs-CZ"/>
              </w:rPr>
            </w:pPr>
            <w:r w:rsidRPr="00A84FAE">
              <w:rPr>
                <w:color w:val="000000"/>
                <w:lang w:eastAsia="cs-CZ"/>
              </w:rPr>
              <w:t>Zobrazení informací o virtuální obálce</w:t>
            </w:r>
          </w:p>
        </w:tc>
        <w:tc>
          <w:tcPr>
            <w:tcW w:w="3961" w:type="dxa"/>
            <w:gridSpan w:val="2"/>
            <w:tcBorders>
              <w:top w:val="nil"/>
              <w:left w:val="nil"/>
              <w:bottom w:val="single" w:sz="8" w:space="0" w:color="auto"/>
              <w:right w:val="single" w:sz="8" w:space="0" w:color="auto"/>
            </w:tcBorders>
            <w:shd w:val="clear" w:color="auto" w:fill="auto"/>
            <w:vAlign w:val="bottom"/>
          </w:tcPr>
          <w:p w14:paraId="4AED9D1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18AFDD3D" w14:textId="77777777" w:rsidR="00C14A20" w:rsidRPr="00A84FAE" w:rsidRDefault="00C14A20" w:rsidP="00C14A20">
            <w:pPr>
              <w:spacing w:line="240" w:lineRule="auto"/>
              <w:jc w:val="left"/>
              <w:rPr>
                <w:color w:val="000000"/>
                <w:lang w:eastAsia="cs-CZ"/>
              </w:rPr>
            </w:pPr>
            <w:r w:rsidRPr="00A84FAE">
              <w:rPr>
                <w:color w:val="000000"/>
                <w:lang w:eastAsia="cs-CZ"/>
              </w:rPr>
              <w:t xml:space="preserve">Zajistí, aby v rámci servisního modulu byly zobrazeny informace o tom, že přístupové údaje </w:t>
            </w:r>
            <w:r w:rsidRPr="00A84FAE">
              <w:rPr>
                <w:color w:val="000000"/>
                <w:lang w:eastAsia="cs-CZ"/>
              </w:rPr>
              <w:lastRenderedPageBreak/>
              <w:t>k příslušné datové schránce byly odeslány na emailovou adresu a o jakou e-mailovou adresu se jedná (identifikace).</w:t>
            </w:r>
          </w:p>
        </w:tc>
      </w:tr>
      <w:tr w:rsidR="00C14A20" w:rsidRPr="00A84FAE" w14:paraId="78A9269E" w14:textId="77777777" w:rsidTr="00B35BD9">
        <w:trPr>
          <w:gridAfter w:val="3"/>
          <w:wAfter w:w="13963" w:type="dxa"/>
          <w:trHeight w:val="348"/>
        </w:trPr>
        <w:tc>
          <w:tcPr>
            <w:tcW w:w="606" w:type="dxa"/>
            <w:tcBorders>
              <w:top w:val="nil"/>
              <w:left w:val="single" w:sz="8" w:space="0" w:color="auto"/>
              <w:bottom w:val="single" w:sz="8" w:space="0" w:color="auto"/>
              <w:right w:val="single" w:sz="8" w:space="0" w:color="auto"/>
            </w:tcBorders>
            <w:shd w:val="clear" w:color="auto" w:fill="auto"/>
          </w:tcPr>
          <w:p w14:paraId="4B1F202E"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042260F4" w14:textId="77777777" w:rsidR="00C14A20" w:rsidRPr="001F38DA" w:rsidRDefault="00C14A20" w:rsidP="00C14A20">
            <w:pPr>
              <w:spacing w:line="240" w:lineRule="auto"/>
              <w:jc w:val="left"/>
              <w:rPr>
                <w:color w:val="000000"/>
                <w:lang w:eastAsia="cs-CZ"/>
              </w:rPr>
            </w:pPr>
            <w:r w:rsidRPr="001F38DA">
              <w:rPr>
                <w:color w:val="000000"/>
                <w:lang w:eastAsia="cs-CZ"/>
              </w:rPr>
              <w:t>Napojení na aktivační portál</w:t>
            </w:r>
            <w:r>
              <w:rPr>
                <w:color w:val="000000"/>
                <w:lang w:eastAsia="cs-CZ"/>
              </w:rPr>
              <w:t xml:space="preserve"> Czech POINT</w:t>
            </w:r>
          </w:p>
          <w:p w14:paraId="35EE14C2" w14:textId="77777777" w:rsidR="00C14A20" w:rsidRPr="001F38DA" w:rsidRDefault="00C14A20" w:rsidP="00C14A20">
            <w:pPr>
              <w:spacing w:line="240" w:lineRule="auto"/>
              <w:jc w:val="left"/>
              <w:rPr>
                <w:color w:val="FF0000"/>
                <w:lang w:eastAsia="cs-CZ"/>
              </w:rPr>
            </w:pPr>
          </w:p>
        </w:tc>
        <w:tc>
          <w:tcPr>
            <w:tcW w:w="3961" w:type="dxa"/>
            <w:gridSpan w:val="2"/>
            <w:tcBorders>
              <w:top w:val="nil"/>
              <w:left w:val="nil"/>
              <w:bottom w:val="single" w:sz="8" w:space="0" w:color="auto"/>
              <w:right w:val="single" w:sz="8" w:space="0" w:color="auto"/>
            </w:tcBorders>
            <w:shd w:val="clear" w:color="auto" w:fill="auto"/>
            <w:vAlign w:val="bottom"/>
          </w:tcPr>
          <w:p w14:paraId="099F1F16" w14:textId="77777777" w:rsidR="00C14A20" w:rsidRPr="001F38DA" w:rsidRDefault="00C14A20" w:rsidP="00C14A20">
            <w:pPr>
              <w:spacing w:line="240" w:lineRule="auto"/>
              <w:jc w:val="left"/>
              <w:rPr>
                <w:color w:val="000000"/>
                <w:lang w:eastAsia="cs-CZ"/>
              </w:rPr>
            </w:pPr>
            <w:r w:rsidRPr="001F38DA">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387842D8" w14:textId="77777777" w:rsidR="00C14A20" w:rsidRPr="001F38DA" w:rsidRDefault="00C14A20" w:rsidP="00C14A20">
            <w:pPr>
              <w:spacing w:line="240" w:lineRule="auto"/>
              <w:jc w:val="left"/>
              <w:rPr>
                <w:color w:val="000000"/>
                <w:lang w:eastAsia="cs-CZ"/>
              </w:rPr>
            </w:pPr>
            <w:r w:rsidRPr="001F38DA">
              <w:rPr>
                <w:color w:val="000000"/>
                <w:lang w:eastAsia="cs-CZ"/>
              </w:rPr>
              <w:t>Zajišťuje napojení na aktivační portál pro předávání přístupových údajů formou virtuálních obálek.</w:t>
            </w:r>
          </w:p>
        </w:tc>
      </w:tr>
      <w:tr w:rsidR="00C14A20" w:rsidRPr="00A84FAE" w14:paraId="096ACF42" w14:textId="77777777" w:rsidTr="00B35BD9">
        <w:trPr>
          <w:gridAfter w:val="3"/>
          <w:wAfter w:w="13963" w:type="dxa"/>
          <w:trHeight w:val="330"/>
        </w:trPr>
        <w:tc>
          <w:tcPr>
            <w:tcW w:w="606" w:type="dxa"/>
            <w:tcBorders>
              <w:top w:val="nil"/>
              <w:left w:val="single" w:sz="8" w:space="0" w:color="auto"/>
              <w:bottom w:val="single" w:sz="8" w:space="0" w:color="auto"/>
              <w:right w:val="single" w:sz="8" w:space="0" w:color="auto"/>
            </w:tcBorders>
            <w:shd w:val="clear" w:color="000000" w:fill="00B0F0"/>
          </w:tcPr>
          <w:p w14:paraId="0C3B668D" w14:textId="77777777" w:rsidR="00C14A20" w:rsidRPr="00A84FAE" w:rsidRDefault="00C14A20" w:rsidP="00C14A20">
            <w:pPr>
              <w:spacing w:line="240" w:lineRule="auto"/>
              <w:jc w:val="left"/>
              <w:rPr>
                <w:b/>
                <w:bCs/>
                <w:color w:val="000000"/>
                <w:lang w:eastAsia="cs-CZ"/>
              </w:rPr>
            </w:pPr>
            <w:r w:rsidRPr="00A84FAE">
              <w:rPr>
                <w:b/>
                <w:bCs/>
                <w:color w:val="000000"/>
                <w:lang w:eastAsia="cs-CZ"/>
              </w:rPr>
              <w:t>V</w:t>
            </w:r>
          </w:p>
        </w:tc>
        <w:tc>
          <w:tcPr>
            <w:tcW w:w="12238" w:type="dxa"/>
            <w:gridSpan w:val="5"/>
            <w:tcBorders>
              <w:top w:val="single" w:sz="8" w:space="0" w:color="auto"/>
              <w:left w:val="nil"/>
              <w:bottom w:val="single" w:sz="8" w:space="0" w:color="auto"/>
              <w:right w:val="single" w:sz="8" w:space="0" w:color="000000"/>
            </w:tcBorders>
            <w:shd w:val="clear" w:color="000000" w:fill="00B0F0"/>
          </w:tcPr>
          <w:p w14:paraId="5DD9D91B" w14:textId="77777777" w:rsidR="00C14A20" w:rsidRPr="00A84FAE" w:rsidRDefault="00C14A20" w:rsidP="00C14A20">
            <w:pPr>
              <w:spacing w:line="240" w:lineRule="auto"/>
              <w:jc w:val="left"/>
              <w:rPr>
                <w:b/>
                <w:bCs/>
                <w:color w:val="000000"/>
                <w:lang w:eastAsia="cs-CZ"/>
              </w:rPr>
            </w:pPr>
            <w:r w:rsidRPr="00A84FAE">
              <w:rPr>
                <w:b/>
                <w:bCs/>
                <w:color w:val="000000"/>
                <w:lang w:eastAsia="cs-CZ"/>
              </w:rPr>
              <w:t>PROVOZ DS</w:t>
            </w:r>
          </w:p>
        </w:tc>
      </w:tr>
      <w:tr w:rsidR="00C14A20" w:rsidRPr="00A84FAE" w14:paraId="10E0B89B"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619DC069" w14:textId="77777777" w:rsidR="00C14A20" w:rsidRPr="00A84FAE" w:rsidRDefault="00C14A20" w:rsidP="00C14A20">
            <w:pPr>
              <w:spacing w:line="240" w:lineRule="auto"/>
              <w:jc w:val="left"/>
              <w:rPr>
                <w:b/>
                <w:bCs/>
                <w:color w:val="000000"/>
                <w:lang w:eastAsia="cs-CZ"/>
              </w:rPr>
            </w:pPr>
            <w:r w:rsidRPr="00A84FAE">
              <w:rPr>
                <w:b/>
                <w:bCs/>
                <w:color w:val="000000"/>
                <w:lang w:eastAsia="cs-CZ"/>
              </w:rPr>
              <w:t>1</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7BEB6724" w14:textId="77777777" w:rsidR="00C14A20" w:rsidRPr="00A84FAE" w:rsidRDefault="00C14A20" w:rsidP="00C14A20">
            <w:pPr>
              <w:spacing w:line="240" w:lineRule="auto"/>
              <w:jc w:val="left"/>
              <w:rPr>
                <w:b/>
                <w:bCs/>
                <w:color w:val="000000"/>
                <w:lang w:eastAsia="cs-CZ"/>
              </w:rPr>
            </w:pPr>
            <w:r w:rsidRPr="00A84FAE">
              <w:rPr>
                <w:b/>
                <w:bCs/>
                <w:color w:val="000000"/>
                <w:lang w:eastAsia="cs-CZ"/>
              </w:rPr>
              <w:t>Přístup k DS (portál ISDS, webové služby ISDS)</w:t>
            </w:r>
          </w:p>
        </w:tc>
      </w:tr>
      <w:tr w:rsidR="00C14A20" w:rsidRPr="00A84FAE" w14:paraId="6B32F15F" w14:textId="77777777" w:rsidTr="00B35BD9">
        <w:trPr>
          <w:gridAfter w:val="3"/>
          <w:wAfter w:w="13963" w:type="dxa"/>
          <w:trHeight w:val="940"/>
        </w:trPr>
        <w:tc>
          <w:tcPr>
            <w:tcW w:w="606" w:type="dxa"/>
            <w:tcBorders>
              <w:top w:val="nil"/>
              <w:left w:val="single" w:sz="8" w:space="0" w:color="auto"/>
              <w:bottom w:val="single" w:sz="8" w:space="0" w:color="auto"/>
              <w:right w:val="single" w:sz="8" w:space="0" w:color="auto"/>
            </w:tcBorders>
            <w:shd w:val="clear" w:color="auto" w:fill="auto"/>
          </w:tcPr>
          <w:p w14:paraId="1816D4C6"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3EED67D4" w14:textId="77777777" w:rsidR="00C14A20" w:rsidRPr="00A84FAE" w:rsidRDefault="00C14A20" w:rsidP="00C14A20">
            <w:pPr>
              <w:spacing w:line="240" w:lineRule="auto"/>
              <w:jc w:val="left"/>
              <w:rPr>
                <w:color w:val="000000"/>
                <w:lang w:eastAsia="cs-CZ"/>
              </w:rPr>
            </w:pPr>
            <w:r w:rsidRPr="00A84FAE">
              <w:rPr>
                <w:color w:val="000000"/>
                <w:lang w:eastAsia="cs-CZ"/>
              </w:rPr>
              <w:t>Přístup k datové schránce</w:t>
            </w:r>
          </w:p>
        </w:tc>
        <w:tc>
          <w:tcPr>
            <w:tcW w:w="3961" w:type="dxa"/>
            <w:gridSpan w:val="2"/>
            <w:tcBorders>
              <w:top w:val="nil"/>
              <w:left w:val="nil"/>
              <w:bottom w:val="single" w:sz="8" w:space="0" w:color="auto"/>
              <w:right w:val="single" w:sz="8" w:space="0" w:color="auto"/>
            </w:tcBorders>
            <w:shd w:val="clear" w:color="auto" w:fill="auto"/>
          </w:tcPr>
          <w:p w14:paraId="34B4F6D3"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1D6DC915"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umožní přístup prostřednictvím portálu po úspěšném přihlášení do systému ISDS. </w:t>
            </w:r>
          </w:p>
          <w:p w14:paraId="17C7E899" w14:textId="77777777" w:rsidR="00C14A20" w:rsidRPr="00A84FAE" w:rsidRDefault="00C14A20" w:rsidP="00C14A20">
            <w:pPr>
              <w:spacing w:line="240" w:lineRule="auto"/>
              <w:jc w:val="left"/>
              <w:rPr>
                <w:color w:val="000000"/>
                <w:lang w:eastAsia="cs-CZ"/>
              </w:rPr>
            </w:pPr>
            <w:r w:rsidRPr="00A84FAE">
              <w:rPr>
                <w:color w:val="000000"/>
                <w:lang w:eastAsia="cs-CZ"/>
              </w:rPr>
              <w:t>ISDS umožní přístup prostřednictvím specifického rozhraní (webové služby) po úspěšném přihlášení do systému ISDS.</w:t>
            </w:r>
          </w:p>
        </w:tc>
      </w:tr>
      <w:tr w:rsidR="00C14A20" w:rsidRPr="00A84FAE" w14:paraId="1D7A0EC9" w14:textId="77777777" w:rsidTr="00B35BD9">
        <w:trPr>
          <w:gridAfter w:val="3"/>
          <w:wAfter w:w="13963" w:type="dxa"/>
          <w:trHeight w:val="940"/>
        </w:trPr>
        <w:tc>
          <w:tcPr>
            <w:tcW w:w="606" w:type="dxa"/>
            <w:tcBorders>
              <w:top w:val="nil"/>
              <w:left w:val="single" w:sz="8" w:space="0" w:color="auto"/>
              <w:bottom w:val="single" w:sz="8" w:space="0" w:color="auto"/>
              <w:right w:val="single" w:sz="8" w:space="0" w:color="auto"/>
            </w:tcBorders>
            <w:shd w:val="clear" w:color="auto" w:fill="auto"/>
          </w:tcPr>
          <w:p w14:paraId="1C62C7C5"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4968698" w14:textId="77777777" w:rsidR="00C14A20" w:rsidRPr="00A84FAE" w:rsidRDefault="00C14A20" w:rsidP="00C14A20">
            <w:pPr>
              <w:spacing w:line="240" w:lineRule="auto"/>
              <w:jc w:val="left"/>
              <w:rPr>
                <w:color w:val="000000"/>
                <w:lang w:eastAsia="cs-CZ"/>
              </w:rPr>
            </w:pPr>
            <w:r w:rsidRPr="00A84FAE">
              <w:rPr>
                <w:color w:val="000000"/>
                <w:lang w:eastAsia="cs-CZ"/>
              </w:rPr>
              <w:t xml:space="preserve">Přístup do znepřístupněné </w:t>
            </w:r>
            <w:r>
              <w:rPr>
                <w:color w:val="000000"/>
                <w:lang w:eastAsia="cs-CZ"/>
              </w:rPr>
              <w:t xml:space="preserve">datové </w:t>
            </w:r>
            <w:r w:rsidRPr="00A84FAE">
              <w:rPr>
                <w:color w:val="000000"/>
                <w:lang w:eastAsia="cs-CZ"/>
              </w:rPr>
              <w:t>schránky</w:t>
            </w:r>
          </w:p>
        </w:tc>
        <w:tc>
          <w:tcPr>
            <w:tcW w:w="3961" w:type="dxa"/>
            <w:gridSpan w:val="2"/>
            <w:tcBorders>
              <w:top w:val="nil"/>
              <w:left w:val="nil"/>
              <w:bottom w:val="single" w:sz="8" w:space="0" w:color="auto"/>
              <w:right w:val="single" w:sz="8" w:space="0" w:color="auto"/>
            </w:tcBorders>
            <w:shd w:val="clear" w:color="auto" w:fill="auto"/>
          </w:tcPr>
          <w:p w14:paraId="6DB62745"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000D68CC" w14:textId="77777777" w:rsidR="00C14A20" w:rsidRPr="00A84FAE" w:rsidRDefault="00C14A20" w:rsidP="00C14A20">
            <w:pPr>
              <w:spacing w:line="240" w:lineRule="auto"/>
              <w:jc w:val="left"/>
              <w:rPr>
                <w:color w:val="000000"/>
                <w:lang w:eastAsia="cs-CZ"/>
              </w:rPr>
            </w:pPr>
            <w:r w:rsidRPr="00A84FAE">
              <w:rPr>
                <w:color w:val="000000"/>
                <w:lang w:eastAsia="cs-CZ"/>
              </w:rPr>
              <w:t xml:space="preserve">Zajistí uživatelům možnost přístupu do znepřístupněné </w:t>
            </w:r>
            <w:r>
              <w:rPr>
                <w:color w:val="000000"/>
                <w:lang w:eastAsia="cs-CZ"/>
              </w:rPr>
              <w:t xml:space="preserve">datové </w:t>
            </w:r>
            <w:r w:rsidRPr="00A84FAE">
              <w:rPr>
                <w:color w:val="000000"/>
                <w:lang w:eastAsia="cs-CZ"/>
              </w:rPr>
              <w:t>schránky v režimu „</w:t>
            </w:r>
            <w:r w:rsidRPr="008A229A">
              <w:rPr>
                <w:color w:val="000000"/>
                <w:lang w:eastAsia="cs-CZ"/>
              </w:rPr>
              <w:t>read-only</w:t>
            </w:r>
            <w:r w:rsidRPr="00A84FAE">
              <w:rPr>
                <w:color w:val="000000"/>
                <w:lang w:eastAsia="cs-CZ"/>
              </w:rPr>
              <w:t xml:space="preserve">“. T.j. mohou si přečíst a stáhnout doručené zprávy, ale do </w:t>
            </w:r>
            <w:r>
              <w:rPr>
                <w:color w:val="000000"/>
                <w:lang w:eastAsia="cs-CZ"/>
              </w:rPr>
              <w:t xml:space="preserve">datové </w:t>
            </w:r>
            <w:r w:rsidRPr="00A84FAE">
              <w:rPr>
                <w:color w:val="000000"/>
                <w:lang w:eastAsia="cs-CZ"/>
              </w:rPr>
              <w:t xml:space="preserve">schránky již nemůže být </w:t>
            </w:r>
            <w:r>
              <w:rPr>
                <w:color w:val="000000"/>
                <w:lang w:eastAsia="cs-CZ"/>
              </w:rPr>
              <w:t>dodáváno</w:t>
            </w:r>
            <w:r w:rsidRPr="00A84FAE">
              <w:rPr>
                <w:color w:val="000000"/>
                <w:lang w:eastAsia="cs-CZ"/>
              </w:rPr>
              <w:t xml:space="preserve"> ani </w:t>
            </w:r>
            <w:r>
              <w:rPr>
                <w:color w:val="000000"/>
                <w:lang w:eastAsia="cs-CZ"/>
              </w:rPr>
              <w:t>nelze</w:t>
            </w:r>
            <w:r w:rsidRPr="00A84FAE">
              <w:rPr>
                <w:color w:val="000000"/>
                <w:lang w:eastAsia="cs-CZ"/>
              </w:rPr>
              <w:t xml:space="preserve"> zprávy odesílat.</w:t>
            </w:r>
          </w:p>
        </w:tc>
      </w:tr>
      <w:tr w:rsidR="00C14A20" w:rsidRPr="00A84FAE" w14:paraId="359EDB50"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6E960318" w14:textId="77777777" w:rsidR="00C14A20" w:rsidRPr="00A84FAE" w:rsidRDefault="00C14A20" w:rsidP="00C14A20">
            <w:pPr>
              <w:spacing w:line="240" w:lineRule="auto"/>
              <w:jc w:val="left"/>
              <w:rPr>
                <w:b/>
                <w:bCs/>
                <w:color w:val="000000"/>
                <w:lang w:eastAsia="cs-CZ"/>
              </w:rPr>
            </w:pPr>
            <w:r w:rsidRPr="00A84FAE">
              <w:rPr>
                <w:b/>
                <w:bCs/>
                <w:color w:val="000000"/>
                <w:lang w:eastAsia="cs-CZ"/>
              </w:rPr>
              <w:t>2</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0C01A18A" w14:textId="77777777" w:rsidR="00C14A20" w:rsidRPr="00A84FAE" w:rsidRDefault="00C14A20" w:rsidP="00C14A20">
            <w:pPr>
              <w:spacing w:line="240" w:lineRule="auto"/>
              <w:jc w:val="left"/>
              <w:rPr>
                <w:b/>
                <w:bCs/>
                <w:color w:val="000000"/>
                <w:lang w:eastAsia="cs-CZ"/>
              </w:rPr>
            </w:pPr>
            <w:r w:rsidRPr="00A84FAE">
              <w:rPr>
                <w:b/>
                <w:bCs/>
                <w:color w:val="000000"/>
                <w:lang w:eastAsia="cs-CZ"/>
              </w:rPr>
              <w:t>Přijetí zprávy</w:t>
            </w:r>
          </w:p>
        </w:tc>
      </w:tr>
      <w:tr w:rsidR="00C14A20" w:rsidRPr="00A84FAE" w14:paraId="255F1B8C" w14:textId="77777777" w:rsidTr="00B35BD9">
        <w:trPr>
          <w:gridAfter w:val="3"/>
          <w:wAfter w:w="13963" w:type="dxa"/>
          <w:trHeight w:val="940"/>
        </w:trPr>
        <w:tc>
          <w:tcPr>
            <w:tcW w:w="606" w:type="dxa"/>
            <w:tcBorders>
              <w:top w:val="nil"/>
              <w:left w:val="single" w:sz="8" w:space="0" w:color="auto"/>
              <w:bottom w:val="single" w:sz="8" w:space="0" w:color="auto"/>
              <w:right w:val="single" w:sz="8" w:space="0" w:color="auto"/>
            </w:tcBorders>
            <w:shd w:val="clear" w:color="auto" w:fill="auto"/>
          </w:tcPr>
          <w:p w14:paraId="2A505E09"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8344E2B" w14:textId="77777777" w:rsidR="00C14A20" w:rsidRPr="00A84FAE" w:rsidRDefault="00C14A20" w:rsidP="00C14A20">
            <w:pPr>
              <w:spacing w:line="240" w:lineRule="auto"/>
              <w:jc w:val="left"/>
              <w:rPr>
                <w:color w:val="000000"/>
                <w:lang w:eastAsia="cs-CZ"/>
              </w:rPr>
            </w:pPr>
            <w:r>
              <w:rPr>
                <w:color w:val="000000"/>
                <w:lang w:eastAsia="cs-CZ"/>
              </w:rPr>
              <w:t>P</w:t>
            </w:r>
            <w:r w:rsidRPr="00A84FAE">
              <w:rPr>
                <w:color w:val="000000"/>
                <w:lang w:eastAsia="cs-CZ"/>
              </w:rPr>
              <w:t>řijetí datové zprávy</w:t>
            </w:r>
          </w:p>
        </w:tc>
        <w:tc>
          <w:tcPr>
            <w:tcW w:w="3961" w:type="dxa"/>
            <w:gridSpan w:val="2"/>
            <w:tcBorders>
              <w:top w:val="nil"/>
              <w:left w:val="nil"/>
              <w:bottom w:val="single" w:sz="8" w:space="0" w:color="auto"/>
              <w:right w:val="single" w:sz="8" w:space="0" w:color="auto"/>
            </w:tcBorders>
            <w:shd w:val="clear" w:color="auto" w:fill="auto"/>
          </w:tcPr>
          <w:p w14:paraId="39A7ABBA"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7073CBD2"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zajistí přijetí zprávy </w:t>
            </w:r>
            <w:r>
              <w:rPr>
                <w:color w:val="000000"/>
                <w:lang w:eastAsia="cs-CZ"/>
              </w:rPr>
              <w:t>systémem</w:t>
            </w:r>
            <w:r w:rsidRPr="00A84FAE">
              <w:rPr>
                <w:color w:val="000000"/>
                <w:lang w:eastAsia="cs-CZ"/>
              </w:rPr>
              <w:t xml:space="preserve"> a vyrozumění vlastníka DS</w:t>
            </w:r>
            <w:r>
              <w:rPr>
                <w:color w:val="000000"/>
                <w:lang w:eastAsia="cs-CZ"/>
              </w:rPr>
              <w:t xml:space="preserve"> o dodání</w:t>
            </w:r>
            <w:r w:rsidRPr="00A84FAE">
              <w:rPr>
                <w:color w:val="000000"/>
                <w:lang w:eastAsia="cs-CZ"/>
              </w:rPr>
              <w:t xml:space="preserve"> určeným způsobem, dle nastavení notifikací u DS</w:t>
            </w:r>
            <w:r>
              <w:rPr>
                <w:color w:val="000000"/>
                <w:lang w:eastAsia="cs-CZ"/>
              </w:rPr>
              <w:t>.</w:t>
            </w:r>
          </w:p>
        </w:tc>
      </w:tr>
      <w:tr w:rsidR="00C14A20" w:rsidRPr="00A84FAE" w14:paraId="2799B936"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4CB07ED5" w14:textId="77777777" w:rsidR="00C14A20" w:rsidRPr="00A84FAE" w:rsidRDefault="00C14A20" w:rsidP="00C14A20">
            <w:pPr>
              <w:spacing w:line="240" w:lineRule="auto"/>
              <w:jc w:val="left"/>
              <w:rPr>
                <w:b/>
                <w:bCs/>
                <w:color w:val="000000"/>
                <w:lang w:eastAsia="cs-CZ"/>
              </w:rPr>
            </w:pPr>
            <w:r w:rsidRPr="00A84FAE">
              <w:rPr>
                <w:b/>
                <w:bCs/>
                <w:color w:val="000000"/>
                <w:lang w:eastAsia="cs-CZ"/>
              </w:rPr>
              <w:t>3</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29FE9B54" w14:textId="77777777" w:rsidR="00C14A20" w:rsidRPr="00A84FAE" w:rsidRDefault="00C14A20" w:rsidP="00C14A20">
            <w:pPr>
              <w:spacing w:line="240" w:lineRule="auto"/>
              <w:jc w:val="left"/>
              <w:rPr>
                <w:b/>
                <w:bCs/>
                <w:color w:val="000000"/>
                <w:lang w:eastAsia="cs-CZ"/>
              </w:rPr>
            </w:pPr>
            <w:r w:rsidRPr="00A84FAE">
              <w:rPr>
                <w:b/>
                <w:bCs/>
                <w:color w:val="000000"/>
                <w:lang w:eastAsia="cs-CZ"/>
              </w:rPr>
              <w:t>Náhled datové zprávy</w:t>
            </w:r>
          </w:p>
        </w:tc>
      </w:tr>
      <w:tr w:rsidR="00C14A20" w:rsidRPr="00A84FAE" w14:paraId="695181EC" w14:textId="77777777" w:rsidTr="00B35BD9">
        <w:trPr>
          <w:gridAfter w:val="3"/>
          <w:wAfter w:w="13963" w:type="dxa"/>
          <w:trHeight w:val="940"/>
        </w:trPr>
        <w:tc>
          <w:tcPr>
            <w:tcW w:w="606" w:type="dxa"/>
            <w:tcBorders>
              <w:top w:val="nil"/>
              <w:left w:val="single" w:sz="8" w:space="0" w:color="auto"/>
              <w:bottom w:val="single" w:sz="8" w:space="0" w:color="auto"/>
              <w:right w:val="single" w:sz="8" w:space="0" w:color="auto"/>
            </w:tcBorders>
            <w:shd w:val="clear" w:color="auto" w:fill="auto"/>
          </w:tcPr>
          <w:p w14:paraId="4F632256" w14:textId="77777777" w:rsidR="00C14A20" w:rsidRPr="00A84FAE" w:rsidRDefault="00C14A20" w:rsidP="00C14A20">
            <w:pPr>
              <w:spacing w:line="240" w:lineRule="auto"/>
              <w:jc w:val="left"/>
              <w:rPr>
                <w:color w:val="000000"/>
                <w:lang w:eastAsia="cs-CZ"/>
              </w:rPr>
            </w:pPr>
            <w:r w:rsidRPr="00A84FAE">
              <w:rPr>
                <w:color w:val="000000"/>
                <w:lang w:eastAsia="cs-CZ"/>
              </w:rPr>
              <w:lastRenderedPageBreak/>
              <w:t> </w:t>
            </w:r>
          </w:p>
        </w:tc>
        <w:tc>
          <w:tcPr>
            <w:tcW w:w="3470" w:type="dxa"/>
            <w:gridSpan w:val="2"/>
            <w:tcBorders>
              <w:top w:val="nil"/>
              <w:left w:val="nil"/>
              <w:bottom w:val="single" w:sz="8" w:space="0" w:color="auto"/>
              <w:right w:val="single" w:sz="8" w:space="0" w:color="auto"/>
            </w:tcBorders>
            <w:shd w:val="clear" w:color="auto" w:fill="auto"/>
          </w:tcPr>
          <w:p w14:paraId="29290F4A" w14:textId="77777777" w:rsidR="00C14A20" w:rsidRPr="00A84FAE" w:rsidRDefault="00C14A20" w:rsidP="00C14A20">
            <w:pPr>
              <w:spacing w:line="240" w:lineRule="auto"/>
              <w:jc w:val="left"/>
              <w:rPr>
                <w:color w:val="000000"/>
                <w:lang w:eastAsia="cs-CZ"/>
              </w:rPr>
            </w:pPr>
            <w:r w:rsidRPr="00A84FAE">
              <w:rPr>
                <w:color w:val="000000"/>
                <w:lang w:eastAsia="cs-CZ"/>
              </w:rPr>
              <w:t>Funkce "Náhled" datové zprávy</w:t>
            </w:r>
          </w:p>
        </w:tc>
        <w:tc>
          <w:tcPr>
            <w:tcW w:w="3961" w:type="dxa"/>
            <w:gridSpan w:val="2"/>
            <w:tcBorders>
              <w:top w:val="nil"/>
              <w:left w:val="nil"/>
              <w:bottom w:val="single" w:sz="8" w:space="0" w:color="auto"/>
              <w:right w:val="single" w:sz="8" w:space="0" w:color="auto"/>
            </w:tcBorders>
            <w:shd w:val="clear" w:color="auto" w:fill="auto"/>
          </w:tcPr>
          <w:p w14:paraId="273C5FC1"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523228BB" w14:textId="77777777" w:rsidR="00C14A20" w:rsidRPr="00A84FAE" w:rsidRDefault="00C14A20" w:rsidP="00C14A20">
            <w:pPr>
              <w:jc w:val="left"/>
              <w:rPr>
                <w:color w:val="000000"/>
                <w:lang w:eastAsia="cs-CZ"/>
              </w:rPr>
            </w:pPr>
            <w:r w:rsidRPr="00A84FAE">
              <w:rPr>
                <w:color w:val="000000"/>
                <w:lang w:eastAsia="cs-CZ"/>
              </w:rPr>
              <w:t>Zajistí v rámci webového portálu pro uživatele DS funkci „Náhled“, která dovolí otevřít kompletní obálku datové zprávy a zpřístupní přílohy obsažené v datové zprávě</w:t>
            </w:r>
            <w:r>
              <w:rPr>
                <w:color w:val="000000"/>
                <w:lang w:eastAsia="cs-CZ"/>
              </w:rPr>
              <w:t>. Požadované operace se zprávou:</w:t>
            </w:r>
            <w:r w:rsidRPr="00A84FAE">
              <w:rPr>
                <w:color w:val="000000"/>
                <w:lang w:eastAsia="cs-CZ"/>
              </w:rPr>
              <w:t xml:space="preserve"> </w:t>
            </w:r>
            <w:r>
              <w:rPr>
                <w:color w:val="000000"/>
                <w:lang w:eastAsia="cs-CZ"/>
              </w:rPr>
              <w:t>tisk obálky, odeslání ke konverzi; požadované operace s přílohami:</w:t>
            </w:r>
            <w:r w:rsidRPr="00CF1EA3">
              <w:t xml:space="preserve"> </w:t>
            </w:r>
            <w:r w:rsidRPr="00CF1EA3">
              <w:rPr>
                <w:color w:val="000000"/>
                <w:lang w:eastAsia="cs-CZ"/>
              </w:rPr>
              <w:t xml:space="preserve">stažení jednotlivě, stažení </w:t>
            </w:r>
            <w:r>
              <w:rPr>
                <w:color w:val="000000"/>
                <w:lang w:eastAsia="cs-CZ"/>
              </w:rPr>
              <w:t xml:space="preserve">najednou </w:t>
            </w:r>
            <w:r w:rsidRPr="00CF1EA3">
              <w:rPr>
                <w:color w:val="000000"/>
                <w:lang w:eastAsia="cs-CZ"/>
              </w:rPr>
              <w:t>v ZIP, odeslání ke konverzi.</w:t>
            </w:r>
          </w:p>
        </w:tc>
      </w:tr>
      <w:tr w:rsidR="00C14A20" w:rsidRPr="00A84FAE" w14:paraId="4D124962"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76F21B77" w14:textId="77777777" w:rsidR="00C14A20" w:rsidRPr="00A84FAE" w:rsidRDefault="00C14A20" w:rsidP="00C14A20">
            <w:pPr>
              <w:spacing w:line="240" w:lineRule="auto"/>
              <w:jc w:val="left"/>
              <w:rPr>
                <w:b/>
                <w:bCs/>
                <w:color w:val="000000"/>
                <w:lang w:eastAsia="cs-CZ"/>
              </w:rPr>
            </w:pPr>
            <w:r w:rsidRPr="00A84FAE">
              <w:rPr>
                <w:b/>
                <w:bCs/>
                <w:color w:val="000000"/>
                <w:lang w:eastAsia="cs-CZ"/>
              </w:rPr>
              <w:t>4</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4114912D" w14:textId="77777777" w:rsidR="00C14A20" w:rsidRPr="00A84FAE" w:rsidRDefault="00C14A20" w:rsidP="00C14A20">
            <w:pPr>
              <w:spacing w:line="240" w:lineRule="auto"/>
              <w:jc w:val="left"/>
              <w:rPr>
                <w:b/>
                <w:bCs/>
                <w:color w:val="000000"/>
                <w:lang w:eastAsia="cs-CZ"/>
              </w:rPr>
            </w:pPr>
            <w:r w:rsidRPr="00A84FAE">
              <w:rPr>
                <w:b/>
                <w:bCs/>
                <w:color w:val="000000"/>
                <w:lang w:eastAsia="cs-CZ"/>
              </w:rPr>
              <w:t>Zpřístupnění adresáře DS, identifikace vlastníků</w:t>
            </w:r>
          </w:p>
        </w:tc>
      </w:tr>
      <w:tr w:rsidR="00C14A20" w:rsidRPr="00A84FAE" w14:paraId="2F13E534" w14:textId="77777777" w:rsidTr="00B35BD9">
        <w:trPr>
          <w:gridAfter w:val="3"/>
          <w:wAfter w:w="13963" w:type="dxa"/>
          <w:trHeight w:val="940"/>
        </w:trPr>
        <w:tc>
          <w:tcPr>
            <w:tcW w:w="606" w:type="dxa"/>
            <w:tcBorders>
              <w:top w:val="nil"/>
              <w:left w:val="single" w:sz="8" w:space="0" w:color="auto"/>
              <w:bottom w:val="single" w:sz="8" w:space="0" w:color="auto"/>
              <w:right w:val="single" w:sz="8" w:space="0" w:color="auto"/>
            </w:tcBorders>
            <w:shd w:val="clear" w:color="auto" w:fill="auto"/>
          </w:tcPr>
          <w:p w14:paraId="51960CDE"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04787971" w14:textId="77777777" w:rsidR="00C14A20" w:rsidRPr="00A84FAE" w:rsidRDefault="00C14A20" w:rsidP="00C14A20">
            <w:pPr>
              <w:spacing w:line="240" w:lineRule="auto"/>
              <w:jc w:val="left"/>
              <w:rPr>
                <w:color w:val="000000"/>
                <w:lang w:eastAsia="cs-CZ"/>
              </w:rPr>
            </w:pPr>
            <w:r w:rsidRPr="00A84FAE">
              <w:rPr>
                <w:color w:val="000000"/>
                <w:lang w:eastAsia="cs-CZ"/>
              </w:rPr>
              <w:t>Zpřístupnění adresáře DS, identifikace vlastníků DS</w:t>
            </w:r>
          </w:p>
        </w:tc>
        <w:tc>
          <w:tcPr>
            <w:tcW w:w="3961" w:type="dxa"/>
            <w:gridSpan w:val="2"/>
            <w:tcBorders>
              <w:top w:val="nil"/>
              <w:left w:val="nil"/>
              <w:bottom w:val="single" w:sz="8" w:space="0" w:color="auto"/>
              <w:right w:val="single" w:sz="8" w:space="0" w:color="auto"/>
            </w:tcBorders>
            <w:shd w:val="clear" w:color="auto" w:fill="auto"/>
          </w:tcPr>
          <w:p w14:paraId="1CD7A0E5" w14:textId="77777777" w:rsidR="00C14A20" w:rsidRPr="00A84FAE" w:rsidRDefault="00C14A20" w:rsidP="00C14A20">
            <w:pPr>
              <w:spacing w:line="240" w:lineRule="auto"/>
              <w:jc w:val="left"/>
              <w:rPr>
                <w:color w:val="000000"/>
                <w:lang w:eastAsia="cs-CZ"/>
              </w:rPr>
            </w:pPr>
            <w:r w:rsidRPr="00A84FAE">
              <w:rPr>
                <w:color w:val="000000"/>
                <w:lang w:eastAsia="cs-CZ"/>
              </w:rPr>
              <w:t>MV schvaluje podobu adresáře</w:t>
            </w:r>
          </w:p>
        </w:tc>
        <w:tc>
          <w:tcPr>
            <w:tcW w:w="4807" w:type="dxa"/>
            <w:tcBorders>
              <w:top w:val="nil"/>
              <w:left w:val="nil"/>
              <w:bottom w:val="single" w:sz="8" w:space="0" w:color="auto"/>
              <w:right w:val="single" w:sz="8" w:space="0" w:color="auto"/>
            </w:tcBorders>
            <w:shd w:val="clear" w:color="auto" w:fill="auto"/>
          </w:tcPr>
          <w:p w14:paraId="1744378D"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poskytne služby, které umožní zjistit, zda zadaný subjekt má DS nebo nemá, zda je DS přístupná či nikoliv, zda lze do </w:t>
            </w:r>
            <w:r>
              <w:rPr>
                <w:color w:val="000000"/>
                <w:lang w:eastAsia="cs-CZ"/>
              </w:rPr>
              <w:t>DS</w:t>
            </w:r>
            <w:r w:rsidRPr="00A84FAE">
              <w:rPr>
                <w:color w:val="000000"/>
                <w:lang w:eastAsia="cs-CZ"/>
              </w:rPr>
              <w:t xml:space="preserve"> obecně doručovat či nikoliv</w:t>
            </w:r>
          </w:p>
        </w:tc>
      </w:tr>
      <w:tr w:rsidR="00C14A20" w:rsidRPr="00A84FAE" w14:paraId="6938775D" w14:textId="77777777" w:rsidTr="00B35BD9">
        <w:trPr>
          <w:gridAfter w:val="3"/>
          <w:wAfter w:w="13963" w:type="dxa"/>
          <w:trHeight w:val="940"/>
        </w:trPr>
        <w:tc>
          <w:tcPr>
            <w:tcW w:w="606" w:type="dxa"/>
            <w:tcBorders>
              <w:top w:val="nil"/>
              <w:left w:val="single" w:sz="8" w:space="0" w:color="auto"/>
              <w:bottom w:val="single" w:sz="8" w:space="0" w:color="auto"/>
              <w:right w:val="single" w:sz="8" w:space="0" w:color="auto"/>
            </w:tcBorders>
            <w:shd w:val="clear" w:color="auto" w:fill="auto"/>
          </w:tcPr>
          <w:p w14:paraId="294CD296"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03377E0B" w14:textId="77777777" w:rsidR="00C14A20" w:rsidRPr="00A84FAE" w:rsidRDefault="00C14A20" w:rsidP="00C14A20">
            <w:pPr>
              <w:spacing w:line="240" w:lineRule="auto"/>
              <w:jc w:val="left"/>
              <w:rPr>
                <w:color w:val="000000"/>
                <w:lang w:eastAsia="cs-CZ"/>
              </w:rPr>
            </w:pPr>
            <w:r w:rsidRPr="00A84FAE">
              <w:rPr>
                <w:color w:val="000000"/>
                <w:lang w:eastAsia="cs-CZ"/>
              </w:rPr>
              <w:t xml:space="preserve">Vedení veřejného seznamu dle §14b </w:t>
            </w:r>
            <w:r>
              <w:rPr>
                <w:color w:val="000000"/>
                <w:lang w:eastAsia="cs-CZ"/>
              </w:rPr>
              <w:t>ZEU</w:t>
            </w:r>
          </w:p>
        </w:tc>
        <w:tc>
          <w:tcPr>
            <w:tcW w:w="3961" w:type="dxa"/>
            <w:gridSpan w:val="2"/>
            <w:tcBorders>
              <w:top w:val="nil"/>
              <w:left w:val="nil"/>
              <w:bottom w:val="single" w:sz="8" w:space="0" w:color="auto"/>
              <w:right w:val="single" w:sz="8" w:space="0" w:color="auto"/>
            </w:tcBorders>
            <w:shd w:val="clear" w:color="auto" w:fill="auto"/>
          </w:tcPr>
          <w:p w14:paraId="02EB0C4B"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0E4357BE" w14:textId="77777777" w:rsidR="00C14A20" w:rsidRDefault="00C14A20" w:rsidP="00C14A20">
            <w:pPr>
              <w:spacing w:line="240" w:lineRule="auto"/>
              <w:jc w:val="left"/>
              <w:rPr>
                <w:color w:val="000000"/>
                <w:lang w:eastAsia="cs-CZ"/>
              </w:rPr>
            </w:pPr>
            <w:r w:rsidRPr="00A84FAE">
              <w:rPr>
                <w:color w:val="000000"/>
                <w:lang w:eastAsia="cs-CZ"/>
              </w:rPr>
              <w:t xml:space="preserve">Zajistí vedení veřejného seznamu dle §14b </w:t>
            </w:r>
            <w:r>
              <w:rPr>
                <w:color w:val="000000"/>
                <w:lang w:eastAsia="cs-CZ"/>
              </w:rPr>
              <w:t xml:space="preserve"> ZEU</w:t>
            </w:r>
            <w:r w:rsidRPr="00A84FAE" w:rsidDel="00BF3D36">
              <w:rPr>
                <w:color w:val="000000"/>
                <w:lang w:eastAsia="cs-CZ"/>
              </w:rPr>
              <w:t xml:space="preserve"> </w:t>
            </w:r>
            <w:r w:rsidRPr="00A84FAE">
              <w:rPr>
                <w:color w:val="000000"/>
                <w:lang w:eastAsia="cs-CZ"/>
              </w:rPr>
              <w:t>přístupného způsobem umožňujícím</w:t>
            </w:r>
            <w:r>
              <w:rPr>
                <w:color w:val="000000"/>
                <w:lang w:eastAsia="cs-CZ"/>
              </w:rPr>
              <w:t xml:space="preserve"> </w:t>
            </w:r>
            <w:r w:rsidRPr="00A84FAE">
              <w:rPr>
                <w:color w:val="000000"/>
                <w:lang w:eastAsia="cs-CZ"/>
              </w:rPr>
              <w:t>dálkový přístup</w:t>
            </w:r>
            <w:r>
              <w:rPr>
                <w:color w:val="000000"/>
                <w:lang w:eastAsia="cs-CZ"/>
              </w:rPr>
              <w:t>. Zajistí vytvoření webové stránky seznamu datových schránek.</w:t>
            </w:r>
          </w:p>
          <w:p w14:paraId="4889CADE" w14:textId="77777777" w:rsidR="00C14A20" w:rsidRPr="00A84FAE" w:rsidRDefault="00C14A20" w:rsidP="00C14A20">
            <w:pPr>
              <w:spacing w:line="240" w:lineRule="auto"/>
              <w:jc w:val="left"/>
              <w:rPr>
                <w:color w:val="000000"/>
                <w:lang w:eastAsia="cs-CZ"/>
              </w:rPr>
            </w:pPr>
          </w:p>
        </w:tc>
      </w:tr>
      <w:tr w:rsidR="00C14A20" w:rsidRPr="00A84FAE" w14:paraId="3E93A6E2"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364814CF" w14:textId="77777777" w:rsidR="00C14A20" w:rsidRPr="00A84FAE" w:rsidRDefault="00C14A20" w:rsidP="00C14A20">
            <w:pPr>
              <w:spacing w:line="240" w:lineRule="auto"/>
              <w:jc w:val="left"/>
              <w:rPr>
                <w:b/>
                <w:bCs/>
                <w:color w:val="000000"/>
                <w:lang w:eastAsia="cs-CZ"/>
              </w:rPr>
            </w:pPr>
            <w:r w:rsidRPr="00A84FAE">
              <w:rPr>
                <w:b/>
                <w:bCs/>
                <w:color w:val="000000"/>
                <w:lang w:eastAsia="cs-CZ"/>
              </w:rPr>
              <w:t>5</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065323DE" w14:textId="77777777" w:rsidR="00C14A20" w:rsidRPr="00A84FAE" w:rsidRDefault="00C14A20" w:rsidP="00C14A20">
            <w:pPr>
              <w:spacing w:line="240" w:lineRule="auto"/>
              <w:jc w:val="left"/>
              <w:rPr>
                <w:b/>
                <w:bCs/>
                <w:color w:val="000000"/>
                <w:lang w:eastAsia="cs-CZ"/>
              </w:rPr>
            </w:pPr>
            <w:r w:rsidRPr="00A84FAE">
              <w:rPr>
                <w:b/>
                <w:bCs/>
                <w:color w:val="000000"/>
                <w:lang w:eastAsia="cs-CZ"/>
              </w:rPr>
              <w:t>Validace existence DS adresáta</w:t>
            </w:r>
          </w:p>
        </w:tc>
      </w:tr>
      <w:tr w:rsidR="00C14A20" w:rsidRPr="00A84FAE" w14:paraId="4C7FD5EC" w14:textId="77777777" w:rsidTr="00B35BD9">
        <w:trPr>
          <w:gridAfter w:val="3"/>
          <w:wAfter w:w="13963" w:type="dxa"/>
          <w:trHeight w:val="915"/>
        </w:trPr>
        <w:tc>
          <w:tcPr>
            <w:tcW w:w="606" w:type="dxa"/>
            <w:tcBorders>
              <w:top w:val="nil"/>
              <w:left w:val="single" w:sz="8" w:space="0" w:color="auto"/>
              <w:bottom w:val="single" w:sz="8" w:space="0" w:color="auto"/>
              <w:right w:val="single" w:sz="8" w:space="0" w:color="auto"/>
            </w:tcBorders>
            <w:shd w:val="clear" w:color="auto" w:fill="auto"/>
          </w:tcPr>
          <w:p w14:paraId="4175FE86"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6B22D06" w14:textId="77777777" w:rsidR="00C14A20" w:rsidRPr="00A84FAE" w:rsidRDefault="00C14A20" w:rsidP="00C14A20">
            <w:pPr>
              <w:spacing w:line="240" w:lineRule="auto"/>
              <w:jc w:val="left"/>
              <w:rPr>
                <w:color w:val="000000"/>
                <w:lang w:eastAsia="cs-CZ"/>
              </w:rPr>
            </w:pPr>
            <w:r w:rsidRPr="00A84FAE">
              <w:rPr>
                <w:color w:val="000000"/>
                <w:lang w:eastAsia="cs-CZ"/>
              </w:rPr>
              <w:t>Validace existence DS adresáta</w:t>
            </w:r>
          </w:p>
        </w:tc>
        <w:tc>
          <w:tcPr>
            <w:tcW w:w="3961" w:type="dxa"/>
            <w:gridSpan w:val="2"/>
            <w:tcBorders>
              <w:top w:val="nil"/>
              <w:left w:val="nil"/>
              <w:bottom w:val="single" w:sz="8" w:space="0" w:color="auto"/>
              <w:right w:val="single" w:sz="8" w:space="0" w:color="auto"/>
            </w:tcBorders>
            <w:shd w:val="clear" w:color="auto" w:fill="auto"/>
          </w:tcPr>
          <w:p w14:paraId="5C7630EB"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3D3F9D3C" w14:textId="77777777" w:rsidR="00C14A20" w:rsidRPr="00A84FAE" w:rsidRDefault="00C14A20" w:rsidP="00C14A20">
            <w:pPr>
              <w:spacing w:line="240" w:lineRule="auto"/>
              <w:jc w:val="left"/>
              <w:rPr>
                <w:color w:val="000000"/>
                <w:lang w:eastAsia="cs-CZ"/>
              </w:rPr>
            </w:pPr>
            <w:r w:rsidRPr="00A84FAE">
              <w:rPr>
                <w:color w:val="000000"/>
                <w:lang w:eastAsia="cs-CZ"/>
              </w:rPr>
              <w:t>ISDS poskytne službu, která umožní validovat existenci adresáta v ISDS (resp. předá informaci o existenci DS zadaného subjektu)</w:t>
            </w:r>
          </w:p>
        </w:tc>
      </w:tr>
      <w:tr w:rsidR="00C14A20" w:rsidRPr="00A84FAE" w14:paraId="2EE429CA"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5F3E9161" w14:textId="77777777" w:rsidR="00C14A20" w:rsidRPr="00A84FAE" w:rsidRDefault="00C14A20" w:rsidP="00C14A20">
            <w:pPr>
              <w:spacing w:line="240" w:lineRule="auto"/>
              <w:jc w:val="left"/>
              <w:rPr>
                <w:b/>
                <w:bCs/>
                <w:color w:val="000000"/>
                <w:lang w:eastAsia="cs-CZ"/>
              </w:rPr>
            </w:pPr>
            <w:r w:rsidRPr="00A84FAE">
              <w:rPr>
                <w:b/>
                <w:bCs/>
                <w:color w:val="000000"/>
                <w:lang w:eastAsia="cs-CZ"/>
              </w:rPr>
              <w:t>6</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7E5C1D7C" w14:textId="77777777" w:rsidR="00C14A20" w:rsidRPr="00A84FAE" w:rsidRDefault="00C14A20" w:rsidP="00C14A20">
            <w:pPr>
              <w:spacing w:line="240" w:lineRule="auto"/>
              <w:jc w:val="left"/>
              <w:rPr>
                <w:b/>
                <w:bCs/>
                <w:color w:val="000000"/>
                <w:lang w:eastAsia="cs-CZ"/>
              </w:rPr>
            </w:pPr>
            <w:r w:rsidRPr="00A84FAE">
              <w:rPr>
                <w:b/>
                <w:bCs/>
                <w:color w:val="000000"/>
                <w:lang w:eastAsia="cs-CZ"/>
              </w:rPr>
              <w:t>Odeslání</w:t>
            </w:r>
            <w:r>
              <w:rPr>
                <w:b/>
                <w:bCs/>
                <w:color w:val="000000"/>
                <w:lang w:eastAsia="cs-CZ"/>
              </w:rPr>
              <w:t xml:space="preserve"> a dodání</w:t>
            </w:r>
            <w:r w:rsidRPr="00A84FAE">
              <w:rPr>
                <w:b/>
                <w:bCs/>
                <w:color w:val="000000"/>
                <w:lang w:eastAsia="cs-CZ"/>
              </w:rPr>
              <w:t xml:space="preserve"> zprávy</w:t>
            </w:r>
          </w:p>
        </w:tc>
      </w:tr>
      <w:tr w:rsidR="00C14A20" w:rsidRPr="00A84FAE" w14:paraId="33DA8583"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0223FB16"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39642028" w14:textId="77777777" w:rsidR="00C14A20" w:rsidRPr="00A84FAE" w:rsidRDefault="00C14A20" w:rsidP="00C14A20">
            <w:pPr>
              <w:spacing w:line="240" w:lineRule="auto"/>
              <w:jc w:val="left"/>
              <w:rPr>
                <w:color w:val="000000"/>
                <w:lang w:eastAsia="cs-CZ"/>
              </w:rPr>
            </w:pPr>
            <w:r w:rsidRPr="00A84FAE">
              <w:rPr>
                <w:color w:val="000000"/>
                <w:lang w:eastAsia="cs-CZ"/>
              </w:rPr>
              <w:t xml:space="preserve">Odeslání </w:t>
            </w:r>
            <w:r>
              <w:rPr>
                <w:color w:val="000000"/>
                <w:lang w:eastAsia="cs-CZ"/>
              </w:rPr>
              <w:t xml:space="preserve">a dodání </w:t>
            </w:r>
            <w:r w:rsidRPr="00A84FAE">
              <w:rPr>
                <w:color w:val="000000"/>
                <w:lang w:eastAsia="cs-CZ"/>
              </w:rPr>
              <w:t>DZ</w:t>
            </w:r>
          </w:p>
        </w:tc>
        <w:tc>
          <w:tcPr>
            <w:tcW w:w="3961" w:type="dxa"/>
            <w:gridSpan w:val="2"/>
            <w:tcBorders>
              <w:top w:val="nil"/>
              <w:left w:val="nil"/>
              <w:bottom w:val="single" w:sz="8" w:space="0" w:color="auto"/>
              <w:right w:val="single" w:sz="8" w:space="0" w:color="auto"/>
            </w:tcBorders>
            <w:shd w:val="clear" w:color="auto" w:fill="auto"/>
          </w:tcPr>
          <w:p w14:paraId="51327BF8"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18CAB6FB" w14:textId="77777777" w:rsidR="00C14A20" w:rsidRPr="00A84FAE" w:rsidRDefault="00C14A20" w:rsidP="00C14A20">
            <w:pPr>
              <w:spacing w:line="240" w:lineRule="auto"/>
              <w:jc w:val="left"/>
              <w:rPr>
                <w:color w:val="000000"/>
                <w:lang w:eastAsia="cs-CZ"/>
              </w:rPr>
            </w:pPr>
            <w:r w:rsidRPr="00A84FAE">
              <w:rPr>
                <w:color w:val="000000"/>
                <w:lang w:eastAsia="cs-CZ"/>
              </w:rPr>
              <w:t>ISDS zajistí dodání zprávy do DS adresáta, pokud tato existuje a není v daný časový okamžik znepřístupněna</w:t>
            </w:r>
          </w:p>
        </w:tc>
      </w:tr>
      <w:tr w:rsidR="00C14A20" w:rsidRPr="00A84FAE" w14:paraId="298C39EE"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6140D39F"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0F035D39" w14:textId="77777777" w:rsidR="00C14A20" w:rsidRPr="00A84FAE" w:rsidRDefault="00C14A20" w:rsidP="00C14A20">
            <w:pPr>
              <w:spacing w:line="240" w:lineRule="auto"/>
              <w:jc w:val="left"/>
              <w:rPr>
                <w:color w:val="000000"/>
                <w:lang w:eastAsia="cs-CZ"/>
              </w:rPr>
            </w:pPr>
            <w:r>
              <w:rPr>
                <w:color w:val="000000"/>
                <w:lang w:eastAsia="cs-CZ"/>
              </w:rPr>
              <w:t>Garantovaná doba dodání DZ</w:t>
            </w:r>
          </w:p>
        </w:tc>
        <w:tc>
          <w:tcPr>
            <w:tcW w:w="3961" w:type="dxa"/>
            <w:gridSpan w:val="2"/>
            <w:tcBorders>
              <w:top w:val="nil"/>
              <w:left w:val="nil"/>
              <w:bottom w:val="single" w:sz="8" w:space="0" w:color="auto"/>
              <w:right w:val="single" w:sz="8" w:space="0" w:color="auto"/>
            </w:tcBorders>
            <w:shd w:val="clear" w:color="auto" w:fill="auto"/>
          </w:tcPr>
          <w:p w14:paraId="0F1BFABF"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3F6F3D37" w14:textId="77777777" w:rsidR="00C14A20" w:rsidRPr="00A84FAE" w:rsidRDefault="00C14A20" w:rsidP="00C14A20">
            <w:pPr>
              <w:spacing w:line="240" w:lineRule="auto"/>
              <w:jc w:val="left"/>
              <w:rPr>
                <w:color w:val="000000"/>
                <w:lang w:eastAsia="cs-CZ"/>
              </w:rPr>
            </w:pPr>
            <w:r w:rsidRPr="00A84FAE">
              <w:rPr>
                <w:color w:val="000000"/>
                <w:lang w:eastAsia="cs-CZ"/>
              </w:rPr>
              <w:t>ISDS zajistí</w:t>
            </w:r>
            <w:r>
              <w:rPr>
                <w:color w:val="000000"/>
                <w:lang w:eastAsia="cs-CZ"/>
              </w:rPr>
              <w:t xml:space="preserve"> </w:t>
            </w:r>
            <w:r>
              <w:t>dodání</w:t>
            </w:r>
            <w:r w:rsidRPr="007D0FB8">
              <w:rPr>
                <w:color w:val="000000"/>
                <w:lang w:eastAsia="cs-CZ"/>
              </w:rPr>
              <w:t xml:space="preserve"> řádně podané datové zprávy z</w:t>
            </w:r>
            <w:r>
              <w:rPr>
                <w:color w:val="000000"/>
                <w:lang w:eastAsia="cs-CZ"/>
              </w:rPr>
              <w:t xml:space="preserve"> datové </w:t>
            </w:r>
            <w:r w:rsidRPr="007D0FB8">
              <w:rPr>
                <w:color w:val="000000"/>
                <w:lang w:eastAsia="cs-CZ"/>
              </w:rPr>
              <w:t xml:space="preserve">schránky odesílatele do </w:t>
            </w:r>
            <w:r>
              <w:rPr>
                <w:color w:val="000000"/>
                <w:lang w:eastAsia="cs-CZ"/>
              </w:rPr>
              <w:t xml:space="preserve">datové </w:t>
            </w:r>
            <w:r w:rsidRPr="007D0FB8">
              <w:rPr>
                <w:color w:val="000000"/>
                <w:lang w:eastAsia="cs-CZ"/>
              </w:rPr>
              <w:t>schránky</w:t>
            </w:r>
            <w:r>
              <w:t xml:space="preserve"> </w:t>
            </w:r>
            <w:r w:rsidRPr="007D0FB8">
              <w:rPr>
                <w:color w:val="000000"/>
                <w:lang w:eastAsia="cs-CZ"/>
              </w:rPr>
              <w:t xml:space="preserve">adresáta </w:t>
            </w:r>
            <w:r>
              <w:rPr>
                <w:color w:val="000000"/>
                <w:lang w:eastAsia="cs-CZ"/>
              </w:rPr>
              <w:t xml:space="preserve">v garantované době </w:t>
            </w:r>
            <w:r w:rsidRPr="007D0FB8">
              <w:rPr>
                <w:color w:val="000000"/>
                <w:lang w:eastAsia="cs-CZ"/>
              </w:rPr>
              <w:t xml:space="preserve">do </w:t>
            </w:r>
            <w:r>
              <w:rPr>
                <w:color w:val="000000"/>
                <w:lang w:eastAsia="cs-CZ"/>
              </w:rPr>
              <w:t xml:space="preserve">4 hodin, </w:t>
            </w:r>
            <w:r w:rsidRPr="007D0FB8">
              <w:rPr>
                <w:color w:val="000000"/>
                <w:lang w:eastAsia="cs-CZ"/>
              </w:rPr>
              <w:t xml:space="preserve">v rozsahu 0:00 – 24:00 (24x7).  Za úspěšně dodanou datovou zprávu se považuje datová zpráva, u které doba dodání nepřevýší </w:t>
            </w:r>
            <w:r>
              <w:rPr>
                <w:color w:val="000000"/>
                <w:lang w:eastAsia="cs-CZ"/>
              </w:rPr>
              <w:t xml:space="preserve">4 hodiny. </w:t>
            </w:r>
            <w:r w:rsidRPr="00DF7247">
              <w:rPr>
                <w:color w:val="000000"/>
                <w:lang w:eastAsia="cs-CZ"/>
              </w:rPr>
              <w:t xml:space="preserve"> Do garantované doby se nezapočítává </w:t>
            </w:r>
            <w:r>
              <w:rPr>
                <w:color w:val="000000"/>
                <w:lang w:eastAsia="cs-CZ"/>
              </w:rPr>
              <w:t>v</w:t>
            </w:r>
            <w:r w:rsidRPr="00DF7247">
              <w:rPr>
                <w:color w:val="000000"/>
                <w:lang w:eastAsia="cs-CZ"/>
              </w:rPr>
              <w:t>yhrazená doba.</w:t>
            </w:r>
          </w:p>
        </w:tc>
      </w:tr>
      <w:tr w:rsidR="00C14A20" w:rsidRPr="00A84FAE" w14:paraId="4E37BD0C"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039715DD" w14:textId="77777777" w:rsidR="00C14A20" w:rsidRPr="00A84FAE" w:rsidRDefault="00C14A20" w:rsidP="00C14A20">
            <w:pPr>
              <w:spacing w:line="240" w:lineRule="auto"/>
              <w:jc w:val="left"/>
              <w:rPr>
                <w:b/>
                <w:bCs/>
                <w:color w:val="000000"/>
                <w:lang w:eastAsia="cs-CZ"/>
              </w:rPr>
            </w:pPr>
            <w:r w:rsidRPr="00A84FAE">
              <w:rPr>
                <w:b/>
                <w:bCs/>
                <w:color w:val="000000"/>
                <w:lang w:eastAsia="cs-CZ"/>
              </w:rPr>
              <w:t>7</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562E6DD1" w14:textId="77777777" w:rsidR="00C14A20" w:rsidRPr="00A84FAE" w:rsidRDefault="00C14A20" w:rsidP="00C14A20">
            <w:pPr>
              <w:spacing w:line="240" w:lineRule="auto"/>
              <w:jc w:val="left"/>
              <w:rPr>
                <w:b/>
                <w:bCs/>
                <w:color w:val="000000"/>
                <w:lang w:eastAsia="cs-CZ"/>
              </w:rPr>
            </w:pPr>
            <w:r w:rsidRPr="00A84FAE">
              <w:rPr>
                <w:b/>
                <w:bCs/>
                <w:color w:val="000000"/>
                <w:lang w:eastAsia="cs-CZ"/>
              </w:rPr>
              <w:t>Doručení zprávy</w:t>
            </w:r>
          </w:p>
        </w:tc>
      </w:tr>
      <w:tr w:rsidR="00C14A20" w:rsidRPr="00A84FAE" w14:paraId="1B902319" w14:textId="77777777" w:rsidTr="00B35BD9">
        <w:trPr>
          <w:gridAfter w:val="3"/>
          <w:wAfter w:w="13963" w:type="dxa"/>
          <w:trHeight w:val="926"/>
        </w:trPr>
        <w:tc>
          <w:tcPr>
            <w:tcW w:w="606" w:type="dxa"/>
            <w:tcBorders>
              <w:top w:val="nil"/>
              <w:left w:val="single" w:sz="8" w:space="0" w:color="auto"/>
              <w:bottom w:val="single" w:sz="8" w:space="0" w:color="auto"/>
              <w:right w:val="single" w:sz="8" w:space="0" w:color="auto"/>
            </w:tcBorders>
            <w:shd w:val="clear" w:color="auto" w:fill="auto"/>
          </w:tcPr>
          <w:p w14:paraId="4B5C5232"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2FCA2407" w14:textId="77777777" w:rsidR="00C14A20" w:rsidRPr="00A84FAE" w:rsidRDefault="00C14A20" w:rsidP="00C14A20">
            <w:pPr>
              <w:spacing w:line="240" w:lineRule="auto"/>
              <w:jc w:val="left"/>
              <w:rPr>
                <w:color w:val="000000"/>
                <w:lang w:eastAsia="cs-CZ"/>
              </w:rPr>
            </w:pPr>
            <w:r w:rsidRPr="00A84FAE">
              <w:rPr>
                <w:color w:val="000000"/>
                <w:lang w:eastAsia="cs-CZ"/>
              </w:rPr>
              <w:t>Doručení DZ</w:t>
            </w:r>
          </w:p>
        </w:tc>
        <w:tc>
          <w:tcPr>
            <w:tcW w:w="3961" w:type="dxa"/>
            <w:gridSpan w:val="2"/>
            <w:tcBorders>
              <w:top w:val="nil"/>
              <w:left w:val="nil"/>
              <w:bottom w:val="single" w:sz="8" w:space="0" w:color="auto"/>
              <w:right w:val="single" w:sz="8" w:space="0" w:color="auto"/>
            </w:tcBorders>
            <w:shd w:val="clear" w:color="auto" w:fill="auto"/>
          </w:tcPr>
          <w:p w14:paraId="78D4EE8A"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1BD027B6"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zaznamenává informaci, zda zpráva byla doručena přímo (přihlášením uživatele s právy číst zprávu do DS adresáta, dle </w:t>
            </w:r>
            <w:r>
              <w:rPr>
                <w:color w:val="000000"/>
                <w:lang w:eastAsia="cs-CZ"/>
              </w:rPr>
              <w:t>ZEU</w:t>
            </w:r>
            <w:r w:rsidRPr="00A84FAE">
              <w:rPr>
                <w:color w:val="000000"/>
                <w:lang w:eastAsia="cs-CZ"/>
              </w:rPr>
              <w:t>) nebo zda vypršela lhůta pro doručení fikcí</w:t>
            </w:r>
          </w:p>
        </w:tc>
      </w:tr>
      <w:tr w:rsidR="00C14A20" w:rsidRPr="00A84FAE" w14:paraId="03E66E84"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039F2F7B" w14:textId="77777777" w:rsidR="00C14A20" w:rsidRPr="00A84FAE" w:rsidRDefault="00C14A20" w:rsidP="00C14A20">
            <w:pPr>
              <w:spacing w:line="240" w:lineRule="auto"/>
              <w:jc w:val="left"/>
              <w:rPr>
                <w:b/>
                <w:bCs/>
                <w:color w:val="000000"/>
                <w:lang w:eastAsia="cs-CZ"/>
              </w:rPr>
            </w:pPr>
            <w:r w:rsidRPr="00A84FAE">
              <w:rPr>
                <w:b/>
                <w:bCs/>
                <w:color w:val="000000"/>
                <w:lang w:eastAsia="cs-CZ"/>
              </w:rPr>
              <w:t>8</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0CED3A68" w14:textId="77777777" w:rsidR="00C14A20" w:rsidRPr="00A84FAE" w:rsidRDefault="00C14A20" w:rsidP="00C14A20">
            <w:pPr>
              <w:spacing w:line="240" w:lineRule="auto"/>
              <w:jc w:val="left"/>
              <w:rPr>
                <w:b/>
                <w:bCs/>
                <w:color w:val="000000"/>
                <w:lang w:eastAsia="cs-CZ"/>
              </w:rPr>
            </w:pPr>
            <w:r w:rsidRPr="00A84FAE">
              <w:rPr>
                <w:b/>
                <w:bCs/>
                <w:color w:val="000000"/>
                <w:lang w:eastAsia="cs-CZ"/>
              </w:rPr>
              <w:t>Systémová datová zpráva</w:t>
            </w:r>
          </w:p>
        </w:tc>
      </w:tr>
      <w:tr w:rsidR="00C14A20" w:rsidRPr="00A84FAE" w14:paraId="1C281410" w14:textId="77777777" w:rsidTr="00B35BD9">
        <w:trPr>
          <w:gridAfter w:val="3"/>
          <w:wAfter w:w="13963" w:type="dxa"/>
          <w:trHeight w:val="916"/>
        </w:trPr>
        <w:tc>
          <w:tcPr>
            <w:tcW w:w="606" w:type="dxa"/>
            <w:tcBorders>
              <w:top w:val="nil"/>
              <w:left w:val="single" w:sz="8" w:space="0" w:color="auto"/>
              <w:bottom w:val="single" w:sz="8" w:space="0" w:color="auto"/>
              <w:right w:val="single" w:sz="8" w:space="0" w:color="auto"/>
            </w:tcBorders>
            <w:shd w:val="clear" w:color="auto" w:fill="auto"/>
          </w:tcPr>
          <w:p w14:paraId="3A2A836A"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0C003B99" w14:textId="77777777" w:rsidR="00C14A20" w:rsidRPr="00A84FAE" w:rsidRDefault="00C14A20" w:rsidP="00C14A20">
            <w:pPr>
              <w:spacing w:line="240" w:lineRule="auto"/>
              <w:jc w:val="left"/>
              <w:rPr>
                <w:color w:val="000000"/>
                <w:lang w:eastAsia="cs-CZ"/>
              </w:rPr>
            </w:pPr>
            <w:r w:rsidRPr="00A84FAE">
              <w:rPr>
                <w:color w:val="000000"/>
                <w:lang w:eastAsia="cs-CZ"/>
              </w:rPr>
              <w:t>Odeslání systémové DZ</w:t>
            </w:r>
          </w:p>
        </w:tc>
        <w:tc>
          <w:tcPr>
            <w:tcW w:w="3961" w:type="dxa"/>
            <w:gridSpan w:val="2"/>
            <w:tcBorders>
              <w:top w:val="nil"/>
              <w:left w:val="nil"/>
              <w:bottom w:val="single" w:sz="8" w:space="0" w:color="auto"/>
              <w:right w:val="single" w:sz="8" w:space="0" w:color="auto"/>
            </w:tcBorders>
            <w:shd w:val="clear" w:color="auto" w:fill="auto"/>
          </w:tcPr>
          <w:p w14:paraId="7FFB17FF"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5ED49369" w14:textId="77777777" w:rsidR="00C14A20" w:rsidRPr="00A84FAE" w:rsidRDefault="00C14A20" w:rsidP="00C14A20">
            <w:pPr>
              <w:spacing w:after="120" w:line="240" w:lineRule="auto"/>
              <w:jc w:val="left"/>
              <w:rPr>
                <w:color w:val="000000"/>
                <w:lang w:eastAsia="cs-CZ"/>
              </w:rPr>
            </w:pPr>
            <w:r w:rsidRPr="00A84FAE">
              <w:rPr>
                <w:color w:val="000000"/>
                <w:lang w:eastAsia="cs-CZ"/>
              </w:rPr>
              <w:t xml:space="preserve">Zajistí možnost zasílat systémové zprávy </w:t>
            </w:r>
            <w:r>
              <w:rPr>
                <w:color w:val="000000"/>
                <w:lang w:eastAsia="cs-CZ"/>
              </w:rPr>
              <w:t>S</w:t>
            </w:r>
            <w:r w:rsidRPr="00A84FAE">
              <w:rPr>
                <w:color w:val="000000"/>
                <w:lang w:eastAsia="cs-CZ"/>
              </w:rPr>
              <w:t>právce</w:t>
            </w:r>
            <w:r>
              <w:rPr>
                <w:color w:val="000000"/>
                <w:lang w:eastAsia="cs-CZ"/>
              </w:rPr>
              <w:t xml:space="preserve"> a systémové zprávy Objednatele</w:t>
            </w:r>
            <w:r w:rsidRPr="00A84FAE">
              <w:rPr>
                <w:color w:val="000000"/>
                <w:lang w:eastAsia="cs-CZ"/>
              </w:rPr>
              <w:t xml:space="preserve"> dle jeho volby, zadávání odesílání zpráv prostřednictvím servisního modulu. Systémová zpráva nemá charakter DZ, systémové zprávy se nebudou objevovat ve statistikách. </w:t>
            </w:r>
          </w:p>
        </w:tc>
      </w:tr>
      <w:tr w:rsidR="00C14A20" w:rsidRPr="00A84FAE" w14:paraId="6C1E8AF9"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48967963" w14:textId="77777777" w:rsidR="00C14A20" w:rsidRPr="00A84FAE" w:rsidRDefault="00C14A20" w:rsidP="00C14A20">
            <w:pPr>
              <w:spacing w:line="240" w:lineRule="auto"/>
              <w:jc w:val="left"/>
              <w:rPr>
                <w:b/>
                <w:bCs/>
                <w:color w:val="000000"/>
                <w:lang w:eastAsia="cs-CZ"/>
              </w:rPr>
            </w:pPr>
            <w:r w:rsidRPr="00A84FAE">
              <w:rPr>
                <w:b/>
                <w:bCs/>
                <w:color w:val="000000"/>
                <w:lang w:eastAsia="cs-CZ"/>
              </w:rPr>
              <w:t>9</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4FBBA10F" w14:textId="77777777" w:rsidR="00C14A20" w:rsidRPr="00A84FAE" w:rsidRDefault="00C14A20" w:rsidP="00C14A20">
            <w:pPr>
              <w:spacing w:line="240" w:lineRule="auto"/>
              <w:jc w:val="left"/>
              <w:rPr>
                <w:b/>
                <w:bCs/>
                <w:color w:val="000000"/>
                <w:lang w:eastAsia="cs-CZ"/>
              </w:rPr>
            </w:pPr>
            <w:r w:rsidRPr="00A84FAE">
              <w:rPr>
                <w:b/>
                <w:bCs/>
                <w:color w:val="000000"/>
                <w:lang w:eastAsia="cs-CZ"/>
              </w:rPr>
              <w:t>Notifikace pro adresáta</w:t>
            </w:r>
          </w:p>
        </w:tc>
      </w:tr>
      <w:tr w:rsidR="00C14A20" w:rsidRPr="00A84FAE" w14:paraId="1998B2BC" w14:textId="77777777" w:rsidTr="00B35BD9">
        <w:trPr>
          <w:gridAfter w:val="3"/>
          <w:wAfter w:w="13963" w:type="dxa"/>
          <w:trHeight w:val="916"/>
        </w:trPr>
        <w:tc>
          <w:tcPr>
            <w:tcW w:w="606" w:type="dxa"/>
            <w:tcBorders>
              <w:top w:val="nil"/>
              <w:left w:val="single" w:sz="8" w:space="0" w:color="auto"/>
              <w:bottom w:val="single" w:sz="8" w:space="0" w:color="auto"/>
              <w:right w:val="single" w:sz="8" w:space="0" w:color="auto"/>
            </w:tcBorders>
            <w:shd w:val="clear" w:color="auto" w:fill="auto"/>
          </w:tcPr>
          <w:p w14:paraId="6AC65A15"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567AB98F" w14:textId="77777777" w:rsidR="00C14A20" w:rsidRPr="00A84FAE" w:rsidRDefault="00C14A20" w:rsidP="00C14A20">
            <w:pPr>
              <w:spacing w:line="240" w:lineRule="auto"/>
              <w:jc w:val="left"/>
              <w:rPr>
                <w:color w:val="000000"/>
                <w:lang w:eastAsia="cs-CZ"/>
              </w:rPr>
            </w:pPr>
            <w:r w:rsidRPr="00A84FAE">
              <w:rPr>
                <w:color w:val="000000"/>
                <w:lang w:eastAsia="cs-CZ"/>
              </w:rPr>
              <w:t>Notifikace pro adresáta</w:t>
            </w:r>
          </w:p>
        </w:tc>
        <w:tc>
          <w:tcPr>
            <w:tcW w:w="3961" w:type="dxa"/>
            <w:gridSpan w:val="2"/>
            <w:tcBorders>
              <w:top w:val="nil"/>
              <w:left w:val="nil"/>
              <w:bottom w:val="single" w:sz="8" w:space="0" w:color="auto"/>
              <w:right w:val="single" w:sz="8" w:space="0" w:color="auto"/>
            </w:tcBorders>
            <w:shd w:val="clear" w:color="auto" w:fill="auto"/>
          </w:tcPr>
          <w:p w14:paraId="3D2D8C60"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176F0828"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zajistí notifikace předepsané zákonem </w:t>
            </w:r>
            <w:r>
              <w:rPr>
                <w:color w:val="000000"/>
                <w:lang w:eastAsia="cs-CZ"/>
              </w:rPr>
              <w:t>(</w:t>
            </w:r>
            <w:r w:rsidRPr="00CF1EA3">
              <w:rPr>
                <w:color w:val="000000"/>
                <w:lang w:eastAsia="cs-CZ"/>
              </w:rPr>
              <w:t>a další požadované Správcem a Provozovatelem</w:t>
            </w:r>
            <w:r>
              <w:rPr>
                <w:color w:val="000000"/>
                <w:lang w:eastAsia="cs-CZ"/>
              </w:rPr>
              <w:t xml:space="preserve">) </w:t>
            </w:r>
            <w:r w:rsidRPr="00A84FAE">
              <w:rPr>
                <w:color w:val="000000"/>
                <w:lang w:eastAsia="cs-CZ"/>
              </w:rPr>
              <w:t>a to prostřednictvím definovaných informačních prostředků (e-mail,</w:t>
            </w:r>
            <w:r>
              <w:rPr>
                <w:color w:val="000000"/>
                <w:lang w:eastAsia="cs-CZ"/>
              </w:rPr>
              <w:t>SMS, systémové zpráva</w:t>
            </w:r>
            <w:r w:rsidRPr="00A84FAE">
              <w:rPr>
                <w:color w:val="000000"/>
                <w:lang w:eastAsia="cs-CZ"/>
              </w:rPr>
              <w:t>)</w:t>
            </w:r>
          </w:p>
        </w:tc>
      </w:tr>
      <w:tr w:rsidR="00C14A20" w:rsidRPr="00A84FAE" w14:paraId="567F308D"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120DA5B9" w14:textId="77777777" w:rsidR="00C14A20" w:rsidRPr="00A84FAE" w:rsidRDefault="00C14A20" w:rsidP="00C14A20">
            <w:pPr>
              <w:spacing w:line="240" w:lineRule="auto"/>
              <w:jc w:val="left"/>
              <w:rPr>
                <w:b/>
                <w:bCs/>
                <w:color w:val="000000"/>
                <w:lang w:eastAsia="cs-CZ"/>
              </w:rPr>
            </w:pPr>
            <w:r w:rsidRPr="00A84FAE">
              <w:rPr>
                <w:b/>
                <w:bCs/>
                <w:color w:val="000000"/>
                <w:lang w:eastAsia="cs-CZ"/>
              </w:rPr>
              <w:t>10</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309B725D" w14:textId="77777777" w:rsidR="00C14A20" w:rsidRPr="00A84FAE" w:rsidRDefault="00C14A20" w:rsidP="00C14A20">
            <w:pPr>
              <w:spacing w:line="240" w:lineRule="auto"/>
              <w:jc w:val="left"/>
              <w:rPr>
                <w:b/>
                <w:bCs/>
                <w:color w:val="000000"/>
                <w:lang w:eastAsia="cs-CZ"/>
              </w:rPr>
            </w:pPr>
            <w:r>
              <w:rPr>
                <w:b/>
                <w:bCs/>
                <w:color w:val="000000"/>
                <w:lang w:eastAsia="cs-CZ"/>
              </w:rPr>
              <w:t>Oznámení o d</w:t>
            </w:r>
            <w:r w:rsidRPr="00A84FAE">
              <w:rPr>
                <w:b/>
                <w:bCs/>
                <w:color w:val="000000"/>
                <w:lang w:eastAsia="cs-CZ"/>
              </w:rPr>
              <w:t xml:space="preserve">oručení </w:t>
            </w:r>
          </w:p>
        </w:tc>
      </w:tr>
      <w:tr w:rsidR="00C14A20" w:rsidRPr="00A84FAE" w14:paraId="7967891D"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68767819"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23EA3FFC" w14:textId="77777777" w:rsidR="00C14A20" w:rsidRPr="00A84FAE" w:rsidRDefault="00C14A20" w:rsidP="00C14A20">
            <w:pPr>
              <w:spacing w:line="240" w:lineRule="auto"/>
              <w:jc w:val="left"/>
              <w:rPr>
                <w:color w:val="000000"/>
                <w:lang w:eastAsia="cs-CZ"/>
              </w:rPr>
            </w:pPr>
            <w:r>
              <w:rPr>
                <w:color w:val="000000"/>
                <w:lang w:eastAsia="cs-CZ"/>
              </w:rPr>
              <w:t>Oznámení o d</w:t>
            </w:r>
            <w:r w:rsidRPr="00A84FAE">
              <w:rPr>
                <w:color w:val="000000"/>
                <w:lang w:eastAsia="cs-CZ"/>
              </w:rPr>
              <w:t xml:space="preserve">oručení </w:t>
            </w:r>
          </w:p>
        </w:tc>
        <w:tc>
          <w:tcPr>
            <w:tcW w:w="3961" w:type="dxa"/>
            <w:gridSpan w:val="2"/>
            <w:tcBorders>
              <w:top w:val="nil"/>
              <w:left w:val="nil"/>
              <w:bottom w:val="single" w:sz="8" w:space="0" w:color="auto"/>
              <w:right w:val="single" w:sz="8" w:space="0" w:color="auto"/>
            </w:tcBorders>
            <w:shd w:val="clear" w:color="auto" w:fill="auto"/>
          </w:tcPr>
          <w:p w14:paraId="6CA56569"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20305632"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zajistí oznámení o </w:t>
            </w:r>
            <w:r>
              <w:rPr>
                <w:color w:val="000000"/>
                <w:lang w:eastAsia="cs-CZ"/>
              </w:rPr>
              <w:t xml:space="preserve">dodání, </w:t>
            </w:r>
            <w:r w:rsidRPr="00A84FAE">
              <w:rPr>
                <w:color w:val="000000"/>
                <w:lang w:eastAsia="cs-CZ"/>
              </w:rPr>
              <w:t>doručení</w:t>
            </w:r>
            <w:r>
              <w:rPr>
                <w:color w:val="000000"/>
                <w:lang w:eastAsia="cs-CZ"/>
              </w:rPr>
              <w:t xml:space="preserve"> a změně na nedoručitelnou</w:t>
            </w:r>
            <w:r w:rsidRPr="00A84FAE">
              <w:rPr>
                <w:color w:val="000000"/>
                <w:lang w:eastAsia="cs-CZ"/>
              </w:rPr>
              <w:t xml:space="preserve"> prostřednictvím DS odesilatele</w:t>
            </w:r>
          </w:p>
        </w:tc>
      </w:tr>
      <w:tr w:rsidR="00C14A20" w:rsidRPr="00A84FAE" w14:paraId="19F6CE7D" w14:textId="77777777" w:rsidTr="00B35BD9">
        <w:trPr>
          <w:gridAfter w:val="3"/>
          <w:wAfter w:w="13963" w:type="dxa"/>
          <w:trHeight w:val="315"/>
        </w:trPr>
        <w:tc>
          <w:tcPr>
            <w:tcW w:w="606" w:type="dxa"/>
            <w:tcBorders>
              <w:top w:val="single" w:sz="8" w:space="0" w:color="auto"/>
              <w:left w:val="single" w:sz="8" w:space="0" w:color="auto"/>
              <w:bottom w:val="single" w:sz="8" w:space="0" w:color="auto"/>
              <w:right w:val="single" w:sz="8" w:space="0" w:color="auto"/>
            </w:tcBorders>
            <w:shd w:val="clear" w:color="000000" w:fill="F2F2F2"/>
          </w:tcPr>
          <w:p w14:paraId="14040C48" w14:textId="77777777" w:rsidR="00C14A20" w:rsidRPr="00A84FAE" w:rsidRDefault="00C14A20" w:rsidP="00C14A20">
            <w:pPr>
              <w:spacing w:line="240" w:lineRule="auto"/>
              <w:jc w:val="left"/>
              <w:rPr>
                <w:b/>
                <w:bCs/>
                <w:color w:val="000000"/>
                <w:lang w:eastAsia="cs-CZ"/>
              </w:rPr>
            </w:pPr>
            <w:r w:rsidRPr="00A84FAE">
              <w:rPr>
                <w:b/>
                <w:bCs/>
                <w:color w:val="000000"/>
                <w:lang w:eastAsia="cs-CZ"/>
              </w:rPr>
              <w:lastRenderedPageBreak/>
              <w:t>11</w:t>
            </w:r>
          </w:p>
        </w:tc>
        <w:tc>
          <w:tcPr>
            <w:tcW w:w="12238" w:type="dxa"/>
            <w:gridSpan w:val="5"/>
            <w:tcBorders>
              <w:top w:val="single" w:sz="8" w:space="0" w:color="auto"/>
              <w:left w:val="single" w:sz="8" w:space="0" w:color="auto"/>
              <w:bottom w:val="single" w:sz="8" w:space="0" w:color="auto"/>
              <w:right w:val="single" w:sz="8" w:space="0" w:color="000000"/>
            </w:tcBorders>
            <w:shd w:val="clear" w:color="000000" w:fill="F2F2F2"/>
          </w:tcPr>
          <w:p w14:paraId="7A57EB9D" w14:textId="77777777" w:rsidR="00C14A20" w:rsidRPr="00A84FAE" w:rsidRDefault="00C14A20" w:rsidP="00C14A20">
            <w:pPr>
              <w:spacing w:line="240" w:lineRule="auto"/>
              <w:jc w:val="left"/>
              <w:rPr>
                <w:b/>
                <w:bCs/>
                <w:color w:val="000000"/>
                <w:lang w:eastAsia="cs-CZ"/>
              </w:rPr>
            </w:pPr>
            <w:r w:rsidRPr="00A84FAE">
              <w:rPr>
                <w:b/>
                <w:bCs/>
                <w:color w:val="000000"/>
                <w:lang w:eastAsia="cs-CZ"/>
              </w:rPr>
              <w:t>Vedení postupu doručení</w:t>
            </w:r>
          </w:p>
        </w:tc>
      </w:tr>
      <w:tr w:rsidR="00C14A20" w:rsidRPr="00A84FAE" w14:paraId="191D9CBF" w14:textId="77777777" w:rsidTr="00B35BD9">
        <w:trPr>
          <w:gridAfter w:val="3"/>
          <w:wAfter w:w="13963" w:type="dxa"/>
          <w:trHeight w:val="916"/>
        </w:trPr>
        <w:tc>
          <w:tcPr>
            <w:tcW w:w="606" w:type="dxa"/>
            <w:tcBorders>
              <w:top w:val="single" w:sz="8" w:space="0" w:color="auto"/>
              <w:left w:val="single" w:sz="8" w:space="0" w:color="auto"/>
              <w:bottom w:val="single" w:sz="8" w:space="0" w:color="auto"/>
              <w:right w:val="single" w:sz="8" w:space="0" w:color="auto"/>
            </w:tcBorders>
            <w:shd w:val="clear" w:color="auto" w:fill="auto"/>
          </w:tcPr>
          <w:p w14:paraId="2C5C4CFB"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C01FC2B" w14:textId="77777777" w:rsidR="00C14A20" w:rsidRPr="00A84FAE" w:rsidRDefault="00C14A20" w:rsidP="00C14A20">
            <w:pPr>
              <w:spacing w:line="240" w:lineRule="auto"/>
              <w:jc w:val="left"/>
              <w:rPr>
                <w:color w:val="000000"/>
                <w:lang w:eastAsia="cs-CZ"/>
              </w:rPr>
            </w:pPr>
            <w:r w:rsidRPr="00A84FAE">
              <w:rPr>
                <w:color w:val="000000"/>
                <w:lang w:eastAsia="cs-CZ"/>
              </w:rPr>
              <w:t>Vedení postupu doručení</w:t>
            </w:r>
          </w:p>
        </w:tc>
        <w:tc>
          <w:tcPr>
            <w:tcW w:w="3961" w:type="dxa"/>
            <w:gridSpan w:val="2"/>
            <w:tcBorders>
              <w:top w:val="nil"/>
              <w:left w:val="nil"/>
              <w:bottom w:val="single" w:sz="8" w:space="0" w:color="auto"/>
              <w:right w:val="single" w:sz="8" w:space="0" w:color="auto"/>
            </w:tcBorders>
            <w:shd w:val="clear" w:color="auto" w:fill="auto"/>
          </w:tcPr>
          <w:p w14:paraId="2333E64C"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1916C203" w14:textId="77777777" w:rsidR="00C14A20" w:rsidRPr="00A84FAE" w:rsidRDefault="00C14A20" w:rsidP="00C14A20">
            <w:pPr>
              <w:spacing w:line="240" w:lineRule="auto"/>
              <w:jc w:val="left"/>
              <w:rPr>
                <w:color w:val="000000"/>
                <w:lang w:eastAsia="cs-CZ"/>
              </w:rPr>
            </w:pPr>
            <w:r w:rsidRPr="00A84FAE">
              <w:rPr>
                <w:color w:val="000000"/>
                <w:lang w:eastAsia="cs-CZ"/>
              </w:rPr>
              <w:t>ISDS - automatický proces zajišťující vedení evidence o změnách stavů zpráv -  podání, dodání, doručení, způsobu doručení (přímé, uplynutí lhůty), dni a času změn stavů, atd.</w:t>
            </w:r>
          </w:p>
        </w:tc>
      </w:tr>
      <w:tr w:rsidR="00C14A20" w:rsidRPr="00A84FAE" w14:paraId="7481AC17"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201312F2" w14:textId="77777777" w:rsidR="00C14A20" w:rsidRPr="00A84FAE" w:rsidRDefault="00C14A20" w:rsidP="00C14A20">
            <w:pPr>
              <w:spacing w:line="240" w:lineRule="auto"/>
              <w:jc w:val="left"/>
              <w:rPr>
                <w:b/>
                <w:bCs/>
                <w:color w:val="000000"/>
                <w:lang w:eastAsia="cs-CZ"/>
              </w:rPr>
            </w:pPr>
            <w:r w:rsidRPr="00A84FAE">
              <w:rPr>
                <w:b/>
                <w:bCs/>
                <w:color w:val="000000"/>
                <w:lang w:eastAsia="cs-CZ"/>
              </w:rPr>
              <w:t>12</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16CA934D" w14:textId="77777777" w:rsidR="00C14A20" w:rsidRPr="00A84FAE" w:rsidRDefault="00C14A20" w:rsidP="00C14A20">
            <w:pPr>
              <w:spacing w:line="240" w:lineRule="auto"/>
              <w:jc w:val="left"/>
              <w:rPr>
                <w:b/>
                <w:bCs/>
                <w:color w:val="000000"/>
                <w:lang w:eastAsia="cs-CZ"/>
              </w:rPr>
            </w:pPr>
            <w:r w:rsidRPr="00A84FAE">
              <w:rPr>
                <w:b/>
                <w:bCs/>
                <w:color w:val="000000"/>
                <w:lang w:eastAsia="cs-CZ"/>
              </w:rPr>
              <w:t>Dohledání postupu doručení</w:t>
            </w:r>
          </w:p>
        </w:tc>
      </w:tr>
      <w:tr w:rsidR="00C14A20" w:rsidRPr="00A84FAE" w14:paraId="400E4FED" w14:textId="77777777" w:rsidTr="00B35BD9">
        <w:trPr>
          <w:gridAfter w:val="3"/>
          <w:wAfter w:w="13963" w:type="dxa"/>
          <w:trHeight w:val="1215"/>
        </w:trPr>
        <w:tc>
          <w:tcPr>
            <w:tcW w:w="606" w:type="dxa"/>
            <w:tcBorders>
              <w:top w:val="nil"/>
              <w:left w:val="single" w:sz="8" w:space="0" w:color="auto"/>
              <w:bottom w:val="single" w:sz="8" w:space="0" w:color="auto"/>
              <w:right w:val="single" w:sz="8" w:space="0" w:color="auto"/>
            </w:tcBorders>
            <w:shd w:val="clear" w:color="auto" w:fill="auto"/>
          </w:tcPr>
          <w:p w14:paraId="2DB3D442"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6E2C303" w14:textId="77777777" w:rsidR="00C14A20" w:rsidRPr="00A84FAE" w:rsidRDefault="00C14A20" w:rsidP="00C14A20">
            <w:pPr>
              <w:spacing w:line="240" w:lineRule="auto"/>
              <w:jc w:val="left"/>
              <w:rPr>
                <w:color w:val="000000"/>
                <w:lang w:eastAsia="cs-CZ"/>
              </w:rPr>
            </w:pPr>
            <w:r w:rsidRPr="00A84FAE">
              <w:rPr>
                <w:color w:val="000000"/>
                <w:lang w:eastAsia="cs-CZ"/>
              </w:rPr>
              <w:t>Dohledání postupu doručení</w:t>
            </w:r>
          </w:p>
        </w:tc>
        <w:tc>
          <w:tcPr>
            <w:tcW w:w="3961" w:type="dxa"/>
            <w:gridSpan w:val="2"/>
            <w:tcBorders>
              <w:top w:val="nil"/>
              <w:left w:val="nil"/>
              <w:bottom w:val="single" w:sz="8" w:space="0" w:color="auto"/>
              <w:right w:val="single" w:sz="8" w:space="0" w:color="auto"/>
            </w:tcBorders>
            <w:shd w:val="clear" w:color="auto" w:fill="auto"/>
          </w:tcPr>
          <w:p w14:paraId="24603E88"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1B4BA53A" w14:textId="77777777" w:rsidR="00C14A20" w:rsidRPr="00A84FAE" w:rsidRDefault="00C14A20" w:rsidP="00C14A20">
            <w:pPr>
              <w:spacing w:line="240" w:lineRule="auto"/>
              <w:jc w:val="left"/>
              <w:rPr>
                <w:color w:val="000000"/>
                <w:lang w:eastAsia="cs-CZ"/>
              </w:rPr>
            </w:pPr>
            <w:r w:rsidRPr="00A84FAE">
              <w:rPr>
                <w:color w:val="000000"/>
                <w:lang w:eastAsia="cs-CZ"/>
              </w:rPr>
              <w:t>Prostřednictvím servisního modulu ISDS bude možné získat veškeré informace vztahující se k doručení určité datové zprávy včetně průběhu doručování a příslušných důkazních materiálů</w:t>
            </w:r>
          </w:p>
        </w:tc>
      </w:tr>
      <w:tr w:rsidR="00C14A20" w:rsidRPr="00A84FAE" w14:paraId="2ED124AC" w14:textId="77777777" w:rsidTr="00B35BD9">
        <w:trPr>
          <w:gridAfter w:val="3"/>
          <w:wAfter w:w="13963" w:type="dxa"/>
          <w:trHeight w:val="1215"/>
        </w:trPr>
        <w:tc>
          <w:tcPr>
            <w:tcW w:w="606" w:type="dxa"/>
            <w:tcBorders>
              <w:top w:val="nil"/>
              <w:left w:val="single" w:sz="8" w:space="0" w:color="auto"/>
              <w:bottom w:val="single" w:sz="8" w:space="0" w:color="auto"/>
              <w:right w:val="single" w:sz="8" w:space="0" w:color="auto"/>
            </w:tcBorders>
            <w:shd w:val="clear" w:color="auto" w:fill="auto"/>
          </w:tcPr>
          <w:p w14:paraId="001D173C"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77110DFE" w14:textId="77777777" w:rsidR="00C14A20" w:rsidRPr="00A84FAE" w:rsidRDefault="00C14A20" w:rsidP="00C14A20">
            <w:pPr>
              <w:spacing w:line="240" w:lineRule="auto"/>
              <w:jc w:val="left"/>
              <w:rPr>
                <w:color w:val="000000"/>
                <w:lang w:eastAsia="cs-CZ"/>
              </w:rPr>
            </w:pPr>
            <w:r w:rsidRPr="00A84FAE">
              <w:rPr>
                <w:color w:val="000000"/>
                <w:lang w:eastAsia="cs-CZ"/>
              </w:rPr>
              <w:t>Doručenka a její formát</w:t>
            </w:r>
          </w:p>
        </w:tc>
        <w:tc>
          <w:tcPr>
            <w:tcW w:w="3961" w:type="dxa"/>
            <w:gridSpan w:val="2"/>
            <w:tcBorders>
              <w:top w:val="nil"/>
              <w:left w:val="nil"/>
              <w:bottom w:val="single" w:sz="8" w:space="0" w:color="auto"/>
              <w:right w:val="single" w:sz="8" w:space="0" w:color="auto"/>
            </w:tcBorders>
            <w:shd w:val="clear" w:color="auto" w:fill="auto"/>
          </w:tcPr>
          <w:p w14:paraId="6452C820"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56D46FC8" w14:textId="77777777" w:rsidR="00C14A20" w:rsidRPr="00A84FAE" w:rsidRDefault="00C14A20" w:rsidP="00C14A20">
            <w:pPr>
              <w:spacing w:line="240" w:lineRule="auto"/>
              <w:jc w:val="left"/>
              <w:rPr>
                <w:color w:val="000000"/>
                <w:lang w:eastAsia="cs-CZ"/>
              </w:rPr>
            </w:pPr>
            <w:r>
              <w:rPr>
                <w:color w:val="000000"/>
                <w:lang w:eastAsia="cs-CZ"/>
              </w:rPr>
              <w:t xml:space="preserve">Zajistí, aby </w:t>
            </w:r>
            <w:r w:rsidRPr="00A84FAE">
              <w:rPr>
                <w:color w:val="000000"/>
                <w:lang w:eastAsia="cs-CZ"/>
              </w:rPr>
              <w:t xml:space="preserve">k informaci o stavu doručení měl přístup odesílatel i adresát. Podoba doručenky ve formě logu, tzn. postupně zaznamenán čas podání, čas dodání, doručení, případně </w:t>
            </w:r>
            <w:r>
              <w:rPr>
                <w:color w:val="000000"/>
                <w:lang w:eastAsia="cs-CZ"/>
              </w:rPr>
              <w:t>čas znedoručitelnění. Doručenku lze exportovat v PDF nebo v podepsaném XML (ZFO)</w:t>
            </w:r>
          </w:p>
        </w:tc>
      </w:tr>
      <w:tr w:rsidR="00C14A20" w:rsidRPr="00A84FAE" w14:paraId="5CF3BCD9"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2878AC3C" w14:textId="77777777" w:rsidR="00C14A20" w:rsidRPr="00A84FAE" w:rsidRDefault="00C14A20" w:rsidP="00C14A20">
            <w:pPr>
              <w:spacing w:line="240" w:lineRule="auto"/>
              <w:jc w:val="left"/>
              <w:rPr>
                <w:b/>
                <w:bCs/>
                <w:color w:val="000000"/>
                <w:lang w:eastAsia="cs-CZ"/>
              </w:rPr>
            </w:pPr>
            <w:r w:rsidRPr="00A84FAE">
              <w:rPr>
                <w:b/>
                <w:bCs/>
                <w:color w:val="000000"/>
                <w:lang w:eastAsia="cs-CZ"/>
              </w:rPr>
              <w:t>13</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387433CB" w14:textId="77777777" w:rsidR="00C14A20" w:rsidRPr="00A84FAE" w:rsidRDefault="00C14A20" w:rsidP="00C14A20">
            <w:pPr>
              <w:spacing w:line="240" w:lineRule="auto"/>
              <w:jc w:val="left"/>
              <w:rPr>
                <w:b/>
                <w:bCs/>
                <w:color w:val="000000"/>
                <w:lang w:eastAsia="cs-CZ"/>
              </w:rPr>
            </w:pPr>
            <w:r w:rsidRPr="00A84FAE">
              <w:rPr>
                <w:b/>
                <w:bCs/>
                <w:color w:val="000000"/>
                <w:lang w:eastAsia="cs-CZ"/>
              </w:rPr>
              <w:t>Změna přístupových údajů uživatelem</w:t>
            </w:r>
            <w:r>
              <w:rPr>
                <w:b/>
                <w:bCs/>
                <w:color w:val="000000"/>
                <w:lang w:eastAsia="cs-CZ"/>
              </w:rPr>
              <w:t xml:space="preserve"> (změna hesla)</w:t>
            </w:r>
          </w:p>
        </w:tc>
      </w:tr>
      <w:tr w:rsidR="00C14A20" w:rsidRPr="00A84FAE" w14:paraId="35656143" w14:textId="77777777" w:rsidTr="00B35BD9">
        <w:trPr>
          <w:gridAfter w:val="3"/>
          <w:wAfter w:w="13963" w:type="dxa"/>
          <w:trHeight w:val="705"/>
        </w:trPr>
        <w:tc>
          <w:tcPr>
            <w:tcW w:w="606" w:type="dxa"/>
            <w:tcBorders>
              <w:top w:val="nil"/>
              <w:left w:val="single" w:sz="8" w:space="0" w:color="auto"/>
              <w:bottom w:val="single" w:sz="8" w:space="0" w:color="auto"/>
              <w:right w:val="single" w:sz="8" w:space="0" w:color="auto"/>
            </w:tcBorders>
            <w:shd w:val="clear" w:color="auto" w:fill="auto"/>
          </w:tcPr>
          <w:p w14:paraId="0DA0C353"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B720F9B" w14:textId="77777777" w:rsidR="00C14A20" w:rsidRPr="00A84FAE" w:rsidRDefault="00C14A20" w:rsidP="00C14A20">
            <w:pPr>
              <w:spacing w:line="240" w:lineRule="auto"/>
              <w:jc w:val="left"/>
              <w:rPr>
                <w:color w:val="000000"/>
                <w:lang w:eastAsia="cs-CZ"/>
              </w:rPr>
            </w:pPr>
            <w:r w:rsidRPr="00A84FAE">
              <w:rPr>
                <w:color w:val="000000"/>
                <w:lang w:eastAsia="cs-CZ"/>
              </w:rPr>
              <w:t>Změna přístupových údajů uživatelem</w:t>
            </w:r>
          </w:p>
        </w:tc>
        <w:tc>
          <w:tcPr>
            <w:tcW w:w="3961" w:type="dxa"/>
            <w:gridSpan w:val="2"/>
            <w:tcBorders>
              <w:top w:val="nil"/>
              <w:left w:val="nil"/>
              <w:bottom w:val="single" w:sz="8" w:space="0" w:color="auto"/>
              <w:right w:val="single" w:sz="8" w:space="0" w:color="auto"/>
            </w:tcBorders>
            <w:shd w:val="clear" w:color="auto" w:fill="auto"/>
          </w:tcPr>
          <w:p w14:paraId="11CD9FF4"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187E03D2" w14:textId="77777777" w:rsidR="00C14A20" w:rsidRPr="00A84FAE" w:rsidRDefault="00C14A20" w:rsidP="00C14A20">
            <w:pPr>
              <w:spacing w:line="240" w:lineRule="auto"/>
              <w:jc w:val="left"/>
              <w:rPr>
                <w:color w:val="000000"/>
                <w:lang w:eastAsia="cs-CZ"/>
              </w:rPr>
            </w:pPr>
            <w:r w:rsidRPr="00A84FAE">
              <w:rPr>
                <w:color w:val="000000"/>
                <w:lang w:eastAsia="cs-CZ"/>
              </w:rPr>
              <w:t>ISDS zajistí uživatelskou možnost změny přístupových údajů prostřednictvím rozhraní portálu a prostřednictvím veřejných webových služeb</w:t>
            </w:r>
          </w:p>
        </w:tc>
      </w:tr>
      <w:tr w:rsidR="00C14A20" w:rsidRPr="00A84FAE" w14:paraId="73302BF4"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0D51163E" w14:textId="77777777" w:rsidR="00C14A20" w:rsidRPr="00A84FAE" w:rsidRDefault="00C14A20" w:rsidP="00C14A20">
            <w:pPr>
              <w:spacing w:line="240" w:lineRule="auto"/>
              <w:jc w:val="left"/>
              <w:rPr>
                <w:b/>
                <w:bCs/>
                <w:color w:val="000000"/>
                <w:lang w:eastAsia="cs-CZ"/>
              </w:rPr>
            </w:pPr>
            <w:r w:rsidRPr="00A84FAE">
              <w:rPr>
                <w:b/>
                <w:bCs/>
                <w:color w:val="000000"/>
                <w:lang w:eastAsia="cs-CZ"/>
              </w:rPr>
              <w:t>14</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7ACF0643" w14:textId="77777777" w:rsidR="00C14A20" w:rsidRPr="00A84FAE" w:rsidRDefault="00C14A20" w:rsidP="00C14A20">
            <w:pPr>
              <w:spacing w:line="240" w:lineRule="auto"/>
              <w:jc w:val="left"/>
              <w:rPr>
                <w:b/>
                <w:bCs/>
                <w:color w:val="000000"/>
                <w:lang w:eastAsia="cs-CZ"/>
              </w:rPr>
            </w:pPr>
            <w:r w:rsidRPr="00A84FAE">
              <w:rPr>
                <w:b/>
                <w:bCs/>
                <w:color w:val="000000"/>
                <w:lang w:eastAsia="cs-CZ"/>
              </w:rPr>
              <w:t>Změna přístupových údajů uživatelem (zavedení elektronického prostředku pro přihlašování) §</w:t>
            </w:r>
            <w:r>
              <w:rPr>
                <w:b/>
                <w:bCs/>
                <w:color w:val="000000"/>
                <w:lang w:eastAsia="cs-CZ"/>
              </w:rPr>
              <w:t xml:space="preserve"> </w:t>
            </w:r>
            <w:r w:rsidRPr="00A84FAE">
              <w:rPr>
                <w:b/>
                <w:bCs/>
                <w:color w:val="000000"/>
                <w:lang w:eastAsia="cs-CZ"/>
              </w:rPr>
              <w:t>9 odst.</w:t>
            </w:r>
            <w:r>
              <w:rPr>
                <w:b/>
                <w:bCs/>
                <w:color w:val="000000"/>
                <w:lang w:eastAsia="cs-CZ"/>
              </w:rPr>
              <w:t xml:space="preserve"> </w:t>
            </w:r>
            <w:r w:rsidRPr="00A84FAE">
              <w:rPr>
                <w:b/>
                <w:bCs/>
                <w:color w:val="000000"/>
                <w:lang w:eastAsia="cs-CZ"/>
              </w:rPr>
              <w:t>3</w:t>
            </w:r>
            <w:r>
              <w:rPr>
                <w:b/>
                <w:bCs/>
                <w:color w:val="000000"/>
                <w:lang w:eastAsia="cs-CZ"/>
              </w:rPr>
              <w:t xml:space="preserve"> ZEU</w:t>
            </w:r>
          </w:p>
        </w:tc>
      </w:tr>
      <w:tr w:rsidR="00C14A20" w:rsidRPr="00A84FAE" w14:paraId="2AD1A0FB" w14:textId="77777777" w:rsidTr="00B35BD9">
        <w:trPr>
          <w:gridAfter w:val="3"/>
          <w:wAfter w:w="13963" w:type="dxa"/>
          <w:trHeight w:val="923"/>
        </w:trPr>
        <w:tc>
          <w:tcPr>
            <w:tcW w:w="606" w:type="dxa"/>
            <w:tcBorders>
              <w:top w:val="nil"/>
              <w:left w:val="single" w:sz="8" w:space="0" w:color="auto"/>
              <w:bottom w:val="single" w:sz="8" w:space="0" w:color="auto"/>
              <w:right w:val="single" w:sz="8" w:space="0" w:color="auto"/>
            </w:tcBorders>
            <w:shd w:val="clear" w:color="auto" w:fill="auto"/>
          </w:tcPr>
          <w:p w14:paraId="1A1313F9"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8F1F353" w14:textId="77777777" w:rsidR="00C14A20" w:rsidRPr="00A84FAE" w:rsidRDefault="00C14A20" w:rsidP="00C14A20">
            <w:pPr>
              <w:spacing w:line="240" w:lineRule="auto"/>
              <w:jc w:val="left"/>
              <w:rPr>
                <w:color w:val="000000"/>
                <w:lang w:eastAsia="cs-CZ"/>
              </w:rPr>
            </w:pPr>
            <w:r w:rsidRPr="00A84FAE">
              <w:rPr>
                <w:color w:val="000000"/>
                <w:lang w:eastAsia="cs-CZ"/>
              </w:rPr>
              <w:t xml:space="preserve">Změna přístupových údajů uživatelem </w:t>
            </w:r>
          </w:p>
        </w:tc>
        <w:tc>
          <w:tcPr>
            <w:tcW w:w="3961" w:type="dxa"/>
            <w:gridSpan w:val="2"/>
            <w:tcBorders>
              <w:top w:val="nil"/>
              <w:left w:val="nil"/>
              <w:bottom w:val="single" w:sz="8" w:space="0" w:color="auto"/>
              <w:right w:val="single" w:sz="8" w:space="0" w:color="auto"/>
            </w:tcBorders>
            <w:shd w:val="clear" w:color="auto" w:fill="auto"/>
          </w:tcPr>
          <w:p w14:paraId="25109603" w14:textId="77777777" w:rsidR="00C14A20" w:rsidRPr="00A84FAE" w:rsidRDefault="00C14A20" w:rsidP="00C14A20">
            <w:pPr>
              <w:spacing w:line="240" w:lineRule="auto"/>
              <w:jc w:val="left"/>
              <w:rPr>
                <w:color w:val="000000"/>
                <w:lang w:eastAsia="cs-CZ"/>
              </w:rPr>
            </w:pPr>
            <w:r w:rsidRPr="00A84FAE">
              <w:rPr>
                <w:color w:val="000000"/>
                <w:lang w:eastAsia="cs-CZ"/>
              </w:rPr>
              <w:t>schvaluje podmínky</w:t>
            </w:r>
          </w:p>
        </w:tc>
        <w:tc>
          <w:tcPr>
            <w:tcW w:w="4807" w:type="dxa"/>
            <w:tcBorders>
              <w:top w:val="nil"/>
              <w:left w:val="nil"/>
              <w:bottom w:val="single" w:sz="8" w:space="0" w:color="auto"/>
              <w:right w:val="single" w:sz="8" w:space="0" w:color="auto"/>
            </w:tcBorders>
            <w:shd w:val="clear" w:color="auto" w:fill="auto"/>
          </w:tcPr>
          <w:p w14:paraId="0857C949" w14:textId="77777777" w:rsidR="00C14A20" w:rsidRPr="00A84FAE" w:rsidRDefault="00C14A20" w:rsidP="00C14A20">
            <w:pPr>
              <w:spacing w:line="240" w:lineRule="auto"/>
              <w:jc w:val="left"/>
              <w:rPr>
                <w:color w:val="000000"/>
                <w:lang w:eastAsia="cs-CZ"/>
              </w:rPr>
            </w:pPr>
            <w:r w:rsidRPr="00A84FAE">
              <w:rPr>
                <w:color w:val="000000"/>
                <w:lang w:eastAsia="cs-CZ"/>
              </w:rPr>
              <w:t xml:space="preserve">ISDS zajistí uživatelskou možnost zavedení či změny přístupových údajů prostřednictvím rozhraní portálu - zavedení elektronického prostředku pro přihlášení. </w:t>
            </w:r>
          </w:p>
        </w:tc>
      </w:tr>
      <w:tr w:rsidR="00C14A20" w:rsidRPr="00A84FAE" w14:paraId="55943AE2"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47197E25" w14:textId="77777777" w:rsidR="00C14A20" w:rsidRPr="00A84FAE" w:rsidRDefault="00C14A20" w:rsidP="00C14A20">
            <w:pPr>
              <w:spacing w:line="240" w:lineRule="auto"/>
              <w:jc w:val="left"/>
              <w:rPr>
                <w:b/>
                <w:bCs/>
                <w:color w:val="000000"/>
                <w:lang w:eastAsia="cs-CZ"/>
              </w:rPr>
            </w:pPr>
            <w:r w:rsidRPr="00A84FAE">
              <w:rPr>
                <w:b/>
                <w:bCs/>
                <w:color w:val="000000"/>
                <w:lang w:eastAsia="cs-CZ"/>
              </w:rPr>
              <w:t>15</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38093DCA" w14:textId="77777777" w:rsidR="00C14A20" w:rsidRPr="00A84FAE" w:rsidRDefault="00C14A20" w:rsidP="00C14A20">
            <w:pPr>
              <w:spacing w:line="240" w:lineRule="auto"/>
              <w:jc w:val="left"/>
              <w:rPr>
                <w:b/>
                <w:bCs/>
                <w:color w:val="000000"/>
                <w:lang w:eastAsia="cs-CZ"/>
              </w:rPr>
            </w:pPr>
            <w:r w:rsidRPr="00A84FAE">
              <w:rPr>
                <w:b/>
                <w:bCs/>
                <w:color w:val="000000"/>
                <w:lang w:eastAsia="cs-CZ"/>
              </w:rPr>
              <w:t>Třetí autentizační metoda</w:t>
            </w:r>
          </w:p>
        </w:tc>
      </w:tr>
      <w:tr w:rsidR="00C14A20" w:rsidRPr="00A84FAE" w14:paraId="3550286E" w14:textId="77777777" w:rsidTr="00B35BD9">
        <w:trPr>
          <w:gridAfter w:val="3"/>
          <w:wAfter w:w="13963" w:type="dxa"/>
          <w:trHeight w:val="923"/>
        </w:trPr>
        <w:tc>
          <w:tcPr>
            <w:tcW w:w="606" w:type="dxa"/>
            <w:tcBorders>
              <w:top w:val="nil"/>
              <w:left w:val="single" w:sz="8" w:space="0" w:color="auto"/>
              <w:bottom w:val="single" w:sz="8" w:space="0" w:color="auto"/>
              <w:right w:val="single" w:sz="8" w:space="0" w:color="auto"/>
            </w:tcBorders>
            <w:shd w:val="clear" w:color="auto" w:fill="auto"/>
          </w:tcPr>
          <w:p w14:paraId="32A3DB66" w14:textId="77777777" w:rsidR="00C14A20" w:rsidRPr="00A84FAE" w:rsidRDefault="00C14A20" w:rsidP="00C14A20">
            <w:pPr>
              <w:spacing w:line="240" w:lineRule="auto"/>
              <w:jc w:val="left"/>
              <w:rPr>
                <w:b/>
                <w:bCs/>
                <w:color w:val="000000"/>
                <w:lang w:eastAsia="cs-CZ"/>
              </w:rPr>
            </w:pPr>
            <w:r w:rsidRPr="00A84FAE">
              <w:rPr>
                <w:b/>
                <w:bCs/>
                <w:color w:val="000000"/>
                <w:lang w:eastAsia="cs-CZ"/>
              </w:rPr>
              <w:lastRenderedPageBreak/>
              <w:t> </w:t>
            </w:r>
          </w:p>
        </w:tc>
        <w:tc>
          <w:tcPr>
            <w:tcW w:w="3470" w:type="dxa"/>
            <w:gridSpan w:val="2"/>
            <w:tcBorders>
              <w:top w:val="nil"/>
              <w:left w:val="nil"/>
              <w:bottom w:val="single" w:sz="8" w:space="0" w:color="auto"/>
              <w:right w:val="single" w:sz="8" w:space="0" w:color="auto"/>
            </w:tcBorders>
            <w:shd w:val="clear" w:color="auto" w:fill="auto"/>
          </w:tcPr>
          <w:p w14:paraId="5324B617" w14:textId="77777777" w:rsidR="00C14A20" w:rsidRPr="00A84FAE" w:rsidRDefault="00C14A20" w:rsidP="00C14A20">
            <w:pPr>
              <w:spacing w:line="240" w:lineRule="auto"/>
              <w:jc w:val="left"/>
              <w:rPr>
                <w:color w:val="000000"/>
                <w:lang w:eastAsia="cs-CZ"/>
              </w:rPr>
            </w:pPr>
            <w:r w:rsidRPr="00A84FAE">
              <w:rPr>
                <w:color w:val="000000"/>
                <w:lang w:eastAsia="cs-CZ"/>
              </w:rPr>
              <w:t>Autentizace uživatelů pro přístup do DS</w:t>
            </w:r>
          </w:p>
        </w:tc>
        <w:tc>
          <w:tcPr>
            <w:tcW w:w="3961" w:type="dxa"/>
            <w:gridSpan w:val="2"/>
            <w:tcBorders>
              <w:top w:val="nil"/>
              <w:left w:val="nil"/>
              <w:bottom w:val="single" w:sz="8" w:space="0" w:color="auto"/>
              <w:right w:val="single" w:sz="8" w:space="0" w:color="auto"/>
            </w:tcBorders>
            <w:shd w:val="clear" w:color="auto" w:fill="auto"/>
          </w:tcPr>
          <w:p w14:paraId="426A689F"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4807" w:type="dxa"/>
            <w:tcBorders>
              <w:top w:val="nil"/>
              <w:left w:val="nil"/>
              <w:bottom w:val="single" w:sz="8" w:space="0" w:color="auto"/>
              <w:right w:val="single" w:sz="8" w:space="0" w:color="auto"/>
            </w:tcBorders>
            <w:shd w:val="clear" w:color="auto" w:fill="auto"/>
          </w:tcPr>
          <w:p w14:paraId="073C748E" w14:textId="77777777" w:rsidR="00C14A20" w:rsidRPr="00A84FAE" w:rsidRDefault="00C14A20" w:rsidP="00C14A20">
            <w:pPr>
              <w:spacing w:line="240" w:lineRule="auto"/>
              <w:jc w:val="left"/>
              <w:rPr>
                <w:color w:val="000000"/>
                <w:lang w:eastAsia="cs-CZ"/>
              </w:rPr>
            </w:pPr>
            <w:r w:rsidRPr="00A84FAE">
              <w:rPr>
                <w:color w:val="000000"/>
                <w:lang w:eastAsia="cs-CZ"/>
              </w:rPr>
              <w:t>Zajistí pro autentizaci uživatelů volitelný způsob přihlašování s využitím jednorázového kódu, zasílaného prostřednictvím</w:t>
            </w:r>
            <w:r>
              <w:rPr>
                <w:color w:val="000000"/>
                <w:lang w:eastAsia="cs-CZ"/>
              </w:rPr>
              <w:t xml:space="preserve"> SMS</w:t>
            </w:r>
            <w:r w:rsidRPr="00A84FAE">
              <w:rPr>
                <w:color w:val="000000"/>
                <w:lang w:eastAsia="cs-CZ"/>
              </w:rPr>
              <w:t xml:space="preserve"> nebo vygenerovaného určenou aplikací na zařízení uživatele. </w:t>
            </w:r>
          </w:p>
        </w:tc>
      </w:tr>
      <w:tr w:rsidR="00C14A20" w:rsidRPr="00A84FAE" w14:paraId="6F758042"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5F2BCA51" w14:textId="77777777" w:rsidR="00C14A20" w:rsidRPr="00A84FAE" w:rsidRDefault="00C14A20" w:rsidP="00C14A20">
            <w:pPr>
              <w:spacing w:line="240" w:lineRule="auto"/>
              <w:jc w:val="left"/>
              <w:rPr>
                <w:b/>
                <w:bCs/>
                <w:color w:val="000000"/>
                <w:lang w:eastAsia="cs-CZ"/>
              </w:rPr>
            </w:pPr>
            <w:r w:rsidRPr="00A84FAE">
              <w:rPr>
                <w:b/>
                <w:bCs/>
                <w:color w:val="000000"/>
                <w:lang w:eastAsia="cs-CZ"/>
              </w:rPr>
              <w:t>16</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2DFD74C5" w14:textId="77777777" w:rsidR="00C14A20" w:rsidRPr="00A84FAE" w:rsidRDefault="00C14A20" w:rsidP="00C14A20">
            <w:pPr>
              <w:spacing w:line="240" w:lineRule="auto"/>
              <w:jc w:val="left"/>
              <w:rPr>
                <w:b/>
                <w:bCs/>
                <w:color w:val="000000"/>
                <w:lang w:eastAsia="cs-CZ"/>
              </w:rPr>
            </w:pPr>
            <w:r w:rsidRPr="00A84FAE">
              <w:rPr>
                <w:b/>
                <w:bCs/>
                <w:color w:val="000000"/>
                <w:lang w:eastAsia="cs-CZ"/>
              </w:rPr>
              <w:t>Nepovinná změna hesla po 90 dnech (přístupového hesla)</w:t>
            </w:r>
          </w:p>
        </w:tc>
      </w:tr>
      <w:tr w:rsidR="00C14A20" w:rsidRPr="00A84FAE" w14:paraId="3190024B" w14:textId="77777777" w:rsidTr="00B35BD9">
        <w:trPr>
          <w:gridAfter w:val="3"/>
          <w:wAfter w:w="13963" w:type="dxa"/>
          <w:trHeight w:val="923"/>
        </w:trPr>
        <w:tc>
          <w:tcPr>
            <w:tcW w:w="606" w:type="dxa"/>
            <w:tcBorders>
              <w:top w:val="nil"/>
              <w:left w:val="single" w:sz="8" w:space="0" w:color="auto"/>
              <w:bottom w:val="single" w:sz="8" w:space="0" w:color="auto"/>
              <w:right w:val="single" w:sz="8" w:space="0" w:color="auto"/>
            </w:tcBorders>
            <w:shd w:val="clear" w:color="auto" w:fill="auto"/>
          </w:tcPr>
          <w:p w14:paraId="09C643E3"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6272220" w14:textId="77777777" w:rsidR="00C14A20" w:rsidRPr="00A84FAE" w:rsidRDefault="00C14A20" w:rsidP="00C14A20">
            <w:pPr>
              <w:spacing w:line="240" w:lineRule="auto"/>
              <w:jc w:val="left"/>
              <w:rPr>
                <w:color w:val="000000"/>
                <w:lang w:eastAsia="cs-CZ"/>
              </w:rPr>
            </w:pPr>
            <w:r w:rsidRPr="00A84FAE">
              <w:rPr>
                <w:color w:val="000000"/>
                <w:lang w:eastAsia="cs-CZ"/>
              </w:rPr>
              <w:t>Změna hesla</w:t>
            </w:r>
          </w:p>
        </w:tc>
        <w:tc>
          <w:tcPr>
            <w:tcW w:w="3961" w:type="dxa"/>
            <w:gridSpan w:val="2"/>
            <w:tcBorders>
              <w:top w:val="nil"/>
              <w:left w:val="nil"/>
              <w:bottom w:val="single" w:sz="8" w:space="0" w:color="auto"/>
              <w:right w:val="single" w:sz="8" w:space="0" w:color="auto"/>
            </w:tcBorders>
            <w:shd w:val="clear" w:color="auto" w:fill="auto"/>
          </w:tcPr>
          <w:p w14:paraId="7654E41D" w14:textId="77777777" w:rsidR="00C14A20" w:rsidRPr="00A84FAE" w:rsidRDefault="00C14A20" w:rsidP="00C14A20">
            <w:pPr>
              <w:spacing w:line="240" w:lineRule="auto"/>
              <w:jc w:val="left"/>
              <w:rPr>
                <w:color w:val="000000"/>
                <w:lang w:eastAsia="cs-CZ"/>
              </w:rPr>
            </w:pPr>
            <w:r w:rsidRPr="00A84FAE">
              <w:rPr>
                <w:color w:val="000000"/>
                <w:lang w:eastAsia="cs-CZ"/>
              </w:rPr>
              <w:t xml:space="preserve">  </w:t>
            </w:r>
          </w:p>
        </w:tc>
        <w:tc>
          <w:tcPr>
            <w:tcW w:w="4807" w:type="dxa"/>
            <w:tcBorders>
              <w:top w:val="nil"/>
              <w:left w:val="nil"/>
              <w:bottom w:val="single" w:sz="8" w:space="0" w:color="auto"/>
              <w:right w:val="single" w:sz="8" w:space="0" w:color="auto"/>
            </w:tcBorders>
            <w:shd w:val="clear" w:color="auto" w:fill="auto"/>
          </w:tcPr>
          <w:p w14:paraId="31C0191C" w14:textId="77777777" w:rsidR="00C14A20" w:rsidRPr="00A84FAE" w:rsidRDefault="00C14A20" w:rsidP="00C14A20">
            <w:pPr>
              <w:spacing w:line="240" w:lineRule="auto"/>
              <w:jc w:val="left"/>
              <w:rPr>
                <w:color w:val="000000"/>
                <w:lang w:eastAsia="cs-CZ"/>
              </w:rPr>
            </w:pPr>
            <w:r w:rsidRPr="00A84FAE">
              <w:rPr>
                <w:color w:val="000000"/>
                <w:lang w:eastAsia="cs-CZ"/>
              </w:rPr>
              <w:t>Zajistí možnost uživatelům v uživatelském rozhraní ISDS zrušit omezení platnosti hesla (90 dnů) na časově neomezenou dobu. Primárně bude periodicita změny hesla po devadesáti dnech nastavena jako „</w:t>
            </w:r>
            <w:r w:rsidRPr="00DC6AD6">
              <w:rPr>
                <w:color w:val="000000"/>
                <w:lang w:val="en-GB" w:eastAsia="cs-CZ"/>
              </w:rPr>
              <w:t>true</w:t>
            </w:r>
            <w:r w:rsidRPr="00A84FAE">
              <w:rPr>
                <w:color w:val="000000"/>
                <w:lang w:eastAsia="cs-CZ"/>
              </w:rPr>
              <w:t>“. Uživatel bude mít volbu toto nastavení odstranit a zpětně zaktivovat, přičemž bude viditelně upozorněn, že se tím snižuje úroveň bezpečnosti hesla.</w:t>
            </w:r>
          </w:p>
        </w:tc>
      </w:tr>
      <w:tr w:rsidR="00C14A20" w:rsidRPr="00A84FAE" w14:paraId="7908C599"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000000" w:fill="F2F2F2"/>
          </w:tcPr>
          <w:p w14:paraId="7CB4B6C8" w14:textId="77777777" w:rsidR="00C14A20" w:rsidRPr="00A84FAE" w:rsidRDefault="00C14A20" w:rsidP="00C14A20">
            <w:pPr>
              <w:spacing w:line="240" w:lineRule="auto"/>
              <w:jc w:val="left"/>
              <w:rPr>
                <w:b/>
                <w:bCs/>
                <w:color w:val="000000"/>
                <w:lang w:eastAsia="cs-CZ"/>
              </w:rPr>
            </w:pPr>
            <w:r w:rsidRPr="00A84FAE">
              <w:rPr>
                <w:b/>
                <w:bCs/>
                <w:color w:val="000000"/>
                <w:lang w:eastAsia="cs-CZ"/>
              </w:rPr>
              <w:t>17</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3BD5180F" w14:textId="77777777" w:rsidR="00C14A20" w:rsidRPr="00A84FAE" w:rsidRDefault="00C14A20" w:rsidP="00C14A20">
            <w:pPr>
              <w:spacing w:line="240" w:lineRule="auto"/>
              <w:jc w:val="left"/>
              <w:rPr>
                <w:b/>
                <w:bCs/>
                <w:color w:val="000000"/>
                <w:lang w:eastAsia="cs-CZ"/>
              </w:rPr>
            </w:pPr>
            <w:r>
              <w:rPr>
                <w:b/>
                <w:bCs/>
                <w:color w:val="000000"/>
                <w:lang w:eastAsia="cs-CZ"/>
              </w:rPr>
              <w:t>Seznamy</w:t>
            </w:r>
            <w:r w:rsidRPr="00A84FAE">
              <w:rPr>
                <w:b/>
                <w:bCs/>
                <w:color w:val="000000"/>
                <w:lang w:eastAsia="cs-CZ"/>
              </w:rPr>
              <w:t xml:space="preserve"> DZ v portálovém zobrazení</w:t>
            </w:r>
          </w:p>
        </w:tc>
      </w:tr>
      <w:tr w:rsidR="00C14A20" w:rsidRPr="00A84FAE" w14:paraId="56CBE983" w14:textId="77777777" w:rsidTr="00B35BD9">
        <w:trPr>
          <w:gridAfter w:val="3"/>
          <w:wAfter w:w="13963" w:type="dxa"/>
          <w:trHeight w:val="923"/>
        </w:trPr>
        <w:tc>
          <w:tcPr>
            <w:tcW w:w="606" w:type="dxa"/>
            <w:tcBorders>
              <w:top w:val="nil"/>
              <w:left w:val="single" w:sz="8" w:space="0" w:color="auto"/>
              <w:bottom w:val="single" w:sz="8" w:space="0" w:color="auto"/>
              <w:right w:val="single" w:sz="8" w:space="0" w:color="auto"/>
            </w:tcBorders>
            <w:shd w:val="clear" w:color="auto" w:fill="auto"/>
          </w:tcPr>
          <w:p w14:paraId="609169BA"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4591FB2F" w14:textId="77777777" w:rsidR="00C14A20" w:rsidRPr="00A84FAE" w:rsidRDefault="00C14A20" w:rsidP="00C14A20">
            <w:pPr>
              <w:spacing w:line="240" w:lineRule="auto"/>
              <w:jc w:val="left"/>
              <w:rPr>
                <w:color w:val="000000"/>
                <w:lang w:eastAsia="cs-CZ"/>
              </w:rPr>
            </w:pPr>
            <w:r>
              <w:rPr>
                <w:color w:val="000000"/>
                <w:lang w:eastAsia="cs-CZ"/>
              </w:rPr>
              <w:t>Seznam DZ v datové schránce</w:t>
            </w:r>
          </w:p>
        </w:tc>
        <w:tc>
          <w:tcPr>
            <w:tcW w:w="3961" w:type="dxa"/>
            <w:gridSpan w:val="2"/>
            <w:tcBorders>
              <w:top w:val="nil"/>
              <w:left w:val="nil"/>
              <w:bottom w:val="single" w:sz="8" w:space="0" w:color="auto"/>
              <w:right w:val="single" w:sz="8" w:space="0" w:color="auto"/>
            </w:tcBorders>
            <w:shd w:val="clear" w:color="auto" w:fill="auto"/>
          </w:tcPr>
          <w:p w14:paraId="0C5E0229"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0D858855" w14:textId="77777777" w:rsidR="00C14A20" w:rsidRPr="00A84FAE" w:rsidRDefault="00C14A20" w:rsidP="00C14A20">
            <w:pPr>
              <w:spacing w:line="240" w:lineRule="auto"/>
              <w:jc w:val="left"/>
              <w:rPr>
                <w:color w:val="000000"/>
                <w:lang w:eastAsia="cs-CZ"/>
              </w:rPr>
            </w:pPr>
            <w:r>
              <w:rPr>
                <w:color w:val="000000"/>
                <w:lang w:eastAsia="cs-CZ"/>
              </w:rPr>
              <w:t>Zajistí přístup k seznamům došlých a odeslaných DZ uložených v datové schránce, včetně DZ uložených v Datovém trezoru. Umožní filtrování a výběr dle definovaných podmínek.</w:t>
            </w:r>
          </w:p>
        </w:tc>
      </w:tr>
      <w:tr w:rsidR="00C14A20" w:rsidRPr="00A84FAE" w14:paraId="5749EED3" w14:textId="77777777" w:rsidTr="00B35BD9">
        <w:trPr>
          <w:gridAfter w:val="3"/>
          <w:wAfter w:w="13963" w:type="dxa"/>
          <w:trHeight w:val="923"/>
        </w:trPr>
        <w:tc>
          <w:tcPr>
            <w:tcW w:w="606" w:type="dxa"/>
            <w:tcBorders>
              <w:top w:val="nil"/>
              <w:left w:val="single" w:sz="8" w:space="0" w:color="auto"/>
              <w:bottom w:val="single" w:sz="8" w:space="0" w:color="auto"/>
              <w:right w:val="single" w:sz="8" w:space="0" w:color="auto"/>
            </w:tcBorders>
            <w:shd w:val="clear" w:color="auto" w:fill="auto"/>
          </w:tcPr>
          <w:p w14:paraId="67CA2F1D"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527E5449" w14:textId="77777777" w:rsidR="00C14A20" w:rsidRPr="00A84FAE" w:rsidRDefault="00C14A20" w:rsidP="00C14A20">
            <w:pPr>
              <w:spacing w:line="240" w:lineRule="auto"/>
              <w:jc w:val="left"/>
              <w:rPr>
                <w:color w:val="000000"/>
                <w:lang w:eastAsia="cs-CZ"/>
              </w:rPr>
            </w:pPr>
            <w:r>
              <w:rPr>
                <w:color w:val="000000"/>
                <w:lang w:eastAsia="cs-CZ"/>
              </w:rPr>
              <w:t>Seznamy archivních záznamů o DZ</w:t>
            </w:r>
          </w:p>
        </w:tc>
        <w:tc>
          <w:tcPr>
            <w:tcW w:w="3961" w:type="dxa"/>
            <w:gridSpan w:val="2"/>
            <w:tcBorders>
              <w:top w:val="nil"/>
              <w:left w:val="nil"/>
              <w:bottom w:val="single" w:sz="8" w:space="0" w:color="auto"/>
              <w:right w:val="single" w:sz="8" w:space="0" w:color="auto"/>
            </w:tcBorders>
            <w:shd w:val="clear" w:color="auto" w:fill="auto"/>
          </w:tcPr>
          <w:p w14:paraId="53744BCF"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2F8D357E" w14:textId="77777777" w:rsidR="00C14A20" w:rsidRPr="00A84FAE" w:rsidRDefault="00C14A20" w:rsidP="00C14A20">
            <w:pPr>
              <w:spacing w:line="240" w:lineRule="auto"/>
              <w:jc w:val="left"/>
              <w:rPr>
                <w:color w:val="000000"/>
                <w:lang w:eastAsia="cs-CZ"/>
              </w:rPr>
            </w:pPr>
            <w:r>
              <w:rPr>
                <w:color w:val="000000"/>
                <w:lang w:eastAsia="cs-CZ"/>
              </w:rPr>
              <w:t>Zajistí přístup k seznamům archivních záznamů o smazaných DZ, v dělení na došlé a odeslané, včetně exportu seznamu. Zajistí stažení informace o postupu doručování i pro archivní záznamy.</w:t>
            </w:r>
          </w:p>
        </w:tc>
      </w:tr>
      <w:tr w:rsidR="00C14A20" w:rsidRPr="00A84FAE" w14:paraId="0A872D5C" w14:textId="77777777" w:rsidTr="00A45E27">
        <w:trPr>
          <w:gridAfter w:val="3"/>
          <w:wAfter w:w="13963" w:type="dxa"/>
          <w:trHeight w:val="637"/>
        </w:trPr>
        <w:tc>
          <w:tcPr>
            <w:tcW w:w="606" w:type="dxa"/>
            <w:tcBorders>
              <w:top w:val="nil"/>
              <w:left w:val="single" w:sz="8" w:space="0" w:color="auto"/>
              <w:bottom w:val="single" w:sz="8" w:space="0" w:color="auto"/>
              <w:right w:val="single" w:sz="8" w:space="0" w:color="auto"/>
            </w:tcBorders>
            <w:shd w:val="clear" w:color="auto" w:fill="auto"/>
          </w:tcPr>
          <w:p w14:paraId="4A5BFC81" w14:textId="77777777" w:rsidR="00C14A20" w:rsidRPr="00A84FAE" w:rsidRDefault="00C14A20" w:rsidP="00C14A20">
            <w:pPr>
              <w:spacing w:line="240" w:lineRule="auto"/>
              <w:jc w:val="left"/>
              <w:rPr>
                <w:b/>
                <w:bCs/>
                <w:color w:val="000000"/>
                <w:lang w:eastAsia="cs-CZ"/>
              </w:rPr>
            </w:pPr>
            <w:r>
              <w:rPr>
                <w:b/>
                <w:bCs/>
                <w:color w:val="000000"/>
                <w:lang w:eastAsia="cs-CZ"/>
              </w:rPr>
              <w:t>18</w:t>
            </w:r>
          </w:p>
        </w:tc>
        <w:tc>
          <w:tcPr>
            <w:tcW w:w="12238" w:type="dxa"/>
            <w:gridSpan w:val="5"/>
            <w:tcBorders>
              <w:top w:val="nil"/>
              <w:left w:val="nil"/>
              <w:bottom w:val="single" w:sz="8" w:space="0" w:color="auto"/>
              <w:right w:val="single" w:sz="8" w:space="0" w:color="auto"/>
            </w:tcBorders>
            <w:shd w:val="clear" w:color="auto" w:fill="auto"/>
          </w:tcPr>
          <w:p w14:paraId="45F2B143" w14:textId="77777777" w:rsidR="00C14A20" w:rsidRPr="00A45E27" w:rsidRDefault="00C14A20" w:rsidP="00C14A20">
            <w:pPr>
              <w:spacing w:line="240" w:lineRule="auto"/>
              <w:jc w:val="left"/>
              <w:rPr>
                <w:b/>
                <w:color w:val="000000"/>
                <w:lang w:eastAsia="cs-CZ"/>
              </w:rPr>
            </w:pPr>
            <w:r w:rsidRPr="00A45E27">
              <w:rPr>
                <w:b/>
                <w:color w:val="000000"/>
                <w:lang w:eastAsia="cs-CZ"/>
              </w:rPr>
              <w:t>Optimalizace rozhraní pro mobilní zařízení</w:t>
            </w:r>
          </w:p>
        </w:tc>
      </w:tr>
      <w:tr w:rsidR="00C14A20" w:rsidRPr="00A84FAE" w14:paraId="7013C424" w14:textId="77777777" w:rsidTr="00B35BD9">
        <w:trPr>
          <w:gridAfter w:val="3"/>
          <w:wAfter w:w="13963" w:type="dxa"/>
          <w:trHeight w:val="923"/>
        </w:trPr>
        <w:tc>
          <w:tcPr>
            <w:tcW w:w="606" w:type="dxa"/>
            <w:tcBorders>
              <w:top w:val="nil"/>
              <w:left w:val="single" w:sz="8" w:space="0" w:color="auto"/>
              <w:bottom w:val="single" w:sz="8" w:space="0" w:color="auto"/>
              <w:right w:val="single" w:sz="8" w:space="0" w:color="auto"/>
            </w:tcBorders>
            <w:shd w:val="clear" w:color="auto" w:fill="auto"/>
          </w:tcPr>
          <w:p w14:paraId="7EE3E9FA"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08940792" w14:textId="77777777" w:rsidR="00C14A20" w:rsidRDefault="00C14A20" w:rsidP="00C14A20">
            <w:pPr>
              <w:spacing w:line="240" w:lineRule="auto"/>
              <w:jc w:val="left"/>
              <w:rPr>
                <w:color w:val="000000"/>
                <w:lang w:eastAsia="cs-CZ"/>
              </w:rPr>
            </w:pPr>
            <w:r>
              <w:rPr>
                <w:color w:val="000000"/>
                <w:lang w:eastAsia="cs-CZ"/>
              </w:rPr>
              <w:t>Optimalizovaný webový portál ISDS</w:t>
            </w:r>
          </w:p>
        </w:tc>
        <w:tc>
          <w:tcPr>
            <w:tcW w:w="3961" w:type="dxa"/>
            <w:gridSpan w:val="2"/>
            <w:tcBorders>
              <w:top w:val="nil"/>
              <w:left w:val="nil"/>
              <w:bottom w:val="single" w:sz="8" w:space="0" w:color="auto"/>
              <w:right w:val="single" w:sz="8" w:space="0" w:color="auto"/>
            </w:tcBorders>
            <w:shd w:val="clear" w:color="auto" w:fill="auto"/>
          </w:tcPr>
          <w:p w14:paraId="31F3274F"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5837CF2D" w14:textId="77777777" w:rsidR="00C14A20" w:rsidRDefault="00C14A20" w:rsidP="00C14A20">
            <w:pPr>
              <w:spacing w:line="240" w:lineRule="auto"/>
              <w:jc w:val="left"/>
              <w:rPr>
                <w:color w:val="000000"/>
                <w:lang w:eastAsia="cs-CZ"/>
              </w:rPr>
            </w:pPr>
            <w:r>
              <w:t xml:space="preserve">Zajistí přístup ke službám ISDS prostřednictvím </w:t>
            </w:r>
            <w:r w:rsidRPr="004B7391">
              <w:t>webového rozhraní ISDS optimalizovaného pro mobilní zařízení (přístup prohlížečem)</w:t>
            </w:r>
          </w:p>
        </w:tc>
      </w:tr>
      <w:tr w:rsidR="00C14A20" w:rsidRPr="00A84FAE" w14:paraId="7FD84079" w14:textId="77777777" w:rsidTr="00A70960">
        <w:trPr>
          <w:gridAfter w:val="3"/>
          <w:wAfter w:w="13963" w:type="dxa"/>
          <w:trHeight w:val="923"/>
        </w:trPr>
        <w:tc>
          <w:tcPr>
            <w:tcW w:w="606" w:type="dxa"/>
            <w:tcBorders>
              <w:top w:val="nil"/>
              <w:left w:val="single" w:sz="8" w:space="0" w:color="auto"/>
              <w:bottom w:val="single" w:sz="8" w:space="0" w:color="auto"/>
              <w:right w:val="single" w:sz="8" w:space="0" w:color="auto"/>
            </w:tcBorders>
            <w:shd w:val="clear" w:color="auto" w:fill="auto"/>
          </w:tcPr>
          <w:p w14:paraId="41588E44" w14:textId="77777777" w:rsidR="00C14A20" w:rsidRPr="00A84FAE" w:rsidRDefault="00C14A20" w:rsidP="00C14A20">
            <w:pPr>
              <w:spacing w:line="240" w:lineRule="auto"/>
              <w:jc w:val="left"/>
              <w:rPr>
                <w:b/>
                <w:bCs/>
                <w:color w:val="000000"/>
                <w:lang w:eastAsia="cs-CZ"/>
              </w:rPr>
            </w:pPr>
            <w:r>
              <w:rPr>
                <w:b/>
                <w:bCs/>
                <w:color w:val="000000"/>
                <w:lang w:eastAsia="cs-CZ"/>
              </w:rPr>
              <w:lastRenderedPageBreak/>
              <w:t>19</w:t>
            </w:r>
          </w:p>
        </w:tc>
        <w:tc>
          <w:tcPr>
            <w:tcW w:w="12238" w:type="dxa"/>
            <w:gridSpan w:val="5"/>
            <w:tcBorders>
              <w:top w:val="nil"/>
              <w:left w:val="nil"/>
              <w:bottom w:val="single" w:sz="8" w:space="0" w:color="auto"/>
              <w:right w:val="single" w:sz="8" w:space="0" w:color="auto"/>
            </w:tcBorders>
            <w:shd w:val="clear" w:color="auto" w:fill="auto"/>
          </w:tcPr>
          <w:p w14:paraId="7D56A3D6" w14:textId="77777777" w:rsidR="00C14A20" w:rsidRDefault="00C14A20" w:rsidP="00C14A20">
            <w:pPr>
              <w:spacing w:line="240" w:lineRule="auto"/>
              <w:jc w:val="left"/>
            </w:pPr>
            <w:r>
              <w:rPr>
                <w:color w:val="000000"/>
                <w:lang w:eastAsia="cs-CZ"/>
              </w:rPr>
              <w:t>Vytvoření přílohy DZ přímo ve webovém portálu</w:t>
            </w:r>
          </w:p>
        </w:tc>
      </w:tr>
      <w:tr w:rsidR="00C14A20" w:rsidRPr="00A84FAE" w14:paraId="300FAB8F" w14:textId="77777777" w:rsidTr="00B35BD9">
        <w:trPr>
          <w:gridAfter w:val="3"/>
          <w:wAfter w:w="13963" w:type="dxa"/>
          <w:trHeight w:val="923"/>
        </w:trPr>
        <w:tc>
          <w:tcPr>
            <w:tcW w:w="606" w:type="dxa"/>
            <w:tcBorders>
              <w:top w:val="nil"/>
              <w:left w:val="single" w:sz="8" w:space="0" w:color="auto"/>
              <w:bottom w:val="single" w:sz="8" w:space="0" w:color="auto"/>
              <w:right w:val="single" w:sz="8" w:space="0" w:color="auto"/>
            </w:tcBorders>
            <w:shd w:val="clear" w:color="auto" w:fill="auto"/>
          </w:tcPr>
          <w:p w14:paraId="262E6C5A"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5DFF7F0D" w14:textId="77777777" w:rsidR="00C14A20" w:rsidRDefault="00C14A20" w:rsidP="00C14A20">
            <w:pPr>
              <w:spacing w:line="240" w:lineRule="auto"/>
              <w:jc w:val="left"/>
              <w:rPr>
                <w:color w:val="000000"/>
                <w:lang w:eastAsia="cs-CZ"/>
              </w:rPr>
            </w:pPr>
            <w:r>
              <w:rPr>
                <w:color w:val="000000"/>
                <w:lang w:eastAsia="cs-CZ"/>
              </w:rPr>
              <w:t>Vytvoření textových příloh na webovém portálu ISDS</w:t>
            </w:r>
          </w:p>
        </w:tc>
        <w:tc>
          <w:tcPr>
            <w:tcW w:w="3961" w:type="dxa"/>
            <w:gridSpan w:val="2"/>
            <w:tcBorders>
              <w:top w:val="nil"/>
              <w:left w:val="nil"/>
              <w:bottom w:val="single" w:sz="8" w:space="0" w:color="auto"/>
              <w:right w:val="single" w:sz="8" w:space="0" w:color="auto"/>
            </w:tcBorders>
            <w:shd w:val="clear" w:color="auto" w:fill="auto"/>
          </w:tcPr>
          <w:p w14:paraId="2DBA0511"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546133DE" w14:textId="77777777" w:rsidR="00C14A20" w:rsidRPr="004B7391" w:rsidRDefault="00C14A20" w:rsidP="00C14A20">
            <w:pPr>
              <w:spacing w:line="240" w:lineRule="auto"/>
              <w:jc w:val="left"/>
            </w:pPr>
            <w:r>
              <w:t>Webový portál ISDS umožní při přípravě nové zprávy k odeslání vytvořit přílohu DZ přímo z vepsaného textu (který bude převeden do formátu PDF a připojen jako příloha DZ).</w:t>
            </w:r>
          </w:p>
        </w:tc>
      </w:tr>
      <w:tr w:rsidR="00C14A20" w:rsidRPr="00A84FAE" w14:paraId="4CF17F77" w14:textId="77777777" w:rsidTr="00B35BD9">
        <w:trPr>
          <w:gridAfter w:val="3"/>
          <w:wAfter w:w="13963" w:type="dxa"/>
          <w:trHeight w:val="330"/>
        </w:trPr>
        <w:tc>
          <w:tcPr>
            <w:tcW w:w="606" w:type="dxa"/>
            <w:tcBorders>
              <w:top w:val="nil"/>
              <w:left w:val="single" w:sz="8" w:space="0" w:color="auto"/>
              <w:bottom w:val="single" w:sz="8" w:space="0" w:color="auto"/>
              <w:right w:val="single" w:sz="8" w:space="0" w:color="auto"/>
            </w:tcBorders>
            <w:shd w:val="clear" w:color="000000" w:fill="00B0F0"/>
          </w:tcPr>
          <w:p w14:paraId="6435539B" w14:textId="77777777" w:rsidR="00C14A20" w:rsidRPr="00A84FAE" w:rsidRDefault="00C14A20" w:rsidP="00C14A20">
            <w:pPr>
              <w:spacing w:line="240" w:lineRule="auto"/>
              <w:jc w:val="left"/>
              <w:rPr>
                <w:b/>
                <w:bCs/>
                <w:color w:val="000000"/>
                <w:lang w:eastAsia="cs-CZ"/>
              </w:rPr>
            </w:pPr>
            <w:r w:rsidRPr="00A84FAE">
              <w:rPr>
                <w:b/>
                <w:bCs/>
                <w:color w:val="000000"/>
                <w:lang w:eastAsia="cs-CZ"/>
              </w:rPr>
              <w:t>VI</w:t>
            </w:r>
          </w:p>
        </w:tc>
        <w:tc>
          <w:tcPr>
            <w:tcW w:w="12238" w:type="dxa"/>
            <w:gridSpan w:val="5"/>
            <w:tcBorders>
              <w:top w:val="single" w:sz="8" w:space="0" w:color="auto"/>
              <w:left w:val="nil"/>
              <w:bottom w:val="single" w:sz="8" w:space="0" w:color="auto"/>
              <w:right w:val="single" w:sz="8" w:space="0" w:color="000000"/>
            </w:tcBorders>
            <w:shd w:val="clear" w:color="000000" w:fill="00B0F0"/>
          </w:tcPr>
          <w:p w14:paraId="6CD54629" w14:textId="77777777" w:rsidR="00C14A20" w:rsidRPr="00A84FAE" w:rsidRDefault="00C14A20" w:rsidP="00C14A20">
            <w:pPr>
              <w:spacing w:line="240" w:lineRule="auto"/>
              <w:jc w:val="left"/>
              <w:rPr>
                <w:b/>
                <w:bCs/>
                <w:caps/>
                <w:color w:val="000000"/>
                <w:lang w:eastAsia="cs-CZ"/>
              </w:rPr>
            </w:pPr>
            <w:r w:rsidRPr="00A84FAE">
              <w:rPr>
                <w:b/>
                <w:bCs/>
                <w:caps/>
                <w:color w:val="000000"/>
                <w:lang w:eastAsia="cs-CZ"/>
              </w:rPr>
              <w:t>Další funkce</w:t>
            </w:r>
          </w:p>
        </w:tc>
      </w:tr>
      <w:tr w:rsidR="00C14A20" w:rsidRPr="00A84FAE" w14:paraId="0E5BBA05" w14:textId="77777777" w:rsidTr="00B35BD9">
        <w:trPr>
          <w:trHeight w:val="315"/>
        </w:trPr>
        <w:tc>
          <w:tcPr>
            <w:tcW w:w="606" w:type="dxa"/>
            <w:tcBorders>
              <w:top w:val="nil"/>
              <w:left w:val="single" w:sz="8" w:space="0" w:color="auto"/>
              <w:bottom w:val="single" w:sz="8" w:space="0" w:color="auto"/>
              <w:right w:val="single" w:sz="8" w:space="0" w:color="auto"/>
            </w:tcBorders>
            <w:shd w:val="clear" w:color="000000" w:fill="F2F2F2"/>
          </w:tcPr>
          <w:p w14:paraId="67B3D9B6" w14:textId="77777777" w:rsidR="00C14A20" w:rsidRPr="00A84FAE" w:rsidRDefault="00C14A20" w:rsidP="00C14A20">
            <w:pPr>
              <w:spacing w:line="240" w:lineRule="auto"/>
              <w:jc w:val="left"/>
              <w:rPr>
                <w:b/>
                <w:bCs/>
                <w:color w:val="000000"/>
                <w:lang w:eastAsia="cs-CZ"/>
              </w:rPr>
            </w:pPr>
            <w:r w:rsidRPr="00A84FAE">
              <w:rPr>
                <w:b/>
                <w:bCs/>
                <w:color w:val="000000"/>
                <w:lang w:eastAsia="cs-CZ"/>
              </w:rPr>
              <w:t>1</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79B40104" w14:textId="77777777" w:rsidR="00C14A20" w:rsidRPr="00A84FAE" w:rsidRDefault="00C14A20" w:rsidP="00C14A20">
            <w:pPr>
              <w:spacing w:line="240" w:lineRule="auto"/>
              <w:jc w:val="left"/>
              <w:rPr>
                <w:b/>
                <w:bCs/>
                <w:color w:val="000000"/>
                <w:lang w:eastAsia="cs-CZ"/>
              </w:rPr>
            </w:pPr>
            <w:r w:rsidRPr="00A84FAE">
              <w:rPr>
                <w:b/>
                <w:bCs/>
                <w:color w:val="000000"/>
                <w:lang w:eastAsia="cs-CZ"/>
              </w:rPr>
              <w:t>Logování informací v bezpečném logu</w:t>
            </w:r>
          </w:p>
        </w:tc>
        <w:tc>
          <w:tcPr>
            <w:tcW w:w="2900" w:type="dxa"/>
          </w:tcPr>
          <w:p w14:paraId="0997F7DC" w14:textId="77777777" w:rsidR="00C14A20" w:rsidRPr="00A84FAE" w:rsidRDefault="00C14A20" w:rsidP="00C14A20">
            <w:pPr>
              <w:spacing w:line="240" w:lineRule="auto"/>
              <w:jc w:val="left"/>
              <w:rPr>
                <w:lang w:eastAsia="cs-CZ"/>
              </w:rPr>
            </w:pPr>
          </w:p>
        </w:tc>
        <w:tc>
          <w:tcPr>
            <w:tcW w:w="2959" w:type="dxa"/>
          </w:tcPr>
          <w:p w14:paraId="260C5AB6" w14:textId="77777777" w:rsidR="00C14A20" w:rsidRPr="00A84FAE" w:rsidRDefault="00C14A20" w:rsidP="00C14A20">
            <w:pPr>
              <w:spacing w:line="240" w:lineRule="auto"/>
              <w:jc w:val="left"/>
              <w:rPr>
                <w:lang w:eastAsia="cs-CZ"/>
              </w:rPr>
            </w:pPr>
          </w:p>
        </w:tc>
        <w:tc>
          <w:tcPr>
            <w:tcW w:w="8104" w:type="dxa"/>
            <w:tcBorders>
              <w:top w:val="single" w:sz="8" w:space="0" w:color="auto"/>
              <w:left w:val="nil"/>
              <w:bottom w:val="single" w:sz="8" w:space="0" w:color="auto"/>
              <w:right w:val="single" w:sz="8" w:space="0" w:color="auto"/>
            </w:tcBorders>
            <w:shd w:val="clear" w:color="auto" w:fill="auto"/>
          </w:tcPr>
          <w:p w14:paraId="4300BCE7" w14:textId="77777777" w:rsidR="00C14A20" w:rsidRPr="00A84FAE" w:rsidRDefault="00C14A20" w:rsidP="00C14A20">
            <w:pPr>
              <w:spacing w:line="240" w:lineRule="auto"/>
              <w:jc w:val="left"/>
              <w:rPr>
                <w:lang w:eastAsia="cs-CZ"/>
              </w:rPr>
            </w:pPr>
            <w:r w:rsidRPr="00A84FAE">
              <w:rPr>
                <w:color w:val="000000"/>
                <w:lang w:eastAsia="cs-CZ"/>
              </w:rPr>
              <w:t>kontroluje své pracovníky a postupy i pracovníky a postupy Subdodavatele</w:t>
            </w:r>
          </w:p>
        </w:tc>
      </w:tr>
      <w:tr w:rsidR="00C14A20" w:rsidRPr="00A84FAE" w14:paraId="62C154F4" w14:textId="77777777" w:rsidTr="00B35BD9">
        <w:trPr>
          <w:gridAfter w:val="3"/>
          <w:wAfter w:w="13963" w:type="dxa"/>
          <w:trHeight w:val="615"/>
        </w:trPr>
        <w:tc>
          <w:tcPr>
            <w:tcW w:w="606" w:type="dxa"/>
            <w:tcBorders>
              <w:top w:val="nil"/>
              <w:left w:val="single" w:sz="8" w:space="0" w:color="auto"/>
              <w:bottom w:val="single" w:sz="8" w:space="0" w:color="auto"/>
              <w:right w:val="single" w:sz="8" w:space="0" w:color="auto"/>
            </w:tcBorders>
            <w:shd w:val="clear" w:color="auto" w:fill="auto"/>
          </w:tcPr>
          <w:p w14:paraId="6FFC0BF5"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3363B469" w14:textId="77777777" w:rsidR="00C14A20" w:rsidRPr="00A84FAE" w:rsidRDefault="00C14A20" w:rsidP="00C14A20">
            <w:pPr>
              <w:spacing w:line="240" w:lineRule="auto"/>
              <w:jc w:val="left"/>
              <w:rPr>
                <w:color w:val="000000"/>
                <w:lang w:eastAsia="cs-CZ"/>
              </w:rPr>
            </w:pPr>
            <w:r w:rsidRPr="00A84FAE">
              <w:rPr>
                <w:color w:val="000000"/>
                <w:lang w:eastAsia="cs-CZ"/>
              </w:rPr>
              <w:t>Logování dalších událostí spojených s provozem ISDS</w:t>
            </w:r>
          </w:p>
        </w:tc>
        <w:tc>
          <w:tcPr>
            <w:tcW w:w="3961" w:type="dxa"/>
            <w:gridSpan w:val="2"/>
            <w:tcBorders>
              <w:top w:val="nil"/>
              <w:left w:val="nil"/>
              <w:bottom w:val="single" w:sz="8" w:space="0" w:color="auto"/>
              <w:right w:val="single" w:sz="8" w:space="0" w:color="auto"/>
            </w:tcBorders>
            <w:shd w:val="clear" w:color="auto" w:fill="auto"/>
          </w:tcPr>
          <w:p w14:paraId="130CE41C" w14:textId="77777777" w:rsidR="00C14A20" w:rsidRPr="00A84FAE" w:rsidRDefault="00C14A20" w:rsidP="00C14A20">
            <w:pPr>
              <w:spacing w:line="240" w:lineRule="auto"/>
              <w:jc w:val="left"/>
              <w:rPr>
                <w:color w:val="000000"/>
                <w:lang w:eastAsia="cs-CZ"/>
              </w:rPr>
            </w:pPr>
            <w:r>
              <w:rPr>
                <w:color w:val="000000"/>
                <w:lang w:eastAsia="cs-CZ"/>
              </w:rPr>
              <w:t>MV definuje události k logování</w:t>
            </w:r>
          </w:p>
        </w:tc>
        <w:tc>
          <w:tcPr>
            <w:tcW w:w="4807" w:type="dxa"/>
            <w:tcBorders>
              <w:top w:val="nil"/>
              <w:left w:val="nil"/>
              <w:bottom w:val="single" w:sz="8" w:space="0" w:color="auto"/>
              <w:right w:val="single" w:sz="8" w:space="0" w:color="auto"/>
            </w:tcBorders>
            <w:shd w:val="clear" w:color="auto" w:fill="auto"/>
          </w:tcPr>
          <w:p w14:paraId="7097AFFB" w14:textId="77777777" w:rsidR="00C14A20" w:rsidRDefault="00C14A20" w:rsidP="00C14A20">
            <w:pPr>
              <w:spacing w:line="240" w:lineRule="auto"/>
              <w:jc w:val="left"/>
              <w:rPr>
                <w:color w:val="000000"/>
                <w:lang w:eastAsia="cs-CZ"/>
              </w:rPr>
            </w:pPr>
            <w:r w:rsidRPr="00A84FAE">
              <w:rPr>
                <w:color w:val="000000"/>
                <w:lang w:eastAsia="cs-CZ"/>
              </w:rPr>
              <w:t>Zajistit v bezpečném logu vedení informací i o</w:t>
            </w:r>
            <w:r>
              <w:rPr>
                <w:color w:val="000000"/>
                <w:lang w:eastAsia="cs-CZ"/>
              </w:rPr>
              <w:t xml:space="preserve"> cca 100 různých událostech provozu ISDS.</w:t>
            </w:r>
          </w:p>
          <w:p w14:paraId="064717AA" w14:textId="77777777" w:rsidR="00C14A20" w:rsidRPr="00D17C0D" w:rsidRDefault="00C14A20" w:rsidP="00C14A20">
            <w:pPr>
              <w:spacing w:after="0" w:line="240" w:lineRule="auto"/>
              <w:ind w:left="185" w:hanging="142"/>
              <w:jc w:val="left"/>
              <w:rPr>
                <w:color w:val="000000"/>
                <w:lang w:eastAsia="cs-CZ"/>
              </w:rPr>
            </w:pPr>
            <w:r w:rsidRPr="00D17C0D">
              <w:rPr>
                <w:color w:val="000000"/>
                <w:lang w:eastAsia="cs-CZ"/>
              </w:rPr>
              <w:t>Minimální požadavky na bezpečný log jsou:</w:t>
            </w:r>
          </w:p>
          <w:p w14:paraId="70638263" w14:textId="77777777" w:rsidR="00C14A20" w:rsidRDefault="00C14A20" w:rsidP="00C14A20">
            <w:pPr>
              <w:numPr>
                <w:ilvl w:val="0"/>
                <w:numId w:val="11"/>
              </w:numPr>
              <w:spacing w:after="0" w:line="240" w:lineRule="auto"/>
              <w:jc w:val="left"/>
              <w:rPr>
                <w:color w:val="000000"/>
                <w:lang w:eastAsia="cs-CZ"/>
              </w:rPr>
            </w:pPr>
            <w:r>
              <w:rPr>
                <w:color w:val="000000"/>
                <w:lang w:eastAsia="cs-CZ"/>
              </w:rPr>
              <w:t xml:space="preserve">Zajistit log proti neoprávněnému přístupu </w:t>
            </w:r>
          </w:p>
          <w:p w14:paraId="348E018F" w14:textId="77777777" w:rsidR="00C14A20" w:rsidRDefault="00C14A20" w:rsidP="00C14A20">
            <w:pPr>
              <w:numPr>
                <w:ilvl w:val="0"/>
                <w:numId w:val="11"/>
              </w:numPr>
              <w:spacing w:after="0" w:line="240" w:lineRule="auto"/>
              <w:jc w:val="left"/>
              <w:rPr>
                <w:color w:val="000000"/>
                <w:lang w:eastAsia="cs-CZ"/>
              </w:rPr>
            </w:pPr>
            <w:r>
              <w:rPr>
                <w:color w:val="000000"/>
                <w:lang w:eastAsia="cs-CZ"/>
              </w:rPr>
              <w:t xml:space="preserve">Zajistit log proti neoprávněnému mazání </w:t>
            </w:r>
          </w:p>
          <w:p w14:paraId="46DE8C83" w14:textId="77777777" w:rsidR="00C14A20" w:rsidRPr="00D17C0D" w:rsidRDefault="00C14A20" w:rsidP="00C14A20">
            <w:pPr>
              <w:numPr>
                <w:ilvl w:val="0"/>
                <w:numId w:val="11"/>
              </w:numPr>
              <w:spacing w:after="0" w:line="240" w:lineRule="auto"/>
              <w:jc w:val="left"/>
              <w:rPr>
                <w:color w:val="000000"/>
                <w:lang w:eastAsia="cs-CZ"/>
              </w:rPr>
            </w:pPr>
            <w:r>
              <w:rPr>
                <w:color w:val="000000"/>
                <w:lang w:eastAsia="cs-CZ"/>
              </w:rPr>
              <w:t xml:space="preserve">Zajistit log proti neoprávněným změnám v záznamech </w:t>
            </w:r>
          </w:p>
        </w:tc>
      </w:tr>
      <w:tr w:rsidR="00C14A20" w:rsidRPr="00A84FAE" w14:paraId="1E372CE5" w14:textId="77777777" w:rsidTr="00B35BD9">
        <w:trPr>
          <w:trHeight w:val="315"/>
        </w:trPr>
        <w:tc>
          <w:tcPr>
            <w:tcW w:w="606" w:type="dxa"/>
            <w:tcBorders>
              <w:top w:val="nil"/>
              <w:left w:val="single" w:sz="8" w:space="0" w:color="auto"/>
              <w:bottom w:val="single" w:sz="8" w:space="0" w:color="auto"/>
              <w:right w:val="single" w:sz="8" w:space="0" w:color="auto"/>
            </w:tcBorders>
            <w:shd w:val="clear" w:color="000000" w:fill="F2F2F2"/>
          </w:tcPr>
          <w:p w14:paraId="2DE50CE7" w14:textId="77777777" w:rsidR="00C14A20" w:rsidRPr="00A84FAE" w:rsidRDefault="00C14A20" w:rsidP="00C14A20">
            <w:pPr>
              <w:spacing w:line="240" w:lineRule="auto"/>
              <w:jc w:val="left"/>
              <w:rPr>
                <w:b/>
                <w:bCs/>
                <w:color w:val="000000"/>
                <w:lang w:eastAsia="cs-CZ"/>
              </w:rPr>
            </w:pPr>
            <w:r w:rsidRPr="00A84FAE">
              <w:rPr>
                <w:b/>
                <w:bCs/>
                <w:color w:val="000000"/>
                <w:lang w:eastAsia="cs-CZ"/>
              </w:rPr>
              <w:t>2</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472CC1D9" w14:textId="77777777" w:rsidR="00C14A20" w:rsidRPr="00A84FAE" w:rsidRDefault="00C14A20" w:rsidP="00C14A20">
            <w:pPr>
              <w:spacing w:line="240" w:lineRule="auto"/>
              <w:jc w:val="left"/>
              <w:rPr>
                <w:b/>
                <w:bCs/>
                <w:color w:val="000000"/>
                <w:lang w:eastAsia="cs-CZ"/>
              </w:rPr>
            </w:pPr>
            <w:r w:rsidRPr="00A84FAE">
              <w:rPr>
                <w:b/>
                <w:bCs/>
                <w:color w:val="000000"/>
                <w:lang w:eastAsia="cs-CZ"/>
              </w:rPr>
              <w:t>Řízení a konfigurování ISDS s možnosti identifikovat původce těchto činností</w:t>
            </w:r>
            <w:r w:rsidRPr="00A84FAE" w:rsidDel="00EA34BA">
              <w:rPr>
                <w:b/>
                <w:bCs/>
                <w:color w:val="000000"/>
                <w:lang w:eastAsia="cs-CZ"/>
              </w:rPr>
              <w:t xml:space="preserve"> </w:t>
            </w:r>
          </w:p>
        </w:tc>
        <w:tc>
          <w:tcPr>
            <w:tcW w:w="2900" w:type="dxa"/>
          </w:tcPr>
          <w:p w14:paraId="1B158A0F" w14:textId="77777777" w:rsidR="00C14A20" w:rsidRPr="00A84FAE" w:rsidRDefault="00C14A20" w:rsidP="00C14A20">
            <w:pPr>
              <w:spacing w:line="240" w:lineRule="auto"/>
              <w:jc w:val="left"/>
              <w:rPr>
                <w:b/>
                <w:bCs/>
                <w:color w:val="000000"/>
                <w:lang w:eastAsia="cs-CZ"/>
              </w:rPr>
            </w:pPr>
          </w:p>
        </w:tc>
        <w:tc>
          <w:tcPr>
            <w:tcW w:w="2959" w:type="dxa"/>
          </w:tcPr>
          <w:p w14:paraId="245E2E54" w14:textId="77777777" w:rsidR="00C14A20" w:rsidRPr="00A84FAE" w:rsidRDefault="00C14A20" w:rsidP="00C14A20">
            <w:pPr>
              <w:spacing w:line="240" w:lineRule="auto"/>
              <w:jc w:val="left"/>
              <w:rPr>
                <w:b/>
                <w:bCs/>
                <w:color w:val="000000"/>
                <w:lang w:eastAsia="cs-CZ"/>
              </w:rPr>
            </w:pPr>
          </w:p>
        </w:tc>
        <w:tc>
          <w:tcPr>
            <w:tcW w:w="8104" w:type="dxa"/>
            <w:tcBorders>
              <w:top w:val="nil"/>
              <w:left w:val="nil"/>
              <w:bottom w:val="single" w:sz="8" w:space="0" w:color="auto"/>
              <w:right w:val="single" w:sz="8" w:space="0" w:color="auto"/>
            </w:tcBorders>
            <w:shd w:val="clear" w:color="auto" w:fill="auto"/>
          </w:tcPr>
          <w:p w14:paraId="4C240DED" w14:textId="77777777" w:rsidR="00C14A20" w:rsidRPr="00A84FAE" w:rsidRDefault="00C14A20" w:rsidP="00C14A20">
            <w:pPr>
              <w:spacing w:line="240" w:lineRule="auto"/>
              <w:jc w:val="left"/>
              <w:rPr>
                <w:b/>
                <w:bCs/>
                <w:color w:val="000000"/>
                <w:lang w:eastAsia="cs-CZ"/>
              </w:rPr>
            </w:pPr>
            <w:r w:rsidRPr="00A84FAE">
              <w:rPr>
                <w:color w:val="000000"/>
                <w:lang w:eastAsia="cs-CZ"/>
              </w:rPr>
              <w:t>Zajistí v servisním modulu v části Forenzní vyhledávání přístup k datům bezpečného logu</w:t>
            </w:r>
          </w:p>
        </w:tc>
      </w:tr>
      <w:tr w:rsidR="00C14A20" w:rsidRPr="00A84FAE" w14:paraId="2F5F04C8"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45C200F8"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3EABF147" w14:textId="77777777" w:rsidR="00C14A20" w:rsidRPr="00A84FAE" w:rsidRDefault="00C14A20" w:rsidP="00C14A20">
            <w:pPr>
              <w:spacing w:line="240" w:lineRule="auto"/>
              <w:jc w:val="left"/>
              <w:rPr>
                <w:color w:val="000000"/>
                <w:lang w:eastAsia="cs-CZ"/>
              </w:rPr>
            </w:pPr>
            <w:r w:rsidRPr="00A84FAE">
              <w:rPr>
                <w:color w:val="000000"/>
                <w:lang w:eastAsia="cs-CZ"/>
              </w:rPr>
              <w:t>Blokování konfigurace ISDS bez možnosti jednoznačné identifikace původce</w:t>
            </w:r>
          </w:p>
        </w:tc>
        <w:tc>
          <w:tcPr>
            <w:tcW w:w="3961" w:type="dxa"/>
            <w:gridSpan w:val="2"/>
            <w:tcBorders>
              <w:top w:val="nil"/>
              <w:left w:val="nil"/>
              <w:bottom w:val="single" w:sz="8" w:space="0" w:color="auto"/>
              <w:right w:val="single" w:sz="8" w:space="0" w:color="auto"/>
            </w:tcBorders>
            <w:shd w:val="clear" w:color="auto" w:fill="auto"/>
          </w:tcPr>
          <w:p w14:paraId="6553F9B2" w14:textId="77777777" w:rsidR="00C14A20" w:rsidRPr="00A84FAE" w:rsidRDefault="00C14A20" w:rsidP="00C14A20">
            <w:pPr>
              <w:spacing w:line="240" w:lineRule="auto"/>
              <w:jc w:val="left"/>
              <w:rPr>
                <w:color w:val="000000"/>
                <w:lang w:eastAsia="cs-CZ"/>
              </w:rPr>
            </w:pP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619F17C0" w14:textId="77777777" w:rsidR="00C14A20" w:rsidRPr="00A84FAE" w:rsidRDefault="00C14A20" w:rsidP="00C14A20">
            <w:pPr>
              <w:spacing w:line="240" w:lineRule="auto"/>
              <w:jc w:val="left"/>
              <w:rPr>
                <w:color w:val="000000"/>
                <w:lang w:eastAsia="cs-CZ"/>
              </w:rPr>
            </w:pPr>
            <w:r w:rsidRPr="00A84FAE">
              <w:rPr>
                <w:color w:val="000000"/>
                <w:lang w:eastAsia="cs-CZ"/>
              </w:rPr>
              <w:t xml:space="preserve">Zajistí, aby uživatelé oprávnění ke vstupu do interní sítě ISDS přes </w:t>
            </w:r>
            <w:r w:rsidRPr="00C56B6E">
              <w:rPr>
                <w:color w:val="000000"/>
                <w:lang w:eastAsia="cs-CZ"/>
              </w:rPr>
              <w:t>VPN (virtuál</w:t>
            </w:r>
            <w:r>
              <w:rPr>
                <w:color w:val="000000"/>
                <w:lang w:eastAsia="cs-CZ"/>
              </w:rPr>
              <w:t>ní privátní síť)</w:t>
            </w:r>
            <w:r w:rsidRPr="00A84FAE">
              <w:rPr>
                <w:color w:val="000000"/>
                <w:lang w:eastAsia="cs-CZ"/>
              </w:rPr>
              <w:t xml:space="preserve"> nemohli obejít Access Manager při provádění řízení a konfigurování ISDS</w:t>
            </w:r>
          </w:p>
        </w:tc>
      </w:tr>
      <w:tr w:rsidR="00C14A20" w:rsidRPr="00A84FAE" w14:paraId="62799633" w14:textId="77777777" w:rsidTr="00B35BD9">
        <w:trPr>
          <w:trHeight w:val="315"/>
        </w:trPr>
        <w:tc>
          <w:tcPr>
            <w:tcW w:w="606" w:type="dxa"/>
            <w:tcBorders>
              <w:top w:val="nil"/>
              <w:left w:val="single" w:sz="8" w:space="0" w:color="auto"/>
              <w:bottom w:val="single" w:sz="8" w:space="0" w:color="auto"/>
              <w:right w:val="single" w:sz="8" w:space="0" w:color="auto"/>
            </w:tcBorders>
            <w:shd w:val="clear" w:color="000000" w:fill="F2F2F2"/>
          </w:tcPr>
          <w:p w14:paraId="6B4732F0" w14:textId="77777777" w:rsidR="00C14A20" w:rsidRPr="00A84FAE" w:rsidRDefault="00C14A20" w:rsidP="00C14A20">
            <w:pPr>
              <w:spacing w:line="240" w:lineRule="auto"/>
              <w:jc w:val="left"/>
              <w:rPr>
                <w:b/>
                <w:bCs/>
                <w:color w:val="000000"/>
                <w:lang w:eastAsia="cs-CZ"/>
              </w:rPr>
            </w:pPr>
            <w:r w:rsidRPr="00A84FAE">
              <w:rPr>
                <w:b/>
                <w:bCs/>
                <w:color w:val="000000"/>
                <w:lang w:eastAsia="cs-CZ"/>
              </w:rPr>
              <w:t>3</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257A0991" w14:textId="77777777" w:rsidR="00C14A20" w:rsidRPr="00A84FAE" w:rsidRDefault="00C14A20" w:rsidP="00C14A20">
            <w:pPr>
              <w:spacing w:line="240" w:lineRule="auto"/>
              <w:jc w:val="left"/>
              <w:rPr>
                <w:b/>
                <w:bCs/>
                <w:color w:val="000000"/>
                <w:lang w:eastAsia="cs-CZ"/>
              </w:rPr>
            </w:pPr>
            <w:r w:rsidRPr="00A84FAE">
              <w:rPr>
                <w:b/>
                <w:bCs/>
                <w:color w:val="000000"/>
                <w:lang w:eastAsia="cs-CZ"/>
              </w:rPr>
              <w:t>V nastavení eDirectory blokovat anonymní přihlášení</w:t>
            </w:r>
          </w:p>
        </w:tc>
        <w:tc>
          <w:tcPr>
            <w:tcW w:w="2900" w:type="dxa"/>
          </w:tcPr>
          <w:p w14:paraId="55CDB433" w14:textId="77777777" w:rsidR="00C14A20" w:rsidRPr="00A84FAE" w:rsidRDefault="00C14A20" w:rsidP="00C14A20">
            <w:pPr>
              <w:spacing w:line="240" w:lineRule="auto"/>
              <w:jc w:val="left"/>
              <w:rPr>
                <w:b/>
                <w:bCs/>
                <w:color w:val="000000"/>
                <w:lang w:eastAsia="cs-CZ"/>
              </w:rPr>
            </w:pPr>
          </w:p>
        </w:tc>
        <w:tc>
          <w:tcPr>
            <w:tcW w:w="2959" w:type="dxa"/>
          </w:tcPr>
          <w:p w14:paraId="4F86EF07" w14:textId="77777777" w:rsidR="00C14A20" w:rsidRPr="00A84FAE" w:rsidRDefault="00C14A20" w:rsidP="00C14A20">
            <w:pPr>
              <w:spacing w:line="240" w:lineRule="auto"/>
              <w:jc w:val="left"/>
              <w:rPr>
                <w:b/>
                <w:bCs/>
                <w:color w:val="000000"/>
                <w:lang w:eastAsia="cs-CZ"/>
              </w:rPr>
            </w:pPr>
          </w:p>
        </w:tc>
        <w:tc>
          <w:tcPr>
            <w:tcW w:w="8104" w:type="dxa"/>
            <w:tcBorders>
              <w:top w:val="nil"/>
              <w:left w:val="nil"/>
              <w:bottom w:val="single" w:sz="8" w:space="0" w:color="auto"/>
              <w:right w:val="single" w:sz="8" w:space="0" w:color="auto"/>
            </w:tcBorders>
            <w:shd w:val="clear" w:color="auto" w:fill="auto"/>
          </w:tcPr>
          <w:p w14:paraId="068CCBF8" w14:textId="77777777" w:rsidR="00C14A20" w:rsidRPr="00A84FAE" w:rsidRDefault="00C14A20" w:rsidP="00C14A20">
            <w:pPr>
              <w:spacing w:line="240" w:lineRule="auto"/>
              <w:jc w:val="left"/>
              <w:rPr>
                <w:b/>
                <w:bCs/>
                <w:color w:val="000000"/>
                <w:lang w:eastAsia="cs-CZ"/>
              </w:rPr>
            </w:pPr>
            <w:r w:rsidRPr="00A84FAE">
              <w:rPr>
                <w:color w:val="000000"/>
                <w:lang w:eastAsia="cs-CZ"/>
              </w:rPr>
              <w:t>Zajistí v servisním modulu v části Forenzní vyhledávání přístup k datům bezpečného logu</w:t>
            </w:r>
          </w:p>
        </w:tc>
      </w:tr>
      <w:tr w:rsidR="00C14A20" w:rsidRPr="00A84FAE" w14:paraId="4A37C8FE" w14:textId="77777777" w:rsidTr="00B35BD9">
        <w:trPr>
          <w:gridAfter w:val="3"/>
          <w:wAfter w:w="13963" w:type="dxa"/>
          <w:trHeight w:val="449"/>
        </w:trPr>
        <w:tc>
          <w:tcPr>
            <w:tcW w:w="606" w:type="dxa"/>
            <w:tcBorders>
              <w:top w:val="single" w:sz="8" w:space="0" w:color="auto"/>
              <w:left w:val="single" w:sz="8" w:space="0" w:color="auto"/>
              <w:bottom w:val="single" w:sz="8" w:space="0" w:color="auto"/>
              <w:right w:val="single" w:sz="8" w:space="0" w:color="auto"/>
            </w:tcBorders>
            <w:shd w:val="clear" w:color="auto" w:fill="auto"/>
          </w:tcPr>
          <w:p w14:paraId="6D8409B3" w14:textId="77777777" w:rsidR="00C14A20" w:rsidRPr="00A84FAE" w:rsidRDefault="00C14A20" w:rsidP="00C14A20">
            <w:pPr>
              <w:spacing w:line="240" w:lineRule="auto"/>
              <w:jc w:val="left"/>
              <w:rPr>
                <w:color w:val="000000"/>
                <w:lang w:eastAsia="cs-CZ"/>
              </w:rPr>
            </w:pPr>
            <w:r w:rsidRPr="00A84FAE">
              <w:rPr>
                <w:color w:val="000000"/>
                <w:lang w:eastAsia="cs-CZ"/>
              </w:rPr>
              <w:t> </w:t>
            </w:r>
          </w:p>
        </w:tc>
        <w:tc>
          <w:tcPr>
            <w:tcW w:w="3470" w:type="dxa"/>
            <w:gridSpan w:val="2"/>
            <w:tcBorders>
              <w:top w:val="single" w:sz="8" w:space="0" w:color="auto"/>
              <w:left w:val="single" w:sz="8" w:space="0" w:color="auto"/>
              <w:bottom w:val="single" w:sz="8" w:space="0" w:color="auto"/>
              <w:right w:val="single" w:sz="8" w:space="0" w:color="auto"/>
            </w:tcBorders>
            <w:shd w:val="clear" w:color="auto" w:fill="auto"/>
          </w:tcPr>
          <w:p w14:paraId="7D751CCC" w14:textId="77777777" w:rsidR="00C14A20" w:rsidRPr="00A84FAE" w:rsidRDefault="00C14A20" w:rsidP="00C14A20">
            <w:pPr>
              <w:spacing w:line="240" w:lineRule="auto"/>
              <w:jc w:val="left"/>
              <w:rPr>
                <w:color w:val="000000"/>
                <w:lang w:eastAsia="cs-CZ"/>
              </w:rPr>
            </w:pPr>
            <w:r w:rsidRPr="00A84FAE">
              <w:rPr>
                <w:color w:val="000000"/>
                <w:lang w:eastAsia="cs-CZ"/>
              </w:rPr>
              <w:t>Blokování anonymních přihlášení</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10DEB938" w14:textId="77777777" w:rsidR="00C14A20" w:rsidRPr="00A84FAE" w:rsidRDefault="00C14A20" w:rsidP="00C14A20">
            <w:pPr>
              <w:spacing w:line="240" w:lineRule="auto"/>
              <w:jc w:val="left"/>
              <w:rPr>
                <w:color w:val="000000"/>
                <w:lang w:eastAsia="cs-CZ"/>
              </w:rPr>
            </w:pP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4B745D9A" w14:textId="77777777" w:rsidR="00C14A20" w:rsidRPr="00A84FAE" w:rsidRDefault="00C14A20" w:rsidP="00C14A20">
            <w:pPr>
              <w:spacing w:line="240" w:lineRule="auto"/>
              <w:jc w:val="left"/>
              <w:rPr>
                <w:color w:val="000000"/>
                <w:lang w:eastAsia="cs-CZ"/>
              </w:rPr>
            </w:pPr>
            <w:r w:rsidRPr="00A84FAE">
              <w:rPr>
                <w:color w:val="000000"/>
                <w:lang w:eastAsia="cs-CZ"/>
              </w:rPr>
              <w:t>Zajistí, aby uživatel se síťovým přístupem neměl možnost se přihlásit do eDirectory bez uvedení jména a hesla</w:t>
            </w:r>
            <w:r w:rsidRPr="00A84FAE" w:rsidDel="00EA34BA">
              <w:rPr>
                <w:color w:val="000000"/>
                <w:lang w:eastAsia="cs-CZ"/>
              </w:rPr>
              <w:t xml:space="preserve"> </w:t>
            </w:r>
          </w:p>
        </w:tc>
      </w:tr>
      <w:tr w:rsidR="00C14A20" w:rsidRPr="00A84FAE" w14:paraId="26E69769" w14:textId="77777777" w:rsidTr="00B35BD9">
        <w:trPr>
          <w:trHeight w:val="315"/>
        </w:trPr>
        <w:tc>
          <w:tcPr>
            <w:tcW w:w="606" w:type="dxa"/>
            <w:tcBorders>
              <w:top w:val="nil"/>
              <w:left w:val="single" w:sz="8" w:space="0" w:color="auto"/>
              <w:bottom w:val="single" w:sz="8" w:space="0" w:color="auto"/>
              <w:right w:val="single" w:sz="8" w:space="0" w:color="auto"/>
            </w:tcBorders>
            <w:shd w:val="clear" w:color="000000" w:fill="F2F2F2"/>
          </w:tcPr>
          <w:p w14:paraId="59268F44" w14:textId="77777777" w:rsidR="00C14A20" w:rsidRPr="00A84FAE" w:rsidRDefault="00C14A20" w:rsidP="00C14A20">
            <w:pPr>
              <w:spacing w:line="240" w:lineRule="auto"/>
              <w:jc w:val="left"/>
              <w:rPr>
                <w:b/>
                <w:bCs/>
                <w:color w:val="000000"/>
                <w:lang w:eastAsia="cs-CZ"/>
              </w:rPr>
            </w:pPr>
            <w:r w:rsidRPr="00A84FAE">
              <w:rPr>
                <w:b/>
                <w:bCs/>
                <w:color w:val="000000"/>
                <w:lang w:eastAsia="cs-CZ"/>
              </w:rPr>
              <w:t>4</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3752F91F" w14:textId="77777777" w:rsidR="00C14A20" w:rsidRPr="00A84FAE" w:rsidRDefault="00C14A20" w:rsidP="00C14A20">
            <w:pPr>
              <w:spacing w:line="240" w:lineRule="auto"/>
              <w:jc w:val="left"/>
              <w:rPr>
                <w:b/>
                <w:bCs/>
                <w:color w:val="000000"/>
                <w:lang w:eastAsia="cs-CZ"/>
              </w:rPr>
            </w:pPr>
            <w:r w:rsidRPr="00A84FAE">
              <w:rPr>
                <w:b/>
                <w:bCs/>
                <w:color w:val="000000"/>
                <w:lang w:eastAsia="cs-CZ"/>
              </w:rPr>
              <w:t>Pravidla směrování na síťových prvcích vnitřních sítí ISDS</w:t>
            </w:r>
          </w:p>
        </w:tc>
        <w:tc>
          <w:tcPr>
            <w:tcW w:w="2900" w:type="dxa"/>
          </w:tcPr>
          <w:p w14:paraId="052BF6CD" w14:textId="77777777" w:rsidR="00C14A20" w:rsidRPr="00A84FAE" w:rsidRDefault="00C14A20" w:rsidP="00C14A20">
            <w:pPr>
              <w:spacing w:line="240" w:lineRule="auto"/>
              <w:jc w:val="left"/>
              <w:rPr>
                <w:b/>
                <w:bCs/>
                <w:color w:val="000000"/>
                <w:lang w:eastAsia="cs-CZ"/>
              </w:rPr>
            </w:pPr>
          </w:p>
        </w:tc>
        <w:tc>
          <w:tcPr>
            <w:tcW w:w="2959" w:type="dxa"/>
          </w:tcPr>
          <w:p w14:paraId="02A7D677" w14:textId="77777777" w:rsidR="00C14A20" w:rsidRPr="00A84FAE" w:rsidRDefault="00C14A20" w:rsidP="00C14A20">
            <w:pPr>
              <w:spacing w:line="240" w:lineRule="auto"/>
              <w:jc w:val="left"/>
              <w:rPr>
                <w:b/>
                <w:bCs/>
                <w:color w:val="000000"/>
                <w:lang w:eastAsia="cs-CZ"/>
              </w:rPr>
            </w:pPr>
          </w:p>
        </w:tc>
        <w:tc>
          <w:tcPr>
            <w:tcW w:w="8104" w:type="dxa"/>
            <w:tcBorders>
              <w:top w:val="nil"/>
              <w:left w:val="nil"/>
              <w:bottom w:val="single" w:sz="8" w:space="0" w:color="auto"/>
              <w:right w:val="single" w:sz="8" w:space="0" w:color="auto"/>
            </w:tcBorders>
            <w:shd w:val="clear" w:color="auto" w:fill="auto"/>
          </w:tcPr>
          <w:p w14:paraId="7BDB4B59" w14:textId="77777777" w:rsidR="00C14A20" w:rsidRPr="00A84FAE" w:rsidRDefault="00C14A20" w:rsidP="00C14A20">
            <w:pPr>
              <w:spacing w:line="240" w:lineRule="auto"/>
              <w:jc w:val="left"/>
              <w:rPr>
                <w:b/>
                <w:bCs/>
                <w:color w:val="000000"/>
                <w:lang w:eastAsia="cs-CZ"/>
              </w:rPr>
            </w:pPr>
            <w:r w:rsidRPr="00A84FAE">
              <w:rPr>
                <w:color w:val="000000"/>
                <w:lang w:eastAsia="cs-CZ"/>
              </w:rPr>
              <w:t>Zajistí v servisním modulu v části Forenzní vyhledávání přístup k datům bezpečného logu</w:t>
            </w:r>
          </w:p>
        </w:tc>
      </w:tr>
      <w:tr w:rsidR="00C14A20" w:rsidRPr="00A84FAE" w14:paraId="0ACF7AEF" w14:textId="77777777" w:rsidTr="00B35BD9">
        <w:trPr>
          <w:gridAfter w:val="3"/>
          <w:wAfter w:w="13963" w:type="dxa"/>
          <w:trHeight w:val="449"/>
        </w:trPr>
        <w:tc>
          <w:tcPr>
            <w:tcW w:w="606" w:type="dxa"/>
            <w:tcBorders>
              <w:top w:val="single" w:sz="8" w:space="0" w:color="auto"/>
              <w:left w:val="single" w:sz="8" w:space="0" w:color="auto"/>
              <w:bottom w:val="single" w:sz="8" w:space="0" w:color="auto"/>
              <w:right w:val="single" w:sz="8" w:space="0" w:color="auto"/>
            </w:tcBorders>
            <w:shd w:val="clear" w:color="auto" w:fill="auto"/>
          </w:tcPr>
          <w:p w14:paraId="774B6E48" w14:textId="77777777" w:rsidR="00C14A20" w:rsidRPr="00A84FAE" w:rsidRDefault="00C14A20" w:rsidP="00C14A20">
            <w:pPr>
              <w:spacing w:line="240" w:lineRule="auto"/>
              <w:jc w:val="left"/>
              <w:rPr>
                <w:color w:val="000000"/>
                <w:lang w:eastAsia="cs-CZ"/>
              </w:rPr>
            </w:pPr>
            <w:r w:rsidRPr="00A84FAE">
              <w:rPr>
                <w:color w:val="000000"/>
                <w:lang w:eastAsia="cs-CZ"/>
              </w:rPr>
              <w:lastRenderedPageBreak/>
              <w:t> </w:t>
            </w:r>
          </w:p>
        </w:tc>
        <w:tc>
          <w:tcPr>
            <w:tcW w:w="3470" w:type="dxa"/>
            <w:gridSpan w:val="2"/>
            <w:tcBorders>
              <w:top w:val="single" w:sz="8" w:space="0" w:color="auto"/>
              <w:left w:val="single" w:sz="8" w:space="0" w:color="auto"/>
              <w:bottom w:val="single" w:sz="8" w:space="0" w:color="auto"/>
              <w:right w:val="single" w:sz="8" w:space="0" w:color="auto"/>
            </w:tcBorders>
            <w:shd w:val="clear" w:color="auto" w:fill="auto"/>
          </w:tcPr>
          <w:p w14:paraId="23D2C9E0" w14:textId="77777777" w:rsidR="00C14A20" w:rsidRPr="00A84FAE" w:rsidRDefault="00C14A20" w:rsidP="00C14A20">
            <w:pPr>
              <w:spacing w:line="240" w:lineRule="auto"/>
              <w:jc w:val="left"/>
              <w:rPr>
                <w:color w:val="000000"/>
                <w:lang w:eastAsia="cs-CZ"/>
              </w:rPr>
            </w:pPr>
            <w:r w:rsidRPr="00A84FAE">
              <w:rPr>
                <w:color w:val="000000"/>
                <w:lang w:eastAsia="cs-CZ"/>
              </w:rPr>
              <w:t>Blokování anonymních přihlášení</w:t>
            </w:r>
          </w:p>
        </w:tc>
        <w:tc>
          <w:tcPr>
            <w:tcW w:w="3961" w:type="dxa"/>
            <w:gridSpan w:val="2"/>
            <w:tcBorders>
              <w:top w:val="single" w:sz="8" w:space="0" w:color="auto"/>
              <w:left w:val="single" w:sz="8" w:space="0" w:color="auto"/>
              <w:bottom w:val="single" w:sz="8" w:space="0" w:color="auto"/>
              <w:right w:val="single" w:sz="8" w:space="0" w:color="auto"/>
            </w:tcBorders>
            <w:shd w:val="clear" w:color="auto" w:fill="auto"/>
          </w:tcPr>
          <w:p w14:paraId="68976AD1" w14:textId="77777777" w:rsidR="00C14A20" w:rsidRPr="00A84FAE" w:rsidRDefault="00C14A20" w:rsidP="00C14A20">
            <w:pPr>
              <w:spacing w:line="240" w:lineRule="auto"/>
              <w:jc w:val="left"/>
              <w:rPr>
                <w:color w:val="000000"/>
                <w:lang w:eastAsia="cs-CZ"/>
              </w:rPr>
            </w:pPr>
          </w:p>
        </w:tc>
        <w:tc>
          <w:tcPr>
            <w:tcW w:w="4807" w:type="dxa"/>
            <w:tcBorders>
              <w:top w:val="single" w:sz="8" w:space="0" w:color="auto"/>
              <w:left w:val="single" w:sz="8" w:space="0" w:color="auto"/>
              <w:bottom w:val="single" w:sz="8" w:space="0" w:color="auto"/>
              <w:right w:val="single" w:sz="8" w:space="0" w:color="auto"/>
            </w:tcBorders>
            <w:shd w:val="clear" w:color="auto" w:fill="auto"/>
          </w:tcPr>
          <w:p w14:paraId="13E9C8F7" w14:textId="77777777" w:rsidR="00C14A20" w:rsidRPr="00A84FAE" w:rsidRDefault="00C14A20" w:rsidP="00C14A20">
            <w:pPr>
              <w:spacing w:line="240" w:lineRule="auto"/>
              <w:jc w:val="left"/>
              <w:rPr>
                <w:color w:val="000000"/>
                <w:lang w:eastAsia="cs-CZ"/>
              </w:rPr>
            </w:pPr>
            <w:r w:rsidRPr="00A84FAE">
              <w:rPr>
                <w:color w:val="000000"/>
                <w:lang w:eastAsia="cs-CZ"/>
              </w:rPr>
              <w:t>Zajistí, aby uživatel se síťovým přístupem neměl možnost se přihlásit do eDirectory bez uvedení jména a hesla</w:t>
            </w:r>
            <w:r w:rsidRPr="00A84FAE" w:rsidDel="00EA34BA">
              <w:rPr>
                <w:color w:val="000000"/>
                <w:lang w:eastAsia="cs-CZ"/>
              </w:rPr>
              <w:t xml:space="preserve"> </w:t>
            </w:r>
          </w:p>
        </w:tc>
      </w:tr>
      <w:tr w:rsidR="00C14A20" w:rsidRPr="00A84FAE" w14:paraId="4DF51D92" w14:textId="77777777" w:rsidTr="00B35BD9">
        <w:trPr>
          <w:trHeight w:val="315"/>
        </w:trPr>
        <w:tc>
          <w:tcPr>
            <w:tcW w:w="606" w:type="dxa"/>
            <w:tcBorders>
              <w:top w:val="nil"/>
              <w:left w:val="single" w:sz="8" w:space="0" w:color="auto"/>
              <w:bottom w:val="single" w:sz="8" w:space="0" w:color="auto"/>
              <w:right w:val="single" w:sz="8" w:space="0" w:color="auto"/>
            </w:tcBorders>
            <w:shd w:val="clear" w:color="000000" w:fill="F2F2F2"/>
          </w:tcPr>
          <w:p w14:paraId="54ABD613" w14:textId="77777777" w:rsidR="00C14A20" w:rsidRPr="00A84FAE" w:rsidRDefault="00C14A20" w:rsidP="00C14A20">
            <w:pPr>
              <w:spacing w:line="240" w:lineRule="auto"/>
              <w:jc w:val="left"/>
              <w:rPr>
                <w:b/>
                <w:bCs/>
                <w:color w:val="000000"/>
                <w:lang w:eastAsia="cs-CZ"/>
              </w:rPr>
            </w:pPr>
            <w:r w:rsidRPr="00A84FAE">
              <w:rPr>
                <w:b/>
                <w:bCs/>
                <w:color w:val="000000"/>
                <w:lang w:eastAsia="cs-CZ"/>
              </w:rPr>
              <w:t>5</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5F407A08" w14:textId="77777777" w:rsidR="00C14A20" w:rsidRPr="00A84FAE" w:rsidRDefault="00C14A20" w:rsidP="00C14A20">
            <w:pPr>
              <w:spacing w:line="240" w:lineRule="auto"/>
              <w:jc w:val="left"/>
              <w:rPr>
                <w:b/>
                <w:bCs/>
                <w:color w:val="000000"/>
                <w:lang w:eastAsia="cs-CZ"/>
              </w:rPr>
            </w:pPr>
            <w:r w:rsidRPr="00A84FAE">
              <w:rPr>
                <w:b/>
                <w:bCs/>
                <w:color w:val="000000"/>
                <w:lang w:eastAsia="cs-CZ"/>
              </w:rPr>
              <w:t>Report přístupů do datových schránek</w:t>
            </w:r>
          </w:p>
        </w:tc>
        <w:tc>
          <w:tcPr>
            <w:tcW w:w="2900" w:type="dxa"/>
          </w:tcPr>
          <w:p w14:paraId="47966AA9" w14:textId="77777777" w:rsidR="00C14A20" w:rsidRPr="00A84FAE" w:rsidRDefault="00C14A20" w:rsidP="00C14A20">
            <w:pPr>
              <w:spacing w:line="240" w:lineRule="auto"/>
              <w:jc w:val="left"/>
              <w:rPr>
                <w:b/>
                <w:bCs/>
                <w:color w:val="000000"/>
                <w:lang w:eastAsia="cs-CZ"/>
              </w:rPr>
            </w:pPr>
          </w:p>
        </w:tc>
        <w:tc>
          <w:tcPr>
            <w:tcW w:w="2959" w:type="dxa"/>
          </w:tcPr>
          <w:p w14:paraId="7086A27E" w14:textId="77777777" w:rsidR="00C14A20" w:rsidRPr="00A84FAE" w:rsidRDefault="00C14A20" w:rsidP="00C14A20">
            <w:pPr>
              <w:spacing w:line="240" w:lineRule="auto"/>
              <w:jc w:val="left"/>
              <w:rPr>
                <w:b/>
                <w:bCs/>
                <w:color w:val="000000"/>
                <w:lang w:eastAsia="cs-CZ"/>
              </w:rPr>
            </w:pPr>
          </w:p>
        </w:tc>
        <w:tc>
          <w:tcPr>
            <w:tcW w:w="8104" w:type="dxa"/>
            <w:tcBorders>
              <w:top w:val="nil"/>
              <w:left w:val="nil"/>
              <w:bottom w:val="single" w:sz="8" w:space="0" w:color="auto"/>
              <w:right w:val="single" w:sz="8" w:space="0" w:color="auto"/>
            </w:tcBorders>
            <w:shd w:val="clear" w:color="auto" w:fill="auto"/>
          </w:tcPr>
          <w:p w14:paraId="7814B873" w14:textId="77777777" w:rsidR="00C14A20" w:rsidRPr="00A84FAE" w:rsidRDefault="00C14A20" w:rsidP="00C14A20">
            <w:pPr>
              <w:spacing w:line="240" w:lineRule="auto"/>
              <w:jc w:val="left"/>
              <w:rPr>
                <w:b/>
                <w:bCs/>
                <w:color w:val="000000"/>
                <w:lang w:eastAsia="cs-CZ"/>
              </w:rPr>
            </w:pPr>
            <w:r w:rsidRPr="00A84FAE">
              <w:rPr>
                <w:color w:val="000000"/>
                <w:lang w:eastAsia="cs-CZ"/>
              </w:rPr>
              <w:t>Zajistí v servisním modulu v části Forenzní vyhledávání přístup k datům bezpečného logu</w:t>
            </w:r>
          </w:p>
        </w:tc>
      </w:tr>
      <w:tr w:rsidR="00C14A20" w:rsidRPr="00A84FAE" w14:paraId="0D4AF3A5" w14:textId="77777777" w:rsidTr="00B35BD9">
        <w:trPr>
          <w:gridAfter w:val="3"/>
          <w:wAfter w:w="13963" w:type="dxa"/>
          <w:trHeight w:val="658"/>
        </w:trPr>
        <w:tc>
          <w:tcPr>
            <w:tcW w:w="606" w:type="dxa"/>
            <w:tcBorders>
              <w:top w:val="nil"/>
              <w:left w:val="single" w:sz="8" w:space="0" w:color="auto"/>
              <w:bottom w:val="single" w:sz="8" w:space="0" w:color="auto"/>
              <w:right w:val="single" w:sz="8" w:space="0" w:color="auto"/>
            </w:tcBorders>
            <w:shd w:val="clear" w:color="auto" w:fill="auto"/>
          </w:tcPr>
          <w:p w14:paraId="4F7C4560"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6D7E5DD2" w14:textId="77777777" w:rsidR="00C14A20" w:rsidRPr="00A84FAE" w:rsidRDefault="00C14A20" w:rsidP="00C14A20">
            <w:pPr>
              <w:spacing w:line="240" w:lineRule="auto"/>
              <w:jc w:val="left"/>
              <w:rPr>
                <w:color w:val="000000"/>
                <w:lang w:eastAsia="cs-CZ"/>
              </w:rPr>
            </w:pPr>
            <w:r w:rsidRPr="00A84FAE">
              <w:rPr>
                <w:color w:val="000000"/>
                <w:lang w:eastAsia="cs-CZ"/>
              </w:rPr>
              <w:t>Report přístupů do datových schránek</w:t>
            </w:r>
          </w:p>
        </w:tc>
        <w:tc>
          <w:tcPr>
            <w:tcW w:w="3961" w:type="dxa"/>
            <w:gridSpan w:val="2"/>
            <w:tcBorders>
              <w:top w:val="nil"/>
              <w:left w:val="nil"/>
              <w:bottom w:val="single" w:sz="8" w:space="0" w:color="auto"/>
              <w:right w:val="single" w:sz="8" w:space="0" w:color="auto"/>
            </w:tcBorders>
            <w:shd w:val="clear" w:color="auto" w:fill="auto"/>
          </w:tcPr>
          <w:p w14:paraId="23E23B59"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390B9B20" w14:textId="77777777" w:rsidR="00C14A20" w:rsidRPr="00A84FAE" w:rsidRDefault="00C14A20" w:rsidP="00C14A20">
            <w:pPr>
              <w:spacing w:line="240" w:lineRule="auto"/>
              <w:jc w:val="left"/>
              <w:rPr>
                <w:color w:val="000000"/>
                <w:lang w:eastAsia="cs-CZ"/>
              </w:rPr>
            </w:pPr>
            <w:r w:rsidRPr="00A84FAE">
              <w:rPr>
                <w:color w:val="000000"/>
                <w:lang w:eastAsia="cs-CZ"/>
              </w:rPr>
              <w:t>Zajistí evidenci a výpis informací o tom, kdo měl v daném čase přístup do datové schránky.</w:t>
            </w:r>
          </w:p>
        </w:tc>
      </w:tr>
      <w:tr w:rsidR="00C14A20" w:rsidRPr="00A84FAE" w14:paraId="6AB4562A" w14:textId="77777777" w:rsidTr="00B35BD9">
        <w:trPr>
          <w:trHeight w:val="315"/>
        </w:trPr>
        <w:tc>
          <w:tcPr>
            <w:tcW w:w="606" w:type="dxa"/>
            <w:tcBorders>
              <w:top w:val="nil"/>
              <w:left w:val="single" w:sz="8" w:space="0" w:color="auto"/>
              <w:bottom w:val="single" w:sz="8" w:space="0" w:color="auto"/>
              <w:right w:val="single" w:sz="8" w:space="0" w:color="auto"/>
            </w:tcBorders>
            <w:shd w:val="clear" w:color="000000" w:fill="F2F2F2"/>
          </w:tcPr>
          <w:p w14:paraId="0F71AC54" w14:textId="77777777" w:rsidR="00C14A20" w:rsidRPr="00A84FAE" w:rsidRDefault="00C14A20" w:rsidP="00C14A20">
            <w:pPr>
              <w:spacing w:line="240" w:lineRule="auto"/>
              <w:jc w:val="left"/>
              <w:rPr>
                <w:b/>
                <w:bCs/>
                <w:color w:val="000000"/>
                <w:lang w:eastAsia="cs-CZ"/>
              </w:rPr>
            </w:pPr>
            <w:r w:rsidRPr="00A84FAE">
              <w:rPr>
                <w:b/>
                <w:bCs/>
                <w:color w:val="000000"/>
                <w:lang w:eastAsia="cs-CZ"/>
              </w:rPr>
              <w:t>6</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16ECCC83" w14:textId="77777777" w:rsidR="00C14A20" w:rsidRPr="00A84FAE" w:rsidRDefault="00C14A20" w:rsidP="00C14A20">
            <w:pPr>
              <w:spacing w:line="240" w:lineRule="auto"/>
              <w:jc w:val="left"/>
              <w:rPr>
                <w:b/>
                <w:bCs/>
                <w:color w:val="000000"/>
                <w:lang w:eastAsia="cs-CZ"/>
              </w:rPr>
            </w:pPr>
            <w:r w:rsidRPr="00A84FAE">
              <w:rPr>
                <w:b/>
                <w:bCs/>
                <w:color w:val="000000"/>
                <w:lang w:eastAsia="cs-CZ"/>
              </w:rPr>
              <w:t>Přidávání časov</w:t>
            </w:r>
            <w:r>
              <w:rPr>
                <w:b/>
                <w:bCs/>
                <w:color w:val="000000"/>
                <w:lang w:eastAsia="cs-CZ"/>
              </w:rPr>
              <w:t>ých</w:t>
            </w:r>
            <w:r w:rsidRPr="00A84FAE">
              <w:rPr>
                <w:b/>
                <w:bCs/>
                <w:color w:val="000000"/>
                <w:lang w:eastAsia="cs-CZ"/>
              </w:rPr>
              <w:t xml:space="preserve"> razít</w:t>
            </w:r>
            <w:r>
              <w:rPr>
                <w:b/>
                <w:bCs/>
                <w:color w:val="000000"/>
                <w:lang w:eastAsia="cs-CZ"/>
              </w:rPr>
              <w:t>e</w:t>
            </w:r>
            <w:r w:rsidRPr="00A84FAE">
              <w:rPr>
                <w:b/>
                <w:bCs/>
                <w:color w:val="000000"/>
                <w:lang w:eastAsia="cs-CZ"/>
              </w:rPr>
              <w:t>k do DZ</w:t>
            </w:r>
            <w:r>
              <w:rPr>
                <w:b/>
                <w:bCs/>
                <w:color w:val="000000"/>
                <w:lang w:eastAsia="cs-CZ"/>
              </w:rPr>
              <w:t xml:space="preserve"> - (</w:t>
            </w:r>
            <w:r>
              <w:t xml:space="preserve"> datová zpráva)</w:t>
            </w:r>
          </w:p>
        </w:tc>
        <w:tc>
          <w:tcPr>
            <w:tcW w:w="2900" w:type="dxa"/>
          </w:tcPr>
          <w:p w14:paraId="156E87B2" w14:textId="77777777" w:rsidR="00C14A20" w:rsidRPr="00A84FAE" w:rsidRDefault="00C14A20" w:rsidP="00C14A20">
            <w:pPr>
              <w:spacing w:line="240" w:lineRule="auto"/>
              <w:jc w:val="left"/>
              <w:rPr>
                <w:b/>
                <w:bCs/>
                <w:color w:val="000000"/>
                <w:lang w:eastAsia="cs-CZ"/>
              </w:rPr>
            </w:pPr>
          </w:p>
        </w:tc>
        <w:tc>
          <w:tcPr>
            <w:tcW w:w="2959" w:type="dxa"/>
          </w:tcPr>
          <w:p w14:paraId="4C5883CA" w14:textId="77777777" w:rsidR="00C14A20" w:rsidRPr="00A84FAE" w:rsidRDefault="00C14A20" w:rsidP="00C14A20">
            <w:pPr>
              <w:spacing w:line="240" w:lineRule="auto"/>
              <w:jc w:val="left"/>
              <w:rPr>
                <w:b/>
                <w:bCs/>
                <w:color w:val="000000"/>
                <w:lang w:eastAsia="cs-CZ"/>
              </w:rPr>
            </w:pPr>
          </w:p>
        </w:tc>
        <w:tc>
          <w:tcPr>
            <w:tcW w:w="8104" w:type="dxa"/>
            <w:tcBorders>
              <w:top w:val="nil"/>
              <w:left w:val="nil"/>
              <w:bottom w:val="single" w:sz="8" w:space="0" w:color="auto"/>
              <w:right w:val="single" w:sz="8" w:space="0" w:color="auto"/>
            </w:tcBorders>
            <w:shd w:val="clear" w:color="auto" w:fill="auto"/>
          </w:tcPr>
          <w:p w14:paraId="7AC4CB33" w14:textId="77777777" w:rsidR="00C14A20" w:rsidRPr="00A84FAE" w:rsidRDefault="00C14A20" w:rsidP="00C14A20">
            <w:pPr>
              <w:spacing w:line="240" w:lineRule="auto"/>
              <w:jc w:val="left"/>
              <w:rPr>
                <w:b/>
                <w:bCs/>
                <w:color w:val="000000"/>
                <w:lang w:eastAsia="cs-CZ"/>
              </w:rPr>
            </w:pPr>
            <w:r w:rsidRPr="00A84FAE">
              <w:rPr>
                <w:color w:val="000000"/>
                <w:lang w:eastAsia="cs-CZ"/>
              </w:rPr>
              <w:t>Zajistí v servisním modulu v části Forenzní vyhledávání přístup k datům bezpečného logu</w:t>
            </w:r>
          </w:p>
        </w:tc>
      </w:tr>
      <w:tr w:rsidR="00C14A20" w:rsidRPr="00A84FAE" w14:paraId="40A7FDCC" w14:textId="77777777" w:rsidTr="00B35BD9">
        <w:trPr>
          <w:gridAfter w:val="3"/>
          <w:wAfter w:w="13963" w:type="dxa"/>
          <w:trHeight w:val="658"/>
        </w:trPr>
        <w:tc>
          <w:tcPr>
            <w:tcW w:w="606" w:type="dxa"/>
            <w:tcBorders>
              <w:top w:val="nil"/>
              <w:left w:val="single" w:sz="8" w:space="0" w:color="auto"/>
              <w:bottom w:val="single" w:sz="8" w:space="0" w:color="auto"/>
              <w:right w:val="single" w:sz="8" w:space="0" w:color="auto"/>
            </w:tcBorders>
            <w:shd w:val="clear" w:color="auto" w:fill="auto"/>
          </w:tcPr>
          <w:p w14:paraId="235A862A"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62D9CB3A" w14:textId="77777777" w:rsidR="00C14A20" w:rsidRPr="00A84FAE" w:rsidRDefault="00C14A20" w:rsidP="00C14A20">
            <w:pPr>
              <w:spacing w:line="240" w:lineRule="auto"/>
              <w:jc w:val="left"/>
              <w:rPr>
                <w:color w:val="000000"/>
                <w:lang w:eastAsia="cs-CZ"/>
              </w:rPr>
            </w:pPr>
            <w:r w:rsidRPr="00730CD0">
              <w:rPr>
                <w:color w:val="000000"/>
                <w:lang w:eastAsia="cs-CZ"/>
              </w:rPr>
              <w:t xml:space="preserve">Komunikační rozhraní mezi ISDS a TSA </w:t>
            </w:r>
          </w:p>
        </w:tc>
        <w:tc>
          <w:tcPr>
            <w:tcW w:w="3961" w:type="dxa"/>
            <w:gridSpan w:val="2"/>
            <w:tcBorders>
              <w:top w:val="nil"/>
              <w:left w:val="nil"/>
              <w:bottom w:val="single" w:sz="8" w:space="0" w:color="auto"/>
              <w:right w:val="single" w:sz="8" w:space="0" w:color="auto"/>
            </w:tcBorders>
            <w:shd w:val="clear" w:color="auto" w:fill="auto"/>
          </w:tcPr>
          <w:p w14:paraId="58566555" w14:textId="77777777" w:rsidR="00C14A20" w:rsidRPr="00A84FAE" w:rsidRDefault="00C14A20" w:rsidP="00C14A20">
            <w:pPr>
              <w:spacing w:line="240" w:lineRule="auto"/>
              <w:jc w:val="left"/>
              <w:rPr>
                <w:color w:val="000000"/>
                <w:lang w:eastAsia="cs-CZ"/>
              </w:rPr>
            </w:pPr>
            <w:r w:rsidRPr="00E84356">
              <w:rPr>
                <w:bCs/>
                <w:color w:val="000000"/>
                <w:lang w:eastAsia="cs-CZ"/>
              </w:rPr>
              <w:t>Zajistí funkčnost komunikačního rozhraní</w:t>
            </w:r>
            <w:r>
              <w:rPr>
                <w:bCs/>
                <w:color w:val="000000"/>
                <w:lang w:eastAsia="cs-CZ"/>
              </w:rPr>
              <w:t xml:space="preserve"> TSA</w:t>
            </w:r>
            <w:r w:rsidRPr="00E84356">
              <w:rPr>
                <w:bCs/>
                <w:color w:val="000000"/>
                <w:lang w:eastAsia="cs-CZ"/>
              </w:rPr>
              <w:t xml:space="preserve"> pro vydávání časových razítek</w:t>
            </w:r>
          </w:p>
        </w:tc>
        <w:tc>
          <w:tcPr>
            <w:tcW w:w="4807" w:type="dxa"/>
            <w:tcBorders>
              <w:top w:val="nil"/>
              <w:left w:val="nil"/>
              <w:bottom w:val="single" w:sz="8" w:space="0" w:color="auto"/>
              <w:right w:val="single" w:sz="8" w:space="0" w:color="auto"/>
            </w:tcBorders>
            <w:shd w:val="clear" w:color="auto" w:fill="auto"/>
          </w:tcPr>
          <w:p w14:paraId="057A51FD" w14:textId="77777777" w:rsidR="00C14A20" w:rsidRPr="00A84FAE" w:rsidRDefault="00C14A20" w:rsidP="00C14A20">
            <w:pPr>
              <w:spacing w:line="240" w:lineRule="auto"/>
              <w:jc w:val="left"/>
              <w:rPr>
                <w:color w:val="000000"/>
                <w:lang w:eastAsia="cs-CZ"/>
              </w:rPr>
            </w:pPr>
            <w:r>
              <w:rPr>
                <w:color w:val="000000"/>
                <w:lang w:eastAsia="cs-CZ"/>
              </w:rPr>
              <w:t>Zajistí propojení ISDS s primární a záložní lokalitou TSA. Zajistí přednostní využití přímého propojení ISDS s primární lokalitou TSA.</w:t>
            </w:r>
            <w:r w:rsidRPr="00730CD0">
              <w:rPr>
                <w:i/>
                <w:color w:val="000000"/>
                <w:lang w:eastAsia="cs-CZ"/>
              </w:rPr>
              <w:t xml:space="preserve"> </w:t>
            </w:r>
          </w:p>
        </w:tc>
      </w:tr>
      <w:tr w:rsidR="00C14A20" w:rsidRPr="00A84FAE" w14:paraId="4FBC5E73" w14:textId="77777777" w:rsidTr="00B35BD9">
        <w:trPr>
          <w:gridAfter w:val="3"/>
          <w:wAfter w:w="13963" w:type="dxa"/>
          <w:trHeight w:val="658"/>
        </w:trPr>
        <w:tc>
          <w:tcPr>
            <w:tcW w:w="606" w:type="dxa"/>
            <w:tcBorders>
              <w:top w:val="nil"/>
              <w:left w:val="single" w:sz="8" w:space="0" w:color="auto"/>
              <w:bottom w:val="single" w:sz="8" w:space="0" w:color="auto"/>
              <w:right w:val="single" w:sz="8" w:space="0" w:color="auto"/>
            </w:tcBorders>
            <w:shd w:val="clear" w:color="auto" w:fill="auto"/>
          </w:tcPr>
          <w:p w14:paraId="07C05F5E"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7A174DF8" w14:textId="77777777" w:rsidR="00C14A20" w:rsidRPr="00A84FAE" w:rsidRDefault="00C14A20" w:rsidP="00C14A20">
            <w:pPr>
              <w:spacing w:line="240" w:lineRule="auto"/>
              <w:jc w:val="left"/>
              <w:rPr>
                <w:color w:val="000000"/>
                <w:lang w:eastAsia="cs-CZ"/>
              </w:rPr>
            </w:pPr>
            <w:r w:rsidRPr="00E84356">
              <w:rPr>
                <w:color w:val="000000"/>
                <w:lang w:eastAsia="cs-CZ"/>
              </w:rPr>
              <w:t>Proxy časového razítka</w:t>
            </w:r>
          </w:p>
        </w:tc>
        <w:tc>
          <w:tcPr>
            <w:tcW w:w="3961" w:type="dxa"/>
            <w:gridSpan w:val="2"/>
            <w:tcBorders>
              <w:top w:val="nil"/>
              <w:left w:val="nil"/>
              <w:bottom w:val="single" w:sz="8" w:space="0" w:color="auto"/>
              <w:right w:val="single" w:sz="8" w:space="0" w:color="auto"/>
            </w:tcBorders>
            <w:shd w:val="clear" w:color="auto" w:fill="auto"/>
          </w:tcPr>
          <w:p w14:paraId="6B172577"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72054887" w14:textId="77777777" w:rsidR="00C14A20" w:rsidRPr="00A84FAE" w:rsidRDefault="00C14A20" w:rsidP="00C14A20">
            <w:pPr>
              <w:spacing w:line="240" w:lineRule="auto"/>
              <w:jc w:val="left"/>
              <w:rPr>
                <w:color w:val="000000"/>
                <w:lang w:eastAsia="cs-CZ"/>
              </w:rPr>
            </w:pPr>
            <w:r w:rsidRPr="00A84FAE">
              <w:rPr>
                <w:color w:val="000000"/>
                <w:lang w:eastAsia="cs-CZ"/>
              </w:rPr>
              <w:t xml:space="preserve">Zajistí </w:t>
            </w:r>
            <w:r>
              <w:rPr>
                <w:color w:val="000000"/>
                <w:lang w:eastAsia="cs-CZ"/>
              </w:rPr>
              <w:t>v případě detekování nedostupnosti časového razítka z primární lokality TSA automatické přepnutí na odběr časových razítek ze záložní lokality TSA</w:t>
            </w:r>
          </w:p>
        </w:tc>
      </w:tr>
      <w:tr w:rsidR="00C14A20" w:rsidRPr="00A84FAE" w14:paraId="688837AF" w14:textId="77777777" w:rsidTr="00B35BD9">
        <w:trPr>
          <w:gridAfter w:val="3"/>
          <w:wAfter w:w="13963" w:type="dxa"/>
          <w:trHeight w:val="658"/>
        </w:trPr>
        <w:tc>
          <w:tcPr>
            <w:tcW w:w="606" w:type="dxa"/>
            <w:tcBorders>
              <w:top w:val="nil"/>
              <w:left w:val="single" w:sz="8" w:space="0" w:color="auto"/>
              <w:bottom w:val="single" w:sz="8" w:space="0" w:color="auto"/>
              <w:right w:val="single" w:sz="8" w:space="0" w:color="auto"/>
            </w:tcBorders>
            <w:shd w:val="clear" w:color="auto" w:fill="auto"/>
          </w:tcPr>
          <w:p w14:paraId="088041EA" w14:textId="77777777" w:rsidR="00C14A20" w:rsidRPr="00A84FAE" w:rsidRDefault="00C14A20" w:rsidP="00C14A20">
            <w:pPr>
              <w:spacing w:line="240" w:lineRule="auto"/>
              <w:jc w:val="left"/>
              <w:rPr>
                <w:b/>
                <w:bCs/>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3B6D6335" w14:textId="77777777" w:rsidR="00C14A20" w:rsidRPr="00A84FAE" w:rsidRDefault="00C14A20" w:rsidP="00C14A20">
            <w:pPr>
              <w:spacing w:line="240" w:lineRule="auto"/>
              <w:jc w:val="left"/>
              <w:rPr>
                <w:color w:val="000000"/>
                <w:lang w:eastAsia="cs-CZ"/>
              </w:rPr>
            </w:pPr>
            <w:r>
              <w:rPr>
                <w:color w:val="000000"/>
                <w:lang w:eastAsia="cs-CZ"/>
              </w:rPr>
              <w:t>Vložení podacího časového razítka</w:t>
            </w:r>
          </w:p>
        </w:tc>
        <w:tc>
          <w:tcPr>
            <w:tcW w:w="3961" w:type="dxa"/>
            <w:gridSpan w:val="2"/>
            <w:tcBorders>
              <w:top w:val="nil"/>
              <w:left w:val="nil"/>
              <w:bottom w:val="single" w:sz="8" w:space="0" w:color="auto"/>
              <w:right w:val="single" w:sz="8" w:space="0" w:color="auto"/>
            </w:tcBorders>
            <w:shd w:val="clear" w:color="auto" w:fill="auto"/>
          </w:tcPr>
          <w:p w14:paraId="6E83C0BE"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F8626B8" w14:textId="77777777" w:rsidR="00C14A20" w:rsidRPr="00A84FAE" w:rsidRDefault="00C14A20" w:rsidP="00C14A20">
            <w:pPr>
              <w:spacing w:line="240" w:lineRule="auto"/>
              <w:jc w:val="left"/>
              <w:rPr>
                <w:color w:val="000000"/>
                <w:lang w:eastAsia="cs-CZ"/>
              </w:rPr>
            </w:pPr>
            <w:r>
              <w:rPr>
                <w:color w:val="000000"/>
                <w:lang w:eastAsia="cs-CZ"/>
              </w:rPr>
              <w:t>Zajistí, aby dle § 20 odst. 1 ZEU při příjmu DZ do systému bylo do vzniklé datové zprávy přidáno podací časové razítko, zajišťující integritu DZ a časový údaj o podání.</w:t>
            </w:r>
          </w:p>
        </w:tc>
      </w:tr>
      <w:tr w:rsidR="00C14A20" w:rsidRPr="00A84FAE" w14:paraId="467BED28" w14:textId="77777777" w:rsidTr="00B35BD9">
        <w:trPr>
          <w:gridAfter w:val="3"/>
          <w:wAfter w:w="13963" w:type="dxa"/>
          <w:trHeight w:val="658"/>
        </w:trPr>
        <w:tc>
          <w:tcPr>
            <w:tcW w:w="606" w:type="dxa"/>
            <w:tcBorders>
              <w:top w:val="nil"/>
              <w:left w:val="single" w:sz="8" w:space="0" w:color="auto"/>
              <w:bottom w:val="single" w:sz="8" w:space="0" w:color="auto"/>
              <w:right w:val="single" w:sz="8" w:space="0" w:color="auto"/>
            </w:tcBorders>
            <w:shd w:val="clear" w:color="auto" w:fill="auto"/>
          </w:tcPr>
          <w:p w14:paraId="4CCD226B"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74AE47A6" w14:textId="77777777" w:rsidR="00C14A20" w:rsidRPr="00A84FAE" w:rsidRDefault="00C14A20" w:rsidP="00C14A20">
            <w:pPr>
              <w:spacing w:line="240" w:lineRule="auto"/>
              <w:jc w:val="left"/>
              <w:rPr>
                <w:color w:val="000000"/>
                <w:lang w:eastAsia="cs-CZ"/>
              </w:rPr>
            </w:pPr>
            <w:r w:rsidRPr="00A84FAE">
              <w:rPr>
                <w:color w:val="000000"/>
                <w:lang w:eastAsia="cs-CZ"/>
              </w:rPr>
              <w:t>Doplňování časového razítka do obálky DZ</w:t>
            </w:r>
            <w:r>
              <w:rPr>
                <w:color w:val="000000"/>
                <w:lang w:eastAsia="cs-CZ"/>
              </w:rPr>
              <w:t xml:space="preserve"> </w:t>
            </w:r>
          </w:p>
          <w:p w14:paraId="5CFF90E8" w14:textId="77777777" w:rsidR="00C14A20" w:rsidRPr="00A84FAE" w:rsidRDefault="00C14A20" w:rsidP="00C14A20">
            <w:pPr>
              <w:spacing w:line="240" w:lineRule="auto"/>
              <w:jc w:val="left"/>
              <w:rPr>
                <w:color w:val="000000"/>
                <w:lang w:eastAsia="cs-CZ"/>
              </w:rPr>
            </w:pPr>
          </w:p>
        </w:tc>
        <w:tc>
          <w:tcPr>
            <w:tcW w:w="3961" w:type="dxa"/>
            <w:gridSpan w:val="2"/>
            <w:tcBorders>
              <w:top w:val="nil"/>
              <w:left w:val="nil"/>
              <w:bottom w:val="single" w:sz="8" w:space="0" w:color="auto"/>
              <w:right w:val="single" w:sz="8" w:space="0" w:color="auto"/>
            </w:tcBorders>
            <w:shd w:val="clear" w:color="auto" w:fill="auto"/>
          </w:tcPr>
          <w:p w14:paraId="5366F9CF"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308A58C3" w14:textId="77777777" w:rsidR="00C14A20" w:rsidRPr="00A84FAE" w:rsidRDefault="00C14A20" w:rsidP="00C14A20">
            <w:pPr>
              <w:spacing w:line="240" w:lineRule="auto"/>
              <w:jc w:val="left"/>
              <w:rPr>
                <w:color w:val="000000"/>
                <w:lang w:eastAsia="cs-CZ"/>
              </w:rPr>
            </w:pPr>
            <w:r w:rsidRPr="00A84FAE">
              <w:rPr>
                <w:color w:val="000000"/>
                <w:lang w:eastAsia="cs-CZ"/>
              </w:rPr>
              <w:t xml:space="preserve">Zajistí, aby ve vnější obálce </w:t>
            </w:r>
            <w:r>
              <w:rPr>
                <w:color w:val="000000"/>
                <w:lang w:eastAsia="cs-CZ"/>
              </w:rPr>
              <w:t xml:space="preserve">uložené </w:t>
            </w:r>
            <w:r w:rsidRPr="00A84FAE">
              <w:rPr>
                <w:color w:val="000000"/>
                <w:lang w:eastAsia="cs-CZ"/>
              </w:rPr>
              <w:t xml:space="preserve">DZ </w:t>
            </w:r>
            <w:r>
              <w:rPr>
                <w:color w:val="000000"/>
                <w:lang w:eastAsia="cs-CZ"/>
              </w:rPr>
              <w:t xml:space="preserve">nebo dodejky </w:t>
            </w:r>
            <w:r w:rsidRPr="00A84FAE">
              <w:rPr>
                <w:color w:val="000000"/>
                <w:lang w:eastAsia="cs-CZ"/>
              </w:rPr>
              <w:t xml:space="preserve">(po aplikaci elektronické značky MV) bylo obsaženo časové razítko, které </w:t>
            </w:r>
            <w:r>
              <w:rPr>
                <w:color w:val="000000"/>
                <w:lang w:eastAsia="cs-CZ"/>
              </w:rPr>
              <w:t xml:space="preserve">umožní zahájit trvalou archivaci souboru mimo ISDS.  </w:t>
            </w:r>
            <w:r w:rsidRPr="00A84FAE">
              <w:rPr>
                <w:color w:val="000000"/>
                <w:lang w:eastAsia="cs-CZ"/>
              </w:rPr>
              <w:t xml:space="preserve"> </w:t>
            </w:r>
          </w:p>
        </w:tc>
      </w:tr>
      <w:tr w:rsidR="00C14A20" w:rsidRPr="00A84FAE" w14:paraId="1D13C1D9" w14:textId="77777777" w:rsidTr="00B35BD9">
        <w:trPr>
          <w:trHeight w:val="315"/>
        </w:trPr>
        <w:tc>
          <w:tcPr>
            <w:tcW w:w="606" w:type="dxa"/>
            <w:tcBorders>
              <w:top w:val="nil"/>
              <w:left w:val="single" w:sz="8" w:space="0" w:color="auto"/>
              <w:bottom w:val="single" w:sz="8" w:space="0" w:color="auto"/>
              <w:right w:val="single" w:sz="8" w:space="0" w:color="auto"/>
            </w:tcBorders>
            <w:shd w:val="clear" w:color="000000" w:fill="F2F2F2"/>
          </w:tcPr>
          <w:p w14:paraId="1B45F9D7" w14:textId="77777777" w:rsidR="00C14A20" w:rsidRPr="00A84FAE" w:rsidRDefault="00C14A20" w:rsidP="00C14A20">
            <w:pPr>
              <w:spacing w:line="240" w:lineRule="auto"/>
              <w:jc w:val="left"/>
              <w:rPr>
                <w:b/>
                <w:bCs/>
                <w:color w:val="000000"/>
                <w:lang w:eastAsia="cs-CZ"/>
              </w:rPr>
            </w:pPr>
            <w:r w:rsidRPr="00A84FAE">
              <w:rPr>
                <w:b/>
                <w:bCs/>
                <w:color w:val="000000"/>
                <w:lang w:eastAsia="cs-CZ"/>
              </w:rPr>
              <w:t>7</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668E6C91" w14:textId="77777777" w:rsidR="00C14A20" w:rsidRPr="00A84FAE" w:rsidRDefault="00C14A20" w:rsidP="00C14A20">
            <w:pPr>
              <w:spacing w:line="240" w:lineRule="auto"/>
              <w:jc w:val="left"/>
              <w:rPr>
                <w:b/>
                <w:bCs/>
                <w:color w:val="000000"/>
                <w:lang w:eastAsia="cs-CZ"/>
              </w:rPr>
            </w:pPr>
            <w:r w:rsidRPr="00A84FAE">
              <w:rPr>
                <w:b/>
                <w:bCs/>
                <w:color w:val="000000"/>
                <w:lang w:eastAsia="cs-CZ"/>
              </w:rPr>
              <w:t>Zajištění dlouhodobé platnosti datových zpráv a možnosti potvrzení autenticity datových zpráv</w:t>
            </w:r>
          </w:p>
        </w:tc>
        <w:tc>
          <w:tcPr>
            <w:tcW w:w="2900" w:type="dxa"/>
          </w:tcPr>
          <w:p w14:paraId="00E7F11D" w14:textId="77777777" w:rsidR="00C14A20" w:rsidRPr="00A84FAE" w:rsidRDefault="00C14A20" w:rsidP="00C14A20">
            <w:pPr>
              <w:spacing w:line="240" w:lineRule="auto"/>
              <w:jc w:val="left"/>
              <w:rPr>
                <w:b/>
                <w:bCs/>
                <w:color w:val="000000"/>
                <w:lang w:eastAsia="cs-CZ"/>
              </w:rPr>
            </w:pPr>
          </w:p>
        </w:tc>
        <w:tc>
          <w:tcPr>
            <w:tcW w:w="2959" w:type="dxa"/>
          </w:tcPr>
          <w:p w14:paraId="5D19915E" w14:textId="77777777" w:rsidR="00C14A20" w:rsidRPr="00A84FAE" w:rsidRDefault="00C14A20" w:rsidP="00C14A20">
            <w:pPr>
              <w:spacing w:line="240" w:lineRule="auto"/>
              <w:jc w:val="left"/>
              <w:rPr>
                <w:b/>
                <w:bCs/>
                <w:color w:val="000000"/>
                <w:lang w:eastAsia="cs-CZ"/>
              </w:rPr>
            </w:pPr>
          </w:p>
        </w:tc>
        <w:tc>
          <w:tcPr>
            <w:tcW w:w="8104" w:type="dxa"/>
            <w:tcBorders>
              <w:top w:val="nil"/>
              <w:left w:val="nil"/>
              <w:bottom w:val="single" w:sz="8" w:space="0" w:color="auto"/>
              <w:right w:val="single" w:sz="8" w:space="0" w:color="auto"/>
            </w:tcBorders>
            <w:shd w:val="clear" w:color="auto" w:fill="auto"/>
          </w:tcPr>
          <w:p w14:paraId="38EAA6F4" w14:textId="77777777" w:rsidR="00C14A20" w:rsidRPr="00A84FAE" w:rsidRDefault="00C14A20" w:rsidP="00C14A20">
            <w:pPr>
              <w:spacing w:line="240" w:lineRule="auto"/>
              <w:jc w:val="left"/>
              <w:rPr>
                <w:b/>
                <w:bCs/>
                <w:color w:val="000000"/>
                <w:lang w:eastAsia="cs-CZ"/>
              </w:rPr>
            </w:pPr>
          </w:p>
        </w:tc>
      </w:tr>
      <w:tr w:rsidR="00C14A20" w:rsidRPr="00A84FAE" w14:paraId="3CA0BE2E"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1A006831"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1CA9E8C9" w14:textId="77777777" w:rsidR="00C14A20" w:rsidRPr="00A84FAE" w:rsidRDefault="00C14A20" w:rsidP="00C14A20">
            <w:pPr>
              <w:spacing w:line="240" w:lineRule="auto"/>
              <w:jc w:val="left"/>
              <w:rPr>
                <w:color w:val="000000"/>
                <w:lang w:eastAsia="cs-CZ"/>
              </w:rPr>
            </w:pPr>
            <w:r w:rsidRPr="00A84FAE">
              <w:rPr>
                <w:color w:val="000000"/>
                <w:lang w:eastAsia="cs-CZ"/>
              </w:rPr>
              <w:t>Dlouhodobá platnost datových zpráv</w:t>
            </w:r>
          </w:p>
        </w:tc>
        <w:tc>
          <w:tcPr>
            <w:tcW w:w="3961" w:type="dxa"/>
            <w:gridSpan w:val="2"/>
            <w:tcBorders>
              <w:top w:val="nil"/>
              <w:left w:val="nil"/>
              <w:bottom w:val="single" w:sz="8" w:space="0" w:color="auto"/>
              <w:right w:val="single" w:sz="8" w:space="0" w:color="auto"/>
            </w:tcBorders>
            <w:shd w:val="clear" w:color="auto" w:fill="auto"/>
          </w:tcPr>
          <w:p w14:paraId="3D541759"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5E10913D" w14:textId="77777777" w:rsidR="00C14A20" w:rsidRPr="00A84FAE" w:rsidRDefault="00C14A20" w:rsidP="00C14A20">
            <w:pPr>
              <w:spacing w:line="240" w:lineRule="auto"/>
              <w:jc w:val="left"/>
              <w:rPr>
                <w:color w:val="000000"/>
                <w:lang w:eastAsia="cs-CZ"/>
              </w:rPr>
            </w:pPr>
            <w:r w:rsidRPr="00A84FAE">
              <w:rPr>
                <w:color w:val="000000"/>
                <w:lang w:eastAsia="cs-CZ"/>
              </w:rPr>
              <w:t xml:space="preserve">Umožní zajištění dlouhodobé platnosti a průkaznosti elektronické značky (nebo elektronické pečetě) a elektronických časových razítek a jejich časové kontinuity v datových zprávách i pro případy, kdy </w:t>
            </w:r>
            <w:r w:rsidRPr="00A84FAE">
              <w:rPr>
                <w:color w:val="000000"/>
                <w:lang w:eastAsia="cs-CZ"/>
              </w:rPr>
              <w:lastRenderedPageBreak/>
              <w:t xml:space="preserve">jsou uživatelem uloženy mimo ISDS, např. aby podle </w:t>
            </w:r>
            <w:r>
              <w:rPr>
                <w:color w:val="000000"/>
                <w:lang w:eastAsia="cs-CZ"/>
              </w:rPr>
              <w:t>ZEU</w:t>
            </w:r>
            <w:r w:rsidRPr="00A84FAE">
              <w:rPr>
                <w:color w:val="000000"/>
                <w:lang w:eastAsia="cs-CZ"/>
              </w:rPr>
              <w:t xml:space="preserve"> bylo možné provést konverzi elektronického dokumentu do listinné podoby.</w:t>
            </w:r>
          </w:p>
        </w:tc>
      </w:tr>
      <w:tr w:rsidR="00C14A20" w:rsidRPr="00A84FAE" w14:paraId="0A3795F3"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7DACCF90" w14:textId="77777777" w:rsidR="00C14A20" w:rsidRPr="00A84FAE" w:rsidRDefault="00C14A20" w:rsidP="00C14A20">
            <w:pPr>
              <w:spacing w:line="240" w:lineRule="auto"/>
              <w:jc w:val="left"/>
              <w:rPr>
                <w:b/>
                <w:bCs/>
                <w:color w:val="000000"/>
                <w:lang w:eastAsia="cs-CZ"/>
              </w:rPr>
            </w:pPr>
            <w:r w:rsidRPr="00A84FAE">
              <w:rPr>
                <w:b/>
                <w:bCs/>
                <w:color w:val="000000"/>
                <w:lang w:eastAsia="cs-CZ"/>
              </w:rPr>
              <w:lastRenderedPageBreak/>
              <w:t> </w:t>
            </w:r>
          </w:p>
        </w:tc>
        <w:tc>
          <w:tcPr>
            <w:tcW w:w="3470" w:type="dxa"/>
            <w:gridSpan w:val="2"/>
            <w:tcBorders>
              <w:top w:val="nil"/>
              <w:left w:val="nil"/>
              <w:bottom w:val="single" w:sz="8" w:space="0" w:color="auto"/>
              <w:right w:val="single" w:sz="8" w:space="0" w:color="auto"/>
            </w:tcBorders>
            <w:shd w:val="clear" w:color="auto" w:fill="auto"/>
          </w:tcPr>
          <w:p w14:paraId="69A3B3E2" w14:textId="77777777" w:rsidR="00C14A20" w:rsidRPr="00A84FAE" w:rsidRDefault="00C14A20" w:rsidP="00C14A20">
            <w:pPr>
              <w:spacing w:line="240" w:lineRule="auto"/>
              <w:jc w:val="left"/>
              <w:rPr>
                <w:color w:val="000000"/>
                <w:lang w:eastAsia="cs-CZ"/>
              </w:rPr>
            </w:pPr>
            <w:r w:rsidRPr="00A84FAE">
              <w:rPr>
                <w:color w:val="000000"/>
                <w:lang w:eastAsia="cs-CZ"/>
              </w:rPr>
              <w:t>Potvrzení autenticity datových zpráv</w:t>
            </w:r>
          </w:p>
        </w:tc>
        <w:tc>
          <w:tcPr>
            <w:tcW w:w="3961" w:type="dxa"/>
            <w:gridSpan w:val="2"/>
            <w:tcBorders>
              <w:top w:val="nil"/>
              <w:left w:val="nil"/>
              <w:bottom w:val="single" w:sz="8" w:space="0" w:color="auto"/>
              <w:right w:val="single" w:sz="8" w:space="0" w:color="auto"/>
            </w:tcBorders>
            <w:shd w:val="clear" w:color="auto" w:fill="auto"/>
          </w:tcPr>
          <w:p w14:paraId="4838C695"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5272808" w14:textId="77777777" w:rsidR="00C14A20" w:rsidRPr="00A84FAE" w:rsidRDefault="00C14A20" w:rsidP="00C14A20">
            <w:pPr>
              <w:spacing w:line="240" w:lineRule="auto"/>
              <w:jc w:val="left"/>
              <w:rPr>
                <w:color w:val="000000"/>
                <w:lang w:eastAsia="cs-CZ"/>
              </w:rPr>
            </w:pPr>
            <w:r w:rsidRPr="00A84FAE">
              <w:rPr>
                <w:color w:val="000000"/>
                <w:lang w:eastAsia="cs-CZ"/>
              </w:rPr>
              <w:t xml:space="preserve">Umožní prověření autenticity datových zpráv – ověření, jestli jakákoliv konkrétní datová zpráva, vytvořená v ISDS a uložená mimo ISDS, byla vygenerována systémem ISDS a jestli její obsah nebyl po výstupu z ISDS změněn. </w:t>
            </w:r>
            <w:r w:rsidRPr="00A84FAE">
              <w:rPr>
                <w:color w:val="000000"/>
              </w:rPr>
              <w:t xml:space="preserve"> </w:t>
            </w:r>
            <w:r w:rsidRPr="00A84FAE">
              <w:rPr>
                <w:color w:val="000000"/>
                <w:lang w:eastAsia="cs-CZ"/>
              </w:rPr>
              <w:t>Ověřující uživatel nemusí být odesílatelem ani adresátem ověřované zprávy.</w:t>
            </w:r>
          </w:p>
        </w:tc>
      </w:tr>
      <w:tr w:rsidR="00C14A20" w:rsidRPr="00A84FAE" w14:paraId="43431C55" w14:textId="77777777" w:rsidTr="00B35BD9">
        <w:trPr>
          <w:gridAfter w:val="3"/>
          <w:wAfter w:w="13963" w:type="dxa"/>
          <w:trHeight w:val="250"/>
        </w:trPr>
        <w:tc>
          <w:tcPr>
            <w:tcW w:w="606" w:type="dxa"/>
            <w:tcBorders>
              <w:top w:val="nil"/>
              <w:left w:val="single" w:sz="8" w:space="0" w:color="auto"/>
              <w:bottom w:val="single" w:sz="8" w:space="0" w:color="auto"/>
              <w:right w:val="single" w:sz="8" w:space="0" w:color="auto"/>
            </w:tcBorders>
            <w:shd w:val="clear" w:color="auto" w:fill="auto"/>
            <w:textDirection w:val="btLr"/>
          </w:tcPr>
          <w:p w14:paraId="118032FE" w14:textId="77777777" w:rsidR="00C14A20" w:rsidRPr="00A84FAE" w:rsidRDefault="00C14A20" w:rsidP="00C14A20">
            <w:pPr>
              <w:spacing w:line="240" w:lineRule="auto"/>
              <w:jc w:val="left"/>
              <w:rPr>
                <w:color w:val="000000"/>
                <w:lang w:eastAsia="cs-CZ"/>
              </w:rPr>
            </w:pPr>
          </w:p>
        </w:tc>
        <w:tc>
          <w:tcPr>
            <w:tcW w:w="3470" w:type="dxa"/>
            <w:gridSpan w:val="2"/>
            <w:tcBorders>
              <w:top w:val="nil"/>
              <w:left w:val="nil"/>
              <w:bottom w:val="single" w:sz="8" w:space="0" w:color="auto"/>
              <w:right w:val="single" w:sz="8" w:space="0" w:color="auto"/>
            </w:tcBorders>
            <w:shd w:val="clear" w:color="auto" w:fill="auto"/>
          </w:tcPr>
          <w:p w14:paraId="7E30F816" w14:textId="77777777" w:rsidR="00C14A20" w:rsidRPr="00A84FAE" w:rsidRDefault="00C14A20" w:rsidP="00C14A20">
            <w:pPr>
              <w:spacing w:line="240" w:lineRule="auto"/>
              <w:jc w:val="left"/>
              <w:rPr>
                <w:color w:val="000000"/>
                <w:lang w:eastAsia="cs-CZ"/>
              </w:rPr>
            </w:pPr>
            <w:r w:rsidRPr="00A84FAE">
              <w:rPr>
                <w:color w:val="000000"/>
                <w:lang w:eastAsia="cs-CZ"/>
              </w:rPr>
              <w:t>Zpřístupnit všem uživatelům ISDS informace, které jsou o nich v ISDS vedeny</w:t>
            </w:r>
          </w:p>
        </w:tc>
        <w:tc>
          <w:tcPr>
            <w:tcW w:w="3961" w:type="dxa"/>
            <w:gridSpan w:val="2"/>
            <w:tcBorders>
              <w:top w:val="nil"/>
              <w:left w:val="nil"/>
              <w:bottom w:val="single" w:sz="8" w:space="0" w:color="auto"/>
              <w:right w:val="single" w:sz="8" w:space="0" w:color="auto"/>
            </w:tcBorders>
            <w:shd w:val="clear" w:color="auto" w:fill="auto"/>
            <w:vAlign w:val="bottom"/>
          </w:tcPr>
          <w:p w14:paraId="37AA5E93"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vAlign w:val="bottom"/>
          </w:tcPr>
          <w:p w14:paraId="1DFB0D8A" w14:textId="77777777" w:rsidR="00C14A20" w:rsidRPr="00A84FAE" w:rsidRDefault="00C14A20" w:rsidP="00C14A20">
            <w:pPr>
              <w:spacing w:line="240" w:lineRule="auto"/>
              <w:jc w:val="left"/>
              <w:rPr>
                <w:color w:val="000000"/>
                <w:lang w:eastAsia="cs-CZ"/>
              </w:rPr>
            </w:pPr>
            <w:r w:rsidRPr="00A84FAE">
              <w:rPr>
                <w:color w:val="000000"/>
                <w:lang w:eastAsia="cs-CZ"/>
              </w:rPr>
              <w:t>Umožn</w:t>
            </w:r>
            <w:r>
              <w:rPr>
                <w:color w:val="000000"/>
                <w:lang w:eastAsia="cs-CZ"/>
              </w:rPr>
              <w:t>í</w:t>
            </w:r>
            <w:r w:rsidRPr="00A84FAE">
              <w:rPr>
                <w:color w:val="000000"/>
                <w:lang w:eastAsia="cs-CZ"/>
              </w:rPr>
              <w:t xml:space="preserve"> oprávněnému uživateli vidět základní data, která jsou o něm v ISDS vedena</w:t>
            </w:r>
            <w:r w:rsidRPr="00371095">
              <w:rPr>
                <w:color w:val="000000"/>
                <w:lang w:eastAsia="cs-CZ"/>
              </w:rPr>
              <w:t>.</w:t>
            </w:r>
            <w:r>
              <w:rPr>
                <w:color w:val="000000"/>
                <w:lang w:eastAsia="cs-CZ"/>
              </w:rPr>
              <w:t xml:space="preserve"> </w:t>
            </w:r>
          </w:p>
        </w:tc>
      </w:tr>
      <w:tr w:rsidR="00C14A20" w:rsidRPr="00A84FAE" w14:paraId="1EFBB63B"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00A2C160"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7EE120D7" w14:textId="77777777" w:rsidR="00C14A20" w:rsidRPr="00A84FAE" w:rsidRDefault="00C14A20" w:rsidP="00C14A20">
            <w:pPr>
              <w:spacing w:line="240" w:lineRule="auto"/>
              <w:jc w:val="left"/>
              <w:rPr>
                <w:color w:val="000000"/>
                <w:lang w:eastAsia="cs-CZ"/>
              </w:rPr>
            </w:pPr>
            <w:r w:rsidRPr="00A84FAE">
              <w:rPr>
                <w:color w:val="000000"/>
                <w:lang w:eastAsia="cs-CZ"/>
              </w:rPr>
              <w:t>Dlouhodobá možnost čtení obsahu datových zpráv, dodejek a doručenek</w:t>
            </w:r>
          </w:p>
        </w:tc>
        <w:tc>
          <w:tcPr>
            <w:tcW w:w="3961" w:type="dxa"/>
            <w:gridSpan w:val="2"/>
            <w:tcBorders>
              <w:top w:val="nil"/>
              <w:left w:val="nil"/>
              <w:bottom w:val="single" w:sz="8" w:space="0" w:color="auto"/>
              <w:right w:val="single" w:sz="8" w:space="0" w:color="auto"/>
            </w:tcBorders>
            <w:shd w:val="clear" w:color="auto" w:fill="auto"/>
          </w:tcPr>
          <w:p w14:paraId="1DB5D550"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63C53128" w14:textId="77777777" w:rsidR="00C14A20" w:rsidRPr="00A84FAE" w:rsidRDefault="00C14A20" w:rsidP="00C14A20">
            <w:pPr>
              <w:spacing w:line="240" w:lineRule="auto"/>
              <w:jc w:val="left"/>
              <w:rPr>
                <w:color w:val="000000"/>
                <w:lang w:eastAsia="cs-CZ"/>
              </w:rPr>
            </w:pPr>
            <w:r w:rsidRPr="005B653B">
              <w:rPr>
                <w:color w:val="000000"/>
                <w:lang w:eastAsia="cs-CZ"/>
              </w:rPr>
              <w:t>Zajistí bezplatnou dostupnost softwarového nástroje pro uživatele  ISDS k zobrazení obsahu jakékoliv datové zprávy, dodejky a doručenky, vytvořené v ISDS a uložené mimo ISDS</w:t>
            </w:r>
            <w:r>
              <w:rPr>
                <w:color w:val="000000"/>
                <w:lang w:eastAsia="cs-CZ"/>
              </w:rPr>
              <w:t>, a to i zpětně pro všechny dostupné verze zpráv, dodejek a doručenek. Součástí nástroje je i kontrola a analýza CAdES úrovně podpisu.</w:t>
            </w:r>
          </w:p>
        </w:tc>
      </w:tr>
      <w:tr w:rsidR="00C14A20" w:rsidRPr="00A84FAE" w14:paraId="745B4146" w14:textId="77777777" w:rsidTr="00B35BD9">
        <w:trPr>
          <w:trHeight w:val="315"/>
        </w:trPr>
        <w:tc>
          <w:tcPr>
            <w:tcW w:w="606" w:type="dxa"/>
            <w:tcBorders>
              <w:top w:val="nil"/>
              <w:left w:val="single" w:sz="8" w:space="0" w:color="auto"/>
              <w:bottom w:val="single" w:sz="8" w:space="0" w:color="auto"/>
              <w:right w:val="single" w:sz="8" w:space="0" w:color="auto"/>
            </w:tcBorders>
            <w:shd w:val="clear" w:color="000000" w:fill="F2F2F2"/>
          </w:tcPr>
          <w:p w14:paraId="398AC216" w14:textId="77777777" w:rsidR="00C14A20" w:rsidRPr="00A84FAE" w:rsidRDefault="00C14A20" w:rsidP="00C14A20">
            <w:pPr>
              <w:spacing w:line="240" w:lineRule="auto"/>
              <w:jc w:val="left"/>
              <w:rPr>
                <w:b/>
                <w:bCs/>
                <w:color w:val="000000"/>
                <w:lang w:eastAsia="cs-CZ"/>
              </w:rPr>
            </w:pPr>
            <w:r w:rsidRPr="00A84FAE">
              <w:rPr>
                <w:b/>
                <w:bCs/>
                <w:color w:val="000000"/>
                <w:lang w:eastAsia="cs-CZ"/>
              </w:rPr>
              <w:t>8</w:t>
            </w:r>
          </w:p>
        </w:tc>
        <w:tc>
          <w:tcPr>
            <w:tcW w:w="12238" w:type="dxa"/>
            <w:gridSpan w:val="5"/>
            <w:tcBorders>
              <w:top w:val="single" w:sz="8" w:space="0" w:color="auto"/>
              <w:left w:val="nil"/>
              <w:bottom w:val="single" w:sz="8" w:space="0" w:color="auto"/>
              <w:right w:val="single" w:sz="8" w:space="0" w:color="000000"/>
            </w:tcBorders>
            <w:shd w:val="clear" w:color="000000" w:fill="F2F2F2"/>
          </w:tcPr>
          <w:p w14:paraId="1B4498DE" w14:textId="77777777" w:rsidR="00C14A20" w:rsidRPr="00A84FAE" w:rsidRDefault="00C14A20" w:rsidP="00C14A20">
            <w:pPr>
              <w:spacing w:line="240" w:lineRule="auto"/>
              <w:jc w:val="left"/>
              <w:rPr>
                <w:b/>
                <w:bCs/>
                <w:color w:val="000000"/>
                <w:lang w:eastAsia="cs-CZ"/>
              </w:rPr>
            </w:pPr>
            <w:r w:rsidRPr="00A84FAE">
              <w:rPr>
                <w:b/>
                <w:bCs/>
                <w:color w:val="000000"/>
                <w:lang w:eastAsia="cs-CZ"/>
              </w:rPr>
              <w:t>Zabezpečení systému proti ztrátě datových zpráv a neoprávněnému přístupu k</w:t>
            </w:r>
            <w:r>
              <w:rPr>
                <w:b/>
                <w:bCs/>
                <w:color w:val="000000"/>
                <w:lang w:eastAsia="cs-CZ"/>
              </w:rPr>
              <w:t> </w:t>
            </w:r>
            <w:r w:rsidRPr="00A84FAE">
              <w:rPr>
                <w:b/>
                <w:bCs/>
                <w:color w:val="000000"/>
                <w:lang w:eastAsia="cs-CZ"/>
              </w:rPr>
              <w:t>nim</w:t>
            </w:r>
          </w:p>
        </w:tc>
        <w:tc>
          <w:tcPr>
            <w:tcW w:w="2900" w:type="dxa"/>
          </w:tcPr>
          <w:p w14:paraId="31A92C14" w14:textId="77777777" w:rsidR="00C14A20" w:rsidRPr="00A84FAE" w:rsidRDefault="00C14A20" w:rsidP="00C14A20">
            <w:pPr>
              <w:spacing w:line="240" w:lineRule="auto"/>
              <w:jc w:val="left"/>
              <w:rPr>
                <w:b/>
                <w:bCs/>
                <w:color w:val="000000"/>
                <w:lang w:eastAsia="cs-CZ"/>
              </w:rPr>
            </w:pPr>
          </w:p>
        </w:tc>
        <w:tc>
          <w:tcPr>
            <w:tcW w:w="2959" w:type="dxa"/>
          </w:tcPr>
          <w:p w14:paraId="420CD448" w14:textId="77777777" w:rsidR="00C14A20" w:rsidRPr="00A84FAE" w:rsidRDefault="00C14A20" w:rsidP="00C14A20">
            <w:pPr>
              <w:spacing w:line="240" w:lineRule="auto"/>
              <w:jc w:val="left"/>
              <w:rPr>
                <w:b/>
                <w:bCs/>
                <w:color w:val="000000"/>
                <w:lang w:eastAsia="cs-CZ"/>
              </w:rPr>
            </w:pPr>
          </w:p>
        </w:tc>
        <w:tc>
          <w:tcPr>
            <w:tcW w:w="8104" w:type="dxa"/>
            <w:tcBorders>
              <w:top w:val="nil"/>
              <w:left w:val="nil"/>
              <w:bottom w:val="single" w:sz="8" w:space="0" w:color="auto"/>
              <w:right w:val="single" w:sz="8" w:space="0" w:color="auto"/>
            </w:tcBorders>
            <w:shd w:val="clear" w:color="auto" w:fill="auto"/>
          </w:tcPr>
          <w:p w14:paraId="01389FE8" w14:textId="77777777" w:rsidR="00C14A20" w:rsidRPr="00A84FAE" w:rsidRDefault="00C14A20" w:rsidP="00C14A20">
            <w:pPr>
              <w:spacing w:line="240" w:lineRule="auto"/>
              <w:jc w:val="left"/>
              <w:rPr>
                <w:b/>
                <w:bCs/>
                <w:color w:val="000000"/>
                <w:lang w:eastAsia="cs-CZ"/>
              </w:rPr>
            </w:pPr>
          </w:p>
        </w:tc>
      </w:tr>
      <w:tr w:rsidR="00C14A20" w:rsidRPr="00A84FAE" w14:paraId="1273A413" w14:textId="77777777" w:rsidTr="00B35BD9">
        <w:trPr>
          <w:gridAfter w:val="3"/>
          <w:wAfter w:w="13963" w:type="dxa"/>
          <w:trHeight w:val="315"/>
        </w:trPr>
        <w:tc>
          <w:tcPr>
            <w:tcW w:w="606" w:type="dxa"/>
            <w:tcBorders>
              <w:top w:val="nil"/>
              <w:left w:val="single" w:sz="8" w:space="0" w:color="auto"/>
              <w:bottom w:val="single" w:sz="8" w:space="0" w:color="auto"/>
              <w:right w:val="single" w:sz="8" w:space="0" w:color="auto"/>
            </w:tcBorders>
            <w:shd w:val="clear" w:color="auto" w:fill="auto"/>
          </w:tcPr>
          <w:p w14:paraId="6BE40AE5"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nil"/>
              <w:left w:val="nil"/>
              <w:bottom w:val="single" w:sz="8" w:space="0" w:color="auto"/>
              <w:right w:val="single" w:sz="8" w:space="0" w:color="auto"/>
            </w:tcBorders>
            <w:shd w:val="clear" w:color="auto" w:fill="auto"/>
          </w:tcPr>
          <w:p w14:paraId="2682F14C" w14:textId="77777777" w:rsidR="00C14A20" w:rsidRPr="00A84FAE" w:rsidRDefault="00C14A20" w:rsidP="00C14A20">
            <w:pPr>
              <w:spacing w:line="240" w:lineRule="auto"/>
              <w:jc w:val="left"/>
              <w:rPr>
                <w:color w:val="000000"/>
                <w:lang w:eastAsia="cs-CZ"/>
              </w:rPr>
            </w:pPr>
            <w:r w:rsidRPr="00A84FAE">
              <w:rPr>
                <w:color w:val="000000"/>
                <w:lang w:eastAsia="cs-CZ"/>
              </w:rPr>
              <w:t>Způsob odeslání zpráv</w:t>
            </w:r>
          </w:p>
        </w:tc>
        <w:tc>
          <w:tcPr>
            <w:tcW w:w="3961" w:type="dxa"/>
            <w:gridSpan w:val="2"/>
            <w:tcBorders>
              <w:top w:val="nil"/>
              <w:left w:val="nil"/>
              <w:bottom w:val="single" w:sz="8" w:space="0" w:color="auto"/>
              <w:right w:val="single" w:sz="8" w:space="0" w:color="auto"/>
            </w:tcBorders>
            <w:shd w:val="clear" w:color="auto" w:fill="auto"/>
          </w:tcPr>
          <w:p w14:paraId="086FBF10"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8" w:space="0" w:color="auto"/>
              <w:right w:val="single" w:sz="8" w:space="0" w:color="auto"/>
            </w:tcBorders>
            <w:shd w:val="clear" w:color="auto" w:fill="auto"/>
          </w:tcPr>
          <w:p w14:paraId="4201831B" w14:textId="77777777" w:rsidR="00C14A20" w:rsidRDefault="00C14A20" w:rsidP="00C14A20">
            <w:pPr>
              <w:spacing w:after="120" w:line="240" w:lineRule="auto"/>
              <w:ind w:left="556" w:hanging="556"/>
              <w:jc w:val="left"/>
              <w:rPr>
                <w:color w:val="000000"/>
                <w:lang w:eastAsia="cs-CZ"/>
              </w:rPr>
            </w:pPr>
            <w:r w:rsidRPr="00A84FAE">
              <w:rPr>
                <w:color w:val="000000"/>
                <w:lang w:eastAsia="cs-CZ"/>
              </w:rPr>
              <w:t xml:space="preserve">Zajistí způsob odesílání </w:t>
            </w:r>
            <w:r>
              <w:rPr>
                <w:color w:val="000000"/>
                <w:lang w:eastAsia="cs-CZ"/>
              </w:rPr>
              <w:t xml:space="preserve">(tj. podání) </w:t>
            </w:r>
            <w:r w:rsidRPr="00A84FAE">
              <w:rPr>
                <w:color w:val="000000"/>
                <w:lang w:eastAsia="cs-CZ"/>
              </w:rPr>
              <w:t>zpráv:</w:t>
            </w:r>
          </w:p>
          <w:p w14:paraId="4F0F88C9" w14:textId="77777777" w:rsidR="00C14A20" w:rsidRPr="00795CB7" w:rsidRDefault="00C14A20" w:rsidP="00C14A20">
            <w:pPr>
              <w:numPr>
                <w:ilvl w:val="0"/>
                <w:numId w:val="11"/>
              </w:numPr>
              <w:spacing w:after="0" w:line="240" w:lineRule="auto"/>
              <w:jc w:val="left"/>
              <w:rPr>
                <w:lang w:eastAsia="cs-CZ"/>
              </w:rPr>
            </w:pPr>
            <w:r w:rsidRPr="00795CB7">
              <w:rPr>
                <w:lang w:eastAsia="cs-CZ"/>
              </w:rPr>
              <w:t xml:space="preserve">uživatel odesílá zprávu prostřednictvím </w:t>
            </w:r>
            <w:r w:rsidRPr="00856AD3">
              <w:rPr>
                <w:color w:val="000000"/>
                <w:lang w:eastAsia="cs-CZ"/>
              </w:rPr>
              <w:t>uživatelského</w:t>
            </w:r>
            <w:r w:rsidRPr="00795CB7">
              <w:rPr>
                <w:lang w:eastAsia="cs-CZ"/>
              </w:rPr>
              <w:t xml:space="preserve"> rozhraní (webový portál nebo web services)</w:t>
            </w:r>
          </w:p>
          <w:p w14:paraId="21FF6907" w14:textId="77777777" w:rsidR="00C14A20" w:rsidRPr="00795CB7" w:rsidRDefault="00C14A20" w:rsidP="00C14A20">
            <w:pPr>
              <w:numPr>
                <w:ilvl w:val="0"/>
                <w:numId w:val="11"/>
              </w:numPr>
              <w:spacing w:after="0" w:line="240" w:lineRule="auto"/>
              <w:jc w:val="left"/>
              <w:rPr>
                <w:lang w:eastAsia="cs-CZ"/>
              </w:rPr>
            </w:pPr>
            <w:r w:rsidRPr="00795CB7">
              <w:rPr>
                <w:lang w:eastAsia="cs-CZ"/>
              </w:rPr>
              <w:t>při podání je zkontrolována integrita a formát zprávy v souladu s § 20 odst. 2 ZEU</w:t>
            </w:r>
          </w:p>
          <w:p w14:paraId="5E6CFB7F" w14:textId="77777777" w:rsidR="00C14A20" w:rsidRPr="00795CB7" w:rsidRDefault="00C14A20" w:rsidP="00C14A20">
            <w:pPr>
              <w:numPr>
                <w:ilvl w:val="0"/>
                <w:numId w:val="11"/>
              </w:numPr>
              <w:spacing w:after="0" w:line="240" w:lineRule="auto"/>
              <w:jc w:val="left"/>
              <w:rPr>
                <w:lang w:eastAsia="cs-CZ"/>
              </w:rPr>
            </w:pPr>
            <w:r w:rsidRPr="00795CB7">
              <w:rPr>
                <w:lang w:eastAsia="cs-CZ"/>
              </w:rPr>
              <w:t xml:space="preserve">zpráva je synchronně ukládána do trvalého souborového úložiště renomovaného </w:t>
            </w:r>
            <w:r w:rsidRPr="00795CB7">
              <w:rPr>
                <w:lang w:eastAsia="cs-CZ"/>
              </w:rPr>
              <w:lastRenderedPageBreak/>
              <w:t xml:space="preserve">výrobce ve dvou geograficky oddělených replikách a </w:t>
            </w:r>
            <w:r>
              <w:rPr>
                <w:lang w:eastAsia="cs-CZ"/>
              </w:rPr>
              <w:t xml:space="preserve">navíc </w:t>
            </w:r>
            <w:r w:rsidRPr="00795CB7">
              <w:rPr>
                <w:lang w:eastAsia="cs-CZ"/>
              </w:rPr>
              <w:t>do dočasného úložiště</w:t>
            </w:r>
          </w:p>
          <w:p w14:paraId="15F91BB2" w14:textId="77777777" w:rsidR="00C14A20" w:rsidRPr="00795CB7" w:rsidRDefault="00C14A20" w:rsidP="00C14A20">
            <w:pPr>
              <w:numPr>
                <w:ilvl w:val="0"/>
                <w:numId w:val="11"/>
              </w:numPr>
              <w:spacing w:after="0" w:line="240" w:lineRule="auto"/>
              <w:jc w:val="left"/>
              <w:rPr>
                <w:lang w:eastAsia="cs-CZ"/>
              </w:rPr>
            </w:pPr>
            <w:r w:rsidRPr="00795CB7">
              <w:rPr>
                <w:lang w:eastAsia="cs-CZ"/>
              </w:rPr>
              <w:t xml:space="preserve">dokud není zpráva uložena v obou replikách, není potvrzeno uložení </w:t>
            </w:r>
          </w:p>
          <w:p w14:paraId="10A82600" w14:textId="77777777" w:rsidR="00C14A20" w:rsidRPr="00795CB7" w:rsidRDefault="00C14A20" w:rsidP="00C14A20">
            <w:pPr>
              <w:numPr>
                <w:ilvl w:val="0"/>
                <w:numId w:val="11"/>
              </w:numPr>
              <w:spacing w:after="0" w:line="240" w:lineRule="auto"/>
              <w:jc w:val="left"/>
              <w:rPr>
                <w:lang w:eastAsia="cs-CZ"/>
              </w:rPr>
            </w:pPr>
            <w:r w:rsidRPr="00795CB7">
              <w:rPr>
                <w:lang w:eastAsia="cs-CZ"/>
              </w:rPr>
              <w:t>potvrzení o přijetí zprávy ke zpracování je vydáno uživateli po dokončení ukládání zprávy v obou lokalitách, kontrole integrity a formátu a zápisu popisných informací</w:t>
            </w:r>
          </w:p>
          <w:p w14:paraId="1DC69988" w14:textId="77777777" w:rsidR="00C14A20" w:rsidRPr="00795CB7" w:rsidRDefault="00C14A20" w:rsidP="00C14A20">
            <w:pPr>
              <w:numPr>
                <w:ilvl w:val="0"/>
                <w:numId w:val="11"/>
              </w:numPr>
              <w:spacing w:after="0" w:line="240" w:lineRule="auto"/>
              <w:jc w:val="left"/>
              <w:rPr>
                <w:lang w:eastAsia="cs-CZ"/>
              </w:rPr>
            </w:pPr>
            <w:r w:rsidRPr="00795CB7">
              <w:rPr>
                <w:lang w:eastAsia="cs-CZ"/>
              </w:rPr>
              <w:t>úložiště v obou lokalitách jsou nezávisle zálohována</w:t>
            </w:r>
          </w:p>
          <w:p w14:paraId="66FCAD7A" w14:textId="77777777" w:rsidR="00C14A20" w:rsidRPr="00A84FAE" w:rsidRDefault="00C14A20" w:rsidP="00C14A20">
            <w:pPr>
              <w:numPr>
                <w:ilvl w:val="0"/>
                <w:numId w:val="11"/>
              </w:numPr>
              <w:spacing w:after="0" w:line="240" w:lineRule="auto"/>
              <w:jc w:val="left"/>
              <w:rPr>
                <w:lang w:eastAsia="cs-CZ"/>
              </w:rPr>
            </w:pPr>
            <w:r w:rsidRPr="00795CB7">
              <w:rPr>
                <w:lang w:eastAsia="cs-CZ"/>
              </w:rPr>
              <w:t>soubor je odstraněn z dočasného úložiště pro příjem zpráv po provedení plné zálohy trvalého úložiště</w:t>
            </w:r>
          </w:p>
          <w:p w14:paraId="06980E92" w14:textId="77777777" w:rsidR="00C14A20" w:rsidRPr="00A84FAE" w:rsidRDefault="00C14A20" w:rsidP="00C14A20">
            <w:pPr>
              <w:numPr>
                <w:ilvl w:val="0"/>
                <w:numId w:val="11"/>
              </w:numPr>
              <w:spacing w:after="0" w:line="240" w:lineRule="auto"/>
              <w:jc w:val="left"/>
              <w:rPr>
                <w:color w:val="000000"/>
                <w:lang w:eastAsia="cs-CZ"/>
              </w:rPr>
            </w:pPr>
          </w:p>
        </w:tc>
      </w:tr>
      <w:tr w:rsidR="00C14A20" w:rsidRPr="00A84FAE" w14:paraId="36BFE9B6" w14:textId="77777777" w:rsidTr="00B35BD9">
        <w:trPr>
          <w:gridAfter w:val="3"/>
          <w:wAfter w:w="13963" w:type="dxa"/>
          <w:trHeight w:val="250"/>
        </w:trPr>
        <w:tc>
          <w:tcPr>
            <w:tcW w:w="606" w:type="dxa"/>
            <w:tcBorders>
              <w:top w:val="nil"/>
              <w:left w:val="single" w:sz="8" w:space="0" w:color="auto"/>
              <w:bottom w:val="single" w:sz="4" w:space="0" w:color="auto"/>
              <w:right w:val="single" w:sz="8" w:space="0" w:color="auto"/>
            </w:tcBorders>
            <w:shd w:val="clear" w:color="auto" w:fill="auto"/>
            <w:textDirection w:val="btLr"/>
          </w:tcPr>
          <w:p w14:paraId="796A26BE" w14:textId="77777777" w:rsidR="00C14A20" w:rsidRPr="00A84FAE" w:rsidRDefault="00C14A20" w:rsidP="00C14A20">
            <w:pPr>
              <w:spacing w:line="240" w:lineRule="auto"/>
              <w:jc w:val="left"/>
              <w:rPr>
                <w:color w:val="000000"/>
                <w:lang w:eastAsia="cs-CZ"/>
              </w:rPr>
            </w:pPr>
          </w:p>
        </w:tc>
        <w:tc>
          <w:tcPr>
            <w:tcW w:w="3470" w:type="dxa"/>
            <w:gridSpan w:val="2"/>
            <w:tcBorders>
              <w:top w:val="nil"/>
              <w:left w:val="nil"/>
              <w:bottom w:val="single" w:sz="4" w:space="0" w:color="auto"/>
              <w:right w:val="single" w:sz="8" w:space="0" w:color="auto"/>
            </w:tcBorders>
            <w:shd w:val="clear" w:color="auto" w:fill="auto"/>
          </w:tcPr>
          <w:p w14:paraId="785D4FEA" w14:textId="77777777" w:rsidR="00C14A20" w:rsidRPr="00A84FAE" w:rsidRDefault="00C14A20" w:rsidP="00C14A20">
            <w:pPr>
              <w:spacing w:line="240" w:lineRule="auto"/>
              <w:jc w:val="left"/>
              <w:rPr>
                <w:color w:val="000000"/>
                <w:lang w:eastAsia="cs-CZ"/>
              </w:rPr>
            </w:pPr>
            <w:r w:rsidRPr="00A84FAE">
              <w:t>Vyzvednutí zprávy</w:t>
            </w:r>
          </w:p>
        </w:tc>
        <w:tc>
          <w:tcPr>
            <w:tcW w:w="3961" w:type="dxa"/>
            <w:gridSpan w:val="2"/>
            <w:tcBorders>
              <w:top w:val="nil"/>
              <w:left w:val="nil"/>
              <w:bottom w:val="single" w:sz="4" w:space="0" w:color="auto"/>
              <w:right w:val="single" w:sz="8" w:space="0" w:color="auto"/>
            </w:tcBorders>
            <w:shd w:val="clear" w:color="auto" w:fill="auto"/>
            <w:vAlign w:val="bottom"/>
          </w:tcPr>
          <w:p w14:paraId="2ECFBED1" w14:textId="77777777" w:rsidR="00C14A20" w:rsidRPr="00A84FAE" w:rsidRDefault="00C14A20" w:rsidP="00C14A20">
            <w:pPr>
              <w:spacing w:line="240" w:lineRule="auto"/>
              <w:jc w:val="left"/>
              <w:rPr>
                <w:color w:val="000000"/>
                <w:lang w:eastAsia="cs-CZ"/>
              </w:rPr>
            </w:pPr>
          </w:p>
        </w:tc>
        <w:tc>
          <w:tcPr>
            <w:tcW w:w="4807" w:type="dxa"/>
            <w:tcBorders>
              <w:top w:val="nil"/>
              <w:left w:val="nil"/>
              <w:bottom w:val="single" w:sz="4" w:space="0" w:color="auto"/>
              <w:right w:val="single" w:sz="8" w:space="0" w:color="auto"/>
            </w:tcBorders>
            <w:shd w:val="clear" w:color="auto" w:fill="auto"/>
            <w:vAlign w:val="bottom"/>
          </w:tcPr>
          <w:p w14:paraId="72D826AC" w14:textId="77777777" w:rsidR="00C14A20" w:rsidRPr="00A84FAE" w:rsidRDefault="00C14A20" w:rsidP="00C14A20">
            <w:pPr>
              <w:spacing w:after="120" w:line="240" w:lineRule="auto"/>
              <w:ind w:left="556" w:hanging="556"/>
              <w:jc w:val="left"/>
            </w:pPr>
            <w:r w:rsidRPr="00A84FAE">
              <w:rPr>
                <w:color w:val="000000"/>
                <w:lang w:eastAsia="cs-CZ"/>
              </w:rPr>
              <w:t>Zajistí pro vyzvedávání zpráv:</w:t>
            </w:r>
          </w:p>
          <w:p w14:paraId="69509103" w14:textId="77777777" w:rsidR="00C14A20" w:rsidRPr="00A84FAE" w:rsidRDefault="00C14A20" w:rsidP="00C14A20">
            <w:pPr>
              <w:numPr>
                <w:ilvl w:val="0"/>
                <w:numId w:val="11"/>
              </w:numPr>
              <w:spacing w:after="0" w:line="240" w:lineRule="auto"/>
              <w:jc w:val="left"/>
            </w:pPr>
            <w:r w:rsidRPr="00A84FAE">
              <w:t xml:space="preserve">Uživatel má plný přístup ke zprávě po stanovený počet dnů pro opětovné stažení </w:t>
            </w:r>
          </w:p>
          <w:p w14:paraId="52D81C18" w14:textId="77777777" w:rsidR="00C14A20" w:rsidRPr="00A84FAE" w:rsidRDefault="00C14A20" w:rsidP="00C14A20">
            <w:pPr>
              <w:numPr>
                <w:ilvl w:val="0"/>
                <w:numId w:val="11"/>
              </w:numPr>
              <w:spacing w:after="0" w:line="240" w:lineRule="auto"/>
              <w:jc w:val="left"/>
            </w:pPr>
            <w:r w:rsidRPr="00A84FAE">
              <w:t>Notifikační zprávy jsou uživatelům odesílány až po bezpečném dokončení procesů.</w:t>
            </w:r>
          </w:p>
          <w:p w14:paraId="47BAB629" w14:textId="77777777" w:rsidR="00C14A20" w:rsidRPr="00A84FAE" w:rsidRDefault="00C14A20" w:rsidP="00C14A20">
            <w:pPr>
              <w:numPr>
                <w:ilvl w:val="0"/>
                <w:numId w:val="11"/>
              </w:numPr>
              <w:spacing w:after="0" w:line="240" w:lineRule="auto"/>
              <w:jc w:val="left"/>
            </w:pPr>
            <w:r w:rsidRPr="00A84FAE">
              <w:t>Všechny operace jsou logovány a logy ukládány bezpečným způsobem</w:t>
            </w:r>
          </w:p>
          <w:p w14:paraId="60EB1CE2" w14:textId="77777777" w:rsidR="00C14A20" w:rsidRPr="00A84FAE" w:rsidRDefault="00C14A20" w:rsidP="00C14A20">
            <w:pPr>
              <w:numPr>
                <w:ilvl w:val="0"/>
                <w:numId w:val="11"/>
              </w:numPr>
              <w:spacing w:after="0" w:line="240" w:lineRule="auto"/>
              <w:jc w:val="left"/>
            </w:pPr>
            <w:r w:rsidRPr="00A84FAE">
              <w:t>V případě potřeby forenzního dohledávání a dokazování bude poskytnuta součinnost</w:t>
            </w:r>
          </w:p>
        </w:tc>
      </w:tr>
      <w:tr w:rsidR="00C14A20" w:rsidRPr="00A84FAE" w14:paraId="218042CF"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7B75BC43" w14:textId="77777777" w:rsidR="00C14A20" w:rsidRPr="00A84FAE" w:rsidRDefault="00C14A20" w:rsidP="00C14A20">
            <w:pPr>
              <w:spacing w:line="240" w:lineRule="auto"/>
              <w:jc w:val="left"/>
              <w:rPr>
                <w:b/>
                <w:bCs/>
                <w:color w:val="000000"/>
                <w:lang w:eastAsia="cs-CZ"/>
              </w:rPr>
            </w:pPr>
            <w:r w:rsidRPr="00A84FAE">
              <w:rPr>
                <w:b/>
                <w:bCs/>
                <w:color w:val="000000"/>
                <w:lang w:eastAsia="cs-CZ"/>
              </w:rPr>
              <w:t> </w:t>
            </w: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6EC44BAD" w14:textId="77777777" w:rsidR="00C14A20" w:rsidRPr="007B4081" w:rsidRDefault="00C14A20" w:rsidP="00C14A20">
            <w:pPr>
              <w:spacing w:line="240" w:lineRule="auto"/>
              <w:jc w:val="left"/>
              <w:rPr>
                <w:color w:val="000000"/>
                <w:lang w:eastAsia="cs-CZ"/>
              </w:rPr>
            </w:pPr>
            <w:r w:rsidRPr="007B4081">
              <w:rPr>
                <w:color w:val="000000"/>
                <w:lang w:eastAsia="cs-CZ"/>
              </w:rPr>
              <w:t>Zabezpečení datových zpráv</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7B981711"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14B9E4AF" w14:textId="77777777" w:rsidR="00C14A20" w:rsidRPr="00A84FAE" w:rsidRDefault="00C14A20" w:rsidP="00C14A20">
            <w:pPr>
              <w:spacing w:after="120"/>
              <w:jc w:val="left"/>
            </w:pPr>
            <w:r w:rsidRPr="00A84FAE">
              <w:t>Pro naplnění ustanovení §</w:t>
            </w:r>
            <w:r>
              <w:t xml:space="preserve"> </w:t>
            </w:r>
            <w:r w:rsidRPr="00A84FAE">
              <w:t xml:space="preserve">14, odst. 5 a 6 </w:t>
            </w:r>
            <w:r>
              <w:t xml:space="preserve">ZEU </w:t>
            </w:r>
            <w:r w:rsidRPr="00A84FAE">
              <w:t>zabezpečí ochranu datových zpráv proti neoprávněnému přístupu následujícími opatřeními:</w:t>
            </w:r>
          </w:p>
          <w:p w14:paraId="3A86CAA4" w14:textId="77777777" w:rsidR="00C14A20" w:rsidRPr="00A84FAE" w:rsidRDefault="00C14A20" w:rsidP="00C14A20">
            <w:pPr>
              <w:numPr>
                <w:ilvl w:val="0"/>
                <w:numId w:val="11"/>
              </w:numPr>
              <w:spacing w:after="0" w:line="240" w:lineRule="auto"/>
              <w:jc w:val="left"/>
            </w:pPr>
            <w:r w:rsidRPr="00A84FAE">
              <w:t xml:space="preserve">Obsah datových zpráv je před neoprávněným přístupem zabezpečen šifrováním – šifruje se vlastní obsah datových zpráv prostřednictvím odpovídajících mechanizmů </w:t>
            </w:r>
          </w:p>
          <w:p w14:paraId="6018D0D7" w14:textId="77777777" w:rsidR="00C14A20" w:rsidRPr="00A84FAE" w:rsidRDefault="00C14A20" w:rsidP="00C14A20">
            <w:pPr>
              <w:numPr>
                <w:ilvl w:val="0"/>
                <w:numId w:val="11"/>
              </w:numPr>
              <w:spacing w:after="0" w:line="240" w:lineRule="auto"/>
              <w:jc w:val="left"/>
            </w:pPr>
            <w:r w:rsidRPr="00A84FAE">
              <w:t xml:space="preserve">Datové zprávy jsou v datovém poli uloženy výhradně v šifrované podobě – pokud je </w:t>
            </w:r>
            <w:r w:rsidRPr="00A84FAE">
              <w:lastRenderedPageBreak/>
              <w:t>nezbytná jakákoliv manipulace s datovou zprávou, která vyžaduje dešifraci, děje se tak výhradně v rámci přesně definovaných procesů (např. antivirová kontrola) a pouze v operační paměti</w:t>
            </w:r>
          </w:p>
          <w:p w14:paraId="3310AB16" w14:textId="77777777" w:rsidR="00C14A20" w:rsidRPr="00A84FAE" w:rsidRDefault="00C14A20" w:rsidP="00C14A20">
            <w:pPr>
              <w:numPr>
                <w:ilvl w:val="0"/>
                <w:numId w:val="11"/>
              </w:numPr>
              <w:spacing w:after="0" w:line="240" w:lineRule="auto"/>
              <w:jc w:val="left"/>
            </w:pPr>
            <w:r w:rsidRPr="00A84FAE">
              <w:t xml:space="preserve">V procesu přijímání nebo odesílání zprávy </w:t>
            </w:r>
            <w:r w:rsidRPr="00EE4AEE">
              <w:t>jsou veškeré komunikační kanály šifrovány (HTTPS, VP</w:t>
            </w:r>
            <w:r w:rsidRPr="00A84FAE">
              <w:t>N) takže přístup neoprávněné osoby k datům je vyloučen</w:t>
            </w:r>
          </w:p>
        </w:tc>
      </w:tr>
      <w:tr w:rsidR="00C14A20" w:rsidRPr="00A84FAE" w14:paraId="11F7864A"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08FD48B" w14:textId="77777777" w:rsidR="00C14A20" w:rsidRPr="00A84FAE" w:rsidRDefault="00C14A20" w:rsidP="00C14A20">
            <w:pPr>
              <w:spacing w:line="240" w:lineRule="auto"/>
              <w:jc w:val="left"/>
              <w:rPr>
                <w:b/>
                <w:bCs/>
                <w:color w:val="000000"/>
                <w:lang w:eastAsia="cs-CZ"/>
              </w:rPr>
            </w:pPr>
            <w:r>
              <w:rPr>
                <w:b/>
                <w:bCs/>
                <w:color w:val="000000"/>
                <w:lang w:eastAsia="cs-CZ"/>
              </w:rPr>
              <w:lastRenderedPageBreak/>
              <w:t>9</w:t>
            </w:r>
          </w:p>
        </w:tc>
        <w:tc>
          <w:tcPr>
            <w:tcW w:w="12238" w:type="dxa"/>
            <w:gridSpan w:val="5"/>
            <w:tcBorders>
              <w:top w:val="single" w:sz="4" w:space="0" w:color="auto"/>
              <w:left w:val="single" w:sz="4" w:space="0" w:color="auto"/>
              <w:bottom w:val="single" w:sz="4" w:space="0" w:color="auto"/>
              <w:right w:val="single" w:sz="4" w:space="0" w:color="auto"/>
            </w:tcBorders>
            <w:shd w:val="clear" w:color="auto" w:fill="auto"/>
          </w:tcPr>
          <w:p w14:paraId="38D9AE11" w14:textId="77777777" w:rsidR="00C14A20" w:rsidRPr="00FA54E3" w:rsidRDefault="00C14A20" w:rsidP="00C14A20">
            <w:pPr>
              <w:spacing w:after="120"/>
              <w:jc w:val="left"/>
              <w:rPr>
                <w:b/>
              </w:rPr>
            </w:pPr>
            <w:r w:rsidRPr="00FA54E3">
              <w:rPr>
                <w:b/>
              </w:rPr>
              <w:t>Povolení příjmu zpráv s přílohou až 50 MB u vybraných schránek</w:t>
            </w:r>
          </w:p>
        </w:tc>
      </w:tr>
      <w:tr w:rsidR="00C14A20" w:rsidRPr="00A84FAE" w14:paraId="610A89D7"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FE77CA1" w14:textId="77777777" w:rsidR="00C14A20" w:rsidRPr="00A84FAE"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4EA50BB9" w14:textId="77777777" w:rsidR="00C14A20" w:rsidRPr="00A84FAE" w:rsidRDefault="00C14A20" w:rsidP="00C14A20">
            <w:pPr>
              <w:spacing w:line="240" w:lineRule="auto"/>
              <w:jc w:val="left"/>
              <w:rPr>
                <w:color w:val="000000"/>
                <w:lang w:eastAsia="cs-CZ"/>
              </w:rPr>
            </w:pPr>
            <w:r>
              <w:rPr>
                <w:color w:val="000000"/>
                <w:lang w:eastAsia="cs-CZ"/>
              </w:rPr>
              <w:t>Povolení příjmu zpráv s přílohou až 50 MB</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2CBF8CE1"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4B8C50F4" w14:textId="160F5CB8" w:rsidR="00C14A20" w:rsidRPr="00A84FAE" w:rsidRDefault="00C14A20" w:rsidP="00E00670">
            <w:pPr>
              <w:spacing w:after="120"/>
              <w:jc w:val="left"/>
            </w:pPr>
            <w:r>
              <w:t xml:space="preserve">Systém umožní prostřednictvím webového portálu ISDS a webových služeb ISDS přijímat a odesílat zprávy se souhrnnou velikostí příloh až 50 MB do schránek, </w:t>
            </w:r>
            <w:r w:rsidRPr="004D0ED2">
              <w:t>které byly zřízeny podle § 6 odst. 2 zákona o elektronických úkonech a autorizované konverzi dokumentů po 31. říjnu 2018,</w:t>
            </w:r>
            <w:r>
              <w:t xml:space="preserve"> </w:t>
            </w:r>
            <w:r w:rsidR="00E00670" w:rsidRPr="00E00670">
              <w:t xml:space="preserve">dle podmínek, stanovených SLA (v Příloze </w:t>
            </w:r>
            <w:r w:rsidR="00E00670">
              <w:t>6</w:t>
            </w:r>
            <w:r w:rsidR="00E00670" w:rsidRPr="00E00670">
              <w:t xml:space="preserve"> Smlouvy).  </w:t>
            </w:r>
          </w:p>
        </w:tc>
      </w:tr>
      <w:tr w:rsidR="00C14A20" w:rsidRPr="00A84FAE" w14:paraId="468EF1B8"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6C56D7D7" w14:textId="77777777" w:rsidR="00C14A20" w:rsidRPr="00A84FAE" w:rsidRDefault="00C14A20" w:rsidP="00C14A20">
            <w:pPr>
              <w:spacing w:line="240" w:lineRule="auto"/>
              <w:jc w:val="left"/>
              <w:rPr>
                <w:b/>
                <w:bCs/>
                <w:color w:val="000000"/>
                <w:lang w:eastAsia="cs-CZ"/>
              </w:rPr>
            </w:pPr>
            <w:r>
              <w:rPr>
                <w:b/>
                <w:bCs/>
                <w:color w:val="000000"/>
                <w:lang w:eastAsia="cs-CZ"/>
              </w:rPr>
              <w:t>10</w:t>
            </w:r>
          </w:p>
        </w:tc>
        <w:tc>
          <w:tcPr>
            <w:tcW w:w="12238" w:type="dxa"/>
            <w:gridSpan w:val="5"/>
            <w:tcBorders>
              <w:top w:val="single" w:sz="4" w:space="0" w:color="auto"/>
              <w:left w:val="single" w:sz="4" w:space="0" w:color="auto"/>
              <w:bottom w:val="single" w:sz="4" w:space="0" w:color="auto"/>
              <w:right w:val="single" w:sz="4" w:space="0" w:color="auto"/>
            </w:tcBorders>
            <w:shd w:val="clear" w:color="auto" w:fill="auto"/>
          </w:tcPr>
          <w:p w14:paraId="5AA35208" w14:textId="6664C08E" w:rsidR="00C14A20" w:rsidRPr="0070479D" w:rsidRDefault="00C14A20" w:rsidP="00F84FD5">
            <w:pPr>
              <w:spacing w:after="120"/>
              <w:jc w:val="left"/>
              <w:rPr>
                <w:b/>
              </w:rPr>
            </w:pPr>
            <w:r w:rsidRPr="0070479D">
              <w:rPr>
                <w:b/>
              </w:rPr>
              <w:t xml:space="preserve">Mazání </w:t>
            </w:r>
            <w:r>
              <w:rPr>
                <w:b/>
              </w:rPr>
              <w:t xml:space="preserve">datových </w:t>
            </w:r>
            <w:r w:rsidRPr="0070479D">
              <w:rPr>
                <w:b/>
              </w:rPr>
              <w:t>zpráv po 3 letech</w:t>
            </w:r>
          </w:p>
        </w:tc>
      </w:tr>
      <w:tr w:rsidR="00C14A20" w:rsidRPr="00A84FAE" w14:paraId="4833880A"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74DC0080" w14:textId="77777777" w:rsidR="00C14A20" w:rsidRPr="00A84FAE"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370C147A" w14:textId="77777777" w:rsidR="00C14A20" w:rsidRPr="00A84FAE" w:rsidRDefault="00C14A20" w:rsidP="00C14A20">
            <w:pPr>
              <w:spacing w:line="240" w:lineRule="auto"/>
              <w:jc w:val="left"/>
              <w:rPr>
                <w:color w:val="000000"/>
                <w:lang w:eastAsia="cs-CZ"/>
              </w:rPr>
            </w:pPr>
            <w:r>
              <w:rPr>
                <w:color w:val="000000"/>
                <w:lang w:eastAsia="cs-CZ"/>
              </w:rPr>
              <w:t xml:space="preserve">Výmaz dodaných zpráv nejdříve 3 roky ode dne, </w:t>
            </w:r>
            <w:r w:rsidRPr="00290DC5">
              <w:rPr>
                <w:color w:val="000000"/>
                <w:lang w:eastAsia="cs-CZ"/>
              </w:rPr>
              <w:t>kdy byla datová zpráva dodána do datové schránky</w:t>
            </w:r>
            <w:r>
              <w:rPr>
                <w:color w:val="000000"/>
                <w:lang w:eastAsia="cs-CZ"/>
              </w:rPr>
              <w:t xml:space="preserve"> </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657A6E66"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24EA3658" w14:textId="77777777" w:rsidR="00C14A20" w:rsidRPr="00A84FAE" w:rsidRDefault="00C14A20" w:rsidP="00C14A20">
            <w:pPr>
              <w:spacing w:after="120"/>
              <w:jc w:val="left"/>
            </w:pPr>
            <w:r>
              <w:t xml:space="preserve">Systém umožní, v souladu s ust. § 6 vyhlášky č. 194/2009 Sb., vymazat ze systému datové zprávy </w:t>
            </w:r>
            <w:r>
              <w:rPr>
                <w:color w:val="000000"/>
                <w:lang w:eastAsia="cs-CZ"/>
              </w:rPr>
              <w:t xml:space="preserve"> nejdříve</w:t>
            </w:r>
            <w:r>
              <w:t xml:space="preserve"> po  </w:t>
            </w:r>
            <w:r w:rsidRPr="006F42CE">
              <w:t xml:space="preserve">3 </w:t>
            </w:r>
            <w:r>
              <w:t>letech</w:t>
            </w:r>
            <w:r w:rsidRPr="006F42CE">
              <w:t xml:space="preserve"> ode dne, kdy byla datová zpráva dodána do datové schránky</w:t>
            </w:r>
          </w:p>
        </w:tc>
      </w:tr>
      <w:tr w:rsidR="00C14A20" w:rsidRPr="00A84FAE" w14:paraId="278164BF"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7BF6B8B4" w14:textId="77777777" w:rsidR="00C14A20" w:rsidRPr="00A84FAE" w:rsidRDefault="00C14A20" w:rsidP="00C14A20">
            <w:pPr>
              <w:spacing w:line="240" w:lineRule="auto"/>
              <w:jc w:val="left"/>
              <w:rPr>
                <w:b/>
                <w:bCs/>
                <w:color w:val="000000"/>
                <w:lang w:eastAsia="cs-CZ"/>
              </w:rPr>
            </w:pPr>
            <w:r>
              <w:rPr>
                <w:b/>
                <w:bCs/>
                <w:color w:val="000000"/>
                <w:lang w:eastAsia="cs-CZ"/>
              </w:rPr>
              <w:t>11</w:t>
            </w:r>
          </w:p>
        </w:tc>
        <w:tc>
          <w:tcPr>
            <w:tcW w:w="12238" w:type="dxa"/>
            <w:gridSpan w:val="5"/>
            <w:tcBorders>
              <w:top w:val="single" w:sz="4" w:space="0" w:color="auto"/>
              <w:left w:val="single" w:sz="4" w:space="0" w:color="auto"/>
              <w:bottom w:val="single" w:sz="4" w:space="0" w:color="auto"/>
              <w:right w:val="single" w:sz="4" w:space="0" w:color="auto"/>
            </w:tcBorders>
            <w:shd w:val="clear" w:color="auto" w:fill="auto"/>
          </w:tcPr>
          <w:p w14:paraId="4318BFC3" w14:textId="77777777" w:rsidR="00C14A20" w:rsidRPr="006F42CE" w:rsidRDefault="00C14A20" w:rsidP="00C14A20">
            <w:pPr>
              <w:spacing w:after="120"/>
              <w:jc w:val="left"/>
              <w:rPr>
                <w:b/>
              </w:rPr>
            </w:pPr>
            <w:r>
              <w:rPr>
                <w:b/>
              </w:rPr>
              <w:t>Přihlašování s použitím klientského certifikátu</w:t>
            </w:r>
          </w:p>
        </w:tc>
      </w:tr>
      <w:tr w:rsidR="00C14A20" w:rsidRPr="00A84FAE" w14:paraId="429E9E4F"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2A02C31D" w14:textId="77777777" w:rsidR="00C14A20" w:rsidRPr="00A84FAE"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4703ED33" w14:textId="77777777" w:rsidR="00C14A20" w:rsidRDefault="00C14A20" w:rsidP="00C14A20">
            <w:pPr>
              <w:spacing w:line="240" w:lineRule="auto"/>
              <w:jc w:val="left"/>
              <w:rPr>
                <w:color w:val="000000"/>
                <w:lang w:eastAsia="cs-CZ"/>
              </w:rPr>
            </w:pPr>
            <w:r>
              <w:rPr>
                <w:color w:val="000000"/>
                <w:lang w:eastAsia="cs-CZ"/>
              </w:rPr>
              <w:t>Přihlašování s použitím klientského certifikátu</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7CAFAA2C"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7A20425B" w14:textId="77777777" w:rsidR="00C14A20" w:rsidRDefault="00C14A20" w:rsidP="00C14A20">
            <w:pPr>
              <w:spacing w:after="120"/>
              <w:jc w:val="left"/>
            </w:pPr>
            <w:r>
              <w:t>Systém umožní uživatelům přihlášení s použitím přístupového jména, hesla a osobního přístupového certifikátu, vydaného těmto fyzickým osobám certifikačními autoritami majícími v ČR akreditaci.</w:t>
            </w:r>
          </w:p>
        </w:tc>
      </w:tr>
      <w:tr w:rsidR="00C14A20" w:rsidRPr="00A84FAE" w14:paraId="6CCE72A3"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A2C2346" w14:textId="77777777" w:rsidR="00C14A20" w:rsidRPr="00A84FAE" w:rsidRDefault="00C14A20" w:rsidP="00C14A20">
            <w:pPr>
              <w:spacing w:line="240" w:lineRule="auto"/>
              <w:jc w:val="left"/>
              <w:rPr>
                <w:b/>
                <w:bCs/>
                <w:color w:val="000000"/>
                <w:lang w:eastAsia="cs-CZ"/>
              </w:rPr>
            </w:pPr>
            <w:r>
              <w:rPr>
                <w:b/>
                <w:bCs/>
                <w:color w:val="000000"/>
                <w:lang w:eastAsia="cs-CZ"/>
              </w:rPr>
              <w:lastRenderedPageBreak/>
              <w:t>12</w:t>
            </w:r>
          </w:p>
        </w:tc>
        <w:tc>
          <w:tcPr>
            <w:tcW w:w="12238" w:type="dxa"/>
            <w:gridSpan w:val="5"/>
            <w:tcBorders>
              <w:top w:val="single" w:sz="4" w:space="0" w:color="auto"/>
              <w:left w:val="single" w:sz="4" w:space="0" w:color="auto"/>
              <w:bottom w:val="single" w:sz="4" w:space="0" w:color="auto"/>
              <w:right w:val="single" w:sz="4" w:space="0" w:color="auto"/>
            </w:tcBorders>
            <w:shd w:val="clear" w:color="auto" w:fill="auto"/>
          </w:tcPr>
          <w:p w14:paraId="6A5227D1" w14:textId="77777777" w:rsidR="00C14A20" w:rsidRPr="004D0ED2" w:rsidRDefault="00C14A20" w:rsidP="00C14A20">
            <w:pPr>
              <w:spacing w:after="120"/>
              <w:jc w:val="left"/>
              <w:rPr>
                <w:b/>
              </w:rPr>
            </w:pPr>
            <w:r>
              <w:rPr>
                <w:b/>
              </w:rPr>
              <w:t>In</w:t>
            </w:r>
            <w:r w:rsidRPr="004D0ED2">
              <w:rPr>
                <w:b/>
              </w:rPr>
              <w:t>formovanost uživatelů ISDS o tom, jaké osobní údaje o nich systém DS drží a zpracovává dle článku 15 Nařízení (EU) 2016/679 (GDPR).</w:t>
            </w:r>
          </w:p>
        </w:tc>
      </w:tr>
      <w:tr w:rsidR="00C14A20" w:rsidRPr="00A84FAE" w14:paraId="5D3794B1"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4710BEC4" w14:textId="77777777" w:rsidR="00C14A20" w:rsidRPr="00A84FAE"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6873403D" w14:textId="77777777" w:rsidR="00C14A20" w:rsidRPr="000D3F08" w:rsidRDefault="00C14A20" w:rsidP="00C14A20">
            <w:pPr>
              <w:spacing w:after="120"/>
              <w:jc w:val="left"/>
            </w:pPr>
            <w:r w:rsidRPr="003234E3">
              <w:t>Stránka Portálu o osobních údajích</w:t>
            </w:r>
          </w:p>
          <w:p w14:paraId="1277C9C4" w14:textId="77777777" w:rsidR="00C14A20" w:rsidRPr="00A84FAE" w:rsidRDefault="00C14A20" w:rsidP="00C14A20">
            <w:pPr>
              <w:spacing w:line="240" w:lineRule="auto"/>
              <w:jc w:val="left"/>
              <w:rPr>
                <w:color w:val="000000"/>
                <w:lang w:eastAsia="cs-CZ"/>
              </w:rPr>
            </w:pP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18841210"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1DB5A996" w14:textId="77777777" w:rsidR="00C14A20" w:rsidRPr="00A84FAE" w:rsidRDefault="00C14A20" w:rsidP="00C14A20">
            <w:pPr>
              <w:spacing w:after="120"/>
              <w:jc w:val="left"/>
            </w:pPr>
            <w:r>
              <w:t xml:space="preserve">Systém umožní v rámci záložky na stránce </w:t>
            </w:r>
            <w:r w:rsidRPr="00875438">
              <w:rPr>
                <w:b/>
              </w:rPr>
              <w:t>Nastavení</w:t>
            </w:r>
            <w:r>
              <w:t xml:space="preserve"> nazvané </w:t>
            </w:r>
            <w:r w:rsidRPr="00875438">
              <w:rPr>
                <w:b/>
              </w:rPr>
              <w:t xml:space="preserve">Osobní </w:t>
            </w:r>
            <w:r>
              <w:rPr>
                <w:b/>
              </w:rPr>
              <w:t>údaje</w:t>
            </w:r>
            <w:r>
              <w:t xml:space="preserve"> zpřístupnit uživateli DS jakožto subjektu údajů přehled  zpracovávaných osobních údajů o jeho osobě.  </w:t>
            </w:r>
          </w:p>
        </w:tc>
      </w:tr>
      <w:tr w:rsidR="00C14A20" w:rsidRPr="00A84FAE" w14:paraId="57800751"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385022CB" w14:textId="77777777" w:rsidR="00C14A20" w:rsidRPr="00A84FAE"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75538D13" w14:textId="77777777" w:rsidR="00C14A20" w:rsidRPr="00A84FAE" w:rsidRDefault="00C14A20" w:rsidP="00C14A20">
            <w:pPr>
              <w:spacing w:line="240" w:lineRule="auto"/>
              <w:jc w:val="left"/>
              <w:rPr>
                <w:color w:val="000000"/>
                <w:lang w:eastAsia="cs-CZ"/>
              </w:rPr>
            </w:pPr>
            <w:r>
              <w:rPr>
                <w:color w:val="000000"/>
                <w:lang w:eastAsia="cs-CZ"/>
              </w:rPr>
              <w:t>Export dat</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21580F1C"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4A486CBA" w14:textId="77777777" w:rsidR="00C14A20" w:rsidRPr="00A84FAE" w:rsidRDefault="00C14A20" w:rsidP="00C14A20">
            <w:pPr>
              <w:spacing w:after="120"/>
              <w:jc w:val="left"/>
            </w:pPr>
            <w:r>
              <w:t xml:space="preserve">Systém umožní uživateli  export sestavy  zpracovávaných osobních údajů pro  potřebu uživatele, popř. pro přenos dat mezi informačními systémy. Výstup je ve formátu PDF, elektronicky podepsaný s využitím certifikátu Správce.  Každé stažení souboru je zaznamenáno v safelogu.  </w:t>
            </w:r>
          </w:p>
        </w:tc>
      </w:tr>
      <w:tr w:rsidR="00C14A20" w:rsidRPr="00A84FAE" w14:paraId="4930EF1D"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65A58FE8" w14:textId="77777777" w:rsidR="00C14A20" w:rsidRPr="00A84FAE" w:rsidRDefault="00C14A20" w:rsidP="00C14A20">
            <w:pPr>
              <w:spacing w:line="240" w:lineRule="auto"/>
              <w:jc w:val="left"/>
              <w:rPr>
                <w:b/>
                <w:bCs/>
                <w:color w:val="000000"/>
                <w:lang w:eastAsia="cs-CZ"/>
              </w:rPr>
            </w:pPr>
            <w:r>
              <w:rPr>
                <w:b/>
                <w:bCs/>
                <w:color w:val="000000"/>
                <w:lang w:eastAsia="cs-CZ"/>
              </w:rPr>
              <w:t>13</w:t>
            </w:r>
          </w:p>
        </w:tc>
        <w:tc>
          <w:tcPr>
            <w:tcW w:w="12238" w:type="dxa"/>
            <w:gridSpan w:val="5"/>
            <w:tcBorders>
              <w:top w:val="single" w:sz="4" w:space="0" w:color="auto"/>
              <w:left w:val="single" w:sz="4" w:space="0" w:color="auto"/>
              <w:bottom w:val="single" w:sz="4" w:space="0" w:color="auto"/>
              <w:right w:val="single" w:sz="4" w:space="0" w:color="auto"/>
            </w:tcBorders>
            <w:shd w:val="clear" w:color="auto" w:fill="auto"/>
          </w:tcPr>
          <w:p w14:paraId="1B8E9D30" w14:textId="77777777" w:rsidR="00C14A20" w:rsidRPr="006F42CE" w:rsidRDefault="00C14A20" w:rsidP="00C14A20">
            <w:pPr>
              <w:spacing w:after="120"/>
              <w:jc w:val="left"/>
              <w:rPr>
                <w:b/>
              </w:rPr>
            </w:pPr>
            <w:r w:rsidRPr="006F42CE">
              <w:rPr>
                <w:b/>
              </w:rPr>
              <w:t>Přihlašování k ISDS prostřednictvím Národní identitní autority</w:t>
            </w:r>
          </w:p>
        </w:tc>
      </w:tr>
      <w:tr w:rsidR="00C14A20" w:rsidRPr="00A84FAE" w14:paraId="1AFA8DBE"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7551F99C" w14:textId="77777777" w:rsidR="00C14A20" w:rsidRPr="00A84FAE"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64E1B9D9" w14:textId="77777777" w:rsidR="00C14A20" w:rsidRPr="00A84FAE" w:rsidRDefault="00C14A20" w:rsidP="00C14A20">
            <w:pPr>
              <w:spacing w:line="240" w:lineRule="auto"/>
              <w:jc w:val="left"/>
              <w:rPr>
                <w:color w:val="000000"/>
                <w:lang w:eastAsia="cs-CZ"/>
              </w:rPr>
            </w:pPr>
            <w:r>
              <w:rPr>
                <w:color w:val="000000"/>
                <w:lang w:eastAsia="cs-CZ"/>
              </w:rPr>
              <w:t>Přihlášení k systému</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42A3B47D"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1D500684" w14:textId="6D820A10" w:rsidR="00C14A20" w:rsidRDefault="00C14A20" w:rsidP="00C14A20">
            <w:pPr>
              <w:spacing w:line="240" w:lineRule="auto"/>
            </w:pPr>
            <w:r>
              <w:t>Systém umožní přihlášení prostřednictvím autentizační brány Národní identitní autority ( dále jen „NIA“)</w:t>
            </w:r>
          </w:p>
          <w:p w14:paraId="5A12B6C5" w14:textId="77777777" w:rsidR="00C14A20" w:rsidRPr="00A84FAE" w:rsidRDefault="00C14A20" w:rsidP="00C14A20">
            <w:pPr>
              <w:spacing w:after="120"/>
              <w:jc w:val="left"/>
            </w:pPr>
          </w:p>
        </w:tc>
      </w:tr>
      <w:tr w:rsidR="00C14A20" w:rsidRPr="00A84FAE" w14:paraId="172527A2" w14:textId="77777777" w:rsidTr="007E4C11">
        <w:trPr>
          <w:gridAfter w:val="3"/>
          <w:wAfter w:w="13963" w:type="dxa"/>
          <w:trHeight w:val="827"/>
        </w:trPr>
        <w:tc>
          <w:tcPr>
            <w:tcW w:w="606" w:type="dxa"/>
            <w:tcBorders>
              <w:top w:val="single" w:sz="4" w:space="0" w:color="auto"/>
              <w:left w:val="single" w:sz="4" w:space="0" w:color="auto"/>
              <w:bottom w:val="single" w:sz="4" w:space="0" w:color="auto"/>
              <w:right w:val="single" w:sz="4" w:space="0" w:color="auto"/>
            </w:tcBorders>
            <w:shd w:val="clear" w:color="auto" w:fill="auto"/>
          </w:tcPr>
          <w:p w14:paraId="191C7443" w14:textId="77777777" w:rsidR="00C14A20"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73A4F7B1" w14:textId="77777777" w:rsidR="00C14A20" w:rsidRPr="00A84FAE" w:rsidRDefault="00C14A20" w:rsidP="00C14A20">
            <w:pPr>
              <w:spacing w:line="240" w:lineRule="auto"/>
              <w:jc w:val="left"/>
              <w:rPr>
                <w:color w:val="000000"/>
                <w:lang w:eastAsia="cs-CZ"/>
              </w:rPr>
            </w:pPr>
            <w:r w:rsidRPr="006F42CE" w:rsidDel="00BE144E">
              <w:rPr>
                <w:color w:val="000000"/>
                <w:lang w:eastAsia="cs-CZ"/>
              </w:rPr>
              <w:t>Zakázání / Povolení přihlášení prostřednictvím NIA</w:t>
            </w:r>
            <w:r>
              <w:rPr>
                <w:color w:val="000000"/>
                <w:lang w:eastAsia="cs-CZ"/>
              </w:rPr>
              <w:t xml:space="preserve"> pro celé ISDS</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1ABF3AD6"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3540EF32" w14:textId="77777777" w:rsidR="00C14A20" w:rsidRPr="00A84FAE" w:rsidRDefault="00C14A20" w:rsidP="00C14A20">
            <w:pPr>
              <w:spacing w:after="120"/>
              <w:jc w:val="left"/>
            </w:pPr>
            <w:r>
              <w:t xml:space="preserve">Systém umožní v rámci nastavení zakázat/povolit přihlášení prostřednictvím NIA </w:t>
            </w:r>
            <w:r>
              <w:rPr>
                <w:color w:val="000000"/>
                <w:lang w:eastAsia="cs-CZ"/>
              </w:rPr>
              <w:t xml:space="preserve"> pro celé ISDS</w:t>
            </w:r>
            <w:r>
              <w:t xml:space="preserve">. </w:t>
            </w:r>
          </w:p>
        </w:tc>
      </w:tr>
      <w:tr w:rsidR="00C14A20" w:rsidRPr="00A84FAE" w14:paraId="580DBE24"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076E3CDC" w14:textId="77777777" w:rsidR="00C14A20"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2B217095" w14:textId="77777777" w:rsidR="00C14A20" w:rsidRPr="00A84FAE" w:rsidRDefault="00C14A20" w:rsidP="00C14A20">
            <w:pPr>
              <w:spacing w:line="240" w:lineRule="auto"/>
              <w:jc w:val="left"/>
              <w:rPr>
                <w:color w:val="000000"/>
                <w:lang w:eastAsia="cs-CZ"/>
              </w:rPr>
            </w:pPr>
            <w:r w:rsidRPr="00A71078" w:rsidDel="00BE144E">
              <w:rPr>
                <w:color w:val="000000"/>
                <w:lang w:eastAsia="cs-CZ"/>
              </w:rPr>
              <w:t>Zakázání / Povolení přihlášení prostřednictvím NIA</w:t>
            </w:r>
            <w:r>
              <w:rPr>
                <w:color w:val="000000"/>
                <w:lang w:eastAsia="cs-CZ"/>
              </w:rPr>
              <w:t xml:space="preserve"> pro  uživatele schránky</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3CE8C17F"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4853F5E9" w14:textId="77777777" w:rsidR="00C14A20" w:rsidRPr="00A84FAE" w:rsidRDefault="00C14A20" w:rsidP="00C14A20">
            <w:pPr>
              <w:spacing w:after="120"/>
              <w:jc w:val="left"/>
            </w:pPr>
            <w:r>
              <w:t xml:space="preserve">Systém umožní, aby přihlášený uživatel pro svůj účet nebo uživatel s oprávněním administrátor pro všechny účty schránky mohl zakázat/povolit přihlašování prostřednictvím NIA </w:t>
            </w:r>
          </w:p>
        </w:tc>
      </w:tr>
      <w:tr w:rsidR="00C14A20" w:rsidRPr="00A84FAE" w14:paraId="7E453BF8" w14:textId="77777777" w:rsidTr="00B35BD9">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22444465" w14:textId="77777777" w:rsidR="00C14A20"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30009DF3" w14:textId="77777777" w:rsidR="00C14A20" w:rsidRPr="00A84FAE" w:rsidRDefault="00C14A20" w:rsidP="00C14A20">
            <w:pPr>
              <w:spacing w:line="240" w:lineRule="auto"/>
              <w:jc w:val="left"/>
              <w:rPr>
                <w:color w:val="000000"/>
                <w:lang w:eastAsia="cs-CZ"/>
              </w:rPr>
            </w:pPr>
            <w:r w:rsidRPr="00C3426A">
              <w:rPr>
                <w:color w:val="000000"/>
                <w:lang w:eastAsia="cs-CZ"/>
              </w:rPr>
              <w:t>Zrušení (výmaz) existujících pseudonymů</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22B84327"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11F4FAC6" w14:textId="77777777" w:rsidR="00C14A20" w:rsidRPr="00A84FAE" w:rsidRDefault="00C14A20" w:rsidP="00C14A20">
            <w:pPr>
              <w:spacing w:after="120"/>
              <w:jc w:val="left"/>
            </w:pPr>
            <w:r>
              <w:t xml:space="preserve">Systém umožní, aby přihlášený uživatel u svého účtu nebo uživatel s oprávněním administrátor u všech účtů schránky mohl provést výmaz </w:t>
            </w:r>
            <w:r>
              <w:lastRenderedPageBreak/>
              <w:t>pseudonymů uložených v ISDS, a tím znemožnit jejich použití pro přihlášení.</w:t>
            </w:r>
          </w:p>
        </w:tc>
      </w:tr>
      <w:tr w:rsidR="00C14A20" w:rsidRPr="006F42CE" w14:paraId="45E37F18" w14:textId="77777777" w:rsidTr="009051B5">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411A8238" w14:textId="77777777" w:rsidR="00C14A20" w:rsidRPr="00A84FAE" w:rsidRDefault="00C14A20" w:rsidP="00C14A20">
            <w:pPr>
              <w:spacing w:line="240" w:lineRule="auto"/>
              <w:jc w:val="left"/>
              <w:rPr>
                <w:b/>
                <w:bCs/>
                <w:color w:val="000000"/>
                <w:lang w:eastAsia="cs-CZ"/>
              </w:rPr>
            </w:pPr>
            <w:r>
              <w:rPr>
                <w:b/>
                <w:bCs/>
                <w:color w:val="000000"/>
                <w:lang w:eastAsia="cs-CZ"/>
              </w:rPr>
              <w:lastRenderedPageBreak/>
              <w:t>14</w:t>
            </w:r>
          </w:p>
        </w:tc>
        <w:tc>
          <w:tcPr>
            <w:tcW w:w="12238" w:type="dxa"/>
            <w:gridSpan w:val="5"/>
            <w:tcBorders>
              <w:top w:val="single" w:sz="4" w:space="0" w:color="auto"/>
              <w:left w:val="single" w:sz="4" w:space="0" w:color="auto"/>
              <w:bottom w:val="single" w:sz="4" w:space="0" w:color="auto"/>
              <w:right w:val="single" w:sz="4" w:space="0" w:color="auto"/>
            </w:tcBorders>
            <w:shd w:val="clear" w:color="auto" w:fill="auto"/>
          </w:tcPr>
          <w:p w14:paraId="31027231" w14:textId="77777777" w:rsidR="00C14A20" w:rsidRPr="006F42CE" w:rsidRDefault="00C14A20" w:rsidP="00C14A20">
            <w:pPr>
              <w:spacing w:after="120"/>
              <w:jc w:val="left"/>
              <w:rPr>
                <w:b/>
              </w:rPr>
            </w:pPr>
            <w:r w:rsidRPr="006F42CE">
              <w:rPr>
                <w:b/>
              </w:rPr>
              <w:t xml:space="preserve">Přihlašování k ISDS prostřednictvím </w:t>
            </w:r>
            <w:r>
              <w:rPr>
                <w:b/>
              </w:rPr>
              <w:t>Mobilního elektronického prostředku (MEP)</w:t>
            </w:r>
          </w:p>
        </w:tc>
      </w:tr>
      <w:tr w:rsidR="00C14A20" w:rsidRPr="00A84FAE" w14:paraId="3A1AEA4E" w14:textId="77777777" w:rsidTr="009051B5">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438F8586" w14:textId="77777777" w:rsidR="00C14A20" w:rsidRPr="00A84FAE"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74023C4B" w14:textId="77777777" w:rsidR="00C14A20" w:rsidRPr="00A84FAE" w:rsidRDefault="00C14A20" w:rsidP="00C14A20">
            <w:pPr>
              <w:spacing w:line="240" w:lineRule="auto"/>
              <w:jc w:val="left"/>
              <w:rPr>
                <w:color w:val="000000"/>
                <w:lang w:eastAsia="cs-CZ"/>
              </w:rPr>
            </w:pPr>
            <w:r>
              <w:rPr>
                <w:color w:val="000000"/>
                <w:lang w:eastAsia="cs-CZ"/>
              </w:rPr>
              <w:t>Přihlášení uživatele ke klientskému portálu (nebo odesílací bráně, autentizační službě)</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14D0088D"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0BE4D414" w14:textId="77777777" w:rsidR="00C14A20" w:rsidRDefault="00C14A20" w:rsidP="00C14A20">
            <w:pPr>
              <w:spacing w:line="240" w:lineRule="auto"/>
            </w:pPr>
            <w:r>
              <w:t xml:space="preserve">Systém umožní přihlášení prostřednictvím elektronického prostředku </w:t>
            </w:r>
            <w:r w:rsidRPr="00797FD8">
              <w:rPr>
                <w:b/>
                <w:u w:val="single"/>
                <w:lang w:eastAsia="ar-SA"/>
              </w:rPr>
              <w:t>založeného na použití mobilních zařízení</w:t>
            </w:r>
            <w:r>
              <w:t xml:space="preserve"> </w:t>
            </w:r>
          </w:p>
          <w:p w14:paraId="64A8C859" w14:textId="77777777" w:rsidR="00C14A20" w:rsidRPr="00A84FAE" w:rsidRDefault="00C14A20" w:rsidP="00C14A20">
            <w:pPr>
              <w:spacing w:after="120"/>
              <w:jc w:val="left"/>
            </w:pPr>
          </w:p>
        </w:tc>
      </w:tr>
      <w:tr w:rsidR="001742E4" w:rsidRPr="00A84FAE" w14:paraId="010618FE" w14:textId="77777777" w:rsidTr="009051B5">
        <w:trPr>
          <w:gridAfter w:val="3"/>
          <w:wAfter w:w="13963" w:type="dxa"/>
          <w:trHeight w:val="827"/>
        </w:trPr>
        <w:tc>
          <w:tcPr>
            <w:tcW w:w="606" w:type="dxa"/>
            <w:tcBorders>
              <w:top w:val="single" w:sz="4" w:space="0" w:color="auto"/>
              <w:left w:val="single" w:sz="4" w:space="0" w:color="auto"/>
              <w:bottom w:val="single" w:sz="4" w:space="0" w:color="auto"/>
              <w:right w:val="single" w:sz="4" w:space="0" w:color="auto"/>
            </w:tcBorders>
            <w:shd w:val="clear" w:color="auto" w:fill="auto"/>
          </w:tcPr>
          <w:p w14:paraId="1F53851A" w14:textId="77777777" w:rsidR="001742E4" w:rsidRDefault="001742E4"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6225F42F" w14:textId="71DEB0C3" w:rsidR="001742E4" w:rsidRDefault="001742E4" w:rsidP="00C14A20">
            <w:pPr>
              <w:spacing w:line="240" w:lineRule="auto"/>
              <w:jc w:val="left"/>
              <w:rPr>
                <w:color w:val="000000"/>
                <w:lang w:eastAsia="cs-CZ"/>
              </w:rPr>
            </w:pPr>
            <w:r>
              <w:rPr>
                <w:color w:val="000000"/>
                <w:lang w:eastAsia="cs-CZ"/>
              </w:rPr>
              <w:t xml:space="preserve">Aplikace </w:t>
            </w:r>
            <w:r w:rsidR="00462BC2">
              <w:rPr>
                <w:color w:val="000000"/>
                <w:lang w:eastAsia="cs-CZ"/>
              </w:rPr>
              <w:t xml:space="preserve">MEP </w:t>
            </w:r>
            <w:r>
              <w:rPr>
                <w:color w:val="000000"/>
                <w:lang w:eastAsia="cs-CZ"/>
              </w:rPr>
              <w:t>pro mobilní zařízení</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6515A2B0" w14:textId="5C258738" w:rsidR="001742E4" w:rsidRPr="00A84FAE" w:rsidRDefault="008A1644" w:rsidP="00C14A20">
            <w:pPr>
              <w:spacing w:line="240" w:lineRule="auto"/>
              <w:jc w:val="left"/>
              <w:rPr>
                <w:color w:val="000000"/>
                <w:lang w:eastAsia="cs-CZ"/>
              </w:rPr>
            </w:pPr>
            <w:r>
              <w:rPr>
                <w:color w:val="000000"/>
                <w:lang w:eastAsia="cs-CZ"/>
              </w:rPr>
              <w:t xml:space="preserve">Správce zajistí zveřejnění aplikace </w:t>
            </w: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0A0F1E32" w14:textId="16EF06C9" w:rsidR="001742E4" w:rsidRDefault="001742E4" w:rsidP="00462BC2">
            <w:r>
              <w:t xml:space="preserve">Zajistí vývoj, údržbu a distribuci softwarové aplikace pro mobilní zařízení </w:t>
            </w:r>
            <w:r w:rsidR="00462BC2">
              <w:t>na platformě</w:t>
            </w:r>
            <w:r>
              <w:t xml:space="preserve"> Android a iOS, umožňující přihlašování k ISDS prostřednictvím MEP</w:t>
            </w:r>
          </w:p>
        </w:tc>
      </w:tr>
      <w:tr w:rsidR="00C14A20" w:rsidRPr="00A84FAE" w14:paraId="608F89EB" w14:textId="77777777" w:rsidTr="009051B5">
        <w:trPr>
          <w:gridAfter w:val="3"/>
          <w:wAfter w:w="13963" w:type="dxa"/>
          <w:trHeight w:val="827"/>
        </w:trPr>
        <w:tc>
          <w:tcPr>
            <w:tcW w:w="606" w:type="dxa"/>
            <w:tcBorders>
              <w:top w:val="single" w:sz="4" w:space="0" w:color="auto"/>
              <w:left w:val="single" w:sz="4" w:space="0" w:color="auto"/>
              <w:bottom w:val="single" w:sz="4" w:space="0" w:color="auto"/>
              <w:right w:val="single" w:sz="4" w:space="0" w:color="auto"/>
            </w:tcBorders>
            <w:shd w:val="clear" w:color="auto" w:fill="auto"/>
          </w:tcPr>
          <w:p w14:paraId="359B825C" w14:textId="77777777" w:rsidR="00C14A20"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29E4DCF6" w14:textId="77777777" w:rsidR="00C14A20" w:rsidRPr="00A84FAE" w:rsidRDefault="00C14A20" w:rsidP="00C14A20">
            <w:pPr>
              <w:spacing w:line="240" w:lineRule="auto"/>
              <w:jc w:val="left"/>
              <w:rPr>
                <w:color w:val="000000"/>
                <w:lang w:eastAsia="cs-CZ"/>
              </w:rPr>
            </w:pPr>
            <w:r>
              <w:rPr>
                <w:color w:val="000000"/>
                <w:lang w:eastAsia="cs-CZ"/>
              </w:rPr>
              <w:t>Zálohování profilů MEP</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4BFDA587"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5CC415EA" w14:textId="577821BF" w:rsidR="00C14A20" w:rsidRDefault="00C14A20" w:rsidP="00C14A20">
            <w:r>
              <w:t xml:space="preserve">Uživatel bude mít k dispozici nástroje pro vytvoření bezpečnostně chráněné </w:t>
            </w:r>
            <w:r w:rsidRPr="004B0E2B">
              <w:t>zálohy dat (profilu</w:t>
            </w:r>
            <w:r>
              <w:rPr>
                <w:b/>
              </w:rPr>
              <w:t>)</w:t>
            </w:r>
            <w:r>
              <w:t xml:space="preserve"> </w:t>
            </w:r>
            <w:r w:rsidR="00462BC2">
              <w:t>aplikace</w:t>
            </w:r>
            <w:r>
              <w:t> MEP a pro její obnovení v jiném mobilním zařízení.</w:t>
            </w:r>
          </w:p>
          <w:p w14:paraId="6989A518" w14:textId="77777777" w:rsidR="00C14A20" w:rsidRPr="00A84FAE" w:rsidRDefault="00C14A20" w:rsidP="00C14A20">
            <w:pPr>
              <w:spacing w:after="120"/>
              <w:jc w:val="left"/>
            </w:pPr>
          </w:p>
        </w:tc>
      </w:tr>
      <w:tr w:rsidR="00462BC2" w:rsidRPr="00A84FAE" w14:paraId="2206F1C9" w14:textId="77777777" w:rsidTr="009051B5">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E6A1726" w14:textId="77777777" w:rsidR="00462BC2" w:rsidRDefault="00462BC2"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2706E586" w14:textId="5464131F" w:rsidR="00462BC2" w:rsidRDefault="00D1157C" w:rsidP="00D1157C">
            <w:pPr>
              <w:spacing w:line="240" w:lineRule="auto"/>
              <w:jc w:val="left"/>
              <w:rPr>
                <w:color w:val="000000"/>
                <w:lang w:eastAsia="cs-CZ"/>
              </w:rPr>
            </w:pPr>
            <w:r>
              <w:rPr>
                <w:color w:val="000000"/>
                <w:lang w:eastAsia="cs-CZ"/>
              </w:rPr>
              <w:t>Možnost zablokování MEP</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4E9FFB8D" w14:textId="77777777" w:rsidR="00462BC2" w:rsidRPr="00A84FAE" w:rsidRDefault="00462BC2"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6A824110" w14:textId="7513A9A6" w:rsidR="00462BC2" w:rsidRDefault="00D1157C" w:rsidP="00C14A20">
            <w:pPr>
              <w:spacing w:after="120"/>
              <w:jc w:val="left"/>
            </w:pPr>
            <w:r>
              <w:t>Systém umožní zablokování prostředku MEP vzdáleně, bez nutnosti návštěvy kontaktního místa veřejné správy</w:t>
            </w:r>
          </w:p>
        </w:tc>
      </w:tr>
      <w:tr w:rsidR="00D1157C" w:rsidRPr="00A84FAE" w14:paraId="0A5B7E61" w14:textId="77777777" w:rsidTr="009051B5">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30E659B8" w14:textId="77777777" w:rsidR="00D1157C" w:rsidRDefault="00D1157C"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100CAAE8" w14:textId="0B3FDFDD" w:rsidR="00D1157C" w:rsidRDefault="00D1157C" w:rsidP="00C14A20">
            <w:pPr>
              <w:spacing w:line="240" w:lineRule="auto"/>
              <w:jc w:val="left"/>
              <w:rPr>
                <w:color w:val="000000"/>
                <w:lang w:eastAsia="cs-CZ"/>
              </w:rPr>
            </w:pPr>
            <w:r>
              <w:rPr>
                <w:color w:val="000000"/>
                <w:lang w:eastAsia="cs-CZ"/>
              </w:rPr>
              <w:t>Možnost zákazu přihlašování metodami využívajícími jméno/heslo pro uživatele s aktivovaným MEP</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51054F8F" w14:textId="77777777" w:rsidR="00D1157C" w:rsidRPr="00A84FAE" w:rsidRDefault="00D1157C"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53CA1384" w14:textId="207B2A16" w:rsidR="00D1157C" w:rsidRDefault="00D1157C" w:rsidP="00C81CF6">
            <w:pPr>
              <w:spacing w:after="120"/>
              <w:jc w:val="left"/>
            </w:pPr>
            <w:r>
              <w:t>Systém umožní</w:t>
            </w:r>
            <w:r w:rsidR="004B0E2B">
              <w:t>,</w:t>
            </w:r>
            <w:r w:rsidR="00C81CF6">
              <w:t xml:space="preserve"> aby si</w:t>
            </w:r>
            <w:r>
              <w:rPr>
                <w:color w:val="000000"/>
                <w:lang w:eastAsia="cs-CZ"/>
              </w:rPr>
              <w:t xml:space="preserve"> uživatel s aktivovaným MEP</w:t>
            </w:r>
            <w:r>
              <w:t xml:space="preserve"> </w:t>
            </w:r>
            <w:r w:rsidRPr="00D1157C">
              <w:rPr>
                <w:color w:val="000000"/>
                <w:lang w:eastAsia="cs-CZ"/>
              </w:rPr>
              <w:t>z</w:t>
            </w:r>
            <w:r>
              <w:rPr>
                <w:color w:val="000000"/>
                <w:lang w:eastAsia="cs-CZ"/>
              </w:rPr>
              <w:t>akáza</w:t>
            </w:r>
            <w:r w:rsidR="00C81CF6">
              <w:rPr>
                <w:color w:val="000000"/>
                <w:lang w:eastAsia="cs-CZ"/>
              </w:rPr>
              <w:t xml:space="preserve">l/povolil pro svůj uživatelský účet </w:t>
            </w:r>
            <w:r w:rsidRPr="00D1157C">
              <w:rPr>
                <w:color w:val="000000"/>
                <w:lang w:eastAsia="cs-CZ"/>
              </w:rPr>
              <w:t>přihlašování metodami využívajícími jméno/heslo</w:t>
            </w:r>
          </w:p>
        </w:tc>
      </w:tr>
      <w:tr w:rsidR="00C14A20" w:rsidRPr="00A84FAE" w14:paraId="44365E61" w14:textId="77777777" w:rsidTr="009051B5">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7DAAF467" w14:textId="77777777" w:rsidR="00C14A20"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226F132C" w14:textId="36B371BB" w:rsidR="00C14A20" w:rsidRPr="00A84FAE" w:rsidRDefault="00C14A20" w:rsidP="00C14A20">
            <w:pPr>
              <w:spacing w:line="240" w:lineRule="auto"/>
              <w:jc w:val="left"/>
              <w:rPr>
                <w:color w:val="000000"/>
                <w:lang w:eastAsia="cs-CZ"/>
              </w:rPr>
            </w:pPr>
            <w:r>
              <w:rPr>
                <w:color w:val="000000"/>
                <w:lang w:eastAsia="cs-CZ"/>
              </w:rPr>
              <w:t>Přihlášení aplikací třetích stran k uživatelskému účtu</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1A3F4D49"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0984BC3E" w14:textId="77777777" w:rsidR="00C14A20" w:rsidRPr="00A84FAE" w:rsidRDefault="00C14A20" w:rsidP="00C14A20">
            <w:pPr>
              <w:spacing w:after="120"/>
              <w:jc w:val="left"/>
            </w:pPr>
            <w:r>
              <w:t xml:space="preserve">Systém umožní podporu přihlašování prostřednictvím MEP i v rámci webových služeb </w:t>
            </w:r>
          </w:p>
        </w:tc>
      </w:tr>
      <w:tr w:rsidR="00C14A20" w:rsidRPr="00A84FAE" w14:paraId="7600243A" w14:textId="77777777" w:rsidTr="009051B5">
        <w:trPr>
          <w:gridAfter w:val="3"/>
          <w:wAfter w:w="13963" w:type="dxa"/>
          <w:trHeight w:val="315"/>
        </w:trPr>
        <w:tc>
          <w:tcPr>
            <w:tcW w:w="606" w:type="dxa"/>
            <w:tcBorders>
              <w:top w:val="single" w:sz="4" w:space="0" w:color="auto"/>
              <w:left w:val="single" w:sz="4" w:space="0" w:color="auto"/>
              <w:bottom w:val="single" w:sz="4" w:space="0" w:color="auto"/>
              <w:right w:val="single" w:sz="4" w:space="0" w:color="auto"/>
            </w:tcBorders>
            <w:shd w:val="clear" w:color="auto" w:fill="auto"/>
          </w:tcPr>
          <w:p w14:paraId="74CF907E" w14:textId="77777777" w:rsidR="00C14A20" w:rsidRDefault="00C14A20" w:rsidP="00C14A20">
            <w:pPr>
              <w:spacing w:line="240" w:lineRule="auto"/>
              <w:jc w:val="left"/>
              <w:rPr>
                <w:b/>
                <w:bCs/>
                <w:color w:val="000000"/>
                <w:lang w:eastAsia="cs-CZ"/>
              </w:rPr>
            </w:pP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tcPr>
          <w:p w14:paraId="59E72922" w14:textId="77777777" w:rsidR="00C14A20" w:rsidRPr="00A84FAE" w:rsidRDefault="00C14A20" w:rsidP="00C14A20">
            <w:pPr>
              <w:spacing w:line="240" w:lineRule="auto"/>
              <w:jc w:val="left"/>
              <w:rPr>
                <w:color w:val="000000"/>
                <w:lang w:eastAsia="cs-CZ"/>
              </w:rPr>
            </w:pPr>
            <w:r>
              <w:rPr>
                <w:color w:val="000000"/>
                <w:lang w:eastAsia="cs-CZ"/>
              </w:rPr>
              <w:t>Notifikační služby</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1421E4D5" w14:textId="77777777" w:rsidR="00C14A20" w:rsidRPr="00A84FAE" w:rsidRDefault="00C14A20" w:rsidP="00C14A20">
            <w:pPr>
              <w:spacing w:line="240" w:lineRule="auto"/>
              <w:jc w:val="left"/>
              <w:rPr>
                <w:color w:val="000000"/>
                <w:lang w:eastAsia="cs-CZ"/>
              </w:rPr>
            </w:pPr>
          </w:p>
        </w:tc>
        <w:tc>
          <w:tcPr>
            <w:tcW w:w="4807" w:type="dxa"/>
            <w:tcBorders>
              <w:top w:val="single" w:sz="4" w:space="0" w:color="auto"/>
              <w:left w:val="single" w:sz="4" w:space="0" w:color="auto"/>
              <w:bottom w:val="single" w:sz="4" w:space="0" w:color="auto"/>
              <w:right w:val="single" w:sz="4" w:space="0" w:color="auto"/>
            </w:tcBorders>
            <w:shd w:val="clear" w:color="auto" w:fill="auto"/>
          </w:tcPr>
          <w:p w14:paraId="73546CEF" w14:textId="76646FF4" w:rsidR="00C14A20" w:rsidRDefault="00C14A20" w:rsidP="00C14A20">
            <w:pPr>
              <w:spacing w:after="120"/>
              <w:jc w:val="left"/>
            </w:pPr>
            <w:r>
              <w:t xml:space="preserve">Systém umožní notifikace na mobilním zařízení </w:t>
            </w:r>
            <w:r w:rsidR="004B0E2B">
              <w:t xml:space="preserve">alespoň </w:t>
            </w:r>
            <w:r>
              <w:t xml:space="preserve">o: </w:t>
            </w:r>
          </w:p>
          <w:p w14:paraId="08E3F773" w14:textId="750DD055" w:rsidR="00C14A20" w:rsidRDefault="00C14A20" w:rsidP="00C14A20">
            <w:pPr>
              <w:pStyle w:val="Odstavecseseznamem"/>
              <w:numPr>
                <w:ilvl w:val="0"/>
                <w:numId w:val="11"/>
              </w:numPr>
              <w:spacing w:after="120"/>
              <w:jc w:val="left"/>
            </w:pPr>
            <w:r>
              <w:t>nových DZ</w:t>
            </w:r>
          </w:p>
          <w:p w14:paraId="2DFE3482" w14:textId="45A63C18" w:rsidR="00C81CF6" w:rsidRDefault="00C81CF6" w:rsidP="00C14A20">
            <w:pPr>
              <w:pStyle w:val="Odstavecseseznamem"/>
              <w:numPr>
                <w:ilvl w:val="0"/>
                <w:numId w:val="11"/>
              </w:numPr>
              <w:spacing w:after="120"/>
              <w:jc w:val="left"/>
            </w:pPr>
            <w:r>
              <w:t>odeslaných DZ</w:t>
            </w:r>
            <w:r w:rsidR="004B0E2B">
              <w:t>,</w:t>
            </w:r>
            <w:r>
              <w:t xml:space="preserve"> které nelze dodat/doručit</w:t>
            </w:r>
          </w:p>
          <w:p w14:paraId="2C98BC89" w14:textId="03EC9544" w:rsidR="00C14A20" w:rsidRDefault="00C14A20" w:rsidP="00C14A20">
            <w:pPr>
              <w:pStyle w:val="Odstavecseseznamem"/>
              <w:numPr>
                <w:ilvl w:val="0"/>
                <w:numId w:val="11"/>
              </w:numPr>
              <w:spacing w:after="120"/>
              <w:jc w:val="left"/>
            </w:pPr>
            <w:r>
              <w:t xml:space="preserve">přihlášení pomocí jedné z metod </w:t>
            </w:r>
            <w:r w:rsidR="004B0E2B">
              <w:t xml:space="preserve">používajících jméno/heslo </w:t>
            </w:r>
            <w:r>
              <w:t>(bez MEP)</w:t>
            </w:r>
          </w:p>
          <w:p w14:paraId="7A85B1BA" w14:textId="77777777" w:rsidR="00C14A20" w:rsidRPr="00A84FAE" w:rsidRDefault="00C14A20" w:rsidP="00C14A20">
            <w:pPr>
              <w:pStyle w:val="Odstavecseseznamem"/>
              <w:numPr>
                <w:ilvl w:val="0"/>
                <w:numId w:val="11"/>
              </w:numPr>
            </w:pPr>
            <w:r>
              <w:t>aktivitách spojených s MEP (aktivace dalšího MEP, deaktivace MEP, provedení zálohy MEP, obnovení zálohy atd.)</w:t>
            </w:r>
          </w:p>
        </w:tc>
      </w:tr>
    </w:tbl>
    <w:p w14:paraId="7E7AC86B" w14:textId="77777777" w:rsidR="004017CC" w:rsidRDefault="004017CC" w:rsidP="004017CC"/>
    <w:p w14:paraId="47679ABF" w14:textId="77777777" w:rsidR="00475AE7" w:rsidRDefault="00475AE7" w:rsidP="00BC514E"/>
    <w:p w14:paraId="6CA85E30" w14:textId="77777777" w:rsidR="00EF4518" w:rsidRPr="004B7391" w:rsidRDefault="00BC514E" w:rsidP="00BC514E">
      <w:pPr>
        <w:pStyle w:val="Nadpis3"/>
        <w:rPr>
          <w:color w:val="auto"/>
        </w:rPr>
      </w:pPr>
      <w:bookmarkStart w:id="8" w:name="_Toc20728065"/>
      <w:r w:rsidRPr="004B7391">
        <w:rPr>
          <w:color w:val="auto"/>
        </w:rPr>
        <w:t>Nové budoucí funkcionality</w:t>
      </w:r>
      <w:bookmarkEnd w:id="8"/>
      <w:r w:rsidR="006A1511">
        <w:rPr>
          <w:color w:val="auto"/>
        </w:rPr>
        <w:t xml:space="preserve"> </w:t>
      </w:r>
    </w:p>
    <w:p w14:paraId="1232383F" w14:textId="7FF70E90" w:rsidR="000C18CD" w:rsidRDefault="000C18CD" w:rsidP="000C18CD">
      <w:pPr>
        <w:pStyle w:val="Textkomente"/>
      </w:pPr>
      <w:r>
        <w:t xml:space="preserve">Poskytovatel je povinen zprovoznit na </w:t>
      </w:r>
      <w:r w:rsidR="00D71EE5">
        <w:t>základě písemného</w:t>
      </w:r>
      <w:r>
        <w:t xml:space="preserve"> </w:t>
      </w:r>
      <w:r w:rsidR="00A14E81">
        <w:t>požadavku</w:t>
      </w:r>
      <w:r w:rsidRPr="00554937">
        <w:t xml:space="preserve"> Objed</w:t>
      </w:r>
      <w:r>
        <w:t xml:space="preserve">natele tyto funkcionality: </w:t>
      </w:r>
    </w:p>
    <w:p w14:paraId="2BA49670" w14:textId="77777777" w:rsidR="000C18CD" w:rsidRDefault="000C18CD" w:rsidP="00BF30F0"/>
    <w:p w14:paraId="642C2073" w14:textId="77777777" w:rsidR="00BC514E" w:rsidRPr="004B7391" w:rsidRDefault="00BC514E" w:rsidP="00413D01">
      <w:pPr>
        <w:pStyle w:val="Odstavecseseznamem"/>
        <w:numPr>
          <w:ilvl w:val="0"/>
          <w:numId w:val="42"/>
        </w:numPr>
        <w:spacing w:before="240"/>
        <w:ind w:left="357" w:hanging="357"/>
        <w:contextualSpacing w:val="0"/>
        <w:rPr>
          <w:b/>
          <w:bCs/>
          <w:u w:val="single"/>
          <w:lang w:eastAsia="cs-CZ"/>
        </w:rPr>
      </w:pPr>
      <w:r w:rsidRPr="004B7391">
        <w:rPr>
          <w:b/>
          <w:bCs/>
          <w:u w:val="single"/>
          <w:lang w:eastAsia="cs-CZ"/>
        </w:rPr>
        <w:t>Nezávislá autentizační služba</w:t>
      </w:r>
    </w:p>
    <w:p w14:paraId="0BE5CCD9" w14:textId="77777777" w:rsidR="00967264" w:rsidRPr="004B7391" w:rsidRDefault="00967264" w:rsidP="00967264">
      <w:pPr>
        <w:rPr>
          <w:lang w:eastAsia="ar-SA"/>
        </w:rPr>
      </w:pPr>
      <w:r w:rsidRPr="004B7391">
        <w:rPr>
          <w:lang w:eastAsia="ar-SA"/>
        </w:rPr>
        <w:t xml:space="preserve">ISDS v současné době poskytuje službu tzv. ExtIS, která umožňuje obecným informačním systémům autentizovat své uživatele prostřednictvím přístupových údajů do datové schránky. Dostupnost služby ExtIS je přímo závislá na celkové dostupnosti systému ISDS. V ISDS probíhá řada změn, které vyžadují odstávku celého systému. </w:t>
      </w:r>
    </w:p>
    <w:p w14:paraId="09F057FC" w14:textId="77777777" w:rsidR="000C18CD" w:rsidRDefault="00967264" w:rsidP="0024304D">
      <w:r w:rsidRPr="004B7391">
        <w:t>Poskytovatel</w:t>
      </w:r>
      <w:r w:rsidR="0024304D" w:rsidRPr="004B7391">
        <w:t xml:space="preserve"> je povinen </w:t>
      </w:r>
      <w:r w:rsidRPr="004B7391">
        <w:t xml:space="preserve">zajistit bezvýpadkový provoz služby ExtIS </w:t>
      </w:r>
      <w:r w:rsidRPr="004B7391">
        <w:rPr>
          <w:lang w:eastAsia="ar-SA"/>
        </w:rPr>
        <w:t xml:space="preserve">pro externí systémy i </w:t>
      </w:r>
      <w:r w:rsidR="0024304D" w:rsidRPr="004B7391">
        <w:rPr>
          <w:lang w:eastAsia="ar-SA"/>
        </w:rPr>
        <w:t xml:space="preserve">v případě </w:t>
      </w:r>
      <w:r w:rsidRPr="004B7391">
        <w:rPr>
          <w:lang w:eastAsia="ar-SA"/>
        </w:rPr>
        <w:t>odstáv</w:t>
      </w:r>
      <w:r w:rsidR="0024304D" w:rsidRPr="004B7391">
        <w:rPr>
          <w:lang w:eastAsia="ar-SA"/>
        </w:rPr>
        <w:t>e</w:t>
      </w:r>
      <w:r w:rsidRPr="004B7391">
        <w:rPr>
          <w:lang w:eastAsia="ar-SA"/>
        </w:rPr>
        <w:t>k systému ISDS</w:t>
      </w:r>
      <w:r w:rsidRPr="004B7391">
        <w:t xml:space="preserve">. </w:t>
      </w:r>
      <w:r w:rsidR="0024304D" w:rsidRPr="004B7391">
        <w:t>Primární komponenty, které jsou nezbytné pro běh služby ExtIS</w:t>
      </w:r>
      <w:r w:rsidR="00506512">
        <w:t>,</w:t>
      </w:r>
      <w:r w:rsidR="0024304D" w:rsidRPr="004B7391">
        <w:t xml:space="preserve"> jsou: AGW, eDirectory, síťová infrastruktura a bezpečný log. </w:t>
      </w:r>
    </w:p>
    <w:p w14:paraId="4708D48F" w14:textId="5BA3385D" w:rsidR="00D71EE5" w:rsidRPr="004B7391" w:rsidRDefault="0023155D" w:rsidP="0024304D">
      <w:r>
        <w:rPr>
          <w:lang w:eastAsia="ar-SA"/>
        </w:rPr>
        <w:t xml:space="preserve">Tuto funkcionalitu Poskytovatel zprovozní do </w:t>
      </w:r>
      <w:r w:rsidR="00D71EE5">
        <w:rPr>
          <w:lang w:eastAsia="ar-SA"/>
        </w:rPr>
        <w:t>8 měsíců ode dne, kdy obdrží písemný požadavek Objednatele.</w:t>
      </w:r>
    </w:p>
    <w:p w14:paraId="38CF3B88" w14:textId="77777777" w:rsidR="00747AB3" w:rsidRDefault="00747AB3">
      <w:pPr>
        <w:jc w:val="left"/>
        <w:rPr>
          <w:rFonts w:ascii="Arial" w:eastAsia="ヒラギノ角ゴ Pro W3" w:hAnsi="Arial"/>
          <w:color w:val="000000"/>
          <w:sz w:val="20"/>
          <w:szCs w:val="20"/>
          <w:lang w:eastAsia="cs-CZ"/>
        </w:rPr>
      </w:pPr>
      <w:r>
        <w:br w:type="page"/>
      </w:r>
    </w:p>
    <w:p w14:paraId="012B921F" w14:textId="77777777" w:rsidR="00E2501E" w:rsidRDefault="007F374F" w:rsidP="00DB1C5B">
      <w:pPr>
        <w:pStyle w:val="Nadpis2"/>
      </w:pPr>
      <w:bookmarkStart w:id="9" w:name="_Toc20728066"/>
      <w:r>
        <w:lastRenderedPageBreak/>
        <w:t xml:space="preserve">Funkční požadavky na provoz </w:t>
      </w:r>
      <w:r w:rsidR="00BD3D82">
        <w:t>A</w:t>
      </w:r>
      <w:r>
        <w:t>ditivních služeb</w:t>
      </w:r>
      <w:bookmarkEnd w:id="9"/>
      <w:r w:rsidR="00A50E49">
        <w:t xml:space="preserve"> </w:t>
      </w:r>
    </w:p>
    <w:p w14:paraId="7F916E33" w14:textId="77777777" w:rsidR="00965E6D" w:rsidRPr="003B29B3" w:rsidRDefault="00965E6D" w:rsidP="003B29B3">
      <w:pPr>
        <w:pStyle w:val="Nadpis3"/>
      </w:pPr>
      <w:bookmarkStart w:id="10" w:name="_Toc20728067"/>
      <w:r w:rsidRPr="003B29B3">
        <w:t>Datový trezor</w:t>
      </w:r>
      <w:bookmarkEnd w:id="10"/>
    </w:p>
    <w:tbl>
      <w:tblPr>
        <w:tblW w:w="13056" w:type="dxa"/>
        <w:tblInd w:w="55" w:type="dxa"/>
        <w:tblLayout w:type="fixed"/>
        <w:tblCellMar>
          <w:left w:w="70" w:type="dxa"/>
          <w:right w:w="70" w:type="dxa"/>
        </w:tblCellMar>
        <w:tblLook w:val="04A0" w:firstRow="1" w:lastRow="0" w:firstColumn="1" w:lastColumn="0" w:noHBand="0" w:noVBand="1"/>
      </w:tblPr>
      <w:tblGrid>
        <w:gridCol w:w="960"/>
        <w:gridCol w:w="5009"/>
        <w:gridCol w:w="3118"/>
        <w:gridCol w:w="3969"/>
      </w:tblGrid>
      <w:tr w:rsidR="00965E6D" w:rsidRPr="00965E6D" w14:paraId="21484C46" w14:textId="77777777" w:rsidTr="00DF7247">
        <w:trPr>
          <w:trHeight w:val="300"/>
        </w:trPr>
        <w:tc>
          <w:tcPr>
            <w:tcW w:w="5969"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093D8A8D"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087" w:type="dxa"/>
            <w:gridSpan w:val="2"/>
            <w:tcBorders>
              <w:top w:val="single" w:sz="8" w:space="0" w:color="auto"/>
              <w:left w:val="nil"/>
              <w:bottom w:val="single" w:sz="4" w:space="0" w:color="auto"/>
              <w:right w:val="single" w:sz="8" w:space="0" w:color="000000"/>
            </w:tcBorders>
            <w:shd w:val="clear" w:color="000000" w:fill="C2D69A"/>
            <w:hideMark/>
          </w:tcPr>
          <w:p w14:paraId="18F8F128"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965E6D" w:rsidRPr="00965E6D" w14:paraId="04243563" w14:textId="77777777" w:rsidTr="00DF7247">
        <w:trPr>
          <w:trHeight w:val="315"/>
        </w:trPr>
        <w:tc>
          <w:tcPr>
            <w:tcW w:w="5969" w:type="dxa"/>
            <w:gridSpan w:val="2"/>
            <w:vMerge/>
            <w:tcBorders>
              <w:top w:val="single" w:sz="8" w:space="0" w:color="auto"/>
              <w:left w:val="single" w:sz="8" w:space="0" w:color="auto"/>
              <w:bottom w:val="single" w:sz="8" w:space="0" w:color="000000"/>
              <w:right w:val="single" w:sz="4" w:space="0" w:color="000000"/>
            </w:tcBorders>
            <w:vAlign w:val="center"/>
            <w:hideMark/>
          </w:tcPr>
          <w:p w14:paraId="6DA2CA81" w14:textId="77777777" w:rsidR="00965E6D" w:rsidRPr="004A2C5E" w:rsidRDefault="00965E6D" w:rsidP="003B29B3">
            <w:pPr>
              <w:spacing w:after="0"/>
              <w:jc w:val="left"/>
              <w:rPr>
                <w:rFonts w:eastAsia="Times New Roman"/>
                <w:b/>
                <w:bCs/>
                <w:color w:val="000000"/>
                <w:lang w:eastAsia="cs-CZ"/>
              </w:rPr>
            </w:pPr>
          </w:p>
        </w:tc>
        <w:tc>
          <w:tcPr>
            <w:tcW w:w="3118" w:type="dxa"/>
            <w:tcBorders>
              <w:top w:val="nil"/>
              <w:left w:val="nil"/>
              <w:bottom w:val="single" w:sz="8" w:space="0" w:color="auto"/>
              <w:right w:val="single" w:sz="4" w:space="0" w:color="auto"/>
            </w:tcBorders>
            <w:shd w:val="clear" w:color="000000" w:fill="C2D69A"/>
            <w:vAlign w:val="bottom"/>
            <w:hideMark/>
          </w:tcPr>
          <w:p w14:paraId="193FB618" w14:textId="77777777" w:rsidR="00965E6D" w:rsidRPr="004A2C5E" w:rsidRDefault="00965E6D" w:rsidP="003B29B3">
            <w:pPr>
              <w:spacing w:after="0"/>
              <w:jc w:val="center"/>
              <w:rPr>
                <w:rFonts w:eastAsia="Times New Roman"/>
                <w:b/>
                <w:bCs/>
                <w:color w:val="000000"/>
                <w:lang w:eastAsia="cs-CZ"/>
              </w:rPr>
            </w:pPr>
            <w:r w:rsidRPr="004A2C5E">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3C397AAE" w14:textId="77777777" w:rsidR="00965E6D" w:rsidRPr="004A2C5E" w:rsidRDefault="00965E6D" w:rsidP="003B29B3">
            <w:pPr>
              <w:spacing w:after="0"/>
              <w:jc w:val="center"/>
              <w:rPr>
                <w:rFonts w:eastAsia="Times New Roman"/>
                <w:b/>
                <w:bCs/>
                <w:color w:val="000000"/>
                <w:lang w:eastAsia="cs-CZ"/>
              </w:rPr>
            </w:pPr>
            <w:r w:rsidRPr="004A2C5E">
              <w:rPr>
                <w:rFonts w:eastAsia="Times New Roman"/>
                <w:b/>
                <w:bCs/>
                <w:color w:val="000000"/>
                <w:lang w:eastAsia="cs-CZ"/>
              </w:rPr>
              <w:t>Poskytovatel</w:t>
            </w:r>
          </w:p>
        </w:tc>
      </w:tr>
      <w:tr w:rsidR="00965E6D" w:rsidRPr="00965E6D" w14:paraId="266734B3" w14:textId="77777777" w:rsidTr="00DF7247">
        <w:trPr>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7C20D813"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w:t>
            </w:r>
          </w:p>
        </w:tc>
        <w:tc>
          <w:tcPr>
            <w:tcW w:w="12096" w:type="dxa"/>
            <w:gridSpan w:val="3"/>
            <w:tcBorders>
              <w:top w:val="single" w:sz="8" w:space="0" w:color="auto"/>
              <w:left w:val="nil"/>
              <w:bottom w:val="single" w:sz="4" w:space="0" w:color="auto"/>
              <w:right w:val="single" w:sz="8" w:space="0" w:color="000000"/>
            </w:tcBorders>
            <w:shd w:val="clear" w:color="000000" w:fill="93CDDD"/>
            <w:vAlign w:val="bottom"/>
            <w:hideMark/>
          </w:tcPr>
          <w:p w14:paraId="130E4B30" w14:textId="77777777" w:rsidR="00965E6D" w:rsidRPr="003B29B3" w:rsidRDefault="00965E6D" w:rsidP="003B29B3">
            <w:pPr>
              <w:spacing w:after="0"/>
              <w:jc w:val="left"/>
              <w:rPr>
                <w:rFonts w:eastAsia="Times New Roman"/>
                <w:b/>
                <w:bCs/>
                <w:color w:val="000000"/>
                <w:lang w:eastAsia="cs-CZ"/>
              </w:rPr>
            </w:pPr>
            <w:r w:rsidRPr="003B29B3">
              <w:rPr>
                <w:rFonts w:eastAsia="Times New Roman"/>
                <w:b/>
                <w:color w:val="000000"/>
                <w:lang w:eastAsia="cs-CZ"/>
              </w:rPr>
              <w:t>Zajištění funkcí služby Datový trezor</w:t>
            </w:r>
          </w:p>
        </w:tc>
      </w:tr>
      <w:tr w:rsidR="00965E6D" w:rsidRPr="00965E6D" w14:paraId="55BE97AE" w14:textId="77777777" w:rsidTr="00DF7247">
        <w:trPr>
          <w:trHeight w:val="900"/>
        </w:trPr>
        <w:tc>
          <w:tcPr>
            <w:tcW w:w="960" w:type="dxa"/>
            <w:tcBorders>
              <w:top w:val="nil"/>
              <w:left w:val="single" w:sz="8" w:space="0" w:color="auto"/>
              <w:bottom w:val="single" w:sz="4" w:space="0" w:color="auto"/>
              <w:right w:val="single" w:sz="4" w:space="0" w:color="auto"/>
            </w:tcBorders>
            <w:shd w:val="clear" w:color="auto" w:fill="auto"/>
          </w:tcPr>
          <w:p w14:paraId="605D7CB6"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1</w:t>
            </w:r>
          </w:p>
        </w:tc>
        <w:tc>
          <w:tcPr>
            <w:tcW w:w="5009" w:type="dxa"/>
            <w:tcBorders>
              <w:top w:val="nil"/>
              <w:left w:val="nil"/>
              <w:bottom w:val="single" w:sz="4" w:space="0" w:color="auto"/>
              <w:right w:val="single" w:sz="4" w:space="0" w:color="auto"/>
            </w:tcBorders>
            <w:shd w:val="clear" w:color="auto" w:fill="auto"/>
          </w:tcPr>
          <w:p w14:paraId="7D86291B"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Služba Datový trezor</w:t>
            </w:r>
          </w:p>
        </w:tc>
        <w:tc>
          <w:tcPr>
            <w:tcW w:w="3118" w:type="dxa"/>
            <w:tcBorders>
              <w:top w:val="nil"/>
              <w:left w:val="nil"/>
              <w:bottom w:val="single" w:sz="4" w:space="0" w:color="auto"/>
              <w:right w:val="single" w:sz="4" w:space="0" w:color="auto"/>
            </w:tcBorders>
            <w:shd w:val="clear" w:color="auto" w:fill="auto"/>
          </w:tcPr>
          <w:p w14:paraId="1EE3EC98"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28F83965" w14:textId="77777777" w:rsidR="00965E6D" w:rsidRPr="003B29B3" w:rsidRDefault="00965E6D" w:rsidP="00FF522E">
            <w:pPr>
              <w:spacing w:after="0"/>
              <w:jc w:val="left"/>
              <w:rPr>
                <w:rFonts w:eastAsia="Times New Roman"/>
                <w:color w:val="000000"/>
                <w:lang w:eastAsia="cs-CZ"/>
              </w:rPr>
            </w:pPr>
            <w:r w:rsidRPr="003B29B3">
              <w:rPr>
                <w:rFonts w:eastAsia="Times New Roman"/>
                <w:color w:val="000000"/>
                <w:lang w:eastAsia="cs-CZ"/>
              </w:rPr>
              <w:t>ISDS umožní (dle §20, odst.4</w:t>
            </w:r>
            <w:r w:rsidR="00FF522E">
              <w:rPr>
                <w:rFonts w:eastAsia="Times New Roman"/>
                <w:color w:val="000000"/>
                <w:lang w:eastAsia="cs-CZ"/>
              </w:rPr>
              <w:t xml:space="preserve"> </w:t>
            </w:r>
            <w:r w:rsidRPr="003B29B3">
              <w:rPr>
                <w:rFonts w:eastAsia="Times New Roman"/>
                <w:color w:val="000000"/>
                <w:lang w:eastAsia="cs-CZ"/>
              </w:rPr>
              <w:t xml:space="preserve"> </w:t>
            </w:r>
            <w:r w:rsidR="00FF522E">
              <w:rPr>
                <w:rFonts w:eastAsia="Times New Roman"/>
                <w:color w:val="000000"/>
                <w:lang w:eastAsia="cs-CZ"/>
              </w:rPr>
              <w:t>ZEU</w:t>
            </w:r>
            <w:r w:rsidRPr="003B29B3">
              <w:rPr>
                <w:rFonts w:eastAsia="Times New Roman"/>
                <w:color w:val="000000"/>
                <w:lang w:eastAsia="cs-CZ"/>
              </w:rPr>
              <w:t xml:space="preserve">)na žádost držitele datové schránky uložení dodané datové zprávy v datové schránce po dobu delší, než je doba stanovená vyhláškou. Za uložení dodané datové zprávy v datové schránce po dobu delší, než je doba stanovená vyhláškou, náleží </w:t>
            </w:r>
            <w:r w:rsidR="00FF522E">
              <w:rPr>
                <w:rFonts w:eastAsia="Times New Roman"/>
                <w:color w:val="000000"/>
                <w:lang w:eastAsia="cs-CZ"/>
              </w:rPr>
              <w:t>P</w:t>
            </w:r>
            <w:r w:rsidR="00FF522E" w:rsidRPr="003B29B3">
              <w:rPr>
                <w:rFonts w:eastAsia="Times New Roman"/>
                <w:color w:val="000000"/>
                <w:lang w:eastAsia="cs-CZ"/>
              </w:rPr>
              <w:t xml:space="preserve">rovozovateli </w:t>
            </w:r>
            <w:r w:rsidRPr="003B29B3">
              <w:rPr>
                <w:rFonts w:eastAsia="Times New Roman"/>
                <w:color w:val="000000"/>
                <w:lang w:eastAsia="cs-CZ"/>
              </w:rPr>
              <w:t>informačního systému datových schránek odměna, která se stanoví podle cenových předpisů – ISDS umožní ČP účtování a inkasování uvedené odměny.</w:t>
            </w:r>
          </w:p>
        </w:tc>
      </w:tr>
      <w:tr w:rsidR="00965E6D" w:rsidRPr="00965E6D" w14:paraId="69E8E50F" w14:textId="77777777" w:rsidTr="00DF724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0BCDCCB3"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2</w:t>
            </w:r>
          </w:p>
        </w:tc>
        <w:tc>
          <w:tcPr>
            <w:tcW w:w="5009" w:type="dxa"/>
            <w:tcBorders>
              <w:top w:val="nil"/>
              <w:left w:val="nil"/>
              <w:bottom w:val="single" w:sz="4" w:space="0" w:color="auto"/>
              <w:right w:val="single" w:sz="4" w:space="0" w:color="auto"/>
            </w:tcBorders>
            <w:shd w:val="clear" w:color="auto" w:fill="auto"/>
          </w:tcPr>
          <w:p w14:paraId="7132A460"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Funkce služeb Datových trezorů</w:t>
            </w:r>
          </w:p>
        </w:tc>
        <w:tc>
          <w:tcPr>
            <w:tcW w:w="3118" w:type="dxa"/>
            <w:tcBorders>
              <w:top w:val="nil"/>
              <w:left w:val="nil"/>
              <w:bottom w:val="single" w:sz="4" w:space="0" w:color="auto"/>
              <w:right w:val="single" w:sz="4" w:space="0" w:color="auto"/>
            </w:tcBorders>
            <w:shd w:val="clear" w:color="auto" w:fill="auto"/>
          </w:tcPr>
          <w:p w14:paraId="3ED8DD4D"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20AEB881" w14:textId="77777777" w:rsidR="00965E6D" w:rsidRPr="003B29B3" w:rsidRDefault="00965E6D" w:rsidP="007A1BDC">
            <w:pPr>
              <w:spacing w:after="0"/>
              <w:jc w:val="left"/>
              <w:rPr>
                <w:rFonts w:eastAsia="Times New Roman"/>
                <w:color w:val="000000"/>
                <w:lang w:eastAsia="cs-CZ"/>
              </w:rPr>
            </w:pPr>
            <w:r w:rsidRPr="003B29B3">
              <w:rPr>
                <w:rFonts w:eastAsia="Times New Roman"/>
                <w:color w:val="000000"/>
                <w:lang w:eastAsia="cs-CZ"/>
              </w:rPr>
              <w:t>Zajistí funkce ISDS pro uložení datových zpráv v</w:t>
            </w:r>
            <w:r w:rsidR="007A1BDC">
              <w:rPr>
                <w:rFonts w:eastAsia="Times New Roman"/>
                <w:color w:val="000000"/>
                <w:lang w:eastAsia="cs-CZ"/>
              </w:rPr>
              <w:t xml:space="preserve"> datové </w:t>
            </w:r>
            <w:r w:rsidRPr="003B29B3">
              <w:rPr>
                <w:rFonts w:eastAsia="Times New Roman"/>
                <w:color w:val="000000"/>
                <w:lang w:eastAsia="cs-CZ"/>
              </w:rPr>
              <w:t>schránce po dobu delší, než je stanovena vyhláškou, tzv. služby Datového trezoru dle specifikací v provozní příručce Funkční design, část Dlouhodobé úložiště zpráv – Datový trezor a související.</w:t>
            </w:r>
          </w:p>
        </w:tc>
      </w:tr>
      <w:tr w:rsidR="00965E6D" w:rsidRPr="00965E6D" w14:paraId="520000A7" w14:textId="77777777" w:rsidTr="00DF7247">
        <w:trPr>
          <w:trHeight w:val="900"/>
        </w:trPr>
        <w:tc>
          <w:tcPr>
            <w:tcW w:w="960" w:type="dxa"/>
            <w:tcBorders>
              <w:top w:val="nil"/>
              <w:left w:val="single" w:sz="8" w:space="0" w:color="auto"/>
              <w:bottom w:val="single" w:sz="4" w:space="0" w:color="auto"/>
              <w:right w:val="single" w:sz="4" w:space="0" w:color="auto"/>
            </w:tcBorders>
            <w:shd w:val="clear" w:color="auto" w:fill="auto"/>
          </w:tcPr>
          <w:p w14:paraId="26A85322"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3</w:t>
            </w:r>
          </w:p>
        </w:tc>
        <w:tc>
          <w:tcPr>
            <w:tcW w:w="5009" w:type="dxa"/>
            <w:tcBorders>
              <w:top w:val="nil"/>
              <w:left w:val="nil"/>
              <w:bottom w:val="single" w:sz="4" w:space="0" w:color="auto"/>
              <w:right w:val="single" w:sz="4" w:space="0" w:color="auto"/>
            </w:tcBorders>
            <w:shd w:val="clear" w:color="auto" w:fill="auto"/>
          </w:tcPr>
          <w:p w14:paraId="2289FB4C"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Neveřejné webové služby ISDS pro službu Datový trezor</w:t>
            </w:r>
          </w:p>
        </w:tc>
        <w:tc>
          <w:tcPr>
            <w:tcW w:w="3118" w:type="dxa"/>
            <w:tcBorders>
              <w:top w:val="nil"/>
              <w:left w:val="nil"/>
              <w:bottom w:val="single" w:sz="4" w:space="0" w:color="auto"/>
              <w:right w:val="single" w:sz="4" w:space="0" w:color="auto"/>
            </w:tcBorders>
            <w:shd w:val="clear" w:color="auto" w:fill="auto"/>
          </w:tcPr>
          <w:p w14:paraId="227A5213"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49AB76F9" w14:textId="77777777" w:rsidR="00965E6D" w:rsidRPr="003B29B3" w:rsidRDefault="00965E6D" w:rsidP="00A87E07">
            <w:pPr>
              <w:spacing w:after="0"/>
              <w:jc w:val="left"/>
              <w:rPr>
                <w:rFonts w:eastAsia="Times New Roman"/>
                <w:color w:val="000000"/>
                <w:lang w:eastAsia="cs-CZ"/>
              </w:rPr>
            </w:pPr>
            <w:r w:rsidRPr="003B29B3">
              <w:rPr>
                <w:rFonts w:eastAsia="Times New Roman"/>
                <w:color w:val="000000"/>
                <w:lang w:eastAsia="cs-CZ"/>
              </w:rPr>
              <w:t>Zajistí funkce webových služeb pro službu DT dle specifikací v provozní příručce Funkční design, Dlouhodobé úložiště zpráv – Datový trezor a související.</w:t>
            </w:r>
          </w:p>
        </w:tc>
      </w:tr>
      <w:tr w:rsidR="00965E6D" w:rsidRPr="00965E6D" w14:paraId="646A8AA6" w14:textId="77777777" w:rsidTr="00DF7247">
        <w:trPr>
          <w:trHeight w:val="900"/>
        </w:trPr>
        <w:tc>
          <w:tcPr>
            <w:tcW w:w="960" w:type="dxa"/>
            <w:tcBorders>
              <w:top w:val="nil"/>
              <w:left w:val="single" w:sz="8" w:space="0" w:color="auto"/>
              <w:bottom w:val="single" w:sz="4" w:space="0" w:color="auto"/>
              <w:right w:val="single" w:sz="4" w:space="0" w:color="auto"/>
            </w:tcBorders>
            <w:shd w:val="clear" w:color="auto" w:fill="auto"/>
          </w:tcPr>
          <w:p w14:paraId="6525EA78"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lastRenderedPageBreak/>
              <w:t>4</w:t>
            </w:r>
          </w:p>
        </w:tc>
        <w:tc>
          <w:tcPr>
            <w:tcW w:w="5009" w:type="dxa"/>
            <w:tcBorders>
              <w:top w:val="nil"/>
              <w:left w:val="nil"/>
              <w:bottom w:val="single" w:sz="4" w:space="0" w:color="auto"/>
              <w:right w:val="single" w:sz="4" w:space="0" w:color="auto"/>
            </w:tcBorders>
            <w:shd w:val="clear" w:color="auto" w:fill="auto"/>
          </w:tcPr>
          <w:p w14:paraId="7AA0FBB2" w14:textId="77777777" w:rsidR="00965E6D" w:rsidRPr="003B29B3" w:rsidRDefault="00965E6D" w:rsidP="00EC08CC">
            <w:pPr>
              <w:spacing w:after="0"/>
              <w:jc w:val="left"/>
              <w:rPr>
                <w:rFonts w:eastAsia="Times New Roman"/>
                <w:color w:val="000000"/>
                <w:lang w:eastAsia="cs-CZ"/>
              </w:rPr>
            </w:pPr>
            <w:r w:rsidRPr="003B29B3">
              <w:rPr>
                <w:rFonts w:eastAsia="Times New Roman"/>
                <w:color w:val="000000"/>
                <w:lang w:eastAsia="cs-CZ"/>
              </w:rPr>
              <w:t>Veřejné webové služby ISDS pro službu Datový trezor</w:t>
            </w:r>
          </w:p>
        </w:tc>
        <w:tc>
          <w:tcPr>
            <w:tcW w:w="3118" w:type="dxa"/>
            <w:tcBorders>
              <w:top w:val="nil"/>
              <w:left w:val="nil"/>
              <w:bottom w:val="single" w:sz="4" w:space="0" w:color="auto"/>
              <w:right w:val="single" w:sz="4" w:space="0" w:color="auto"/>
            </w:tcBorders>
            <w:shd w:val="clear" w:color="auto" w:fill="auto"/>
          </w:tcPr>
          <w:p w14:paraId="0CE4D068"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411BD942" w14:textId="77777777" w:rsidR="00965E6D" w:rsidRPr="003B29B3" w:rsidRDefault="00965E6D" w:rsidP="00A87E07">
            <w:pPr>
              <w:spacing w:after="0"/>
              <w:jc w:val="left"/>
              <w:rPr>
                <w:rFonts w:eastAsia="Times New Roman"/>
                <w:color w:val="000000"/>
                <w:lang w:eastAsia="cs-CZ"/>
              </w:rPr>
            </w:pPr>
            <w:r w:rsidRPr="003B29B3">
              <w:rPr>
                <w:rFonts w:eastAsia="Times New Roman"/>
                <w:color w:val="000000"/>
                <w:lang w:eastAsia="cs-CZ"/>
              </w:rPr>
              <w:t>Zajistí funkce webových služeb pro službu DT dle specifikací v Provozním řádu, části WS_ISDS_Vyhledavani_datovych_schranek.pdf</w:t>
            </w:r>
          </w:p>
        </w:tc>
      </w:tr>
      <w:tr w:rsidR="00965E6D" w:rsidRPr="00965E6D" w14:paraId="1F5ADFD8" w14:textId="77777777" w:rsidTr="00DF7247">
        <w:trPr>
          <w:trHeight w:val="1200"/>
        </w:trPr>
        <w:tc>
          <w:tcPr>
            <w:tcW w:w="960" w:type="dxa"/>
            <w:tcBorders>
              <w:top w:val="nil"/>
              <w:left w:val="single" w:sz="8" w:space="0" w:color="auto"/>
              <w:bottom w:val="single" w:sz="4" w:space="0" w:color="auto"/>
              <w:right w:val="single" w:sz="4" w:space="0" w:color="auto"/>
            </w:tcBorders>
            <w:shd w:val="clear" w:color="auto" w:fill="auto"/>
            <w:hideMark/>
          </w:tcPr>
          <w:p w14:paraId="6655DBB1"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5</w:t>
            </w:r>
          </w:p>
        </w:tc>
        <w:tc>
          <w:tcPr>
            <w:tcW w:w="5009" w:type="dxa"/>
            <w:tcBorders>
              <w:top w:val="nil"/>
              <w:left w:val="nil"/>
              <w:bottom w:val="single" w:sz="4" w:space="0" w:color="auto"/>
              <w:right w:val="single" w:sz="4" w:space="0" w:color="auto"/>
            </w:tcBorders>
            <w:shd w:val="clear" w:color="auto" w:fill="auto"/>
            <w:hideMark/>
          </w:tcPr>
          <w:p w14:paraId="06DA09E5"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Kreditní DT</w:t>
            </w:r>
          </w:p>
        </w:tc>
        <w:tc>
          <w:tcPr>
            <w:tcW w:w="3118" w:type="dxa"/>
            <w:tcBorders>
              <w:top w:val="nil"/>
              <w:left w:val="nil"/>
              <w:bottom w:val="single" w:sz="4" w:space="0" w:color="auto"/>
              <w:right w:val="single" w:sz="4" w:space="0" w:color="auto"/>
            </w:tcBorders>
            <w:shd w:val="clear" w:color="auto" w:fill="auto"/>
            <w:hideMark/>
          </w:tcPr>
          <w:p w14:paraId="75BA3B94"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zajistí předání potřebných parametrů pro výpočet ceny kreditního DT, schvaluje způsob výpočtu ceny kreditního DT.</w:t>
            </w:r>
          </w:p>
        </w:tc>
        <w:tc>
          <w:tcPr>
            <w:tcW w:w="3969" w:type="dxa"/>
            <w:tcBorders>
              <w:top w:val="nil"/>
              <w:left w:val="nil"/>
              <w:bottom w:val="single" w:sz="4" w:space="0" w:color="auto"/>
              <w:right w:val="single" w:sz="8" w:space="0" w:color="auto"/>
            </w:tcBorders>
            <w:shd w:val="clear" w:color="auto" w:fill="auto"/>
            <w:hideMark/>
          </w:tcPr>
          <w:p w14:paraId="048C8F1C" w14:textId="77777777" w:rsidR="00965E6D" w:rsidRPr="006458C3" w:rsidRDefault="00965E6D" w:rsidP="003B29B3">
            <w:pPr>
              <w:spacing w:after="0"/>
              <w:jc w:val="left"/>
              <w:rPr>
                <w:color w:val="000000"/>
                <w:lang w:eastAsia="cs-CZ"/>
              </w:rPr>
            </w:pPr>
            <w:r w:rsidRPr="003B29B3">
              <w:rPr>
                <w:color w:val="000000"/>
                <w:lang w:eastAsia="cs-CZ"/>
              </w:rPr>
              <w:t>ISDS zajistí výpočet ceny služby, zřízení služby na základě pokynu uživatele a odečtení příslušného kreditu</w:t>
            </w:r>
          </w:p>
        </w:tc>
      </w:tr>
      <w:tr w:rsidR="00965E6D" w:rsidRPr="00965E6D" w14:paraId="0D0B7AF4" w14:textId="77777777" w:rsidTr="00DF724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7C4A1D8F"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6</w:t>
            </w:r>
          </w:p>
        </w:tc>
        <w:tc>
          <w:tcPr>
            <w:tcW w:w="5009" w:type="dxa"/>
            <w:tcBorders>
              <w:top w:val="nil"/>
              <w:left w:val="nil"/>
              <w:bottom w:val="single" w:sz="4" w:space="0" w:color="auto"/>
              <w:right w:val="single" w:sz="4" w:space="0" w:color="auto"/>
            </w:tcBorders>
            <w:shd w:val="clear" w:color="auto" w:fill="auto"/>
            <w:hideMark/>
          </w:tcPr>
          <w:p w14:paraId="425CEAB7"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Smluvní DT</w:t>
            </w:r>
          </w:p>
        </w:tc>
        <w:tc>
          <w:tcPr>
            <w:tcW w:w="3118" w:type="dxa"/>
            <w:tcBorders>
              <w:top w:val="nil"/>
              <w:left w:val="nil"/>
              <w:bottom w:val="single" w:sz="4" w:space="0" w:color="auto"/>
              <w:right w:val="single" w:sz="4" w:space="0" w:color="auto"/>
            </w:tcBorders>
            <w:shd w:val="clear" w:color="auto" w:fill="auto"/>
            <w:hideMark/>
          </w:tcPr>
          <w:p w14:paraId="01A53A63"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zajistí uzavření smlouvy s uživatelem a vydání pokynu pro zřízení smluvního DT</w:t>
            </w:r>
          </w:p>
        </w:tc>
        <w:tc>
          <w:tcPr>
            <w:tcW w:w="3969" w:type="dxa"/>
            <w:tcBorders>
              <w:top w:val="nil"/>
              <w:left w:val="nil"/>
              <w:bottom w:val="single" w:sz="4" w:space="0" w:color="auto"/>
              <w:right w:val="single" w:sz="8" w:space="0" w:color="auto"/>
            </w:tcBorders>
            <w:shd w:val="clear" w:color="auto" w:fill="auto"/>
            <w:hideMark/>
          </w:tcPr>
          <w:p w14:paraId="3ABD9B84" w14:textId="77777777" w:rsidR="00965E6D" w:rsidRPr="006458C3" w:rsidRDefault="00965E6D" w:rsidP="003B29B3">
            <w:pPr>
              <w:spacing w:after="0"/>
              <w:jc w:val="left"/>
              <w:rPr>
                <w:color w:val="000000"/>
                <w:lang w:eastAsia="cs-CZ"/>
              </w:rPr>
            </w:pPr>
            <w:r w:rsidRPr="003B29B3">
              <w:rPr>
                <w:color w:val="000000"/>
                <w:lang w:eastAsia="cs-CZ"/>
              </w:rPr>
              <w:t>ISDS umožní ČP prostřednictvím specifického rozhraní (webové služby)</w:t>
            </w:r>
            <w:r w:rsidRPr="006458C3">
              <w:rPr>
                <w:color w:val="000000"/>
                <w:lang w:eastAsia="cs-CZ"/>
              </w:rPr>
              <w:t xml:space="preserve"> zadávání požadavků na nastavení smluvních DT pro určené datové schránky. </w:t>
            </w:r>
          </w:p>
          <w:p w14:paraId="1703EF99"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zajistí zřízení služby DT na základě pokynu ČP.</w:t>
            </w:r>
          </w:p>
        </w:tc>
      </w:tr>
      <w:tr w:rsidR="00965E6D" w:rsidRPr="00965E6D" w14:paraId="1023764A" w14:textId="77777777" w:rsidTr="00DF724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0C78A93A"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7</w:t>
            </w:r>
          </w:p>
        </w:tc>
        <w:tc>
          <w:tcPr>
            <w:tcW w:w="5009" w:type="dxa"/>
            <w:tcBorders>
              <w:top w:val="nil"/>
              <w:left w:val="nil"/>
              <w:bottom w:val="single" w:sz="4" w:space="0" w:color="auto"/>
              <w:right w:val="single" w:sz="4" w:space="0" w:color="auto"/>
            </w:tcBorders>
            <w:shd w:val="clear" w:color="auto" w:fill="auto"/>
            <w:hideMark/>
          </w:tcPr>
          <w:p w14:paraId="0C00CD98"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Změna typu služby</w:t>
            </w:r>
          </w:p>
        </w:tc>
        <w:tc>
          <w:tcPr>
            <w:tcW w:w="3118" w:type="dxa"/>
            <w:tcBorders>
              <w:top w:val="nil"/>
              <w:left w:val="nil"/>
              <w:bottom w:val="single" w:sz="4" w:space="0" w:color="auto"/>
              <w:right w:val="single" w:sz="4" w:space="0" w:color="auto"/>
            </w:tcBorders>
            <w:shd w:val="clear" w:color="auto" w:fill="auto"/>
            <w:hideMark/>
          </w:tcPr>
          <w:p w14:paraId="15DC0A8D"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stanovuje požadavky na možnosti změn typů DT a na vlastnosti a parametry akčních DT</w:t>
            </w:r>
          </w:p>
        </w:tc>
        <w:tc>
          <w:tcPr>
            <w:tcW w:w="3969" w:type="dxa"/>
            <w:tcBorders>
              <w:top w:val="nil"/>
              <w:left w:val="nil"/>
              <w:bottom w:val="single" w:sz="4" w:space="0" w:color="auto"/>
              <w:right w:val="single" w:sz="8" w:space="0" w:color="auto"/>
            </w:tcBorders>
            <w:shd w:val="clear" w:color="auto" w:fill="auto"/>
            <w:hideMark/>
          </w:tcPr>
          <w:p w14:paraId="358D7DE4"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xml:space="preserve">ISDS zajistí možnost změny typu služby mezi Kreditní DT a Smluvní DT ke dni expirace původního typu služby, nastavení a ukončení platnosti dalších typů DT (akčních) na základě požadavku ČP nebo uživatele. </w:t>
            </w:r>
          </w:p>
        </w:tc>
      </w:tr>
      <w:tr w:rsidR="00965E6D" w:rsidRPr="00965E6D" w14:paraId="4DDC1E8E" w14:textId="77777777" w:rsidTr="00DF7247">
        <w:trPr>
          <w:trHeight w:val="600"/>
        </w:trPr>
        <w:tc>
          <w:tcPr>
            <w:tcW w:w="960" w:type="dxa"/>
            <w:tcBorders>
              <w:top w:val="nil"/>
              <w:left w:val="single" w:sz="8" w:space="0" w:color="auto"/>
              <w:bottom w:val="single" w:sz="4" w:space="0" w:color="auto"/>
              <w:right w:val="single" w:sz="4" w:space="0" w:color="auto"/>
            </w:tcBorders>
            <w:shd w:val="clear" w:color="auto" w:fill="auto"/>
            <w:hideMark/>
          </w:tcPr>
          <w:p w14:paraId="3B7D9BEC"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8</w:t>
            </w:r>
          </w:p>
        </w:tc>
        <w:tc>
          <w:tcPr>
            <w:tcW w:w="5009" w:type="dxa"/>
            <w:tcBorders>
              <w:top w:val="nil"/>
              <w:left w:val="nil"/>
              <w:bottom w:val="single" w:sz="4" w:space="0" w:color="auto"/>
              <w:right w:val="single" w:sz="4" w:space="0" w:color="auto"/>
            </w:tcBorders>
            <w:shd w:val="clear" w:color="auto" w:fill="auto"/>
            <w:hideMark/>
          </w:tcPr>
          <w:p w14:paraId="5CD3788F"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Zrušení DT uplynutím doby</w:t>
            </w:r>
          </w:p>
        </w:tc>
        <w:tc>
          <w:tcPr>
            <w:tcW w:w="3118" w:type="dxa"/>
            <w:tcBorders>
              <w:top w:val="nil"/>
              <w:left w:val="nil"/>
              <w:bottom w:val="single" w:sz="4" w:space="0" w:color="auto"/>
              <w:right w:val="single" w:sz="4" w:space="0" w:color="auto"/>
            </w:tcBorders>
            <w:shd w:val="clear" w:color="auto" w:fill="auto"/>
            <w:vAlign w:val="bottom"/>
            <w:hideMark/>
          </w:tcPr>
          <w:p w14:paraId="37C4FF42"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stanovuje požadavky na ISDS pro mazání zpráv pro jednotlivé typy DT</w:t>
            </w:r>
          </w:p>
        </w:tc>
        <w:tc>
          <w:tcPr>
            <w:tcW w:w="3969" w:type="dxa"/>
            <w:tcBorders>
              <w:top w:val="nil"/>
              <w:left w:val="nil"/>
              <w:bottom w:val="single" w:sz="4" w:space="0" w:color="auto"/>
              <w:right w:val="single" w:sz="8" w:space="0" w:color="auto"/>
            </w:tcBorders>
            <w:shd w:val="clear" w:color="auto" w:fill="auto"/>
            <w:vAlign w:val="bottom"/>
            <w:hideMark/>
          </w:tcPr>
          <w:p w14:paraId="1B8163BE"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zajistí pro určené typy DT smazání zpráv starších 90 dnů (od doručení přihlášením) z DS uživatele k určenému termínu po expiraci služby DT</w:t>
            </w:r>
          </w:p>
        </w:tc>
      </w:tr>
      <w:tr w:rsidR="00965E6D" w:rsidRPr="00965E6D" w14:paraId="5950F58D" w14:textId="77777777" w:rsidTr="00DF7247">
        <w:trPr>
          <w:trHeight w:val="600"/>
        </w:trPr>
        <w:tc>
          <w:tcPr>
            <w:tcW w:w="960" w:type="dxa"/>
            <w:tcBorders>
              <w:top w:val="nil"/>
              <w:left w:val="single" w:sz="8" w:space="0" w:color="auto"/>
              <w:bottom w:val="single" w:sz="4" w:space="0" w:color="auto"/>
              <w:right w:val="single" w:sz="4" w:space="0" w:color="auto"/>
            </w:tcBorders>
            <w:shd w:val="clear" w:color="auto" w:fill="auto"/>
            <w:hideMark/>
          </w:tcPr>
          <w:p w14:paraId="108CFFB6"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9</w:t>
            </w:r>
          </w:p>
        </w:tc>
        <w:tc>
          <w:tcPr>
            <w:tcW w:w="5009" w:type="dxa"/>
            <w:tcBorders>
              <w:top w:val="nil"/>
              <w:left w:val="nil"/>
              <w:bottom w:val="single" w:sz="4" w:space="0" w:color="auto"/>
              <w:right w:val="single" w:sz="4" w:space="0" w:color="auto"/>
            </w:tcBorders>
            <w:shd w:val="clear" w:color="auto" w:fill="auto"/>
            <w:hideMark/>
          </w:tcPr>
          <w:p w14:paraId="0C3A9F98"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Zrušení DT z rozhodnutí ČP</w:t>
            </w:r>
          </w:p>
        </w:tc>
        <w:tc>
          <w:tcPr>
            <w:tcW w:w="3118" w:type="dxa"/>
            <w:tcBorders>
              <w:top w:val="nil"/>
              <w:left w:val="nil"/>
              <w:bottom w:val="single" w:sz="4" w:space="0" w:color="auto"/>
              <w:right w:val="single" w:sz="4" w:space="0" w:color="auto"/>
            </w:tcBorders>
            <w:shd w:val="clear" w:color="auto" w:fill="auto"/>
            <w:vAlign w:val="bottom"/>
            <w:hideMark/>
          </w:tcPr>
          <w:p w14:paraId="40093FB8"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zadává přes webovou službu požadavek na zrušení DT ke konkrétnímu ID DS</w:t>
            </w:r>
          </w:p>
        </w:tc>
        <w:tc>
          <w:tcPr>
            <w:tcW w:w="3969" w:type="dxa"/>
            <w:tcBorders>
              <w:top w:val="nil"/>
              <w:left w:val="nil"/>
              <w:bottom w:val="single" w:sz="4" w:space="0" w:color="auto"/>
              <w:right w:val="single" w:sz="8" w:space="0" w:color="auto"/>
            </w:tcBorders>
            <w:shd w:val="clear" w:color="auto" w:fill="auto"/>
            <w:vAlign w:val="bottom"/>
            <w:hideMark/>
          </w:tcPr>
          <w:p w14:paraId="3DDE43D8" w14:textId="77777777" w:rsidR="00965E6D" w:rsidRPr="003B29B3" w:rsidRDefault="00965E6D" w:rsidP="003B29B3">
            <w:pPr>
              <w:spacing w:after="0"/>
              <w:jc w:val="left"/>
              <w:rPr>
                <w:rFonts w:eastAsia="Times New Roman"/>
                <w:color w:val="000000"/>
                <w:lang w:eastAsia="cs-CZ"/>
              </w:rPr>
            </w:pPr>
            <w:r w:rsidRPr="003B29B3">
              <w:rPr>
                <w:color w:val="000000"/>
                <w:lang w:eastAsia="cs-CZ"/>
              </w:rPr>
              <w:t>ISDS umožní ČP prostřednictvím specifického rozhraní (webové služby)</w:t>
            </w:r>
            <w:r w:rsidRPr="006458C3">
              <w:rPr>
                <w:color w:val="000000"/>
                <w:lang w:eastAsia="cs-CZ"/>
              </w:rPr>
              <w:t xml:space="preserve"> zadávání požadavků na zrušení DT.</w:t>
            </w:r>
          </w:p>
          <w:p w14:paraId="12DD92AF"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xml:space="preserve">ISDS zajistí smazání zpráv starších 90 dnů (od doručení přihlášením) z DS uživatele </w:t>
            </w:r>
            <w:r w:rsidRPr="003B29B3">
              <w:rPr>
                <w:rFonts w:eastAsia="Times New Roman"/>
                <w:color w:val="000000"/>
                <w:lang w:eastAsia="cs-CZ"/>
              </w:rPr>
              <w:lastRenderedPageBreak/>
              <w:t>k určenému termínu po zadání požadavku na zrušení DT.</w:t>
            </w:r>
          </w:p>
        </w:tc>
      </w:tr>
      <w:tr w:rsidR="00965E6D" w:rsidRPr="00965E6D" w14:paraId="1296FDEA" w14:textId="77777777" w:rsidTr="00DF7247">
        <w:trPr>
          <w:trHeight w:val="1200"/>
        </w:trPr>
        <w:tc>
          <w:tcPr>
            <w:tcW w:w="960" w:type="dxa"/>
            <w:tcBorders>
              <w:top w:val="nil"/>
              <w:left w:val="single" w:sz="8" w:space="0" w:color="auto"/>
              <w:bottom w:val="single" w:sz="4" w:space="0" w:color="auto"/>
              <w:right w:val="single" w:sz="4" w:space="0" w:color="auto"/>
            </w:tcBorders>
            <w:shd w:val="clear" w:color="auto" w:fill="auto"/>
            <w:hideMark/>
          </w:tcPr>
          <w:p w14:paraId="11E901FC"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lastRenderedPageBreak/>
              <w:t>10</w:t>
            </w:r>
          </w:p>
        </w:tc>
        <w:tc>
          <w:tcPr>
            <w:tcW w:w="5009" w:type="dxa"/>
            <w:tcBorders>
              <w:top w:val="nil"/>
              <w:left w:val="nil"/>
              <w:bottom w:val="single" w:sz="4" w:space="0" w:color="auto"/>
              <w:right w:val="single" w:sz="4" w:space="0" w:color="auto"/>
            </w:tcBorders>
            <w:shd w:val="clear" w:color="auto" w:fill="auto"/>
            <w:hideMark/>
          </w:tcPr>
          <w:p w14:paraId="32FDD945" w14:textId="77777777" w:rsidR="00965E6D" w:rsidRPr="003B29B3" w:rsidRDefault="00965E6D" w:rsidP="003B29B3">
            <w:pPr>
              <w:spacing w:after="0"/>
              <w:jc w:val="left"/>
              <w:rPr>
                <w:rFonts w:eastAsia="Times New Roman"/>
                <w:bCs/>
                <w:color w:val="000000"/>
                <w:lang w:eastAsia="cs-CZ"/>
              </w:rPr>
            </w:pPr>
            <w:r w:rsidRPr="003B29B3">
              <w:rPr>
                <w:rFonts w:eastAsia="Times New Roman"/>
                <w:bCs/>
                <w:color w:val="000000"/>
                <w:lang w:eastAsia="cs-CZ"/>
              </w:rPr>
              <w:t>Uložení zprávy</w:t>
            </w:r>
          </w:p>
        </w:tc>
        <w:tc>
          <w:tcPr>
            <w:tcW w:w="3118" w:type="dxa"/>
            <w:tcBorders>
              <w:top w:val="nil"/>
              <w:left w:val="nil"/>
              <w:bottom w:val="single" w:sz="4" w:space="0" w:color="auto"/>
              <w:right w:val="single" w:sz="4" w:space="0" w:color="auto"/>
            </w:tcBorders>
            <w:shd w:val="clear" w:color="auto" w:fill="auto"/>
            <w:vAlign w:val="bottom"/>
            <w:hideMark/>
          </w:tcPr>
          <w:p w14:paraId="4F84F2CC"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vAlign w:val="bottom"/>
            <w:hideMark/>
          </w:tcPr>
          <w:p w14:paraId="3A6367EF" w14:textId="77777777" w:rsidR="00965E6D" w:rsidRPr="003B29B3" w:rsidRDefault="00965E6D" w:rsidP="00FF522E">
            <w:pPr>
              <w:spacing w:after="0"/>
              <w:jc w:val="left"/>
              <w:rPr>
                <w:rFonts w:eastAsia="Times New Roman"/>
                <w:color w:val="000000"/>
                <w:lang w:eastAsia="cs-CZ"/>
              </w:rPr>
            </w:pPr>
            <w:r w:rsidRPr="003B29B3">
              <w:rPr>
                <w:rFonts w:eastAsia="Times New Roman"/>
                <w:color w:val="000000"/>
                <w:lang w:eastAsia="cs-CZ"/>
              </w:rPr>
              <w:t xml:space="preserve">ISDS zajistí uložení datové zprávy (do DT) po dobu delší, než vyplývá ze </w:t>
            </w:r>
            <w:r w:rsidR="00FF522E">
              <w:rPr>
                <w:rFonts w:eastAsia="Times New Roman"/>
                <w:color w:val="000000"/>
                <w:lang w:eastAsia="cs-CZ"/>
              </w:rPr>
              <w:t>ZEU</w:t>
            </w:r>
            <w:r w:rsidRPr="003B29B3">
              <w:rPr>
                <w:rFonts w:eastAsia="Times New Roman"/>
                <w:color w:val="000000"/>
                <w:lang w:eastAsia="cs-CZ"/>
              </w:rPr>
              <w:t>, pokud má uživatel v ISDS aktivovánu službu DT a v rámci služby DT dostatečnou kapacitu.</w:t>
            </w:r>
          </w:p>
        </w:tc>
      </w:tr>
      <w:tr w:rsidR="00965E6D" w:rsidRPr="00965E6D" w14:paraId="79AC27A4" w14:textId="77777777" w:rsidTr="00DF724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4597B56D"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6817F202"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965E6D" w:rsidRPr="00965E6D" w14:paraId="1300E6D6" w14:textId="77777777" w:rsidTr="00DF7247">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5C79B484"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5009" w:type="dxa"/>
            <w:tcBorders>
              <w:top w:val="nil"/>
              <w:left w:val="nil"/>
              <w:bottom w:val="single" w:sz="4" w:space="0" w:color="auto"/>
              <w:right w:val="single" w:sz="4" w:space="0" w:color="auto"/>
            </w:tcBorders>
            <w:shd w:val="clear" w:color="auto" w:fill="auto"/>
            <w:hideMark/>
          </w:tcPr>
          <w:p w14:paraId="440F0232" w14:textId="77777777" w:rsidR="00965E6D" w:rsidRPr="003B29B3" w:rsidRDefault="00965E6D" w:rsidP="003B29B3">
            <w:pPr>
              <w:spacing w:after="0"/>
              <w:jc w:val="left"/>
              <w:rPr>
                <w:rFonts w:eastAsia="Times New Roman"/>
                <w:bCs/>
                <w:color w:val="000000"/>
                <w:lang w:eastAsia="cs-CZ"/>
              </w:rPr>
            </w:pPr>
            <w:r w:rsidRPr="003B29B3">
              <w:rPr>
                <w:rFonts w:eastAsia="Times New Roman"/>
                <w:bCs/>
                <w:color w:val="000000"/>
                <w:lang w:eastAsia="cs-CZ"/>
              </w:rPr>
              <w:t>Přístup k DT (portál, interface)</w:t>
            </w:r>
          </w:p>
        </w:tc>
        <w:tc>
          <w:tcPr>
            <w:tcW w:w="3118" w:type="dxa"/>
            <w:tcBorders>
              <w:top w:val="nil"/>
              <w:left w:val="nil"/>
              <w:bottom w:val="single" w:sz="4" w:space="0" w:color="auto"/>
              <w:right w:val="single" w:sz="4" w:space="0" w:color="auto"/>
            </w:tcBorders>
            <w:shd w:val="clear" w:color="auto" w:fill="auto"/>
            <w:vAlign w:val="bottom"/>
            <w:hideMark/>
          </w:tcPr>
          <w:p w14:paraId="0ED414A1"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vAlign w:val="bottom"/>
            <w:hideMark/>
          </w:tcPr>
          <w:p w14:paraId="79281D81"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umožní uživatelům přístup k datovým zprávám uloženým v DT (náležejícím jejich DS) prostřednictvím Portálu ISDS a prostřednictvím veřejných webových služeb po úspěšném přihlášení do systému ISDS</w:t>
            </w:r>
          </w:p>
        </w:tc>
      </w:tr>
      <w:tr w:rsidR="00965E6D" w:rsidRPr="00965E6D" w14:paraId="6F889ACB" w14:textId="77777777" w:rsidTr="00DF7247">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24A454B8"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2</w:t>
            </w:r>
          </w:p>
        </w:tc>
        <w:tc>
          <w:tcPr>
            <w:tcW w:w="5009" w:type="dxa"/>
            <w:tcBorders>
              <w:top w:val="single" w:sz="4" w:space="0" w:color="auto"/>
              <w:left w:val="nil"/>
              <w:bottom w:val="single" w:sz="4" w:space="0" w:color="auto"/>
              <w:right w:val="single" w:sz="4" w:space="0" w:color="auto"/>
            </w:tcBorders>
            <w:shd w:val="clear" w:color="auto" w:fill="auto"/>
            <w:hideMark/>
          </w:tcPr>
          <w:p w14:paraId="4F52DA6E" w14:textId="77777777" w:rsidR="00965E6D" w:rsidRPr="003B29B3" w:rsidRDefault="00965E6D" w:rsidP="003B29B3">
            <w:pPr>
              <w:spacing w:after="0"/>
              <w:jc w:val="left"/>
              <w:rPr>
                <w:rFonts w:eastAsia="Times New Roman"/>
                <w:bCs/>
                <w:color w:val="000000"/>
                <w:lang w:eastAsia="cs-CZ"/>
              </w:rPr>
            </w:pPr>
            <w:r w:rsidRPr="003B29B3">
              <w:rPr>
                <w:rFonts w:eastAsia="Times New Roman"/>
                <w:bCs/>
                <w:color w:val="000000"/>
                <w:lang w:eastAsia="cs-CZ"/>
              </w:rPr>
              <w:t>Smazání zprávy</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89281A8"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6784DFBF"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umožní smazání zprávy, která je umístěna v DT, uživateli s příslušnými oprávněními</w:t>
            </w:r>
          </w:p>
        </w:tc>
      </w:tr>
      <w:tr w:rsidR="00965E6D" w:rsidRPr="00965E6D" w14:paraId="02588B35" w14:textId="77777777" w:rsidTr="00DF724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66A759FA"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3D33ABF4"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Notifikace</w:t>
            </w:r>
          </w:p>
        </w:tc>
      </w:tr>
      <w:tr w:rsidR="00965E6D" w:rsidRPr="00965E6D" w14:paraId="7A8A4EF8" w14:textId="77777777" w:rsidTr="00DF7247">
        <w:trPr>
          <w:trHeight w:val="1021"/>
        </w:trPr>
        <w:tc>
          <w:tcPr>
            <w:tcW w:w="960" w:type="dxa"/>
            <w:tcBorders>
              <w:top w:val="nil"/>
              <w:left w:val="single" w:sz="8" w:space="0" w:color="auto"/>
              <w:bottom w:val="single" w:sz="4" w:space="0" w:color="auto"/>
              <w:right w:val="single" w:sz="4" w:space="0" w:color="auto"/>
            </w:tcBorders>
            <w:shd w:val="clear" w:color="auto" w:fill="auto"/>
            <w:hideMark/>
          </w:tcPr>
          <w:p w14:paraId="19E12262" w14:textId="77777777" w:rsidR="00965E6D" w:rsidRPr="003B29B3" w:rsidRDefault="00965E6D" w:rsidP="003B29B3">
            <w:pPr>
              <w:spacing w:after="0"/>
              <w:jc w:val="left"/>
              <w:rPr>
                <w:rFonts w:eastAsia="Times New Roman"/>
                <w:b/>
                <w:color w:val="000000"/>
                <w:lang w:eastAsia="cs-CZ"/>
              </w:rPr>
            </w:pPr>
            <w:r w:rsidRPr="003B29B3">
              <w:rPr>
                <w:rFonts w:eastAsia="Times New Roman"/>
                <w:b/>
                <w:color w:val="000000"/>
                <w:lang w:eastAsia="cs-CZ"/>
              </w:rPr>
              <w:t> 1</w:t>
            </w:r>
          </w:p>
        </w:tc>
        <w:tc>
          <w:tcPr>
            <w:tcW w:w="5009" w:type="dxa"/>
            <w:tcBorders>
              <w:top w:val="nil"/>
              <w:left w:val="nil"/>
              <w:bottom w:val="single" w:sz="4" w:space="0" w:color="auto"/>
              <w:right w:val="single" w:sz="4" w:space="0" w:color="auto"/>
            </w:tcBorders>
            <w:shd w:val="clear" w:color="auto" w:fill="auto"/>
            <w:hideMark/>
          </w:tcPr>
          <w:p w14:paraId="6CF0D0EF"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Uživatelské nastavení notifikací</w:t>
            </w:r>
          </w:p>
        </w:tc>
        <w:tc>
          <w:tcPr>
            <w:tcW w:w="3118" w:type="dxa"/>
            <w:tcBorders>
              <w:top w:val="nil"/>
              <w:left w:val="nil"/>
              <w:bottom w:val="single" w:sz="4" w:space="0" w:color="auto"/>
              <w:right w:val="single" w:sz="4" w:space="0" w:color="auto"/>
            </w:tcBorders>
            <w:shd w:val="clear" w:color="auto" w:fill="auto"/>
            <w:vAlign w:val="bottom"/>
            <w:hideMark/>
          </w:tcPr>
          <w:p w14:paraId="6D8C4EAB"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stanoví podmínky pro notifikace služby DT a texty notifikačních systémových zpráv</w:t>
            </w:r>
          </w:p>
        </w:tc>
        <w:tc>
          <w:tcPr>
            <w:tcW w:w="3969" w:type="dxa"/>
            <w:tcBorders>
              <w:top w:val="nil"/>
              <w:left w:val="nil"/>
              <w:bottom w:val="single" w:sz="4" w:space="0" w:color="auto"/>
              <w:right w:val="single" w:sz="8" w:space="0" w:color="auto"/>
            </w:tcBorders>
            <w:shd w:val="clear" w:color="auto" w:fill="auto"/>
            <w:vAlign w:val="bottom"/>
            <w:hideMark/>
          </w:tcPr>
          <w:p w14:paraId="3AB2DB0D" w14:textId="77777777" w:rsidR="00965E6D" w:rsidRPr="003B29B3" w:rsidRDefault="00965E6D" w:rsidP="00A87E07">
            <w:pPr>
              <w:spacing w:after="0"/>
              <w:jc w:val="left"/>
              <w:rPr>
                <w:rFonts w:eastAsia="Times New Roman"/>
                <w:color w:val="000000"/>
                <w:lang w:eastAsia="cs-CZ"/>
              </w:rPr>
            </w:pPr>
            <w:r w:rsidRPr="003B29B3">
              <w:rPr>
                <w:rFonts w:eastAsia="Times New Roman"/>
                <w:color w:val="000000"/>
                <w:lang w:eastAsia="cs-CZ"/>
              </w:rPr>
              <w:t>ISDS umožní v nastavení datových schránek zapnout nebo vypnout určený typ notifikací pro události DT</w:t>
            </w:r>
          </w:p>
        </w:tc>
      </w:tr>
      <w:tr w:rsidR="00965E6D" w:rsidRPr="00965E6D" w14:paraId="3A12F12F" w14:textId="77777777" w:rsidTr="00DF7247">
        <w:trPr>
          <w:trHeight w:val="1021"/>
        </w:trPr>
        <w:tc>
          <w:tcPr>
            <w:tcW w:w="960" w:type="dxa"/>
            <w:tcBorders>
              <w:top w:val="nil"/>
              <w:left w:val="single" w:sz="8" w:space="0" w:color="auto"/>
              <w:bottom w:val="single" w:sz="4" w:space="0" w:color="auto"/>
              <w:right w:val="single" w:sz="4" w:space="0" w:color="auto"/>
            </w:tcBorders>
            <w:shd w:val="clear" w:color="auto" w:fill="auto"/>
            <w:hideMark/>
          </w:tcPr>
          <w:p w14:paraId="27048AB7" w14:textId="77777777" w:rsidR="00965E6D" w:rsidRPr="003B29B3" w:rsidRDefault="00965E6D" w:rsidP="003B29B3">
            <w:pPr>
              <w:spacing w:after="0"/>
              <w:jc w:val="left"/>
              <w:rPr>
                <w:rFonts w:eastAsia="Times New Roman"/>
                <w:b/>
                <w:color w:val="000000"/>
                <w:lang w:eastAsia="cs-CZ"/>
              </w:rPr>
            </w:pPr>
            <w:r w:rsidRPr="003B29B3">
              <w:rPr>
                <w:rFonts w:eastAsia="Times New Roman"/>
                <w:b/>
                <w:color w:val="000000"/>
                <w:lang w:eastAsia="cs-CZ"/>
              </w:rPr>
              <w:t>2</w:t>
            </w:r>
          </w:p>
        </w:tc>
        <w:tc>
          <w:tcPr>
            <w:tcW w:w="5009" w:type="dxa"/>
            <w:tcBorders>
              <w:top w:val="nil"/>
              <w:left w:val="nil"/>
              <w:bottom w:val="single" w:sz="4" w:space="0" w:color="auto"/>
              <w:right w:val="single" w:sz="4" w:space="0" w:color="auto"/>
            </w:tcBorders>
            <w:shd w:val="clear" w:color="auto" w:fill="auto"/>
            <w:hideMark/>
          </w:tcPr>
          <w:p w14:paraId="744A4374"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Notifikace služby Datový trezor</w:t>
            </w:r>
          </w:p>
        </w:tc>
        <w:tc>
          <w:tcPr>
            <w:tcW w:w="3118" w:type="dxa"/>
            <w:tcBorders>
              <w:top w:val="nil"/>
              <w:left w:val="nil"/>
              <w:bottom w:val="single" w:sz="4" w:space="0" w:color="auto"/>
              <w:right w:val="single" w:sz="4" w:space="0" w:color="auto"/>
            </w:tcBorders>
            <w:shd w:val="clear" w:color="auto" w:fill="auto"/>
            <w:vAlign w:val="bottom"/>
            <w:hideMark/>
          </w:tcPr>
          <w:p w14:paraId="600AA316"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stanovuje podmínky pro notifikace služby DT a texty notifikačních systémových zpráv</w:t>
            </w:r>
          </w:p>
        </w:tc>
        <w:tc>
          <w:tcPr>
            <w:tcW w:w="3969" w:type="dxa"/>
            <w:tcBorders>
              <w:top w:val="nil"/>
              <w:left w:val="nil"/>
              <w:bottom w:val="single" w:sz="4" w:space="0" w:color="auto"/>
              <w:right w:val="single" w:sz="8" w:space="0" w:color="auto"/>
            </w:tcBorders>
            <w:shd w:val="clear" w:color="auto" w:fill="auto"/>
            <w:vAlign w:val="bottom"/>
            <w:hideMark/>
          </w:tcPr>
          <w:p w14:paraId="131F7D34"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xml:space="preserve">Zajistí funkce notifikací dle specifikací v provozní příručce Funkční design </w:t>
            </w:r>
          </w:p>
        </w:tc>
      </w:tr>
      <w:tr w:rsidR="00965E6D" w:rsidRPr="00965E6D" w14:paraId="07D43B01" w14:textId="77777777" w:rsidTr="00DF7247">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03BB61E2" w14:textId="77777777" w:rsidR="00965E6D" w:rsidRPr="003B29B3" w:rsidRDefault="00ED5728" w:rsidP="00ED5728">
            <w:pPr>
              <w:spacing w:after="0"/>
              <w:jc w:val="left"/>
              <w:rPr>
                <w:rFonts w:eastAsia="Times New Roman"/>
                <w:b/>
                <w:bCs/>
                <w:color w:val="000000"/>
                <w:lang w:eastAsia="cs-CZ"/>
              </w:rPr>
            </w:pPr>
            <w:r w:rsidRPr="003B29B3">
              <w:rPr>
                <w:rFonts w:eastAsia="Times New Roman"/>
                <w:b/>
                <w:bCs/>
                <w:color w:val="000000"/>
                <w:lang w:eastAsia="cs-CZ"/>
              </w:rPr>
              <w:t>I</w:t>
            </w:r>
            <w:r>
              <w:rPr>
                <w:rFonts w:eastAsia="Times New Roman"/>
                <w:b/>
                <w:bCs/>
                <w:color w:val="000000"/>
                <w:lang w:eastAsia="cs-CZ"/>
              </w:rPr>
              <w:t>V</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46A6CB5B"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Informování uživatelů služby</w:t>
            </w:r>
          </w:p>
        </w:tc>
      </w:tr>
      <w:tr w:rsidR="00965E6D" w:rsidRPr="00965E6D" w14:paraId="0509100F" w14:textId="77777777" w:rsidTr="00DF6FCE">
        <w:trPr>
          <w:trHeight w:val="629"/>
        </w:trPr>
        <w:tc>
          <w:tcPr>
            <w:tcW w:w="960" w:type="dxa"/>
            <w:tcBorders>
              <w:top w:val="single" w:sz="4" w:space="0" w:color="auto"/>
              <w:left w:val="single" w:sz="8" w:space="0" w:color="auto"/>
              <w:bottom w:val="single" w:sz="4" w:space="0" w:color="auto"/>
              <w:right w:val="single" w:sz="4" w:space="0" w:color="auto"/>
            </w:tcBorders>
            <w:shd w:val="clear" w:color="auto" w:fill="auto"/>
            <w:hideMark/>
          </w:tcPr>
          <w:p w14:paraId="73E839C7"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5009" w:type="dxa"/>
            <w:tcBorders>
              <w:top w:val="single" w:sz="4" w:space="0" w:color="auto"/>
              <w:left w:val="nil"/>
              <w:bottom w:val="single" w:sz="4" w:space="0" w:color="auto"/>
              <w:right w:val="single" w:sz="4" w:space="0" w:color="auto"/>
            </w:tcBorders>
            <w:shd w:val="clear" w:color="auto" w:fill="auto"/>
          </w:tcPr>
          <w:p w14:paraId="2EFD6BC6"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Informování uživatelů služby</w:t>
            </w:r>
          </w:p>
        </w:tc>
        <w:tc>
          <w:tcPr>
            <w:tcW w:w="3118" w:type="dxa"/>
            <w:tcBorders>
              <w:top w:val="single" w:sz="4" w:space="0" w:color="auto"/>
              <w:left w:val="nil"/>
              <w:bottom w:val="single" w:sz="4" w:space="0" w:color="auto"/>
              <w:right w:val="single" w:sz="4" w:space="0" w:color="auto"/>
            </w:tcBorders>
            <w:shd w:val="clear" w:color="auto" w:fill="auto"/>
          </w:tcPr>
          <w:p w14:paraId="4B1C54BC"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xml:space="preserve">ČP rozhodne o způsobu a detailech předávání informací uživatelům ISDS o možnostech a funkcionalitách služby DT. </w:t>
            </w:r>
          </w:p>
          <w:p w14:paraId="18EB86EB"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lastRenderedPageBreak/>
              <w:t>ČP stanoví okruh subjektů, na které se bude informační akce vztahovat.</w:t>
            </w:r>
          </w:p>
        </w:tc>
        <w:tc>
          <w:tcPr>
            <w:tcW w:w="3969" w:type="dxa"/>
            <w:tcBorders>
              <w:top w:val="single" w:sz="4" w:space="0" w:color="auto"/>
              <w:left w:val="nil"/>
              <w:bottom w:val="single" w:sz="4" w:space="0" w:color="auto"/>
              <w:right w:val="single" w:sz="8" w:space="0" w:color="auto"/>
            </w:tcBorders>
            <w:shd w:val="clear" w:color="auto" w:fill="auto"/>
          </w:tcPr>
          <w:p w14:paraId="1EA397F3"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lastRenderedPageBreak/>
              <w:t>ISDS zajistí realizaci dle konkrétní informační akce</w:t>
            </w:r>
          </w:p>
        </w:tc>
      </w:tr>
      <w:tr w:rsidR="00DF6FCE" w:rsidRPr="00965E6D" w14:paraId="25C14396" w14:textId="77777777" w:rsidTr="00DF6FCE">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47B9CD91" w14:textId="77777777" w:rsidR="00DF6FCE" w:rsidRPr="003B29B3" w:rsidRDefault="00DF6FCE" w:rsidP="003B29B3">
            <w:pPr>
              <w:spacing w:after="0"/>
              <w:jc w:val="left"/>
              <w:rPr>
                <w:rFonts w:eastAsia="Times New Roman"/>
                <w:b/>
                <w:bCs/>
                <w:color w:val="000000"/>
                <w:lang w:eastAsia="cs-CZ"/>
              </w:rPr>
            </w:pPr>
            <w:r>
              <w:rPr>
                <w:rFonts w:eastAsia="Times New Roman"/>
                <w:b/>
                <w:bCs/>
                <w:color w:val="000000"/>
                <w:lang w:eastAsia="cs-CZ"/>
              </w:rPr>
              <w:t>V</w:t>
            </w:r>
          </w:p>
        </w:tc>
        <w:tc>
          <w:tcPr>
            <w:tcW w:w="5009" w:type="dxa"/>
            <w:tcBorders>
              <w:top w:val="single" w:sz="4" w:space="0" w:color="auto"/>
              <w:left w:val="nil"/>
              <w:bottom w:val="single" w:sz="4" w:space="0" w:color="auto"/>
              <w:right w:val="single" w:sz="4" w:space="0" w:color="auto"/>
            </w:tcBorders>
            <w:shd w:val="clear" w:color="auto" w:fill="93CDDD"/>
          </w:tcPr>
          <w:p w14:paraId="3E0FFD68" w14:textId="77777777" w:rsidR="00DF6FCE" w:rsidRPr="00DF6FCE" w:rsidRDefault="00DF6FCE" w:rsidP="003B29B3">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118" w:type="dxa"/>
            <w:tcBorders>
              <w:top w:val="single" w:sz="4" w:space="0" w:color="auto"/>
              <w:left w:val="nil"/>
              <w:bottom w:val="single" w:sz="4" w:space="0" w:color="auto"/>
              <w:right w:val="single" w:sz="4" w:space="0" w:color="auto"/>
            </w:tcBorders>
            <w:shd w:val="clear" w:color="auto" w:fill="93CDDD"/>
          </w:tcPr>
          <w:p w14:paraId="06794E6F" w14:textId="77777777" w:rsidR="00DF6FCE" w:rsidRPr="00DF6FCE" w:rsidRDefault="00DF6FCE" w:rsidP="003B29B3">
            <w:pPr>
              <w:spacing w:after="0"/>
              <w:jc w:val="left"/>
              <w:rPr>
                <w:rFonts w:eastAsia="Times New Roman"/>
                <w:b/>
                <w:bCs/>
                <w:color w:val="000000"/>
                <w:lang w:eastAsia="cs-CZ"/>
              </w:rPr>
            </w:pPr>
          </w:p>
        </w:tc>
        <w:tc>
          <w:tcPr>
            <w:tcW w:w="3969" w:type="dxa"/>
            <w:tcBorders>
              <w:top w:val="single" w:sz="4" w:space="0" w:color="auto"/>
              <w:left w:val="nil"/>
              <w:bottom w:val="single" w:sz="4" w:space="0" w:color="auto"/>
              <w:right w:val="single" w:sz="8" w:space="0" w:color="auto"/>
            </w:tcBorders>
            <w:shd w:val="clear" w:color="auto" w:fill="93CDDD"/>
          </w:tcPr>
          <w:p w14:paraId="76C2AF05" w14:textId="77777777" w:rsidR="00DF6FCE" w:rsidRPr="00DF6FCE" w:rsidRDefault="00DF6FCE" w:rsidP="003B29B3">
            <w:pPr>
              <w:spacing w:after="0"/>
              <w:jc w:val="left"/>
              <w:rPr>
                <w:rFonts w:eastAsia="Times New Roman"/>
                <w:b/>
                <w:bCs/>
                <w:color w:val="000000"/>
                <w:lang w:eastAsia="cs-CZ"/>
              </w:rPr>
            </w:pPr>
          </w:p>
        </w:tc>
      </w:tr>
      <w:tr w:rsidR="00DF6FCE" w:rsidRPr="00965E6D" w14:paraId="447CC796" w14:textId="77777777" w:rsidTr="00DF7247">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024A9335" w14:textId="77777777" w:rsidR="00DF6FCE" w:rsidRPr="003B29B3" w:rsidRDefault="00DF6FCE" w:rsidP="003B29B3">
            <w:pPr>
              <w:spacing w:after="0"/>
              <w:jc w:val="left"/>
              <w:rPr>
                <w:rFonts w:eastAsia="Times New Roman"/>
                <w:b/>
                <w:bCs/>
                <w:color w:val="000000"/>
                <w:lang w:eastAsia="cs-CZ"/>
              </w:rPr>
            </w:pPr>
          </w:p>
        </w:tc>
        <w:tc>
          <w:tcPr>
            <w:tcW w:w="5009" w:type="dxa"/>
            <w:tcBorders>
              <w:top w:val="single" w:sz="4" w:space="0" w:color="auto"/>
              <w:left w:val="nil"/>
              <w:bottom w:val="single" w:sz="4" w:space="0" w:color="auto"/>
              <w:right w:val="single" w:sz="4" w:space="0" w:color="auto"/>
            </w:tcBorders>
            <w:shd w:val="clear" w:color="auto" w:fill="auto"/>
          </w:tcPr>
          <w:p w14:paraId="01FE1733" w14:textId="77777777" w:rsidR="00DF6FCE" w:rsidRPr="00DF6FCE" w:rsidRDefault="00DF6FCE" w:rsidP="003B29B3">
            <w:pPr>
              <w:spacing w:after="0"/>
              <w:jc w:val="left"/>
              <w:rPr>
                <w:rFonts w:eastAsia="Times New Roman"/>
                <w:color w:val="000000"/>
                <w:lang w:eastAsia="cs-CZ"/>
              </w:rPr>
            </w:pPr>
          </w:p>
        </w:tc>
        <w:tc>
          <w:tcPr>
            <w:tcW w:w="3118" w:type="dxa"/>
            <w:tcBorders>
              <w:top w:val="single" w:sz="4" w:space="0" w:color="auto"/>
              <w:left w:val="nil"/>
              <w:bottom w:val="single" w:sz="4" w:space="0" w:color="auto"/>
              <w:right w:val="single" w:sz="4" w:space="0" w:color="auto"/>
            </w:tcBorders>
            <w:shd w:val="clear" w:color="auto" w:fill="auto"/>
          </w:tcPr>
          <w:p w14:paraId="0BCCA2D3" w14:textId="77777777" w:rsidR="00DF6FCE" w:rsidRPr="00DF6FCE" w:rsidRDefault="00DF6FCE" w:rsidP="00DF6FCE">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tcBorders>
              <w:top w:val="single" w:sz="4" w:space="0" w:color="auto"/>
              <w:left w:val="nil"/>
              <w:bottom w:val="single" w:sz="4" w:space="0" w:color="auto"/>
              <w:right w:val="single" w:sz="8" w:space="0" w:color="auto"/>
            </w:tcBorders>
            <w:shd w:val="clear" w:color="auto" w:fill="auto"/>
          </w:tcPr>
          <w:p w14:paraId="448F31F8" w14:textId="77777777" w:rsidR="00DF6FCE" w:rsidRPr="003B29B3" w:rsidRDefault="00DF6FCE" w:rsidP="003B29B3">
            <w:pPr>
              <w:spacing w:after="0"/>
              <w:jc w:val="left"/>
              <w:rPr>
                <w:rFonts w:eastAsia="Times New Roman"/>
                <w:color w:val="000000"/>
                <w:lang w:eastAsia="cs-CZ"/>
              </w:rPr>
            </w:pPr>
          </w:p>
        </w:tc>
      </w:tr>
    </w:tbl>
    <w:p w14:paraId="02019A9D" w14:textId="77777777" w:rsidR="00965E6D" w:rsidRPr="00965E6D" w:rsidRDefault="00965E6D" w:rsidP="00965E6D"/>
    <w:p w14:paraId="129539B4" w14:textId="77777777" w:rsidR="00965E6D" w:rsidRPr="003B29B3" w:rsidRDefault="00965E6D" w:rsidP="003B29B3">
      <w:pPr>
        <w:pStyle w:val="Nadpis3"/>
      </w:pPr>
      <w:bookmarkStart w:id="11" w:name="_Toc20728068"/>
      <w:r w:rsidRPr="003B29B3">
        <w:t>Poštovní datová zpráva</w:t>
      </w:r>
      <w:bookmarkEnd w:id="11"/>
    </w:p>
    <w:tbl>
      <w:tblPr>
        <w:tblW w:w="13056" w:type="dxa"/>
        <w:tblInd w:w="55" w:type="dxa"/>
        <w:tblLayout w:type="fixed"/>
        <w:tblCellMar>
          <w:left w:w="70" w:type="dxa"/>
          <w:right w:w="70" w:type="dxa"/>
        </w:tblCellMar>
        <w:tblLook w:val="04A0" w:firstRow="1" w:lastRow="0" w:firstColumn="1" w:lastColumn="0" w:noHBand="0" w:noVBand="1"/>
      </w:tblPr>
      <w:tblGrid>
        <w:gridCol w:w="960"/>
        <w:gridCol w:w="4300"/>
        <w:gridCol w:w="3827"/>
        <w:gridCol w:w="3969"/>
      </w:tblGrid>
      <w:tr w:rsidR="00965E6D" w:rsidRPr="00965E6D" w14:paraId="59C00E25" w14:textId="77777777" w:rsidTr="00542B51">
        <w:trPr>
          <w:trHeight w:val="300"/>
        </w:trPr>
        <w:tc>
          <w:tcPr>
            <w:tcW w:w="5260"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01D35882"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796" w:type="dxa"/>
            <w:gridSpan w:val="2"/>
            <w:tcBorders>
              <w:top w:val="single" w:sz="8" w:space="0" w:color="auto"/>
              <w:left w:val="nil"/>
              <w:bottom w:val="single" w:sz="4" w:space="0" w:color="auto"/>
              <w:right w:val="single" w:sz="8" w:space="0" w:color="000000"/>
            </w:tcBorders>
            <w:shd w:val="clear" w:color="000000" w:fill="C2D69A"/>
            <w:hideMark/>
          </w:tcPr>
          <w:p w14:paraId="23F71A7E"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965E6D" w:rsidRPr="00965E6D" w14:paraId="07568E26" w14:textId="77777777" w:rsidTr="00542B51">
        <w:trPr>
          <w:trHeight w:val="315"/>
        </w:trPr>
        <w:tc>
          <w:tcPr>
            <w:tcW w:w="5260" w:type="dxa"/>
            <w:gridSpan w:val="2"/>
            <w:vMerge/>
            <w:tcBorders>
              <w:top w:val="single" w:sz="8" w:space="0" w:color="auto"/>
              <w:left w:val="single" w:sz="8" w:space="0" w:color="auto"/>
              <w:bottom w:val="single" w:sz="8" w:space="0" w:color="000000"/>
              <w:right w:val="single" w:sz="4" w:space="0" w:color="000000"/>
            </w:tcBorders>
            <w:vAlign w:val="center"/>
            <w:hideMark/>
          </w:tcPr>
          <w:p w14:paraId="37EB7F07" w14:textId="77777777" w:rsidR="00965E6D" w:rsidRPr="00A87E07" w:rsidRDefault="00965E6D" w:rsidP="003B29B3">
            <w:pPr>
              <w:spacing w:after="0"/>
              <w:jc w:val="left"/>
              <w:rPr>
                <w:rFonts w:eastAsia="Times New Roman"/>
                <w:b/>
                <w:bCs/>
                <w:color w:val="000000"/>
                <w:lang w:eastAsia="cs-CZ"/>
              </w:rPr>
            </w:pPr>
          </w:p>
        </w:tc>
        <w:tc>
          <w:tcPr>
            <w:tcW w:w="3827" w:type="dxa"/>
            <w:tcBorders>
              <w:top w:val="nil"/>
              <w:left w:val="nil"/>
              <w:bottom w:val="single" w:sz="8" w:space="0" w:color="auto"/>
              <w:right w:val="single" w:sz="4" w:space="0" w:color="auto"/>
            </w:tcBorders>
            <w:shd w:val="clear" w:color="000000" w:fill="C2D69A"/>
            <w:vAlign w:val="bottom"/>
            <w:hideMark/>
          </w:tcPr>
          <w:p w14:paraId="6075045C" w14:textId="77777777" w:rsidR="00965E6D" w:rsidRPr="00A87E07" w:rsidRDefault="00965E6D" w:rsidP="003B29B3">
            <w:pPr>
              <w:spacing w:after="0"/>
              <w:jc w:val="center"/>
              <w:rPr>
                <w:rFonts w:eastAsia="Times New Roman"/>
                <w:b/>
                <w:bCs/>
                <w:color w:val="000000"/>
                <w:lang w:eastAsia="cs-CZ"/>
              </w:rPr>
            </w:pPr>
            <w:r w:rsidRPr="00A87E07">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04352EF1" w14:textId="77777777" w:rsidR="00965E6D" w:rsidRPr="00A87E07" w:rsidRDefault="00965E6D" w:rsidP="003B29B3">
            <w:pPr>
              <w:spacing w:after="0"/>
              <w:jc w:val="center"/>
              <w:rPr>
                <w:rFonts w:eastAsia="Times New Roman"/>
                <w:b/>
                <w:bCs/>
                <w:color w:val="000000"/>
                <w:lang w:eastAsia="cs-CZ"/>
              </w:rPr>
            </w:pPr>
            <w:r w:rsidRPr="00A87E07">
              <w:rPr>
                <w:rFonts w:eastAsia="Times New Roman"/>
                <w:b/>
                <w:bCs/>
                <w:color w:val="000000"/>
                <w:lang w:eastAsia="cs-CZ"/>
              </w:rPr>
              <w:t>Poskytovatel</w:t>
            </w:r>
          </w:p>
        </w:tc>
      </w:tr>
      <w:tr w:rsidR="00965E6D" w:rsidRPr="00965E6D" w14:paraId="6C7219FF" w14:textId="77777777" w:rsidTr="00542B51">
        <w:trPr>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1E97FCEE"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w:t>
            </w:r>
          </w:p>
        </w:tc>
        <w:tc>
          <w:tcPr>
            <w:tcW w:w="12096" w:type="dxa"/>
            <w:gridSpan w:val="3"/>
            <w:tcBorders>
              <w:top w:val="single" w:sz="8" w:space="0" w:color="auto"/>
              <w:left w:val="nil"/>
              <w:bottom w:val="single" w:sz="4" w:space="0" w:color="auto"/>
              <w:right w:val="single" w:sz="8" w:space="0" w:color="000000"/>
            </w:tcBorders>
            <w:shd w:val="clear" w:color="000000" w:fill="93CDDD"/>
            <w:vAlign w:val="bottom"/>
            <w:hideMark/>
          </w:tcPr>
          <w:p w14:paraId="47CF07FC" w14:textId="77777777" w:rsidR="00965E6D" w:rsidRPr="003B29B3" w:rsidRDefault="00965E6D" w:rsidP="003B29B3">
            <w:pPr>
              <w:spacing w:after="0"/>
              <w:jc w:val="left"/>
              <w:rPr>
                <w:rFonts w:eastAsia="Times New Roman"/>
                <w:b/>
                <w:bCs/>
                <w:color w:val="000000"/>
                <w:lang w:eastAsia="cs-CZ"/>
              </w:rPr>
            </w:pPr>
            <w:r w:rsidRPr="003B29B3">
              <w:rPr>
                <w:rFonts w:eastAsia="Times New Roman"/>
                <w:b/>
                <w:color w:val="000000"/>
                <w:lang w:eastAsia="cs-CZ"/>
              </w:rPr>
              <w:t>Zajištění funkcí Poštovních datových zpráv</w:t>
            </w:r>
            <w:r w:rsidR="007C22EE">
              <w:rPr>
                <w:rFonts w:eastAsia="Times New Roman"/>
                <w:b/>
                <w:color w:val="000000"/>
                <w:lang w:eastAsia="cs-CZ"/>
              </w:rPr>
              <w:t xml:space="preserve"> (PDZ)</w:t>
            </w:r>
          </w:p>
        </w:tc>
      </w:tr>
      <w:tr w:rsidR="00965E6D" w:rsidRPr="00965E6D" w14:paraId="572AE8EA" w14:textId="77777777" w:rsidTr="00542B51">
        <w:trPr>
          <w:trHeight w:val="900"/>
        </w:trPr>
        <w:tc>
          <w:tcPr>
            <w:tcW w:w="960" w:type="dxa"/>
            <w:tcBorders>
              <w:top w:val="nil"/>
              <w:left w:val="single" w:sz="8" w:space="0" w:color="auto"/>
              <w:bottom w:val="single" w:sz="4" w:space="0" w:color="auto"/>
              <w:right w:val="single" w:sz="4" w:space="0" w:color="auto"/>
            </w:tcBorders>
            <w:shd w:val="clear" w:color="auto" w:fill="auto"/>
          </w:tcPr>
          <w:p w14:paraId="705C4877"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4300" w:type="dxa"/>
            <w:tcBorders>
              <w:top w:val="nil"/>
              <w:left w:val="nil"/>
              <w:bottom w:val="single" w:sz="4" w:space="0" w:color="auto"/>
              <w:right w:val="single" w:sz="4" w:space="0" w:color="auto"/>
            </w:tcBorders>
            <w:shd w:val="clear" w:color="auto" w:fill="auto"/>
          </w:tcPr>
          <w:p w14:paraId="1F54EEC0"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Služba Poštovní datová zpráva</w:t>
            </w:r>
          </w:p>
        </w:tc>
        <w:tc>
          <w:tcPr>
            <w:tcW w:w="3827" w:type="dxa"/>
            <w:tcBorders>
              <w:top w:val="nil"/>
              <w:left w:val="nil"/>
              <w:bottom w:val="single" w:sz="4" w:space="0" w:color="auto"/>
              <w:right w:val="single" w:sz="4" w:space="0" w:color="auto"/>
            </w:tcBorders>
            <w:shd w:val="clear" w:color="auto" w:fill="auto"/>
          </w:tcPr>
          <w:p w14:paraId="1857F66C"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01954955" w14:textId="77777777" w:rsidR="00965E6D" w:rsidRPr="003B29B3" w:rsidRDefault="00965E6D" w:rsidP="00FF522E">
            <w:pPr>
              <w:spacing w:after="0"/>
              <w:jc w:val="left"/>
              <w:rPr>
                <w:rFonts w:eastAsia="Times New Roman"/>
                <w:color w:val="000000"/>
                <w:lang w:eastAsia="cs-CZ"/>
              </w:rPr>
            </w:pPr>
            <w:r w:rsidRPr="003B29B3">
              <w:rPr>
                <w:rFonts w:eastAsia="Times New Roman"/>
                <w:color w:val="000000"/>
                <w:lang w:eastAsia="cs-CZ"/>
              </w:rPr>
              <w:t xml:space="preserve">ISDS umožní dodávání dokumentů fyzických osob, podnikajících fyzických osob a právnických osob dle §18a </w:t>
            </w:r>
            <w:r w:rsidR="00FF522E">
              <w:rPr>
                <w:rFonts w:eastAsia="Times New Roman"/>
                <w:color w:val="000000"/>
                <w:lang w:eastAsia="cs-CZ"/>
              </w:rPr>
              <w:t>ZEU</w:t>
            </w:r>
            <w:r w:rsidRPr="003B29B3">
              <w:rPr>
                <w:rFonts w:eastAsia="Times New Roman"/>
                <w:color w:val="000000"/>
                <w:lang w:eastAsia="cs-CZ"/>
              </w:rPr>
              <w:t xml:space="preserve"> - umožní na žádost fyzické osoby, podnikající fyzické osoby nebo právnické osoby dodávání dokumentů z datové schránky jiné fyzické osoby, podnikající fyzické osoby nebo právnické osoby do datové schránky této osoby.  ISDS umožní ČP účtování a inkasování odměny dle §18a, odst. 3.</w:t>
            </w:r>
          </w:p>
        </w:tc>
      </w:tr>
      <w:tr w:rsidR="00965E6D" w:rsidRPr="00965E6D" w14:paraId="01767AF5" w14:textId="77777777" w:rsidTr="00542B51">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24364B34"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2</w:t>
            </w:r>
          </w:p>
        </w:tc>
        <w:tc>
          <w:tcPr>
            <w:tcW w:w="4300" w:type="dxa"/>
            <w:tcBorders>
              <w:top w:val="nil"/>
              <w:left w:val="nil"/>
              <w:bottom w:val="single" w:sz="4" w:space="0" w:color="auto"/>
              <w:right w:val="single" w:sz="4" w:space="0" w:color="auto"/>
            </w:tcBorders>
            <w:shd w:val="clear" w:color="auto" w:fill="auto"/>
          </w:tcPr>
          <w:p w14:paraId="51EFC1F0"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Funkce služeb Poštovních datových zpráv</w:t>
            </w:r>
          </w:p>
        </w:tc>
        <w:tc>
          <w:tcPr>
            <w:tcW w:w="3827" w:type="dxa"/>
            <w:tcBorders>
              <w:top w:val="nil"/>
              <w:left w:val="nil"/>
              <w:bottom w:val="single" w:sz="4" w:space="0" w:color="auto"/>
              <w:right w:val="single" w:sz="4" w:space="0" w:color="auto"/>
            </w:tcBorders>
            <w:shd w:val="clear" w:color="auto" w:fill="auto"/>
          </w:tcPr>
          <w:p w14:paraId="75EFE8EE"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0FC7DD03"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Zajistí funkce ISDS pro nakládání s Poštovními datovými zprávami dle specifikací v provozní příručce Funkční design, část Poštovní datové zprávy a související.</w:t>
            </w:r>
          </w:p>
        </w:tc>
      </w:tr>
      <w:tr w:rsidR="00965E6D" w:rsidRPr="00965E6D" w14:paraId="3C4D9D2A" w14:textId="77777777" w:rsidTr="00542B51">
        <w:trPr>
          <w:trHeight w:val="900"/>
        </w:trPr>
        <w:tc>
          <w:tcPr>
            <w:tcW w:w="960" w:type="dxa"/>
            <w:tcBorders>
              <w:top w:val="nil"/>
              <w:left w:val="single" w:sz="8" w:space="0" w:color="auto"/>
              <w:bottom w:val="single" w:sz="4" w:space="0" w:color="auto"/>
              <w:right w:val="single" w:sz="4" w:space="0" w:color="auto"/>
            </w:tcBorders>
            <w:shd w:val="clear" w:color="auto" w:fill="auto"/>
          </w:tcPr>
          <w:p w14:paraId="3957CBB1"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3</w:t>
            </w:r>
          </w:p>
        </w:tc>
        <w:tc>
          <w:tcPr>
            <w:tcW w:w="4300" w:type="dxa"/>
            <w:tcBorders>
              <w:top w:val="nil"/>
              <w:left w:val="nil"/>
              <w:bottom w:val="single" w:sz="4" w:space="0" w:color="auto"/>
              <w:right w:val="single" w:sz="4" w:space="0" w:color="auto"/>
            </w:tcBorders>
            <w:shd w:val="clear" w:color="auto" w:fill="auto"/>
          </w:tcPr>
          <w:p w14:paraId="782E121A"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xml:space="preserve">Povolení příjmu </w:t>
            </w:r>
            <w:r w:rsidRPr="007C22EE">
              <w:rPr>
                <w:rFonts w:eastAsia="Times New Roman"/>
                <w:color w:val="000000"/>
                <w:lang w:eastAsia="cs-CZ"/>
              </w:rPr>
              <w:t>PDZ</w:t>
            </w:r>
          </w:p>
        </w:tc>
        <w:tc>
          <w:tcPr>
            <w:tcW w:w="3827" w:type="dxa"/>
            <w:tcBorders>
              <w:top w:val="nil"/>
              <w:left w:val="nil"/>
              <w:bottom w:val="single" w:sz="4" w:space="0" w:color="auto"/>
              <w:right w:val="single" w:sz="4" w:space="0" w:color="auto"/>
            </w:tcBorders>
            <w:shd w:val="clear" w:color="auto" w:fill="auto"/>
          </w:tcPr>
          <w:p w14:paraId="1A795BB8"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3CC06774"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zajistí možnost nastavení povolení příjmu PDZ na základě pokynu uživatele, specifikací v provozní příručce Funkční design, část Poštovní datové zprávy.</w:t>
            </w:r>
          </w:p>
        </w:tc>
      </w:tr>
      <w:tr w:rsidR="00965E6D" w:rsidRPr="00965E6D" w14:paraId="6525A2A1" w14:textId="77777777" w:rsidTr="00542B51">
        <w:trPr>
          <w:trHeight w:val="900"/>
        </w:trPr>
        <w:tc>
          <w:tcPr>
            <w:tcW w:w="960" w:type="dxa"/>
            <w:tcBorders>
              <w:top w:val="nil"/>
              <w:left w:val="single" w:sz="8" w:space="0" w:color="auto"/>
              <w:bottom w:val="single" w:sz="4" w:space="0" w:color="auto"/>
              <w:right w:val="single" w:sz="4" w:space="0" w:color="auto"/>
            </w:tcBorders>
            <w:shd w:val="clear" w:color="auto" w:fill="auto"/>
          </w:tcPr>
          <w:p w14:paraId="08932DCD"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4</w:t>
            </w:r>
          </w:p>
        </w:tc>
        <w:tc>
          <w:tcPr>
            <w:tcW w:w="4300" w:type="dxa"/>
            <w:tcBorders>
              <w:top w:val="nil"/>
              <w:left w:val="nil"/>
              <w:bottom w:val="single" w:sz="4" w:space="0" w:color="auto"/>
              <w:right w:val="single" w:sz="4" w:space="0" w:color="auto"/>
            </w:tcBorders>
            <w:shd w:val="clear" w:color="auto" w:fill="auto"/>
          </w:tcPr>
          <w:p w14:paraId="1150C746"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Neveřejné webové služby ISDS pro Poštovní datové zprávy</w:t>
            </w:r>
          </w:p>
        </w:tc>
        <w:tc>
          <w:tcPr>
            <w:tcW w:w="3827" w:type="dxa"/>
            <w:tcBorders>
              <w:top w:val="nil"/>
              <w:left w:val="nil"/>
              <w:bottom w:val="single" w:sz="4" w:space="0" w:color="auto"/>
              <w:right w:val="single" w:sz="4" w:space="0" w:color="auto"/>
            </w:tcBorders>
            <w:shd w:val="clear" w:color="auto" w:fill="auto"/>
          </w:tcPr>
          <w:p w14:paraId="62F98BF0"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1A7A6948" w14:textId="77777777" w:rsidR="00965E6D" w:rsidRPr="003B29B3" w:rsidRDefault="00965E6D" w:rsidP="00A87E07">
            <w:pPr>
              <w:spacing w:after="0"/>
              <w:jc w:val="left"/>
              <w:rPr>
                <w:rFonts w:eastAsia="Times New Roman"/>
                <w:color w:val="000000"/>
                <w:lang w:eastAsia="cs-CZ"/>
              </w:rPr>
            </w:pPr>
            <w:r w:rsidRPr="003B29B3">
              <w:rPr>
                <w:rFonts w:eastAsia="Times New Roman"/>
                <w:color w:val="000000"/>
                <w:lang w:eastAsia="cs-CZ"/>
              </w:rPr>
              <w:t>Zajistí funkce webových služeb pro Poštovní datové zprávy dle specifikací v provozní příručce Funkční design, část Poštovní datové zprávy a související.</w:t>
            </w:r>
          </w:p>
        </w:tc>
      </w:tr>
      <w:tr w:rsidR="00965E6D" w:rsidRPr="00965E6D" w14:paraId="3F04E6DF" w14:textId="77777777" w:rsidTr="00542B51">
        <w:trPr>
          <w:trHeight w:val="900"/>
        </w:trPr>
        <w:tc>
          <w:tcPr>
            <w:tcW w:w="960" w:type="dxa"/>
            <w:tcBorders>
              <w:top w:val="nil"/>
              <w:left w:val="single" w:sz="8" w:space="0" w:color="auto"/>
              <w:bottom w:val="single" w:sz="4" w:space="0" w:color="auto"/>
              <w:right w:val="single" w:sz="4" w:space="0" w:color="auto"/>
            </w:tcBorders>
            <w:shd w:val="clear" w:color="auto" w:fill="auto"/>
          </w:tcPr>
          <w:p w14:paraId="6FDCF285"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5</w:t>
            </w:r>
          </w:p>
        </w:tc>
        <w:tc>
          <w:tcPr>
            <w:tcW w:w="4300" w:type="dxa"/>
            <w:tcBorders>
              <w:top w:val="nil"/>
              <w:left w:val="nil"/>
              <w:bottom w:val="single" w:sz="4" w:space="0" w:color="auto"/>
              <w:right w:val="single" w:sz="4" w:space="0" w:color="auto"/>
            </w:tcBorders>
            <w:shd w:val="clear" w:color="auto" w:fill="auto"/>
          </w:tcPr>
          <w:p w14:paraId="0A50D813"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Veřejné webové služby ISDS pro Poštovní datové zprávy</w:t>
            </w:r>
          </w:p>
        </w:tc>
        <w:tc>
          <w:tcPr>
            <w:tcW w:w="3827" w:type="dxa"/>
            <w:tcBorders>
              <w:top w:val="nil"/>
              <w:left w:val="nil"/>
              <w:bottom w:val="single" w:sz="4" w:space="0" w:color="auto"/>
              <w:right w:val="single" w:sz="4" w:space="0" w:color="auto"/>
            </w:tcBorders>
            <w:shd w:val="clear" w:color="auto" w:fill="auto"/>
          </w:tcPr>
          <w:p w14:paraId="5A7DF8D6"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2DC022D4"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Zajistí funkce webových služeb pro Poštovní datové zprávy dle specifikací v Provozním řádu, části WS_ISDS_Vyhledavani_datovych_schranek.pdf</w:t>
            </w:r>
          </w:p>
        </w:tc>
      </w:tr>
      <w:tr w:rsidR="00965E6D" w:rsidRPr="00965E6D" w14:paraId="3CA6FF37" w14:textId="77777777" w:rsidTr="00542B51">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3A19DA45"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0CD75A11"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965E6D" w:rsidRPr="00965E6D" w14:paraId="50BC7275" w14:textId="77777777" w:rsidTr="00542B51">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6D99ADEE"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4300" w:type="dxa"/>
            <w:tcBorders>
              <w:top w:val="nil"/>
              <w:left w:val="nil"/>
              <w:bottom w:val="single" w:sz="4" w:space="0" w:color="auto"/>
              <w:right w:val="single" w:sz="4" w:space="0" w:color="auto"/>
            </w:tcBorders>
            <w:shd w:val="clear" w:color="auto" w:fill="auto"/>
            <w:hideMark/>
          </w:tcPr>
          <w:p w14:paraId="3BB27235" w14:textId="77777777" w:rsidR="00965E6D" w:rsidRPr="003B29B3" w:rsidRDefault="00965E6D" w:rsidP="003B29B3">
            <w:pPr>
              <w:spacing w:after="0"/>
              <w:jc w:val="left"/>
              <w:rPr>
                <w:rFonts w:eastAsia="Times New Roman"/>
                <w:b/>
                <w:bCs/>
                <w:color w:val="000000"/>
                <w:lang w:eastAsia="cs-CZ"/>
              </w:rPr>
            </w:pPr>
            <w:r w:rsidRPr="003B29B3">
              <w:rPr>
                <w:rFonts w:eastAsia="Times New Roman"/>
                <w:color w:val="000000"/>
                <w:lang w:eastAsia="cs-CZ"/>
              </w:rPr>
              <w:t>Přístup k PDZ (portál, interface)</w:t>
            </w:r>
          </w:p>
        </w:tc>
        <w:tc>
          <w:tcPr>
            <w:tcW w:w="3827" w:type="dxa"/>
            <w:tcBorders>
              <w:top w:val="nil"/>
              <w:left w:val="nil"/>
              <w:bottom w:val="single" w:sz="4" w:space="0" w:color="auto"/>
              <w:right w:val="single" w:sz="4" w:space="0" w:color="auto"/>
            </w:tcBorders>
            <w:shd w:val="clear" w:color="auto" w:fill="auto"/>
            <w:vAlign w:val="bottom"/>
            <w:hideMark/>
          </w:tcPr>
          <w:p w14:paraId="47D420B6"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vAlign w:val="bottom"/>
            <w:hideMark/>
          </w:tcPr>
          <w:p w14:paraId="2FF7CE92"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umožní přístup k PDZ prostřednictvím Portálu ISDS a prostřednictvím veřejných webových služeb po úspěšném přihlášení do systému ISDS</w:t>
            </w:r>
          </w:p>
        </w:tc>
      </w:tr>
      <w:tr w:rsidR="00965E6D" w:rsidRPr="00965E6D" w14:paraId="5E13355D" w14:textId="77777777" w:rsidTr="00542B51">
        <w:trPr>
          <w:trHeight w:val="546"/>
        </w:trPr>
        <w:tc>
          <w:tcPr>
            <w:tcW w:w="960" w:type="dxa"/>
            <w:tcBorders>
              <w:top w:val="nil"/>
              <w:left w:val="single" w:sz="8" w:space="0" w:color="auto"/>
              <w:bottom w:val="single" w:sz="4" w:space="0" w:color="auto"/>
              <w:right w:val="single" w:sz="4" w:space="0" w:color="auto"/>
            </w:tcBorders>
            <w:shd w:val="clear" w:color="auto" w:fill="auto"/>
            <w:hideMark/>
          </w:tcPr>
          <w:p w14:paraId="687FCDEA"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2</w:t>
            </w:r>
          </w:p>
        </w:tc>
        <w:tc>
          <w:tcPr>
            <w:tcW w:w="4300" w:type="dxa"/>
            <w:tcBorders>
              <w:top w:val="nil"/>
              <w:left w:val="nil"/>
              <w:bottom w:val="single" w:sz="4" w:space="0" w:color="auto"/>
              <w:right w:val="single" w:sz="4" w:space="0" w:color="auto"/>
            </w:tcBorders>
            <w:shd w:val="clear" w:color="auto" w:fill="auto"/>
            <w:hideMark/>
          </w:tcPr>
          <w:p w14:paraId="0A0B7AEE" w14:textId="77777777" w:rsidR="00965E6D" w:rsidRPr="003B29B3" w:rsidRDefault="00965E6D" w:rsidP="003B29B3">
            <w:pPr>
              <w:spacing w:after="0"/>
              <w:jc w:val="left"/>
              <w:rPr>
                <w:rFonts w:eastAsia="Times New Roman"/>
                <w:b/>
                <w:bCs/>
                <w:color w:val="000000"/>
                <w:lang w:eastAsia="cs-CZ"/>
              </w:rPr>
            </w:pPr>
            <w:r w:rsidRPr="003B29B3">
              <w:rPr>
                <w:rFonts w:eastAsia="Times New Roman"/>
                <w:color w:val="000000"/>
                <w:lang w:eastAsia="cs-CZ"/>
              </w:rPr>
              <w:t>Odeslání a uložení PDZ</w:t>
            </w:r>
          </w:p>
        </w:tc>
        <w:tc>
          <w:tcPr>
            <w:tcW w:w="3827" w:type="dxa"/>
            <w:tcBorders>
              <w:top w:val="nil"/>
              <w:left w:val="nil"/>
              <w:bottom w:val="single" w:sz="4" w:space="0" w:color="auto"/>
              <w:right w:val="single" w:sz="4" w:space="0" w:color="auto"/>
            </w:tcBorders>
            <w:shd w:val="clear" w:color="auto" w:fill="auto"/>
            <w:vAlign w:val="bottom"/>
            <w:hideMark/>
          </w:tcPr>
          <w:p w14:paraId="7577A5AB"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w:t>
            </w:r>
          </w:p>
        </w:tc>
        <w:tc>
          <w:tcPr>
            <w:tcW w:w="3969" w:type="dxa"/>
            <w:tcBorders>
              <w:top w:val="nil"/>
              <w:left w:val="nil"/>
              <w:bottom w:val="single" w:sz="4" w:space="0" w:color="auto"/>
              <w:right w:val="single" w:sz="8" w:space="0" w:color="auto"/>
            </w:tcBorders>
            <w:shd w:val="clear" w:color="auto" w:fill="auto"/>
            <w:hideMark/>
          </w:tcPr>
          <w:p w14:paraId="0A1B8D95"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zajistí odeslání a uložení PDZ po dobu vyplývající ze zákona</w:t>
            </w:r>
          </w:p>
        </w:tc>
      </w:tr>
      <w:tr w:rsidR="00965E6D" w:rsidRPr="00965E6D" w14:paraId="710F6488" w14:textId="77777777" w:rsidTr="00542B51">
        <w:trPr>
          <w:trHeight w:val="525"/>
        </w:trPr>
        <w:tc>
          <w:tcPr>
            <w:tcW w:w="960" w:type="dxa"/>
            <w:tcBorders>
              <w:top w:val="nil"/>
              <w:left w:val="single" w:sz="8" w:space="0" w:color="auto"/>
              <w:bottom w:val="single" w:sz="4" w:space="0" w:color="auto"/>
              <w:right w:val="single" w:sz="4" w:space="0" w:color="auto"/>
            </w:tcBorders>
            <w:shd w:val="clear" w:color="auto" w:fill="auto"/>
          </w:tcPr>
          <w:p w14:paraId="21F31F62" w14:textId="77777777" w:rsidR="00965E6D" w:rsidRPr="003B29B3" w:rsidRDefault="007718BE" w:rsidP="003B29B3">
            <w:pPr>
              <w:spacing w:after="0"/>
              <w:jc w:val="left"/>
              <w:rPr>
                <w:rFonts w:eastAsia="Times New Roman"/>
                <w:b/>
                <w:bCs/>
                <w:color w:val="000000"/>
                <w:lang w:eastAsia="cs-CZ"/>
              </w:rPr>
            </w:pPr>
            <w:r>
              <w:rPr>
                <w:rFonts w:eastAsia="Times New Roman"/>
                <w:b/>
                <w:bCs/>
                <w:color w:val="000000"/>
                <w:lang w:eastAsia="cs-CZ"/>
              </w:rPr>
              <w:t>3</w:t>
            </w:r>
          </w:p>
        </w:tc>
        <w:tc>
          <w:tcPr>
            <w:tcW w:w="4300" w:type="dxa"/>
            <w:tcBorders>
              <w:top w:val="nil"/>
              <w:left w:val="nil"/>
              <w:bottom w:val="single" w:sz="4" w:space="0" w:color="auto"/>
              <w:right w:val="single" w:sz="4" w:space="0" w:color="auto"/>
            </w:tcBorders>
            <w:shd w:val="clear" w:color="auto" w:fill="auto"/>
          </w:tcPr>
          <w:p w14:paraId="0707A9FA" w14:textId="77777777" w:rsidR="00965E6D" w:rsidRPr="003B29B3" w:rsidRDefault="00965E6D" w:rsidP="003B29B3">
            <w:pPr>
              <w:spacing w:after="0"/>
              <w:jc w:val="left"/>
              <w:rPr>
                <w:rFonts w:eastAsia="Times New Roman"/>
                <w:b/>
                <w:bCs/>
                <w:color w:val="000000"/>
                <w:lang w:eastAsia="cs-CZ"/>
              </w:rPr>
            </w:pPr>
            <w:r w:rsidRPr="003B29B3">
              <w:rPr>
                <w:rFonts w:eastAsia="Times New Roman"/>
                <w:color w:val="000000"/>
                <w:lang w:eastAsia="cs-CZ"/>
              </w:rPr>
              <w:t>Fakturace smluvních PDZ koncovým zákazníkům</w:t>
            </w:r>
          </w:p>
        </w:tc>
        <w:tc>
          <w:tcPr>
            <w:tcW w:w="3827" w:type="dxa"/>
            <w:tcBorders>
              <w:top w:val="nil"/>
              <w:left w:val="single" w:sz="4" w:space="0" w:color="auto"/>
              <w:bottom w:val="single" w:sz="4" w:space="0" w:color="auto"/>
              <w:right w:val="single" w:sz="4" w:space="0" w:color="auto"/>
            </w:tcBorders>
            <w:shd w:val="clear" w:color="auto" w:fill="auto"/>
          </w:tcPr>
          <w:p w14:paraId="4C109836"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zajistí fakturaci smluvním zákazníkům</w:t>
            </w:r>
          </w:p>
        </w:tc>
        <w:tc>
          <w:tcPr>
            <w:tcW w:w="3969" w:type="dxa"/>
            <w:tcBorders>
              <w:top w:val="nil"/>
              <w:left w:val="nil"/>
              <w:bottom w:val="single" w:sz="4" w:space="0" w:color="auto"/>
              <w:right w:val="single" w:sz="8" w:space="0" w:color="auto"/>
            </w:tcBorders>
            <w:shd w:val="clear" w:color="auto" w:fill="auto"/>
            <w:vAlign w:val="bottom"/>
          </w:tcPr>
          <w:p w14:paraId="33AC38E4"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xml:space="preserve">ISDS umožní ČP prostřednictvím webových služeb získávání dat pro vyúčtování smluvních PDZ koncovým zákazníkům.  </w:t>
            </w:r>
          </w:p>
        </w:tc>
      </w:tr>
      <w:tr w:rsidR="00965E6D" w:rsidRPr="00965E6D" w14:paraId="4B20682D" w14:textId="77777777" w:rsidTr="00542B51">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7690B036" w14:textId="77777777" w:rsidR="00965E6D" w:rsidRPr="003B29B3" w:rsidRDefault="00ED5728" w:rsidP="00ED5728">
            <w:pPr>
              <w:spacing w:after="0"/>
              <w:jc w:val="left"/>
              <w:rPr>
                <w:rFonts w:eastAsia="Times New Roman"/>
                <w:b/>
                <w:bCs/>
                <w:color w:val="000000"/>
                <w:lang w:eastAsia="cs-CZ"/>
              </w:rPr>
            </w:pPr>
            <w:r>
              <w:rPr>
                <w:rFonts w:eastAsia="Times New Roman"/>
                <w:b/>
                <w:bCs/>
                <w:color w:val="000000"/>
                <w:lang w:eastAsia="cs-CZ"/>
              </w:rPr>
              <w:t>III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27C4FCBB"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Informování uživatelů služby</w:t>
            </w:r>
          </w:p>
        </w:tc>
      </w:tr>
      <w:tr w:rsidR="00965E6D" w:rsidRPr="00965E6D" w14:paraId="0AEAB258" w14:textId="77777777" w:rsidTr="00542B51">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354962CF"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4300" w:type="dxa"/>
            <w:tcBorders>
              <w:top w:val="nil"/>
              <w:left w:val="nil"/>
              <w:bottom w:val="single" w:sz="4" w:space="0" w:color="auto"/>
              <w:right w:val="single" w:sz="4" w:space="0" w:color="auto"/>
            </w:tcBorders>
            <w:shd w:val="clear" w:color="auto" w:fill="auto"/>
          </w:tcPr>
          <w:p w14:paraId="5B607E95" w14:textId="77777777" w:rsidR="00DF6FCE" w:rsidRDefault="00965E6D" w:rsidP="003B29B3">
            <w:pPr>
              <w:spacing w:after="0"/>
              <w:jc w:val="left"/>
              <w:rPr>
                <w:rFonts w:eastAsia="Times New Roman"/>
                <w:color w:val="000000"/>
                <w:lang w:eastAsia="cs-CZ"/>
              </w:rPr>
            </w:pPr>
            <w:r w:rsidRPr="003B29B3">
              <w:rPr>
                <w:rFonts w:eastAsia="Times New Roman"/>
                <w:color w:val="000000"/>
                <w:lang w:eastAsia="cs-CZ"/>
              </w:rPr>
              <w:t>Informování uživatelů služby</w:t>
            </w:r>
          </w:p>
          <w:p w14:paraId="1FE4FCBD" w14:textId="77777777" w:rsidR="00965E6D" w:rsidRPr="00DF6FCE" w:rsidRDefault="00DF6FCE" w:rsidP="00DF6FCE">
            <w:pPr>
              <w:tabs>
                <w:tab w:val="left" w:pos="3060"/>
              </w:tabs>
              <w:rPr>
                <w:rFonts w:eastAsia="Times New Roman"/>
                <w:lang w:eastAsia="cs-CZ"/>
              </w:rPr>
            </w:pPr>
            <w:r>
              <w:rPr>
                <w:rFonts w:eastAsia="Times New Roman"/>
                <w:lang w:eastAsia="cs-CZ"/>
              </w:rPr>
              <w:tab/>
            </w:r>
          </w:p>
        </w:tc>
        <w:tc>
          <w:tcPr>
            <w:tcW w:w="3827" w:type="dxa"/>
            <w:tcBorders>
              <w:top w:val="nil"/>
              <w:left w:val="nil"/>
              <w:bottom w:val="single" w:sz="4" w:space="0" w:color="auto"/>
              <w:right w:val="single" w:sz="4" w:space="0" w:color="auto"/>
            </w:tcBorders>
            <w:shd w:val="clear" w:color="auto" w:fill="auto"/>
          </w:tcPr>
          <w:p w14:paraId="2EC093A3"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xml:space="preserve">ČP rozhodne o způsobu a detailech předávání informací uživatelům ISDS o možnostech a funkcionalitách služby PDZ. </w:t>
            </w:r>
          </w:p>
          <w:p w14:paraId="2CEC97CD"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stanoví okruh subjektů, na které se bude informační akce vztahovat.</w:t>
            </w:r>
          </w:p>
        </w:tc>
        <w:tc>
          <w:tcPr>
            <w:tcW w:w="3969" w:type="dxa"/>
            <w:tcBorders>
              <w:top w:val="nil"/>
              <w:left w:val="nil"/>
              <w:bottom w:val="single" w:sz="4" w:space="0" w:color="auto"/>
              <w:right w:val="single" w:sz="8" w:space="0" w:color="auto"/>
            </w:tcBorders>
            <w:shd w:val="clear" w:color="auto" w:fill="auto"/>
          </w:tcPr>
          <w:p w14:paraId="0B88672C"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zajistí realizaci dle konkrétní informační akce</w:t>
            </w:r>
          </w:p>
        </w:tc>
      </w:tr>
      <w:tr w:rsidR="00DF6FCE" w:rsidRPr="00DF6FCE" w14:paraId="42E40843" w14:textId="77777777" w:rsidTr="00DF6FCE">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68C885A6" w14:textId="77777777" w:rsidR="00DF6FCE" w:rsidRPr="003B29B3" w:rsidRDefault="00DF6FCE" w:rsidP="00DF6FCE">
            <w:pPr>
              <w:spacing w:after="0"/>
              <w:jc w:val="left"/>
              <w:rPr>
                <w:rFonts w:eastAsia="Times New Roman"/>
                <w:b/>
                <w:bCs/>
                <w:color w:val="000000"/>
                <w:lang w:eastAsia="cs-CZ"/>
              </w:rPr>
            </w:pPr>
            <w:r>
              <w:rPr>
                <w:rFonts w:eastAsia="Times New Roman"/>
                <w:b/>
                <w:bCs/>
                <w:color w:val="000000"/>
                <w:lang w:eastAsia="cs-CZ"/>
              </w:rPr>
              <w:t>IV</w:t>
            </w:r>
          </w:p>
        </w:tc>
        <w:tc>
          <w:tcPr>
            <w:tcW w:w="4300" w:type="dxa"/>
            <w:tcBorders>
              <w:top w:val="single" w:sz="4" w:space="0" w:color="auto"/>
              <w:left w:val="nil"/>
              <w:bottom w:val="single" w:sz="4" w:space="0" w:color="auto"/>
              <w:right w:val="single" w:sz="4" w:space="0" w:color="auto"/>
            </w:tcBorders>
            <w:shd w:val="clear" w:color="auto" w:fill="93CDDD"/>
          </w:tcPr>
          <w:p w14:paraId="6FBC2D89" w14:textId="77777777" w:rsidR="00DF6FCE" w:rsidRPr="00DF6FCE" w:rsidRDefault="00DF6FCE" w:rsidP="00DF6FCE">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827" w:type="dxa"/>
            <w:tcBorders>
              <w:top w:val="single" w:sz="4" w:space="0" w:color="auto"/>
              <w:left w:val="nil"/>
              <w:bottom w:val="single" w:sz="4" w:space="0" w:color="auto"/>
              <w:right w:val="single" w:sz="4" w:space="0" w:color="auto"/>
            </w:tcBorders>
            <w:shd w:val="clear" w:color="auto" w:fill="93CDDD"/>
          </w:tcPr>
          <w:p w14:paraId="212BC0C1" w14:textId="77777777" w:rsidR="00DF6FCE" w:rsidRPr="00DF6FCE" w:rsidRDefault="00DF6FCE" w:rsidP="00DF6FCE">
            <w:pPr>
              <w:spacing w:after="0"/>
              <w:jc w:val="left"/>
              <w:rPr>
                <w:rFonts w:eastAsia="Times New Roman"/>
                <w:b/>
                <w:bCs/>
                <w:color w:val="000000"/>
                <w:lang w:eastAsia="cs-CZ"/>
              </w:rPr>
            </w:pPr>
          </w:p>
        </w:tc>
        <w:tc>
          <w:tcPr>
            <w:tcW w:w="3969" w:type="dxa"/>
            <w:tcBorders>
              <w:top w:val="single" w:sz="4" w:space="0" w:color="auto"/>
              <w:left w:val="nil"/>
              <w:bottom w:val="single" w:sz="4" w:space="0" w:color="auto"/>
              <w:right w:val="single" w:sz="8" w:space="0" w:color="auto"/>
            </w:tcBorders>
            <w:shd w:val="clear" w:color="auto" w:fill="93CDDD"/>
          </w:tcPr>
          <w:p w14:paraId="268E79D1" w14:textId="77777777" w:rsidR="00DF6FCE" w:rsidRPr="00DF6FCE" w:rsidRDefault="00DF6FCE" w:rsidP="00DF6FCE">
            <w:pPr>
              <w:spacing w:after="0"/>
              <w:jc w:val="left"/>
              <w:rPr>
                <w:rFonts w:eastAsia="Times New Roman"/>
                <w:b/>
                <w:bCs/>
                <w:color w:val="000000"/>
                <w:lang w:eastAsia="cs-CZ"/>
              </w:rPr>
            </w:pPr>
          </w:p>
        </w:tc>
      </w:tr>
      <w:tr w:rsidR="00DF6FCE" w:rsidRPr="003B29B3" w14:paraId="6136C40D" w14:textId="77777777" w:rsidTr="00DF6FCE">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411DDB2A" w14:textId="77777777" w:rsidR="00DF6FCE" w:rsidRPr="003B29B3" w:rsidRDefault="00DF6FCE" w:rsidP="00DF6FCE">
            <w:pPr>
              <w:spacing w:after="0"/>
              <w:jc w:val="left"/>
              <w:rPr>
                <w:rFonts w:eastAsia="Times New Roman"/>
                <w:b/>
                <w:bCs/>
                <w:color w:val="000000"/>
                <w:lang w:eastAsia="cs-CZ"/>
              </w:rPr>
            </w:pPr>
          </w:p>
        </w:tc>
        <w:tc>
          <w:tcPr>
            <w:tcW w:w="4300" w:type="dxa"/>
            <w:tcBorders>
              <w:top w:val="single" w:sz="4" w:space="0" w:color="auto"/>
              <w:left w:val="nil"/>
              <w:bottom w:val="single" w:sz="4" w:space="0" w:color="auto"/>
              <w:right w:val="single" w:sz="4" w:space="0" w:color="auto"/>
            </w:tcBorders>
            <w:shd w:val="clear" w:color="auto" w:fill="auto"/>
          </w:tcPr>
          <w:p w14:paraId="316DB885" w14:textId="77777777" w:rsidR="00DF6FCE" w:rsidRPr="00DF6FCE" w:rsidRDefault="00DF6FCE" w:rsidP="00DF6FCE">
            <w:pPr>
              <w:spacing w:after="0"/>
              <w:jc w:val="left"/>
              <w:rPr>
                <w:rFonts w:eastAsia="Times New Roman"/>
                <w:color w:val="000000"/>
                <w:lang w:eastAsia="cs-CZ"/>
              </w:rPr>
            </w:pPr>
          </w:p>
        </w:tc>
        <w:tc>
          <w:tcPr>
            <w:tcW w:w="3827" w:type="dxa"/>
            <w:tcBorders>
              <w:top w:val="single" w:sz="4" w:space="0" w:color="auto"/>
              <w:left w:val="nil"/>
              <w:bottom w:val="single" w:sz="4" w:space="0" w:color="auto"/>
              <w:right w:val="single" w:sz="4" w:space="0" w:color="auto"/>
            </w:tcBorders>
            <w:shd w:val="clear" w:color="auto" w:fill="auto"/>
          </w:tcPr>
          <w:p w14:paraId="594C8D1F" w14:textId="77777777" w:rsidR="00DF6FCE" w:rsidRPr="00DF6FCE" w:rsidRDefault="00DF6FCE" w:rsidP="00DF6FCE">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tcBorders>
              <w:top w:val="single" w:sz="4" w:space="0" w:color="auto"/>
              <w:left w:val="nil"/>
              <w:bottom w:val="single" w:sz="4" w:space="0" w:color="auto"/>
              <w:right w:val="single" w:sz="8" w:space="0" w:color="auto"/>
            </w:tcBorders>
            <w:shd w:val="clear" w:color="auto" w:fill="auto"/>
          </w:tcPr>
          <w:p w14:paraId="68CED10D" w14:textId="77777777" w:rsidR="00DF6FCE" w:rsidRPr="003B29B3" w:rsidRDefault="00DF6FCE" w:rsidP="00DF6FCE">
            <w:pPr>
              <w:spacing w:after="0"/>
              <w:jc w:val="left"/>
              <w:rPr>
                <w:rFonts w:eastAsia="Times New Roman"/>
                <w:color w:val="000000"/>
                <w:lang w:eastAsia="cs-CZ"/>
              </w:rPr>
            </w:pPr>
          </w:p>
        </w:tc>
      </w:tr>
    </w:tbl>
    <w:p w14:paraId="0D0C08E2" w14:textId="77777777" w:rsidR="00965E6D" w:rsidRPr="00965E6D" w:rsidRDefault="00965E6D" w:rsidP="00965E6D">
      <w:pPr>
        <w:rPr>
          <w:b/>
        </w:rPr>
      </w:pPr>
    </w:p>
    <w:p w14:paraId="21BD77A2" w14:textId="77777777" w:rsidR="00965E6D" w:rsidRPr="003B29B3" w:rsidRDefault="00965E6D" w:rsidP="003B29B3">
      <w:pPr>
        <w:pStyle w:val="Nadpis3"/>
      </w:pPr>
      <w:bookmarkStart w:id="12" w:name="_Toc20728069"/>
      <w:r w:rsidRPr="003B29B3">
        <w:t>SMS notifikace</w:t>
      </w:r>
      <w:bookmarkEnd w:id="12"/>
    </w:p>
    <w:tbl>
      <w:tblPr>
        <w:tblW w:w="13056" w:type="dxa"/>
        <w:tblInd w:w="55" w:type="dxa"/>
        <w:tblLayout w:type="fixed"/>
        <w:tblCellMar>
          <w:left w:w="70" w:type="dxa"/>
          <w:right w:w="70" w:type="dxa"/>
        </w:tblCellMar>
        <w:tblLook w:val="04A0" w:firstRow="1" w:lastRow="0" w:firstColumn="1" w:lastColumn="0" w:noHBand="0" w:noVBand="1"/>
      </w:tblPr>
      <w:tblGrid>
        <w:gridCol w:w="960"/>
        <w:gridCol w:w="4442"/>
        <w:gridCol w:w="3544"/>
        <w:gridCol w:w="141"/>
        <w:gridCol w:w="3828"/>
        <w:gridCol w:w="141"/>
      </w:tblGrid>
      <w:tr w:rsidR="00965E6D" w:rsidRPr="00965E6D" w14:paraId="5518164B" w14:textId="77777777" w:rsidTr="00DF6FCE">
        <w:trPr>
          <w:gridAfter w:val="1"/>
          <w:wAfter w:w="141" w:type="dxa"/>
          <w:trHeight w:val="300"/>
        </w:trPr>
        <w:tc>
          <w:tcPr>
            <w:tcW w:w="5402"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7CA337CC"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513" w:type="dxa"/>
            <w:gridSpan w:val="3"/>
            <w:tcBorders>
              <w:top w:val="single" w:sz="8" w:space="0" w:color="auto"/>
              <w:left w:val="nil"/>
              <w:bottom w:val="single" w:sz="4" w:space="0" w:color="auto"/>
              <w:right w:val="single" w:sz="8" w:space="0" w:color="000000"/>
            </w:tcBorders>
            <w:shd w:val="clear" w:color="000000" w:fill="C2D69A"/>
            <w:hideMark/>
          </w:tcPr>
          <w:p w14:paraId="1CA084EC"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965E6D" w:rsidRPr="00965E6D" w14:paraId="7C0919E9" w14:textId="77777777" w:rsidTr="00DF6FCE">
        <w:trPr>
          <w:gridAfter w:val="1"/>
          <w:wAfter w:w="141" w:type="dxa"/>
          <w:trHeight w:val="315"/>
        </w:trPr>
        <w:tc>
          <w:tcPr>
            <w:tcW w:w="5402" w:type="dxa"/>
            <w:gridSpan w:val="2"/>
            <w:vMerge/>
            <w:tcBorders>
              <w:top w:val="single" w:sz="8" w:space="0" w:color="auto"/>
              <w:left w:val="single" w:sz="8" w:space="0" w:color="auto"/>
              <w:bottom w:val="single" w:sz="8" w:space="0" w:color="000000"/>
              <w:right w:val="single" w:sz="4" w:space="0" w:color="000000"/>
            </w:tcBorders>
            <w:vAlign w:val="center"/>
            <w:hideMark/>
          </w:tcPr>
          <w:p w14:paraId="181C1CCE" w14:textId="77777777" w:rsidR="00965E6D" w:rsidRPr="004A2C5E" w:rsidRDefault="00965E6D" w:rsidP="003B29B3">
            <w:pPr>
              <w:spacing w:after="0"/>
              <w:jc w:val="left"/>
              <w:rPr>
                <w:rFonts w:eastAsia="Times New Roman"/>
                <w:b/>
                <w:bCs/>
                <w:color w:val="000000"/>
                <w:lang w:eastAsia="cs-CZ"/>
              </w:rPr>
            </w:pPr>
          </w:p>
        </w:tc>
        <w:tc>
          <w:tcPr>
            <w:tcW w:w="3544" w:type="dxa"/>
            <w:tcBorders>
              <w:top w:val="nil"/>
              <w:left w:val="nil"/>
              <w:bottom w:val="single" w:sz="8" w:space="0" w:color="auto"/>
              <w:right w:val="single" w:sz="4" w:space="0" w:color="auto"/>
            </w:tcBorders>
            <w:shd w:val="clear" w:color="000000" w:fill="C2D69A"/>
            <w:vAlign w:val="bottom"/>
            <w:hideMark/>
          </w:tcPr>
          <w:p w14:paraId="0989D159" w14:textId="77777777" w:rsidR="00965E6D" w:rsidRPr="004A2C5E" w:rsidRDefault="00965E6D" w:rsidP="003B29B3">
            <w:pPr>
              <w:spacing w:after="0"/>
              <w:jc w:val="center"/>
              <w:rPr>
                <w:rFonts w:eastAsia="Times New Roman"/>
                <w:b/>
                <w:bCs/>
                <w:color w:val="000000"/>
                <w:lang w:eastAsia="cs-CZ"/>
              </w:rPr>
            </w:pPr>
            <w:r w:rsidRPr="004A2C5E">
              <w:rPr>
                <w:rFonts w:eastAsia="Times New Roman"/>
                <w:b/>
                <w:bCs/>
                <w:color w:val="000000"/>
                <w:lang w:eastAsia="cs-CZ"/>
              </w:rPr>
              <w:t>Objednatel (ČP)</w:t>
            </w:r>
          </w:p>
        </w:tc>
        <w:tc>
          <w:tcPr>
            <w:tcW w:w="3969" w:type="dxa"/>
            <w:gridSpan w:val="2"/>
            <w:tcBorders>
              <w:top w:val="nil"/>
              <w:left w:val="nil"/>
              <w:bottom w:val="single" w:sz="8" w:space="0" w:color="auto"/>
              <w:right w:val="single" w:sz="8" w:space="0" w:color="auto"/>
            </w:tcBorders>
            <w:shd w:val="clear" w:color="000000" w:fill="C2D69A"/>
            <w:vAlign w:val="bottom"/>
            <w:hideMark/>
          </w:tcPr>
          <w:p w14:paraId="0730F3E4" w14:textId="77777777" w:rsidR="00965E6D" w:rsidRPr="004A2C5E" w:rsidRDefault="00965E6D" w:rsidP="003B29B3">
            <w:pPr>
              <w:spacing w:after="0"/>
              <w:jc w:val="center"/>
              <w:rPr>
                <w:rFonts w:eastAsia="Times New Roman"/>
                <w:b/>
                <w:bCs/>
                <w:color w:val="000000"/>
                <w:lang w:eastAsia="cs-CZ"/>
              </w:rPr>
            </w:pPr>
            <w:r w:rsidRPr="004A2C5E">
              <w:rPr>
                <w:rFonts w:eastAsia="Times New Roman"/>
                <w:b/>
                <w:bCs/>
                <w:color w:val="000000"/>
                <w:lang w:eastAsia="cs-CZ"/>
              </w:rPr>
              <w:t>Poskytovatel</w:t>
            </w:r>
          </w:p>
        </w:tc>
      </w:tr>
      <w:tr w:rsidR="00965E6D" w:rsidRPr="00965E6D" w14:paraId="5980070B" w14:textId="77777777" w:rsidTr="00DF6FCE">
        <w:trPr>
          <w:gridAfter w:val="1"/>
          <w:wAfter w:w="141" w:type="dxa"/>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043406AB"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w:t>
            </w:r>
          </w:p>
        </w:tc>
        <w:tc>
          <w:tcPr>
            <w:tcW w:w="11955" w:type="dxa"/>
            <w:gridSpan w:val="4"/>
            <w:tcBorders>
              <w:top w:val="single" w:sz="8" w:space="0" w:color="auto"/>
              <w:left w:val="nil"/>
              <w:bottom w:val="single" w:sz="4" w:space="0" w:color="auto"/>
              <w:right w:val="single" w:sz="8" w:space="0" w:color="000000"/>
            </w:tcBorders>
            <w:shd w:val="clear" w:color="000000" w:fill="93CDDD"/>
            <w:vAlign w:val="bottom"/>
            <w:hideMark/>
          </w:tcPr>
          <w:p w14:paraId="5AF08DE2" w14:textId="77777777" w:rsidR="00965E6D" w:rsidRPr="003B29B3" w:rsidRDefault="00965E6D" w:rsidP="003B29B3">
            <w:pPr>
              <w:spacing w:after="0"/>
              <w:jc w:val="left"/>
              <w:rPr>
                <w:rFonts w:eastAsia="Times New Roman"/>
                <w:b/>
                <w:bCs/>
                <w:color w:val="000000"/>
                <w:lang w:eastAsia="cs-CZ"/>
              </w:rPr>
            </w:pPr>
            <w:r w:rsidRPr="003B29B3">
              <w:rPr>
                <w:rFonts w:eastAsia="Times New Roman"/>
                <w:b/>
                <w:color w:val="000000"/>
                <w:lang w:eastAsia="cs-CZ"/>
              </w:rPr>
              <w:t>Zajištění funkcí SMS notifikace</w:t>
            </w:r>
          </w:p>
        </w:tc>
      </w:tr>
      <w:tr w:rsidR="00965E6D" w:rsidRPr="00965E6D" w14:paraId="10641985" w14:textId="77777777" w:rsidTr="00DF6FCE">
        <w:trPr>
          <w:gridAfter w:val="1"/>
          <w:wAfter w:w="141" w:type="dxa"/>
          <w:trHeight w:val="900"/>
        </w:trPr>
        <w:tc>
          <w:tcPr>
            <w:tcW w:w="960" w:type="dxa"/>
            <w:tcBorders>
              <w:top w:val="nil"/>
              <w:left w:val="single" w:sz="8" w:space="0" w:color="auto"/>
              <w:bottom w:val="single" w:sz="4" w:space="0" w:color="auto"/>
              <w:right w:val="single" w:sz="4" w:space="0" w:color="auto"/>
            </w:tcBorders>
            <w:shd w:val="clear" w:color="auto" w:fill="auto"/>
          </w:tcPr>
          <w:p w14:paraId="1F9B1913"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1C1DACD8"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Služba SMS notifikací</w:t>
            </w:r>
          </w:p>
        </w:tc>
        <w:tc>
          <w:tcPr>
            <w:tcW w:w="3544" w:type="dxa"/>
            <w:tcBorders>
              <w:top w:val="nil"/>
              <w:left w:val="nil"/>
              <w:bottom w:val="single" w:sz="4" w:space="0" w:color="auto"/>
              <w:right w:val="single" w:sz="4" w:space="0" w:color="auto"/>
            </w:tcBorders>
            <w:shd w:val="clear" w:color="auto" w:fill="auto"/>
          </w:tcPr>
          <w:p w14:paraId="397CA420" w14:textId="77777777" w:rsidR="00965E6D" w:rsidRPr="003B29B3" w:rsidRDefault="00965E6D" w:rsidP="003B29B3">
            <w:pPr>
              <w:spacing w:after="0"/>
              <w:jc w:val="left"/>
              <w:rPr>
                <w:rFonts w:eastAsia="Times New Roman"/>
                <w:color w:val="000000"/>
                <w:lang w:eastAsia="cs-CZ"/>
              </w:rPr>
            </w:pPr>
          </w:p>
        </w:tc>
        <w:tc>
          <w:tcPr>
            <w:tcW w:w="3969" w:type="dxa"/>
            <w:gridSpan w:val="2"/>
            <w:tcBorders>
              <w:top w:val="nil"/>
              <w:left w:val="nil"/>
              <w:bottom w:val="single" w:sz="4" w:space="0" w:color="auto"/>
              <w:right w:val="single" w:sz="8" w:space="0" w:color="auto"/>
            </w:tcBorders>
            <w:shd w:val="clear" w:color="auto" w:fill="auto"/>
          </w:tcPr>
          <w:p w14:paraId="7DB1284D" w14:textId="77777777" w:rsidR="00965E6D" w:rsidRPr="003B29B3" w:rsidRDefault="00965E6D" w:rsidP="00FF522E">
            <w:pPr>
              <w:spacing w:after="0"/>
              <w:jc w:val="left"/>
              <w:rPr>
                <w:rFonts w:eastAsia="Times New Roman"/>
                <w:color w:val="000000"/>
                <w:lang w:eastAsia="cs-CZ"/>
              </w:rPr>
            </w:pPr>
            <w:r w:rsidRPr="003B29B3">
              <w:rPr>
                <w:rFonts w:eastAsia="Times New Roman"/>
                <w:color w:val="000000"/>
                <w:lang w:eastAsia="cs-CZ"/>
              </w:rPr>
              <w:t xml:space="preserve">ISDS umožní (dle §20, odst. 1 </w:t>
            </w:r>
            <w:r w:rsidR="00E47AB5">
              <w:rPr>
                <w:rFonts w:eastAsia="Times New Roman"/>
                <w:color w:val="000000"/>
                <w:lang w:eastAsia="cs-CZ"/>
              </w:rPr>
              <w:t xml:space="preserve">písmena </w:t>
            </w:r>
            <w:r w:rsidRPr="003B29B3">
              <w:rPr>
                <w:rFonts w:eastAsia="Times New Roman"/>
                <w:color w:val="000000"/>
                <w:lang w:eastAsia="cs-CZ"/>
              </w:rPr>
              <w:t xml:space="preserve">d) </w:t>
            </w:r>
            <w:r w:rsidR="00FF522E">
              <w:rPr>
                <w:rFonts w:eastAsia="Times New Roman"/>
                <w:color w:val="000000"/>
                <w:lang w:eastAsia="cs-CZ"/>
              </w:rPr>
              <w:t>ZEU</w:t>
            </w:r>
            <w:r w:rsidRPr="003B29B3">
              <w:rPr>
                <w:rFonts w:eastAsia="Times New Roman"/>
                <w:color w:val="000000"/>
                <w:lang w:eastAsia="cs-CZ"/>
              </w:rPr>
              <w:t>) vyrozumění adresáta o dodání datové zprávy do jeho datové schránky prostřednictvím Premium SMS.</w:t>
            </w:r>
          </w:p>
        </w:tc>
      </w:tr>
      <w:tr w:rsidR="00965E6D" w:rsidRPr="00965E6D" w14:paraId="0CB648DE" w14:textId="77777777" w:rsidTr="00DF6FCE">
        <w:trPr>
          <w:gridAfter w:val="1"/>
          <w:wAfter w:w="141" w:type="dxa"/>
          <w:trHeight w:val="283"/>
        </w:trPr>
        <w:tc>
          <w:tcPr>
            <w:tcW w:w="960" w:type="dxa"/>
            <w:tcBorders>
              <w:top w:val="nil"/>
              <w:left w:val="single" w:sz="8" w:space="0" w:color="auto"/>
              <w:bottom w:val="single" w:sz="4" w:space="0" w:color="auto"/>
              <w:right w:val="single" w:sz="4" w:space="0" w:color="auto"/>
            </w:tcBorders>
            <w:shd w:val="clear" w:color="auto" w:fill="auto"/>
            <w:hideMark/>
          </w:tcPr>
          <w:p w14:paraId="6B33CD6B"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2</w:t>
            </w:r>
          </w:p>
        </w:tc>
        <w:tc>
          <w:tcPr>
            <w:tcW w:w="4442" w:type="dxa"/>
            <w:tcBorders>
              <w:top w:val="nil"/>
              <w:left w:val="nil"/>
              <w:bottom w:val="single" w:sz="4" w:space="0" w:color="auto"/>
              <w:right w:val="single" w:sz="4" w:space="0" w:color="auto"/>
            </w:tcBorders>
            <w:shd w:val="clear" w:color="auto" w:fill="auto"/>
          </w:tcPr>
          <w:p w14:paraId="3D5C745D"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Zajištění funkce Notifikačního serveru</w:t>
            </w:r>
          </w:p>
        </w:tc>
        <w:tc>
          <w:tcPr>
            <w:tcW w:w="3544" w:type="dxa"/>
            <w:tcBorders>
              <w:top w:val="nil"/>
              <w:left w:val="nil"/>
              <w:bottom w:val="single" w:sz="4" w:space="0" w:color="auto"/>
              <w:right w:val="single" w:sz="4" w:space="0" w:color="auto"/>
            </w:tcBorders>
            <w:shd w:val="clear" w:color="auto" w:fill="auto"/>
          </w:tcPr>
          <w:p w14:paraId="1EE8DC3E" w14:textId="77777777" w:rsidR="00965E6D" w:rsidRPr="003B29B3" w:rsidRDefault="00965E6D" w:rsidP="003B29B3">
            <w:pPr>
              <w:spacing w:after="0"/>
              <w:jc w:val="left"/>
              <w:rPr>
                <w:rFonts w:eastAsia="Times New Roman"/>
                <w:color w:val="000000"/>
                <w:lang w:eastAsia="cs-CZ"/>
              </w:rPr>
            </w:pPr>
          </w:p>
        </w:tc>
        <w:tc>
          <w:tcPr>
            <w:tcW w:w="3969" w:type="dxa"/>
            <w:gridSpan w:val="2"/>
            <w:tcBorders>
              <w:top w:val="nil"/>
              <w:left w:val="nil"/>
              <w:bottom w:val="single" w:sz="4" w:space="0" w:color="auto"/>
              <w:right w:val="single" w:sz="8" w:space="0" w:color="auto"/>
            </w:tcBorders>
            <w:shd w:val="clear" w:color="auto" w:fill="auto"/>
          </w:tcPr>
          <w:p w14:paraId="665602CC" w14:textId="77777777" w:rsidR="00965E6D" w:rsidRPr="003B29B3" w:rsidRDefault="00965E6D" w:rsidP="00A87E07">
            <w:pPr>
              <w:spacing w:after="0"/>
              <w:jc w:val="left"/>
              <w:rPr>
                <w:rFonts w:eastAsia="Times New Roman"/>
                <w:color w:val="000000"/>
                <w:lang w:eastAsia="cs-CZ"/>
              </w:rPr>
            </w:pPr>
            <w:r w:rsidRPr="003B29B3">
              <w:rPr>
                <w:rFonts w:eastAsia="Times New Roman"/>
                <w:color w:val="000000"/>
                <w:lang w:eastAsia="cs-CZ"/>
              </w:rPr>
              <w:t>Zajistí požadované funkce Notifikačního serveru pro předávání dat potřebných pro odesílání Premium</w:t>
            </w:r>
            <w:r w:rsidR="00A87E07">
              <w:rPr>
                <w:rFonts w:eastAsia="Times New Roman"/>
                <w:color w:val="000000"/>
                <w:lang w:eastAsia="cs-CZ"/>
              </w:rPr>
              <w:t xml:space="preserve"> </w:t>
            </w:r>
            <w:r w:rsidRPr="003B29B3">
              <w:rPr>
                <w:rFonts w:eastAsia="Times New Roman"/>
                <w:color w:val="000000"/>
                <w:lang w:eastAsia="cs-CZ"/>
              </w:rPr>
              <w:t>SMS poskytovateli Premium SMS, dle specifikací v provozní příručce Funkční design, část Notifikační server v ISDS a související.</w:t>
            </w:r>
          </w:p>
        </w:tc>
      </w:tr>
      <w:tr w:rsidR="00965E6D" w:rsidRPr="00965E6D" w14:paraId="0F94CFD7" w14:textId="77777777" w:rsidTr="00DF6FCE">
        <w:trPr>
          <w:gridAfter w:val="1"/>
          <w:wAfter w:w="141" w:type="dxa"/>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481630AF"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II</w:t>
            </w:r>
          </w:p>
        </w:tc>
        <w:tc>
          <w:tcPr>
            <w:tcW w:w="11955" w:type="dxa"/>
            <w:gridSpan w:val="4"/>
            <w:tcBorders>
              <w:top w:val="single" w:sz="4" w:space="0" w:color="auto"/>
              <w:left w:val="nil"/>
              <w:bottom w:val="single" w:sz="4" w:space="0" w:color="auto"/>
              <w:right w:val="single" w:sz="8" w:space="0" w:color="000000"/>
            </w:tcBorders>
            <w:shd w:val="clear" w:color="000000" w:fill="93CDDD"/>
            <w:hideMark/>
          </w:tcPr>
          <w:p w14:paraId="165680B8"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965E6D" w:rsidRPr="00965E6D" w14:paraId="1432F80A" w14:textId="77777777" w:rsidTr="00DF6FCE">
        <w:trPr>
          <w:gridAfter w:val="1"/>
          <w:wAfter w:w="141" w:type="dxa"/>
          <w:trHeight w:val="283"/>
        </w:trPr>
        <w:tc>
          <w:tcPr>
            <w:tcW w:w="960" w:type="dxa"/>
            <w:tcBorders>
              <w:top w:val="nil"/>
              <w:left w:val="single" w:sz="8" w:space="0" w:color="auto"/>
              <w:bottom w:val="single" w:sz="4" w:space="0" w:color="auto"/>
              <w:right w:val="single" w:sz="4" w:space="0" w:color="auto"/>
            </w:tcBorders>
            <w:shd w:val="clear" w:color="auto" w:fill="auto"/>
          </w:tcPr>
          <w:p w14:paraId="5AF61909"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2E2B555F"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Nastavení notifikací na klientském portálu ISDS</w:t>
            </w:r>
          </w:p>
        </w:tc>
        <w:tc>
          <w:tcPr>
            <w:tcW w:w="3544" w:type="dxa"/>
            <w:tcBorders>
              <w:top w:val="nil"/>
              <w:left w:val="nil"/>
              <w:bottom w:val="single" w:sz="4" w:space="0" w:color="auto"/>
              <w:right w:val="single" w:sz="4" w:space="0" w:color="auto"/>
            </w:tcBorders>
            <w:shd w:val="clear" w:color="auto" w:fill="auto"/>
          </w:tcPr>
          <w:p w14:paraId="4F76F4F4" w14:textId="77777777" w:rsidR="00965E6D" w:rsidRPr="003B29B3" w:rsidRDefault="00965E6D" w:rsidP="003B29B3">
            <w:pPr>
              <w:spacing w:after="0"/>
              <w:jc w:val="left"/>
              <w:rPr>
                <w:rFonts w:eastAsia="Times New Roman"/>
                <w:color w:val="000000"/>
                <w:lang w:eastAsia="cs-CZ"/>
              </w:rPr>
            </w:pPr>
          </w:p>
        </w:tc>
        <w:tc>
          <w:tcPr>
            <w:tcW w:w="3969" w:type="dxa"/>
            <w:gridSpan w:val="2"/>
            <w:tcBorders>
              <w:top w:val="nil"/>
              <w:left w:val="nil"/>
              <w:bottom w:val="single" w:sz="4" w:space="0" w:color="auto"/>
              <w:right w:val="single" w:sz="8" w:space="0" w:color="auto"/>
            </w:tcBorders>
            <w:shd w:val="clear" w:color="auto" w:fill="auto"/>
          </w:tcPr>
          <w:p w14:paraId="21A00D82"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zajistí pro uživatele ISDS možnost nastavení funkcionalit služby SMS notifikací na klientském portálu ISDS, dle uživatelské příručky portálové aplikace ISDS DATOVE_SCHRANKY.docx, kapitola 10.6.2.</w:t>
            </w:r>
          </w:p>
        </w:tc>
      </w:tr>
      <w:tr w:rsidR="00DF6FCE" w:rsidRPr="00DF6FCE" w14:paraId="4D84188C" w14:textId="77777777" w:rsidTr="00DF6FCE">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026259E0" w14:textId="77777777" w:rsidR="00DF6FCE" w:rsidRPr="003B29B3" w:rsidRDefault="00DF6FCE" w:rsidP="00DF6FCE">
            <w:pPr>
              <w:spacing w:after="0"/>
              <w:jc w:val="left"/>
              <w:rPr>
                <w:rFonts w:eastAsia="Times New Roman"/>
                <w:b/>
                <w:bCs/>
                <w:color w:val="000000"/>
                <w:lang w:eastAsia="cs-CZ"/>
              </w:rPr>
            </w:pPr>
            <w:r>
              <w:rPr>
                <w:rFonts w:eastAsia="Times New Roman"/>
                <w:b/>
                <w:bCs/>
                <w:color w:val="000000"/>
                <w:lang w:eastAsia="cs-CZ"/>
              </w:rPr>
              <w:t>III</w:t>
            </w:r>
          </w:p>
        </w:tc>
        <w:tc>
          <w:tcPr>
            <w:tcW w:w="4442" w:type="dxa"/>
            <w:tcBorders>
              <w:top w:val="single" w:sz="4" w:space="0" w:color="auto"/>
              <w:left w:val="nil"/>
              <w:bottom w:val="single" w:sz="4" w:space="0" w:color="auto"/>
              <w:right w:val="single" w:sz="4" w:space="0" w:color="auto"/>
            </w:tcBorders>
            <w:shd w:val="clear" w:color="auto" w:fill="93CDDD"/>
          </w:tcPr>
          <w:p w14:paraId="121E895F" w14:textId="77777777" w:rsidR="00DF6FCE" w:rsidRPr="00DF6FCE" w:rsidRDefault="00DF6FCE" w:rsidP="00DF6FCE">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685" w:type="dxa"/>
            <w:gridSpan w:val="2"/>
            <w:tcBorders>
              <w:top w:val="single" w:sz="4" w:space="0" w:color="auto"/>
              <w:left w:val="nil"/>
              <w:bottom w:val="single" w:sz="4" w:space="0" w:color="auto"/>
              <w:right w:val="single" w:sz="4" w:space="0" w:color="auto"/>
            </w:tcBorders>
            <w:shd w:val="clear" w:color="auto" w:fill="93CDDD"/>
          </w:tcPr>
          <w:p w14:paraId="3888AE52" w14:textId="77777777" w:rsidR="00DF6FCE" w:rsidRPr="00DF6FCE" w:rsidRDefault="00DF6FCE" w:rsidP="00DF6FCE">
            <w:pPr>
              <w:spacing w:after="0"/>
              <w:jc w:val="left"/>
              <w:rPr>
                <w:rFonts w:eastAsia="Times New Roman"/>
                <w:b/>
                <w:bCs/>
                <w:color w:val="000000"/>
                <w:lang w:eastAsia="cs-CZ"/>
              </w:rPr>
            </w:pPr>
          </w:p>
        </w:tc>
        <w:tc>
          <w:tcPr>
            <w:tcW w:w="3969" w:type="dxa"/>
            <w:gridSpan w:val="2"/>
            <w:tcBorders>
              <w:top w:val="single" w:sz="4" w:space="0" w:color="auto"/>
              <w:left w:val="nil"/>
              <w:bottom w:val="single" w:sz="4" w:space="0" w:color="auto"/>
              <w:right w:val="single" w:sz="8" w:space="0" w:color="auto"/>
            </w:tcBorders>
            <w:shd w:val="clear" w:color="auto" w:fill="93CDDD"/>
          </w:tcPr>
          <w:p w14:paraId="6E946218" w14:textId="77777777" w:rsidR="00DF6FCE" w:rsidRPr="00DF6FCE" w:rsidRDefault="00DF6FCE" w:rsidP="00DF6FCE">
            <w:pPr>
              <w:spacing w:after="0"/>
              <w:jc w:val="left"/>
              <w:rPr>
                <w:rFonts w:eastAsia="Times New Roman"/>
                <w:b/>
                <w:bCs/>
                <w:color w:val="000000"/>
                <w:lang w:eastAsia="cs-CZ"/>
              </w:rPr>
            </w:pPr>
          </w:p>
        </w:tc>
      </w:tr>
      <w:tr w:rsidR="00DF6FCE" w:rsidRPr="003B29B3" w14:paraId="389141CB" w14:textId="77777777" w:rsidTr="00DF6FCE">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5FAE8701" w14:textId="77777777" w:rsidR="00DF6FCE" w:rsidRPr="003B29B3" w:rsidRDefault="00DF6FCE" w:rsidP="00DF6FCE">
            <w:pPr>
              <w:spacing w:after="0"/>
              <w:jc w:val="left"/>
              <w:rPr>
                <w:rFonts w:eastAsia="Times New Roman"/>
                <w:b/>
                <w:bCs/>
                <w:color w:val="000000"/>
                <w:lang w:eastAsia="cs-CZ"/>
              </w:rPr>
            </w:pPr>
          </w:p>
        </w:tc>
        <w:tc>
          <w:tcPr>
            <w:tcW w:w="4442" w:type="dxa"/>
            <w:tcBorders>
              <w:top w:val="single" w:sz="4" w:space="0" w:color="auto"/>
              <w:left w:val="nil"/>
              <w:bottom w:val="single" w:sz="4" w:space="0" w:color="auto"/>
              <w:right w:val="single" w:sz="4" w:space="0" w:color="auto"/>
            </w:tcBorders>
            <w:shd w:val="clear" w:color="auto" w:fill="auto"/>
          </w:tcPr>
          <w:p w14:paraId="457E0A87" w14:textId="77777777" w:rsidR="00DF6FCE" w:rsidRPr="00DF6FCE" w:rsidRDefault="00DF6FCE" w:rsidP="00DF6FCE">
            <w:pPr>
              <w:spacing w:after="0"/>
              <w:jc w:val="left"/>
              <w:rPr>
                <w:rFonts w:eastAsia="Times New Roman"/>
                <w:color w:val="000000"/>
                <w:lang w:eastAsia="cs-CZ"/>
              </w:rPr>
            </w:pPr>
          </w:p>
        </w:tc>
        <w:tc>
          <w:tcPr>
            <w:tcW w:w="3685" w:type="dxa"/>
            <w:gridSpan w:val="2"/>
            <w:tcBorders>
              <w:top w:val="single" w:sz="4" w:space="0" w:color="auto"/>
              <w:left w:val="nil"/>
              <w:bottom w:val="single" w:sz="4" w:space="0" w:color="auto"/>
              <w:right w:val="single" w:sz="4" w:space="0" w:color="auto"/>
            </w:tcBorders>
            <w:shd w:val="clear" w:color="auto" w:fill="auto"/>
          </w:tcPr>
          <w:p w14:paraId="0F66BCBB" w14:textId="77777777" w:rsidR="00DF6FCE" w:rsidRPr="00DF6FCE" w:rsidRDefault="00DF6FCE" w:rsidP="00DF6FCE">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gridSpan w:val="2"/>
            <w:tcBorders>
              <w:top w:val="single" w:sz="4" w:space="0" w:color="auto"/>
              <w:left w:val="nil"/>
              <w:bottom w:val="single" w:sz="4" w:space="0" w:color="auto"/>
              <w:right w:val="single" w:sz="8" w:space="0" w:color="auto"/>
            </w:tcBorders>
            <w:shd w:val="clear" w:color="auto" w:fill="auto"/>
          </w:tcPr>
          <w:p w14:paraId="736303AF" w14:textId="77777777" w:rsidR="00DF6FCE" w:rsidRPr="003B29B3" w:rsidRDefault="00DF6FCE" w:rsidP="00DF6FCE">
            <w:pPr>
              <w:spacing w:after="0"/>
              <w:jc w:val="left"/>
              <w:rPr>
                <w:rFonts w:eastAsia="Times New Roman"/>
                <w:color w:val="000000"/>
                <w:lang w:eastAsia="cs-CZ"/>
              </w:rPr>
            </w:pPr>
          </w:p>
        </w:tc>
      </w:tr>
    </w:tbl>
    <w:p w14:paraId="3795CDE8" w14:textId="77777777" w:rsidR="00965E6D" w:rsidRPr="003B29B3" w:rsidRDefault="00965E6D" w:rsidP="00965E6D">
      <w:pPr>
        <w:rPr>
          <w:rFonts w:eastAsia="Times New Roman"/>
          <w:b/>
          <w:color w:val="000000"/>
          <w:u w:val="single"/>
          <w:lang w:eastAsia="cs-CZ"/>
        </w:rPr>
      </w:pPr>
    </w:p>
    <w:p w14:paraId="090909DD" w14:textId="77777777" w:rsidR="00965E6D" w:rsidRPr="003B29B3" w:rsidRDefault="00965E6D" w:rsidP="003B29B3">
      <w:pPr>
        <w:pStyle w:val="Nadpis3"/>
      </w:pPr>
      <w:bookmarkStart w:id="13" w:name="_Toc20728070"/>
      <w:r w:rsidRPr="003B29B3">
        <w:t>Kreditní systém datových schránek</w:t>
      </w:r>
      <w:bookmarkEnd w:id="13"/>
    </w:p>
    <w:tbl>
      <w:tblPr>
        <w:tblW w:w="13056" w:type="dxa"/>
        <w:tblInd w:w="55" w:type="dxa"/>
        <w:tblLayout w:type="fixed"/>
        <w:tblCellMar>
          <w:left w:w="70" w:type="dxa"/>
          <w:right w:w="70" w:type="dxa"/>
        </w:tblCellMar>
        <w:tblLook w:val="04A0" w:firstRow="1" w:lastRow="0" w:firstColumn="1" w:lastColumn="0" w:noHBand="0" w:noVBand="1"/>
      </w:tblPr>
      <w:tblGrid>
        <w:gridCol w:w="960"/>
        <w:gridCol w:w="4442"/>
        <w:gridCol w:w="3685"/>
        <w:gridCol w:w="3969"/>
      </w:tblGrid>
      <w:tr w:rsidR="00965E6D" w:rsidRPr="00965E6D" w14:paraId="58347351" w14:textId="77777777" w:rsidTr="00DF6FCE">
        <w:trPr>
          <w:trHeight w:val="300"/>
        </w:trPr>
        <w:tc>
          <w:tcPr>
            <w:tcW w:w="5402"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3ACC08D3"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654" w:type="dxa"/>
            <w:gridSpan w:val="2"/>
            <w:tcBorders>
              <w:top w:val="single" w:sz="8" w:space="0" w:color="auto"/>
              <w:left w:val="nil"/>
              <w:bottom w:val="single" w:sz="4" w:space="0" w:color="auto"/>
              <w:right w:val="single" w:sz="8" w:space="0" w:color="000000"/>
            </w:tcBorders>
            <w:shd w:val="clear" w:color="000000" w:fill="C2D69A"/>
            <w:hideMark/>
          </w:tcPr>
          <w:p w14:paraId="407B6091"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965E6D" w:rsidRPr="00965E6D" w14:paraId="067DF482" w14:textId="77777777" w:rsidTr="00DF6FCE">
        <w:trPr>
          <w:trHeight w:val="315"/>
        </w:trPr>
        <w:tc>
          <w:tcPr>
            <w:tcW w:w="5402" w:type="dxa"/>
            <w:gridSpan w:val="2"/>
            <w:vMerge/>
            <w:tcBorders>
              <w:top w:val="single" w:sz="8" w:space="0" w:color="auto"/>
              <w:left w:val="single" w:sz="8" w:space="0" w:color="auto"/>
              <w:bottom w:val="single" w:sz="8" w:space="0" w:color="000000"/>
              <w:right w:val="single" w:sz="4" w:space="0" w:color="000000"/>
            </w:tcBorders>
            <w:vAlign w:val="center"/>
            <w:hideMark/>
          </w:tcPr>
          <w:p w14:paraId="6F38BFB1" w14:textId="77777777" w:rsidR="00965E6D" w:rsidRPr="00A87E07" w:rsidRDefault="00965E6D" w:rsidP="003B29B3">
            <w:pPr>
              <w:spacing w:after="0"/>
              <w:jc w:val="left"/>
              <w:rPr>
                <w:rFonts w:eastAsia="Times New Roman"/>
                <w:b/>
                <w:bCs/>
                <w:color w:val="000000"/>
                <w:lang w:eastAsia="cs-CZ"/>
              </w:rPr>
            </w:pPr>
          </w:p>
        </w:tc>
        <w:tc>
          <w:tcPr>
            <w:tcW w:w="3685" w:type="dxa"/>
            <w:tcBorders>
              <w:top w:val="nil"/>
              <w:left w:val="nil"/>
              <w:bottom w:val="single" w:sz="8" w:space="0" w:color="auto"/>
              <w:right w:val="single" w:sz="4" w:space="0" w:color="auto"/>
            </w:tcBorders>
            <w:shd w:val="clear" w:color="000000" w:fill="C2D69A"/>
            <w:vAlign w:val="bottom"/>
            <w:hideMark/>
          </w:tcPr>
          <w:p w14:paraId="6F1EDE43" w14:textId="77777777" w:rsidR="00965E6D" w:rsidRPr="00A87E07" w:rsidRDefault="00965E6D" w:rsidP="003B29B3">
            <w:pPr>
              <w:spacing w:after="0"/>
              <w:jc w:val="center"/>
              <w:rPr>
                <w:rFonts w:eastAsia="Times New Roman"/>
                <w:b/>
                <w:bCs/>
                <w:color w:val="000000"/>
                <w:lang w:eastAsia="cs-CZ"/>
              </w:rPr>
            </w:pPr>
            <w:r w:rsidRPr="00A87E07">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0E419F03" w14:textId="77777777" w:rsidR="00965E6D" w:rsidRPr="00A87E07" w:rsidRDefault="00965E6D" w:rsidP="003B29B3">
            <w:pPr>
              <w:spacing w:after="0"/>
              <w:jc w:val="center"/>
              <w:rPr>
                <w:rFonts w:eastAsia="Times New Roman"/>
                <w:b/>
                <w:bCs/>
                <w:color w:val="000000"/>
                <w:lang w:eastAsia="cs-CZ"/>
              </w:rPr>
            </w:pPr>
            <w:r w:rsidRPr="00A87E07">
              <w:rPr>
                <w:rFonts w:eastAsia="Times New Roman"/>
                <w:b/>
                <w:bCs/>
                <w:color w:val="000000"/>
                <w:lang w:eastAsia="cs-CZ"/>
              </w:rPr>
              <w:t>Poskytovatel</w:t>
            </w:r>
          </w:p>
        </w:tc>
      </w:tr>
      <w:tr w:rsidR="00965E6D" w:rsidRPr="00965E6D" w14:paraId="0524D10A" w14:textId="77777777" w:rsidTr="00542B51">
        <w:trPr>
          <w:trHeight w:val="300"/>
        </w:trPr>
        <w:tc>
          <w:tcPr>
            <w:tcW w:w="960" w:type="dxa"/>
            <w:tcBorders>
              <w:top w:val="nil"/>
              <w:left w:val="single" w:sz="8" w:space="0" w:color="auto"/>
              <w:bottom w:val="single" w:sz="4" w:space="0" w:color="auto"/>
              <w:right w:val="single" w:sz="4" w:space="0" w:color="auto"/>
            </w:tcBorders>
            <w:shd w:val="clear" w:color="000000" w:fill="93CDDD"/>
            <w:vAlign w:val="bottom"/>
            <w:hideMark/>
          </w:tcPr>
          <w:p w14:paraId="2919DE78"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w:t>
            </w:r>
          </w:p>
        </w:tc>
        <w:tc>
          <w:tcPr>
            <w:tcW w:w="12096" w:type="dxa"/>
            <w:gridSpan w:val="3"/>
            <w:tcBorders>
              <w:top w:val="single" w:sz="8" w:space="0" w:color="auto"/>
              <w:left w:val="nil"/>
              <w:bottom w:val="single" w:sz="4" w:space="0" w:color="auto"/>
              <w:right w:val="single" w:sz="8" w:space="0" w:color="000000"/>
            </w:tcBorders>
            <w:shd w:val="clear" w:color="000000" w:fill="93CDDD"/>
            <w:vAlign w:val="bottom"/>
            <w:hideMark/>
          </w:tcPr>
          <w:p w14:paraId="607860C2" w14:textId="77777777" w:rsidR="00965E6D" w:rsidRPr="003B29B3" w:rsidRDefault="00965E6D" w:rsidP="003B29B3">
            <w:pPr>
              <w:spacing w:after="0"/>
              <w:jc w:val="left"/>
              <w:rPr>
                <w:rFonts w:eastAsia="Times New Roman"/>
                <w:b/>
                <w:bCs/>
                <w:color w:val="000000"/>
                <w:lang w:eastAsia="cs-CZ"/>
              </w:rPr>
            </w:pPr>
            <w:r w:rsidRPr="003B29B3">
              <w:rPr>
                <w:rFonts w:eastAsia="Times New Roman"/>
                <w:b/>
                <w:color w:val="000000"/>
                <w:lang w:eastAsia="cs-CZ"/>
              </w:rPr>
              <w:t>Zajištění funkcí kreditního systému ISDS</w:t>
            </w:r>
          </w:p>
        </w:tc>
      </w:tr>
      <w:tr w:rsidR="00965E6D" w:rsidRPr="00965E6D" w14:paraId="022DC6F6" w14:textId="77777777" w:rsidTr="00DF6FCE">
        <w:trPr>
          <w:trHeight w:val="900"/>
        </w:trPr>
        <w:tc>
          <w:tcPr>
            <w:tcW w:w="960" w:type="dxa"/>
            <w:tcBorders>
              <w:top w:val="nil"/>
              <w:left w:val="single" w:sz="8" w:space="0" w:color="auto"/>
              <w:bottom w:val="single" w:sz="4" w:space="0" w:color="auto"/>
              <w:right w:val="single" w:sz="4" w:space="0" w:color="auto"/>
            </w:tcBorders>
            <w:shd w:val="clear" w:color="auto" w:fill="auto"/>
          </w:tcPr>
          <w:p w14:paraId="707428F3"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3353D496"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Služba kreditní systém</w:t>
            </w:r>
          </w:p>
        </w:tc>
        <w:tc>
          <w:tcPr>
            <w:tcW w:w="3685" w:type="dxa"/>
            <w:tcBorders>
              <w:top w:val="nil"/>
              <w:left w:val="nil"/>
              <w:bottom w:val="single" w:sz="4" w:space="0" w:color="auto"/>
              <w:right w:val="single" w:sz="4" w:space="0" w:color="auto"/>
            </w:tcBorders>
            <w:shd w:val="clear" w:color="auto" w:fill="auto"/>
          </w:tcPr>
          <w:p w14:paraId="320F3DF5"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0DC8B414"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umožní služby kreditního systému:</w:t>
            </w:r>
          </w:p>
          <w:p w14:paraId="67B10F19" w14:textId="77777777" w:rsidR="00965E6D" w:rsidRPr="003B29B3" w:rsidRDefault="00965E6D" w:rsidP="00965E6D">
            <w:pPr>
              <w:pStyle w:val="Odstavecseseznamem"/>
              <w:numPr>
                <w:ilvl w:val="0"/>
                <w:numId w:val="25"/>
              </w:numPr>
              <w:spacing w:after="0" w:line="240" w:lineRule="auto"/>
              <w:jc w:val="left"/>
              <w:rPr>
                <w:rFonts w:eastAsia="Times New Roman"/>
                <w:color w:val="000000"/>
                <w:lang w:eastAsia="cs-CZ"/>
              </w:rPr>
            </w:pPr>
            <w:r w:rsidRPr="003B29B3">
              <w:rPr>
                <w:rFonts w:eastAsia="Times New Roman"/>
                <w:color w:val="000000"/>
                <w:lang w:eastAsia="cs-CZ"/>
              </w:rPr>
              <w:t>Dobíjení kreditu pro konkrétní datovou schránku</w:t>
            </w:r>
          </w:p>
          <w:p w14:paraId="0E9D15E4" w14:textId="77777777" w:rsidR="00965E6D" w:rsidRPr="003B29B3" w:rsidRDefault="00965E6D" w:rsidP="00965E6D">
            <w:pPr>
              <w:pStyle w:val="Odstavecseseznamem"/>
              <w:numPr>
                <w:ilvl w:val="0"/>
                <w:numId w:val="25"/>
              </w:numPr>
              <w:spacing w:after="0" w:line="240" w:lineRule="auto"/>
              <w:jc w:val="left"/>
              <w:rPr>
                <w:rFonts w:eastAsia="Times New Roman"/>
                <w:color w:val="000000"/>
                <w:lang w:eastAsia="cs-CZ"/>
              </w:rPr>
            </w:pPr>
            <w:r w:rsidRPr="003B29B3">
              <w:rPr>
                <w:rFonts w:eastAsia="Times New Roman"/>
                <w:color w:val="000000"/>
                <w:lang w:eastAsia="cs-CZ"/>
              </w:rPr>
              <w:t>Vedení kreditů k datovým schránkám</w:t>
            </w:r>
          </w:p>
          <w:p w14:paraId="3B5D7D35" w14:textId="77777777" w:rsidR="00965E6D" w:rsidRPr="003B29B3" w:rsidRDefault="00965E6D" w:rsidP="00965E6D">
            <w:pPr>
              <w:pStyle w:val="Odstavecseseznamem"/>
              <w:numPr>
                <w:ilvl w:val="0"/>
                <w:numId w:val="25"/>
              </w:numPr>
              <w:spacing w:after="0" w:line="240" w:lineRule="auto"/>
              <w:jc w:val="left"/>
              <w:rPr>
                <w:rFonts w:eastAsia="Times New Roman"/>
                <w:color w:val="000000"/>
                <w:lang w:eastAsia="cs-CZ"/>
              </w:rPr>
            </w:pPr>
            <w:r w:rsidRPr="003B29B3">
              <w:rPr>
                <w:rFonts w:eastAsia="Times New Roman"/>
                <w:color w:val="000000"/>
                <w:lang w:eastAsia="cs-CZ"/>
              </w:rPr>
              <w:t>Umožnění čerpání kreditu při aktivaci služby kreditní DT</w:t>
            </w:r>
          </w:p>
          <w:p w14:paraId="0C9928A2" w14:textId="77777777" w:rsidR="00965E6D" w:rsidRPr="003B29B3" w:rsidRDefault="00965E6D" w:rsidP="00965E6D">
            <w:pPr>
              <w:pStyle w:val="Odstavecseseznamem"/>
              <w:numPr>
                <w:ilvl w:val="0"/>
                <w:numId w:val="25"/>
              </w:numPr>
              <w:spacing w:after="0" w:line="240" w:lineRule="auto"/>
              <w:jc w:val="left"/>
              <w:rPr>
                <w:rFonts w:eastAsia="Times New Roman"/>
                <w:color w:val="000000"/>
                <w:lang w:eastAsia="cs-CZ"/>
              </w:rPr>
            </w:pPr>
            <w:r w:rsidRPr="003B29B3">
              <w:rPr>
                <w:rFonts w:eastAsia="Times New Roman"/>
                <w:color w:val="000000"/>
                <w:lang w:eastAsia="cs-CZ"/>
              </w:rPr>
              <w:t>Umožnění čerpání kreditu při odesílání PDZ hrazených kreditem</w:t>
            </w:r>
          </w:p>
          <w:p w14:paraId="6AB8822D" w14:textId="77777777" w:rsidR="00965E6D" w:rsidRPr="003B29B3" w:rsidRDefault="00965E6D" w:rsidP="00965E6D">
            <w:pPr>
              <w:pStyle w:val="Odstavecseseznamem"/>
              <w:numPr>
                <w:ilvl w:val="0"/>
                <w:numId w:val="25"/>
              </w:numPr>
              <w:spacing w:after="0" w:line="240" w:lineRule="auto"/>
              <w:jc w:val="left"/>
              <w:rPr>
                <w:rFonts w:eastAsia="Times New Roman"/>
                <w:color w:val="000000"/>
                <w:lang w:eastAsia="cs-CZ"/>
              </w:rPr>
            </w:pPr>
            <w:r w:rsidRPr="003B29B3">
              <w:rPr>
                <w:rFonts w:eastAsia="Times New Roman"/>
                <w:color w:val="000000"/>
                <w:lang w:eastAsia="cs-CZ"/>
              </w:rPr>
              <w:t>Notifikaci při nízkém stavu kreditu a při blížící se expiraci kreditu</w:t>
            </w:r>
          </w:p>
          <w:p w14:paraId="4366E272" w14:textId="77777777" w:rsidR="00965E6D" w:rsidRPr="003B29B3" w:rsidRDefault="00965E6D" w:rsidP="00965E6D">
            <w:pPr>
              <w:pStyle w:val="Odstavecseseznamem"/>
              <w:numPr>
                <w:ilvl w:val="0"/>
                <w:numId w:val="25"/>
              </w:numPr>
              <w:spacing w:after="0" w:line="240" w:lineRule="auto"/>
              <w:jc w:val="left"/>
              <w:rPr>
                <w:rFonts w:eastAsia="Times New Roman"/>
                <w:color w:val="000000"/>
                <w:lang w:eastAsia="cs-CZ"/>
              </w:rPr>
            </w:pPr>
            <w:r w:rsidRPr="003B29B3">
              <w:rPr>
                <w:rFonts w:eastAsia="Times New Roman"/>
                <w:color w:val="000000"/>
                <w:lang w:eastAsia="cs-CZ"/>
              </w:rPr>
              <w:t>Vedení podrobného a bezpečného logu o všech pohybech kreditů</w:t>
            </w:r>
          </w:p>
          <w:p w14:paraId="5D0A110B" w14:textId="77777777" w:rsidR="00965E6D" w:rsidRPr="003B29B3" w:rsidRDefault="00965E6D" w:rsidP="00965E6D">
            <w:pPr>
              <w:pStyle w:val="Odstavecseseznamem"/>
              <w:numPr>
                <w:ilvl w:val="0"/>
                <w:numId w:val="25"/>
              </w:numPr>
              <w:spacing w:after="0" w:line="240" w:lineRule="auto"/>
              <w:jc w:val="left"/>
              <w:rPr>
                <w:rFonts w:eastAsia="Times New Roman"/>
                <w:color w:val="000000"/>
                <w:lang w:eastAsia="cs-CZ"/>
              </w:rPr>
            </w:pPr>
            <w:r w:rsidRPr="003B29B3">
              <w:rPr>
                <w:rFonts w:eastAsia="Times New Roman"/>
                <w:color w:val="000000"/>
                <w:lang w:eastAsia="cs-CZ"/>
              </w:rPr>
              <w:t>Možnost stažení přehledů čerpání kreditu</w:t>
            </w:r>
          </w:p>
          <w:p w14:paraId="663CC6D5" w14:textId="77777777" w:rsidR="00965E6D" w:rsidRPr="003B29B3" w:rsidRDefault="00965E6D" w:rsidP="00965E6D">
            <w:pPr>
              <w:pStyle w:val="Odstavecseseznamem"/>
              <w:numPr>
                <w:ilvl w:val="0"/>
                <w:numId w:val="25"/>
              </w:numPr>
              <w:spacing w:after="0" w:line="240" w:lineRule="auto"/>
              <w:jc w:val="left"/>
              <w:rPr>
                <w:rFonts w:eastAsia="Times New Roman"/>
                <w:color w:val="000000"/>
                <w:lang w:eastAsia="cs-CZ"/>
              </w:rPr>
            </w:pPr>
            <w:r w:rsidRPr="003B29B3">
              <w:rPr>
                <w:rFonts w:eastAsia="Times New Roman"/>
                <w:color w:val="000000"/>
                <w:lang w:eastAsia="cs-CZ"/>
              </w:rPr>
              <w:t xml:space="preserve">Umožnit každému uživateli </w:t>
            </w:r>
            <w:r w:rsidR="00CA3C59">
              <w:rPr>
                <w:rFonts w:eastAsia="Times New Roman"/>
                <w:color w:val="000000"/>
                <w:lang w:eastAsia="cs-CZ"/>
              </w:rPr>
              <w:t xml:space="preserve">datové </w:t>
            </w:r>
            <w:r w:rsidRPr="003B29B3">
              <w:rPr>
                <w:rFonts w:eastAsia="Times New Roman"/>
                <w:color w:val="000000"/>
                <w:lang w:eastAsia="cs-CZ"/>
              </w:rPr>
              <w:t>schránky vidět hodnotu kreditu a historii kreditních transakcí</w:t>
            </w:r>
          </w:p>
          <w:p w14:paraId="44A4D28A" w14:textId="77777777" w:rsidR="00965E6D" w:rsidRPr="003B29B3" w:rsidRDefault="00965E6D" w:rsidP="00965E6D">
            <w:pPr>
              <w:pStyle w:val="Odstavecseseznamem"/>
              <w:numPr>
                <w:ilvl w:val="0"/>
                <w:numId w:val="25"/>
              </w:numPr>
              <w:spacing w:after="0" w:line="240" w:lineRule="auto"/>
              <w:jc w:val="left"/>
              <w:rPr>
                <w:rFonts w:eastAsia="Times New Roman"/>
                <w:color w:val="000000"/>
                <w:lang w:eastAsia="cs-CZ"/>
              </w:rPr>
            </w:pPr>
            <w:r w:rsidRPr="003B29B3">
              <w:rPr>
                <w:rFonts w:eastAsia="Times New Roman"/>
                <w:color w:val="000000"/>
                <w:lang w:eastAsia="cs-CZ"/>
              </w:rPr>
              <w:t xml:space="preserve">ČP může kredit nabíjet/vybíjet prostřednictvím WS </w:t>
            </w:r>
          </w:p>
        </w:tc>
      </w:tr>
      <w:tr w:rsidR="00965E6D" w:rsidRPr="00965E6D" w14:paraId="23F0C5B7" w14:textId="77777777" w:rsidTr="00DF6FCE">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31368224"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2</w:t>
            </w:r>
          </w:p>
        </w:tc>
        <w:tc>
          <w:tcPr>
            <w:tcW w:w="4442" w:type="dxa"/>
            <w:tcBorders>
              <w:top w:val="nil"/>
              <w:left w:val="nil"/>
              <w:bottom w:val="single" w:sz="4" w:space="0" w:color="auto"/>
              <w:right w:val="single" w:sz="4" w:space="0" w:color="auto"/>
            </w:tcBorders>
            <w:shd w:val="clear" w:color="auto" w:fill="auto"/>
          </w:tcPr>
          <w:p w14:paraId="132B7075"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Funkce kreditního systému</w:t>
            </w:r>
          </w:p>
        </w:tc>
        <w:tc>
          <w:tcPr>
            <w:tcW w:w="3685" w:type="dxa"/>
            <w:tcBorders>
              <w:top w:val="nil"/>
              <w:left w:val="nil"/>
              <w:bottom w:val="single" w:sz="4" w:space="0" w:color="auto"/>
              <w:right w:val="single" w:sz="4" w:space="0" w:color="auto"/>
            </w:tcBorders>
            <w:shd w:val="clear" w:color="auto" w:fill="auto"/>
          </w:tcPr>
          <w:p w14:paraId="0485E6AA"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1FEEB70A"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Zajistí funkce kreditního systému dle specifikací v provozní příručce Funkční design, část Kreditní systém a související.</w:t>
            </w:r>
          </w:p>
        </w:tc>
      </w:tr>
      <w:tr w:rsidR="00965E6D" w:rsidRPr="00965E6D" w14:paraId="6BE6089A" w14:textId="77777777" w:rsidTr="00DF6FCE">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66DDB11B"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3</w:t>
            </w:r>
          </w:p>
        </w:tc>
        <w:tc>
          <w:tcPr>
            <w:tcW w:w="4442" w:type="dxa"/>
            <w:tcBorders>
              <w:top w:val="nil"/>
              <w:left w:val="nil"/>
              <w:bottom w:val="single" w:sz="4" w:space="0" w:color="auto"/>
              <w:right w:val="single" w:sz="4" w:space="0" w:color="auto"/>
            </w:tcBorders>
            <w:shd w:val="clear" w:color="auto" w:fill="auto"/>
          </w:tcPr>
          <w:p w14:paraId="61E0386A"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Neveřejné webové služby ISDS pro kreditní systém</w:t>
            </w:r>
          </w:p>
        </w:tc>
        <w:tc>
          <w:tcPr>
            <w:tcW w:w="3685" w:type="dxa"/>
            <w:tcBorders>
              <w:top w:val="nil"/>
              <w:left w:val="nil"/>
              <w:bottom w:val="single" w:sz="4" w:space="0" w:color="auto"/>
              <w:right w:val="single" w:sz="4" w:space="0" w:color="auto"/>
            </w:tcBorders>
            <w:shd w:val="clear" w:color="auto" w:fill="auto"/>
          </w:tcPr>
          <w:p w14:paraId="71E13204"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6748B8CA"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Zajistí funkce webových služeb pro kreditní systém dle specifikací v provozní příručce Funkční design, část Kreditní systém a související.</w:t>
            </w:r>
          </w:p>
        </w:tc>
      </w:tr>
      <w:tr w:rsidR="00965E6D" w:rsidRPr="00965E6D" w14:paraId="36195D5E" w14:textId="77777777" w:rsidTr="00DF6FCE">
        <w:trPr>
          <w:trHeight w:val="900"/>
        </w:trPr>
        <w:tc>
          <w:tcPr>
            <w:tcW w:w="960" w:type="dxa"/>
            <w:tcBorders>
              <w:top w:val="nil"/>
              <w:left w:val="single" w:sz="8" w:space="0" w:color="auto"/>
              <w:bottom w:val="single" w:sz="4" w:space="0" w:color="auto"/>
              <w:right w:val="single" w:sz="4" w:space="0" w:color="auto"/>
            </w:tcBorders>
            <w:shd w:val="clear" w:color="auto" w:fill="auto"/>
          </w:tcPr>
          <w:p w14:paraId="72E4F95F"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4</w:t>
            </w:r>
          </w:p>
        </w:tc>
        <w:tc>
          <w:tcPr>
            <w:tcW w:w="4442" w:type="dxa"/>
            <w:tcBorders>
              <w:top w:val="nil"/>
              <w:left w:val="nil"/>
              <w:bottom w:val="single" w:sz="4" w:space="0" w:color="auto"/>
              <w:right w:val="single" w:sz="4" w:space="0" w:color="auto"/>
            </w:tcBorders>
            <w:shd w:val="clear" w:color="auto" w:fill="auto"/>
          </w:tcPr>
          <w:p w14:paraId="553FB469"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Veřejné webové služby ISDS pro kreditní systém</w:t>
            </w:r>
          </w:p>
        </w:tc>
        <w:tc>
          <w:tcPr>
            <w:tcW w:w="3685" w:type="dxa"/>
            <w:tcBorders>
              <w:top w:val="nil"/>
              <w:left w:val="nil"/>
              <w:bottom w:val="single" w:sz="4" w:space="0" w:color="auto"/>
              <w:right w:val="single" w:sz="4" w:space="0" w:color="auto"/>
            </w:tcBorders>
            <w:shd w:val="clear" w:color="auto" w:fill="auto"/>
          </w:tcPr>
          <w:p w14:paraId="07F90693"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777DF47D"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Zajistí funkce webových služeb pro kreditní systém dle specifikací v Provozním řádu, části WS_ISDS_Vyhledavani_datovych_schranek.pdf</w:t>
            </w:r>
          </w:p>
        </w:tc>
      </w:tr>
      <w:tr w:rsidR="00965E6D" w:rsidRPr="00965E6D" w14:paraId="6D1AC579" w14:textId="77777777" w:rsidTr="00542B51">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061F9FAA"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063CFF4C"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Uživatelské rozhraní</w:t>
            </w:r>
          </w:p>
        </w:tc>
      </w:tr>
      <w:tr w:rsidR="00965E6D" w:rsidRPr="00965E6D" w14:paraId="46420DBE" w14:textId="77777777" w:rsidTr="00DF6FCE">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37169C02"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796BC5AD"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Změny výše kreditu</w:t>
            </w:r>
          </w:p>
        </w:tc>
        <w:tc>
          <w:tcPr>
            <w:tcW w:w="3685" w:type="dxa"/>
            <w:tcBorders>
              <w:top w:val="nil"/>
              <w:left w:val="nil"/>
              <w:bottom w:val="single" w:sz="4" w:space="0" w:color="auto"/>
              <w:right w:val="single" w:sz="4" w:space="0" w:color="auto"/>
            </w:tcBorders>
            <w:shd w:val="clear" w:color="auto" w:fill="auto"/>
          </w:tcPr>
          <w:p w14:paraId="368B6C98"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zajistí možnost nabití kreditu přes externí aplikaci napojenou na ISDS přes neveřejné webové služby</w:t>
            </w:r>
          </w:p>
        </w:tc>
        <w:tc>
          <w:tcPr>
            <w:tcW w:w="3969" w:type="dxa"/>
            <w:tcBorders>
              <w:top w:val="nil"/>
              <w:left w:val="nil"/>
              <w:bottom w:val="single" w:sz="4" w:space="0" w:color="auto"/>
              <w:right w:val="single" w:sz="8" w:space="0" w:color="auto"/>
            </w:tcBorders>
            <w:shd w:val="clear" w:color="auto" w:fill="auto"/>
          </w:tcPr>
          <w:p w14:paraId="1DD1C8AE"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Systém ISDS na základě pokynu ČP upraví stav kreditu v DS.</w:t>
            </w:r>
          </w:p>
          <w:p w14:paraId="140C7D4D" w14:textId="77777777" w:rsidR="00965E6D" w:rsidRPr="003B29B3" w:rsidRDefault="00965E6D" w:rsidP="003B29B3">
            <w:pPr>
              <w:spacing w:after="0"/>
              <w:jc w:val="left"/>
              <w:rPr>
                <w:rFonts w:eastAsia="Times New Roman"/>
                <w:lang w:eastAsia="cs-CZ"/>
              </w:rPr>
            </w:pPr>
            <w:r w:rsidRPr="003B29B3">
              <w:rPr>
                <w:rFonts w:eastAsia="Times New Roman"/>
                <w:lang w:eastAsia="cs-CZ"/>
              </w:rPr>
              <w:t>ISDS umožní ČP prostřednictvím specifického rozhraní (webové služby) zadávání změn kreditu pro určené datové schránky, získávání informací o změnách kreditu a získávání potřebných dat pro vyúčtování kreditu.</w:t>
            </w:r>
          </w:p>
          <w:p w14:paraId="3E2FAE64" w14:textId="77777777" w:rsidR="00965E6D" w:rsidRPr="003B29B3" w:rsidRDefault="00965E6D" w:rsidP="003B29B3">
            <w:pPr>
              <w:spacing w:after="0"/>
              <w:jc w:val="left"/>
              <w:rPr>
                <w:rFonts w:eastAsia="Times New Roman"/>
                <w:color w:val="000000"/>
                <w:lang w:eastAsia="cs-CZ"/>
              </w:rPr>
            </w:pPr>
            <w:r w:rsidRPr="003B29B3">
              <w:rPr>
                <w:rFonts w:eastAsia="Times New Roman"/>
                <w:lang w:eastAsia="cs-CZ"/>
              </w:rPr>
              <w:t>Umožní uživatelům získávání informací o pohybech výše kreditu u vlastní datové schránky.</w:t>
            </w:r>
          </w:p>
        </w:tc>
      </w:tr>
      <w:tr w:rsidR="00965E6D" w:rsidRPr="00965E6D" w14:paraId="669B1DA1" w14:textId="77777777" w:rsidTr="00DF6FCE">
        <w:trPr>
          <w:trHeight w:val="651"/>
        </w:trPr>
        <w:tc>
          <w:tcPr>
            <w:tcW w:w="960" w:type="dxa"/>
            <w:tcBorders>
              <w:top w:val="nil"/>
              <w:left w:val="single" w:sz="8" w:space="0" w:color="auto"/>
              <w:bottom w:val="single" w:sz="4" w:space="0" w:color="auto"/>
              <w:right w:val="single" w:sz="4" w:space="0" w:color="auto"/>
            </w:tcBorders>
            <w:shd w:val="clear" w:color="auto" w:fill="auto"/>
            <w:hideMark/>
          </w:tcPr>
          <w:p w14:paraId="6F15FC93"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2</w:t>
            </w:r>
          </w:p>
        </w:tc>
        <w:tc>
          <w:tcPr>
            <w:tcW w:w="4442" w:type="dxa"/>
            <w:tcBorders>
              <w:top w:val="nil"/>
              <w:left w:val="nil"/>
              <w:bottom w:val="single" w:sz="4" w:space="0" w:color="auto"/>
              <w:right w:val="single" w:sz="4" w:space="0" w:color="auto"/>
            </w:tcBorders>
            <w:shd w:val="clear" w:color="auto" w:fill="auto"/>
          </w:tcPr>
          <w:p w14:paraId="39878957"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Notifikace kreditního systému</w:t>
            </w:r>
          </w:p>
        </w:tc>
        <w:tc>
          <w:tcPr>
            <w:tcW w:w="3685" w:type="dxa"/>
            <w:tcBorders>
              <w:top w:val="nil"/>
              <w:left w:val="nil"/>
              <w:bottom w:val="single" w:sz="4" w:space="0" w:color="auto"/>
              <w:right w:val="single" w:sz="4" w:space="0" w:color="auto"/>
            </w:tcBorders>
            <w:shd w:val="clear" w:color="auto" w:fill="auto"/>
          </w:tcPr>
          <w:p w14:paraId="1FACA4DA" w14:textId="77777777" w:rsidR="00965E6D" w:rsidRPr="003B29B3" w:rsidRDefault="00965E6D" w:rsidP="003B29B3">
            <w:pPr>
              <w:spacing w:after="0"/>
              <w:jc w:val="left"/>
              <w:rPr>
                <w:rFonts w:eastAsia="Times New Roman"/>
                <w:color w:val="000000"/>
                <w:lang w:eastAsia="cs-CZ"/>
              </w:rPr>
            </w:pPr>
          </w:p>
        </w:tc>
        <w:tc>
          <w:tcPr>
            <w:tcW w:w="3969" w:type="dxa"/>
            <w:tcBorders>
              <w:top w:val="nil"/>
              <w:left w:val="nil"/>
              <w:bottom w:val="single" w:sz="4" w:space="0" w:color="auto"/>
              <w:right w:val="single" w:sz="8" w:space="0" w:color="auto"/>
            </w:tcBorders>
            <w:shd w:val="clear" w:color="auto" w:fill="auto"/>
          </w:tcPr>
          <w:p w14:paraId="3D3CF54B" w14:textId="77777777" w:rsidR="00965E6D" w:rsidRPr="003B29B3" w:rsidRDefault="00965E6D" w:rsidP="00A87E07">
            <w:pPr>
              <w:spacing w:after="0"/>
              <w:jc w:val="left"/>
              <w:rPr>
                <w:rFonts w:eastAsia="Times New Roman"/>
                <w:color w:val="000000"/>
                <w:lang w:eastAsia="cs-CZ"/>
              </w:rPr>
            </w:pPr>
            <w:r w:rsidRPr="003B29B3">
              <w:rPr>
                <w:rFonts w:eastAsia="Times New Roman"/>
                <w:color w:val="000000"/>
                <w:lang w:eastAsia="cs-CZ"/>
              </w:rPr>
              <w:t xml:space="preserve">Zajistí funkce notifikací dle specifikací v provozní příručce Funkční design, kap. 8.3.5 – upozornění na nízký stav kreditu a na blížící se expiraci kreditu </w:t>
            </w:r>
          </w:p>
        </w:tc>
      </w:tr>
      <w:tr w:rsidR="00965E6D" w:rsidRPr="00965E6D" w14:paraId="58371309" w14:textId="77777777" w:rsidTr="00542B51">
        <w:trPr>
          <w:trHeight w:val="300"/>
        </w:trPr>
        <w:tc>
          <w:tcPr>
            <w:tcW w:w="960" w:type="dxa"/>
            <w:tcBorders>
              <w:top w:val="nil"/>
              <w:left w:val="single" w:sz="8" w:space="0" w:color="auto"/>
              <w:bottom w:val="single" w:sz="4" w:space="0" w:color="auto"/>
              <w:right w:val="single" w:sz="4" w:space="0" w:color="auto"/>
            </w:tcBorders>
            <w:shd w:val="clear" w:color="000000" w:fill="93CDDD"/>
            <w:hideMark/>
          </w:tcPr>
          <w:p w14:paraId="67CC8C18"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III</w:t>
            </w:r>
          </w:p>
        </w:tc>
        <w:tc>
          <w:tcPr>
            <w:tcW w:w="12096" w:type="dxa"/>
            <w:gridSpan w:val="3"/>
            <w:tcBorders>
              <w:top w:val="single" w:sz="4" w:space="0" w:color="auto"/>
              <w:left w:val="nil"/>
              <w:bottom w:val="single" w:sz="4" w:space="0" w:color="auto"/>
              <w:right w:val="single" w:sz="8" w:space="0" w:color="000000"/>
            </w:tcBorders>
            <w:shd w:val="clear" w:color="000000" w:fill="93CDDD"/>
            <w:hideMark/>
          </w:tcPr>
          <w:p w14:paraId="2D27500F"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Informování uživatelů služby</w:t>
            </w:r>
          </w:p>
        </w:tc>
      </w:tr>
      <w:tr w:rsidR="00965E6D" w:rsidRPr="00965E6D" w14:paraId="3B214299" w14:textId="77777777" w:rsidTr="00DF6FCE">
        <w:trPr>
          <w:trHeight w:val="900"/>
        </w:trPr>
        <w:tc>
          <w:tcPr>
            <w:tcW w:w="960" w:type="dxa"/>
            <w:tcBorders>
              <w:top w:val="nil"/>
              <w:left w:val="single" w:sz="8" w:space="0" w:color="auto"/>
              <w:bottom w:val="single" w:sz="4" w:space="0" w:color="auto"/>
              <w:right w:val="single" w:sz="4" w:space="0" w:color="auto"/>
            </w:tcBorders>
            <w:shd w:val="clear" w:color="auto" w:fill="auto"/>
            <w:hideMark/>
          </w:tcPr>
          <w:p w14:paraId="53E213F7"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4442" w:type="dxa"/>
            <w:tcBorders>
              <w:top w:val="nil"/>
              <w:left w:val="nil"/>
              <w:bottom w:val="single" w:sz="4" w:space="0" w:color="auto"/>
              <w:right w:val="single" w:sz="4" w:space="0" w:color="auto"/>
            </w:tcBorders>
            <w:shd w:val="clear" w:color="auto" w:fill="auto"/>
          </w:tcPr>
          <w:p w14:paraId="2324C073"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Informování uživatelů služby</w:t>
            </w:r>
          </w:p>
        </w:tc>
        <w:tc>
          <w:tcPr>
            <w:tcW w:w="3685" w:type="dxa"/>
            <w:tcBorders>
              <w:top w:val="nil"/>
              <w:left w:val="nil"/>
              <w:bottom w:val="single" w:sz="4" w:space="0" w:color="auto"/>
              <w:right w:val="single" w:sz="4" w:space="0" w:color="auto"/>
            </w:tcBorders>
            <w:shd w:val="clear" w:color="auto" w:fill="auto"/>
          </w:tcPr>
          <w:p w14:paraId="53F7CDD3"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 xml:space="preserve">ČP rozhodne o způsobu a detailech předávání informací uživatelům ISDS o možnostech a funkcionalitách služby kreditní systém. </w:t>
            </w:r>
          </w:p>
          <w:p w14:paraId="649FED85"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ČP stanoví okruh subjektů, na které se bude informační akce vztahovat.</w:t>
            </w:r>
          </w:p>
        </w:tc>
        <w:tc>
          <w:tcPr>
            <w:tcW w:w="3969" w:type="dxa"/>
            <w:tcBorders>
              <w:top w:val="nil"/>
              <w:left w:val="nil"/>
              <w:bottom w:val="single" w:sz="4" w:space="0" w:color="auto"/>
              <w:right w:val="single" w:sz="8" w:space="0" w:color="auto"/>
            </w:tcBorders>
            <w:shd w:val="clear" w:color="auto" w:fill="auto"/>
          </w:tcPr>
          <w:p w14:paraId="6667E74C" w14:textId="77777777" w:rsidR="00965E6D" w:rsidRPr="003B29B3" w:rsidRDefault="00965E6D" w:rsidP="003B29B3">
            <w:pPr>
              <w:spacing w:after="0"/>
              <w:jc w:val="left"/>
              <w:rPr>
                <w:rFonts w:eastAsia="Times New Roman"/>
                <w:color w:val="000000"/>
                <w:lang w:eastAsia="cs-CZ"/>
              </w:rPr>
            </w:pPr>
            <w:r w:rsidRPr="003B29B3">
              <w:rPr>
                <w:rFonts w:eastAsia="Times New Roman"/>
                <w:color w:val="000000"/>
                <w:lang w:eastAsia="cs-CZ"/>
              </w:rPr>
              <w:t>ISDS zajistí realizaci dle konkrétní informační akce</w:t>
            </w:r>
          </w:p>
        </w:tc>
      </w:tr>
      <w:tr w:rsidR="00DF6FCE" w:rsidRPr="00DF6FCE" w14:paraId="59561D51" w14:textId="77777777" w:rsidTr="00DF6FCE">
        <w:trPr>
          <w:trHeight w:val="287"/>
        </w:trPr>
        <w:tc>
          <w:tcPr>
            <w:tcW w:w="960" w:type="dxa"/>
            <w:tcBorders>
              <w:top w:val="single" w:sz="4" w:space="0" w:color="auto"/>
              <w:left w:val="single" w:sz="8" w:space="0" w:color="auto"/>
              <w:bottom w:val="single" w:sz="4" w:space="0" w:color="auto"/>
              <w:right w:val="single" w:sz="4" w:space="0" w:color="auto"/>
            </w:tcBorders>
            <w:shd w:val="clear" w:color="auto" w:fill="93CDDD"/>
          </w:tcPr>
          <w:p w14:paraId="0604C851" w14:textId="77777777" w:rsidR="00DF6FCE" w:rsidRPr="003B29B3" w:rsidRDefault="00DF6FCE" w:rsidP="00DF6FCE">
            <w:pPr>
              <w:spacing w:after="0"/>
              <w:jc w:val="left"/>
              <w:rPr>
                <w:rFonts w:eastAsia="Times New Roman"/>
                <w:b/>
                <w:bCs/>
                <w:color w:val="000000"/>
                <w:lang w:eastAsia="cs-CZ"/>
              </w:rPr>
            </w:pPr>
            <w:r>
              <w:rPr>
                <w:rFonts w:eastAsia="Times New Roman"/>
                <w:b/>
                <w:bCs/>
                <w:color w:val="000000"/>
                <w:lang w:eastAsia="cs-CZ"/>
              </w:rPr>
              <w:t>IV</w:t>
            </w:r>
          </w:p>
        </w:tc>
        <w:tc>
          <w:tcPr>
            <w:tcW w:w="4442" w:type="dxa"/>
            <w:tcBorders>
              <w:top w:val="single" w:sz="4" w:space="0" w:color="auto"/>
              <w:left w:val="nil"/>
              <w:bottom w:val="single" w:sz="4" w:space="0" w:color="auto"/>
              <w:right w:val="single" w:sz="4" w:space="0" w:color="auto"/>
            </w:tcBorders>
            <w:shd w:val="clear" w:color="auto" w:fill="93CDDD"/>
          </w:tcPr>
          <w:p w14:paraId="00859203" w14:textId="77777777" w:rsidR="00DF6FCE" w:rsidRPr="00DF6FCE" w:rsidRDefault="00DF6FCE" w:rsidP="00DF6FCE">
            <w:pPr>
              <w:spacing w:after="0"/>
              <w:jc w:val="left"/>
              <w:rPr>
                <w:rFonts w:eastAsia="Times New Roman"/>
                <w:b/>
                <w:bCs/>
                <w:color w:val="000000"/>
                <w:lang w:eastAsia="cs-CZ"/>
              </w:rPr>
            </w:pPr>
            <w:r>
              <w:rPr>
                <w:rFonts w:eastAsia="Times New Roman"/>
                <w:b/>
                <w:bCs/>
                <w:color w:val="000000"/>
                <w:lang w:eastAsia="cs-CZ"/>
              </w:rPr>
              <w:t>Stanovení ceny pro koncové zákazníky</w:t>
            </w:r>
          </w:p>
        </w:tc>
        <w:tc>
          <w:tcPr>
            <w:tcW w:w="3685" w:type="dxa"/>
            <w:tcBorders>
              <w:top w:val="single" w:sz="4" w:space="0" w:color="auto"/>
              <w:left w:val="nil"/>
              <w:bottom w:val="single" w:sz="4" w:space="0" w:color="auto"/>
              <w:right w:val="single" w:sz="4" w:space="0" w:color="auto"/>
            </w:tcBorders>
            <w:shd w:val="clear" w:color="auto" w:fill="93CDDD"/>
          </w:tcPr>
          <w:p w14:paraId="1F3F349D" w14:textId="77777777" w:rsidR="00DF6FCE" w:rsidRPr="00DF6FCE" w:rsidRDefault="00DF6FCE" w:rsidP="00DF6FCE">
            <w:pPr>
              <w:spacing w:after="0"/>
              <w:jc w:val="left"/>
              <w:rPr>
                <w:rFonts w:eastAsia="Times New Roman"/>
                <w:b/>
                <w:bCs/>
                <w:color w:val="000000"/>
                <w:lang w:eastAsia="cs-CZ"/>
              </w:rPr>
            </w:pPr>
          </w:p>
        </w:tc>
        <w:tc>
          <w:tcPr>
            <w:tcW w:w="3969" w:type="dxa"/>
            <w:tcBorders>
              <w:top w:val="single" w:sz="4" w:space="0" w:color="auto"/>
              <w:left w:val="nil"/>
              <w:bottom w:val="single" w:sz="4" w:space="0" w:color="auto"/>
              <w:right w:val="single" w:sz="8" w:space="0" w:color="auto"/>
            </w:tcBorders>
            <w:shd w:val="clear" w:color="auto" w:fill="93CDDD"/>
          </w:tcPr>
          <w:p w14:paraId="56D2355D" w14:textId="77777777" w:rsidR="00DF6FCE" w:rsidRPr="00DF6FCE" w:rsidRDefault="00DF6FCE" w:rsidP="00DF6FCE">
            <w:pPr>
              <w:spacing w:after="0"/>
              <w:jc w:val="left"/>
              <w:rPr>
                <w:rFonts w:eastAsia="Times New Roman"/>
                <w:b/>
                <w:bCs/>
                <w:color w:val="000000"/>
                <w:lang w:eastAsia="cs-CZ"/>
              </w:rPr>
            </w:pPr>
          </w:p>
        </w:tc>
      </w:tr>
      <w:tr w:rsidR="00DF6FCE" w:rsidRPr="003B29B3" w14:paraId="2D8BEBF9" w14:textId="77777777" w:rsidTr="00DF6FCE">
        <w:trPr>
          <w:trHeight w:val="900"/>
        </w:trPr>
        <w:tc>
          <w:tcPr>
            <w:tcW w:w="960" w:type="dxa"/>
            <w:tcBorders>
              <w:top w:val="single" w:sz="4" w:space="0" w:color="auto"/>
              <w:left w:val="single" w:sz="8" w:space="0" w:color="auto"/>
              <w:bottom w:val="single" w:sz="4" w:space="0" w:color="auto"/>
              <w:right w:val="single" w:sz="4" w:space="0" w:color="auto"/>
            </w:tcBorders>
            <w:shd w:val="clear" w:color="auto" w:fill="auto"/>
          </w:tcPr>
          <w:p w14:paraId="57AF9D91" w14:textId="77777777" w:rsidR="00DF6FCE" w:rsidRPr="003B29B3" w:rsidRDefault="00DF6FCE" w:rsidP="00DF6FCE">
            <w:pPr>
              <w:spacing w:after="0"/>
              <w:jc w:val="left"/>
              <w:rPr>
                <w:rFonts w:eastAsia="Times New Roman"/>
                <w:b/>
                <w:bCs/>
                <w:color w:val="000000"/>
                <w:lang w:eastAsia="cs-CZ"/>
              </w:rPr>
            </w:pPr>
          </w:p>
        </w:tc>
        <w:tc>
          <w:tcPr>
            <w:tcW w:w="4442" w:type="dxa"/>
            <w:tcBorders>
              <w:top w:val="single" w:sz="4" w:space="0" w:color="auto"/>
              <w:left w:val="nil"/>
              <w:bottom w:val="single" w:sz="4" w:space="0" w:color="auto"/>
              <w:right w:val="single" w:sz="4" w:space="0" w:color="auto"/>
            </w:tcBorders>
            <w:shd w:val="clear" w:color="auto" w:fill="auto"/>
          </w:tcPr>
          <w:p w14:paraId="073CA829" w14:textId="77777777" w:rsidR="00DF6FCE" w:rsidRPr="00DF6FCE" w:rsidRDefault="00DF6FCE" w:rsidP="00DF6FCE">
            <w:pPr>
              <w:spacing w:after="0"/>
              <w:jc w:val="left"/>
              <w:rPr>
                <w:rFonts w:eastAsia="Times New Roman"/>
                <w:color w:val="000000"/>
                <w:lang w:eastAsia="cs-CZ"/>
              </w:rPr>
            </w:pPr>
          </w:p>
        </w:tc>
        <w:tc>
          <w:tcPr>
            <w:tcW w:w="3685" w:type="dxa"/>
            <w:tcBorders>
              <w:top w:val="single" w:sz="4" w:space="0" w:color="auto"/>
              <w:left w:val="nil"/>
              <w:bottom w:val="single" w:sz="4" w:space="0" w:color="auto"/>
              <w:right w:val="single" w:sz="4" w:space="0" w:color="auto"/>
            </w:tcBorders>
            <w:shd w:val="clear" w:color="auto" w:fill="auto"/>
          </w:tcPr>
          <w:p w14:paraId="3D0BD043" w14:textId="77777777" w:rsidR="00DF6FCE" w:rsidRPr="00DF6FCE" w:rsidRDefault="00DF6FCE" w:rsidP="00DF6FCE">
            <w:pPr>
              <w:spacing w:after="0"/>
              <w:jc w:val="left"/>
              <w:rPr>
                <w:rFonts w:eastAsia="Times New Roman"/>
                <w:color w:val="000000"/>
                <w:lang w:eastAsia="cs-CZ"/>
              </w:rPr>
            </w:pPr>
            <w:r w:rsidRPr="00DF6FCE">
              <w:rPr>
                <w:rFonts w:eastAsia="Times New Roman"/>
                <w:bCs/>
                <w:color w:val="000000"/>
                <w:lang w:eastAsia="cs-CZ"/>
              </w:rPr>
              <w:t>Stanovení ceny pro koncové zákazníky je plně v kompetenci ČP.</w:t>
            </w:r>
          </w:p>
        </w:tc>
        <w:tc>
          <w:tcPr>
            <w:tcW w:w="3969" w:type="dxa"/>
            <w:tcBorders>
              <w:top w:val="single" w:sz="4" w:space="0" w:color="auto"/>
              <w:left w:val="nil"/>
              <w:bottom w:val="single" w:sz="4" w:space="0" w:color="auto"/>
              <w:right w:val="single" w:sz="8" w:space="0" w:color="auto"/>
            </w:tcBorders>
            <w:shd w:val="clear" w:color="auto" w:fill="auto"/>
          </w:tcPr>
          <w:p w14:paraId="094169FE" w14:textId="77777777" w:rsidR="00DF6FCE" w:rsidRPr="003B29B3" w:rsidRDefault="00DF6FCE" w:rsidP="00DF6FCE">
            <w:pPr>
              <w:spacing w:after="0"/>
              <w:jc w:val="left"/>
              <w:rPr>
                <w:rFonts w:eastAsia="Times New Roman"/>
                <w:color w:val="000000"/>
                <w:lang w:eastAsia="cs-CZ"/>
              </w:rPr>
            </w:pPr>
          </w:p>
        </w:tc>
      </w:tr>
    </w:tbl>
    <w:p w14:paraId="6BE879DC" w14:textId="77777777" w:rsidR="00DF6FCE" w:rsidRDefault="00DF6FCE" w:rsidP="00965E6D">
      <w:pPr>
        <w:rPr>
          <w:b/>
        </w:rPr>
      </w:pPr>
    </w:p>
    <w:p w14:paraId="5097D4EC" w14:textId="77777777" w:rsidR="004B7391" w:rsidRPr="004B7391" w:rsidRDefault="004B7391" w:rsidP="004B7391">
      <w:pPr>
        <w:pStyle w:val="Nadpis3"/>
        <w:rPr>
          <w:color w:val="auto"/>
        </w:rPr>
      </w:pPr>
      <w:bookmarkStart w:id="14" w:name="_Toc20728071"/>
      <w:r w:rsidRPr="004B7391">
        <w:rPr>
          <w:color w:val="auto"/>
        </w:rPr>
        <w:t>Nové budoucí funkcionality</w:t>
      </w:r>
      <w:bookmarkEnd w:id="14"/>
    </w:p>
    <w:p w14:paraId="6BD04011" w14:textId="77777777" w:rsidR="00475AE7" w:rsidRPr="004B7391" w:rsidRDefault="004B7391" w:rsidP="00475AE7">
      <w:r w:rsidRPr="004B7391">
        <w:t xml:space="preserve">Poskytovatel neobdrží od Objednatele k níže uvedeným funkcionalitám zdrojové kódy, ale je povinen je zprovoznit </w:t>
      </w:r>
      <w:r w:rsidR="00475AE7" w:rsidRPr="004B7391">
        <w:t>do</w:t>
      </w:r>
      <w:r w:rsidR="00475AE7">
        <w:t xml:space="preserve"> 12-ti měsíců od zahájení </w:t>
      </w:r>
      <w:r w:rsidR="000F5493">
        <w:t>Ř</w:t>
      </w:r>
      <w:r w:rsidR="00475AE7">
        <w:t>ádného a plného provozu ISDS</w:t>
      </w:r>
      <w:r w:rsidR="000E7E8F" w:rsidRPr="000E7E8F">
        <w:t xml:space="preserve"> </w:t>
      </w:r>
      <w:r w:rsidR="000E7E8F">
        <w:t>za předpokladu, že k tomu Objednatel poskytne potřebnou součinnost</w:t>
      </w:r>
      <w:r w:rsidR="00475AE7">
        <w:t xml:space="preserve">. Realizace těchto funkcionalit </w:t>
      </w:r>
      <w:r w:rsidR="00506512">
        <w:t xml:space="preserve">je </w:t>
      </w:r>
      <w:r w:rsidR="00EF4006">
        <w:t>hrazena</w:t>
      </w:r>
      <w:r w:rsidR="000E7E8F">
        <w:t xml:space="preserve"> </w:t>
      </w:r>
      <w:r w:rsidR="00EF4006">
        <w:t>z</w:t>
      </w:r>
      <w:r w:rsidR="00506512">
        <w:t> </w:t>
      </w:r>
      <w:r w:rsidR="00B36FCF">
        <w:t>c</w:t>
      </w:r>
      <w:r w:rsidR="00506512">
        <w:t>en</w:t>
      </w:r>
      <w:r w:rsidR="00EF4006">
        <w:t>y</w:t>
      </w:r>
      <w:r w:rsidR="00B36FCF">
        <w:t xml:space="preserve"> Služeb Rozvoje</w:t>
      </w:r>
      <w:r w:rsidR="00506512">
        <w:t xml:space="preserve">. </w:t>
      </w:r>
    </w:p>
    <w:p w14:paraId="2F36C051" w14:textId="77777777" w:rsidR="00BC514E" w:rsidRPr="004B7391" w:rsidRDefault="00BC514E" w:rsidP="00475AE7">
      <w:pPr>
        <w:rPr>
          <w:b/>
          <w:bCs/>
          <w:u w:val="single"/>
          <w:lang w:eastAsia="cs-CZ"/>
        </w:rPr>
      </w:pPr>
      <w:r w:rsidRPr="004B7391">
        <w:rPr>
          <w:b/>
          <w:bCs/>
          <w:u w:val="single"/>
          <w:lang w:eastAsia="cs-CZ"/>
        </w:rPr>
        <w:t>Přesunutí evidence kreditů mimo perim</w:t>
      </w:r>
      <w:r w:rsidR="00212CF1" w:rsidRPr="004B7391">
        <w:rPr>
          <w:b/>
          <w:bCs/>
          <w:u w:val="single"/>
          <w:lang w:eastAsia="cs-CZ"/>
        </w:rPr>
        <w:t>etr ISDS, do výhradní správy ČP</w:t>
      </w:r>
    </w:p>
    <w:p w14:paraId="627CABE1" w14:textId="77777777" w:rsidR="00BC514E" w:rsidRPr="00E47AB5" w:rsidRDefault="00BC514E" w:rsidP="00E47AB5">
      <w:r w:rsidRPr="00E47AB5">
        <w:t xml:space="preserve">Poskytovatel je povinen na výzvu </w:t>
      </w:r>
      <w:r w:rsidR="00EC6CA2" w:rsidRPr="00E47AB5">
        <w:t>O</w:t>
      </w:r>
      <w:r w:rsidRPr="00E47AB5">
        <w:t>bjednatele realizovat úpravy funkcionality systému ISDS související s využíváním kreditu tak, že bude využívána evidence kreditů k datovým schránkám, umístěná v určeném systému Objednatele mimo perimetr ISDS, přičemž budou pro uživatele zachovány všechny funkcionality kreditního systému. Poskytoval je dále povinen poskytnout potřebnou součinnost při migraci dat kreditů do systému Objednatele.</w:t>
      </w:r>
    </w:p>
    <w:p w14:paraId="63DAC960" w14:textId="77777777" w:rsidR="00DF6FCE" w:rsidRDefault="00DF6FCE">
      <w:pPr>
        <w:jc w:val="left"/>
        <w:rPr>
          <w:rFonts w:asciiTheme="majorHAnsi" w:eastAsiaTheme="majorEastAsia" w:hAnsiTheme="majorHAnsi" w:cstheme="majorBidi"/>
          <w:b/>
          <w:bCs/>
          <w:color w:val="4F81BD" w:themeColor="accent1"/>
        </w:rPr>
      </w:pPr>
      <w:r>
        <w:br w:type="page"/>
      </w:r>
    </w:p>
    <w:p w14:paraId="5B6C64A1" w14:textId="77777777" w:rsidR="00965E6D" w:rsidRPr="003B29B3" w:rsidRDefault="00965E6D" w:rsidP="003B29B3">
      <w:pPr>
        <w:pStyle w:val="Nadpis3"/>
      </w:pPr>
      <w:bookmarkStart w:id="15" w:name="_Toc20728072"/>
      <w:r w:rsidRPr="003B29B3">
        <w:t xml:space="preserve">Migrace dat </w:t>
      </w:r>
      <w:r w:rsidR="00FF522E">
        <w:t>A</w:t>
      </w:r>
      <w:r w:rsidR="00FF522E" w:rsidRPr="003B29B3">
        <w:t xml:space="preserve">ditivních </w:t>
      </w:r>
      <w:r w:rsidRPr="003B29B3">
        <w:t>služeb</w:t>
      </w:r>
      <w:bookmarkEnd w:id="15"/>
    </w:p>
    <w:tbl>
      <w:tblPr>
        <w:tblW w:w="12915" w:type="dxa"/>
        <w:tblInd w:w="55" w:type="dxa"/>
        <w:tblLayout w:type="fixed"/>
        <w:tblCellMar>
          <w:left w:w="70" w:type="dxa"/>
          <w:right w:w="70" w:type="dxa"/>
        </w:tblCellMar>
        <w:tblLook w:val="04A0" w:firstRow="1" w:lastRow="0" w:firstColumn="1" w:lastColumn="0" w:noHBand="0" w:noVBand="1"/>
      </w:tblPr>
      <w:tblGrid>
        <w:gridCol w:w="960"/>
        <w:gridCol w:w="4584"/>
        <w:gridCol w:w="3402"/>
        <w:gridCol w:w="3969"/>
      </w:tblGrid>
      <w:tr w:rsidR="00965E6D" w:rsidRPr="00965E6D" w14:paraId="71607AA9" w14:textId="77777777" w:rsidTr="00006A8D">
        <w:trPr>
          <w:trHeight w:val="300"/>
        </w:trPr>
        <w:tc>
          <w:tcPr>
            <w:tcW w:w="5544" w:type="dxa"/>
            <w:gridSpan w:val="2"/>
            <w:vMerge w:val="restart"/>
            <w:tcBorders>
              <w:top w:val="single" w:sz="8" w:space="0" w:color="auto"/>
              <w:left w:val="single" w:sz="8" w:space="0" w:color="auto"/>
              <w:bottom w:val="single" w:sz="8" w:space="0" w:color="000000"/>
              <w:right w:val="single" w:sz="4" w:space="0" w:color="000000"/>
            </w:tcBorders>
            <w:shd w:val="clear" w:color="000000" w:fill="C2D69A"/>
            <w:vAlign w:val="center"/>
            <w:hideMark/>
          </w:tcPr>
          <w:p w14:paraId="685D5EE2"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Procesy</w:t>
            </w:r>
          </w:p>
        </w:tc>
        <w:tc>
          <w:tcPr>
            <w:tcW w:w="7371" w:type="dxa"/>
            <w:gridSpan w:val="2"/>
            <w:tcBorders>
              <w:top w:val="single" w:sz="8" w:space="0" w:color="auto"/>
              <w:left w:val="nil"/>
              <w:bottom w:val="single" w:sz="4" w:space="0" w:color="auto"/>
              <w:right w:val="single" w:sz="8" w:space="0" w:color="000000"/>
            </w:tcBorders>
            <w:shd w:val="clear" w:color="000000" w:fill="C2D69A"/>
            <w:hideMark/>
          </w:tcPr>
          <w:p w14:paraId="610E019B" w14:textId="77777777" w:rsidR="00965E6D" w:rsidRPr="003B29B3" w:rsidRDefault="00965E6D" w:rsidP="003B29B3">
            <w:pPr>
              <w:spacing w:after="0"/>
              <w:jc w:val="center"/>
              <w:rPr>
                <w:rFonts w:eastAsia="Times New Roman"/>
                <w:b/>
                <w:bCs/>
                <w:color w:val="000000"/>
                <w:lang w:eastAsia="cs-CZ"/>
              </w:rPr>
            </w:pPr>
            <w:r w:rsidRPr="003B29B3">
              <w:rPr>
                <w:rFonts w:eastAsia="Times New Roman"/>
                <w:b/>
                <w:bCs/>
                <w:color w:val="000000"/>
                <w:lang w:eastAsia="cs-CZ"/>
              </w:rPr>
              <w:t>Zajišťuje</w:t>
            </w:r>
          </w:p>
        </w:tc>
      </w:tr>
      <w:tr w:rsidR="00965E6D" w:rsidRPr="00965E6D" w14:paraId="7D683A79" w14:textId="77777777" w:rsidTr="00006A8D">
        <w:trPr>
          <w:trHeight w:val="315"/>
        </w:trPr>
        <w:tc>
          <w:tcPr>
            <w:tcW w:w="5544" w:type="dxa"/>
            <w:gridSpan w:val="2"/>
            <w:vMerge/>
            <w:tcBorders>
              <w:top w:val="single" w:sz="8" w:space="0" w:color="auto"/>
              <w:left w:val="single" w:sz="8" w:space="0" w:color="auto"/>
              <w:bottom w:val="single" w:sz="8" w:space="0" w:color="000000"/>
              <w:right w:val="single" w:sz="4" w:space="0" w:color="000000"/>
            </w:tcBorders>
            <w:vAlign w:val="center"/>
            <w:hideMark/>
          </w:tcPr>
          <w:p w14:paraId="1D4EA00E" w14:textId="77777777" w:rsidR="00965E6D" w:rsidRPr="004A2C5E" w:rsidRDefault="00965E6D" w:rsidP="003B29B3">
            <w:pPr>
              <w:spacing w:after="0"/>
              <w:jc w:val="left"/>
              <w:rPr>
                <w:rFonts w:eastAsia="Times New Roman"/>
                <w:b/>
                <w:bCs/>
                <w:color w:val="000000"/>
                <w:lang w:eastAsia="cs-CZ"/>
              </w:rPr>
            </w:pPr>
          </w:p>
        </w:tc>
        <w:tc>
          <w:tcPr>
            <w:tcW w:w="3402" w:type="dxa"/>
            <w:tcBorders>
              <w:top w:val="nil"/>
              <w:left w:val="nil"/>
              <w:bottom w:val="single" w:sz="8" w:space="0" w:color="auto"/>
              <w:right w:val="single" w:sz="4" w:space="0" w:color="auto"/>
            </w:tcBorders>
            <w:shd w:val="clear" w:color="000000" w:fill="C2D69A"/>
            <w:vAlign w:val="bottom"/>
            <w:hideMark/>
          </w:tcPr>
          <w:p w14:paraId="6C5EF9E6" w14:textId="77777777" w:rsidR="00965E6D" w:rsidRPr="004A2C5E" w:rsidRDefault="00965E6D" w:rsidP="003B29B3">
            <w:pPr>
              <w:spacing w:after="0"/>
              <w:jc w:val="center"/>
              <w:rPr>
                <w:rFonts w:eastAsia="Times New Roman"/>
                <w:b/>
                <w:bCs/>
                <w:color w:val="000000"/>
                <w:lang w:eastAsia="cs-CZ"/>
              </w:rPr>
            </w:pPr>
            <w:r w:rsidRPr="004A2C5E">
              <w:rPr>
                <w:rFonts w:eastAsia="Times New Roman"/>
                <w:b/>
                <w:bCs/>
                <w:color w:val="000000"/>
                <w:lang w:eastAsia="cs-CZ"/>
              </w:rPr>
              <w:t>Objednatel (ČP)</w:t>
            </w:r>
          </w:p>
        </w:tc>
        <w:tc>
          <w:tcPr>
            <w:tcW w:w="3969" w:type="dxa"/>
            <w:tcBorders>
              <w:top w:val="nil"/>
              <w:left w:val="nil"/>
              <w:bottom w:val="single" w:sz="8" w:space="0" w:color="auto"/>
              <w:right w:val="single" w:sz="8" w:space="0" w:color="auto"/>
            </w:tcBorders>
            <w:shd w:val="clear" w:color="000000" w:fill="C2D69A"/>
            <w:vAlign w:val="bottom"/>
            <w:hideMark/>
          </w:tcPr>
          <w:p w14:paraId="12A5CAF8" w14:textId="77777777" w:rsidR="00965E6D" w:rsidRPr="004A2C5E" w:rsidRDefault="00965E6D" w:rsidP="003B29B3">
            <w:pPr>
              <w:spacing w:after="0"/>
              <w:jc w:val="center"/>
              <w:rPr>
                <w:rFonts w:eastAsia="Times New Roman"/>
                <w:b/>
                <w:bCs/>
                <w:color w:val="000000"/>
                <w:lang w:eastAsia="cs-CZ"/>
              </w:rPr>
            </w:pPr>
            <w:r w:rsidRPr="004A2C5E">
              <w:rPr>
                <w:rFonts w:eastAsia="Times New Roman"/>
                <w:b/>
                <w:bCs/>
                <w:color w:val="000000"/>
                <w:lang w:eastAsia="cs-CZ"/>
              </w:rPr>
              <w:t>Poskytovatel</w:t>
            </w:r>
          </w:p>
        </w:tc>
      </w:tr>
      <w:tr w:rsidR="00965E6D" w:rsidRPr="00965E6D" w14:paraId="1838E1F0" w14:textId="77777777" w:rsidTr="00006A8D">
        <w:trPr>
          <w:trHeight w:val="600"/>
        </w:trPr>
        <w:tc>
          <w:tcPr>
            <w:tcW w:w="960" w:type="dxa"/>
            <w:tcBorders>
              <w:top w:val="nil"/>
              <w:left w:val="single" w:sz="8" w:space="0" w:color="auto"/>
              <w:bottom w:val="single" w:sz="4" w:space="0" w:color="auto"/>
              <w:right w:val="single" w:sz="4" w:space="0" w:color="auto"/>
            </w:tcBorders>
            <w:shd w:val="clear" w:color="auto" w:fill="auto"/>
            <w:hideMark/>
          </w:tcPr>
          <w:p w14:paraId="22981E82" w14:textId="77777777" w:rsidR="00965E6D" w:rsidRPr="003B29B3" w:rsidRDefault="00965E6D" w:rsidP="003B29B3">
            <w:pPr>
              <w:spacing w:after="0"/>
              <w:jc w:val="left"/>
              <w:rPr>
                <w:rFonts w:eastAsia="Times New Roman"/>
                <w:b/>
                <w:bCs/>
                <w:color w:val="000000"/>
                <w:lang w:eastAsia="cs-CZ"/>
              </w:rPr>
            </w:pPr>
            <w:r w:rsidRPr="003B29B3">
              <w:rPr>
                <w:rFonts w:eastAsia="Times New Roman"/>
                <w:b/>
                <w:bCs/>
                <w:color w:val="000000"/>
                <w:lang w:eastAsia="cs-CZ"/>
              </w:rPr>
              <w:t>1</w:t>
            </w:r>
          </w:p>
        </w:tc>
        <w:tc>
          <w:tcPr>
            <w:tcW w:w="4584" w:type="dxa"/>
            <w:tcBorders>
              <w:top w:val="nil"/>
              <w:left w:val="nil"/>
              <w:bottom w:val="single" w:sz="4" w:space="0" w:color="auto"/>
              <w:right w:val="single" w:sz="4" w:space="0" w:color="auto"/>
            </w:tcBorders>
            <w:shd w:val="clear" w:color="auto" w:fill="auto"/>
            <w:hideMark/>
          </w:tcPr>
          <w:p w14:paraId="40D72017" w14:textId="77777777" w:rsidR="00965E6D" w:rsidRPr="003B29B3" w:rsidRDefault="00965E6D" w:rsidP="00FF522E">
            <w:pPr>
              <w:spacing w:after="0"/>
              <w:jc w:val="left"/>
              <w:rPr>
                <w:rFonts w:eastAsia="Times New Roman"/>
                <w:bCs/>
                <w:color w:val="000000"/>
                <w:lang w:eastAsia="cs-CZ"/>
              </w:rPr>
            </w:pPr>
            <w:r w:rsidRPr="003B29B3">
              <w:rPr>
                <w:rFonts w:eastAsia="Times New Roman"/>
                <w:bCs/>
                <w:color w:val="000000"/>
                <w:lang w:eastAsia="cs-CZ"/>
              </w:rPr>
              <w:t xml:space="preserve">Jednorázová migrace dat </w:t>
            </w:r>
            <w:r w:rsidR="00FF522E">
              <w:rPr>
                <w:rFonts w:eastAsia="Times New Roman"/>
                <w:bCs/>
                <w:color w:val="000000"/>
                <w:lang w:eastAsia="cs-CZ"/>
              </w:rPr>
              <w:t>A</w:t>
            </w:r>
            <w:r w:rsidR="00FF522E" w:rsidRPr="003B29B3">
              <w:rPr>
                <w:rFonts w:eastAsia="Times New Roman"/>
                <w:bCs/>
                <w:color w:val="000000"/>
                <w:lang w:eastAsia="cs-CZ"/>
              </w:rPr>
              <w:t xml:space="preserve">ditivních </w:t>
            </w:r>
            <w:r w:rsidRPr="003B29B3">
              <w:rPr>
                <w:rFonts w:eastAsia="Times New Roman"/>
                <w:bCs/>
                <w:color w:val="000000"/>
                <w:lang w:eastAsia="cs-CZ"/>
              </w:rPr>
              <w:t>služeb</w:t>
            </w:r>
          </w:p>
        </w:tc>
        <w:tc>
          <w:tcPr>
            <w:tcW w:w="3402" w:type="dxa"/>
            <w:tcBorders>
              <w:top w:val="nil"/>
              <w:left w:val="nil"/>
              <w:bottom w:val="single" w:sz="4" w:space="0" w:color="auto"/>
              <w:right w:val="single" w:sz="4" w:space="0" w:color="auto"/>
            </w:tcBorders>
            <w:shd w:val="clear" w:color="auto" w:fill="auto"/>
            <w:vAlign w:val="bottom"/>
            <w:hideMark/>
          </w:tcPr>
          <w:p w14:paraId="17F6FB68" w14:textId="77777777" w:rsidR="00965E6D" w:rsidRPr="003B29B3" w:rsidRDefault="00965E6D" w:rsidP="003B29B3">
            <w:pPr>
              <w:spacing w:after="0"/>
              <w:jc w:val="left"/>
              <w:rPr>
                <w:rFonts w:eastAsia="Times New Roman"/>
                <w:color w:val="000000"/>
                <w:highlight w:val="yellow"/>
                <w:lang w:eastAsia="cs-CZ"/>
              </w:rPr>
            </w:pPr>
          </w:p>
        </w:tc>
        <w:tc>
          <w:tcPr>
            <w:tcW w:w="3969" w:type="dxa"/>
            <w:tcBorders>
              <w:top w:val="nil"/>
              <w:left w:val="nil"/>
              <w:bottom w:val="single" w:sz="4" w:space="0" w:color="auto"/>
              <w:right w:val="single" w:sz="8" w:space="0" w:color="auto"/>
            </w:tcBorders>
            <w:shd w:val="clear" w:color="auto" w:fill="auto"/>
            <w:vAlign w:val="bottom"/>
            <w:hideMark/>
          </w:tcPr>
          <w:p w14:paraId="79179194" w14:textId="77777777" w:rsidR="00965E6D" w:rsidRPr="003B29B3" w:rsidRDefault="00965E6D" w:rsidP="00FF522E">
            <w:pPr>
              <w:spacing w:after="0"/>
              <w:jc w:val="left"/>
              <w:rPr>
                <w:rFonts w:eastAsia="Times New Roman"/>
                <w:color w:val="000000"/>
                <w:lang w:eastAsia="cs-CZ"/>
              </w:rPr>
            </w:pPr>
            <w:r w:rsidRPr="003B29B3">
              <w:rPr>
                <w:rFonts w:eastAsia="Times New Roman"/>
                <w:color w:val="000000"/>
                <w:lang w:eastAsia="cs-CZ"/>
              </w:rPr>
              <w:t xml:space="preserve">Poskytovatel zajistí k začátku poskytování plnění služeb zajištění provozu ISDS  přenos veškerých dat, parametrů a funkcionalit, týkajících se </w:t>
            </w:r>
            <w:r w:rsidR="00FF522E">
              <w:rPr>
                <w:rFonts w:eastAsia="Times New Roman"/>
                <w:color w:val="000000"/>
                <w:lang w:eastAsia="cs-CZ"/>
              </w:rPr>
              <w:t>A</w:t>
            </w:r>
            <w:r w:rsidR="00FF522E" w:rsidRPr="003B29B3">
              <w:rPr>
                <w:rFonts w:eastAsia="Times New Roman"/>
                <w:color w:val="000000"/>
                <w:lang w:eastAsia="cs-CZ"/>
              </w:rPr>
              <w:t xml:space="preserve">ditivních </w:t>
            </w:r>
            <w:r w:rsidRPr="003B29B3">
              <w:rPr>
                <w:rFonts w:eastAsia="Times New Roman"/>
                <w:color w:val="000000"/>
                <w:lang w:eastAsia="cs-CZ"/>
              </w:rPr>
              <w:t xml:space="preserve">služeb, do nového systému ISDS, bez dopadu na konečné uživatele </w:t>
            </w:r>
            <w:r w:rsidR="00FF522E">
              <w:rPr>
                <w:rFonts w:eastAsia="Times New Roman"/>
                <w:color w:val="000000"/>
                <w:lang w:eastAsia="cs-CZ"/>
              </w:rPr>
              <w:t>A</w:t>
            </w:r>
            <w:r w:rsidR="00FF522E" w:rsidRPr="003B29B3">
              <w:rPr>
                <w:rFonts w:eastAsia="Times New Roman"/>
                <w:color w:val="000000"/>
                <w:lang w:eastAsia="cs-CZ"/>
              </w:rPr>
              <w:t xml:space="preserve">ditivních </w:t>
            </w:r>
            <w:r w:rsidRPr="003B29B3">
              <w:rPr>
                <w:rFonts w:eastAsia="Times New Roman"/>
                <w:color w:val="000000"/>
                <w:lang w:eastAsia="cs-CZ"/>
              </w:rPr>
              <w:t>služeb.</w:t>
            </w:r>
          </w:p>
        </w:tc>
      </w:tr>
    </w:tbl>
    <w:p w14:paraId="594081BD" w14:textId="77777777" w:rsidR="009025DF" w:rsidRPr="00965E6D" w:rsidRDefault="009025DF" w:rsidP="009025DF"/>
    <w:p w14:paraId="1ABE096D" w14:textId="77777777" w:rsidR="00747AB3" w:rsidRDefault="00747AB3">
      <w:pPr>
        <w:jc w:val="left"/>
      </w:pPr>
      <w:r>
        <w:br w:type="page"/>
      </w:r>
    </w:p>
    <w:p w14:paraId="077C654E" w14:textId="77777777" w:rsidR="009025DF" w:rsidRPr="009025DF" w:rsidRDefault="009025DF" w:rsidP="009025DF"/>
    <w:p w14:paraId="4A47187C" w14:textId="77777777" w:rsidR="00212ED1" w:rsidRDefault="00A50E49" w:rsidP="00DB1C5B">
      <w:pPr>
        <w:pStyle w:val="Nadpis2"/>
      </w:pPr>
      <w:bookmarkStart w:id="16" w:name="_Toc20728073"/>
      <w:r>
        <w:t>Funkční požadavky na provoz podpůrných služeb</w:t>
      </w:r>
      <w:bookmarkEnd w:id="16"/>
    </w:p>
    <w:p w14:paraId="24831AE6" w14:textId="77777777" w:rsidR="004017CC" w:rsidRPr="00047566" w:rsidRDefault="004017CC" w:rsidP="004017CC"/>
    <w:tbl>
      <w:tblPr>
        <w:tblpPr w:leftFromText="141" w:rightFromText="141" w:vertAnchor="text" w:tblpY="1"/>
        <w:tblOverlap w:val="never"/>
        <w:tblW w:w="131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06"/>
        <w:gridCol w:w="3292"/>
        <w:gridCol w:w="3402"/>
        <w:gridCol w:w="5811"/>
      </w:tblGrid>
      <w:tr w:rsidR="004017CC" w:rsidRPr="00A84FAE" w14:paraId="2565C7FC" w14:textId="77777777" w:rsidTr="00006A8D">
        <w:trPr>
          <w:trHeight w:val="406"/>
        </w:trPr>
        <w:tc>
          <w:tcPr>
            <w:tcW w:w="606" w:type="dxa"/>
            <w:vMerge w:val="restart"/>
            <w:shd w:val="clear" w:color="000000" w:fill="00B0F0"/>
          </w:tcPr>
          <w:p w14:paraId="54ABB8D4" w14:textId="77777777" w:rsidR="004017CC" w:rsidRDefault="004017CC" w:rsidP="00B0179F">
            <w:pPr>
              <w:spacing w:line="240" w:lineRule="auto"/>
              <w:jc w:val="left"/>
              <w:rPr>
                <w:b/>
                <w:bCs/>
                <w:color w:val="000000"/>
                <w:lang w:eastAsia="cs-CZ"/>
              </w:rPr>
            </w:pPr>
          </w:p>
        </w:tc>
        <w:tc>
          <w:tcPr>
            <w:tcW w:w="3292" w:type="dxa"/>
            <w:vMerge w:val="restart"/>
            <w:shd w:val="clear" w:color="000000" w:fill="00B0F0"/>
            <w:vAlign w:val="center"/>
          </w:tcPr>
          <w:p w14:paraId="5ADE7D99" w14:textId="77777777" w:rsidR="004017CC" w:rsidRPr="00A84FAE" w:rsidRDefault="004017CC" w:rsidP="00B0179F">
            <w:pPr>
              <w:spacing w:line="240" w:lineRule="auto"/>
              <w:jc w:val="center"/>
              <w:rPr>
                <w:b/>
                <w:bCs/>
                <w:color w:val="000000"/>
                <w:lang w:eastAsia="cs-CZ"/>
              </w:rPr>
            </w:pPr>
            <w:r>
              <w:rPr>
                <w:b/>
                <w:bCs/>
                <w:color w:val="000000"/>
                <w:lang w:eastAsia="cs-CZ"/>
              </w:rPr>
              <w:t>Činnosti</w:t>
            </w:r>
          </w:p>
        </w:tc>
        <w:tc>
          <w:tcPr>
            <w:tcW w:w="9213" w:type="dxa"/>
            <w:gridSpan w:val="2"/>
            <w:shd w:val="clear" w:color="000000" w:fill="00B0F0"/>
            <w:vAlign w:val="center"/>
          </w:tcPr>
          <w:p w14:paraId="24853598" w14:textId="77777777" w:rsidR="004017CC" w:rsidRPr="00A84FAE" w:rsidRDefault="004017CC" w:rsidP="00B0179F">
            <w:pPr>
              <w:spacing w:after="0" w:line="240" w:lineRule="auto"/>
              <w:jc w:val="center"/>
              <w:rPr>
                <w:b/>
                <w:bCs/>
                <w:color w:val="000000"/>
                <w:lang w:eastAsia="cs-CZ"/>
              </w:rPr>
            </w:pPr>
            <w:r w:rsidRPr="00A84FAE">
              <w:rPr>
                <w:b/>
                <w:bCs/>
                <w:color w:val="000000"/>
                <w:lang w:eastAsia="cs-CZ"/>
              </w:rPr>
              <w:t>Zajišťuje</w:t>
            </w:r>
          </w:p>
        </w:tc>
      </w:tr>
      <w:tr w:rsidR="004017CC" w:rsidRPr="00A84FAE" w14:paraId="58E04D73" w14:textId="77777777" w:rsidTr="00006A8D">
        <w:trPr>
          <w:trHeight w:val="407"/>
        </w:trPr>
        <w:tc>
          <w:tcPr>
            <w:tcW w:w="606" w:type="dxa"/>
            <w:vMerge/>
            <w:shd w:val="clear" w:color="000000" w:fill="00B0F0"/>
          </w:tcPr>
          <w:p w14:paraId="4CB5D820" w14:textId="77777777" w:rsidR="004017CC" w:rsidRDefault="004017CC" w:rsidP="00B0179F">
            <w:pPr>
              <w:spacing w:line="240" w:lineRule="auto"/>
              <w:jc w:val="left"/>
              <w:rPr>
                <w:b/>
                <w:bCs/>
                <w:color w:val="000000"/>
                <w:lang w:eastAsia="cs-CZ"/>
              </w:rPr>
            </w:pPr>
          </w:p>
        </w:tc>
        <w:tc>
          <w:tcPr>
            <w:tcW w:w="3292" w:type="dxa"/>
            <w:vMerge/>
            <w:shd w:val="clear" w:color="000000" w:fill="00B0F0"/>
            <w:vAlign w:val="center"/>
          </w:tcPr>
          <w:p w14:paraId="77312BB3" w14:textId="77777777" w:rsidR="004017CC" w:rsidRPr="00A84FAE" w:rsidRDefault="004017CC" w:rsidP="00B0179F">
            <w:pPr>
              <w:spacing w:line="240" w:lineRule="auto"/>
              <w:jc w:val="center"/>
              <w:rPr>
                <w:b/>
                <w:bCs/>
                <w:color w:val="000000"/>
                <w:lang w:eastAsia="cs-CZ"/>
              </w:rPr>
            </w:pPr>
          </w:p>
        </w:tc>
        <w:tc>
          <w:tcPr>
            <w:tcW w:w="3402" w:type="dxa"/>
            <w:shd w:val="clear" w:color="000000" w:fill="00B0F0"/>
            <w:vAlign w:val="center"/>
          </w:tcPr>
          <w:p w14:paraId="34665755" w14:textId="77777777" w:rsidR="004017CC" w:rsidRPr="00A84FAE" w:rsidRDefault="004017CC" w:rsidP="00B0179F">
            <w:pPr>
              <w:spacing w:after="0" w:line="240" w:lineRule="auto"/>
              <w:jc w:val="center"/>
              <w:rPr>
                <w:b/>
                <w:bCs/>
                <w:color w:val="000000"/>
                <w:lang w:eastAsia="cs-CZ"/>
              </w:rPr>
            </w:pPr>
            <w:r>
              <w:rPr>
                <w:b/>
                <w:bCs/>
                <w:color w:val="000000"/>
                <w:lang w:eastAsia="cs-CZ"/>
              </w:rPr>
              <w:t>Objednatel - ČP (Správce - MV)</w:t>
            </w:r>
          </w:p>
        </w:tc>
        <w:tc>
          <w:tcPr>
            <w:tcW w:w="5811" w:type="dxa"/>
            <w:shd w:val="clear" w:color="000000" w:fill="00B0F0"/>
            <w:vAlign w:val="center"/>
          </w:tcPr>
          <w:p w14:paraId="55312188" w14:textId="77777777" w:rsidR="004017CC" w:rsidRPr="00A84FAE" w:rsidRDefault="004017CC" w:rsidP="00B0179F">
            <w:pPr>
              <w:spacing w:after="0" w:line="240" w:lineRule="auto"/>
              <w:jc w:val="center"/>
              <w:rPr>
                <w:b/>
                <w:bCs/>
                <w:color w:val="000000"/>
                <w:lang w:eastAsia="cs-CZ"/>
              </w:rPr>
            </w:pPr>
            <w:r>
              <w:rPr>
                <w:b/>
                <w:bCs/>
                <w:lang w:eastAsia="cs-CZ"/>
              </w:rPr>
              <w:t>Poskytovatel</w:t>
            </w:r>
          </w:p>
        </w:tc>
      </w:tr>
      <w:tr w:rsidR="004017CC" w:rsidRPr="00A84FAE" w14:paraId="33C93637" w14:textId="77777777" w:rsidTr="00006A8D">
        <w:trPr>
          <w:trHeight w:val="330"/>
        </w:trPr>
        <w:tc>
          <w:tcPr>
            <w:tcW w:w="606" w:type="dxa"/>
            <w:shd w:val="clear" w:color="000000" w:fill="00B0F0"/>
          </w:tcPr>
          <w:p w14:paraId="300815F6" w14:textId="77777777" w:rsidR="004017CC" w:rsidRPr="00A84FAE" w:rsidRDefault="004017CC" w:rsidP="00B0179F">
            <w:pPr>
              <w:spacing w:line="240" w:lineRule="auto"/>
              <w:jc w:val="left"/>
              <w:rPr>
                <w:b/>
                <w:bCs/>
                <w:color w:val="000000"/>
                <w:lang w:eastAsia="cs-CZ"/>
              </w:rPr>
            </w:pPr>
            <w:r>
              <w:rPr>
                <w:b/>
                <w:bCs/>
                <w:color w:val="000000"/>
                <w:lang w:eastAsia="cs-CZ"/>
              </w:rPr>
              <w:t>I</w:t>
            </w:r>
          </w:p>
        </w:tc>
        <w:tc>
          <w:tcPr>
            <w:tcW w:w="12505" w:type="dxa"/>
            <w:gridSpan w:val="3"/>
            <w:shd w:val="clear" w:color="000000" w:fill="00B0F0"/>
          </w:tcPr>
          <w:p w14:paraId="413F4866" w14:textId="77777777" w:rsidR="004017CC" w:rsidRPr="00A84FAE" w:rsidRDefault="004017CC" w:rsidP="00B0179F">
            <w:pPr>
              <w:spacing w:line="240" w:lineRule="auto"/>
              <w:jc w:val="left"/>
              <w:rPr>
                <w:b/>
                <w:bCs/>
                <w:color w:val="000000"/>
                <w:lang w:eastAsia="cs-CZ"/>
              </w:rPr>
            </w:pPr>
            <w:r w:rsidRPr="00A84FAE">
              <w:rPr>
                <w:b/>
                <w:bCs/>
                <w:color w:val="000000"/>
                <w:lang w:eastAsia="cs-CZ"/>
              </w:rPr>
              <w:t>OBSLUŽNÉ A SERVISNÍ ČINNOSTI</w:t>
            </w:r>
          </w:p>
        </w:tc>
      </w:tr>
      <w:tr w:rsidR="004017CC" w:rsidRPr="00A84FAE" w14:paraId="0417221D" w14:textId="77777777" w:rsidTr="00006A8D">
        <w:trPr>
          <w:trHeight w:val="315"/>
        </w:trPr>
        <w:tc>
          <w:tcPr>
            <w:tcW w:w="606" w:type="dxa"/>
            <w:shd w:val="clear" w:color="000000" w:fill="F2F2F2"/>
          </w:tcPr>
          <w:p w14:paraId="4931A88F" w14:textId="77777777" w:rsidR="004017CC" w:rsidRPr="00A84FAE" w:rsidRDefault="004017CC" w:rsidP="00B0179F">
            <w:pPr>
              <w:spacing w:line="240" w:lineRule="auto"/>
              <w:jc w:val="left"/>
              <w:rPr>
                <w:b/>
                <w:bCs/>
                <w:color w:val="000000"/>
                <w:lang w:eastAsia="cs-CZ"/>
              </w:rPr>
            </w:pPr>
            <w:r w:rsidRPr="00A84FAE">
              <w:rPr>
                <w:b/>
                <w:bCs/>
                <w:color w:val="000000"/>
                <w:lang w:eastAsia="cs-CZ"/>
              </w:rPr>
              <w:t>1</w:t>
            </w:r>
          </w:p>
        </w:tc>
        <w:tc>
          <w:tcPr>
            <w:tcW w:w="12505" w:type="dxa"/>
            <w:gridSpan w:val="3"/>
            <w:shd w:val="clear" w:color="000000" w:fill="F2F2F2"/>
          </w:tcPr>
          <w:p w14:paraId="111C41DB" w14:textId="77777777" w:rsidR="004017CC" w:rsidRPr="00A84FAE" w:rsidRDefault="004017CC" w:rsidP="00B0179F">
            <w:pPr>
              <w:spacing w:line="240" w:lineRule="auto"/>
              <w:jc w:val="left"/>
              <w:rPr>
                <w:b/>
                <w:bCs/>
                <w:color w:val="000000"/>
                <w:lang w:eastAsia="cs-CZ"/>
              </w:rPr>
            </w:pPr>
            <w:r w:rsidRPr="00A84FAE">
              <w:rPr>
                <w:b/>
                <w:bCs/>
                <w:color w:val="000000"/>
                <w:lang w:eastAsia="cs-CZ"/>
              </w:rPr>
              <w:t>Testovací prostředí pro dodavatele aplikací a širokou veřejnost</w:t>
            </w:r>
          </w:p>
        </w:tc>
      </w:tr>
      <w:tr w:rsidR="004017CC" w:rsidRPr="00A84FAE" w14:paraId="13E66C12" w14:textId="77777777" w:rsidTr="00006A8D">
        <w:trPr>
          <w:trHeight w:val="615"/>
        </w:trPr>
        <w:tc>
          <w:tcPr>
            <w:tcW w:w="606" w:type="dxa"/>
            <w:shd w:val="clear" w:color="auto" w:fill="auto"/>
          </w:tcPr>
          <w:p w14:paraId="068464D1" w14:textId="77777777" w:rsidR="004017CC" w:rsidRPr="00A84FAE" w:rsidRDefault="004017CC" w:rsidP="00B0179F">
            <w:pPr>
              <w:spacing w:line="240" w:lineRule="auto"/>
              <w:jc w:val="left"/>
              <w:rPr>
                <w:bCs/>
                <w:color w:val="000000"/>
                <w:lang w:eastAsia="cs-CZ"/>
              </w:rPr>
            </w:pPr>
            <w:r w:rsidRPr="00A84FAE">
              <w:rPr>
                <w:bCs/>
                <w:color w:val="000000"/>
                <w:lang w:eastAsia="cs-CZ"/>
              </w:rPr>
              <w:t> </w:t>
            </w:r>
          </w:p>
        </w:tc>
        <w:tc>
          <w:tcPr>
            <w:tcW w:w="3292" w:type="dxa"/>
            <w:shd w:val="clear" w:color="auto" w:fill="auto"/>
          </w:tcPr>
          <w:p w14:paraId="201C54D5" w14:textId="77777777" w:rsidR="004017CC" w:rsidRPr="00A84FAE" w:rsidRDefault="004017CC" w:rsidP="00B0179F">
            <w:pPr>
              <w:spacing w:line="240" w:lineRule="auto"/>
              <w:jc w:val="left"/>
              <w:rPr>
                <w:color w:val="000000"/>
                <w:lang w:eastAsia="cs-CZ"/>
              </w:rPr>
            </w:pPr>
            <w:r w:rsidRPr="00A84FAE">
              <w:rPr>
                <w:color w:val="000000"/>
                <w:lang w:eastAsia="cs-CZ"/>
              </w:rPr>
              <w:t>Provoz testovacího prostředí pro dodavatele aplikací</w:t>
            </w:r>
            <w:r>
              <w:rPr>
                <w:color w:val="000000"/>
                <w:lang w:eastAsia="cs-CZ"/>
              </w:rPr>
              <w:t xml:space="preserve"> -  veřejné testovací prostředí</w:t>
            </w:r>
          </w:p>
        </w:tc>
        <w:tc>
          <w:tcPr>
            <w:tcW w:w="3402" w:type="dxa"/>
            <w:shd w:val="clear" w:color="auto" w:fill="auto"/>
          </w:tcPr>
          <w:p w14:paraId="79EF3DFA" w14:textId="77777777" w:rsidR="004017CC" w:rsidRPr="00A84FAE" w:rsidRDefault="004017CC" w:rsidP="00B0179F">
            <w:pPr>
              <w:spacing w:line="240" w:lineRule="auto"/>
              <w:jc w:val="left"/>
              <w:rPr>
                <w:color w:val="000000"/>
                <w:lang w:eastAsia="cs-CZ"/>
              </w:rPr>
            </w:pPr>
            <w:r w:rsidRPr="00A84FAE">
              <w:rPr>
                <w:color w:val="000000"/>
                <w:lang w:eastAsia="cs-CZ"/>
              </w:rPr>
              <w:t xml:space="preserve">Správce schvaluje žádosti o přístup do testovacího prostředí </w:t>
            </w:r>
          </w:p>
          <w:p w14:paraId="6A298E6A"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5749563E" w14:textId="77777777" w:rsidR="0033435A" w:rsidRDefault="004017CC" w:rsidP="00B0179F">
            <w:pPr>
              <w:spacing w:line="240" w:lineRule="auto"/>
              <w:jc w:val="left"/>
              <w:rPr>
                <w:color w:val="000000"/>
              </w:rPr>
            </w:pPr>
            <w:r w:rsidRPr="00A84FAE">
              <w:rPr>
                <w:color w:val="000000"/>
                <w:lang w:eastAsia="cs-CZ"/>
              </w:rPr>
              <w:t xml:space="preserve">Zajistí, aby dodavatelům aplikací po schválení požadavku </w:t>
            </w:r>
            <w:r>
              <w:rPr>
                <w:color w:val="000000"/>
                <w:lang w:eastAsia="cs-CZ"/>
              </w:rPr>
              <w:t>S</w:t>
            </w:r>
            <w:r w:rsidRPr="00A84FAE">
              <w:rPr>
                <w:color w:val="000000"/>
                <w:lang w:eastAsia="cs-CZ"/>
              </w:rPr>
              <w:t>právcem byl umožněn přístup do testovacího prostředí ISDS</w:t>
            </w:r>
            <w:r w:rsidRPr="00A84FAE">
              <w:rPr>
                <w:color w:val="000000"/>
              </w:rPr>
              <w:t xml:space="preserve"> </w:t>
            </w:r>
          </w:p>
          <w:p w14:paraId="337E6B48" w14:textId="77777777" w:rsidR="004017CC" w:rsidRPr="00A84FAE" w:rsidRDefault="004017CC" w:rsidP="00B0179F">
            <w:pPr>
              <w:spacing w:line="240" w:lineRule="auto"/>
              <w:jc w:val="left"/>
              <w:rPr>
                <w:color w:val="000000"/>
                <w:lang w:eastAsia="cs-CZ"/>
              </w:rPr>
            </w:pPr>
            <w:r>
              <w:rPr>
                <w:color w:val="000000"/>
              </w:rPr>
              <w:t>(</w:t>
            </w:r>
            <w:r>
              <w:t xml:space="preserve"> </w:t>
            </w:r>
            <w:hyperlink r:id="rId12" w:history="1">
              <w:r w:rsidRPr="009856F4">
                <w:rPr>
                  <w:rStyle w:val="Hypertextovodkaz"/>
                </w:rPr>
                <w:t>https://www.datoveschranky.info/o-datovych-schrankach/vyzkousejte-si-datovou-schranku</w:t>
              </w:r>
            </w:hyperlink>
            <w:r w:rsidRPr="00525FFE">
              <w:rPr>
                <w:rStyle w:val="Hypertextovodkaz"/>
              </w:rPr>
              <w:t xml:space="preserve">,  </w:t>
            </w:r>
            <w:hyperlink r:id="rId13" w:history="1">
              <w:r w:rsidRPr="00525FFE">
                <w:rPr>
                  <w:rStyle w:val="Hypertextovodkaz"/>
                </w:rPr>
                <w:t>https://www.czebox.cz/</w:t>
              </w:r>
            </w:hyperlink>
            <w:r w:rsidR="0033435A">
              <w:rPr>
                <w:rStyle w:val="Hypertextovodkaz"/>
              </w:rPr>
              <w:t xml:space="preserve"> </w:t>
            </w:r>
            <w:r w:rsidRPr="009470A4">
              <w:rPr>
                <w:rStyle w:val="Hypertextovodkaz"/>
                <w:color w:val="000000" w:themeColor="text1"/>
                <w:u w:val="none"/>
              </w:rPr>
              <w:t>)</w:t>
            </w:r>
          </w:p>
        </w:tc>
      </w:tr>
      <w:tr w:rsidR="004017CC" w:rsidRPr="00A84FAE" w14:paraId="500C85B5" w14:textId="77777777" w:rsidTr="00006A8D">
        <w:trPr>
          <w:trHeight w:val="615"/>
        </w:trPr>
        <w:tc>
          <w:tcPr>
            <w:tcW w:w="606" w:type="dxa"/>
            <w:shd w:val="clear" w:color="auto" w:fill="auto"/>
          </w:tcPr>
          <w:p w14:paraId="09CCA9E3" w14:textId="77777777" w:rsidR="004017CC" w:rsidRPr="00A84FAE" w:rsidRDefault="004017CC" w:rsidP="00B0179F">
            <w:pPr>
              <w:spacing w:line="240" w:lineRule="auto"/>
              <w:jc w:val="left"/>
              <w:rPr>
                <w:bCs/>
                <w:color w:val="000000"/>
                <w:lang w:eastAsia="cs-CZ"/>
              </w:rPr>
            </w:pPr>
          </w:p>
        </w:tc>
        <w:tc>
          <w:tcPr>
            <w:tcW w:w="3292" w:type="dxa"/>
            <w:shd w:val="clear" w:color="auto" w:fill="auto"/>
          </w:tcPr>
          <w:p w14:paraId="0B9E178D" w14:textId="77777777" w:rsidR="004017CC" w:rsidRPr="00A84FAE" w:rsidRDefault="004017CC" w:rsidP="00B0179F">
            <w:pPr>
              <w:spacing w:line="240" w:lineRule="auto"/>
              <w:jc w:val="left"/>
              <w:rPr>
                <w:color w:val="000000"/>
                <w:lang w:eastAsia="cs-CZ"/>
              </w:rPr>
            </w:pPr>
            <w:r w:rsidRPr="00A84FAE">
              <w:rPr>
                <w:color w:val="000000"/>
                <w:lang w:eastAsia="cs-CZ"/>
              </w:rPr>
              <w:t>Vytvoření a provoz interaktivního demo-prostředí pro širokou veřejnost</w:t>
            </w:r>
          </w:p>
        </w:tc>
        <w:tc>
          <w:tcPr>
            <w:tcW w:w="3402" w:type="dxa"/>
            <w:shd w:val="clear" w:color="auto" w:fill="auto"/>
          </w:tcPr>
          <w:p w14:paraId="4AFA2489" w14:textId="77777777" w:rsidR="004017CC" w:rsidRPr="00A84FAE" w:rsidRDefault="004017CC" w:rsidP="00B0179F">
            <w:pPr>
              <w:spacing w:line="240" w:lineRule="auto"/>
              <w:jc w:val="left"/>
              <w:rPr>
                <w:color w:val="000000"/>
                <w:lang w:eastAsia="cs-CZ"/>
              </w:rPr>
            </w:pPr>
            <w:r w:rsidRPr="00A84FAE">
              <w:rPr>
                <w:color w:val="000000"/>
                <w:lang w:eastAsia="cs-CZ"/>
              </w:rPr>
              <w:t>Zajistí umístění odkazu ke spuštění na www.datoveschranky.info</w:t>
            </w:r>
          </w:p>
        </w:tc>
        <w:tc>
          <w:tcPr>
            <w:tcW w:w="5811" w:type="dxa"/>
            <w:shd w:val="clear" w:color="auto" w:fill="auto"/>
          </w:tcPr>
          <w:p w14:paraId="79586AF7" w14:textId="77777777" w:rsidR="004017CC" w:rsidRPr="00A84FAE" w:rsidRDefault="00F96A87" w:rsidP="00B0179F">
            <w:pPr>
              <w:spacing w:line="240" w:lineRule="auto"/>
              <w:jc w:val="left"/>
              <w:rPr>
                <w:color w:val="000000"/>
                <w:lang w:eastAsia="cs-CZ"/>
              </w:rPr>
            </w:pPr>
            <w:r w:rsidRPr="00A84FAE">
              <w:rPr>
                <w:color w:val="000000"/>
                <w:lang w:eastAsia="cs-CZ"/>
              </w:rPr>
              <w:t>Zajistí provoz interaktivního demo-prostředí</w:t>
            </w:r>
            <w:r>
              <w:rPr>
                <w:color w:val="000000"/>
                <w:lang w:eastAsia="cs-CZ"/>
              </w:rPr>
              <w:t xml:space="preserve"> dostupného na internetové adrese určené Objednatelem</w:t>
            </w:r>
            <w:r w:rsidRPr="00A84FAE">
              <w:rPr>
                <w:color w:val="000000"/>
                <w:lang w:eastAsia="cs-CZ"/>
              </w:rPr>
              <w:t xml:space="preserve"> s ukázkami funkcí ISDS pro širokou veřejnost</w:t>
            </w:r>
          </w:p>
        </w:tc>
      </w:tr>
      <w:tr w:rsidR="004017CC" w:rsidRPr="00A84FAE" w14:paraId="3D26A0A9" w14:textId="77777777" w:rsidTr="00006A8D">
        <w:trPr>
          <w:trHeight w:val="315"/>
        </w:trPr>
        <w:tc>
          <w:tcPr>
            <w:tcW w:w="606" w:type="dxa"/>
            <w:shd w:val="clear" w:color="000000" w:fill="F2F2F2"/>
          </w:tcPr>
          <w:p w14:paraId="0B7253E3" w14:textId="77777777" w:rsidR="004017CC" w:rsidRPr="00A84FAE" w:rsidRDefault="004017CC" w:rsidP="00B0179F">
            <w:pPr>
              <w:spacing w:line="240" w:lineRule="auto"/>
              <w:jc w:val="left"/>
              <w:rPr>
                <w:b/>
                <w:bCs/>
                <w:color w:val="000000"/>
                <w:lang w:eastAsia="cs-CZ"/>
              </w:rPr>
            </w:pPr>
            <w:r w:rsidRPr="00A84FAE">
              <w:rPr>
                <w:b/>
                <w:bCs/>
                <w:color w:val="000000"/>
                <w:lang w:eastAsia="cs-CZ"/>
              </w:rPr>
              <w:t>2</w:t>
            </w:r>
          </w:p>
        </w:tc>
        <w:tc>
          <w:tcPr>
            <w:tcW w:w="12505" w:type="dxa"/>
            <w:gridSpan w:val="3"/>
            <w:shd w:val="clear" w:color="000000" w:fill="F2F2F2"/>
          </w:tcPr>
          <w:p w14:paraId="3C08EADB" w14:textId="77777777" w:rsidR="004017CC" w:rsidRPr="00A84FAE" w:rsidRDefault="004017CC" w:rsidP="00B0179F">
            <w:pPr>
              <w:spacing w:line="240" w:lineRule="auto"/>
              <w:jc w:val="left"/>
              <w:rPr>
                <w:b/>
                <w:bCs/>
                <w:color w:val="000000"/>
                <w:lang w:eastAsia="cs-CZ"/>
              </w:rPr>
            </w:pPr>
            <w:r w:rsidRPr="00A84FAE">
              <w:rPr>
                <w:b/>
                <w:bCs/>
                <w:color w:val="000000"/>
                <w:lang w:eastAsia="cs-CZ"/>
              </w:rPr>
              <w:t xml:space="preserve">Napojení Spisových služeb (interface, testovací prostředí, součinnost </w:t>
            </w:r>
            <w:r>
              <w:rPr>
                <w:b/>
                <w:bCs/>
                <w:color w:val="000000"/>
                <w:lang w:eastAsia="cs-CZ"/>
              </w:rPr>
              <w:t>Poskytovatel</w:t>
            </w:r>
            <w:r w:rsidRPr="00A84FAE">
              <w:rPr>
                <w:b/>
                <w:bCs/>
                <w:color w:val="000000"/>
                <w:lang w:eastAsia="cs-CZ"/>
              </w:rPr>
              <w:t>e)</w:t>
            </w:r>
          </w:p>
        </w:tc>
      </w:tr>
      <w:tr w:rsidR="004017CC" w:rsidRPr="00A84FAE" w14:paraId="33B33CF3" w14:textId="77777777" w:rsidTr="00006A8D">
        <w:trPr>
          <w:trHeight w:val="615"/>
        </w:trPr>
        <w:tc>
          <w:tcPr>
            <w:tcW w:w="606" w:type="dxa"/>
            <w:shd w:val="clear" w:color="auto" w:fill="auto"/>
          </w:tcPr>
          <w:p w14:paraId="0DEE49B7" w14:textId="77777777" w:rsidR="004017CC" w:rsidRPr="00A84FAE" w:rsidRDefault="004017CC" w:rsidP="00B0179F">
            <w:pPr>
              <w:spacing w:line="240" w:lineRule="auto"/>
              <w:jc w:val="left"/>
              <w:rPr>
                <w:bCs/>
                <w:color w:val="000000"/>
                <w:lang w:eastAsia="cs-CZ"/>
              </w:rPr>
            </w:pPr>
            <w:r w:rsidRPr="00A84FAE">
              <w:rPr>
                <w:bCs/>
                <w:color w:val="000000"/>
                <w:lang w:eastAsia="cs-CZ"/>
              </w:rPr>
              <w:t> </w:t>
            </w:r>
          </w:p>
        </w:tc>
        <w:tc>
          <w:tcPr>
            <w:tcW w:w="3292" w:type="dxa"/>
            <w:shd w:val="clear" w:color="auto" w:fill="auto"/>
          </w:tcPr>
          <w:p w14:paraId="098EAE8D" w14:textId="77777777" w:rsidR="004017CC" w:rsidRPr="00A84FAE" w:rsidRDefault="004017CC" w:rsidP="00B0179F">
            <w:pPr>
              <w:spacing w:line="240" w:lineRule="auto"/>
              <w:jc w:val="left"/>
              <w:rPr>
                <w:color w:val="000000"/>
                <w:lang w:eastAsia="cs-CZ"/>
              </w:rPr>
            </w:pPr>
            <w:r w:rsidRPr="00A84FAE">
              <w:rPr>
                <w:color w:val="000000"/>
                <w:lang w:eastAsia="cs-CZ"/>
              </w:rPr>
              <w:t xml:space="preserve">Napojení na spisové služby (interface, testovací prostředí, součinnost </w:t>
            </w:r>
            <w:r>
              <w:rPr>
                <w:color w:val="000000"/>
                <w:lang w:eastAsia="cs-CZ"/>
              </w:rPr>
              <w:t>Poskytovatel</w:t>
            </w:r>
            <w:r w:rsidRPr="00A84FAE">
              <w:rPr>
                <w:color w:val="000000"/>
                <w:lang w:eastAsia="cs-CZ"/>
              </w:rPr>
              <w:t>e)</w:t>
            </w:r>
          </w:p>
        </w:tc>
        <w:tc>
          <w:tcPr>
            <w:tcW w:w="3402" w:type="dxa"/>
            <w:shd w:val="clear" w:color="auto" w:fill="auto"/>
          </w:tcPr>
          <w:p w14:paraId="41CB0C1F" w14:textId="77777777" w:rsidR="004017CC" w:rsidRPr="00A84FAE" w:rsidRDefault="004017CC" w:rsidP="00B0179F">
            <w:pPr>
              <w:spacing w:line="240" w:lineRule="auto"/>
              <w:jc w:val="left"/>
              <w:rPr>
                <w:color w:val="000000"/>
                <w:lang w:eastAsia="cs-CZ"/>
              </w:rPr>
            </w:pPr>
            <w:r w:rsidRPr="00A84FAE">
              <w:rPr>
                <w:color w:val="000000"/>
                <w:lang w:eastAsia="cs-CZ"/>
              </w:rPr>
              <w:t>Zajistí součinnost dotyčných subjektů</w:t>
            </w:r>
          </w:p>
        </w:tc>
        <w:tc>
          <w:tcPr>
            <w:tcW w:w="5811" w:type="dxa"/>
            <w:shd w:val="clear" w:color="auto" w:fill="auto"/>
          </w:tcPr>
          <w:p w14:paraId="259CE43E" w14:textId="77777777" w:rsidR="004017CC" w:rsidRPr="00A84FAE" w:rsidRDefault="004017CC" w:rsidP="00B0179F">
            <w:pPr>
              <w:spacing w:line="240" w:lineRule="auto"/>
              <w:jc w:val="left"/>
              <w:rPr>
                <w:color w:val="000000"/>
                <w:lang w:eastAsia="cs-CZ"/>
              </w:rPr>
            </w:pPr>
            <w:r w:rsidRPr="00A84FAE">
              <w:rPr>
                <w:color w:val="000000"/>
                <w:lang w:eastAsia="cs-CZ"/>
              </w:rPr>
              <w:t xml:space="preserve">Bude zajištěn přístup prostřednictvím portálu a rovněž interface WS (webové služby) pro spisové služby </w:t>
            </w:r>
            <w:r>
              <w:rPr>
                <w:color w:val="000000"/>
                <w:lang w:eastAsia="cs-CZ"/>
              </w:rPr>
              <w:t>(</w:t>
            </w:r>
            <w:r w:rsidRPr="00EE4AEE">
              <w:rPr>
                <w:color w:val="000000"/>
                <w:lang w:eastAsia="cs-CZ"/>
              </w:rPr>
              <w:t>SS</w:t>
            </w:r>
            <w:r>
              <w:rPr>
                <w:color w:val="000000"/>
                <w:lang w:eastAsia="cs-CZ"/>
              </w:rPr>
              <w:t>)</w:t>
            </w:r>
            <w:r w:rsidRPr="00A84FAE">
              <w:rPr>
                <w:color w:val="000000"/>
                <w:lang w:eastAsia="cs-CZ"/>
              </w:rPr>
              <w:t xml:space="preserve"> a velkých PO.</w:t>
            </w:r>
          </w:p>
          <w:p w14:paraId="0EECF658" w14:textId="77777777" w:rsidR="004017CC" w:rsidRPr="00A84FAE" w:rsidRDefault="004017CC" w:rsidP="00B0179F">
            <w:pPr>
              <w:spacing w:line="240" w:lineRule="auto"/>
              <w:jc w:val="left"/>
              <w:rPr>
                <w:color w:val="000000"/>
                <w:lang w:eastAsia="cs-CZ"/>
              </w:rPr>
            </w:pPr>
            <w:r>
              <w:rPr>
                <w:color w:val="000000"/>
                <w:lang w:eastAsia="cs-CZ"/>
              </w:rPr>
              <w:t>Zajistí</w:t>
            </w:r>
            <w:r w:rsidRPr="00A84FAE">
              <w:rPr>
                <w:color w:val="000000"/>
                <w:lang w:eastAsia="cs-CZ"/>
              </w:rPr>
              <w:t xml:space="preserve"> testovací prostředí pro testování napojení spisových služeb na interface WS</w:t>
            </w:r>
          </w:p>
        </w:tc>
      </w:tr>
      <w:tr w:rsidR="004017CC" w:rsidRPr="00A84FAE" w14:paraId="66E1C6BC" w14:textId="77777777" w:rsidTr="00006A8D">
        <w:trPr>
          <w:trHeight w:val="315"/>
        </w:trPr>
        <w:tc>
          <w:tcPr>
            <w:tcW w:w="606" w:type="dxa"/>
            <w:shd w:val="clear" w:color="000000" w:fill="F2F2F2"/>
          </w:tcPr>
          <w:p w14:paraId="7E360BD8" w14:textId="77777777" w:rsidR="004017CC" w:rsidRPr="00A84FAE" w:rsidRDefault="004017CC" w:rsidP="00B0179F">
            <w:pPr>
              <w:spacing w:line="240" w:lineRule="auto"/>
              <w:jc w:val="left"/>
              <w:rPr>
                <w:b/>
                <w:bCs/>
                <w:color w:val="000000"/>
                <w:lang w:eastAsia="cs-CZ"/>
              </w:rPr>
            </w:pPr>
            <w:r w:rsidRPr="00A84FAE">
              <w:rPr>
                <w:b/>
                <w:bCs/>
                <w:color w:val="000000"/>
                <w:lang w:eastAsia="cs-CZ"/>
              </w:rPr>
              <w:t>3</w:t>
            </w:r>
          </w:p>
        </w:tc>
        <w:tc>
          <w:tcPr>
            <w:tcW w:w="12505" w:type="dxa"/>
            <w:gridSpan w:val="3"/>
            <w:shd w:val="clear" w:color="000000" w:fill="F2F2F2"/>
          </w:tcPr>
          <w:p w14:paraId="7A7147F0" w14:textId="77777777" w:rsidR="004017CC" w:rsidRPr="00A84FAE" w:rsidRDefault="004017CC" w:rsidP="00B0179F">
            <w:pPr>
              <w:spacing w:line="240" w:lineRule="auto"/>
              <w:jc w:val="left"/>
              <w:rPr>
                <w:b/>
                <w:bCs/>
                <w:color w:val="000000"/>
                <w:lang w:eastAsia="cs-CZ"/>
              </w:rPr>
            </w:pPr>
            <w:r w:rsidRPr="00A84FAE">
              <w:rPr>
                <w:b/>
                <w:bCs/>
                <w:color w:val="000000"/>
                <w:lang w:eastAsia="cs-CZ"/>
              </w:rPr>
              <w:t>Rozhraní pro přístup aplikací internetových provozovatelů do ISDS dle §</w:t>
            </w:r>
            <w:r>
              <w:rPr>
                <w:b/>
                <w:bCs/>
                <w:color w:val="000000"/>
                <w:lang w:eastAsia="cs-CZ"/>
              </w:rPr>
              <w:t xml:space="preserve"> </w:t>
            </w:r>
            <w:r w:rsidRPr="00A84FAE">
              <w:rPr>
                <w:b/>
                <w:bCs/>
                <w:color w:val="000000"/>
                <w:lang w:eastAsia="cs-CZ"/>
              </w:rPr>
              <w:t xml:space="preserve">14a </w:t>
            </w:r>
            <w:r>
              <w:rPr>
                <w:b/>
                <w:bCs/>
                <w:color w:val="000000"/>
                <w:lang w:eastAsia="cs-CZ"/>
              </w:rPr>
              <w:t>ZEU</w:t>
            </w:r>
          </w:p>
        </w:tc>
      </w:tr>
      <w:tr w:rsidR="004017CC" w:rsidRPr="00A84FAE" w14:paraId="58E25B86" w14:textId="77777777" w:rsidTr="00006A8D">
        <w:trPr>
          <w:trHeight w:val="615"/>
        </w:trPr>
        <w:tc>
          <w:tcPr>
            <w:tcW w:w="606" w:type="dxa"/>
            <w:shd w:val="clear" w:color="auto" w:fill="auto"/>
          </w:tcPr>
          <w:p w14:paraId="7E920092" w14:textId="77777777" w:rsidR="004017CC" w:rsidRPr="00A84FAE" w:rsidRDefault="004017CC" w:rsidP="00B0179F">
            <w:pPr>
              <w:spacing w:line="240" w:lineRule="auto"/>
              <w:jc w:val="left"/>
              <w:rPr>
                <w:b/>
                <w:bCs/>
                <w:color w:val="000000"/>
                <w:lang w:eastAsia="cs-CZ"/>
              </w:rPr>
            </w:pPr>
          </w:p>
        </w:tc>
        <w:tc>
          <w:tcPr>
            <w:tcW w:w="3292" w:type="dxa"/>
            <w:shd w:val="clear" w:color="auto" w:fill="auto"/>
          </w:tcPr>
          <w:p w14:paraId="422CDEEB" w14:textId="77777777" w:rsidR="004017CC" w:rsidRPr="00A84FAE" w:rsidRDefault="004017CC" w:rsidP="00B0179F">
            <w:pPr>
              <w:spacing w:line="240" w:lineRule="auto"/>
              <w:jc w:val="left"/>
              <w:rPr>
                <w:color w:val="000000"/>
                <w:lang w:eastAsia="cs-CZ"/>
              </w:rPr>
            </w:pPr>
            <w:r w:rsidRPr="00A84FAE">
              <w:rPr>
                <w:color w:val="000000"/>
                <w:lang w:eastAsia="cs-CZ"/>
              </w:rPr>
              <w:t>Rozhraní pro přístup aplikací internetových provozovatelů do DS</w:t>
            </w:r>
          </w:p>
        </w:tc>
        <w:tc>
          <w:tcPr>
            <w:tcW w:w="3402" w:type="dxa"/>
            <w:shd w:val="clear" w:color="auto" w:fill="auto"/>
          </w:tcPr>
          <w:p w14:paraId="4E70BD34"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561759F1" w14:textId="77777777" w:rsidR="004017CC" w:rsidRPr="00A84FAE" w:rsidRDefault="004017CC" w:rsidP="00B0179F">
            <w:pPr>
              <w:spacing w:line="240" w:lineRule="auto"/>
              <w:jc w:val="left"/>
              <w:rPr>
                <w:color w:val="000000"/>
                <w:lang w:eastAsia="cs-CZ"/>
              </w:rPr>
            </w:pPr>
            <w:r w:rsidRPr="00A84FAE">
              <w:rPr>
                <w:color w:val="000000"/>
                <w:lang w:eastAsia="cs-CZ"/>
              </w:rPr>
              <w:t>Zajistí podklady pro výpočet poplatků za využití přístupového rozhraní.</w:t>
            </w:r>
          </w:p>
        </w:tc>
      </w:tr>
      <w:tr w:rsidR="004017CC" w:rsidRPr="00A84FAE" w14:paraId="35E55293" w14:textId="77777777" w:rsidTr="00006A8D">
        <w:trPr>
          <w:trHeight w:val="615"/>
        </w:trPr>
        <w:tc>
          <w:tcPr>
            <w:tcW w:w="606" w:type="dxa"/>
            <w:shd w:val="clear" w:color="auto" w:fill="auto"/>
          </w:tcPr>
          <w:p w14:paraId="7EDE0FDF" w14:textId="77777777" w:rsidR="004017CC" w:rsidRPr="00A84FAE" w:rsidRDefault="004017CC" w:rsidP="00B0179F">
            <w:pPr>
              <w:spacing w:line="240" w:lineRule="auto"/>
              <w:jc w:val="left"/>
              <w:rPr>
                <w:b/>
                <w:bCs/>
                <w:color w:val="000000"/>
                <w:lang w:eastAsia="cs-CZ"/>
              </w:rPr>
            </w:pPr>
          </w:p>
        </w:tc>
        <w:tc>
          <w:tcPr>
            <w:tcW w:w="3292" w:type="dxa"/>
            <w:shd w:val="clear" w:color="auto" w:fill="auto"/>
          </w:tcPr>
          <w:p w14:paraId="2813E94E" w14:textId="77777777" w:rsidR="004017CC" w:rsidRPr="00A84FAE" w:rsidRDefault="004017CC" w:rsidP="00B0179F">
            <w:pPr>
              <w:spacing w:line="240" w:lineRule="auto"/>
              <w:jc w:val="left"/>
              <w:rPr>
                <w:color w:val="000000"/>
                <w:lang w:eastAsia="cs-CZ"/>
              </w:rPr>
            </w:pPr>
            <w:r w:rsidRPr="00A84FAE">
              <w:rPr>
                <w:color w:val="000000"/>
                <w:lang w:eastAsia="cs-CZ"/>
              </w:rPr>
              <w:t>Podklady pro výpočet poplatků za využití přístupového rozhraní</w:t>
            </w:r>
          </w:p>
        </w:tc>
        <w:tc>
          <w:tcPr>
            <w:tcW w:w="3402" w:type="dxa"/>
            <w:shd w:val="clear" w:color="auto" w:fill="auto"/>
          </w:tcPr>
          <w:p w14:paraId="1EEA2297"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173DB8C0" w14:textId="77777777" w:rsidR="004017CC" w:rsidRPr="00A84FAE" w:rsidRDefault="004017CC" w:rsidP="00B0179F">
            <w:pPr>
              <w:spacing w:line="240" w:lineRule="auto"/>
              <w:jc w:val="left"/>
              <w:rPr>
                <w:color w:val="000000"/>
                <w:lang w:eastAsia="cs-CZ"/>
              </w:rPr>
            </w:pPr>
            <w:r w:rsidRPr="00A84FAE">
              <w:rPr>
                <w:color w:val="000000"/>
                <w:lang w:eastAsia="cs-CZ"/>
              </w:rPr>
              <w:t xml:space="preserve">Umožní </w:t>
            </w:r>
            <w:r>
              <w:rPr>
                <w:color w:val="000000"/>
                <w:lang w:eastAsia="cs-CZ"/>
              </w:rPr>
              <w:t>S</w:t>
            </w:r>
            <w:r w:rsidRPr="00A84FAE">
              <w:rPr>
                <w:color w:val="000000"/>
                <w:lang w:eastAsia="cs-CZ"/>
              </w:rPr>
              <w:t>právci vést seznam poskytovatelů internetových služeb, kteří využívají přístupové rozhraní, a zveřejňovat je dálkovým způsobem.</w:t>
            </w:r>
          </w:p>
        </w:tc>
      </w:tr>
      <w:tr w:rsidR="004017CC" w:rsidRPr="00A84FAE" w14:paraId="30F133D5" w14:textId="77777777" w:rsidTr="00006A8D">
        <w:trPr>
          <w:trHeight w:val="615"/>
        </w:trPr>
        <w:tc>
          <w:tcPr>
            <w:tcW w:w="606" w:type="dxa"/>
            <w:shd w:val="clear" w:color="auto" w:fill="auto"/>
          </w:tcPr>
          <w:p w14:paraId="399DAD6A" w14:textId="77777777" w:rsidR="004017CC" w:rsidRPr="00A84FAE" w:rsidRDefault="004017CC" w:rsidP="00B0179F">
            <w:pPr>
              <w:spacing w:line="240" w:lineRule="auto"/>
              <w:jc w:val="left"/>
              <w:rPr>
                <w:b/>
                <w:bCs/>
                <w:color w:val="000000"/>
                <w:lang w:eastAsia="cs-CZ"/>
              </w:rPr>
            </w:pPr>
          </w:p>
        </w:tc>
        <w:tc>
          <w:tcPr>
            <w:tcW w:w="3292" w:type="dxa"/>
            <w:shd w:val="clear" w:color="auto" w:fill="auto"/>
          </w:tcPr>
          <w:p w14:paraId="71129771" w14:textId="77777777" w:rsidR="004017CC" w:rsidRPr="00A84FAE" w:rsidRDefault="004017CC" w:rsidP="00B0179F">
            <w:pPr>
              <w:spacing w:line="240" w:lineRule="auto"/>
              <w:jc w:val="left"/>
              <w:rPr>
                <w:color w:val="000000"/>
                <w:lang w:eastAsia="cs-CZ"/>
              </w:rPr>
            </w:pPr>
            <w:r w:rsidRPr="00A84FAE">
              <w:rPr>
                <w:color w:val="000000"/>
                <w:lang w:eastAsia="cs-CZ"/>
              </w:rPr>
              <w:t>Seznam poskytovatelů internetových služeb</w:t>
            </w:r>
          </w:p>
        </w:tc>
        <w:tc>
          <w:tcPr>
            <w:tcW w:w="3402" w:type="dxa"/>
            <w:shd w:val="clear" w:color="auto" w:fill="auto"/>
          </w:tcPr>
          <w:p w14:paraId="7148C561" w14:textId="77777777" w:rsidR="004017CC" w:rsidRPr="00A84FAE" w:rsidRDefault="004017CC" w:rsidP="00B0179F">
            <w:pPr>
              <w:spacing w:line="240" w:lineRule="auto"/>
              <w:jc w:val="left"/>
              <w:rPr>
                <w:color w:val="000000"/>
                <w:lang w:eastAsia="cs-CZ"/>
              </w:rPr>
            </w:pPr>
            <w:r w:rsidRPr="00A84FAE">
              <w:rPr>
                <w:color w:val="000000"/>
                <w:lang w:eastAsia="cs-CZ"/>
              </w:rPr>
              <w:t>Zajistí vedení veřejného seznamu poskytovatelů internetových služeb</w:t>
            </w:r>
            <w:r>
              <w:rPr>
                <w:color w:val="000000"/>
                <w:lang w:eastAsia="cs-CZ"/>
              </w:rPr>
              <w:t xml:space="preserve"> </w:t>
            </w:r>
            <w:r w:rsidRPr="00A84FAE">
              <w:rPr>
                <w:color w:val="000000"/>
                <w:lang w:eastAsia="cs-CZ"/>
              </w:rPr>
              <w:t xml:space="preserve">(dle §14a </w:t>
            </w:r>
            <w:r>
              <w:rPr>
                <w:color w:val="000000"/>
                <w:lang w:eastAsia="cs-CZ"/>
              </w:rPr>
              <w:t>ZEU</w:t>
            </w:r>
            <w:r w:rsidRPr="00A84FAE">
              <w:rPr>
                <w:color w:val="000000"/>
                <w:lang w:eastAsia="cs-CZ"/>
              </w:rPr>
              <w:t>).</w:t>
            </w:r>
          </w:p>
        </w:tc>
        <w:tc>
          <w:tcPr>
            <w:tcW w:w="5811" w:type="dxa"/>
            <w:shd w:val="clear" w:color="auto" w:fill="auto"/>
          </w:tcPr>
          <w:p w14:paraId="0FC919D8" w14:textId="77777777" w:rsidR="004017CC" w:rsidRPr="00A84FAE" w:rsidRDefault="004017CC" w:rsidP="00B0179F">
            <w:pPr>
              <w:spacing w:line="240" w:lineRule="auto"/>
              <w:jc w:val="left"/>
              <w:rPr>
                <w:color w:val="000000"/>
                <w:lang w:eastAsia="cs-CZ"/>
              </w:rPr>
            </w:pPr>
            <w:r w:rsidRPr="00A84FAE">
              <w:rPr>
                <w:color w:val="000000"/>
                <w:lang w:eastAsia="cs-CZ"/>
              </w:rPr>
              <w:t xml:space="preserve">Umožní </w:t>
            </w:r>
            <w:r>
              <w:rPr>
                <w:color w:val="000000"/>
                <w:lang w:eastAsia="cs-CZ"/>
              </w:rPr>
              <w:t>S</w:t>
            </w:r>
            <w:r w:rsidRPr="00A84FAE">
              <w:rPr>
                <w:color w:val="000000"/>
                <w:lang w:eastAsia="cs-CZ"/>
              </w:rPr>
              <w:t>právci vést seznam poskytovatelů internetových služeb, kteří využívají přístupové rozhraní, a zveřejňovat je dálkovým způsobem.</w:t>
            </w:r>
          </w:p>
        </w:tc>
      </w:tr>
      <w:tr w:rsidR="004017CC" w:rsidRPr="00A84FAE" w14:paraId="5A0BF134" w14:textId="77777777" w:rsidTr="00006A8D">
        <w:trPr>
          <w:trHeight w:val="315"/>
        </w:trPr>
        <w:tc>
          <w:tcPr>
            <w:tcW w:w="606" w:type="dxa"/>
            <w:shd w:val="clear" w:color="000000" w:fill="F2F2F2"/>
          </w:tcPr>
          <w:p w14:paraId="305E4D58" w14:textId="77777777" w:rsidR="004017CC" w:rsidRPr="00A84FAE" w:rsidRDefault="004017CC" w:rsidP="00B0179F">
            <w:pPr>
              <w:spacing w:line="240" w:lineRule="auto"/>
              <w:jc w:val="left"/>
              <w:rPr>
                <w:b/>
                <w:bCs/>
                <w:color w:val="000000"/>
                <w:lang w:eastAsia="cs-CZ"/>
              </w:rPr>
            </w:pPr>
            <w:r w:rsidRPr="00A84FAE">
              <w:rPr>
                <w:b/>
                <w:bCs/>
                <w:color w:val="000000"/>
                <w:lang w:eastAsia="cs-CZ"/>
              </w:rPr>
              <w:t>4</w:t>
            </w:r>
          </w:p>
        </w:tc>
        <w:tc>
          <w:tcPr>
            <w:tcW w:w="12505" w:type="dxa"/>
            <w:gridSpan w:val="3"/>
            <w:shd w:val="clear" w:color="000000" w:fill="F2F2F2"/>
          </w:tcPr>
          <w:p w14:paraId="2CC9F014" w14:textId="77777777" w:rsidR="004017CC" w:rsidRPr="00A84FAE" w:rsidRDefault="004017CC" w:rsidP="00B0179F">
            <w:pPr>
              <w:spacing w:line="240" w:lineRule="auto"/>
              <w:jc w:val="left"/>
              <w:rPr>
                <w:b/>
                <w:bCs/>
                <w:color w:val="000000"/>
                <w:lang w:eastAsia="cs-CZ"/>
              </w:rPr>
            </w:pPr>
            <w:r w:rsidRPr="00A84FAE">
              <w:rPr>
                <w:b/>
                <w:bCs/>
                <w:color w:val="000000"/>
                <w:lang w:eastAsia="cs-CZ"/>
              </w:rPr>
              <w:t>Design rozhraní ISDS</w:t>
            </w:r>
          </w:p>
        </w:tc>
      </w:tr>
      <w:tr w:rsidR="004017CC" w:rsidRPr="00A84FAE" w14:paraId="651CD7D8" w14:textId="77777777" w:rsidTr="00006A8D">
        <w:trPr>
          <w:trHeight w:val="615"/>
        </w:trPr>
        <w:tc>
          <w:tcPr>
            <w:tcW w:w="606" w:type="dxa"/>
            <w:shd w:val="clear" w:color="auto" w:fill="auto"/>
          </w:tcPr>
          <w:p w14:paraId="17312BBD" w14:textId="77777777" w:rsidR="004017CC" w:rsidRPr="00A84FAE" w:rsidRDefault="004017CC" w:rsidP="00B0179F">
            <w:pPr>
              <w:spacing w:line="240" w:lineRule="auto"/>
              <w:jc w:val="left"/>
              <w:rPr>
                <w:b/>
                <w:bCs/>
                <w:color w:val="000000"/>
                <w:lang w:eastAsia="cs-CZ"/>
              </w:rPr>
            </w:pPr>
          </w:p>
        </w:tc>
        <w:tc>
          <w:tcPr>
            <w:tcW w:w="3292" w:type="dxa"/>
            <w:shd w:val="clear" w:color="auto" w:fill="auto"/>
          </w:tcPr>
          <w:p w14:paraId="5467AEF3" w14:textId="77777777" w:rsidR="004017CC" w:rsidRPr="00A84FAE" w:rsidRDefault="004017CC" w:rsidP="00B0179F">
            <w:pPr>
              <w:spacing w:line="240" w:lineRule="auto"/>
              <w:jc w:val="left"/>
              <w:rPr>
                <w:color w:val="000000"/>
                <w:lang w:eastAsia="cs-CZ"/>
              </w:rPr>
            </w:pPr>
          </w:p>
        </w:tc>
        <w:tc>
          <w:tcPr>
            <w:tcW w:w="3402" w:type="dxa"/>
            <w:shd w:val="clear" w:color="auto" w:fill="auto"/>
          </w:tcPr>
          <w:p w14:paraId="28AF9072"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72453C07" w14:textId="77777777" w:rsidR="004017CC" w:rsidRPr="00A84FAE" w:rsidRDefault="004017CC" w:rsidP="00B0179F">
            <w:pPr>
              <w:spacing w:line="240" w:lineRule="auto"/>
              <w:jc w:val="left"/>
              <w:rPr>
                <w:color w:val="000000"/>
                <w:lang w:eastAsia="cs-CZ"/>
              </w:rPr>
            </w:pPr>
          </w:p>
        </w:tc>
      </w:tr>
      <w:tr w:rsidR="004017CC" w:rsidRPr="00A84FAE" w14:paraId="1AE49653" w14:textId="77777777" w:rsidTr="00006A8D">
        <w:trPr>
          <w:trHeight w:val="615"/>
        </w:trPr>
        <w:tc>
          <w:tcPr>
            <w:tcW w:w="606" w:type="dxa"/>
            <w:shd w:val="clear" w:color="auto" w:fill="auto"/>
          </w:tcPr>
          <w:p w14:paraId="1E916AB0" w14:textId="77777777" w:rsidR="004017CC" w:rsidRPr="00A84FAE" w:rsidRDefault="004017CC" w:rsidP="00B0179F">
            <w:pPr>
              <w:spacing w:line="240" w:lineRule="auto"/>
              <w:jc w:val="left"/>
              <w:rPr>
                <w:b/>
                <w:bCs/>
                <w:color w:val="000000"/>
                <w:lang w:eastAsia="cs-CZ"/>
              </w:rPr>
            </w:pPr>
          </w:p>
        </w:tc>
        <w:tc>
          <w:tcPr>
            <w:tcW w:w="3292" w:type="dxa"/>
            <w:shd w:val="clear" w:color="auto" w:fill="auto"/>
          </w:tcPr>
          <w:p w14:paraId="4BB6A705" w14:textId="77777777" w:rsidR="004017CC" w:rsidRPr="00A84FAE" w:rsidRDefault="004017CC" w:rsidP="00B0179F">
            <w:pPr>
              <w:spacing w:line="240" w:lineRule="auto"/>
              <w:jc w:val="left"/>
              <w:rPr>
                <w:color w:val="000000"/>
                <w:lang w:eastAsia="cs-CZ"/>
              </w:rPr>
            </w:pPr>
            <w:r w:rsidRPr="00A84FAE">
              <w:rPr>
                <w:color w:val="000000"/>
                <w:lang w:eastAsia="cs-CZ"/>
              </w:rPr>
              <w:t>Formát přístupových údajů</w:t>
            </w:r>
          </w:p>
        </w:tc>
        <w:tc>
          <w:tcPr>
            <w:tcW w:w="3402" w:type="dxa"/>
            <w:shd w:val="clear" w:color="auto" w:fill="auto"/>
          </w:tcPr>
          <w:p w14:paraId="393256CA"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5B385368" w14:textId="77777777" w:rsidR="004017CC" w:rsidRPr="00A84FAE" w:rsidRDefault="004017CC" w:rsidP="00B0179F">
            <w:pPr>
              <w:spacing w:line="240" w:lineRule="auto"/>
              <w:jc w:val="left"/>
              <w:rPr>
                <w:color w:val="000000"/>
                <w:lang w:eastAsia="cs-CZ"/>
              </w:rPr>
            </w:pPr>
            <w:r w:rsidRPr="00A84FAE">
              <w:rPr>
                <w:color w:val="000000"/>
                <w:lang w:eastAsia="cs-CZ"/>
              </w:rPr>
              <w:t xml:space="preserve">Zajistí generování nových přístupových údajů (přístupové heslo pro první přihlášení do systému resp. přístupové heslo při opakování vydávání přístupových údajů) ve tvaru, který nebude obsahovat speciální znaky, jež se vyskytují mimo rozložení „české“ klávesnice </w:t>
            </w:r>
          </w:p>
        </w:tc>
      </w:tr>
      <w:tr w:rsidR="004017CC" w:rsidRPr="00A84FAE" w14:paraId="3F111EA7" w14:textId="77777777" w:rsidTr="00006A8D">
        <w:trPr>
          <w:trHeight w:val="615"/>
        </w:trPr>
        <w:tc>
          <w:tcPr>
            <w:tcW w:w="606" w:type="dxa"/>
            <w:shd w:val="clear" w:color="auto" w:fill="auto"/>
          </w:tcPr>
          <w:p w14:paraId="4E67A3F3" w14:textId="77777777" w:rsidR="004017CC" w:rsidRPr="00A84FAE" w:rsidRDefault="004017CC" w:rsidP="00B0179F">
            <w:pPr>
              <w:spacing w:line="240" w:lineRule="auto"/>
              <w:jc w:val="left"/>
              <w:rPr>
                <w:b/>
                <w:bCs/>
                <w:color w:val="000000"/>
                <w:lang w:eastAsia="cs-CZ"/>
              </w:rPr>
            </w:pPr>
          </w:p>
        </w:tc>
        <w:tc>
          <w:tcPr>
            <w:tcW w:w="3292" w:type="dxa"/>
            <w:shd w:val="clear" w:color="auto" w:fill="auto"/>
          </w:tcPr>
          <w:p w14:paraId="79098B26" w14:textId="77777777" w:rsidR="004017CC" w:rsidRPr="00A84FAE" w:rsidRDefault="004017CC" w:rsidP="00B0179F">
            <w:pPr>
              <w:spacing w:line="240" w:lineRule="auto"/>
              <w:jc w:val="left"/>
              <w:rPr>
                <w:color w:val="000000"/>
                <w:lang w:eastAsia="cs-CZ"/>
              </w:rPr>
            </w:pPr>
            <w:r w:rsidRPr="00A84FAE">
              <w:rPr>
                <w:color w:val="000000"/>
                <w:lang w:eastAsia="cs-CZ"/>
              </w:rPr>
              <w:t>Formát a tvar CAPTCHA</w:t>
            </w:r>
          </w:p>
        </w:tc>
        <w:tc>
          <w:tcPr>
            <w:tcW w:w="3402" w:type="dxa"/>
            <w:shd w:val="clear" w:color="auto" w:fill="auto"/>
          </w:tcPr>
          <w:p w14:paraId="7E2C23E4"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7E69E207" w14:textId="77777777" w:rsidR="004017CC" w:rsidRPr="00A84FAE" w:rsidRDefault="004017CC" w:rsidP="00B0179F">
            <w:pPr>
              <w:spacing w:line="240" w:lineRule="auto"/>
              <w:jc w:val="left"/>
              <w:rPr>
                <w:color w:val="000000"/>
                <w:lang w:eastAsia="cs-CZ"/>
              </w:rPr>
            </w:pPr>
            <w:r w:rsidRPr="00A84FAE">
              <w:rPr>
                <w:color w:val="000000"/>
                <w:lang w:eastAsia="cs-CZ"/>
              </w:rPr>
              <w:t>Pro přihlašování na portálu ISDS jménem a heslem zajistí použití formátu a tvaru CAPTCHA, který bude nejméně limitující pro slabozraké</w:t>
            </w:r>
          </w:p>
        </w:tc>
      </w:tr>
      <w:tr w:rsidR="004017CC" w:rsidRPr="00A84FAE" w14:paraId="6549C952" w14:textId="77777777" w:rsidTr="00006A8D">
        <w:trPr>
          <w:trHeight w:val="344"/>
        </w:trPr>
        <w:tc>
          <w:tcPr>
            <w:tcW w:w="606" w:type="dxa"/>
            <w:shd w:val="clear" w:color="000000" w:fill="F2F2F2"/>
          </w:tcPr>
          <w:p w14:paraId="0ED1CD1B" w14:textId="77777777" w:rsidR="004017CC" w:rsidRPr="00A84FAE" w:rsidRDefault="004017CC" w:rsidP="00B0179F">
            <w:pPr>
              <w:spacing w:line="240" w:lineRule="auto"/>
              <w:jc w:val="left"/>
              <w:rPr>
                <w:b/>
                <w:bCs/>
                <w:color w:val="000000"/>
                <w:lang w:eastAsia="cs-CZ"/>
              </w:rPr>
            </w:pPr>
            <w:r w:rsidRPr="00A84FAE">
              <w:rPr>
                <w:b/>
                <w:bCs/>
                <w:color w:val="000000"/>
                <w:lang w:eastAsia="cs-CZ"/>
              </w:rPr>
              <w:t>5</w:t>
            </w:r>
          </w:p>
        </w:tc>
        <w:tc>
          <w:tcPr>
            <w:tcW w:w="12505" w:type="dxa"/>
            <w:gridSpan w:val="3"/>
            <w:shd w:val="clear" w:color="000000" w:fill="F2F2F2"/>
          </w:tcPr>
          <w:p w14:paraId="21B62F85" w14:textId="77777777" w:rsidR="004017CC" w:rsidRPr="00A84FAE" w:rsidRDefault="004017CC" w:rsidP="00B0179F">
            <w:pPr>
              <w:spacing w:line="240" w:lineRule="auto"/>
              <w:jc w:val="left"/>
              <w:rPr>
                <w:b/>
                <w:bCs/>
                <w:color w:val="000000"/>
                <w:lang w:eastAsia="cs-CZ"/>
              </w:rPr>
            </w:pPr>
            <w:r w:rsidRPr="00A84FAE">
              <w:rPr>
                <w:b/>
                <w:bCs/>
                <w:color w:val="000000"/>
                <w:lang w:eastAsia="cs-CZ"/>
              </w:rPr>
              <w:t>Servisní modul</w:t>
            </w:r>
          </w:p>
        </w:tc>
      </w:tr>
      <w:tr w:rsidR="004017CC" w:rsidRPr="00A84FAE" w14:paraId="2DCB0561" w14:textId="77777777" w:rsidTr="00006A8D">
        <w:trPr>
          <w:trHeight w:val="344"/>
        </w:trPr>
        <w:tc>
          <w:tcPr>
            <w:tcW w:w="606" w:type="dxa"/>
            <w:shd w:val="clear" w:color="auto" w:fill="auto"/>
            <w:textDirection w:val="btLr"/>
          </w:tcPr>
          <w:p w14:paraId="5ABD3DFB" w14:textId="77777777" w:rsidR="004017CC" w:rsidRPr="00A84FAE" w:rsidRDefault="004017CC" w:rsidP="00B0179F">
            <w:pPr>
              <w:spacing w:line="240" w:lineRule="auto"/>
              <w:jc w:val="left"/>
              <w:rPr>
                <w:color w:val="000000"/>
                <w:lang w:eastAsia="cs-CZ"/>
              </w:rPr>
            </w:pPr>
            <w:r w:rsidRPr="00A84FAE">
              <w:rPr>
                <w:color w:val="000000"/>
                <w:lang w:eastAsia="cs-CZ"/>
              </w:rPr>
              <w:t> </w:t>
            </w:r>
          </w:p>
        </w:tc>
        <w:tc>
          <w:tcPr>
            <w:tcW w:w="3292" w:type="dxa"/>
            <w:shd w:val="clear" w:color="auto" w:fill="auto"/>
          </w:tcPr>
          <w:p w14:paraId="28FFB54E" w14:textId="77777777" w:rsidR="004017CC" w:rsidRPr="00A84FAE" w:rsidRDefault="004017CC" w:rsidP="00B0179F">
            <w:pPr>
              <w:spacing w:line="240" w:lineRule="auto"/>
              <w:jc w:val="left"/>
              <w:rPr>
                <w:color w:val="000000"/>
                <w:lang w:eastAsia="cs-CZ"/>
              </w:rPr>
            </w:pPr>
            <w:r w:rsidRPr="00A84FAE">
              <w:rPr>
                <w:color w:val="000000"/>
                <w:lang w:eastAsia="cs-CZ"/>
              </w:rPr>
              <w:t>Možnosti ukládání dat</w:t>
            </w:r>
          </w:p>
        </w:tc>
        <w:tc>
          <w:tcPr>
            <w:tcW w:w="3402" w:type="dxa"/>
            <w:shd w:val="clear" w:color="auto" w:fill="auto"/>
          </w:tcPr>
          <w:p w14:paraId="74DB331F"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18451889" w14:textId="77777777" w:rsidR="004017CC" w:rsidRPr="00A84FAE" w:rsidRDefault="004017CC" w:rsidP="00B0179F">
            <w:pPr>
              <w:spacing w:line="240" w:lineRule="auto"/>
              <w:jc w:val="left"/>
              <w:rPr>
                <w:color w:val="000000"/>
                <w:lang w:eastAsia="cs-CZ"/>
              </w:rPr>
            </w:pPr>
            <w:r w:rsidRPr="00A84FAE">
              <w:rPr>
                <w:color w:val="000000"/>
                <w:lang w:eastAsia="cs-CZ"/>
              </w:rPr>
              <w:t>Zajistí možnost ukládání dat</w:t>
            </w:r>
            <w:r>
              <w:rPr>
                <w:color w:val="000000"/>
                <w:lang w:eastAsia="cs-CZ"/>
              </w:rPr>
              <w:t xml:space="preserve"> (provozních statistik systému ISDS)</w:t>
            </w:r>
            <w:r w:rsidRPr="00A84FAE">
              <w:rPr>
                <w:color w:val="000000"/>
                <w:lang w:eastAsia="cs-CZ"/>
              </w:rPr>
              <w:t xml:space="preserve"> ve formátu </w:t>
            </w:r>
            <w:r w:rsidRPr="00EE4AEE">
              <w:rPr>
                <w:color w:val="000000"/>
                <w:lang w:eastAsia="cs-CZ"/>
              </w:rPr>
              <w:t>CVS a XLS</w:t>
            </w:r>
            <w:r>
              <w:rPr>
                <w:color w:val="000000"/>
                <w:lang w:eastAsia="cs-CZ"/>
              </w:rPr>
              <w:t xml:space="preserve">. </w:t>
            </w:r>
          </w:p>
        </w:tc>
      </w:tr>
      <w:tr w:rsidR="004017CC" w:rsidRPr="00A84FAE" w14:paraId="115EA9B1" w14:textId="77777777" w:rsidTr="00006A8D">
        <w:trPr>
          <w:trHeight w:val="250"/>
        </w:trPr>
        <w:tc>
          <w:tcPr>
            <w:tcW w:w="606" w:type="dxa"/>
            <w:shd w:val="clear" w:color="auto" w:fill="auto"/>
            <w:textDirection w:val="btLr"/>
          </w:tcPr>
          <w:p w14:paraId="609A2A43" w14:textId="77777777" w:rsidR="004017CC" w:rsidRPr="00A84FAE" w:rsidRDefault="004017CC" w:rsidP="00B0179F">
            <w:pPr>
              <w:spacing w:line="240" w:lineRule="auto"/>
              <w:jc w:val="left"/>
              <w:rPr>
                <w:color w:val="000000"/>
                <w:lang w:eastAsia="cs-CZ"/>
              </w:rPr>
            </w:pPr>
            <w:r w:rsidRPr="00A84FAE">
              <w:rPr>
                <w:color w:val="000000"/>
                <w:lang w:eastAsia="cs-CZ"/>
              </w:rPr>
              <w:t> </w:t>
            </w:r>
          </w:p>
        </w:tc>
        <w:tc>
          <w:tcPr>
            <w:tcW w:w="3292" w:type="dxa"/>
            <w:shd w:val="clear" w:color="auto" w:fill="auto"/>
          </w:tcPr>
          <w:p w14:paraId="155425E2" w14:textId="77777777" w:rsidR="004017CC" w:rsidRPr="00A84FAE" w:rsidRDefault="004017CC" w:rsidP="00B0179F">
            <w:pPr>
              <w:spacing w:line="240" w:lineRule="auto"/>
              <w:jc w:val="left"/>
              <w:rPr>
                <w:color w:val="000000"/>
                <w:lang w:eastAsia="cs-CZ"/>
              </w:rPr>
            </w:pPr>
            <w:r w:rsidRPr="00A84FAE">
              <w:rPr>
                <w:color w:val="000000"/>
                <w:lang w:eastAsia="cs-CZ"/>
              </w:rPr>
              <w:t>Možnosti exportu tabulek</w:t>
            </w:r>
          </w:p>
        </w:tc>
        <w:tc>
          <w:tcPr>
            <w:tcW w:w="3402" w:type="dxa"/>
            <w:shd w:val="clear" w:color="auto" w:fill="auto"/>
          </w:tcPr>
          <w:p w14:paraId="583E04E6"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5E4ED56D" w14:textId="77777777" w:rsidR="004017CC" w:rsidRPr="00A84FAE" w:rsidRDefault="004017CC" w:rsidP="00B0179F">
            <w:pPr>
              <w:spacing w:line="240" w:lineRule="auto"/>
              <w:jc w:val="left"/>
              <w:rPr>
                <w:color w:val="000000"/>
                <w:lang w:eastAsia="cs-CZ"/>
              </w:rPr>
            </w:pPr>
            <w:r w:rsidRPr="00A84FAE">
              <w:rPr>
                <w:color w:val="000000"/>
                <w:lang w:eastAsia="cs-CZ"/>
              </w:rPr>
              <w:t xml:space="preserve">Zajistí možnost exportu dat </w:t>
            </w:r>
            <w:r>
              <w:rPr>
                <w:color w:val="000000"/>
                <w:lang w:eastAsia="cs-CZ"/>
              </w:rPr>
              <w:t xml:space="preserve">(provozních statistik systému ISDS) </w:t>
            </w:r>
            <w:r w:rsidRPr="00A84FAE">
              <w:rPr>
                <w:color w:val="000000"/>
                <w:lang w:eastAsia="cs-CZ"/>
              </w:rPr>
              <w:t>ve formátu CVS a XLS</w:t>
            </w:r>
          </w:p>
        </w:tc>
      </w:tr>
      <w:tr w:rsidR="004017CC" w:rsidRPr="00A84FAE" w14:paraId="2B44D3F2" w14:textId="77777777" w:rsidTr="00006A8D">
        <w:trPr>
          <w:trHeight w:val="250"/>
        </w:trPr>
        <w:tc>
          <w:tcPr>
            <w:tcW w:w="606" w:type="dxa"/>
            <w:shd w:val="clear" w:color="auto" w:fill="auto"/>
            <w:textDirection w:val="btLr"/>
          </w:tcPr>
          <w:p w14:paraId="77A09EC6"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67F809F6" w14:textId="77777777" w:rsidR="004017CC" w:rsidRPr="00A84FAE" w:rsidRDefault="004017CC" w:rsidP="00B0179F">
            <w:pPr>
              <w:spacing w:line="240" w:lineRule="auto"/>
              <w:jc w:val="left"/>
              <w:rPr>
                <w:color w:val="000000"/>
                <w:lang w:eastAsia="cs-CZ"/>
              </w:rPr>
            </w:pPr>
            <w:r w:rsidRPr="00A84FAE">
              <w:rPr>
                <w:color w:val="000000"/>
                <w:lang w:eastAsia="cs-CZ"/>
              </w:rPr>
              <w:t>Poskytování informace o datu zpřístupnění a</w:t>
            </w:r>
            <w:r>
              <w:rPr>
                <w:color w:val="000000"/>
                <w:lang w:eastAsia="cs-CZ"/>
              </w:rPr>
              <w:t xml:space="preserve"> </w:t>
            </w:r>
            <w:r w:rsidRPr="00A84FAE">
              <w:rPr>
                <w:color w:val="000000"/>
                <w:lang w:eastAsia="cs-CZ"/>
              </w:rPr>
              <w:t>znepřístupnění DS</w:t>
            </w:r>
          </w:p>
        </w:tc>
        <w:tc>
          <w:tcPr>
            <w:tcW w:w="3402" w:type="dxa"/>
            <w:shd w:val="clear" w:color="auto" w:fill="auto"/>
          </w:tcPr>
          <w:p w14:paraId="31A32245" w14:textId="77777777" w:rsidR="004017CC" w:rsidRPr="00A84FAE" w:rsidRDefault="004017CC" w:rsidP="00B0179F">
            <w:pPr>
              <w:spacing w:line="240" w:lineRule="auto"/>
              <w:jc w:val="left"/>
              <w:rPr>
                <w:color w:val="000000"/>
                <w:lang w:eastAsia="cs-CZ"/>
              </w:rPr>
            </w:pPr>
            <w:r w:rsidRPr="00A84FAE">
              <w:rPr>
                <w:color w:val="000000"/>
                <w:lang w:eastAsia="cs-CZ"/>
              </w:rPr>
              <w:t> </w:t>
            </w:r>
          </w:p>
        </w:tc>
        <w:tc>
          <w:tcPr>
            <w:tcW w:w="5811" w:type="dxa"/>
            <w:shd w:val="clear" w:color="auto" w:fill="auto"/>
          </w:tcPr>
          <w:p w14:paraId="5A668D3A" w14:textId="77777777" w:rsidR="004017CC" w:rsidRPr="00A84FAE" w:rsidRDefault="004017CC" w:rsidP="00B0179F">
            <w:pPr>
              <w:spacing w:line="240" w:lineRule="auto"/>
              <w:jc w:val="left"/>
              <w:rPr>
                <w:color w:val="000000"/>
                <w:lang w:eastAsia="cs-CZ"/>
              </w:rPr>
            </w:pPr>
            <w:r w:rsidRPr="00A84FAE">
              <w:rPr>
                <w:color w:val="000000"/>
                <w:lang w:eastAsia="cs-CZ"/>
              </w:rPr>
              <w:t xml:space="preserve">Zajistí v servisním modulu možnost zobrazení informace o datu zpřístupnění a znepřístupnění datové schránky </w:t>
            </w:r>
          </w:p>
        </w:tc>
      </w:tr>
      <w:tr w:rsidR="004017CC" w:rsidRPr="00A84FAE" w14:paraId="42C41D6E" w14:textId="77777777" w:rsidTr="00006A8D">
        <w:trPr>
          <w:trHeight w:val="250"/>
        </w:trPr>
        <w:tc>
          <w:tcPr>
            <w:tcW w:w="606" w:type="dxa"/>
            <w:shd w:val="clear" w:color="auto" w:fill="auto"/>
            <w:textDirection w:val="btLr"/>
          </w:tcPr>
          <w:p w14:paraId="0A83B7A5"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7A28E86A" w14:textId="77777777" w:rsidR="004017CC" w:rsidRPr="00A84FAE" w:rsidRDefault="004017CC" w:rsidP="00B0179F">
            <w:pPr>
              <w:spacing w:line="240" w:lineRule="auto"/>
              <w:jc w:val="left"/>
              <w:rPr>
                <w:color w:val="000000"/>
                <w:lang w:eastAsia="cs-CZ"/>
              </w:rPr>
            </w:pPr>
            <w:r w:rsidRPr="00A84FAE">
              <w:rPr>
                <w:color w:val="000000"/>
                <w:lang w:eastAsia="cs-CZ"/>
              </w:rPr>
              <w:t xml:space="preserve">Poskytování informace o okamžiku znepřístupnění </w:t>
            </w:r>
            <w:r w:rsidR="00CA3C59">
              <w:rPr>
                <w:color w:val="000000"/>
                <w:lang w:eastAsia="cs-CZ"/>
              </w:rPr>
              <w:t xml:space="preserve">datové </w:t>
            </w:r>
            <w:r w:rsidRPr="00A84FAE">
              <w:rPr>
                <w:color w:val="000000"/>
                <w:lang w:eastAsia="cs-CZ"/>
              </w:rPr>
              <w:t xml:space="preserve">schránky </w:t>
            </w:r>
          </w:p>
        </w:tc>
        <w:tc>
          <w:tcPr>
            <w:tcW w:w="3402" w:type="dxa"/>
            <w:shd w:val="clear" w:color="auto" w:fill="auto"/>
          </w:tcPr>
          <w:p w14:paraId="0E69228C"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725F0808" w14:textId="77777777" w:rsidR="004017CC" w:rsidRPr="00A84FAE" w:rsidRDefault="004017CC" w:rsidP="00B0179F">
            <w:pPr>
              <w:spacing w:line="240" w:lineRule="auto"/>
              <w:jc w:val="left"/>
              <w:rPr>
                <w:color w:val="000000"/>
                <w:lang w:eastAsia="cs-CZ"/>
              </w:rPr>
            </w:pPr>
            <w:r w:rsidRPr="00A84FAE">
              <w:rPr>
                <w:color w:val="000000"/>
                <w:lang w:eastAsia="cs-CZ"/>
              </w:rPr>
              <w:t>Zajistí v servisním modulu možnost zobrazení v seznamu žádostí záznamu s datem znepřístupnění datové schránky na žádost</w:t>
            </w:r>
          </w:p>
        </w:tc>
      </w:tr>
      <w:tr w:rsidR="004017CC" w:rsidRPr="00A84FAE" w14:paraId="680A3A8B" w14:textId="77777777" w:rsidTr="00006A8D">
        <w:trPr>
          <w:trHeight w:val="250"/>
        </w:trPr>
        <w:tc>
          <w:tcPr>
            <w:tcW w:w="606" w:type="dxa"/>
            <w:shd w:val="clear" w:color="auto" w:fill="auto"/>
            <w:textDirection w:val="btLr"/>
          </w:tcPr>
          <w:p w14:paraId="78A9EEFB"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2A421436" w14:textId="77777777" w:rsidR="004017CC" w:rsidRPr="00A84FAE" w:rsidRDefault="004017CC" w:rsidP="00B0179F">
            <w:pPr>
              <w:spacing w:line="240" w:lineRule="auto"/>
              <w:jc w:val="left"/>
              <w:rPr>
                <w:color w:val="000000"/>
                <w:lang w:eastAsia="cs-CZ"/>
              </w:rPr>
            </w:pPr>
            <w:r w:rsidRPr="00A84FAE">
              <w:rPr>
                <w:color w:val="000000"/>
                <w:lang w:eastAsia="cs-CZ"/>
              </w:rPr>
              <w:t>Poskytování informace o znepřístupněných a zrušených DS</w:t>
            </w:r>
          </w:p>
        </w:tc>
        <w:tc>
          <w:tcPr>
            <w:tcW w:w="3402" w:type="dxa"/>
            <w:shd w:val="clear" w:color="auto" w:fill="auto"/>
          </w:tcPr>
          <w:p w14:paraId="440E2D5D"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6EEF2924" w14:textId="77777777" w:rsidR="004017CC" w:rsidRPr="00A84FAE" w:rsidRDefault="004017CC" w:rsidP="00B0179F">
            <w:pPr>
              <w:spacing w:line="240" w:lineRule="auto"/>
              <w:jc w:val="left"/>
              <w:rPr>
                <w:color w:val="000000"/>
                <w:lang w:eastAsia="cs-CZ"/>
              </w:rPr>
            </w:pPr>
            <w:r w:rsidRPr="00A84FAE">
              <w:rPr>
                <w:color w:val="000000"/>
                <w:lang w:eastAsia="cs-CZ"/>
              </w:rPr>
              <w:t xml:space="preserve">Zajistí poskytování informace o znepřístupněných a zrušených </w:t>
            </w:r>
            <w:r w:rsidR="00CA3C59">
              <w:rPr>
                <w:color w:val="000000"/>
                <w:lang w:eastAsia="cs-CZ"/>
              </w:rPr>
              <w:t xml:space="preserve">datových </w:t>
            </w:r>
            <w:r w:rsidRPr="00A84FAE">
              <w:rPr>
                <w:color w:val="000000"/>
                <w:lang w:eastAsia="cs-CZ"/>
              </w:rPr>
              <w:t xml:space="preserve">schránkách v seznamu žádostí </w:t>
            </w:r>
            <w:r>
              <w:rPr>
                <w:color w:val="000000"/>
                <w:lang w:eastAsia="cs-CZ"/>
              </w:rPr>
              <w:t>S</w:t>
            </w:r>
            <w:r w:rsidRPr="00A84FAE">
              <w:rPr>
                <w:color w:val="000000"/>
                <w:lang w:eastAsia="cs-CZ"/>
              </w:rPr>
              <w:t xml:space="preserve">právci ve stejném rozsahu jako informace o aktivních datových schránkách </w:t>
            </w:r>
          </w:p>
        </w:tc>
      </w:tr>
      <w:tr w:rsidR="004017CC" w:rsidRPr="00A84FAE" w14:paraId="25206E8D" w14:textId="77777777" w:rsidTr="00006A8D">
        <w:trPr>
          <w:trHeight w:val="250"/>
        </w:trPr>
        <w:tc>
          <w:tcPr>
            <w:tcW w:w="606" w:type="dxa"/>
            <w:shd w:val="clear" w:color="auto" w:fill="auto"/>
            <w:textDirection w:val="btLr"/>
          </w:tcPr>
          <w:p w14:paraId="6B74D90F"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7CB80A3C" w14:textId="77777777" w:rsidR="004017CC" w:rsidRPr="00A84FAE" w:rsidRDefault="004017CC" w:rsidP="00B0179F">
            <w:pPr>
              <w:spacing w:line="240" w:lineRule="auto"/>
              <w:jc w:val="left"/>
              <w:rPr>
                <w:color w:val="000000"/>
                <w:lang w:eastAsia="cs-CZ"/>
              </w:rPr>
            </w:pPr>
          </w:p>
        </w:tc>
        <w:tc>
          <w:tcPr>
            <w:tcW w:w="3402" w:type="dxa"/>
            <w:shd w:val="clear" w:color="auto" w:fill="auto"/>
          </w:tcPr>
          <w:p w14:paraId="3B6D8E51"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74F99044" w14:textId="77777777" w:rsidR="004017CC" w:rsidRPr="00A84FAE" w:rsidRDefault="004017CC" w:rsidP="00B0179F">
            <w:pPr>
              <w:spacing w:line="240" w:lineRule="auto"/>
              <w:jc w:val="left"/>
              <w:rPr>
                <w:color w:val="000000"/>
                <w:lang w:eastAsia="cs-CZ"/>
              </w:rPr>
            </w:pPr>
          </w:p>
        </w:tc>
      </w:tr>
      <w:tr w:rsidR="004017CC" w:rsidRPr="00A84FAE" w14:paraId="64315272" w14:textId="77777777" w:rsidTr="00006A8D">
        <w:trPr>
          <w:trHeight w:val="250"/>
        </w:trPr>
        <w:tc>
          <w:tcPr>
            <w:tcW w:w="606" w:type="dxa"/>
            <w:shd w:val="clear" w:color="auto" w:fill="auto"/>
            <w:textDirection w:val="btLr"/>
          </w:tcPr>
          <w:p w14:paraId="683DD5C9"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273F7390" w14:textId="77777777" w:rsidR="004017CC" w:rsidRPr="00A84FAE" w:rsidRDefault="004017CC" w:rsidP="00B0179F">
            <w:pPr>
              <w:spacing w:line="240" w:lineRule="auto"/>
              <w:jc w:val="left"/>
              <w:rPr>
                <w:color w:val="000000"/>
                <w:lang w:eastAsia="cs-CZ"/>
              </w:rPr>
            </w:pPr>
            <w:r w:rsidRPr="00A84FAE">
              <w:rPr>
                <w:color w:val="000000"/>
                <w:lang w:eastAsia="cs-CZ"/>
              </w:rPr>
              <w:t>Generování výpisů o dodaných a odeslaných DZ</w:t>
            </w:r>
          </w:p>
        </w:tc>
        <w:tc>
          <w:tcPr>
            <w:tcW w:w="3402" w:type="dxa"/>
            <w:shd w:val="clear" w:color="auto" w:fill="auto"/>
          </w:tcPr>
          <w:p w14:paraId="4841123C"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0365671C" w14:textId="77777777" w:rsidR="004017CC" w:rsidRPr="00A84FAE" w:rsidRDefault="004017CC" w:rsidP="00B0179F">
            <w:pPr>
              <w:spacing w:line="240" w:lineRule="auto"/>
              <w:jc w:val="left"/>
              <w:rPr>
                <w:color w:val="000000"/>
                <w:lang w:eastAsia="cs-CZ"/>
              </w:rPr>
            </w:pPr>
            <w:r w:rsidRPr="00A84FAE">
              <w:rPr>
                <w:color w:val="000000"/>
                <w:lang w:eastAsia="cs-CZ"/>
              </w:rPr>
              <w:t xml:space="preserve">Zajistí dodatkovou funkci poskytování výpisů z DS o dodaných či odeslaných zprávách za určité období (výpis z logu – základní údaje o zprávě). </w:t>
            </w:r>
          </w:p>
        </w:tc>
      </w:tr>
      <w:tr w:rsidR="004017CC" w:rsidRPr="00A84FAE" w14:paraId="16A7CC71" w14:textId="77777777" w:rsidTr="00006A8D">
        <w:trPr>
          <w:trHeight w:val="250"/>
        </w:trPr>
        <w:tc>
          <w:tcPr>
            <w:tcW w:w="606" w:type="dxa"/>
            <w:shd w:val="clear" w:color="auto" w:fill="auto"/>
            <w:textDirection w:val="btLr"/>
          </w:tcPr>
          <w:p w14:paraId="5334BEDF"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298B5A96" w14:textId="77777777" w:rsidR="004017CC" w:rsidRPr="00A84FAE" w:rsidRDefault="004017CC" w:rsidP="00B0179F">
            <w:pPr>
              <w:spacing w:line="240" w:lineRule="auto"/>
              <w:jc w:val="left"/>
              <w:rPr>
                <w:color w:val="000000"/>
                <w:lang w:eastAsia="cs-CZ"/>
              </w:rPr>
            </w:pPr>
            <w:r w:rsidRPr="00A84FAE">
              <w:rPr>
                <w:color w:val="000000"/>
                <w:lang w:eastAsia="cs-CZ"/>
              </w:rPr>
              <w:t>Poskytování informací o datových zprávách uživat</w:t>
            </w:r>
            <w:r w:rsidRPr="00CC4368">
              <w:rPr>
                <w:color w:val="000000"/>
                <w:lang w:eastAsia="cs-CZ"/>
              </w:rPr>
              <w:t>elům SM (S</w:t>
            </w:r>
            <w:r>
              <w:rPr>
                <w:color w:val="000000"/>
                <w:lang w:eastAsia="cs-CZ"/>
              </w:rPr>
              <w:t>ervisní modul)</w:t>
            </w:r>
          </w:p>
        </w:tc>
        <w:tc>
          <w:tcPr>
            <w:tcW w:w="3402" w:type="dxa"/>
            <w:shd w:val="clear" w:color="auto" w:fill="auto"/>
          </w:tcPr>
          <w:p w14:paraId="621F03B5" w14:textId="77777777" w:rsidR="004017CC" w:rsidRPr="00A84FAE" w:rsidRDefault="004017CC" w:rsidP="00B0179F">
            <w:pPr>
              <w:spacing w:line="240" w:lineRule="auto"/>
              <w:jc w:val="left"/>
              <w:rPr>
                <w:color w:val="000000"/>
                <w:lang w:eastAsia="cs-CZ"/>
              </w:rPr>
            </w:pPr>
            <w:r w:rsidRPr="00A84FAE">
              <w:rPr>
                <w:color w:val="000000"/>
                <w:lang w:eastAsia="cs-CZ"/>
              </w:rPr>
              <w:t> </w:t>
            </w:r>
          </w:p>
        </w:tc>
        <w:tc>
          <w:tcPr>
            <w:tcW w:w="5811" w:type="dxa"/>
            <w:shd w:val="clear" w:color="auto" w:fill="auto"/>
          </w:tcPr>
          <w:p w14:paraId="5ADE2113" w14:textId="77777777" w:rsidR="004017CC" w:rsidRPr="00A84FAE" w:rsidRDefault="004017CC" w:rsidP="00B0179F">
            <w:pPr>
              <w:spacing w:line="240" w:lineRule="auto"/>
              <w:jc w:val="left"/>
              <w:rPr>
                <w:color w:val="000000"/>
                <w:lang w:eastAsia="cs-CZ"/>
              </w:rPr>
            </w:pPr>
            <w:r w:rsidRPr="00A84FAE">
              <w:rPr>
                <w:color w:val="000000"/>
                <w:lang w:eastAsia="cs-CZ"/>
              </w:rPr>
              <w:t xml:space="preserve">Zajistí uživatelům servisního modulu možnost zjistit podrobné informace o konkrétní datové zprávě (např. adresát, odesilatel, čas dodání, doručení, stav zprávy apod.) </w:t>
            </w:r>
          </w:p>
        </w:tc>
      </w:tr>
      <w:tr w:rsidR="004017CC" w:rsidRPr="00A84FAE" w14:paraId="7DCB4937" w14:textId="77777777" w:rsidTr="00006A8D">
        <w:trPr>
          <w:trHeight w:val="250"/>
        </w:trPr>
        <w:tc>
          <w:tcPr>
            <w:tcW w:w="606" w:type="dxa"/>
            <w:shd w:val="clear" w:color="auto" w:fill="auto"/>
            <w:textDirection w:val="btLr"/>
          </w:tcPr>
          <w:p w14:paraId="3E5ACC2A"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3C573B2E" w14:textId="77777777" w:rsidR="004017CC" w:rsidRPr="00A84FAE" w:rsidRDefault="004017CC" w:rsidP="00B0179F">
            <w:pPr>
              <w:spacing w:line="240" w:lineRule="auto"/>
              <w:jc w:val="left"/>
              <w:rPr>
                <w:color w:val="000000"/>
                <w:lang w:eastAsia="cs-CZ"/>
              </w:rPr>
            </w:pPr>
            <w:r w:rsidRPr="00A84FAE">
              <w:rPr>
                <w:color w:val="000000"/>
                <w:lang w:eastAsia="cs-CZ"/>
              </w:rPr>
              <w:t>Zobrazení informací o počtech zásilek v SM a reportech</w:t>
            </w:r>
          </w:p>
        </w:tc>
        <w:tc>
          <w:tcPr>
            <w:tcW w:w="3402" w:type="dxa"/>
            <w:shd w:val="clear" w:color="auto" w:fill="auto"/>
            <w:vAlign w:val="bottom"/>
          </w:tcPr>
          <w:p w14:paraId="798617F8" w14:textId="77777777" w:rsidR="004017CC" w:rsidRPr="00A84FAE" w:rsidRDefault="004017CC" w:rsidP="00B0179F">
            <w:pPr>
              <w:spacing w:line="240" w:lineRule="auto"/>
              <w:jc w:val="left"/>
              <w:rPr>
                <w:color w:val="000000"/>
                <w:lang w:eastAsia="cs-CZ"/>
              </w:rPr>
            </w:pPr>
            <w:r w:rsidRPr="00A84FAE">
              <w:rPr>
                <w:color w:val="000000"/>
                <w:lang w:eastAsia="cs-CZ"/>
              </w:rPr>
              <w:t> </w:t>
            </w:r>
          </w:p>
        </w:tc>
        <w:tc>
          <w:tcPr>
            <w:tcW w:w="5811" w:type="dxa"/>
            <w:shd w:val="clear" w:color="auto" w:fill="auto"/>
          </w:tcPr>
          <w:p w14:paraId="28527124" w14:textId="77777777" w:rsidR="004017CC" w:rsidRPr="00A84FAE" w:rsidRDefault="004017CC" w:rsidP="00B0179F">
            <w:pPr>
              <w:spacing w:line="240" w:lineRule="auto"/>
              <w:jc w:val="left"/>
              <w:rPr>
                <w:color w:val="000000"/>
                <w:lang w:eastAsia="cs-CZ"/>
              </w:rPr>
            </w:pPr>
            <w:r w:rsidRPr="00A84FAE">
              <w:rPr>
                <w:color w:val="000000"/>
                <w:lang w:eastAsia="cs-CZ"/>
              </w:rPr>
              <w:t>Zajistí v Servisním modulu možnost generování reportů o zásilkách předávaných systému hybridní pošty a stavech jejich doručení.</w:t>
            </w:r>
          </w:p>
        </w:tc>
      </w:tr>
      <w:tr w:rsidR="004017CC" w:rsidRPr="00A84FAE" w14:paraId="298C531A" w14:textId="77777777" w:rsidTr="00006A8D">
        <w:trPr>
          <w:trHeight w:val="250"/>
        </w:trPr>
        <w:tc>
          <w:tcPr>
            <w:tcW w:w="606" w:type="dxa"/>
            <w:shd w:val="clear" w:color="auto" w:fill="auto"/>
            <w:textDirection w:val="btLr"/>
          </w:tcPr>
          <w:p w14:paraId="7AC4CCB2"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6AEDC378" w14:textId="77777777" w:rsidR="004017CC" w:rsidRPr="00A84FAE" w:rsidRDefault="004017CC" w:rsidP="00B0179F">
            <w:pPr>
              <w:spacing w:line="240" w:lineRule="auto"/>
              <w:jc w:val="left"/>
              <w:rPr>
                <w:color w:val="000000"/>
                <w:lang w:eastAsia="cs-CZ"/>
              </w:rPr>
            </w:pPr>
            <w:r w:rsidRPr="00A84FAE">
              <w:rPr>
                <w:color w:val="000000"/>
                <w:lang w:eastAsia="cs-CZ"/>
              </w:rPr>
              <w:t>Zobrazení informací ve „Stavu žádosti“</w:t>
            </w:r>
          </w:p>
        </w:tc>
        <w:tc>
          <w:tcPr>
            <w:tcW w:w="3402" w:type="dxa"/>
            <w:shd w:val="clear" w:color="auto" w:fill="auto"/>
          </w:tcPr>
          <w:p w14:paraId="3E70C7B5" w14:textId="77777777" w:rsidR="004017CC" w:rsidRPr="00A84FAE" w:rsidRDefault="004017CC" w:rsidP="00B0179F">
            <w:pPr>
              <w:spacing w:line="240" w:lineRule="auto"/>
              <w:jc w:val="left"/>
              <w:rPr>
                <w:color w:val="000000"/>
                <w:lang w:eastAsia="cs-CZ"/>
              </w:rPr>
            </w:pPr>
            <w:r w:rsidRPr="00A84FAE">
              <w:rPr>
                <w:color w:val="000000"/>
                <w:lang w:eastAsia="cs-CZ"/>
              </w:rPr>
              <w:t> </w:t>
            </w:r>
          </w:p>
        </w:tc>
        <w:tc>
          <w:tcPr>
            <w:tcW w:w="5811" w:type="dxa"/>
            <w:shd w:val="clear" w:color="auto" w:fill="auto"/>
          </w:tcPr>
          <w:p w14:paraId="07AA4100" w14:textId="77777777" w:rsidR="004017CC" w:rsidRPr="00A84FAE" w:rsidRDefault="004017CC" w:rsidP="00B0179F">
            <w:pPr>
              <w:spacing w:line="240" w:lineRule="auto"/>
              <w:jc w:val="left"/>
              <w:rPr>
                <w:color w:val="000000"/>
                <w:lang w:eastAsia="cs-CZ"/>
              </w:rPr>
            </w:pPr>
            <w:r w:rsidRPr="00A84FAE">
              <w:rPr>
                <w:color w:val="000000"/>
                <w:lang w:eastAsia="cs-CZ"/>
              </w:rPr>
              <w:t>Zajistí v</w:t>
            </w:r>
            <w:r>
              <w:rPr>
                <w:color w:val="000000"/>
                <w:lang w:eastAsia="cs-CZ"/>
              </w:rPr>
              <w:t xml:space="preserve"> </w:t>
            </w:r>
            <w:r w:rsidRPr="00A84FAE">
              <w:rPr>
                <w:color w:val="000000"/>
                <w:lang w:eastAsia="cs-CZ"/>
              </w:rPr>
              <w:t>servisní</w:t>
            </w:r>
            <w:r>
              <w:rPr>
                <w:color w:val="000000"/>
                <w:lang w:eastAsia="cs-CZ"/>
              </w:rPr>
              <w:t>m</w:t>
            </w:r>
            <w:r w:rsidRPr="00A84FAE">
              <w:rPr>
                <w:color w:val="000000"/>
                <w:lang w:eastAsia="cs-CZ"/>
              </w:rPr>
              <w:t xml:space="preserve"> modulu možnost zobrazení informací ve „Stavu žádosti“, včetně jména a příjmení osoby a data, kdy byla operace provedena, včetně textového popisu.</w:t>
            </w:r>
          </w:p>
        </w:tc>
      </w:tr>
      <w:tr w:rsidR="004017CC" w:rsidRPr="00A84FAE" w14:paraId="724333AC" w14:textId="77777777" w:rsidTr="00006A8D">
        <w:trPr>
          <w:trHeight w:val="827"/>
        </w:trPr>
        <w:tc>
          <w:tcPr>
            <w:tcW w:w="606" w:type="dxa"/>
            <w:shd w:val="clear" w:color="auto" w:fill="auto"/>
            <w:textDirection w:val="btLr"/>
          </w:tcPr>
          <w:p w14:paraId="075CC578"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0D1048D7" w14:textId="77777777" w:rsidR="004017CC" w:rsidRPr="00A84FAE" w:rsidRDefault="004017CC" w:rsidP="00B0179F">
            <w:pPr>
              <w:spacing w:line="240" w:lineRule="auto"/>
              <w:jc w:val="left"/>
              <w:rPr>
                <w:color w:val="000000"/>
                <w:lang w:eastAsia="cs-CZ"/>
              </w:rPr>
            </w:pPr>
            <w:r w:rsidRPr="00A84FAE">
              <w:rPr>
                <w:color w:val="000000"/>
                <w:lang w:eastAsia="cs-CZ"/>
              </w:rPr>
              <w:t>Report interních uživatelů</w:t>
            </w:r>
          </w:p>
        </w:tc>
        <w:tc>
          <w:tcPr>
            <w:tcW w:w="3402" w:type="dxa"/>
            <w:shd w:val="clear" w:color="auto" w:fill="auto"/>
          </w:tcPr>
          <w:p w14:paraId="44C71514"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24808A37" w14:textId="77777777" w:rsidR="004017CC" w:rsidRPr="00A84FAE" w:rsidRDefault="004017CC" w:rsidP="00B0179F">
            <w:pPr>
              <w:spacing w:line="240" w:lineRule="auto"/>
              <w:jc w:val="left"/>
              <w:rPr>
                <w:color w:val="000000"/>
                <w:lang w:eastAsia="cs-CZ"/>
              </w:rPr>
            </w:pPr>
            <w:r w:rsidRPr="00A84FAE">
              <w:rPr>
                <w:color w:val="000000"/>
                <w:lang w:eastAsia="cs-CZ"/>
              </w:rPr>
              <w:t>Zajistí uživatelům servisního modulu s nejvyššími právy možnost generovat report interních uživatelů včetně rolí</w:t>
            </w:r>
          </w:p>
        </w:tc>
      </w:tr>
      <w:tr w:rsidR="004017CC" w:rsidRPr="00A84FAE" w14:paraId="72094616" w14:textId="77777777" w:rsidTr="00006A8D">
        <w:trPr>
          <w:trHeight w:val="250"/>
        </w:trPr>
        <w:tc>
          <w:tcPr>
            <w:tcW w:w="606" w:type="dxa"/>
            <w:shd w:val="clear" w:color="auto" w:fill="auto"/>
            <w:textDirection w:val="btLr"/>
          </w:tcPr>
          <w:p w14:paraId="17224992"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196D11BA" w14:textId="77777777" w:rsidR="004017CC" w:rsidRPr="00A84FAE" w:rsidRDefault="004017CC" w:rsidP="00B0179F">
            <w:pPr>
              <w:spacing w:line="240" w:lineRule="auto"/>
              <w:jc w:val="left"/>
              <w:rPr>
                <w:color w:val="000000"/>
                <w:lang w:eastAsia="cs-CZ"/>
              </w:rPr>
            </w:pPr>
            <w:r w:rsidRPr="00A84FAE">
              <w:rPr>
                <w:color w:val="000000"/>
                <w:lang w:eastAsia="cs-CZ"/>
              </w:rPr>
              <w:t xml:space="preserve">Zpřístupnění informací o odesílajících osobách osobách způsobujících doručení DZ </w:t>
            </w:r>
          </w:p>
        </w:tc>
        <w:tc>
          <w:tcPr>
            <w:tcW w:w="3402" w:type="dxa"/>
            <w:shd w:val="clear" w:color="auto" w:fill="auto"/>
            <w:vAlign w:val="bottom"/>
          </w:tcPr>
          <w:p w14:paraId="084DBC14" w14:textId="77777777" w:rsidR="004017CC" w:rsidRPr="00A84FAE" w:rsidRDefault="004017CC" w:rsidP="00B0179F">
            <w:pPr>
              <w:spacing w:line="240" w:lineRule="auto"/>
              <w:jc w:val="left"/>
              <w:rPr>
                <w:color w:val="000000"/>
                <w:lang w:eastAsia="cs-CZ"/>
              </w:rPr>
            </w:pPr>
          </w:p>
        </w:tc>
        <w:tc>
          <w:tcPr>
            <w:tcW w:w="5811" w:type="dxa"/>
            <w:shd w:val="clear" w:color="auto" w:fill="auto"/>
            <w:vAlign w:val="bottom"/>
          </w:tcPr>
          <w:p w14:paraId="293504E3" w14:textId="77777777" w:rsidR="004017CC" w:rsidRPr="00A84FAE" w:rsidRDefault="004017CC" w:rsidP="00B0179F">
            <w:pPr>
              <w:spacing w:line="240" w:lineRule="auto"/>
              <w:jc w:val="left"/>
            </w:pPr>
            <w:r w:rsidRPr="00916D5A">
              <w:rPr>
                <w:color w:val="000000"/>
                <w:lang w:eastAsia="cs-CZ"/>
              </w:rPr>
              <w:t>Dle § 14, odst. 3, písm. d) ZEU umožnit získávat seznamy DZ určité DS pro interní uživatele ISDS. V tabulkách uvnitř ISDS bude uváděna i osoba, která odeslala a osoba, která způsobila doručení.</w:t>
            </w:r>
          </w:p>
        </w:tc>
      </w:tr>
      <w:tr w:rsidR="004017CC" w:rsidRPr="00A84FAE" w14:paraId="3D5E95F2" w14:textId="77777777" w:rsidTr="00006A8D">
        <w:trPr>
          <w:trHeight w:val="344"/>
        </w:trPr>
        <w:tc>
          <w:tcPr>
            <w:tcW w:w="606" w:type="dxa"/>
            <w:shd w:val="clear" w:color="000000" w:fill="F2F2F2"/>
          </w:tcPr>
          <w:p w14:paraId="68D2C116" w14:textId="77777777" w:rsidR="004017CC" w:rsidRPr="00A84FAE" w:rsidRDefault="004017CC" w:rsidP="00B0179F">
            <w:pPr>
              <w:spacing w:line="240" w:lineRule="auto"/>
              <w:jc w:val="left"/>
              <w:rPr>
                <w:b/>
                <w:bCs/>
                <w:color w:val="000000"/>
                <w:lang w:eastAsia="cs-CZ"/>
              </w:rPr>
            </w:pPr>
            <w:r>
              <w:rPr>
                <w:b/>
                <w:bCs/>
                <w:color w:val="000000"/>
                <w:lang w:eastAsia="cs-CZ"/>
              </w:rPr>
              <w:t>6</w:t>
            </w:r>
          </w:p>
        </w:tc>
        <w:tc>
          <w:tcPr>
            <w:tcW w:w="12505" w:type="dxa"/>
            <w:gridSpan w:val="3"/>
            <w:shd w:val="clear" w:color="000000" w:fill="F2F2F2"/>
          </w:tcPr>
          <w:p w14:paraId="78465602" w14:textId="77777777" w:rsidR="004017CC" w:rsidRPr="00A84FAE" w:rsidRDefault="004017CC" w:rsidP="00B0179F">
            <w:pPr>
              <w:spacing w:line="240" w:lineRule="auto"/>
              <w:jc w:val="left"/>
              <w:rPr>
                <w:b/>
                <w:bCs/>
                <w:color w:val="000000"/>
                <w:lang w:eastAsia="cs-CZ"/>
              </w:rPr>
            </w:pPr>
            <w:r>
              <w:rPr>
                <w:b/>
                <w:bCs/>
                <w:color w:val="000000"/>
                <w:lang w:eastAsia="cs-CZ"/>
              </w:rPr>
              <w:t>Portál Poskytovatelů dat</w:t>
            </w:r>
          </w:p>
        </w:tc>
      </w:tr>
      <w:tr w:rsidR="004017CC" w:rsidRPr="00A84FAE" w14:paraId="743728F9" w14:textId="77777777" w:rsidTr="00006A8D">
        <w:trPr>
          <w:trHeight w:val="344"/>
        </w:trPr>
        <w:tc>
          <w:tcPr>
            <w:tcW w:w="606" w:type="dxa"/>
            <w:shd w:val="clear" w:color="auto" w:fill="auto"/>
            <w:textDirection w:val="btLr"/>
          </w:tcPr>
          <w:p w14:paraId="70AB2B45" w14:textId="77777777" w:rsidR="004017CC" w:rsidRPr="00A84FAE" w:rsidRDefault="004017CC" w:rsidP="00B0179F">
            <w:pPr>
              <w:spacing w:line="240" w:lineRule="auto"/>
              <w:jc w:val="left"/>
              <w:rPr>
                <w:color w:val="000000"/>
                <w:lang w:eastAsia="cs-CZ"/>
              </w:rPr>
            </w:pPr>
            <w:r w:rsidRPr="00A84FAE">
              <w:rPr>
                <w:color w:val="000000"/>
                <w:lang w:eastAsia="cs-CZ"/>
              </w:rPr>
              <w:t> </w:t>
            </w:r>
          </w:p>
        </w:tc>
        <w:tc>
          <w:tcPr>
            <w:tcW w:w="3292" w:type="dxa"/>
            <w:shd w:val="clear" w:color="auto" w:fill="auto"/>
          </w:tcPr>
          <w:p w14:paraId="71A7E568" w14:textId="77777777" w:rsidR="004017CC" w:rsidRPr="00A84FAE" w:rsidRDefault="004017CC" w:rsidP="00B0179F">
            <w:pPr>
              <w:spacing w:line="240" w:lineRule="auto"/>
              <w:jc w:val="left"/>
              <w:rPr>
                <w:color w:val="000000"/>
                <w:lang w:eastAsia="cs-CZ"/>
              </w:rPr>
            </w:pPr>
            <w:r w:rsidRPr="00A84FAE">
              <w:rPr>
                <w:color w:val="000000"/>
                <w:lang w:eastAsia="cs-CZ"/>
              </w:rPr>
              <w:t xml:space="preserve">Možnosti </w:t>
            </w:r>
          </w:p>
        </w:tc>
        <w:tc>
          <w:tcPr>
            <w:tcW w:w="3402" w:type="dxa"/>
            <w:shd w:val="clear" w:color="auto" w:fill="auto"/>
          </w:tcPr>
          <w:p w14:paraId="5118C3FC"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3E238878" w14:textId="77777777" w:rsidR="004017CC" w:rsidRPr="00A84FAE" w:rsidRDefault="004017CC" w:rsidP="00B0179F">
            <w:pPr>
              <w:spacing w:line="240" w:lineRule="auto"/>
              <w:jc w:val="left"/>
              <w:rPr>
                <w:color w:val="000000"/>
                <w:lang w:eastAsia="cs-CZ"/>
              </w:rPr>
            </w:pPr>
            <w:r>
              <w:rPr>
                <w:color w:val="000000"/>
                <w:lang w:eastAsia="cs-CZ"/>
              </w:rPr>
              <w:t xml:space="preserve"> Zajistí funkčnost formulářů pro správu schránek pro ty poskytovatele dat, kteří nevyužívají rozhraní webových služeb.</w:t>
            </w:r>
          </w:p>
        </w:tc>
      </w:tr>
      <w:tr w:rsidR="004017CC" w:rsidRPr="00330BD4" w14:paraId="155E7F4A" w14:textId="77777777" w:rsidTr="00006A8D">
        <w:trPr>
          <w:trHeight w:val="315"/>
        </w:trPr>
        <w:tc>
          <w:tcPr>
            <w:tcW w:w="606" w:type="dxa"/>
            <w:shd w:val="clear" w:color="000000" w:fill="F2F2F2"/>
          </w:tcPr>
          <w:p w14:paraId="032BE04E" w14:textId="77777777" w:rsidR="004017CC" w:rsidRPr="00A84FAE" w:rsidRDefault="004017CC" w:rsidP="00B0179F">
            <w:pPr>
              <w:spacing w:line="240" w:lineRule="auto"/>
              <w:jc w:val="left"/>
              <w:rPr>
                <w:b/>
                <w:bCs/>
                <w:color w:val="000000"/>
                <w:lang w:eastAsia="cs-CZ"/>
              </w:rPr>
            </w:pPr>
            <w:r>
              <w:rPr>
                <w:b/>
                <w:bCs/>
                <w:color w:val="000000"/>
                <w:lang w:eastAsia="cs-CZ"/>
              </w:rPr>
              <w:t>7</w:t>
            </w:r>
          </w:p>
        </w:tc>
        <w:tc>
          <w:tcPr>
            <w:tcW w:w="12505" w:type="dxa"/>
            <w:gridSpan w:val="3"/>
            <w:shd w:val="clear" w:color="000000" w:fill="F2F2F2"/>
          </w:tcPr>
          <w:p w14:paraId="4548CFF3" w14:textId="77777777" w:rsidR="004017CC" w:rsidRPr="00A84FAE" w:rsidRDefault="004017CC" w:rsidP="00B0179F">
            <w:pPr>
              <w:spacing w:line="240" w:lineRule="auto"/>
              <w:jc w:val="left"/>
              <w:rPr>
                <w:b/>
                <w:bCs/>
                <w:color w:val="000000"/>
                <w:lang w:eastAsia="cs-CZ"/>
              </w:rPr>
            </w:pPr>
            <w:r w:rsidRPr="00A84FAE">
              <w:rPr>
                <w:b/>
                <w:bCs/>
                <w:color w:val="000000"/>
                <w:lang w:eastAsia="cs-CZ"/>
              </w:rPr>
              <w:t>Výstupy forenzní funkcionality</w:t>
            </w:r>
          </w:p>
        </w:tc>
      </w:tr>
      <w:tr w:rsidR="004017CC" w:rsidRPr="00A84FAE" w14:paraId="07E3174B" w14:textId="77777777" w:rsidTr="00006A8D">
        <w:trPr>
          <w:trHeight w:val="315"/>
        </w:trPr>
        <w:tc>
          <w:tcPr>
            <w:tcW w:w="606" w:type="dxa"/>
            <w:shd w:val="clear" w:color="auto" w:fill="auto"/>
          </w:tcPr>
          <w:p w14:paraId="6545F47A" w14:textId="77777777" w:rsidR="004017CC" w:rsidRPr="00A84FAE" w:rsidRDefault="004017CC" w:rsidP="00B0179F">
            <w:pPr>
              <w:spacing w:line="240" w:lineRule="auto"/>
              <w:jc w:val="left"/>
              <w:rPr>
                <w:color w:val="000000"/>
                <w:lang w:eastAsia="cs-CZ"/>
              </w:rPr>
            </w:pPr>
            <w:r w:rsidRPr="00A84FAE">
              <w:rPr>
                <w:color w:val="000000"/>
                <w:lang w:eastAsia="cs-CZ"/>
              </w:rPr>
              <w:t> </w:t>
            </w:r>
          </w:p>
        </w:tc>
        <w:tc>
          <w:tcPr>
            <w:tcW w:w="3292" w:type="dxa"/>
            <w:shd w:val="clear" w:color="auto" w:fill="auto"/>
          </w:tcPr>
          <w:p w14:paraId="47C0C7CF" w14:textId="77777777" w:rsidR="004017CC" w:rsidRPr="00A84FAE" w:rsidRDefault="004017CC" w:rsidP="00B0179F">
            <w:pPr>
              <w:spacing w:line="240" w:lineRule="auto"/>
              <w:jc w:val="left"/>
              <w:rPr>
                <w:color w:val="000000"/>
                <w:lang w:eastAsia="cs-CZ"/>
              </w:rPr>
            </w:pPr>
            <w:r w:rsidRPr="00A84FAE">
              <w:rPr>
                <w:color w:val="000000"/>
                <w:lang w:eastAsia="cs-CZ"/>
              </w:rPr>
              <w:t>Forenzní vyhledávání</w:t>
            </w:r>
          </w:p>
        </w:tc>
        <w:tc>
          <w:tcPr>
            <w:tcW w:w="3402" w:type="dxa"/>
            <w:shd w:val="clear" w:color="auto" w:fill="auto"/>
          </w:tcPr>
          <w:p w14:paraId="49BE21B9"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1E2081AA" w14:textId="77777777" w:rsidR="004017CC" w:rsidRDefault="004017CC" w:rsidP="00B0179F">
            <w:pPr>
              <w:spacing w:line="240" w:lineRule="auto"/>
              <w:jc w:val="left"/>
              <w:rPr>
                <w:color w:val="000000"/>
                <w:lang w:eastAsia="cs-CZ"/>
              </w:rPr>
            </w:pPr>
            <w:r>
              <w:rPr>
                <w:color w:val="000000"/>
                <w:lang w:eastAsia="cs-CZ"/>
              </w:rPr>
              <w:t xml:space="preserve">Zajistí funkčnost vyhledávání a výpis událostí bezpečného logu k dané </w:t>
            </w:r>
            <w:r w:rsidR="007A1BDC">
              <w:rPr>
                <w:color w:val="000000"/>
                <w:lang w:eastAsia="cs-CZ"/>
              </w:rPr>
              <w:t xml:space="preserve">datové </w:t>
            </w:r>
            <w:r>
              <w:rPr>
                <w:color w:val="000000"/>
                <w:lang w:eastAsia="cs-CZ"/>
              </w:rPr>
              <w:t>schránce</w:t>
            </w:r>
          </w:p>
          <w:p w14:paraId="601B06DC" w14:textId="77777777" w:rsidR="004017CC" w:rsidRPr="00A84FAE" w:rsidRDefault="004017CC" w:rsidP="00B0179F">
            <w:pPr>
              <w:spacing w:line="240" w:lineRule="auto"/>
              <w:jc w:val="left"/>
              <w:rPr>
                <w:color w:val="000000"/>
                <w:lang w:eastAsia="cs-CZ"/>
              </w:rPr>
            </w:pPr>
          </w:p>
        </w:tc>
      </w:tr>
      <w:tr w:rsidR="004017CC" w:rsidRPr="00A84FAE" w14:paraId="054E1829" w14:textId="77777777" w:rsidTr="00006A8D">
        <w:trPr>
          <w:trHeight w:val="449"/>
        </w:trPr>
        <w:tc>
          <w:tcPr>
            <w:tcW w:w="606" w:type="dxa"/>
            <w:shd w:val="clear" w:color="auto" w:fill="auto"/>
          </w:tcPr>
          <w:p w14:paraId="2E0144E8" w14:textId="77777777" w:rsidR="004017CC" w:rsidRPr="00A84FAE" w:rsidRDefault="004017CC" w:rsidP="00B0179F">
            <w:pPr>
              <w:spacing w:line="240" w:lineRule="auto"/>
              <w:jc w:val="left"/>
              <w:rPr>
                <w:color w:val="000000"/>
                <w:lang w:eastAsia="cs-CZ"/>
              </w:rPr>
            </w:pPr>
            <w:r w:rsidRPr="00A84FAE">
              <w:rPr>
                <w:color w:val="000000"/>
                <w:lang w:eastAsia="cs-CZ"/>
              </w:rPr>
              <w:t> </w:t>
            </w:r>
          </w:p>
        </w:tc>
        <w:tc>
          <w:tcPr>
            <w:tcW w:w="3292" w:type="dxa"/>
            <w:shd w:val="clear" w:color="auto" w:fill="auto"/>
          </w:tcPr>
          <w:p w14:paraId="01BD35A7" w14:textId="77777777" w:rsidR="004017CC" w:rsidRPr="00A84FAE" w:rsidRDefault="004017CC" w:rsidP="00B0179F">
            <w:pPr>
              <w:spacing w:line="240" w:lineRule="auto"/>
              <w:jc w:val="left"/>
              <w:rPr>
                <w:color w:val="000000"/>
                <w:lang w:eastAsia="cs-CZ"/>
              </w:rPr>
            </w:pPr>
            <w:r w:rsidRPr="00A84FAE">
              <w:rPr>
                <w:color w:val="000000"/>
                <w:lang w:eastAsia="cs-CZ"/>
              </w:rPr>
              <w:t>Výstupy forenzní funkcionality</w:t>
            </w:r>
          </w:p>
        </w:tc>
        <w:tc>
          <w:tcPr>
            <w:tcW w:w="3402" w:type="dxa"/>
            <w:shd w:val="clear" w:color="auto" w:fill="auto"/>
          </w:tcPr>
          <w:p w14:paraId="52BFF214" w14:textId="77777777" w:rsidR="004017CC" w:rsidRPr="00A84FAE" w:rsidRDefault="004017CC" w:rsidP="00B0179F">
            <w:pPr>
              <w:spacing w:line="240" w:lineRule="auto"/>
              <w:jc w:val="left"/>
              <w:rPr>
                <w:color w:val="000000"/>
                <w:lang w:eastAsia="cs-CZ"/>
              </w:rPr>
            </w:pPr>
          </w:p>
        </w:tc>
        <w:tc>
          <w:tcPr>
            <w:tcW w:w="5811" w:type="dxa"/>
            <w:shd w:val="clear" w:color="auto" w:fill="auto"/>
          </w:tcPr>
          <w:p w14:paraId="28B6BBC4" w14:textId="77777777" w:rsidR="004017CC" w:rsidRPr="00A84FAE" w:rsidRDefault="004017CC" w:rsidP="00B0179F">
            <w:pPr>
              <w:spacing w:line="240" w:lineRule="auto"/>
              <w:jc w:val="left"/>
              <w:rPr>
                <w:color w:val="000000"/>
                <w:lang w:eastAsia="cs-CZ"/>
              </w:rPr>
            </w:pPr>
            <w:r w:rsidRPr="00A84FAE">
              <w:rPr>
                <w:color w:val="000000"/>
                <w:lang w:eastAsia="cs-CZ"/>
              </w:rPr>
              <w:t xml:space="preserve">Zajistí, aby auditní výpis událostí </w:t>
            </w:r>
            <w:r w:rsidR="00CA3C59">
              <w:rPr>
                <w:color w:val="000000"/>
                <w:lang w:eastAsia="cs-CZ"/>
              </w:rPr>
              <w:t xml:space="preserve">datové </w:t>
            </w:r>
            <w:r w:rsidRPr="00A84FAE">
              <w:rPr>
                <w:color w:val="000000"/>
                <w:lang w:eastAsia="cs-CZ"/>
              </w:rPr>
              <w:t xml:space="preserve">schránky ze servisního modulu, který je předáván na základě </w:t>
            </w:r>
            <w:r>
              <w:rPr>
                <w:color w:val="000000"/>
                <w:lang w:eastAsia="cs-CZ"/>
              </w:rPr>
              <w:t>speciálních právních předpisů</w:t>
            </w:r>
            <w:r w:rsidRPr="00A84FAE">
              <w:rPr>
                <w:color w:val="000000"/>
                <w:lang w:eastAsia="cs-CZ"/>
              </w:rPr>
              <w:t xml:space="preserve"> mimo ISDS</w:t>
            </w:r>
            <w:r>
              <w:rPr>
                <w:color w:val="000000"/>
                <w:lang w:eastAsia="cs-CZ"/>
              </w:rPr>
              <w:t xml:space="preserve"> ve formátu XLS</w:t>
            </w:r>
            <w:r w:rsidRPr="00A84FAE">
              <w:rPr>
                <w:color w:val="000000"/>
                <w:lang w:eastAsia="cs-CZ"/>
              </w:rPr>
              <w:t xml:space="preserve">, neuváděl uživatelské identifikátory jiných uživatelů, než z auditované </w:t>
            </w:r>
            <w:r w:rsidR="00CA3C59">
              <w:rPr>
                <w:color w:val="000000"/>
                <w:lang w:eastAsia="cs-CZ"/>
              </w:rPr>
              <w:t xml:space="preserve">datové </w:t>
            </w:r>
            <w:r w:rsidRPr="00A84FAE">
              <w:rPr>
                <w:color w:val="000000"/>
                <w:lang w:eastAsia="cs-CZ"/>
              </w:rPr>
              <w:t>schránky.</w:t>
            </w:r>
          </w:p>
        </w:tc>
      </w:tr>
      <w:tr w:rsidR="004017CC" w:rsidRPr="00A84FAE" w14:paraId="39E9B306" w14:textId="77777777" w:rsidTr="00006A8D">
        <w:trPr>
          <w:trHeight w:val="449"/>
        </w:trPr>
        <w:tc>
          <w:tcPr>
            <w:tcW w:w="606" w:type="dxa"/>
            <w:shd w:val="clear" w:color="auto" w:fill="auto"/>
          </w:tcPr>
          <w:p w14:paraId="20019B16" w14:textId="77777777" w:rsidR="004017CC" w:rsidRPr="00A84FAE" w:rsidRDefault="004017CC" w:rsidP="00B0179F">
            <w:pPr>
              <w:spacing w:line="240" w:lineRule="auto"/>
              <w:jc w:val="left"/>
              <w:rPr>
                <w:color w:val="000000"/>
                <w:lang w:eastAsia="cs-CZ"/>
              </w:rPr>
            </w:pPr>
          </w:p>
        </w:tc>
        <w:tc>
          <w:tcPr>
            <w:tcW w:w="3292" w:type="dxa"/>
            <w:shd w:val="clear" w:color="auto" w:fill="auto"/>
          </w:tcPr>
          <w:p w14:paraId="78A76BB0" w14:textId="77777777" w:rsidR="004017CC" w:rsidRPr="00A84FAE" w:rsidRDefault="004017CC" w:rsidP="00B0179F">
            <w:pPr>
              <w:spacing w:line="240" w:lineRule="auto"/>
              <w:jc w:val="left"/>
              <w:rPr>
                <w:color w:val="000000"/>
                <w:lang w:eastAsia="cs-CZ"/>
              </w:rPr>
            </w:pPr>
            <w:r w:rsidRPr="00A2626A">
              <w:rPr>
                <w:color w:val="000000"/>
                <w:lang w:eastAsia="cs-CZ"/>
              </w:rPr>
              <w:t>Forenzní šetření</w:t>
            </w:r>
          </w:p>
        </w:tc>
        <w:tc>
          <w:tcPr>
            <w:tcW w:w="3402" w:type="dxa"/>
            <w:shd w:val="clear" w:color="auto" w:fill="auto"/>
          </w:tcPr>
          <w:p w14:paraId="49DB30D4" w14:textId="423BECE4" w:rsidR="004017CC" w:rsidRPr="00A84FAE" w:rsidRDefault="006B527D" w:rsidP="00B0179F">
            <w:pPr>
              <w:spacing w:line="240" w:lineRule="auto"/>
              <w:jc w:val="left"/>
              <w:rPr>
                <w:color w:val="000000"/>
                <w:lang w:eastAsia="cs-CZ"/>
              </w:rPr>
            </w:pPr>
            <w:r>
              <w:rPr>
                <w:color w:val="000000"/>
                <w:lang w:eastAsia="cs-CZ"/>
              </w:rPr>
              <w:t>S</w:t>
            </w:r>
            <w:r w:rsidR="004017CC" w:rsidRPr="00A84FAE">
              <w:rPr>
                <w:color w:val="000000"/>
                <w:lang w:eastAsia="cs-CZ"/>
              </w:rPr>
              <w:t xml:space="preserve">polupracuje s </w:t>
            </w:r>
            <w:r w:rsidR="004017CC">
              <w:rPr>
                <w:color w:val="000000"/>
                <w:lang w:eastAsia="cs-CZ"/>
              </w:rPr>
              <w:t>Poskytovatel</w:t>
            </w:r>
            <w:r w:rsidR="004017CC" w:rsidRPr="00A84FAE">
              <w:rPr>
                <w:color w:val="000000"/>
                <w:lang w:eastAsia="cs-CZ"/>
              </w:rPr>
              <w:t>em na definici procesu</w:t>
            </w:r>
          </w:p>
        </w:tc>
        <w:tc>
          <w:tcPr>
            <w:tcW w:w="5811" w:type="dxa"/>
            <w:shd w:val="clear" w:color="auto" w:fill="auto"/>
          </w:tcPr>
          <w:p w14:paraId="78ED1273" w14:textId="77777777" w:rsidR="004017CC" w:rsidRPr="00A84FAE" w:rsidRDefault="004017CC" w:rsidP="00B0179F">
            <w:pPr>
              <w:spacing w:line="240" w:lineRule="auto"/>
              <w:jc w:val="left"/>
              <w:rPr>
                <w:color w:val="000000"/>
                <w:lang w:eastAsia="cs-CZ"/>
              </w:rPr>
            </w:pPr>
            <w:r w:rsidRPr="00A84FAE">
              <w:rPr>
                <w:color w:val="000000"/>
                <w:lang w:eastAsia="cs-CZ"/>
              </w:rPr>
              <w:t>Výstupem je proces přístupů pověřených osob MV k podkladovým informacím ISDS pro potřeby realizace forenzního šetření</w:t>
            </w:r>
          </w:p>
        </w:tc>
      </w:tr>
      <w:tr w:rsidR="004017CC" w:rsidRPr="00A84FAE" w14:paraId="266CC1FC" w14:textId="77777777" w:rsidTr="00006A8D">
        <w:trPr>
          <w:trHeight w:val="344"/>
        </w:trPr>
        <w:tc>
          <w:tcPr>
            <w:tcW w:w="606" w:type="dxa"/>
            <w:shd w:val="clear" w:color="000000" w:fill="F2F2F2"/>
          </w:tcPr>
          <w:p w14:paraId="5585C0B9" w14:textId="77777777" w:rsidR="004017CC" w:rsidRPr="00A84FAE" w:rsidRDefault="004017CC" w:rsidP="00B0179F">
            <w:pPr>
              <w:spacing w:line="240" w:lineRule="auto"/>
              <w:jc w:val="left"/>
              <w:rPr>
                <w:b/>
                <w:bCs/>
                <w:color w:val="000000"/>
                <w:lang w:eastAsia="cs-CZ"/>
              </w:rPr>
            </w:pPr>
            <w:r>
              <w:rPr>
                <w:b/>
                <w:bCs/>
                <w:color w:val="000000"/>
                <w:lang w:eastAsia="cs-CZ"/>
              </w:rPr>
              <w:t>8</w:t>
            </w:r>
          </w:p>
        </w:tc>
        <w:tc>
          <w:tcPr>
            <w:tcW w:w="12505" w:type="dxa"/>
            <w:gridSpan w:val="3"/>
            <w:shd w:val="clear" w:color="000000" w:fill="F2F2F2"/>
          </w:tcPr>
          <w:p w14:paraId="073F675B" w14:textId="77777777" w:rsidR="004017CC" w:rsidRPr="00A84FAE" w:rsidRDefault="004017CC" w:rsidP="002539D9">
            <w:pPr>
              <w:spacing w:line="240" w:lineRule="auto"/>
              <w:jc w:val="left"/>
              <w:rPr>
                <w:b/>
                <w:bCs/>
                <w:color w:val="000000"/>
                <w:lang w:eastAsia="cs-CZ"/>
              </w:rPr>
            </w:pPr>
            <w:r>
              <w:rPr>
                <w:b/>
                <w:bCs/>
                <w:color w:val="000000"/>
                <w:lang w:eastAsia="cs-CZ"/>
              </w:rPr>
              <w:t>Call centrum</w:t>
            </w:r>
            <w:r w:rsidR="002539D9">
              <w:rPr>
                <w:b/>
                <w:bCs/>
                <w:color w:val="000000"/>
                <w:lang w:eastAsia="cs-CZ"/>
              </w:rPr>
              <w:t xml:space="preserve"> (CC)</w:t>
            </w:r>
            <w:r>
              <w:rPr>
                <w:b/>
                <w:bCs/>
                <w:color w:val="000000"/>
                <w:lang w:eastAsia="cs-CZ"/>
              </w:rPr>
              <w:t xml:space="preserve"> – Informační linka</w:t>
            </w:r>
            <w:r w:rsidRPr="00A84FAE">
              <w:rPr>
                <w:b/>
                <w:bCs/>
                <w:color w:val="000000"/>
                <w:lang w:eastAsia="cs-CZ"/>
              </w:rPr>
              <w:t xml:space="preserve"> a Service</w:t>
            </w:r>
            <w:r>
              <w:rPr>
                <w:b/>
                <w:bCs/>
                <w:color w:val="000000"/>
                <w:lang w:eastAsia="cs-CZ"/>
              </w:rPr>
              <w:t xml:space="preserve"> D</w:t>
            </w:r>
            <w:r w:rsidRPr="00A84FAE">
              <w:rPr>
                <w:b/>
                <w:bCs/>
                <w:color w:val="000000"/>
                <w:lang w:eastAsia="cs-CZ"/>
              </w:rPr>
              <w:t>esk</w:t>
            </w:r>
            <w:r>
              <w:rPr>
                <w:b/>
                <w:bCs/>
                <w:color w:val="000000"/>
                <w:lang w:eastAsia="cs-CZ"/>
              </w:rPr>
              <w:t xml:space="preserve">  (SD)</w:t>
            </w:r>
          </w:p>
        </w:tc>
      </w:tr>
      <w:tr w:rsidR="002539D9" w:rsidRPr="00A84FAE" w14:paraId="54B50E04" w14:textId="77777777" w:rsidTr="00006A8D">
        <w:trPr>
          <w:trHeight w:val="915"/>
        </w:trPr>
        <w:tc>
          <w:tcPr>
            <w:tcW w:w="606" w:type="dxa"/>
            <w:shd w:val="clear" w:color="auto" w:fill="auto"/>
          </w:tcPr>
          <w:p w14:paraId="355AB5AB" w14:textId="77777777" w:rsidR="002539D9" w:rsidRPr="00A84FAE" w:rsidRDefault="002539D9" w:rsidP="002539D9">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73F821C8" w14:textId="77777777" w:rsidR="002539D9" w:rsidRPr="002539D9" w:rsidRDefault="002539D9" w:rsidP="002539D9">
            <w:pPr>
              <w:spacing w:line="240" w:lineRule="auto"/>
              <w:jc w:val="left"/>
              <w:rPr>
                <w:color w:val="000000"/>
                <w:lang w:eastAsia="cs-CZ"/>
              </w:rPr>
            </w:pPr>
            <w:r w:rsidRPr="002539D9">
              <w:rPr>
                <w:color w:val="000000"/>
                <w:lang w:eastAsia="cs-CZ"/>
              </w:rPr>
              <w:t>Přijetí požadavku  CallCentrem</w:t>
            </w:r>
          </w:p>
        </w:tc>
        <w:tc>
          <w:tcPr>
            <w:tcW w:w="3402" w:type="dxa"/>
            <w:shd w:val="clear" w:color="auto" w:fill="auto"/>
          </w:tcPr>
          <w:p w14:paraId="1134EC7F" w14:textId="77777777" w:rsidR="002539D9" w:rsidRPr="002539D9" w:rsidRDefault="002539D9" w:rsidP="002539D9">
            <w:pPr>
              <w:spacing w:line="240" w:lineRule="auto"/>
              <w:jc w:val="left"/>
              <w:rPr>
                <w:color w:val="000000"/>
                <w:lang w:eastAsia="cs-CZ"/>
              </w:rPr>
            </w:pPr>
            <w:r w:rsidRPr="002539D9">
              <w:rPr>
                <w:color w:val="000000"/>
                <w:lang w:eastAsia="cs-CZ"/>
              </w:rPr>
              <w:t>Je vlastníkem kontaktní informační linky. Je provozovatelem CC. Řeší příjem všech požadavků/incidentů od uživatelů DS (datových schránek)</w:t>
            </w:r>
          </w:p>
        </w:tc>
        <w:tc>
          <w:tcPr>
            <w:tcW w:w="5811" w:type="dxa"/>
            <w:shd w:val="clear" w:color="auto" w:fill="auto"/>
          </w:tcPr>
          <w:p w14:paraId="36617AE9" w14:textId="77777777" w:rsidR="002539D9" w:rsidRPr="002539D9" w:rsidRDefault="002539D9" w:rsidP="002539D9">
            <w:pPr>
              <w:spacing w:line="240" w:lineRule="auto"/>
              <w:jc w:val="left"/>
              <w:rPr>
                <w:color w:val="000000"/>
                <w:lang w:eastAsia="cs-CZ"/>
              </w:rPr>
            </w:pPr>
            <w:r w:rsidRPr="002539D9">
              <w:rPr>
                <w:color w:val="000000"/>
                <w:lang w:eastAsia="cs-CZ"/>
              </w:rPr>
              <w:t>Zajistí poskytování služeb II. úrovně podpory pro CC Objednatele v souladu s definovanými SLA</w:t>
            </w:r>
          </w:p>
        </w:tc>
      </w:tr>
      <w:tr w:rsidR="002539D9" w:rsidRPr="00A84FAE" w14:paraId="14A94D60" w14:textId="77777777" w:rsidTr="00006A8D">
        <w:trPr>
          <w:trHeight w:val="915"/>
        </w:trPr>
        <w:tc>
          <w:tcPr>
            <w:tcW w:w="606" w:type="dxa"/>
            <w:shd w:val="clear" w:color="auto" w:fill="auto"/>
          </w:tcPr>
          <w:p w14:paraId="40E79355" w14:textId="77777777" w:rsidR="002539D9" w:rsidRDefault="002539D9" w:rsidP="002539D9">
            <w:pPr>
              <w:spacing w:line="240" w:lineRule="auto"/>
              <w:jc w:val="left"/>
              <w:rPr>
                <w:b/>
                <w:bCs/>
                <w:color w:val="000000"/>
                <w:lang w:eastAsia="cs-CZ"/>
              </w:rPr>
            </w:pPr>
          </w:p>
        </w:tc>
        <w:tc>
          <w:tcPr>
            <w:tcW w:w="3292" w:type="dxa"/>
            <w:shd w:val="clear" w:color="auto" w:fill="auto"/>
          </w:tcPr>
          <w:p w14:paraId="0F0C0297" w14:textId="77777777" w:rsidR="002539D9" w:rsidRPr="002539D9" w:rsidRDefault="002539D9" w:rsidP="002539D9">
            <w:pPr>
              <w:spacing w:line="240" w:lineRule="auto"/>
              <w:jc w:val="left"/>
              <w:rPr>
                <w:color w:val="000000"/>
                <w:lang w:eastAsia="cs-CZ"/>
              </w:rPr>
            </w:pPr>
            <w:r w:rsidRPr="002539D9">
              <w:rPr>
                <w:color w:val="000000"/>
                <w:lang w:eastAsia="cs-CZ"/>
              </w:rPr>
              <w:t>Přijetí požadavku Service Deskem  SD</w:t>
            </w:r>
          </w:p>
        </w:tc>
        <w:tc>
          <w:tcPr>
            <w:tcW w:w="3402" w:type="dxa"/>
            <w:shd w:val="clear" w:color="auto" w:fill="auto"/>
          </w:tcPr>
          <w:p w14:paraId="5ACC251C" w14:textId="77777777" w:rsidR="002539D9" w:rsidRPr="002539D9" w:rsidRDefault="002539D9" w:rsidP="002539D9">
            <w:pPr>
              <w:spacing w:line="240" w:lineRule="auto"/>
              <w:jc w:val="left"/>
              <w:rPr>
                <w:color w:val="000000"/>
                <w:lang w:eastAsia="cs-CZ"/>
              </w:rPr>
            </w:pPr>
            <w:r w:rsidRPr="002539D9">
              <w:rPr>
                <w:color w:val="000000"/>
                <w:lang w:eastAsia="cs-CZ"/>
              </w:rPr>
              <w:t xml:space="preserve"> </w:t>
            </w:r>
          </w:p>
        </w:tc>
        <w:tc>
          <w:tcPr>
            <w:tcW w:w="5811" w:type="dxa"/>
            <w:shd w:val="clear" w:color="auto" w:fill="auto"/>
          </w:tcPr>
          <w:p w14:paraId="64B87D3C" w14:textId="77777777" w:rsidR="002539D9" w:rsidRPr="002539D9" w:rsidRDefault="002539D9" w:rsidP="002539D9">
            <w:pPr>
              <w:spacing w:line="240" w:lineRule="auto"/>
              <w:jc w:val="left"/>
              <w:rPr>
                <w:color w:val="000000"/>
                <w:lang w:eastAsia="cs-CZ"/>
              </w:rPr>
            </w:pPr>
            <w:r w:rsidRPr="002539D9">
              <w:rPr>
                <w:color w:val="000000"/>
                <w:lang w:eastAsia="cs-CZ"/>
              </w:rPr>
              <w:t>Zajistí poskytování služeb SD Poskytovatele pro  Objednatele v souladu s definovanými SLA</w:t>
            </w:r>
          </w:p>
        </w:tc>
      </w:tr>
      <w:tr w:rsidR="002539D9" w:rsidRPr="00A84FAE" w14:paraId="2F36EE01" w14:textId="77777777" w:rsidTr="00006A8D">
        <w:trPr>
          <w:trHeight w:val="915"/>
        </w:trPr>
        <w:tc>
          <w:tcPr>
            <w:tcW w:w="606" w:type="dxa"/>
            <w:shd w:val="clear" w:color="auto" w:fill="auto"/>
          </w:tcPr>
          <w:p w14:paraId="3E0A28E7" w14:textId="77777777" w:rsidR="002539D9" w:rsidRDefault="002539D9" w:rsidP="002539D9">
            <w:pPr>
              <w:spacing w:line="240" w:lineRule="auto"/>
              <w:jc w:val="left"/>
              <w:rPr>
                <w:b/>
                <w:bCs/>
                <w:color w:val="000000"/>
                <w:lang w:eastAsia="cs-CZ"/>
              </w:rPr>
            </w:pPr>
          </w:p>
        </w:tc>
        <w:tc>
          <w:tcPr>
            <w:tcW w:w="3292" w:type="dxa"/>
            <w:shd w:val="clear" w:color="auto" w:fill="auto"/>
          </w:tcPr>
          <w:p w14:paraId="26CFF545" w14:textId="77777777" w:rsidR="002539D9" w:rsidRPr="002539D9" w:rsidRDefault="002539D9" w:rsidP="002539D9">
            <w:pPr>
              <w:spacing w:line="240" w:lineRule="auto"/>
              <w:jc w:val="left"/>
              <w:rPr>
                <w:color w:val="000000"/>
                <w:lang w:eastAsia="cs-CZ"/>
              </w:rPr>
            </w:pPr>
            <w:r w:rsidRPr="002539D9">
              <w:rPr>
                <w:color w:val="000000"/>
                <w:lang w:eastAsia="cs-CZ"/>
              </w:rPr>
              <w:t>Proces reklamace v SD</w:t>
            </w:r>
          </w:p>
        </w:tc>
        <w:tc>
          <w:tcPr>
            <w:tcW w:w="3402" w:type="dxa"/>
            <w:shd w:val="clear" w:color="auto" w:fill="auto"/>
          </w:tcPr>
          <w:p w14:paraId="13011942" w14:textId="77777777" w:rsidR="002539D9" w:rsidRPr="002539D9" w:rsidRDefault="002539D9" w:rsidP="002539D9">
            <w:pPr>
              <w:spacing w:line="240" w:lineRule="auto"/>
              <w:jc w:val="left"/>
              <w:rPr>
                <w:color w:val="000000"/>
                <w:lang w:eastAsia="cs-CZ"/>
              </w:rPr>
            </w:pPr>
          </w:p>
        </w:tc>
        <w:tc>
          <w:tcPr>
            <w:tcW w:w="5811" w:type="dxa"/>
            <w:shd w:val="clear" w:color="auto" w:fill="auto"/>
          </w:tcPr>
          <w:p w14:paraId="2C32AD81" w14:textId="77777777" w:rsidR="002539D9" w:rsidRPr="002539D9" w:rsidRDefault="002539D9" w:rsidP="002539D9">
            <w:pPr>
              <w:spacing w:line="240" w:lineRule="auto"/>
              <w:jc w:val="left"/>
              <w:rPr>
                <w:color w:val="000000"/>
                <w:lang w:eastAsia="cs-CZ"/>
              </w:rPr>
            </w:pPr>
            <w:r w:rsidRPr="002539D9">
              <w:rPr>
                <w:color w:val="000000"/>
                <w:lang w:eastAsia="cs-CZ"/>
              </w:rPr>
              <w:t>V aplikaci TTS</w:t>
            </w:r>
            <w:r w:rsidR="00381776">
              <w:rPr>
                <w:color w:val="000000"/>
                <w:lang w:eastAsia="cs-CZ"/>
              </w:rPr>
              <w:t xml:space="preserve"> </w:t>
            </w:r>
            <w:r w:rsidRPr="002539D9">
              <w:rPr>
                <w:color w:val="000000"/>
                <w:lang w:eastAsia="cs-CZ"/>
              </w:rPr>
              <w:t>pro potřeby evidence incidentů zajistí vedení kategorie „R“, která je určena pro incidenty koncových uživatelů. Zajistí zpracování  ticketů v rámci jednotlivých skupin řešitelů, možnost dohledu Incident Managera nad incidenty přes všechny řešitelské skupiny Správce, Objednatele a Poskytovatele.</w:t>
            </w:r>
          </w:p>
        </w:tc>
      </w:tr>
      <w:tr w:rsidR="002539D9" w:rsidRPr="00A84FAE" w14:paraId="6C4AA1BC" w14:textId="77777777" w:rsidTr="00006A8D">
        <w:trPr>
          <w:trHeight w:val="915"/>
        </w:trPr>
        <w:tc>
          <w:tcPr>
            <w:tcW w:w="606" w:type="dxa"/>
            <w:shd w:val="clear" w:color="auto" w:fill="auto"/>
          </w:tcPr>
          <w:p w14:paraId="6955626B" w14:textId="77777777" w:rsidR="002539D9" w:rsidRDefault="002539D9" w:rsidP="002539D9">
            <w:pPr>
              <w:spacing w:line="240" w:lineRule="auto"/>
              <w:jc w:val="left"/>
              <w:rPr>
                <w:b/>
                <w:bCs/>
                <w:color w:val="000000"/>
                <w:lang w:eastAsia="cs-CZ"/>
              </w:rPr>
            </w:pPr>
          </w:p>
        </w:tc>
        <w:tc>
          <w:tcPr>
            <w:tcW w:w="3292" w:type="dxa"/>
            <w:shd w:val="clear" w:color="auto" w:fill="auto"/>
          </w:tcPr>
          <w:p w14:paraId="0BAD9CB5" w14:textId="77777777" w:rsidR="002539D9" w:rsidRPr="002539D9" w:rsidRDefault="002539D9" w:rsidP="002539D9">
            <w:pPr>
              <w:spacing w:line="240" w:lineRule="auto"/>
              <w:jc w:val="left"/>
              <w:rPr>
                <w:color w:val="000000"/>
                <w:lang w:eastAsia="cs-CZ"/>
              </w:rPr>
            </w:pPr>
            <w:r w:rsidRPr="002539D9">
              <w:rPr>
                <w:color w:val="000000"/>
                <w:lang w:eastAsia="cs-CZ"/>
              </w:rPr>
              <w:t>Události v SD</w:t>
            </w:r>
          </w:p>
        </w:tc>
        <w:tc>
          <w:tcPr>
            <w:tcW w:w="3402" w:type="dxa"/>
            <w:shd w:val="clear" w:color="auto" w:fill="auto"/>
          </w:tcPr>
          <w:p w14:paraId="1E618C92" w14:textId="77777777" w:rsidR="002539D9" w:rsidRPr="002539D9" w:rsidRDefault="002539D9" w:rsidP="002539D9">
            <w:pPr>
              <w:spacing w:line="240" w:lineRule="auto"/>
              <w:jc w:val="left"/>
              <w:rPr>
                <w:color w:val="000000"/>
                <w:lang w:eastAsia="cs-CZ"/>
              </w:rPr>
            </w:pPr>
          </w:p>
        </w:tc>
        <w:tc>
          <w:tcPr>
            <w:tcW w:w="5811" w:type="dxa"/>
            <w:shd w:val="clear" w:color="auto" w:fill="auto"/>
          </w:tcPr>
          <w:p w14:paraId="1F5A7516" w14:textId="77777777" w:rsidR="002539D9" w:rsidRPr="002539D9" w:rsidRDefault="00C1242E" w:rsidP="002539D9">
            <w:pPr>
              <w:spacing w:line="240" w:lineRule="auto"/>
              <w:jc w:val="left"/>
              <w:rPr>
                <w:color w:val="000000"/>
                <w:lang w:eastAsia="cs-CZ"/>
              </w:rPr>
            </w:pPr>
            <w:r>
              <w:rPr>
                <w:color w:val="000000"/>
                <w:lang w:eastAsia="cs-CZ"/>
              </w:rPr>
              <w:t>U</w:t>
            </w:r>
            <w:r w:rsidR="002539D9" w:rsidRPr="002539D9">
              <w:rPr>
                <w:color w:val="000000"/>
                <w:lang w:eastAsia="cs-CZ"/>
              </w:rPr>
              <w:t>možní určený</w:t>
            </w:r>
            <w:r w:rsidR="006D1799">
              <w:rPr>
                <w:color w:val="000000"/>
                <w:lang w:eastAsia="cs-CZ"/>
              </w:rPr>
              <w:t>m</w:t>
            </w:r>
            <w:r w:rsidR="002539D9" w:rsidRPr="002539D9">
              <w:rPr>
                <w:color w:val="000000"/>
                <w:lang w:eastAsia="cs-CZ"/>
              </w:rPr>
              <w:t xml:space="preserve"> pracovníkům </w:t>
            </w:r>
            <w:r>
              <w:rPr>
                <w:color w:val="000000"/>
                <w:lang w:eastAsia="cs-CZ"/>
              </w:rPr>
              <w:t>O</w:t>
            </w:r>
            <w:r w:rsidR="002539D9" w:rsidRPr="002539D9">
              <w:rPr>
                <w:color w:val="000000"/>
                <w:lang w:eastAsia="cs-CZ"/>
              </w:rPr>
              <w:t xml:space="preserve">bjednatele náhled nad incidenty přes všechny řešitelské skupiny Správce, Objednatele a Poskytovatele. </w:t>
            </w:r>
          </w:p>
        </w:tc>
      </w:tr>
      <w:tr w:rsidR="002539D9" w:rsidRPr="00A84FAE" w14:paraId="634857B6" w14:textId="77777777" w:rsidTr="00006A8D">
        <w:trPr>
          <w:trHeight w:val="315"/>
        </w:trPr>
        <w:tc>
          <w:tcPr>
            <w:tcW w:w="606" w:type="dxa"/>
            <w:shd w:val="clear" w:color="000000" w:fill="F2F2F2"/>
          </w:tcPr>
          <w:p w14:paraId="062B93D9" w14:textId="77777777" w:rsidR="002539D9" w:rsidRPr="00A84FAE" w:rsidRDefault="002539D9" w:rsidP="002539D9">
            <w:pPr>
              <w:spacing w:line="240" w:lineRule="auto"/>
              <w:jc w:val="left"/>
              <w:rPr>
                <w:b/>
                <w:bCs/>
                <w:color w:val="000000"/>
                <w:lang w:eastAsia="cs-CZ"/>
              </w:rPr>
            </w:pPr>
            <w:r>
              <w:rPr>
                <w:b/>
                <w:bCs/>
                <w:color w:val="000000"/>
                <w:lang w:eastAsia="cs-CZ"/>
              </w:rPr>
              <w:t>9</w:t>
            </w:r>
          </w:p>
        </w:tc>
        <w:tc>
          <w:tcPr>
            <w:tcW w:w="12505" w:type="dxa"/>
            <w:gridSpan w:val="3"/>
            <w:shd w:val="clear" w:color="000000" w:fill="F2F2F2"/>
          </w:tcPr>
          <w:p w14:paraId="50D3AAB2" w14:textId="77777777" w:rsidR="002539D9" w:rsidRPr="00A84FAE" w:rsidRDefault="002539D9" w:rsidP="002539D9">
            <w:pPr>
              <w:spacing w:line="240" w:lineRule="auto"/>
              <w:jc w:val="left"/>
              <w:rPr>
                <w:b/>
                <w:bCs/>
                <w:color w:val="000000"/>
                <w:lang w:eastAsia="cs-CZ"/>
              </w:rPr>
            </w:pPr>
            <w:r w:rsidRPr="00A84FAE">
              <w:rPr>
                <w:b/>
                <w:bCs/>
                <w:color w:val="000000"/>
                <w:lang w:eastAsia="cs-CZ"/>
              </w:rPr>
              <w:t>Interní správa a auditování systému</w:t>
            </w:r>
          </w:p>
        </w:tc>
      </w:tr>
      <w:tr w:rsidR="002539D9" w:rsidRPr="00A84FAE" w14:paraId="4E4ADE70" w14:textId="77777777" w:rsidTr="00006A8D">
        <w:trPr>
          <w:trHeight w:val="551"/>
        </w:trPr>
        <w:tc>
          <w:tcPr>
            <w:tcW w:w="606" w:type="dxa"/>
            <w:shd w:val="clear" w:color="auto" w:fill="auto"/>
          </w:tcPr>
          <w:p w14:paraId="6959D448" w14:textId="77777777" w:rsidR="002539D9" w:rsidRPr="00A84FAE" w:rsidRDefault="002539D9" w:rsidP="002539D9">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3631AEF7" w14:textId="77777777" w:rsidR="002539D9" w:rsidRPr="00A84FAE" w:rsidRDefault="002539D9" w:rsidP="002539D9">
            <w:pPr>
              <w:spacing w:line="240" w:lineRule="auto"/>
              <w:jc w:val="left"/>
              <w:rPr>
                <w:color w:val="000000"/>
                <w:lang w:eastAsia="cs-CZ"/>
              </w:rPr>
            </w:pPr>
            <w:r w:rsidRPr="00A84FAE">
              <w:rPr>
                <w:color w:val="000000"/>
                <w:lang w:eastAsia="cs-CZ"/>
              </w:rPr>
              <w:t>Interní správa, monitoring, auditování systému</w:t>
            </w:r>
          </w:p>
        </w:tc>
        <w:tc>
          <w:tcPr>
            <w:tcW w:w="3402" w:type="dxa"/>
            <w:shd w:val="clear" w:color="auto" w:fill="auto"/>
          </w:tcPr>
          <w:p w14:paraId="2B120748" w14:textId="77777777" w:rsidR="002539D9" w:rsidRPr="00A84FAE" w:rsidRDefault="002539D9" w:rsidP="002539D9">
            <w:pPr>
              <w:spacing w:line="240" w:lineRule="auto"/>
              <w:jc w:val="left"/>
              <w:rPr>
                <w:color w:val="000000"/>
                <w:lang w:eastAsia="cs-CZ"/>
              </w:rPr>
            </w:pPr>
            <w:r w:rsidRPr="00A84FAE">
              <w:rPr>
                <w:color w:val="000000"/>
                <w:lang w:eastAsia="cs-CZ"/>
              </w:rPr>
              <w:t> </w:t>
            </w:r>
          </w:p>
        </w:tc>
        <w:tc>
          <w:tcPr>
            <w:tcW w:w="5811" w:type="dxa"/>
            <w:shd w:val="clear" w:color="auto" w:fill="auto"/>
          </w:tcPr>
          <w:p w14:paraId="6DAE2EEB" w14:textId="77777777" w:rsidR="002539D9" w:rsidRPr="00A84FAE" w:rsidRDefault="002539D9" w:rsidP="002539D9">
            <w:pPr>
              <w:spacing w:line="240" w:lineRule="auto"/>
              <w:jc w:val="left"/>
              <w:rPr>
                <w:color w:val="000000"/>
                <w:lang w:eastAsia="cs-CZ"/>
              </w:rPr>
            </w:pPr>
            <w:r w:rsidRPr="00A84FAE">
              <w:rPr>
                <w:color w:val="000000"/>
                <w:lang w:eastAsia="cs-CZ"/>
              </w:rPr>
              <w:t>Zajistí dohled, monitoring a správu systému ISDS včetně bezpečnostní správy, kontrolu monitorovacích zpráv</w:t>
            </w:r>
          </w:p>
        </w:tc>
      </w:tr>
      <w:tr w:rsidR="002539D9" w:rsidRPr="00A84FAE" w14:paraId="1E671EA3" w14:textId="77777777" w:rsidTr="00006A8D">
        <w:trPr>
          <w:trHeight w:val="915"/>
        </w:trPr>
        <w:tc>
          <w:tcPr>
            <w:tcW w:w="606" w:type="dxa"/>
            <w:shd w:val="clear" w:color="auto" w:fill="auto"/>
          </w:tcPr>
          <w:p w14:paraId="29444C46" w14:textId="77777777" w:rsidR="002539D9" w:rsidRPr="00A84FAE" w:rsidRDefault="002539D9" w:rsidP="002539D9">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3C2EEE40" w14:textId="77777777" w:rsidR="002539D9" w:rsidRPr="00A84FAE" w:rsidRDefault="002539D9" w:rsidP="002539D9">
            <w:pPr>
              <w:spacing w:line="240" w:lineRule="auto"/>
              <w:jc w:val="left"/>
              <w:rPr>
                <w:color w:val="000000"/>
                <w:lang w:eastAsia="cs-CZ"/>
              </w:rPr>
            </w:pPr>
            <w:r w:rsidRPr="00A2626A">
              <w:rPr>
                <w:color w:val="000000"/>
                <w:lang w:eastAsia="cs-CZ"/>
              </w:rPr>
              <w:t>Rozšířený monitoring poskytovaných služeb</w:t>
            </w:r>
          </w:p>
        </w:tc>
        <w:tc>
          <w:tcPr>
            <w:tcW w:w="3402" w:type="dxa"/>
            <w:shd w:val="clear" w:color="auto" w:fill="auto"/>
          </w:tcPr>
          <w:p w14:paraId="6F76D867" w14:textId="77777777" w:rsidR="002539D9" w:rsidRPr="00A84FAE" w:rsidRDefault="002539D9" w:rsidP="002539D9">
            <w:pPr>
              <w:spacing w:line="240" w:lineRule="auto"/>
              <w:jc w:val="left"/>
              <w:rPr>
                <w:color w:val="000000"/>
                <w:lang w:eastAsia="cs-CZ"/>
              </w:rPr>
            </w:pPr>
            <w:r w:rsidRPr="00A84FAE">
              <w:rPr>
                <w:color w:val="000000"/>
                <w:lang w:eastAsia="cs-CZ"/>
              </w:rPr>
              <w:t> </w:t>
            </w:r>
          </w:p>
        </w:tc>
        <w:tc>
          <w:tcPr>
            <w:tcW w:w="5811" w:type="dxa"/>
            <w:shd w:val="clear" w:color="auto" w:fill="auto"/>
          </w:tcPr>
          <w:p w14:paraId="3D58C860" w14:textId="77777777" w:rsidR="002539D9" w:rsidRPr="00A84FAE" w:rsidRDefault="002539D9" w:rsidP="002539D9">
            <w:pPr>
              <w:spacing w:line="240" w:lineRule="auto"/>
              <w:jc w:val="left"/>
              <w:rPr>
                <w:color w:val="000000"/>
                <w:lang w:eastAsia="cs-CZ"/>
              </w:rPr>
            </w:pPr>
            <w:r w:rsidRPr="00A84FAE">
              <w:rPr>
                <w:color w:val="000000"/>
                <w:lang w:eastAsia="cs-CZ"/>
              </w:rPr>
              <w:t>Zajistí možnost vykazování následujících parametrů:</w:t>
            </w:r>
          </w:p>
          <w:p w14:paraId="120BE684"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 xml:space="preserve">Počet dodaných datových zpráv za měřené období dodaných do </w:t>
            </w:r>
            <w:r w:rsidR="000D7275">
              <w:rPr>
                <w:color w:val="000000"/>
                <w:lang w:eastAsia="cs-CZ"/>
              </w:rPr>
              <w:t>1</w:t>
            </w:r>
            <w:r w:rsidRPr="00A84FAE">
              <w:rPr>
                <w:color w:val="000000"/>
                <w:lang w:eastAsia="cs-CZ"/>
              </w:rPr>
              <w:t xml:space="preserve"> </w:t>
            </w:r>
            <w:r w:rsidR="00AC51D1">
              <w:rPr>
                <w:color w:val="000000"/>
                <w:lang w:eastAsia="cs-CZ"/>
              </w:rPr>
              <w:t>minut</w:t>
            </w:r>
            <w:r w:rsidR="000D7275">
              <w:rPr>
                <w:color w:val="000000"/>
                <w:lang w:eastAsia="cs-CZ"/>
              </w:rPr>
              <w:t>y</w:t>
            </w:r>
            <w:r w:rsidRPr="00A84FAE">
              <w:rPr>
                <w:color w:val="000000"/>
                <w:lang w:eastAsia="cs-CZ"/>
              </w:rPr>
              <w:t xml:space="preserve"> od podání</w:t>
            </w:r>
          </w:p>
          <w:p w14:paraId="6D970F0C"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 xml:space="preserve">Počet datových zpráv za měřené období nedodaných do </w:t>
            </w:r>
            <w:r w:rsidR="000D7275">
              <w:rPr>
                <w:color w:val="000000"/>
                <w:lang w:eastAsia="cs-CZ"/>
              </w:rPr>
              <w:t>1</w:t>
            </w:r>
            <w:r>
              <w:rPr>
                <w:color w:val="000000"/>
                <w:lang w:eastAsia="cs-CZ"/>
              </w:rPr>
              <w:t xml:space="preserve"> </w:t>
            </w:r>
            <w:r w:rsidR="00AC51D1">
              <w:rPr>
                <w:color w:val="000000"/>
                <w:lang w:eastAsia="cs-CZ"/>
              </w:rPr>
              <w:t>minut</w:t>
            </w:r>
            <w:r w:rsidR="000D7275">
              <w:rPr>
                <w:color w:val="000000"/>
                <w:lang w:eastAsia="cs-CZ"/>
              </w:rPr>
              <w:t>y</w:t>
            </w:r>
            <w:r w:rsidRPr="00A84FAE">
              <w:rPr>
                <w:color w:val="000000"/>
                <w:lang w:eastAsia="cs-CZ"/>
              </w:rPr>
              <w:t xml:space="preserve"> od podání</w:t>
            </w:r>
          </w:p>
          <w:p w14:paraId="572928EF"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Celkový počet podaných datových zpráv</w:t>
            </w:r>
          </w:p>
          <w:p w14:paraId="6114301D"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dodaných datových zpráv do 60 minut od podání</w:t>
            </w:r>
          </w:p>
          <w:p w14:paraId="5E86B9D3"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datových zpráv nedodaných do 60 minut od podání</w:t>
            </w:r>
          </w:p>
          <w:p w14:paraId="7193C611" w14:textId="77777777" w:rsidR="002539D9" w:rsidRDefault="002539D9" w:rsidP="002539D9">
            <w:pPr>
              <w:numPr>
                <w:ilvl w:val="0"/>
                <w:numId w:val="12"/>
              </w:numPr>
              <w:spacing w:after="0" w:line="240" w:lineRule="auto"/>
              <w:jc w:val="left"/>
              <w:rPr>
                <w:color w:val="000000"/>
                <w:lang w:eastAsia="cs-CZ"/>
              </w:rPr>
            </w:pPr>
            <w:r w:rsidRPr="00A84FAE">
              <w:rPr>
                <w:color w:val="000000"/>
                <w:lang w:eastAsia="cs-CZ"/>
              </w:rPr>
              <w:t>Počet zřízených DS</w:t>
            </w:r>
          </w:p>
          <w:p w14:paraId="4D226207" w14:textId="77777777" w:rsidR="002539D9" w:rsidRPr="00A84FAE" w:rsidRDefault="002539D9" w:rsidP="002539D9">
            <w:pPr>
              <w:numPr>
                <w:ilvl w:val="0"/>
                <w:numId w:val="12"/>
              </w:numPr>
              <w:spacing w:after="0" w:line="240" w:lineRule="auto"/>
              <w:jc w:val="left"/>
              <w:rPr>
                <w:color w:val="000000"/>
                <w:lang w:eastAsia="cs-CZ"/>
              </w:rPr>
            </w:pPr>
            <w:r>
              <w:rPr>
                <w:color w:val="000000"/>
                <w:lang w:eastAsia="cs-CZ"/>
              </w:rPr>
              <w:t>P</w:t>
            </w:r>
            <w:r w:rsidRPr="00A84FAE">
              <w:rPr>
                <w:color w:val="000000"/>
                <w:lang w:eastAsia="cs-CZ"/>
              </w:rPr>
              <w:t>očet přijatých požadavků k vytvoření DS</w:t>
            </w:r>
          </w:p>
          <w:p w14:paraId="3B177717"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zrušených DS za měřené období</w:t>
            </w:r>
          </w:p>
          <w:p w14:paraId="0E409150"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zrušených DS ve stanovené lhůtě za měřené období</w:t>
            </w:r>
          </w:p>
          <w:p w14:paraId="5E136960"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Seznam jednotlivých případů zrušení DS, u kterých nebyla splněna garantovaná doba vyřízení, s uvedením skutečného času zrušení DS</w:t>
            </w:r>
          </w:p>
          <w:p w14:paraId="29BE745F"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znepřístupněných DS za měřené období</w:t>
            </w:r>
          </w:p>
          <w:p w14:paraId="0A833AF4"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DS znepřístupněných včas  za měřené období</w:t>
            </w:r>
          </w:p>
          <w:p w14:paraId="67795F55"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přijatých požadavků na znepřístupnění DS za měřené období</w:t>
            </w:r>
          </w:p>
          <w:p w14:paraId="364B1EAA"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zneplatněných přístupových údajů za měřené období</w:t>
            </w:r>
          </w:p>
          <w:p w14:paraId="7AE430FA"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zneplatněných přístupových údajů ve lhůtě do 60 minut, za měřené období</w:t>
            </w:r>
          </w:p>
          <w:p w14:paraId="1F37E321"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přijatých požadavků na  zneplatněných přístupových údajů za měřené období</w:t>
            </w:r>
          </w:p>
          <w:p w14:paraId="3E1129A7"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přijatých požadavků na vytvoření přístupových údajů</w:t>
            </w:r>
          </w:p>
          <w:p w14:paraId="3377BC24"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přístupových údajů vytvořených včas za měřené období</w:t>
            </w:r>
          </w:p>
          <w:p w14:paraId="13798E11"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stažených datových zpráv za měřené období</w:t>
            </w:r>
          </w:p>
          <w:p w14:paraId="394BE59D"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 xml:space="preserve">Počet datových zpráv za měřené období, připravených včas ke stažení </w:t>
            </w:r>
          </w:p>
          <w:p w14:paraId="2FB47DCB"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stažených dodejek a doručenek za měřené období</w:t>
            </w:r>
          </w:p>
          <w:p w14:paraId="3A4AB2B5"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 xml:space="preserve">Počet dodejek a doručenek za měřené období, připravených včas ke stažení </w:t>
            </w:r>
          </w:p>
          <w:p w14:paraId="5EB69B0D" w14:textId="77777777" w:rsidR="002539D9" w:rsidRPr="00A84FAE" w:rsidRDefault="002539D9" w:rsidP="002539D9">
            <w:pPr>
              <w:numPr>
                <w:ilvl w:val="0"/>
                <w:numId w:val="12"/>
              </w:numPr>
              <w:spacing w:after="0" w:line="240" w:lineRule="auto"/>
              <w:jc w:val="left"/>
              <w:rPr>
                <w:color w:val="000000"/>
                <w:lang w:eastAsia="cs-CZ"/>
              </w:rPr>
            </w:pPr>
            <w:r w:rsidRPr="00A84FAE">
              <w:rPr>
                <w:color w:val="000000"/>
                <w:lang w:eastAsia="cs-CZ"/>
              </w:rPr>
              <w:t>Počet požadavků na Call centrum přijatých v časovém limitu</w:t>
            </w:r>
          </w:p>
        </w:tc>
      </w:tr>
      <w:tr w:rsidR="002539D9" w:rsidRPr="00A84FAE" w14:paraId="7AA21DDF" w14:textId="77777777" w:rsidTr="00006A8D">
        <w:trPr>
          <w:trHeight w:val="286"/>
        </w:trPr>
        <w:tc>
          <w:tcPr>
            <w:tcW w:w="606" w:type="dxa"/>
            <w:shd w:val="clear" w:color="000000" w:fill="F2F2F2"/>
          </w:tcPr>
          <w:p w14:paraId="750F0FAE" w14:textId="77777777" w:rsidR="002539D9" w:rsidRPr="00A84FAE" w:rsidRDefault="002539D9" w:rsidP="002539D9">
            <w:pPr>
              <w:spacing w:line="240" w:lineRule="auto"/>
              <w:jc w:val="left"/>
              <w:rPr>
                <w:b/>
                <w:bCs/>
                <w:color w:val="000000"/>
                <w:lang w:eastAsia="cs-CZ"/>
              </w:rPr>
            </w:pPr>
            <w:r>
              <w:rPr>
                <w:b/>
                <w:bCs/>
                <w:color w:val="000000"/>
                <w:lang w:eastAsia="cs-CZ"/>
              </w:rPr>
              <w:t>10</w:t>
            </w:r>
          </w:p>
        </w:tc>
        <w:tc>
          <w:tcPr>
            <w:tcW w:w="12505" w:type="dxa"/>
            <w:gridSpan w:val="3"/>
            <w:shd w:val="clear" w:color="000000" w:fill="F2F2F2"/>
          </w:tcPr>
          <w:p w14:paraId="5DD97674" w14:textId="77777777" w:rsidR="002539D9" w:rsidRPr="00A84FAE" w:rsidRDefault="002539D9" w:rsidP="002539D9">
            <w:pPr>
              <w:spacing w:line="240" w:lineRule="auto"/>
              <w:jc w:val="left"/>
              <w:rPr>
                <w:b/>
                <w:bCs/>
                <w:color w:val="000000"/>
                <w:lang w:eastAsia="cs-CZ"/>
              </w:rPr>
            </w:pPr>
            <w:r w:rsidRPr="00A84FAE">
              <w:rPr>
                <w:b/>
                <w:bCs/>
                <w:color w:val="000000"/>
                <w:lang w:eastAsia="cs-CZ"/>
              </w:rPr>
              <w:t>Definování provozních parametrů (identifikátor, formáty, příst. údaje atd.)</w:t>
            </w:r>
          </w:p>
        </w:tc>
      </w:tr>
      <w:tr w:rsidR="002539D9" w:rsidRPr="00A84FAE" w14:paraId="0F804DA9" w14:textId="77777777" w:rsidTr="00006A8D">
        <w:trPr>
          <w:trHeight w:val="605"/>
        </w:trPr>
        <w:tc>
          <w:tcPr>
            <w:tcW w:w="606" w:type="dxa"/>
            <w:shd w:val="clear" w:color="auto" w:fill="auto"/>
          </w:tcPr>
          <w:p w14:paraId="3860FD22" w14:textId="77777777" w:rsidR="002539D9" w:rsidRPr="00A84FAE" w:rsidRDefault="002539D9" w:rsidP="002539D9">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7BDBC469" w14:textId="77777777" w:rsidR="002539D9" w:rsidRPr="00A84FAE" w:rsidRDefault="002539D9" w:rsidP="002539D9">
            <w:pPr>
              <w:spacing w:line="240" w:lineRule="auto"/>
              <w:jc w:val="left"/>
              <w:rPr>
                <w:color w:val="000000"/>
                <w:lang w:eastAsia="cs-CZ"/>
              </w:rPr>
            </w:pPr>
            <w:r w:rsidRPr="00A84FAE">
              <w:rPr>
                <w:color w:val="000000"/>
                <w:lang w:eastAsia="cs-CZ"/>
              </w:rPr>
              <w:t>Definice provozních parametrů</w:t>
            </w:r>
          </w:p>
        </w:tc>
        <w:tc>
          <w:tcPr>
            <w:tcW w:w="3402" w:type="dxa"/>
            <w:shd w:val="clear" w:color="auto" w:fill="auto"/>
          </w:tcPr>
          <w:p w14:paraId="390ADFCA" w14:textId="77777777" w:rsidR="002539D9" w:rsidRPr="00A84FAE" w:rsidRDefault="002539D9" w:rsidP="002539D9">
            <w:pPr>
              <w:spacing w:line="240" w:lineRule="auto"/>
              <w:jc w:val="left"/>
              <w:rPr>
                <w:color w:val="000000"/>
                <w:lang w:eastAsia="cs-CZ"/>
              </w:rPr>
            </w:pPr>
            <w:r w:rsidRPr="00A84FAE">
              <w:rPr>
                <w:color w:val="000000"/>
                <w:lang w:eastAsia="cs-CZ"/>
              </w:rPr>
              <w:t>Schvaluje a vydává vyhlášku</w:t>
            </w:r>
          </w:p>
        </w:tc>
        <w:tc>
          <w:tcPr>
            <w:tcW w:w="5811" w:type="dxa"/>
            <w:shd w:val="clear" w:color="auto" w:fill="auto"/>
          </w:tcPr>
          <w:p w14:paraId="713814BB" w14:textId="77777777" w:rsidR="002539D9" w:rsidRPr="00A84FAE" w:rsidRDefault="002539D9" w:rsidP="002539D9">
            <w:pPr>
              <w:spacing w:line="240" w:lineRule="auto"/>
              <w:jc w:val="left"/>
              <w:rPr>
                <w:color w:val="000000"/>
                <w:lang w:eastAsia="cs-CZ"/>
              </w:rPr>
            </w:pPr>
            <w:r w:rsidRPr="00A84FAE">
              <w:rPr>
                <w:color w:val="000000"/>
                <w:lang w:eastAsia="cs-CZ"/>
              </w:rPr>
              <w:t>Vypracovává a předkládá návrhy příslušných parametrů (případně jejich struktury) pro vyhlášku</w:t>
            </w:r>
          </w:p>
        </w:tc>
      </w:tr>
      <w:tr w:rsidR="002539D9" w:rsidRPr="00A84FAE" w14:paraId="14029399" w14:textId="77777777" w:rsidTr="00006A8D">
        <w:trPr>
          <w:trHeight w:val="605"/>
        </w:trPr>
        <w:tc>
          <w:tcPr>
            <w:tcW w:w="606" w:type="dxa"/>
            <w:shd w:val="clear" w:color="auto" w:fill="auto"/>
          </w:tcPr>
          <w:p w14:paraId="48300C75" w14:textId="77777777" w:rsidR="002539D9" w:rsidRPr="00A84FAE" w:rsidRDefault="002539D9" w:rsidP="002539D9">
            <w:pPr>
              <w:spacing w:line="240" w:lineRule="auto"/>
              <w:jc w:val="left"/>
              <w:rPr>
                <w:b/>
                <w:bCs/>
                <w:color w:val="000000"/>
                <w:lang w:eastAsia="cs-CZ"/>
              </w:rPr>
            </w:pPr>
            <w:r>
              <w:rPr>
                <w:b/>
                <w:bCs/>
                <w:color w:val="000000"/>
                <w:lang w:eastAsia="cs-CZ"/>
              </w:rPr>
              <w:t>11</w:t>
            </w:r>
          </w:p>
        </w:tc>
        <w:tc>
          <w:tcPr>
            <w:tcW w:w="12505" w:type="dxa"/>
            <w:gridSpan w:val="3"/>
            <w:shd w:val="clear" w:color="auto" w:fill="auto"/>
          </w:tcPr>
          <w:p w14:paraId="765AC9F4" w14:textId="77777777" w:rsidR="002539D9" w:rsidRPr="00A84FAE" w:rsidRDefault="002539D9" w:rsidP="002539D9">
            <w:pPr>
              <w:spacing w:line="240" w:lineRule="auto"/>
              <w:jc w:val="left"/>
              <w:rPr>
                <w:color w:val="000000"/>
                <w:lang w:eastAsia="cs-CZ"/>
              </w:rPr>
            </w:pPr>
            <w:r>
              <w:rPr>
                <w:b/>
                <w:bCs/>
                <w:color w:val="000000"/>
                <w:lang w:eastAsia="cs-CZ"/>
              </w:rPr>
              <w:t>Bezpečnostní monitoring</w:t>
            </w:r>
          </w:p>
        </w:tc>
      </w:tr>
      <w:tr w:rsidR="002539D9" w:rsidRPr="00D92F1B" w14:paraId="05404E4E" w14:textId="77777777" w:rsidTr="00006A8D">
        <w:trPr>
          <w:trHeight w:val="605"/>
        </w:trPr>
        <w:tc>
          <w:tcPr>
            <w:tcW w:w="606" w:type="dxa"/>
            <w:shd w:val="clear" w:color="auto" w:fill="auto"/>
          </w:tcPr>
          <w:p w14:paraId="41E51518" w14:textId="77777777" w:rsidR="002539D9" w:rsidRPr="00DB1C5B" w:rsidRDefault="002539D9" w:rsidP="002539D9">
            <w:pPr>
              <w:spacing w:line="240" w:lineRule="auto"/>
              <w:jc w:val="left"/>
              <w:rPr>
                <w:bCs/>
                <w:color w:val="000000"/>
                <w:lang w:eastAsia="cs-CZ"/>
              </w:rPr>
            </w:pPr>
          </w:p>
        </w:tc>
        <w:tc>
          <w:tcPr>
            <w:tcW w:w="3292" w:type="dxa"/>
            <w:shd w:val="clear" w:color="auto" w:fill="auto"/>
          </w:tcPr>
          <w:p w14:paraId="0C67229F" w14:textId="77777777" w:rsidR="002539D9" w:rsidRPr="00D92F1B" w:rsidRDefault="002539D9" w:rsidP="002539D9">
            <w:pPr>
              <w:spacing w:line="240" w:lineRule="auto"/>
              <w:jc w:val="left"/>
              <w:rPr>
                <w:color w:val="000000"/>
                <w:lang w:eastAsia="cs-CZ"/>
              </w:rPr>
            </w:pPr>
            <w:r w:rsidRPr="00DB1C5B">
              <w:rPr>
                <w:bCs/>
                <w:color w:val="000000"/>
                <w:lang w:eastAsia="cs-CZ"/>
              </w:rPr>
              <w:t>Bezpečnostní monitoring</w:t>
            </w:r>
          </w:p>
        </w:tc>
        <w:tc>
          <w:tcPr>
            <w:tcW w:w="3402" w:type="dxa"/>
            <w:shd w:val="clear" w:color="auto" w:fill="auto"/>
          </w:tcPr>
          <w:p w14:paraId="6BA7ECA0" w14:textId="77777777" w:rsidR="002539D9" w:rsidRPr="00D92F1B" w:rsidRDefault="002539D9" w:rsidP="002539D9">
            <w:pPr>
              <w:spacing w:line="240" w:lineRule="auto"/>
              <w:jc w:val="left"/>
              <w:rPr>
                <w:color w:val="000000"/>
                <w:lang w:eastAsia="cs-CZ"/>
              </w:rPr>
            </w:pPr>
          </w:p>
        </w:tc>
        <w:tc>
          <w:tcPr>
            <w:tcW w:w="5811" w:type="dxa"/>
            <w:shd w:val="clear" w:color="auto" w:fill="auto"/>
          </w:tcPr>
          <w:p w14:paraId="242D9F2D" w14:textId="0FFBB07C" w:rsidR="002539D9" w:rsidRPr="00E47AB5" w:rsidRDefault="002539D9" w:rsidP="002539D9">
            <w:pPr>
              <w:spacing w:after="0" w:line="240" w:lineRule="auto"/>
            </w:pPr>
            <w:r w:rsidRPr="00E47AB5">
              <w:rPr>
                <w:color w:val="000000"/>
                <w:lang w:eastAsia="cs-CZ"/>
              </w:rPr>
              <w:t xml:space="preserve">Prostřednictvím specializovaného nástroje </w:t>
            </w:r>
            <w:r w:rsidRPr="00E56E73">
              <w:rPr>
                <w:bCs/>
              </w:rPr>
              <w:t>zaznamenává činnost</w:t>
            </w:r>
            <w:r w:rsidR="00D10E53">
              <w:rPr>
                <w:bCs/>
              </w:rPr>
              <w:t>i</w:t>
            </w:r>
            <w:r w:rsidRPr="00E47AB5">
              <w:rPr>
                <w:bCs/>
              </w:rPr>
              <w:t xml:space="preserve"> systému ISDS, jeho uživatelů a administrátorů v souladu s požadavky vyhlášky 316/2014 </w:t>
            </w:r>
            <w:r w:rsidRPr="00E47AB5">
              <w:rPr>
                <w:color w:val="000000"/>
                <w:lang w:eastAsia="cs-CZ"/>
              </w:rPr>
              <w:t>Sb., o bezpečnostních opatřeních, kybernetických bezpečnostních incidentech, reaktivních opatřeních a o stanovení náležitostí podání v oblasti kybernetické bezpečnosti</w:t>
            </w:r>
          </w:p>
        </w:tc>
      </w:tr>
      <w:tr w:rsidR="002539D9" w:rsidRPr="00A84FAE" w14:paraId="68F6A0A9" w14:textId="77777777" w:rsidTr="00006A8D">
        <w:trPr>
          <w:trHeight w:val="315"/>
        </w:trPr>
        <w:tc>
          <w:tcPr>
            <w:tcW w:w="606" w:type="dxa"/>
            <w:shd w:val="clear" w:color="000000" w:fill="F2F2F2"/>
          </w:tcPr>
          <w:p w14:paraId="0F08A85B" w14:textId="77777777" w:rsidR="002539D9" w:rsidRPr="00A84FAE" w:rsidRDefault="002539D9" w:rsidP="002539D9">
            <w:pPr>
              <w:spacing w:line="240" w:lineRule="auto"/>
              <w:jc w:val="left"/>
              <w:rPr>
                <w:b/>
                <w:bCs/>
                <w:color w:val="000000"/>
                <w:lang w:eastAsia="cs-CZ"/>
              </w:rPr>
            </w:pPr>
            <w:r>
              <w:rPr>
                <w:b/>
                <w:bCs/>
                <w:color w:val="000000"/>
                <w:lang w:eastAsia="cs-CZ"/>
              </w:rPr>
              <w:t>12</w:t>
            </w:r>
          </w:p>
        </w:tc>
        <w:tc>
          <w:tcPr>
            <w:tcW w:w="12505" w:type="dxa"/>
            <w:gridSpan w:val="3"/>
            <w:shd w:val="clear" w:color="000000" w:fill="F2F2F2"/>
          </w:tcPr>
          <w:p w14:paraId="5A2F705E" w14:textId="77777777" w:rsidR="002539D9" w:rsidRPr="00A84FAE" w:rsidRDefault="002539D9" w:rsidP="002539D9">
            <w:pPr>
              <w:spacing w:line="240" w:lineRule="auto"/>
              <w:jc w:val="left"/>
              <w:rPr>
                <w:b/>
                <w:bCs/>
                <w:color w:val="000000"/>
                <w:lang w:eastAsia="cs-CZ"/>
              </w:rPr>
            </w:pPr>
            <w:r w:rsidRPr="00A84FAE">
              <w:rPr>
                <w:b/>
                <w:bCs/>
                <w:color w:val="000000"/>
                <w:lang w:eastAsia="cs-CZ"/>
              </w:rPr>
              <w:t>Bezpečnostní audit</w:t>
            </w:r>
          </w:p>
        </w:tc>
      </w:tr>
      <w:tr w:rsidR="002539D9" w:rsidRPr="00A84FAE" w14:paraId="5F8471CA" w14:textId="77777777" w:rsidTr="00006A8D">
        <w:trPr>
          <w:trHeight w:val="926"/>
        </w:trPr>
        <w:tc>
          <w:tcPr>
            <w:tcW w:w="606" w:type="dxa"/>
            <w:shd w:val="clear" w:color="auto" w:fill="auto"/>
          </w:tcPr>
          <w:p w14:paraId="587E5D6B" w14:textId="77777777" w:rsidR="002539D9" w:rsidRPr="00A84FAE" w:rsidRDefault="002539D9" w:rsidP="002539D9">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02D2AC8A" w14:textId="77777777" w:rsidR="002539D9" w:rsidRPr="00A84FAE" w:rsidRDefault="002539D9" w:rsidP="002539D9">
            <w:pPr>
              <w:spacing w:line="240" w:lineRule="auto"/>
              <w:jc w:val="left"/>
              <w:rPr>
                <w:color w:val="000000"/>
                <w:lang w:eastAsia="cs-CZ"/>
              </w:rPr>
            </w:pPr>
            <w:r w:rsidRPr="00A84FAE">
              <w:rPr>
                <w:color w:val="000000"/>
                <w:lang w:eastAsia="cs-CZ"/>
              </w:rPr>
              <w:t>Bezpečnostní audit</w:t>
            </w:r>
          </w:p>
        </w:tc>
        <w:tc>
          <w:tcPr>
            <w:tcW w:w="3402" w:type="dxa"/>
            <w:shd w:val="clear" w:color="auto" w:fill="auto"/>
          </w:tcPr>
          <w:p w14:paraId="6731D55D" w14:textId="77777777" w:rsidR="002539D9" w:rsidRDefault="002539D9" w:rsidP="002539D9">
            <w:pPr>
              <w:spacing w:line="240" w:lineRule="auto"/>
              <w:jc w:val="left"/>
              <w:rPr>
                <w:color w:val="000000"/>
                <w:lang w:eastAsia="cs-CZ"/>
              </w:rPr>
            </w:pPr>
            <w:r w:rsidRPr="00A84FAE">
              <w:rPr>
                <w:color w:val="000000"/>
                <w:lang w:eastAsia="cs-CZ"/>
              </w:rPr>
              <w:t>Iniciace</w:t>
            </w:r>
          </w:p>
          <w:p w14:paraId="7DD34992" w14:textId="77777777" w:rsidR="002539D9" w:rsidRPr="00A84FAE" w:rsidRDefault="002539D9" w:rsidP="002539D9">
            <w:pPr>
              <w:spacing w:line="240" w:lineRule="auto"/>
              <w:jc w:val="left"/>
              <w:rPr>
                <w:color w:val="000000"/>
                <w:lang w:eastAsia="cs-CZ"/>
              </w:rPr>
            </w:pPr>
            <w:r>
              <w:rPr>
                <w:color w:val="000000"/>
                <w:lang w:eastAsia="cs-CZ"/>
              </w:rPr>
              <w:t>K</w:t>
            </w:r>
            <w:r w:rsidRPr="0060486B">
              <w:rPr>
                <w:color w:val="000000"/>
                <w:lang w:eastAsia="cs-CZ"/>
              </w:rPr>
              <w:t xml:space="preserve">ontroluje své pracovníky a postupy i pracovníky a postupy </w:t>
            </w:r>
            <w:r w:rsidR="00017ECD">
              <w:rPr>
                <w:color w:val="000000"/>
                <w:lang w:eastAsia="cs-CZ"/>
              </w:rPr>
              <w:t>s</w:t>
            </w:r>
            <w:r w:rsidRPr="0060486B">
              <w:rPr>
                <w:color w:val="000000"/>
                <w:lang w:eastAsia="cs-CZ"/>
              </w:rPr>
              <w:t>ubdodavatele</w:t>
            </w:r>
          </w:p>
        </w:tc>
        <w:tc>
          <w:tcPr>
            <w:tcW w:w="5811" w:type="dxa"/>
            <w:shd w:val="clear" w:color="auto" w:fill="auto"/>
          </w:tcPr>
          <w:p w14:paraId="2DBA4F64" w14:textId="77777777" w:rsidR="002539D9" w:rsidRPr="00A84FAE" w:rsidRDefault="002539D9" w:rsidP="002539D9">
            <w:pPr>
              <w:spacing w:line="240" w:lineRule="auto"/>
              <w:jc w:val="left"/>
              <w:rPr>
                <w:color w:val="000000"/>
                <w:lang w:eastAsia="cs-CZ"/>
              </w:rPr>
            </w:pPr>
            <w:r w:rsidRPr="00A84FAE">
              <w:rPr>
                <w:color w:val="000000"/>
                <w:lang w:eastAsia="cs-CZ"/>
              </w:rPr>
              <w:t>Připravuje podklady a zajišťuje bezpečnostní audit</w:t>
            </w:r>
          </w:p>
        </w:tc>
      </w:tr>
      <w:tr w:rsidR="002539D9" w:rsidRPr="00A84FAE" w14:paraId="4C5CC240" w14:textId="77777777" w:rsidTr="00006A8D">
        <w:trPr>
          <w:trHeight w:val="315"/>
        </w:trPr>
        <w:tc>
          <w:tcPr>
            <w:tcW w:w="606" w:type="dxa"/>
            <w:shd w:val="clear" w:color="000000" w:fill="F2F2F2"/>
          </w:tcPr>
          <w:p w14:paraId="770E30A4" w14:textId="77777777" w:rsidR="002539D9" w:rsidRPr="00A84FAE" w:rsidRDefault="002539D9" w:rsidP="002539D9">
            <w:pPr>
              <w:spacing w:line="240" w:lineRule="auto"/>
              <w:jc w:val="left"/>
              <w:rPr>
                <w:b/>
                <w:bCs/>
                <w:color w:val="000000"/>
                <w:lang w:eastAsia="cs-CZ"/>
              </w:rPr>
            </w:pPr>
            <w:r>
              <w:rPr>
                <w:b/>
                <w:bCs/>
                <w:color w:val="000000"/>
                <w:lang w:eastAsia="cs-CZ"/>
              </w:rPr>
              <w:t>13</w:t>
            </w:r>
          </w:p>
        </w:tc>
        <w:tc>
          <w:tcPr>
            <w:tcW w:w="12505" w:type="dxa"/>
            <w:gridSpan w:val="3"/>
            <w:shd w:val="clear" w:color="000000" w:fill="F2F2F2"/>
          </w:tcPr>
          <w:p w14:paraId="766CF0BF" w14:textId="77777777" w:rsidR="002539D9" w:rsidRPr="00A84FAE" w:rsidRDefault="002539D9" w:rsidP="002539D9">
            <w:pPr>
              <w:spacing w:line="240" w:lineRule="auto"/>
              <w:jc w:val="left"/>
              <w:rPr>
                <w:b/>
                <w:bCs/>
                <w:color w:val="000000"/>
                <w:lang w:eastAsia="cs-CZ"/>
              </w:rPr>
            </w:pPr>
            <w:r w:rsidRPr="00A84FAE">
              <w:rPr>
                <w:b/>
                <w:bCs/>
                <w:color w:val="000000"/>
                <w:lang w:eastAsia="cs-CZ"/>
              </w:rPr>
              <w:t>Kontrola dodržování zákona č. 101/2000 Sb.</w:t>
            </w:r>
          </w:p>
        </w:tc>
      </w:tr>
      <w:tr w:rsidR="002539D9" w:rsidRPr="00A84FAE" w14:paraId="56E639B1" w14:textId="77777777" w:rsidTr="00006A8D">
        <w:trPr>
          <w:trHeight w:val="326"/>
        </w:trPr>
        <w:tc>
          <w:tcPr>
            <w:tcW w:w="606" w:type="dxa"/>
            <w:shd w:val="clear" w:color="auto" w:fill="auto"/>
          </w:tcPr>
          <w:p w14:paraId="1D94FCA0" w14:textId="77777777" w:rsidR="002539D9" w:rsidRPr="00A84FAE" w:rsidRDefault="002539D9" w:rsidP="002539D9">
            <w:pPr>
              <w:spacing w:line="240" w:lineRule="auto"/>
              <w:jc w:val="left"/>
              <w:rPr>
                <w:b/>
                <w:bCs/>
                <w:color w:val="000000"/>
                <w:lang w:eastAsia="cs-CZ"/>
              </w:rPr>
            </w:pPr>
            <w:r w:rsidRPr="00A84FAE">
              <w:rPr>
                <w:b/>
                <w:bCs/>
                <w:color w:val="000000"/>
                <w:lang w:eastAsia="cs-CZ"/>
              </w:rPr>
              <w:t> </w:t>
            </w:r>
          </w:p>
        </w:tc>
        <w:tc>
          <w:tcPr>
            <w:tcW w:w="3292" w:type="dxa"/>
            <w:shd w:val="clear" w:color="auto" w:fill="auto"/>
          </w:tcPr>
          <w:p w14:paraId="77AC44C3" w14:textId="77777777" w:rsidR="002539D9" w:rsidRPr="00A84FAE" w:rsidRDefault="002539D9" w:rsidP="002539D9">
            <w:pPr>
              <w:spacing w:line="240" w:lineRule="auto"/>
              <w:jc w:val="left"/>
              <w:rPr>
                <w:color w:val="000000"/>
                <w:lang w:eastAsia="cs-CZ"/>
              </w:rPr>
            </w:pPr>
            <w:r w:rsidRPr="00A84FAE">
              <w:rPr>
                <w:color w:val="000000"/>
                <w:lang w:eastAsia="cs-CZ"/>
              </w:rPr>
              <w:t xml:space="preserve">Kontrola dle zákona č. 101/2000 Sb., </w:t>
            </w:r>
          </w:p>
        </w:tc>
        <w:tc>
          <w:tcPr>
            <w:tcW w:w="3402" w:type="dxa"/>
            <w:shd w:val="clear" w:color="auto" w:fill="auto"/>
          </w:tcPr>
          <w:p w14:paraId="26D6E759" w14:textId="77777777" w:rsidR="002539D9" w:rsidRPr="00A84FAE" w:rsidRDefault="002539D9" w:rsidP="002539D9">
            <w:pPr>
              <w:spacing w:line="240" w:lineRule="auto"/>
              <w:jc w:val="left"/>
              <w:rPr>
                <w:color w:val="000000"/>
                <w:lang w:eastAsia="cs-CZ"/>
              </w:rPr>
            </w:pPr>
            <w:r w:rsidRPr="00A84FAE">
              <w:rPr>
                <w:color w:val="000000"/>
                <w:lang w:eastAsia="cs-CZ"/>
              </w:rPr>
              <w:t>Kontroluje své pracovníky a postupy</w:t>
            </w:r>
          </w:p>
        </w:tc>
        <w:tc>
          <w:tcPr>
            <w:tcW w:w="5811" w:type="dxa"/>
            <w:shd w:val="clear" w:color="auto" w:fill="auto"/>
          </w:tcPr>
          <w:p w14:paraId="1D761A93" w14:textId="77777777" w:rsidR="002539D9" w:rsidRPr="00A84FAE" w:rsidRDefault="002539D9" w:rsidP="002539D9">
            <w:pPr>
              <w:spacing w:line="240" w:lineRule="auto"/>
              <w:jc w:val="left"/>
              <w:rPr>
                <w:color w:val="000000"/>
                <w:lang w:eastAsia="cs-CZ"/>
              </w:rPr>
            </w:pPr>
            <w:r w:rsidRPr="00A84FAE">
              <w:rPr>
                <w:color w:val="000000"/>
                <w:lang w:eastAsia="cs-CZ"/>
              </w:rPr>
              <w:t xml:space="preserve">Kontroluje své pracovníky a postupy i pracovníky a postupy </w:t>
            </w:r>
            <w:r w:rsidR="00017ECD">
              <w:rPr>
                <w:color w:val="000000"/>
                <w:lang w:eastAsia="cs-CZ"/>
              </w:rPr>
              <w:t>s</w:t>
            </w:r>
            <w:r w:rsidRPr="00A84FAE">
              <w:rPr>
                <w:color w:val="000000"/>
                <w:lang w:eastAsia="cs-CZ"/>
              </w:rPr>
              <w:t>ubdodavatelů</w:t>
            </w:r>
            <w:r>
              <w:rPr>
                <w:color w:val="000000"/>
                <w:lang w:eastAsia="cs-CZ"/>
              </w:rPr>
              <w:t xml:space="preserve"> a nastavuje technická a organizační opatření v souladu s požadavky zákona 101/2000Sb. </w:t>
            </w:r>
          </w:p>
        </w:tc>
      </w:tr>
    </w:tbl>
    <w:p w14:paraId="59400F4B" w14:textId="77777777" w:rsidR="004017CC" w:rsidRDefault="004017CC" w:rsidP="004017CC"/>
    <w:p w14:paraId="0997A1D7" w14:textId="77777777" w:rsidR="00051293" w:rsidRDefault="00051293" w:rsidP="00DB1C5B">
      <w:pPr>
        <w:pStyle w:val="Nadpis2"/>
      </w:pPr>
      <w:bookmarkStart w:id="17" w:name="_Toc20728074"/>
      <w:r>
        <w:t>Podpora dodavatelů aplikací třetích stran</w:t>
      </w:r>
      <w:bookmarkEnd w:id="17"/>
    </w:p>
    <w:tbl>
      <w:tblPr>
        <w:tblW w:w="1332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0914"/>
      </w:tblGrid>
      <w:tr w:rsidR="00051293" w:rsidRPr="00A84FAE" w14:paraId="57A56E4E" w14:textId="77777777" w:rsidTr="00006A8D">
        <w:tc>
          <w:tcPr>
            <w:tcW w:w="2411" w:type="dxa"/>
          </w:tcPr>
          <w:p w14:paraId="192876AC" w14:textId="77777777" w:rsidR="00051293" w:rsidRPr="00A84FAE" w:rsidRDefault="00051293" w:rsidP="009D3BC2">
            <w:pPr>
              <w:jc w:val="left"/>
            </w:pPr>
            <w:r w:rsidRPr="00A84FAE">
              <w:t xml:space="preserve">Určení služby: </w:t>
            </w:r>
          </w:p>
        </w:tc>
        <w:tc>
          <w:tcPr>
            <w:tcW w:w="10914" w:type="dxa"/>
          </w:tcPr>
          <w:p w14:paraId="405D557D" w14:textId="77777777" w:rsidR="00051293" w:rsidRPr="00A84FAE" w:rsidRDefault="00051293" w:rsidP="00780D36">
            <w:pPr>
              <w:jc w:val="left"/>
            </w:pPr>
            <w:r>
              <w:t>Zajištění podpory</w:t>
            </w:r>
            <w:r w:rsidR="00780D36">
              <w:t xml:space="preserve"> Poskytovatelem</w:t>
            </w:r>
            <w:r>
              <w:t xml:space="preserve"> komunitě vývojářů - dodavatelů aplikací třetích stran - využívajících aplikační rozhraní ISDS. Podpora bude poskytována formou diskuzního fóra v rámci webové aplikace určené </w:t>
            </w:r>
            <w:r w:rsidR="00780D36">
              <w:t>Objednatelem</w:t>
            </w:r>
            <w:r>
              <w:t>.</w:t>
            </w:r>
          </w:p>
        </w:tc>
      </w:tr>
      <w:tr w:rsidR="00051293" w:rsidRPr="00A84FAE" w14:paraId="69F1555B" w14:textId="77777777" w:rsidTr="00006A8D">
        <w:tc>
          <w:tcPr>
            <w:tcW w:w="2411" w:type="dxa"/>
          </w:tcPr>
          <w:p w14:paraId="008594A2" w14:textId="77777777" w:rsidR="00051293" w:rsidRPr="00A84FAE" w:rsidRDefault="00051293" w:rsidP="009D3BC2">
            <w:pPr>
              <w:jc w:val="left"/>
            </w:pPr>
            <w:r w:rsidRPr="00A84FAE">
              <w:t>Parametry služby:</w:t>
            </w:r>
          </w:p>
        </w:tc>
        <w:tc>
          <w:tcPr>
            <w:tcW w:w="10914" w:type="dxa"/>
          </w:tcPr>
          <w:p w14:paraId="1FA3CCB7" w14:textId="77777777" w:rsidR="00051293" w:rsidRPr="00A84FAE" w:rsidRDefault="00051293" w:rsidP="00051293">
            <w:pPr>
              <w:jc w:val="left"/>
              <w:rPr>
                <w:b/>
                <w:bCs/>
                <w:lang w:eastAsia="cs-CZ"/>
              </w:rPr>
            </w:pPr>
            <w:r>
              <w:t>Reakční doba 1 pracovní den</w:t>
            </w:r>
          </w:p>
        </w:tc>
      </w:tr>
      <w:tr w:rsidR="00051293" w:rsidRPr="00A84FAE" w14:paraId="42F1F246" w14:textId="77777777" w:rsidTr="00006A8D">
        <w:tc>
          <w:tcPr>
            <w:tcW w:w="2411" w:type="dxa"/>
          </w:tcPr>
          <w:p w14:paraId="6A647755" w14:textId="77777777" w:rsidR="00051293" w:rsidRPr="00A84FAE" w:rsidRDefault="00051293" w:rsidP="00051293">
            <w:r w:rsidRPr="00A84FAE">
              <w:rPr>
                <w:bCs/>
              </w:rPr>
              <w:t>Reporting:</w:t>
            </w:r>
          </w:p>
        </w:tc>
        <w:tc>
          <w:tcPr>
            <w:tcW w:w="10914" w:type="dxa"/>
          </w:tcPr>
          <w:p w14:paraId="2B42F65C" w14:textId="77777777" w:rsidR="00051293" w:rsidRPr="00A84FAE" w:rsidRDefault="00051293" w:rsidP="00051293"/>
        </w:tc>
      </w:tr>
      <w:tr w:rsidR="00051293" w:rsidRPr="00A84FAE" w14:paraId="507DF15B" w14:textId="77777777" w:rsidTr="00006A8D">
        <w:tc>
          <w:tcPr>
            <w:tcW w:w="2411" w:type="dxa"/>
          </w:tcPr>
          <w:p w14:paraId="56E852E0" w14:textId="77777777" w:rsidR="00051293" w:rsidRPr="00A84FAE" w:rsidRDefault="00051293" w:rsidP="009D3BC2">
            <w:pPr>
              <w:jc w:val="left"/>
            </w:pPr>
            <w:r w:rsidRPr="00A84FAE">
              <w:t>Režim služby:</w:t>
            </w:r>
          </w:p>
        </w:tc>
        <w:tc>
          <w:tcPr>
            <w:tcW w:w="10914" w:type="dxa"/>
          </w:tcPr>
          <w:p w14:paraId="29C04759" w14:textId="77777777" w:rsidR="00051293" w:rsidRPr="00A84FAE" w:rsidRDefault="00051293" w:rsidP="00051293">
            <w:pPr>
              <w:jc w:val="left"/>
            </w:pPr>
            <w:r>
              <w:t>9</w:t>
            </w:r>
            <w:r w:rsidRPr="00A84FAE">
              <w:t>x</w:t>
            </w:r>
            <w:r>
              <w:t>5</w:t>
            </w:r>
          </w:p>
        </w:tc>
      </w:tr>
    </w:tbl>
    <w:p w14:paraId="0AA1099A" w14:textId="77777777" w:rsidR="00212ED1" w:rsidRPr="00DB1C5B" w:rsidRDefault="00212ED1" w:rsidP="00DB1C5B">
      <w:pPr>
        <w:pStyle w:val="Nadpis2"/>
      </w:pPr>
      <w:bookmarkStart w:id="18" w:name="_Toc20728075"/>
      <w:r w:rsidRPr="00DB1C5B">
        <w:t xml:space="preserve">Zajištění </w:t>
      </w:r>
      <w:r w:rsidR="005B2CB2">
        <w:t xml:space="preserve">bezpečného </w:t>
      </w:r>
      <w:r w:rsidRPr="00DB1C5B">
        <w:t>provozu a dostupnosti ISDS</w:t>
      </w:r>
      <w:bookmarkEnd w:id="18"/>
    </w:p>
    <w:p w14:paraId="5EFA0EBE" w14:textId="77777777" w:rsidR="00212ED1" w:rsidRPr="00A84FAE" w:rsidRDefault="00212ED1" w:rsidP="00212ED1">
      <w:r w:rsidRPr="00A84FAE">
        <w:t>Základním cílem zajištění provozu a dostupnosti ISDS je zajištění provozu ISDS a s tím související poskytnutí funkčností tohoto systému oprávněným uživatelům v rozsahu pokrývajícím zákonné požadavky</w:t>
      </w:r>
      <w:r w:rsidR="006142AA">
        <w:t xml:space="preserve"> viz. bod 3</w:t>
      </w:r>
      <w:r w:rsidRPr="00A84FAE">
        <w:t xml:space="preserve">. </w:t>
      </w:r>
      <w:r w:rsidR="006142AA">
        <w:t xml:space="preserve"> Přílohy č.</w:t>
      </w:r>
      <w:r w:rsidR="007718BE">
        <w:t xml:space="preserve"> </w:t>
      </w:r>
      <w:r w:rsidR="006142AA">
        <w:t xml:space="preserve">1 </w:t>
      </w:r>
      <w:r w:rsidR="000F5493">
        <w:t>S</w:t>
      </w:r>
      <w:r w:rsidR="006142AA">
        <w:t>mlouvy</w:t>
      </w:r>
      <w:r w:rsidR="00535EAE">
        <w:t>.</w:t>
      </w:r>
    </w:p>
    <w:tbl>
      <w:tblPr>
        <w:tblW w:w="1332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0914"/>
      </w:tblGrid>
      <w:tr w:rsidR="00212ED1" w:rsidRPr="00A84FAE" w14:paraId="3E058FFF" w14:textId="77777777" w:rsidTr="00006A8D">
        <w:tc>
          <w:tcPr>
            <w:tcW w:w="2411" w:type="dxa"/>
          </w:tcPr>
          <w:p w14:paraId="3A1478E6" w14:textId="77777777" w:rsidR="00212ED1" w:rsidRPr="00A84FAE" w:rsidRDefault="00212ED1" w:rsidP="00212ED1">
            <w:pPr>
              <w:jc w:val="left"/>
            </w:pPr>
            <w:r w:rsidRPr="00A84FAE">
              <w:t xml:space="preserve">Určení služby: </w:t>
            </w:r>
          </w:p>
        </w:tc>
        <w:tc>
          <w:tcPr>
            <w:tcW w:w="10914" w:type="dxa"/>
          </w:tcPr>
          <w:p w14:paraId="3E6EDC48" w14:textId="77777777" w:rsidR="00212ED1" w:rsidRPr="00A84FAE" w:rsidRDefault="00212ED1" w:rsidP="00E56E73">
            <w:pPr>
              <w:jc w:val="left"/>
            </w:pPr>
            <w:r w:rsidRPr="00A84FAE">
              <w:t xml:space="preserve">Služba je určena pro zajištění </w:t>
            </w:r>
            <w:r w:rsidR="00690E93">
              <w:t xml:space="preserve">bezpečného, </w:t>
            </w:r>
            <w:r w:rsidRPr="00A84FAE">
              <w:t>bezporuchového a bezvýpadkového provozu a dostupnosti systému ISD</w:t>
            </w:r>
            <w:r>
              <w:t xml:space="preserve">S za předpokladu definované součinnosti </w:t>
            </w:r>
            <w:r w:rsidR="00A05B2C">
              <w:t xml:space="preserve">v souladu s definovanými SLA </w:t>
            </w:r>
            <w:r w:rsidR="009F6839">
              <w:t xml:space="preserve">uvedenými </w:t>
            </w:r>
            <w:r w:rsidR="00A05B2C">
              <w:t>v </w:t>
            </w:r>
            <w:r w:rsidR="00E56E73">
              <w:t xml:space="preserve">Příloze </w:t>
            </w:r>
            <w:r w:rsidR="00A05B2C">
              <w:t>č.</w:t>
            </w:r>
            <w:r w:rsidR="00E56E73">
              <w:t xml:space="preserve"> </w:t>
            </w:r>
            <w:r w:rsidR="00A05B2C">
              <w:t>6</w:t>
            </w:r>
            <w:r w:rsidR="00535EAE">
              <w:t>.</w:t>
            </w:r>
          </w:p>
        </w:tc>
      </w:tr>
      <w:tr w:rsidR="00212ED1" w:rsidRPr="00A84FAE" w14:paraId="4624985A" w14:textId="77777777" w:rsidTr="00006A8D">
        <w:tc>
          <w:tcPr>
            <w:tcW w:w="2411" w:type="dxa"/>
          </w:tcPr>
          <w:p w14:paraId="7671FB4E" w14:textId="77777777" w:rsidR="00212ED1" w:rsidRPr="00A84FAE" w:rsidRDefault="00212ED1" w:rsidP="00212ED1">
            <w:pPr>
              <w:jc w:val="left"/>
            </w:pPr>
            <w:r w:rsidRPr="00A84FAE">
              <w:t>Parametry služby:</w:t>
            </w:r>
          </w:p>
        </w:tc>
        <w:tc>
          <w:tcPr>
            <w:tcW w:w="10914" w:type="dxa"/>
          </w:tcPr>
          <w:p w14:paraId="0DC2DF18" w14:textId="77777777" w:rsidR="00212ED1" w:rsidRPr="00A84FAE" w:rsidRDefault="00212ED1" w:rsidP="00212ED1">
            <w:pPr>
              <w:jc w:val="left"/>
            </w:pPr>
            <w:r w:rsidRPr="00A84FAE">
              <w:t>Služby provozu ISDS jsou poskytovány na serverech a dalších technických prostředcích výhradně určených pro provoz ISDS  a mají garantovanou dostupnost nepřetržitě v režimu 24×7.</w:t>
            </w:r>
          </w:p>
          <w:p w14:paraId="07F543A9" w14:textId="77777777" w:rsidR="00212ED1" w:rsidRPr="00A84FAE" w:rsidRDefault="00212ED1" w:rsidP="003B5129">
            <w:pPr>
              <w:widowControl w:val="0"/>
              <w:numPr>
                <w:ilvl w:val="0"/>
                <w:numId w:val="13"/>
              </w:numPr>
              <w:adjustRightInd w:val="0"/>
              <w:spacing w:after="0" w:line="300" w:lineRule="atLeast"/>
              <w:jc w:val="left"/>
              <w:textAlignment w:val="baseline"/>
              <w:rPr>
                <w:b/>
                <w:bCs/>
              </w:rPr>
            </w:pPr>
            <w:r w:rsidRPr="00A84FAE">
              <w:t xml:space="preserve">Maximální velikost datové zprávy dodávané do datové schránky </w:t>
            </w:r>
            <w:r w:rsidR="00E1411F">
              <w:t>je definována Dotčenými právními předpisy.</w:t>
            </w:r>
          </w:p>
          <w:p w14:paraId="673156C0" w14:textId="4AE8B9C1" w:rsidR="00212ED1" w:rsidRPr="00A84FAE" w:rsidRDefault="00212ED1" w:rsidP="003B5129">
            <w:pPr>
              <w:widowControl w:val="0"/>
              <w:numPr>
                <w:ilvl w:val="0"/>
                <w:numId w:val="13"/>
              </w:numPr>
              <w:adjustRightInd w:val="0"/>
              <w:spacing w:after="0" w:line="300" w:lineRule="atLeast"/>
              <w:jc w:val="left"/>
              <w:textAlignment w:val="baseline"/>
              <w:rPr>
                <w:b/>
                <w:bCs/>
                <w:lang w:eastAsia="cs-CZ"/>
              </w:rPr>
            </w:pPr>
            <w:r w:rsidRPr="00A84FAE">
              <w:t xml:space="preserve">Lhůta uchovávání datových zpráv, u nichž bylo doručení vykonáno přihlášením adresáta </w:t>
            </w:r>
            <w:r w:rsidR="00B35BD9">
              <w:t xml:space="preserve">dle příslušných ustanovení vyhlášky č. 194/ 2009 Sb. </w:t>
            </w:r>
            <w:r w:rsidRPr="00A84FAE">
              <w:t>do jeho datové schránky, je 90 dní od</w:t>
            </w:r>
            <w:r w:rsidR="00B35BD9">
              <w:t xml:space="preserve">e dne </w:t>
            </w:r>
            <w:r w:rsidR="00F84FD5">
              <w:t>přihlášení</w:t>
            </w:r>
            <w:r w:rsidRPr="00A84FAE">
              <w:t>.</w:t>
            </w:r>
          </w:p>
          <w:p w14:paraId="6AD9F1F8" w14:textId="5D2AEB24" w:rsidR="00212ED1" w:rsidRPr="00006A8D" w:rsidRDefault="00212ED1" w:rsidP="00F84FD5">
            <w:pPr>
              <w:widowControl w:val="0"/>
              <w:numPr>
                <w:ilvl w:val="0"/>
                <w:numId w:val="13"/>
              </w:numPr>
              <w:adjustRightInd w:val="0"/>
              <w:spacing w:after="0" w:line="300" w:lineRule="atLeast"/>
              <w:jc w:val="left"/>
              <w:textAlignment w:val="baseline"/>
              <w:rPr>
                <w:b/>
                <w:bCs/>
                <w:lang w:eastAsia="cs-CZ"/>
              </w:rPr>
            </w:pPr>
            <w:r w:rsidRPr="00B35BD9">
              <w:t xml:space="preserve">Lhůta uchovávání datových zpráv, </w:t>
            </w:r>
            <w:r w:rsidR="00B35BD9" w:rsidRPr="00413D01">
              <w:t>které byly</w:t>
            </w:r>
            <w:r w:rsidR="00B35BD9" w:rsidRPr="00B35BD9">
              <w:t xml:space="preserve"> dodán</w:t>
            </w:r>
            <w:r w:rsidR="00B35BD9" w:rsidRPr="00413D01">
              <w:t>y</w:t>
            </w:r>
            <w:r w:rsidR="00B35BD9" w:rsidRPr="00B35BD9">
              <w:t xml:space="preserve"> do datové schránky,</w:t>
            </w:r>
            <w:r w:rsidR="00B35BD9" w:rsidRPr="00413D01">
              <w:t xml:space="preserve"> ale  nedošlo </w:t>
            </w:r>
            <w:r w:rsidR="00B35BD9" w:rsidRPr="00B35BD9">
              <w:t xml:space="preserve"> k přístupu do datové schránky</w:t>
            </w:r>
            <w:r w:rsidR="00B35BD9" w:rsidRPr="00413D01">
              <w:t xml:space="preserve">, tj. nedošlo k  doručení  jedním ze způsobů přístupu do datové schránky, je </w:t>
            </w:r>
            <w:r w:rsidR="00B35BD9" w:rsidRPr="00B35BD9">
              <w:t>3 roky ode dne, kdy byla datová zpráva dodána</w:t>
            </w:r>
            <w:r w:rsidR="00027DD1">
              <w:t>.</w:t>
            </w:r>
            <w:r w:rsidR="00B35BD9" w:rsidRPr="00B35BD9">
              <w:t xml:space="preserve"> </w:t>
            </w:r>
            <w:r w:rsidRPr="00B35BD9">
              <w:t>V s</w:t>
            </w:r>
            <w:r w:rsidRPr="00A84FAE">
              <w:t>ystémovém logu budou o těchto událostech uchovávány veškeré záznamy po dobu o tři roky delší než maximální dobu požadovanou právními předpisy.</w:t>
            </w:r>
          </w:p>
        </w:tc>
      </w:tr>
      <w:tr w:rsidR="00212ED1" w:rsidRPr="00A84FAE" w14:paraId="122BA020" w14:textId="77777777" w:rsidTr="00006A8D">
        <w:trPr>
          <w:trHeight w:val="676"/>
        </w:trPr>
        <w:tc>
          <w:tcPr>
            <w:tcW w:w="2411" w:type="dxa"/>
          </w:tcPr>
          <w:p w14:paraId="04F585D9" w14:textId="77777777" w:rsidR="00212ED1" w:rsidRPr="00A84FAE" w:rsidRDefault="00212ED1" w:rsidP="00006A8D">
            <w:r w:rsidRPr="00A84FAE">
              <w:rPr>
                <w:bCs/>
              </w:rPr>
              <w:t>Reporting:</w:t>
            </w:r>
          </w:p>
        </w:tc>
        <w:tc>
          <w:tcPr>
            <w:tcW w:w="10914" w:type="dxa"/>
          </w:tcPr>
          <w:p w14:paraId="5A1C7E71" w14:textId="77777777" w:rsidR="00212ED1" w:rsidRPr="00A84FAE" w:rsidRDefault="00212ED1" w:rsidP="00006A8D">
            <w:r w:rsidRPr="00A84FAE">
              <w:t>Součástí služby je i pravidelný měsíční report zahrnující informace o dostupnosti systému.</w:t>
            </w:r>
          </w:p>
        </w:tc>
      </w:tr>
      <w:tr w:rsidR="00212ED1" w:rsidRPr="00A84FAE" w14:paraId="252534B1" w14:textId="77777777" w:rsidTr="00006A8D">
        <w:tc>
          <w:tcPr>
            <w:tcW w:w="2411" w:type="dxa"/>
          </w:tcPr>
          <w:p w14:paraId="2EAAB4C2" w14:textId="77777777" w:rsidR="00212ED1" w:rsidRPr="00A84FAE" w:rsidRDefault="00212ED1" w:rsidP="00212ED1">
            <w:pPr>
              <w:jc w:val="left"/>
            </w:pPr>
            <w:r w:rsidRPr="00A84FAE">
              <w:t>Režim služby:</w:t>
            </w:r>
          </w:p>
        </w:tc>
        <w:tc>
          <w:tcPr>
            <w:tcW w:w="10914" w:type="dxa"/>
          </w:tcPr>
          <w:p w14:paraId="65E534BD" w14:textId="77777777" w:rsidR="00212ED1" w:rsidRPr="00A84FAE" w:rsidRDefault="00212ED1" w:rsidP="00212ED1">
            <w:pPr>
              <w:jc w:val="left"/>
            </w:pPr>
            <w:r w:rsidRPr="00A84FAE">
              <w:t>24x7</w:t>
            </w:r>
          </w:p>
        </w:tc>
      </w:tr>
    </w:tbl>
    <w:p w14:paraId="1F6331B6" w14:textId="77777777" w:rsidR="00212ED1" w:rsidRDefault="00212ED1" w:rsidP="00212ED1"/>
    <w:p w14:paraId="3B76CA91" w14:textId="77777777" w:rsidR="00212ED1" w:rsidRPr="001D0BD5" w:rsidRDefault="00464981" w:rsidP="00DB1C5B">
      <w:pPr>
        <w:pStyle w:val="Nadpis2"/>
      </w:pPr>
      <w:bookmarkStart w:id="19" w:name="_Toc20728076"/>
      <w:r>
        <w:t>Provozní požadavky na provoz podpůrných, obslužných a servisních služeb</w:t>
      </w:r>
      <w:bookmarkEnd w:id="19"/>
    </w:p>
    <w:p w14:paraId="5745E009" w14:textId="77777777" w:rsidR="00AD12A7" w:rsidRDefault="00AD12A7" w:rsidP="00DF46A1">
      <w:pPr>
        <w:pStyle w:val="Nadpis3"/>
      </w:pPr>
      <w:bookmarkStart w:id="20" w:name="_Toc20728077"/>
      <w:r>
        <w:t>Bezpečnostní monitoring</w:t>
      </w:r>
      <w:bookmarkEnd w:id="20"/>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0914"/>
      </w:tblGrid>
      <w:tr w:rsidR="00AD12A7" w:rsidRPr="00A84FAE" w14:paraId="34802F59" w14:textId="77777777" w:rsidTr="00355135">
        <w:tc>
          <w:tcPr>
            <w:tcW w:w="2235" w:type="dxa"/>
          </w:tcPr>
          <w:p w14:paraId="2EB09E6D" w14:textId="77777777" w:rsidR="00AD12A7" w:rsidRPr="00A84FAE" w:rsidRDefault="00AD12A7" w:rsidP="00182139">
            <w:pPr>
              <w:jc w:val="left"/>
            </w:pPr>
            <w:r w:rsidRPr="00A84FAE">
              <w:t xml:space="preserve">Určení služby: </w:t>
            </w:r>
          </w:p>
        </w:tc>
        <w:tc>
          <w:tcPr>
            <w:tcW w:w="10914" w:type="dxa"/>
          </w:tcPr>
          <w:p w14:paraId="48BA7751" w14:textId="77777777" w:rsidR="00AD12A7" w:rsidRPr="00A84FAE" w:rsidRDefault="00AD12A7" w:rsidP="00AD12A7">
            <w:r>
              <w:t xml:space="preserve">Monitoring </w:t>
            </w:r>
            <w:r>
              <w:rPr>
                <w:color w:val="000000"/>
              </w:rPr>
              <w:t>účinnosti bezpečnostních opatření</w:t>
            </w:r>
            <w:r w:rsidR="007718BE">
              <w:rPr>
                <w:color w:val="000000"/>
              </w:rPr>
              <w:t>.</w:t>
            </w:r>
            <w:r w:rsidRPr="00A84FAE">
              <w:t xml:space="preserve"> </w:t>
            </w:r>
          </w:p>
        </w:tc>
      </w:tr>
      <w:tr w:rsidR="00AD12A7" w:rsidRPr="00A84FAE" w14:paraId="5A850764" w14:textId="77777777" w:rsidTr="00006A8D">
        <w:tc>
          <w:tcPr>
            <w:tcW w:w="2235" w:type="dxa"/>
          </w:tcPr>
          <w:p w14:paraId="34A549C4" w14:textId="77777777" w:rsidR="00AD12A7" w:rsidRPr="00A84FAE" w:rsidRDefault="00AD12A7" w:rsidP="00182139">
            <w:pPr>
              <w:jc w:val="left"/>
            </w:pPr>
            <w:r w:rsidRPr="00A84FAE">
              <w:t>Parametry služby:</w:t>
            </w:r>
          </w:p>
        </w:tc>
        <w:tc>
          <w:tcPr>
            <w:tcW w:w="10914" w:type="dxa"/>
          </w:tcPr>
          <w:p w14:paraId="440BB547" w14:textId="77777777" w:rsidR="00AD12A7" w:rsidRDefault="00AD12A7" w:rsidP="00AD12A7">
            <w:pPr>
              <w:autoSpaceDE w:val="0"/>
              <w:autoSpaceDN w:val="0"/>
              <w:adjustRightInd w:val="0"/>
              <w:spacing w:after="0" w:line="240" w:lineRule="auto"/>
            </w:pPr>
            <w:r w:rsidRPr="00A84FAE">
              <w:t xml:space="preserve">Služba je poskytována </w:t>
            </w:r>
            <w:r>
              <w:t xml:space="preserve">prostřednictvím specializovaného nástroje </w:t>
            </w:r>
            <w:r w:rsidRPr="00AD12A7">
              <w:t xml:space="preserve">pro zaznamenávání činností </w:t>
            </w:r>
            <w:r>
              <w:t>ISDS, jeho</w:t>
            </w:r>
            <w:r w:rsidRPr="00AD12A7">
              <w:t xml:space="preserve"> uživatelů a administrátorů</w:t>
            </w:r>
            <w:r>
              <w:t>.</w:t>
            </w:r>
          </w:p>
          <w:p w14:paraId="10362CCD" w14:textId="77777777" w:rsidR="00AD12A7" w:rsidRDefault="00A735A5" w:rsidP="00AD12A7">
            <w:pPr>
              <w:autoSpaceDE w:val="0"/>
              <w:autoSpaceDN w:val="0"/>
              <w:adjustRightInd w:val="0"/>
              <w:spacing w:after="0" w:line="240" w:lineRule="auto"/>
              <w:rPr>
                <w:rFonts w:ascii="Arial" w:hAnsi="Arial" w:cs="Arial"/>
                <w:color w:val="000000"/>
                <w:sz w:val="19"/>
                <w:szCs w:val="19"/>
              </w:rPr>
            </w:pPr>
            <w:r>
              <w:t>zajistí</w:t>
            </w:r>
            <w:r w:rsidR="00AD12A7" w:rsidRPr="00AD12A7">
              <w:t xml:space="preserve"> především:</w:t>
            </w:r>
            <w:r w:rsidR="00AD12A7">
              <w:rPr>
                <w:rFonts w:ascii="Arial" w:hAnsi="Arial" w:cs="Arial"/>
                <w:color w:val="000000"/>
                <w:sz w:val="19"/>
                <w:szCs w:val="19"/>
              </w:rPr>
              <w:t xml:space="preserve"> </w:t>
            </w:r>
          </w:p>
          <w:p w14:paraId="09617D4E" w14:textId="77777777" w:rsidR="00AD12A7" w:rsidRPr="00E56E73" w:rsidRDefault="00AD12A7" w:rsidP="003B5129">
            <w:pPr>
              <w:pStyle w:val="Odstavecseseznamem"/>
              <w:numPr>
                <w:ilvl w:val="1"/>
                <w:numId w:val="21"/>
              </w:numPr>
              <w:autoSpaceDE w:val="0"/>
              <w:autoSpaceDN w:val="0"/>
              <w:adjustRightInd w:val="0"/>
              <w:spacing w:after="0" w:line="240" w:lineRule="auto"/>
              <w:rPr>
                <w:color w:val="000000"/>
              </w:rPr>
            </w:pPr>
            <w:r w:rsidRPr="00E56E73">
              <w:rPr>
                <w:color w:val="000000"/>
              </w:rPr>
              <w:t>sběr informací o provozních a bezpečnostních činnostech, zejména typ činnosti, datum</w:t>
            </w:r>
            <w:r w:rsidR="007718BE">
              <w:rPr>
                <w:color w:val="000000"/>
              </w:rPr>
              <w:t xml:space="preserve"> </w:t>
            </w:r>
            <w:r w:rsidRPr="00E56E73">
              <w:rPr>
                <w:color w:val="000000"/>
              </w:rPr>
              <w:t>a čas, identifikaci technického aktiva, které činnost zaznamenalo, identifikaci původce a</w:t>
            </w:r>
            <w:r w:rsidR="00A735A5" w:rsidRPr="00E56E73">
              <w:rPr>
                <w:color w:val="000000"/>
              </w:rPr>
              <w:t xml:space="preserve"> </w:t>
            </w:r>
            <w:r w:rsidRPr="00E56E73">
              <w:rPr>
                <w:color w:val="000000"/>
              </w:rPr>
              <w:t>místa činnosti a úspěšnost nebo neúspěšnost činnosti a</w:t>
            </w:r>
          </w:p>
          <w:p w14:paraId="7C10E217" w14:textId="77777777" w:rsidR="00AD12A7" w:rsidRPr="00E56E73" w:rsidRDefault="00AD12A7" w:rsidP="003B5129">
            <w:pPr>
              <w:pStyle w:val="Odstavecseseznamem"/>
              <w:numPr>
                <w:ilvl w:val="1"/>
                <w:numId w:val="21"/>
              </w:numPr>
              <w:autoSpaceDE w:val="0"/>
              <w:autoSpaceDN w:val="0"/>
              <w:adjustRightInd w:val="0"/>
              <w:spacing w:after="0" w:line="240" w:lineRule="auto"/>
              <w:rPr>
                <w:color w:val="000000"/>
              </w:rPr>
            </w:pPr>
            <w:r w:rsidRPr="00E56E73">
              <w:rPr>
                <w:color w:val="000000"/>
              </w:rPr>
              <w:t>ochranu získaných informací před neoprávněným čtením nebo změnou.</w:t>
            </w:r>
          </w:p>
          <w:p w14:paraId="2EBE7482" w14:textId="77777777" w:rsidR="00AD12A7" w:rsidRPr="00E56E73" w:rsidRDefault="00A735A5" w:rsidP="00A735A5">
            <w:pPr>
              <w:autoSpaceDE w:val="0"/>
              <w:autoSpaceDN w:val="0"/>
              <w:adjustRightInd w:val="0"/>
              <w:spacing w:after="0" w:line="240" w:lineRule="auto"/>
              <w:rPr>
                <w:color w:val="000000"/>
              </w:rPr>
            </w:pPr>
            <w:r w:rsidRPr="00525FFE">
              <w:rPr>
                <w:bCs/>
                <w:color w:val="000000"/>
              </w:rPr>
              <w:t>P</w:t>
            </w:r>
            <w:r w:rsidR="00AD12A7" w:rsidRPr="00E56E73">
              <w:rPr>
                <w:color w:val="000000"/>
              </w:rPr>
              <w:t xml:space="preserve">omocí nástroje </w:t>
            </w:r>
            <w:r w:rsidRPr="00E56E73">
              <w:rPr>
                <w:color w:val="000000"/>
              </w:rPr>
              <w:t>jsou zaznamenávány následující činnosti</w:t>
            </w:r>
          </w:p>
          <w:p w14:paraId="5B886548" w14:textId="77777777" w:rsidR="00A735A5" w:rsidRPr="00E56E73" w:rsidRDefault="00AD12A7" w:rsidP="003B5129">
            <w:pPr>
              <w:pStyle w:val="Odstavecseseznamem"/>
              <w:numPr>
                <w:ilvl w:val="0"/>
                <w:numId w:val="22"/>
              </w:numPr>
              <w:autoSpaceDE w:val="0"/>
              <w:autoSpaceDN w:val="0"/>
              <w:adjustRightInd w:val="0"/>
              <w:spacing w:after="0" w:line="240" w:lineRule="auto"/>
              <w:ind w:left="1593" w:hanging="567"/>
              <w:rPr>
                <w:color w:val="000000"/>
              </w:rPr>
            </w:pPr>
            <w:r w:rsidRPr="00E56E73">
              <w:rPr>
                <w:color w:val="000000"/>
              </w:rPr>
              <w:t>přihlášení a odhlášení uživatelů a administrátorů,</w:t>
            </w:r>
            <w:r w:rsidR="00A735A5" w:rsidRPr="00E56E73">
              <w:rPr>
                <w:color w:val="000000"/>
              </w:rPr>
              <w:t xml:space="preserve"> </w:t>
            </w:r>
          </w:p>
          <w:p w14:paraId="1AA274FE" w14:textId="77777777" w:rsidR="00A735A5" w:rsidRPr="00E56E73" w:rsidRDefault="00AD12A7" w:rsidP="003B5129">
            <w:pPr>
              <w:pStyle w:val="Odstavecseseznamem"/>
              <w:numPr>
                <w:ilvl w:val="0"/>
                <w:numId w:val="22"/>
              </w:numPr>
              <w:autoSpaceDE w:val="0"/>
              <w:autoSpaceDN w:val="0"/>
              <w:adjustRightInd w:val="0"/>
              <w:spacing w:after="0" w:line="240" w:lineRule="auto"/>
              <w:ind w:left="1593" w:hanging="567"/>
              <w:rPr>
                <w:color w:val="000000"/>
              </w:rPr>
            </w:pPr>
            <w:r w:rsidRPr="00E56E73">
              <w:rPr>
                <w:color w:val="000000"/>
              </w:rPr>
              <w:t>činnosti provedené administrátory,</w:t>
            </w:r>
            <w:r w:rsidR="00A735A5" w:rsidRPr="00E56E73">
              <w:rPr>
                <w:color w:val="000000"/>
              </w:rPr>
              <w:t xml:space="preserve"> </w:t>
            </w:r>
          </w:p>
          <w:p w14:paraId="656EF516" w14:textId="77777777" w:rsidR="00AD12A7" w:rsidRPr="00E56E73" w:rsidRDefault="00AD12A7" w:rsidP="003B5129">
            <w:pPr>
              <w:pStyle w:val="Odstavecseseznamem"/>
              <w:numPr>
                <w:ilvl w:val="0"/>
                <w:numId w:val="22"/>
              </w:numPr>
              <w:autoSpaceDE w:val="0"/>
              <w:autoSpaceDN w:val="0"/>
              <w:adjustRightInd w:val="0"/>
              <w:spacing w:after="0" w:line="240" w:lineRule="auto"/>
              <w:ind w:left="1593" w:hanging="567"/>
              <w:rPr>
                <w:color w:val="000000"/>
              </w:rPr>
            </w:pPr>
            <w:r w:rsidRPr="00E56E73">
              <w:rPr>
                <w:color w:val="000000"/>
              </w:rPr>
              <w:t>činnosti vedoucí ke změně přístupových oprávnění,</w:t>
            </w:r>
          </w:p>
          <w:p w14:paraId="6CBD2B66" w14:textId="77777777" w:rsidR="00AD12A7" w:rsidRPr="00E56E73" w:rsidRDefault="00AD12A7" w:rsidP="003B5129">
            <w:pPr>
              <w:pStyle w:val="Odstavecseseznamem"/>
              <w:numPr>
                <w:ilvl w:val="0"/>
                <w:numId w:val="22"/>
              </w:numPr>
              <w:autoSpaceDE w:val="0"/>
              <w:autoSpaceDN w:val="0"/>
              <w:adjustRightInd w:val="0"/>
              <w:spacing w:after="0" w:line="240" w:lineRule="auto"/>
              <w:ind w:left="1593" w:hanging="567"/>
              <w:rPr>
                <w:color w:val="000000"/>
              </w:rPr>
            </w:pPr>
            <w:r w:rsidRPr="00E56E73">
              <w:rPr>
                <w:color w:val="000000"/>
              </w:rPr>
              <w:t>neprovedení činností v důsledku nedostatku přístupových oprávnění a další neúspěšné</w:t>
            </w:r>
            <w:r w:rsidR="00A735A5" w:rsidRPr="00E56E73">
              <w:rPr>
                <w:color w:val="000000"/>
              </w:rPr>
              <w:t xml:space="preserve"> </w:t>
            </w:r>
            <w:r w:rsidRPr="00E56E73">
              <w:rPr>
                <w:color w:val="000000"/>
              </w:rPr>
              <w:t>činnosti uživatelů,</w:t>
            </w:r>
          </w:p>
          <w:p w14:paraId="3036E32A" w14:textId="77777777" w:rsidR="00AD12A7" w:rsidRPr="00E56E73" w:rsidRDefault="00AD12A7" w:rsidP="003B5129">
            <w:pPr>
              <w:pStyle w:val="Odstavecseseznamem"/>
              <w:numPr>
                <w:ilvl w:val="0"/>
                <w:numId w:val="22"/>
              </w:numPr>
              <w:autoSpaceDE w:val="0"/>
              <w:autoSpaceDN w:val="0"/>
              <w:adjustRightInd w:val="0"/>
              <w:spacing w:after="0" w:line="240" w:lineRule="auto"/>
              <w:ind w:left="1593" w:hanging="567"/>
              <w:rPr>
                <w:color w:val="000000"/>
              </w:rPr>
            </w:pPr>
            <w:r w:rsidRPr="00E56E73">
              <w:rPr>
                <w:color w:val="000000"/>
              </w:rPr>
              <w:t xml:space="preserve">zahájení a ukončení činností technických aktiv </w:t>
            </w:r>
            <w:r w:rsidR="00A735A5" w:rsidRPr="00E56E73">
              <w:rPr>
                <w:color w:val="000000"/>
              </w:rPr>
              <w:t>ISDS</w:t>
            </w:r>
            <w:r w:rsidRPr="00E56E73">
              <w:rPr>
                <w:color w:val="000000"/>
              </w:rPr>
              <w:t>,</w:t>
            </w:r>
          </w:p>
          <w:p w14:paraId="44B58684" w14:textId="77777777" w:rsidR="00AD12A7" w:rsidRPr="00E56E73" w:rsidRDefault="00AD12A7" w:rsidP="003B5129">
            <w:pPr>
              <w:pStyle w:val="Odstavecseseznamem"/>
              <w:numPr>
                <w:ilvl w:val="0"/>
                <w:numId w:val="22"/>
              </w:numPr>
              <w:autoSpaceDE w:val="0"/>
              <w:autoSpaceDN w:val="0"/>
              <w:adjustRightInd w:val="0"/>
              <w:spacing w:after="0" w:line="240" w:lineRule="auto"/>
              <w:ind w:left="1593" w:hanging="567"/>
              <w:rPr>
                <w:color w:val="000000"/>
              </w:rPr>
            </w:pPr>
            <w:r w:rsidRPr="00E56E73">
              <w:rPr>
                <w:color w:val="000000"/>
              </w:rPr>
              <w:t>automatická varovná nebo chybová hlášení technických aktiv,</w:t>
            </w:r>
          </w:p>
          <w:p w14:paraId="02F66201" w14:textId="77777777" w:rsidR="00AD12A7" w:rsidRPr="00E56E73" w:rsidRDefault="00AD12A7" w:rsidP="003B5129">
            <w:pPr>
              <w:pStyle w:val="Odstavecseseznamem"/>
              <w:numPr>
                <w:ilvl w:val="0"/>
                <w:numId w:val="22"/>
              </w:numPr>
              <w:autoSpaceDE w:val="0"/>
              <w:autoSpaceDN w:val="0"/>
              <w:adjustRightInd w:val="0"/>
              <w:spacing w:after="0" w:line="240" w:lineRule="auto"/>
              <w:ind w:left="1593" w:hanging="567"/>
              <w:rPr>
                <w:color w:val="000000"/>
              </w:rPr>
            </w:pPr>
            <w:r w:rsidRPr="00E56E73">
              <w:rPr>
                <w:color w:val="000000"/>
              </w:rPr>
              <w:t>přístupy k záznamům o činnostech, pokusy o manipulaci se záznamy o činnostech a</w:t>
            </w:r>
            <w:r w:rsidR="00A735A5" w:rsidRPr="00E56E73">
              <w:rPr>
                <w:color w:val="000000"/>
              </w:rPr>
              <w:t xml:space="preserve"> </w:t>
            </w:r>
            <w:r w:rsidRPr="00E56E73">
              <w:rPr>
                <w:color w:val="000000"/>
              </w:rPr>
              <w:t>změny nastavení nástroje pro zaznamenávání činností a</w:t>
            </w:r>
            <w:r w:rsidR="00A735A5" w:rsidRPr="00E56E73">
              <w:rPr>
                <w:color w:val="000000"/>
              </w:rPr>
              <w:t xml:space="preserve"> </w:t>
            </w:r>
            <w:r w:rsidRPr="00E56E73">
              <w:rPr>
                <w:color w:val="000000"/>
              </w:rPr>
              <w:t>použití mechanismů identifikace a autentizace včetně změny údajů, které slouží k</w:t>
            </w:r>
            <w:r w:rsidR="00A735A5" w:rsidRPr="00E56E73">
              <w:rPr>
                <w:color w:val="000000"/>
              </w:rPr>
              <w:t xml:space="preserve"> </w:t>
            </w:r>
            <w:r w:rsidRPr="00E56E73">
              <w:rPr>
                <w:color w:val="000000"/>
              </w:rPr>
              <w:t>přihlášení.</w:t>
            </w:r>
          </w:p>
          <w:p w14:paraId="411A70FE" w14:textId="77777777" w:rsidR="00BF4178" w:rsidRDefault="00BF4178" w:rsidP="00BF4178">
            <w:r>
              <w:rPr>
                <w:bCs/>
                <w:color w:val="000000"/>
              </w:rPr>
              <w:t xml:space="preserve">Součástí nástroje je i </w:t>
            </w:r>
            <w:r>
              <w:t>specifikace, ve kterých kontrolních bodech bude monitoring a bezpečnostní dohled prováděn, jaké indikátory (alerty) dohledu budou použity a jaké metriky budou vykazovány.</w:t>
            </w:r>
          </w:p>
          <w:p w14:paraId="2E6D95B2" w14:textId="77777777" w:rsidR="00BF4178" w:rsidRDefault="00BF4178" w:rsidP="00BF4178">
            <w:r>
              <w:t xml:space="preserve">Z důvodu interoperability s Dohledovým centrem eGovernmentu MV bude součástí nástroje specifikace, jak organizačně a procesně bude spolupráce s dotčenými stranami realizována. </w:t>
            </w:r>
          </w:p>
          <w:p w14:paraId="3D149AD7" w14:textId="77777777" w:rsidR="00AD12A7" w:rsidRPr="00A84FAE" w:rsidRDefault="00A735A5" w:rsidP="00355135">
            <w:pPr>
              <w:autoSpaceDE w:val="0"/>
              <w:autoSpaceDN w:val="0"/>
              <w:adjustRightInd w:val="0"/>
              <w:spacing w:after="0" w:line="240" w:lineRule="auto"/>
              <w:rPr>
                <w:lang w:eastAsia="cs-CZ"/>
              </w:rPr>
            </w:pPr>
            <w:r w:rsidRPr="00525FFE">
              <w:rPr>
                <w:bCs/>
                <w:color w:val="000000"/>
              </w:rPr>
              <w:t>Z</w:t>
            </w:r>
            <w:r w:rsidR="00AD12A7" w:rsidRPr="00E56E73">
              <w:rPr>
                <w:color w:val="000000"/>
              </w:rPr>
              <w:t xml:space="preserve">áznamy činností </w:t>
            </w:r>
            <w:r w:rsidRPr="00E56E73">
              <w:rPr>
                <w:color w:val="000000"/>
              </w:rPr>
              <w:t>jsou uchovávány nejméně</w:t>
            </w:r>
            <w:r w:rsidR="00AD12A7" w:rsidRPr="00E56E73">
              <w:rPr>
                <w:color w:val="000000"/>
              </w:rPr>
              <w:t xml:space="preserve"> po dobu 3 měsíců.</w:t>
            </w:r>
          </w:p>
        </w:tc>
      </w:tr>
      <w:tr w:rsidR="00AD12A7" w:rsidRPr="00A84FAE" w14:paraId="3607C8A8" w14:textId="77777777" w:rsidTr="00355135">
        <w:tc>
          <w:tcPr>
            <w:tcW w:w="2235" w:type="dxa"/>
          </w:tcPr>
          <w:p w14:paraId="3C7966A3" w14:textId="77777777" w:rsidR="00AD12A7" w:rsidRPr="00A84FAE" w:rsidRDefault="00AD12A7" w:rsidP="00182139">
            <w:pPr>
              <w:rPr>
                <w:bCs/>
              </w:rPr>
            </w:pPr>
            <w:r w:rsidRPr="00A84FAE">
              <w:rPr>
                <w:bCs/>
              </w:rPr>
              <w:t>Reporting:</w:t>
            </w:r>
          </w:p>
        </w:tc>
        <w:tc>
          <w:tcPr>
            <w:tcW w:w="10914" w:type="dxa"/>
          </w:tcPr>
          <w:p w14:paraId="186356DB" w14:textId="77777777" w:rsidR="00AD12A7" w:rsidRPr="00A84FAE" w:rsidRDefault="00AD12A7" w:rsidP="00AD12A7">
            <w:r w:rsidRPr="00A84FAE">
              <w:t xml:space="preserve">Součástí služby je i pravidelný měsíční report </w:t>
            </w:r>
          </w:p>
        </w:tc>
      </w:tr>
      <w:tr w:rsidR="00AD12A7" w:rsidRPr="00A84FAE" w14:paraId="187991FC" w14:textId="77777777" w:rsidTr="00355135">
        <w:tc>
          <w:tcPr>
            <w:tcW w:w="2235" w:type="dxa"/>
            <w:tcBorders>
              <w:top w:val="single" w:sz="4" w:space="0" w:color="000000"/>
              <w:left w:val="single" w:sz="4" w:space="0" w:color="000000"/>
              <w:bottom w:val="single" w:sz="4" w:space="0" w:color="000000"/>
              <w:right w:val="single" w:sz="4" w:space="0" w:color="000000"/>
            </w:tcBorders>
          </w:tcPr>
          <w:p w14:paraId="63A9983D" w14:textId="77777777" w:rsidR="00AD12A7" w:rsidRPr="00A84FAE" w:rsidRDefault="00AD12A7" w:rsidP="00182139">
            <w:pPr>
              <w:jc w:val="left"/>
            </w:pPr>
            <w:r w:rsidRPr="00A84FAE">
              <w:t>Režim služby:</w:t>
            </w:r>
          </w:p>
        </w:tc>
        <w:tc>
          <w:tcPr>
            <w:tcW w:w="10914" w:type="dxa"/>
            <w:tcBorders>
              <w:top w:val="single" w:sz="4" w:space="0" w:color="000000"/>
              <w:left w:val="single" w:sz="4" w:space="0" w:color="000000"/>
              <w:bottom w:val="single" w:sz="4" w:space="0" w:color="000000"/>
              <w:right w:val="single" w:sz="4" w:space="0" w:color="000000"/>
            </w:tcBorders>
          </w:tcPr>
          <w:p w14:paraId="7C4259BD" w14:textId="77777777" w:rsidR="00AD12A7" w:rsidRPr="00A84FAE" w:rsidRDefault="00AD12A7" w:rsidP="00182139">
            <w:pPr>
              <w:jc w:val="left"/>
            </w:pPr>
            <w:r w:rsidRPr="00A84FAE">
              <w:t>24x7</w:t>
            </w:r>
          </w:p>
        </w:tc>
      </w:tr>
    </w:tbl>
    <w:p w14:paraId="0AE240CC" w14:textId="77777777" w:rsidR="00AD12A7" w:rsidRDefault="00AD12A7" w:rsidP="00AD12A7"/>
    <w:p w14:paraId="24DC9A31" w14:textId="77777777" w:rsidR="004734F6" w:rsidRDefault="004734F6" w:rsidP="00852BD7">
      <w:pPr>
        <w:pStyle w:val="Nadpis4"/>
      </w:pPr>
      <w:r>
        <w:t>Další požadavky Objednatele na zajištění bezpečnostního monitoringu:</w:t>
      </w:r>
      <w:r w:rsidR="00CC598C">
        <w:t xml:space="preserve"> </w:t>
      </w:r>
    </w:p>
    <w:p w14:paraId="3E14199A" w14:textId="77777777" w:rsidR="00DF7446" w:rsidRDefault="004734F6" w:rsidP="00852BD7">
      <w:pPr>
        <w:spacing w:after="240"/>
      </w:pPr>
      <w:r>
        <w:t>Umožnit pracovníkům Objednatele na</w:t>
      </w:r>
      <w:r w:rsidRPr="002C65BF">
        <w:t xml:space="preserve"> technologické infrastruktuře</w:t>
      </w:r>
      <w:r>
        <w:t xml:space="preserve"> Poskytovatele</w:t>
      </w:r>
      <w:r w:rsidRPr="002C65BF">
        <w:t xml:space="preserve"> </w:t>
      </w:r>
      <w:r>
        <w:t>prostřednictvím</w:t>
      </w:r>
      <w:r w:rsidRPr="002C65BF">
        <w:t xml:space="preserve"> konzolí systému</w:t>
      </w:r>
      <w:r>
        <w:t xml:space="preserve"> sledování</w:t>
      </w:r>
      <w:r w:rsidRPr="002C65BF">
        <w:t xml:space="preserve"> bezpečnostních událostí</w:t>
      </w:r>
      <w:r w:rsidR="00BD7511">
        <w:t xml:space="preserve"> a incidentů a stavy jejich řešení</w:t>
      </w:r>
      <w:r w:rsidRPr="002C65BF">
        <w:t xml:space="preserve">. </w:t>
      </w:r>
      <w:r>
        <w:t xml:space="preserve"> Poskytovatel zajistí školení pro pracovníky Objednatele. </w:t>
      </w:r>
    </w:p>
    <w:p w14:paraId="2426ED95" w14:textId="77777777" w:rsidR="004734F6" w:rsidRPr="00AD12A7" w:rsidRDefault="004734F6" w:rsidP="00AD12A7"/>
    <w:p w14:paraId="04752F4B" w14:textId="77777777" w:rsidR="00212ED1" w:rsidRPr="001D0BD5" w:rsidRDefault="00212ED1" w:rsidP="00DF46A1">
      <w:pPr>
        <w:pStyle w:val="Nadpis3"/>
      </w:pPr>
      <w:bookmarkStart w:id="21" w:name="_Toc20728078"/>
      <w:r w:rsidRPr="001D0BD5">
        <w:t xml:space="preserve">Service Desk </w:t>
      </w:r>
      <w:r w:rsidR="00962D55">
        <w:t>- služby</w:t>
      </w:r>
      <w:bookmarkEnd w:id="21"/>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0914"/>
      </w:tblGrid>
      <w:tr w:rsidR="00962D55" w:rsidRPr="00A84FAE" w14:paraId="181E5E5F" w14:textId="77777777" w:rsidTr="00355135">
        <w:tc>
          <w:tcPr>
            <w:tcW w:w="2235" w:type="dxa"/>
          </w:tcPr>
          <w:p w14:paraId="1EA412A3" w14:textId="77777777" w:rsidR="00962D55" w:rsidRPr="00355135" w:rsidRDefault="00962D55" w:rsidP="00962D55">
            <w:pPr>
              <w:jc w:val="left"/>
            </w:pPr>
            <w:r w:rsidRPr="00355135">
              <w:t xml:space="preserve">Určení služby: </w:t>
            </w:r>
          </w:p>
        </w:tc>
        <w:tc>
          <w:tcPr>
            <w:tcW w:w="10914" w:type="dxa"/>
          </w:tcPr>
          <w:p w14:paraId="176BA825" w14:textId="77777777" w:rsidR="00962D55" w:rsidRPr="00355135" w:rsidRDefault="00962D55" w:rsidP="00DF6FCE">
            <w:r w:rsidRPr="00355135">
              <w:t>Předmětem poskytované služby je poskytnutí jednotného kontaktního místa (SpoC – Single Point of Contact) pro Správce</w:t>
            </w:r>
            <w:r w:rsidR="00C1242E">
              <w:t>,</w:t>
            </w:r>
            <w:r w:rsidRPr="00355135">
              <w:t xml:space="preserve"> Objednatele</w:t>
            </w:r>
            <w:r w:rsidR="00DE45F5" w:rsidRPr="00355135">
              <w:t xml:space="preserve"> a P</w:t>
            </w:r>
            <w:r w:rsidRPr="00355135">
              <w:t>oskytovatele</w:t>
            </w:r>
            <w:r w:rsidR="00D4381F" w:rsidRPr="00355135">
              <w:t xml:space="preserve"> p</w:t>
            </w:r>
            <w:r w:rsidR="00D57BFC" w:rsidRPr="00355135">
              <w:t>odle</w:t>
            </w:r>
            <w:r w:rsidRPr="00355135">
              <w:t xml:space="preserve"> definovaných rolí a oprávnění k</w:t>
            </w:r>
            <w:r w:rsidR="00D4381F" w:rsidRPr="00355135">
              <w:t> </w:t>
            </w:r>
            <w:r w:rsidRPr="00355135">
              <w:t>přístupu</w:t>
            </w:r>
            <w:r w:rsidR="00D4381F" w:rsidRPr="00355135">
              <w:t>.</w:t>
            </w:r>
          </w:p>
        </w:tc>
      </w:tr>
      <w:tr w:rsidR="00962D55" w:rsidRPr="00A84FAE" w14:paraId="4ECDFF72" w14:textId="77777777" w:rsidTr="00355135">
        <w:tc>
          <w:tcPr>
            <w:tcW w:w="2235" w:type="dxa"/>
          </w:tcPr>
          <w:p w14:paraId="60172E90" w14:textId="77777777" w:rsidR="00962D55" w:rsidRPr="00355135" w:rsidRDefault="00962D55" w:rsidP="00962D55">
            <w:pPr>
              <w:jc w:val="left"/>
            </w:pPr>
            <w:r w:rsidRPr="00355135">
              <w:t>Parametry služby:</w:t>
            </w:r>
          </w:p>
        </w:tc>
        <w:tc>
          <w:tcPr>
            <w:tcW w:w="10914" w:type="dxa"/>
          </w:tcPr>
          <w:p w14:paraId="74623229" w14:textId="77777777" w:rsidR="00962D55" w:rsidRPr="00355135" w:rsidRDefault="00962D55" w:rsidP="00962D55">
            <w:r w:rsidRPr="00355135">
              <w:t>Služba je poskytována komunikačními kanály. (řazení není podle priority využívaného kanálu):</w:t>
            </w:r>
          </w:p>
          <w:p w14:paraId="762B45A7" w14:textId="77777777" w:rsidR="00962D55" w:rsidRPr="00355135" w:rsidRDefault="00962D55" w:rsidP="00962D55">
            <w:pPr>
              <w:widowControl w:val="0"/>
              <w:numPr>
                <w:ilvl w:val="0"/>
                <w:numId w:val="16"/>
              </w:numPr>
              <w:adjustRightInd w:val="0"/>
              <w:spacing w:after="0" w:line="300" w:lineRule="atLeast"/>
              <w:jc w:val="left"/>
              <w:textAlignment w:val="baseline"/>
            </w:pPr>
            <w:r w:rsidRPr="00355135">
              <w:t xml:space="preserve">Telefon </w:t>
            </w:r>
          </w:p>
          <w:p w14:paraId="751C141F"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standardní telefonní kontakt na Service Desk Poskytovatele</w:t>
            </w:r>
          </w:p>
          <w:p w14:paraId="513CDE39"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eskalační telefonní číslo na manažera Service Desku</w:t>
            </w:r>
          </w:p>
          <w:p w14:paraId="27261F61"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záložní telefonní kontakt na Service Desk Poskytovatele (nezávislý na přenosových trasách standardního telefonického kontaktu).</w:t>
            </w:r>
          </w:p>
          <w:p w14:paraId="7C8E8A93" w14:textId="77777777" w:rsidR="00962D55" w:rsidRPr="00355135" w:rsidRDefault="00962D55" w:rsidP="00962D55">
            <w:pPr>
              <w:widowControl w:val="0"/>
              <w:numPr>
                <w:ilvl w:val="0"/>
                <w:numId w:val="16"/>
              </w:numPr>
              <w:adjustRightInd w:val="0"/>
              <w:spacing w:after="0" w:line="300" w:lineRule="atLeast"/>
              <w:jc w:val="left"/>
              <w:textAlignment w:val="baseline"/>
            </w:pPr>
            <w:r w:rsidRPr="00355135">
              <w:t>Elektronická pošta</w:t>
            </w:r>
          </w:p>
          <w:p w14:paraId="03672E67" w14:textId="77777777" w:rsidR="00ED64F9" w:rsidRPr="00355135" w:rsidRDefault="006A42C8" w:rsidP="00962D55">
            <w:pPr>
              <w:widowControl w:val="0"/>
              <w:numPr>
                <w:ilvl w:val="0"/>
                <w:numId w:val="16"/>
              </w:numPr>
              <w:adjustRightInd w:val="0"/>
              <w:spacing w:after="0" w:line="300" w:lineRule="atLeast"/>
              <w:jc w:val="left"/>
              <w:textAlignment w:val="baseline"/>
            </w:pPr>
            <w:r w:rsidRPr="00355135">
              <w:t>Trouble Ticket Systém</w:t>
            </w:r>
            <w:r w:rsidRPr="00355135" w:rsidDel="006A42C8">
              <w:t xml:space="preserve"> </w:t>
            </w:r>
            <w:r w:rsidR="00697380">
              <w:t>(TTS) - a</w:t>
            </w:r>
            <w:r w:rsidRPr="00355135">
              <w:t xml:space="preserve">plikace </w:t>
            </w:r>
            <w:r w:rsidR="00ED64F9" w:rsidRPr="00355135">
              <w:t>pro</w:t>
            </w:r>
            <w:r w:rsidRPr="00355135">
              <w:t xml:space="preserve"> evidenci,</w:t>
            </w:r>
            <w:r w:rsidR="00ED64F9" w:rsidRPr="00355135">
              <w:t xml:space="preserve"> správu a řešení incidentů/požadavků, Slouží pro př</w:t>
            </w:r>
            <w:r w:rsidR="0010256C" w:rsidRPr="00355135">
              <w:t>edávání požadavků/incidentů od Objednatele k P</w:t>
            </w:r>
            <w:r w:rsidR="00ED64F9" w:rsidRPr="00355135">
              <w:t xml:space="preserve">oskytovateli a zpětnou reakci </w:t>
            </w:r>
            <w:r w:rsidRPr="00355135">
              <w:t>P</w:t>
            </w:r>
            <w:r w:rsidR="00ED64F9" w:rsidRPr="00355135">
              <w:t>oskytovatele na řešení, průběh a vyřešení případu. Na základě dohodnutých technických parametrů.</w:t>
            </w:r>
          </w:p>
          <w:p w14:paraId="286BE8C8" w14:textId="77777777" w:rsidR="00962D55" w:rsidRPr="00355135" w:rsidRDefault="00962D55" w:rsidP="00D225C9">
            <w:pPr>
              <w:widowControl w:val="0"/>
              <w:adjustRightInd w:val="0"/>
              <w:spacing w:after="0" w:line="300" w:lineRule="atLeast"/>
              <w:ind w:left="284"/>
              <w:jc w:val="left"/>
              <w:textAlignment w:val="baseline"/>
              <w:rPr>
                <w:lang w:eastAsia="cs-CZ"/>
              </w:rPr>
            </w:pPr>
          </w:p>
        </w:tc>
      </w:tr>
      <w:tr w:rsidR="00962D55" w:rsidRPr="00A84FAE" w14:paraId="08F6DEE3" w14:textId="77777777" w:rsidTr="00355135">
        <w:tc>
          <w:tcPr>
            <w:tcW w:w="2235" w:type="dxa"/>
          </w:tcPr>
          <w:p w14:paraId="4FCD9A7F" w14:textId="77777777" w:rsidR="00962D55" w:rsidRPr="00355135" w:rsidRDefault="00962D55" w:rsidP="00962D55">
            <w:pPr>
              <w:rPr>
                <w:bCs/>
              </w:rPr>
            </w:pPr>
            <w:r w:rsidRPr="00355135">
              <w:rPr>
                <w:bCs/>
              </w:rPr>
              <w:t>Reporting:</w:t>
            </w:r>
          </w:p>
        </w:tc>
        <w:tc>
          <w:tcPr>
            <w:tcW w:w="10914" w:type="dxa"/>
          </w:tcPr>
          <w:p w14:paraId="1DACCB10" w14:textId="77777777" w:rsidR="00962D55" w:rsidRPr="00355135" w:rsidRDefault="00962D55" w:rsidP="00962D55">
            <w:r w:rsidRPr="00355135">
              <w:t>Součástí služby je i pravidelný měsíční report zahrnující počty jednotlivých servisních požadavků dle jejich typu a služeb, kterých se požadavky týkají a stavu, v jakých se řešení požadavků/incidentů nachází</w:t>
            </w:r>
          </w:p>
        </w:tc>
      </w:tr>
      <w:tr w:rsidR="00962D55" w:rsidRPr="00A84FAE" w14:paraId="3B32D6E4" w14:textId="77777777" w:rsidTr="00355135">
        <w:tc>
          <w:tcPr>
            <w:tcW w:w="2235" w:type="dxa"/>
            <w:tcBorders>
              <w:top w:val="single" w:sz="4" w:space="0" w:color="000000"/>
              <w:left w:val="single" w:sz="4" w:space="0" w:color="000000"/>
              <w:bottom w:val="single" w:sz="4" w:space="0" w:color="000000"/>
              <w:right w:val="single" w:sz="4" w:space="0" w:color="000000"/>
            </w:tcBorders>
          </w:tcPr>
          <w:p w14:paraId="01D1552E" w14:textId="77777777" w:rsidR="00962D55" w:rsidRPr="00CC6952" w:rsidRDefault="00962D55" w:rsidP="00962D55">
            <w:pPr>
              <w:jc w:val="left"/>
            </w:pPr>
            <w:r w:rsidRPr="002E5AFE">
              <w:t>Režim služby:</w:t>
            </w:r>
          </w:p>
        </w:tc>
        <w:tc>
          <w:tcPr>
            <w:tcW w:w="10914" w:type="dxa"/>
            <w:tcBorders>
              <w:top w:val="single" w:sz="4" w:space="0" w:color="000000"/>
              <w:left w:val="single" w:sz="4" w:space="0" w:color="000000"/>
              <w:bottom w:val="single" w:sz="4" w:space="0" w:color="000000"/>
              <w:right w:val="single" w:sz="4" w:space="0" w:color="000000"/>
            </w:tcBorders>
          </w:tcPr>
          <w:p w14:paraId="56BD675A" w14:textId="77777777" w:rsidR="00962D55" w:rsidRPr="00CC6952" w:rsidRDefault="00962D55" w:rsidP="00962D55">
            <w:pPr>
              <w:jc w:val="left"/>
            </w:pPr>
            <w:r w:rsidRPr="002E5AFE">
              <w:t xml:space="preserve">24x7 </w:t>
            </w:r>
          </w:p>
        </w:tc>
      </w:tr>
    </w:tbl>
    <w:p w14:paraId="286AC897" w14:textId="77777777" w:rsidR="004734F6" w:rsidRDefault="004734F6" w:rsidP="00355135">
      <w:pPr>
        <w:pStyle w:val="Nadpis4"/>
      </w:pPr>
      <w:r>
        <w:t xml:space="preserve">Další požadavky Objednatele na zajištění </w:t>
      </w:r>
      <w:r w:rsidR="008D5DD8">
        <w:t>provozního</w:t>
      </w:r>
      <w:r>
        <w:t xml:space="preserve"> monitoringu:</w:t>
      </w:r>
    </w:p>
    <w:p w14:paraId="239E0194" w14:textId="77777777" w:rsidR="00962D55" w:rsidRPr="00355135" w:rsidRDefault="00962D55" w:rsidP="00962D55">
      <w:pPr>
        <w:spacing w:after="240"/>
      </w:pPr>
      <w:r w:rsidRPr="00355135">
        <w:t xml:space="preserve">Umožnit pracovníkům Objednatele </w:t>
      </w:r>
      <w:r w:rsidR="005921CE" w:rsidRPr="00355135">
        <w:t xml:space="preserve">sledování stavu všech parametrů souvisejících s plněním SLA </w:t>
      </w:r>
      <w:r w:rsidRPr="00355135">
        <w:t xml:space="preserve">na technologické infrastruktuře Poskytovatele prostřednictvím </w:t>
      </w:r>
      <w:r w:rsidR="005921CE">
        <w:t xml:space="preserve">monitorovacích stanic, umístěných v lokalitách určených Objednatelem, jejichž </w:t>
      </w:r>
      <w:r w:rsidRPr="00355135">
        <w:t xml:space="preserve">nastavení provádí dle požadavků Objednatele Poskytovatel. Bude prováděno: </w:t>
      </w:r>
    </w:p>
    <w:p w14:paraId="7FAF517F" w14:textId="77777777" w:rsidR="00962D55" w:rsidRPr="00355135" w:rsidRDefault="00962D55" w:rsidP="00962D55">
      <w:pPr>
        <w:pStyle w:val="Odstavecseseznamem"/>
        <w:numPr>
          <w:ilvl w:val="0"/>
          <w:numId w:val="83"/>
        </w:numPr>
        <w:spacing w:after="0" w:line="260" w:lineRule="exact"/>
        <w:jc w:val="left"/>
        <w:rPr>
          <w:color w:val="1F497D"/>
        </w:rPr>
      </w:pPr>
      <w:r w:rsidRPr="00355135">
        <w:t xml:space="preserve">pravidelné nezávislé sledování dostupnosti a výkonu IT infrastruktur prostřednictvím nástroje, který zvolí a implementuje Poskytovatel </w:t>
      </w:r>
      <w:r w:rsidR="00B174FB">
        <w:t>S</w:t>
      </w:r>
      <w:r w:rsidRPr="00355135">
        <w:t>lužeb.</w:t>
      </w:r>
    </w:p>
    <w:p w14:paraId="03D660F6" w14:textId="77777777" w:rsidR="00962D55" w:rsidRPr="00355135" w:rsidRDefault="00962D55" w:rsidP="00962D55">
      <w:pPr>
        <w:pStyle w:val="Odstavecseseznamem"/>
        <w:numPr>
          <w:ilvl w:val="0"/>
          <w:numId w:val="83"/>
        </w:numPr>
        <w:spacing w:after="0" w:line="260" w:lineRule="exact"/>
        <w:jc w:val="left"/>
        <w:rPr>
          <w:color w:val="1F497D"/>
        </w:rPr>
      </w:pPr>
      <w:r w:rsidRPr="00355135">
        <w:t>pravidelná analýza specifických reportů nad daty ukládanými monitorovacím nástrojem do databáze.</w:t>
      </w:r>
    </w:p>
    <w:p w14:paraId="52527F87" w14:textId="77777777" w:rsidR="00962D55" w:rsidRPr="00355135" w:rsidRDefault="00962D55" w:rsidP="00962D55">
      <w:pPr>
        <w:pStyle w:val="Odstavecseseznamem"/>
        <w:numPr>
          <w:ilvl w:val="0"/>
          <w:numId w:val="83"/>
        </w:numPr>
        <w:spacing w:after="0" w:line="260" w:lineRule="exact"/>
        <w:jc w:val="left"/>
      </w:pPr>
      <w:r w:rsidRPr="00355135">
        <w:t xml:space="preserve">sledování záznamů, klasifikace a řešení všech incidentů zaznamenaných do </w:t>
      </w:r>
      <w:r w:rsidR="00697380">
        <w:t>TTS</w:t>
      </w:r>
      <w:r w:rsidRPr="00355135">
        <w:t xml:space="preserve">, který zvolí a implementuje Poskytovatel </w:t>
      </w:r>
      <w:r w:rsidR="00B174FB">
        <w:t>S</w:t>
      </w:r>
      <w:r w:rsidRPr="00355135">
        <w:t>lužeb.</w:t>
      </w:r>
    </w:p>
    <w:p w14:paraId="41F346CB" w14:textId="77777777" w:rsidR="00962D55" w:rsidRPr="00D225C9" w:rsidRDefault="00962D55" w:rsidP="00962D55">
      <w:pPr>
        <w:pStyle w:val="Odstavecseseznamem"/>
        <w:numPr>
          <w:ilvl w:val="0"/>
          <w:numId w:val="83"/>
        </w:numPr>
        <w:spacing w:after="120" w:line="260" w:lineRule="exact"/>
        <w:ind w:left="714" w:hanging="357"/>
        <w:jc w:val="left"/>
        <w:rPr>
          <w:color w:val="1F497D"/>
        </w:rPr>
      </w:pPr>
      <w:r w:rsidRPr="00355135">
        <w:t xml:space="preserve">pravidelná analýza specifických reportů nad daty v databázi </w:t>
      </w:r>
      <w:r w:rsidR="00697380">
        <w:t>S</w:t>
      </w:r>
      <w:r w:rsidRPr="00355135">
        <w:t xml:space="preserve">ervice </w:t>
      </w:r>
      <w:r w:rsidR="00697380">
        <w:t>D</w:t>
      </w:r>
      <w:r w:rsidRPr="00355135">
        <w:t>esku.</w:t>
      </w:r>
    </w:p>
    <w:p w14:paraId="2CEFB10A" w14:textId="77777777" w:rsidR="006452F1" w:rsidRPr="00355135" w:rsidRDefault="006452F1" w:rsidP="00D225C9">
      <w:pPr>
        <w:pStyle w:val="Odstavecseseznamem"/>
        <w:spacing w:after="120" w:line="260" w:lineRule="exact"/>
        <w:ind w:left="714"/>
        <w:jc w:val="left"/>
        <w:rPr>
          <w:color w:val="1F497D"/>
        </w:rPr>
      </w:pPr>
    </w:p>
    <w:p w14:paraId="02679791" w14:textId="77777777" w:rsidR="006452F1" w:rsidRDefault="00962D55" w:rsidP="00D225C9">
      <w:pPr>
        <w:spacing w:after="0"/>
      </w:pPr>
      <w:r w:rsidRPr="00355135">
        <w:t>Poskytovatel</w:t>
      </w:r>
      <w:r w:rsidR="006452F1">
        <w:t>:</w:t>
      </w:r>
    </w:p>
    <w:p w14:paraId="5B2E3B5D" w14:textId="77777777" w:rsidR="006452F1" w:rsidRPr="00355135" w:rsidRDefault="006452F1" w:rsidP="00D225C9">
      <w:pPr>
        <w:pStyle w:val="Odstavecseseznamem"/>
        <w:numPr>
          <w:ilvl w:val="0"/>
          <w:numId w:val="83"/>
        </w:numPr>
        <w:spacing w:after="0" w:line="260" w:lineRule="exact"/>
        <w:ind w:left="714" w:hanging="357"/>
        <w:jc w:val="left"/>
        <w:rPr>
          <w:color w:val="1F497D"/>
        </w:rPr>
      </w:pPr>
      <w:r>
        <w:t>z</w:t>
      </w:r>
      <w:r w:rsidRPr="00355135">
        <w:t>ajistí odpovídající prostředí pro nezávislý monitoring</w:t>
      </w:r>
    </w:p>
    <w:p w14:paraId="17A846A4" w14:textId="77777777" w:rsidR="006452F1" w:rsidRPr="00355135" w:rsidRDefault="006452F1" w:rsidP="006452F1">
      <w:pPr>
        <w:pStyle w:val="Odstavecseseznamem"/>
        <w:numPr>
          <w:ilvl w:val="0"/>
          <w:numId w:val="83"/>
        </w:numPr>
        <w:spacing w:after="120" w:line="260" w:lineRule="exact"/>
        <w:ind w:left="714" w:hanging="357"/>
        <w:jc w:val="left"/>
        <w:rPr>
          <w:color w:val="1F497D"/>
        </w:rPr>
      </w:pPr>
      <w:r>
        <w:t>p</w:t>
      </w:r>
      <w:r w:rsidRPr="00355135">
        <w:t>řipraví manuál</w:t>
      </w:r>
    </w:p>
    <w:p w14:paraId="2DAAC29E" w14:textId="77777777" w:rsidR="00962D55" w:rsidRPr="00355135" w:rsidRDefault="00962D55" w:rsidP="006452F1">
      <w:pPr>
        <w:pStyle w:val="Odstavecseseznamem"/>
        <w:numPr>
          <w:ilvl w:val="0"/>
          <w:numId w:val="83"/>
        </w:numPr>
        <w:spacing w:after="0" w:line="260" w:lineRule="exact"/>
        <w:jc w:val="left"/>
      </w:pPr>
      <w:r w:rsidRPr="00355135">
        <w:t>zajistí školení pro pracovníky Objednatele v rozsahu, který je nutný k porozumění monitorovacího nástroje, sledovaných parametrů a procesů řešení.</w:t>
      </w:r>
    </w:p>
    <w:p w14:paraId="0AF8F45A" w14:textId="77777777" w:rsidR="00212ED1" w:rsidRPr="00355135" w:rsidRDefault="00962D55" w:rsidP="00355135">
      <w:pPr>
        <w:pStyle w:val="Nadpis4"/>
      </w:pPr>
      <w:r w:rsidRPr="00355135">
        <w:t xml:space="preserve">II. úroveň podpory pro CC </w:t>
      </w:r>
      <w:r w:rsidR="002F1A2B">
        <w:t>O</w:t>
      </w:r>
      <w:r w:rsidRPr="00355135">
        <w:t>bjednatele</w:t>
      </w: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0914"/>
      </w:tblGrid>
      <w:tr w:rsidR="00962D55" w:rsidRPr="00A84FAE" w14:paraId="39A9E6CD" w14:textId="77777777" w:rsidTr="00355135">
        <w:tc>
          <w:tcPr>
            <w:tcW w:w="2235" w:type="dxa"/>
          </w:tcPr>
          <w:p w14:paraId="0BC2E914" w14:textId="77777777" w:rsidR="00962D55" w:rsidRPr="00355135" w:rsidRDefault="00962D55" w:rsidP="00962D55">
            <w:pPr>
              <w:jc w:val="left"/>
            </w:pPr>
            <w:r w:rsidRPr="00355135">
              <w:t xml:space="preserve">Určení služby: </w:t>
            </w:r>
          </w:p>
        </w:tc>
        <w:tc>
          <w:tcPr>
            <w:tcW w:w="10914" w:type="dxa"/>
          </w:tcPr>
          <w:p w14:paraId="4F746993" w14:textId="77777777" w:rsidR="00962D55" w:rsidRPr="00355135" w:rsidRDefault="00962D55" w:rsidP="00962D55">
            <w:r w:rsidRPr="00355135">
              <w:t>Zajištění technické podpory formou II. úrovně podpory v případech technických požadavků/i</w:t>
            </w:r>
            <w:r w:rsidR="0003745F" w:rsidRPr="00355135">
              <w:t>ncidentů. Poskytovatel bude od O</w:t>
            </w:r>
            <w:r w:rsidRPr="00355135">
              <w:t xml:space="preserve">bjednatele přijímat veškeré technické požadavky/incidenty, samostatně je řešit a informovat </w:t>
            </w:r>
            <w:r w:rsidR="0003745F" w:rsidRPr="00355135">
              <w:t>O</w:t>
            </w:r>
            <w:r w:rsidRPr="00355135">
              <w:t>bjednatele o způsobu nebo stavu řešení. Rozsah níže je uveden orientačně a může být rozšířen</w:t>
            </w:r>
          </w:p>
          <w:p w14:paraId="400306EB"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nastavení prohlížeče u uživatele</w:t>
            </w:r>
          </w:p>
          <w:p w14:paraId="4F2D2908" w14:textId="77777777" w:rsidR="00203F44" w:rsidRPr="00355135" w:rsidRDefault="00203F44" w:rsidP="00203F44">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problematika přístupových údajů</w:t>
            </w:r>
          </w:p>
          <w:p w14:paraId="128BF293"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 xml:space="preserve">nastavení zabezpečení na straně uživatele – proxy, firewall, antivir, </w:t>
            </w:r>
          </w:p>
          <w:p w14:paraId="1DE59CA3"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propojení ISDS pomocí WS se systémy třetích stran (nejčastěji spisových služeb, … )</w:t>
            </w:r>
          </w:p>
          <w:p w14:paraId="0CB6EBA4"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problematika formátů dat, příloh, ZFO… spolupracujících s ISDS</w:t>
            </w:r>
          </w:p>
          <w:p w14:paraId="607A9E8F" w14:textId="77777777" w:rsidR="00962D55" w:rsidRPr="00355135" w:rsidRDefault="00962D55" w:rsidP="00962D55">
            <w:pPr>
              <w:pStyle w:val="DSOdrka2"/>
              <w:tabs>
                <w:tab w:val="left" w:pos="993"/>
              </w:tabs>
              <w:spacing w:after="0" w:line="240" w:lineRule="auto"/>
              <w:ind w:left="992" w:hanging="425"/>
              <w:rPr>
                <w:rFonts w:ascii="Times New Roman" w:hAnsi="Times New Roman"/>
                <w:color w:val="auto"/>
                <w:sz w:val="22"/>
                <w:szCs w:val="22"/>
              </w:rPr>
            </w:pPr>
            <w:r w:rsidRPr="00355135">
              <w:rPr>
                <w:rFonts w:ascii="Times New Roman" w:hAnsi="Times New Roman"/>
                <w:color w:val="auto"/>
                <w:sz w:val="22"/>
                <w:szCs w:val="22"/>
              </w:rPr>
              <w:t>podpora uživatelů Servisního modulu DS</w:t>
            </w:r>
          </w:p>
          <w:p w14:paraId="5B21C5B0" w14:textId="77777777" w:rsidR="00962D55" w:rsidRPr="00355135" w:rsidRDefault="00962D55" w:rsidP="00D15245">
            <w:pPr>
              <w:pStyle w:val="DSOdrka2"/>
              <w:tabs>
                <w:tab w:val="left" w:pos="993"/>
              </w:tabs>
              <w:spacing w:after="0" w:line="240" w:lineRule="auto"/>
              <w:ind w:left="992" w:hanging="425"/>
            </w:pPr>
            <w:r w:rsidRPr="00D15245">
              <w:rPr>
                <w:rFonts w:ascii="Times New Roman" w:hAnsi="Times New Roman"/>
                <w:color w:val="auto"/>
                <w:sz w:val="22"/>
                <w:szCs w:val="22"/>
              </w:rPr>
              <w:t>zajištění reportingu statistik ticketů uživatelů</w:t>
            </w:r>
          </w:p>
        </w:tc>
      </w:tr>
      <w:tr w:rsidR="00962D55" w:rsidRPr="00355135" w14:paraId="101E923F" w14:textId="77777777" w:rsidTr="00355135">
        <w:tc>
          <w:tcPr>
            <w:tcW w:w="2235" w:type="dxa"/>
          </w:tcPr>
          <w:p w14:paraId="46081599" w14:textId="77777777" w:rsidR="00962D55" w:rsidRPr="00355135" w:rsidRDefault="00962D55" w:rsidP="00962D55">
            <w:pPr>
              <w:jc w:val="left"/>
            </w:pPr>
            <w:r w:rsidRPr="00355135">
              <w:t>Parametry služby:</w:t>
            </w:r>
          </w:p>
        </w:tc>
        <w:tc>
          <w:tcPr>
            <w:tcW w:w="10914" w:type="dxa"/>
          </w:tcPr>
          <w:p w14:paraId="3F31613A" w14:textId="77777777" w:rsidR="00962D55" w:rsidRPr="00355135" w:rsidRDefault="00962D55" w:rsidP="00962D55">
            <w:pPr>
              <w:widowControl w:val="0"/>
              <w:numPr>
                <w:ilvl w:val="0"/>
                <w:numId w:val="17"/>
              </w:numPr>
              <w:adjustRightInd w:val="0"/>
              <w:spacing w:after="0" w:line="300" w:lineRule="atLeast"/>
              <w:textAlignment w:val="baseline"/>
            </w:pPr>
            <w:r w:rsidRPr="00355135">
              <w:t>webový formulář – slouží uživateli DS pro zadání dotazu/požadavku/incidentu. Poskytovateli bude přesměrována ta část problematiky, která se bude týkat technických oblastí. Agenda bude vedena v TT</w:t>
            </w:r>
            <w:r w:rsidR="00203F44" w:rsidRPr="00355135">
              <w:t>S</w:t>
            </w:r>
            <w:r w:rsidRPr="00355135">
              <w:t xml:space="preserve"> nástro</w:t>
            </w:r>
            <w:r w:rsidR="000B38D7" w:rsidRPr="00355135">
              <w:t>ji P</w:t>
            </w:r>
            <w:r w:rsidRPr="00355135">
              <w:t>oskytovatele tak, aby byly případy dostupné</w:t>
            </w:r>
            <w:r w:rsidR="000B38D7" w:rsidRPr="00355135">
              <w:t xml:space="preserve"> pro náhled určených pracovišť O</w:t>
            </w:r>
            <w:r w:rsidRPr="00355135">
              <w:t>bjednatele – viz podmínky v bodě 4.6.2.1</w:t>
            </w:r>
          </w:p>
          <w:p w14:paraId="646BD552" w14:textId="77777777" w:rsidR="00962D55" w:rsidRPr="00355135" w:rsidRDefault="00962D55" w:rsidP="00355135">
            <w:pPr>
              <w:widowControl w:val="0"/>
              <w:adjustRightInd w:val="0"/>
              <w:spacing w:after="0" w:line="300" w:lineRule="atLeast"/>
              <w:textAlignment w:val="baseline"/>
            </w:pPr>
          </w:p>
          <w:p w14:paraId="17E3902B" w14:textId="77777777" w:rsidR="00962D55" w:rsidRPr="00355135" w:rsidRDefault="000B38D7" w:rsidP="00962D55">
            <w:pPr>
              <w:widowControl w:val="0"/>
              <w:numPr>
                <w:ilvl w:val="0"/>
                <w:numId w:val="17"/>
              </w:numPr>
              <w:adjustRightInd w:val="0"/>
              <w:spacing w:after="0" w:line="300" w:lineRule="atLeast"/>
              <w:textAlignment w:val="baseline"/>
            </w:pPr>
            <w:r w:rsidRPr="00355135">
              <w:t>P</w:t>
            </w:r>
            <w:r w:rsidR="00962D55" w:rsidRPr="00355135">
              <w:t xml:space="preserve">oskytovatel bude počítat s nutností přizpůsobit komunikaci vlastního řešení </w:t>
            </w:r>
            <w:r w:rsidR="00203F44" w:rsidRPr="00355135">
              <w:t xml:space="preserve">TTS </w:t>
            </w:r>
            <w:r w:rsidR="00962D55" w:rsidRPr="00355135">
              <w:t>tak, aby bylo možno požadavky/incidenty prokazatelně a vzájemně předávat s tím, že veškeré životní cykly požadavků/incidentů budou on-line transparentní. Například propojením TT</w:t>
            </w:r>
            <w:r w:rsidR="00203F44" w:rsidRPr="00355135">
              <w:t>S</w:t>
            </w:r>
            <w:r w:rsidR="00962D55" w:rsidRPr="00355135">
              <w:t xml:space="preserve"> nástrojů nebo přímým, bezpečnostně garantovaným vstupem, do TT</w:t>
            </w:r>
            <w:r w:rsidR="00203F44" w:rsidRPr="00355135">
              <w:t>S</w:t>
            </w:r>
            <w:r w:rsidR="00962D55" w:rsidRPr="00355135">
              <w:t xml:space="preserve"> nástroje </w:t>
            </w:r>
            <w:r w:rsidR="00B174FB">
              <w:t>O</w:t>
            </w:r>
            <w:r w:rsidR="00962D55" w:rsidRPr="00355135">
              <w:t>bjednatele</w:t>
            </w:r>
          </w:p>
        </w:tc>
      </w:tr>
      <w:tr w:rsidR="00962D55" w:rsidRPr="00A84FAE" w14:paraId="24D1EC1E" w14:textId="77777777" w:rsidTr="00355135">
        <w:tc>
          <w:tcPr>
            <w:tcW w:w="2235" w:type="dxa"/>
          </w:tcPr>
          <w:p w14:paraId="7FDD3F71" w14:textId="77777777" w:rsidR="00962D55" w:rsidRPr="00355135" w:rsidRDefault="00962D55" w:rsidP="00962D55">
            <w:pPr>
              <w:rPr>
                <w:bCs/>
              </w:rPr>
            </w:pPr>
            <w:r w:rsidRPr="00355135">
              <w:rPr>
                <w:bCs/>
              </w:rPr>
              <w:t>Reporting:</w:t>
            </w:r>
          </w:p>
        </w:tc>
        <w:tc>
          <w:tcPr>
            <w:tcW w:w="10914" w:type="dxa"/>
          </w:tcPr>
          <w:p w14:paraId="65D7D9F8" w14:textId="77777777" w:rsidR="00962D55" w:rsidRPr="00A84FAE" w:rsidRDefault="00962D55" w:rsidP="00962D55">
            <w:r w:rsidRPr="00355135">
              <w:t>Součástí služby je i pravidelný měsíční report zahrnující počty jednotlivých požadavků dle jejich typu a služeb, kterých se požadavky týkají a stavu, v jakých se řešení požadavků/incidentů nachází</w:t>
            </w:r>
          </w:p>
        </w:tc>
      </w:tr>
      <w:tr w:rsidR="00962D55" w:rsidRPr="00355135" w14:paraId="4D0E642D" w14:textId="77777777" w:rsidTr="00355135">
        <w:tc>
          <w:tcPr>
            <w:tcW w:w="2235" w:type="dxa"/>
            <w:tcBorders>
              <w:top w:val="single" w:sz="4" w:space="0" w:color="000000"/>
              <w:left w:val="single" w:sz="4" w:space="0" w:color="000000"/>
              <w:bottom w:val="single" w:sz="4" w:space="0" w:color="000000"/>
              <w:right w:val="single" w:sz="4" w:space="0" w:color="000000"/>
            </w:tcBorders>
          </w:tcPr>
          <w:p w14:paraId="245BF964" w14:textId="77777777" w:rsidR="00962D55" w:rsidRPr="00355135" w:rsidRDefault="00962D55" w:rsidP="00962D55">
            <w:pPr>
              <w:jc w:val="left"/>
            </w:pPr>
            <w:r w:rsidRPr="00355135">
              <w:t>Režim služby:</w:t>
            </w:r>
          </w:p>
        </w:tc>
        <w:tc>
          <w:tcPr>
            <w:tcW w:w="10914" w:type="dxa"/>
            <w:tcBorders>
              <w:top w:val="single" w:sz="4" w:space="0" w:color="000000"/>
              <w:left w:val="single" w:sz="4" w:space="0" w:color="000000"/>
              <w:bottom w:val="single" w:sz="4" w:space="0" w:color="000000"/>
              <w:right w:val="single" w:sz="4" w:space="0" w:color="000000"/>
            </w:tcBorders>
          </w:tcPr>
          <w:p w14:paraId="777B3788" w14:textId="77777777" w:rsidR="00962D55" w:rsidRPr="00355135" w:rsidRDefault="00962D55" w:rsidP="00962D55">
            <w:pPr>
              <w:jc w:val="left"/>
            </w:pPr>
            <w:r w:rsidRPr="00355135">
              <w:t>Webový k</w:t>
            </w:r>
            <w:r w:rsidR="00F02A7A" w:rsidRPr="00355135">
              <w:t>o</w:t>
            </w:r>
            <w:r w:rsidR="00601EF1" w:rsidRPr="00355135">
              <w:t>ntakt 24x7, telefonní kontakt 12</w:t>
            </w:r>
            <w:r w:rsidRPr="00355135">
              <w:t>x5</w:t>
            </w:r>
            <w:r w:rsidR="00F02A7A" w:rsidRPr="00355135">
              <w:t xml:space="preserve"> </w:t>
            </w:r>
          </w:p>
        </w:tc>
      </w:tr>
    </w:tbl>
    <w:p w14:paraId="3C25F148" w14:textId="77777777" w:rsidR="00212ED1" w:rsidRPr="00355135" w:rsidRDefault="00212ED1" w:rsidP="00355135">
      <w:pPr>
        <w:pStyle w:val="Nadpis4"/>
      </w:pPr>
      <w:r w:rsidRPr="00355135">
        <w:t xml:space="preserve">Řešení provozních incidentů </w:t>
      </w: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0914"/>
      </w:tblGrid>
      <w:tr w:rsidR="00962D55" w:rsidRPr="00355135" w14:paraId="6F45A653" w14:textId="77777777" w:rsidTr="00355135">
        <w:tc>
          <w:tcPr>
            <w:tcW w:w="2235" w:type="dxa"/>
          </w:tcPr>
          <w:p w14:paraId="16A63651" w14:textId="77777777" w:rsidR="00962D55" w:rsidRPr="00355135" w:rsidRDefault="00962D55" w:rsidP="00962D55">
            <w:pPr>
              <w:jc w:val="left"/>
            </w:pPr>
            <w:r w:rsidRPr="00355135">
              <w:t xml:space="preserve">Určení služby: </w:t>
            </w:r>
          </w:p>
        </w:tc>
        <w:tc>
          <w:tcPr>
            <w:tcW w:w="10914" w:type="dxa"/>
          </w:tcPr>
          <w:p w14:paraId="017E8F21" w14:textId="77777777" w:rsidR="00962D55" w:rsidRPr="00355135" w:rsidRDefault="00962D55" w:rsidP="00962D55">
            <w:r w:rsidRPr="00355135">
              <w:t>Předmětem poskytované služby je řešení incidentů v provozním prostředí IS s garantovanou reakční dobou na straně Poskytovatele. Incident je událost, která není součástí standardního provozu IS a která způsobuje či může způsobovat přerušení nebo omezení kvality dané služby IS</w:t>
            </w:r>
            <w:r w:rsidR="00B174FB">
              <w:t>DS</w:t>
            </w:r>
            <w:r w:rsidRPr="00355135">
              <w:t xml:space="preserve">. </w:t>
            </w:r>
          </w:p>
        </w:tc>
      </w:tr>
      <w:tr w:rsidR="00962D55" w:rsidRPr="00355135" w14:paraId="039EAF65" w14:textId="77777777" w:rsidTr="00355135">
        <w:tc>
          <w:tcPr>
            <w:tcW w:w="2235" w:type="dxa"/>
          </w:tcPr>
          <w:p w14:paraId="5E0AA6FA" w14:textId="77777777" w:rsidR="00962D55" w:rsidRPr="00355135" w:rsidRDefault="00962D55" w:rsidP="00962D55">
            <w:pPr>
              <w:jc w:val="left"/>
            </w:pPr>
            <w:r w:rsidRPr="00355135">
              <w:t>Parametry služby:</w:t>
            </w:r>
          </w:p>
        </w:tc>
        <w:tc>
          <w:tcPr>
            <w:tcW w:w="10914" w:type="dxa"/>
          </w:tcPr>
          <w:p w14:paraId="59B4AEB1" w14:textId="77777777" w:rsidR="00962D55" w:rsidRPr="00355135" w:rsidRDefault="00962D55" w:rsidP="00962D55">
            <w:pPr>
              <w:tabs>
                <w:tab w:val="left" w:pos="4665"/>
              </w:tabs>
            </w:pPr>
            <w:r w:rsidRPr="00355135">
              <w:t>Kategorizace incidentů podle dopadu a naléhavosti Agenda bude vedena v TT</w:t>
            </w:r>
            <w:r w:rsidR="00203F44" w:rsidRPr="00355135">
              <w:t>S</w:t>
            </w:r>
            <w:r w:rsidRPr="00355135">
              <w:t xml:space="preserve"> nástroji </w:t>
            </w:r>
            <w:r w:rsidR="00203F44" w:rsidRPr="00355135">
              <w:t>P</w:t>
            </w:r>
            <w:r w:rsidRPr="00355135">
              <w:t xml:space="preserve">oskytovatele tak, aby byly případy dostupné pro náhled určených pracovišť </w:t>
            </w:r>
            <w:r w:rsidR="00882F72" w:rsidRPr="00355135">
              <w:t>O</w:t>
            </w:r>
            <w:r w:rsidRPr="00355135">
              <w:t xml:space="preserve">bjednatele – viz podmínky v bodě 4.6.2.1 </w:t>
            </w:r>
            <w:r w:rsidRPr="00355135">
              <w:tab/>
            </w:r>
          </w:p>
        </w:tc>
      </w:tr>
      <w:tr w:rsidR="00962D55" w:rsidRPr="00355135" w14:paraId="5376A12E" w14:textId="77777777" w:rsidTr="00355135">
        <w:tc>
          <w:tcPr>
            <w:tcW w:w="2235" w:type="dxa"/>
          </w:tcPr>
          <w:p w14:paraId="79BB692A" w14:textId="77777777" w:rsidR="00962D55" w:rsidRPr="00355135" w:rsidRDefault="00962D55" w:rsidP="00962D55">
            <w:pPr>
              <w:rPr>
                <w:bCs/>
              </w:rPr>
            </w:pPr>
            <w:r w:rsidRPr="00355135">
              <w:rPr>
                <w:bCs/>
              </w:rPr>
              <w:t>Reporting:</w:t>
            </w:r>
          </w:p>
        </w:tc>
        <w:tc>
          <w:tcPr>
            <w:tcW w:w="10914" w:type="dxa"/>
          </w:tcPr>
          <w:p w14:paraId="25BE684B" w14:textId="77777777" w:rsidR="00962D55" w:rsidRPr="00355135" w:rsidRDefault="00962D55" w:rsidP="00962D55">
            <w:r w:rsidRPr="00355135">
              <w:t>Součástí služby je i pravidelný měsíční report zahrnující počty jednotlivých incidentů dle jejich kategorie.</w:t>
            </w:r>
          </w:p>
          <w:p w14:paraId="14B3DECA" w14:textId="77777777" w:rsidR="00962D55" w:rsidRPr="00355135" w:rsidRDefault="00962D55" w:rsidP="00962D55">
            <w:r w:rsidRPr="00355135">
              <w:t xml:space="preserve">Součástí reportu je přehled počtu nahlášených incidentů za měsíc, počet vyřešených incidentů v daném měsíci a celkový přehled otevřených incidentů na konci měsíce. </w:t>
            </w:r>
          </w:p>
        </w:tc>
      </w:tr>
      <w:tr w:rsidR="00962D55" w:rsidRPr="00355135" w14:paraId="492BEC2F" w14:textId="77777777" w:rsidTr="00355135">
        <w:tc>
          <w:tcPr>
            <w:tcW w:w="2235" w:type="dxa"/>
            <w:tcBorders>
              <w:top w:val="single" w:sz="4" w:space="0" w:color="000000"/>
              <w:left w:val="single" w:sz="4" w:space="0" w:color="000000"/>
              <w:bottom w:val="single" w:sz="4" w:space="0" w:color="000000"/>
              <w:right w:val="single" w:sz="4" w:space="0" w:color="000000"/>
            </w:tcBorders>
          </w:tcPr>
          <w:p w14:paraId="09124B97" w14:textId="77777777" w:rsidR="00962D55" w:rsidRPr="00355135" w:rsidRDefault="00962D55" w:rsidP="00962D55">
            <w:pPr>
              <w:jc w:val="left"/>
            </w:pPr>
            <w:r w:rsidRPr="00355135">
              <w:t>Režim služby:</w:t>
            </w:r>
          </w:p>
        </w:tc>
        <w:tc>
          <w:tcPr>
            <w:tcW w:w="10914" w:type="dxa"/>
            <w:tcBorders>
              <w:top w:val="single" w:sz="4" w:space="0" w:color="000000"/>
              <w:left w:val="single" w:sz="4" w:space="0" w:color="000000"/>
              <w:bottom w:val="single" w:sz="4" w:space="0" w:color="000000"/>
              <w:right w:val="single" w:sz="4" w:space="0" w:color="000000"/>
            </w:tcBorders>
          </w:tcPr>
          <w:p w14:paraId="1DEA8639" w14:textId="77777777" w:rsidR="00962D55" w:rsidRPr="00355135" w:rsidRDefault="00962D55" w:rsidP="00962D55">
            <w:pPr>
              <w:jc w:val="left"/>
            </w:pPr>
            <w:r w:rsidRPr="00355135">
              <w:t>24x7</w:t>
            </w:r>
          </w:p>
        </w:tc>
      </w:tr>
    </w:tbl>
    <w:p w14:paraId="351098BF" w14:textId="77777777" w:rsidR="00962D55" w:rsidRPr="00355135" w:rsidRDefault="00962D55" w:rsidP="00355135">
      <w:pPr>
        <w:pStyle w:val="Nadpis4"/>
      </w:pPr>
      <w:r w:rsidRPr="00355135">
        <w:t xml:space="preserve">Řešení provozních problémů </w:t>
      </w: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0914"/>
      </w:tblGrid>
      <w:tr w:rsidR="00962D55" w:rsidRPr="00355135" w14:paraId="0E970A12" w14:textId="77777777" w:rsidTr="00355135">
        <w:tc>
          <w:tcPr>
            <w:tcW w:w="2235" w:type="dxa"/>
          </w:tcPr>
          <w:p w14:paraId="58C0B0C6" w14:textId="77777777" w:rsidR="00962D55" w:rsidRPr="00355135" w:rsidRDefault="00962D55" w:rsidP="00962D55">
            <w:pPr>
              <w:jc w:val="left"/>
            </w:pPr>
            <w:r w:rsidRPr="00355135">
              <w:t xml:space="preserve">Určení služby: </w:t>
            </w:r>
          </w:p>
        </w:tc>
        <w:tc>
          <w:tcPr>
            <w:tcW w:w="10914" w:type="dxa"/>
          </w:tcPr>
          <w:p w14:paraId="734A9084" w14:textId="77777777" w:rsidR="00962D55" w:rsidRPr="00355135" w:rsidRDefault="00962D55" w:rsidP="00962D55">
            <w:r w:rsidRPr="00355135">
              <w:t>Předmětem služby je řešení a správa problémů v provozním prostředí IS. Správa problémů (Problem management) se snaží nalézt neznámou hlavní příčinu incidentů a následně tuto příčinu odstranit.</w:t>
            </w:r>
          </w:p>
        </w:tc>
      </w:tr>
      <w:tr w:rsidR="00962D55" w:rsidRPr="00355135" w14:paraId="75337826" w14:textId="77777777" w:rsidTr="00355135">
        <w:tc>
          <w:tcPr>
            <w:tcW w:w="2235" w:type="dxa"/>
          </w:tcPr>
          <w:p w14:paraId="536A2097" w14:textId="77777777" w:rsidR="00962D55" w:rsidRPr="00355135" w:rsidRDefault="00962D55" w:rsidP="00962D55">
            <w:pPr>
              <w:jc w:val="left"/>
            </w:pPr>
            <w:r w:rsidRPr="00355135">
              <w:t>Parametry služby:</w:t>
            </w:r>
          </w:p>
        </w:tc>
        <w:tc>
          <w:tcPr>
            <w:tcW w:w="10914" w:type="dxa"/>
          </w:tcPr>
          <w:p w14:paraId="297128B5" w14:textId="77777777" w:rsidR="00962D55" w:rsidRPr="00355135" w:rsidRDefault="00962D55" w:rsidP="00962D55">
            <w:r w:rsidRPr="00355135">
              <w:t>Určení priority problému na základě dopadu, naléhavosti a existence náhradního řešení. Agenda bude vedena v TT</w:t>
            </w:r>
            <w:r w:rsidR="00203F44" w:rsidRPr="00355135">
              <w:t>S</w:t>
            </w:r>
            <w:r w:rsidRPr="00355135">
              <w:t xml:space="preserve"> nástroji </w:t>
            </w:r>
            <w:r w:rsidR="00882F72" w:rsidRPr="00355135">
              <w:t>P</w:t>
            </w:r>
            <w:r w:rsidRPr="00355135">
              <w:t xml:space="preserve">oskytovatele tak, aby byly případy dostupné pro náhled určených pracovišť </w:t>
            </w:r>
            <w:r w:rsidR="00882F72" w:rsidRPr="00355135">
              <w:t>O</w:t>
            </w:r>
            <w:r w:rsidRPr="00355135">
              <w:t xml:space="preserve">bjednatele – viz podmínky v bodě 4.6.2.1  </w:t>
            </w:r>
          </w:p>
        </w:tc>
      </w:tr>
      <w:tr w:rsidR="00962D55" w:rsidRPr="00A84FAE" w14:paraId="3C31A083" w14:textId="77777777" w:rsidTr="00355135">
        <w:tc>
          <w:tcPr>
            <w:tcW w:w="2235" w:type="dxa"/>
          </w:tcPr>
          <w:p w14:paraId="5295462F" w14:textId="77777777" w:rsidR="00962D55" w:rsidRPr="00355135" w:rsidRDefault="00962D55" w:rsidP="00962D55">
            <w:pPr>
              <w:rPr>
                <w:bCs/>
              </w:rPr>
            </w:pPr>
            <w:r w:rsidRPr="00355135">
              <w:rPr>
                <w:bCs/>
              </w:rPr>
              <w:t>Reporting:</w:t>
            </w:r>
          </w:p>
        </w:tc>
        <w:tc>
          <w:tcPr>
            <w:tcW w:w="10914" w:type="dxa"/>
          </w:tcPr>
          <w:p w14:paraId="43B266FE" w14:textId="77777777" w:rsidR="00962D55" w:rsidRPr="00355135" w:rsidRDefault="00962D55" w:rsidP="00962D55">
            <w:r w:rsidRPr="00355135">
              <w:t>Součástí služby je i pravidelný měsíční report zahrnující počty jednotlivých problémů dle jejich klasifikace.</w:t>
            </w:r>
          </w:p>
          <w:p w14:paraId="2E260A06" w14:textId="77777777" w:rsidR="00962D55" w:rsidRPr="00355135" w:rsidRDefault="00962D55" w:rsidP="00962D55">
            <w:r w:rsidRPr="00355135">
              <w:t>Součástí reportu je přehled počtu nahlášených problémů za měsíc, počet vyřešených problémů v daném měsíci a celkový přehled otevřených problémů na konci měsíce.</w:t>
            </w:r>
          </w:p>
          <w:p w14:paraId="045B434D" w14:textId="77777777" w:rsidR="00962D55" w:rsidRPr="00A84FAE" w:rsidRDefault="00962D55" w:rsidP="00962D55"/>
        </w:tc>
      </w:tr>
      <w:tr w:rsidR="00962D55" w:rsidRPr="00A84FAE" w14:paraId="10E66A7F" w14:textId="77777777" w:rsidTr="00355135">
        <w:tc>
          <w:tcPr>
            <w:tcW w:w="2235" w:type="dxa"/>
            <w:tcBorders>
              <w:top w:val="single" w:sz="4" w:space="0" w:color="000000"/>
              <w:left w:val="single" w:sz="4" w:space="0" w:color="000000"/>
              <w:bottom w:val="single" w:sz="4" w:space="0" w:color="000000"/>
              <w:right w:val="single" w:sz="4" w:space="0" w:color="000000"/>
            </w:tcBorders>
          </w:tcPr>
          <w:p w14:paraId="56E79CA0" w14:textId="77777777" w:rsidR="00962D55" w:rsidRPr="00355135" w:rsidRDefault="00962D55" w:rsidP="00962D55">
            <w:pPr>
              <w:jc w:val="left"/>
            </w:pPr>
            <w:r w:rsidRPr="00355135">
              <w:t>Režim služby:</w:t>
            </w:r>
          </w:p>
        </w:tc>
        <w:tc>
          <w:tcPr>
            <w:tcW w:w="10914" w:type="dxa"/>
            <w:tcBorders>
              <w:top w:val="single" w:sz="4" w:space="0" w:color="000000"/>
              <w:left w:val="single" w:sz="4" w:space="0" w:color="000000"/>
              <w:bottom w:val="single" w:sz="4" w:space="0" w:color="000000"/>
              <w:right w:val="single" w:sz="4" w:space="0" w:color="000000"/>
            </w:tcBorders>
          </w:tcPr>
          <w:p w14:paraId="0E709A91" w14:textId="77777777" w:rsidR="00962D55" w:rsidRPr="00A84FAE" w:rsidRDefault="00962D55" w:rsidP="00962D55">
            <w:pPr>
              <w:jc w:val="left"/>
            </w:pPr>
            <w:r w:rsidRPr="00355135">
              <w:t>9x5</w:t>
            </w:r>
          </w:p>
        </w:tc>
      </w:tr>
    </w:tbl>
    <w:p w14:paraId="729037FD" w14:textId="77777777" w:rsidR="00212ED1" w:rsidRDefault="00464981" w:rsidP="00DB1C5B">
      <w:pPr>
        <w:pStyle w:val="Nadpis2"/>
      </w:pPr>
      <w:bookmarkStart w:id="22" w:name="_Toc20728079"/>
      <w:r>
        <w:t>Požadavky na infrastrukturu</w:t>
      </w:r>
      <w:bookmarkEnd w:id="22"/>
    </w:p>
    <w:p w14:paraId="21C0EB69" w14:textId="77777777" w:rsidR="00464981" w:rsidRDefault="00464981" w:rsidP="00301B72">
      <w:pPr>
        <w:spacing w:after="60"/>
      </w:pPr>
      <w:r>
        <w:t>Definice prostředí, ve kterém probíhá provozovávání ISDS:</w:t>
      </w:r>
    </w:p>
    <w:p w14:paraId="0113D06C" w14:textId="77777777" w:rsidR="00B71614" w:rsidRPr="00051293" w:rsidRDefault="00B71614" w:rsidP="00301B72">
      <w:pPr>
        <w:pStyle w:val="Default"/>
        <w:ind w:left="1418"/>
        <w:rPr>
          <w:rFonts w:ascii="Times New Roman" w:hAnsi="Times New Roman" w:cs="Times New Roman"/>
          <w:b/>
          <w:bCs/>
          <w:sz w:val="22"/>
          <w:szCs w:val="22"/>
        </w:rPr>
      </w:pPr>
      <w:r w:rsidRPr="00051293">
        <w:rPr>
          <w:rFonts w:ascii="Times New Roman" w:hAnsi="Times New Roman" w:cs="Times New Roman"/>
          <w:b/>
          <w:bCs/>
          <w:sz w:val="22"/>
          <w:szCs w:val="22"/>
        </w:rPr>
        <w:t>Produkční prostředí</w:t>
      </w:r>
    </w:p>
    <w:p w14:paraId="702F7854" w14:textId="77777777" w:rsidR="002D4DFB" w:rsidRPr="00051293" w:rsidRDefault="002D4DFB" w:rsidP="00301B72">
      <w:pPr>
        <w:pStyle w:val="Default"/>
        <w:ind w:left="1418"/>
        <w:rPr>
          <w:rFonts w:ascii="Times New Roman" w:hAnsi="Times New Roman" w:cs="Times New Roman"/>
          <w:sz w:val="22"/>
          <w:szCs w:val="22"/>
        </w:rPr>
      </w:pPr>
      <w:r w:rsidRPr="00051293">
        <w:rPr>
          <w:rFonts w:ascii="Times New Roman" w:hAnsi="Times New Roman" w:cs="Times New Roman"/>
          <w:b/>
          <w:bCs/>
          <w:sz w:val="22"/>
          <w:szCs w:val="22"/>
        </w:rPr>
        <w:t xml:space="preserve">Neprodukční prostředí ISDS </w:t>
      </w:r>
    </w:p>
    <w:p w14:paraId="68281817" w14:textId="77777777" w:rsidR="002D4DFB" w:rsidRPr="005B05C7" w:rsidRDefault="002D4DFB" w:rsidP="00301B72">
      <w:pPr>
        <w:spacing w:before="120" w:after="60"/>
      </w:pPr>
      <w:r w:rsidRPr="005B05C7">
        <w:t>Kromě produkčního prostředí ISDS (PROD) existují další prostředí neprodukční, nazvan</w:t>
      </w:r>
      <w:r w:rsidR="000F5493">
        <w:t>á</w:t>
      </w:r>
      <w:r w:rsidR="00B71614">
        <w:t>:</w:t>
      </w:r>
      <w:r w:rsidRPr="005B05C7">
        <w:t xml:space="preserve"> </w:t>
      </w:r>
    </w:p>
    <w:p w14:paraId="65310D2F" w14:textId="77777777" w:rsidR="005B05C7" w:rsidRPr="008A7E1A" w:rsidRDefault="005B05C7" w:rsidP="005B05C7">
      <w:pPr>
        <w:pStyle w:val="Odstavecseseznamem"/>
        <w:numPr>
          <w:ilvl w:val="0"/>
          <w:numId w:val="36"/>
        </w:numPr>
      </w:pPr>
      <w:r w:rsidRPr="008A7E1A">
        <w:t xml:space="preserve">Prostředí vývojové </w:t>
      </w:r>
      <w:r w:rsidR="004736B2">
        <w:t xml:space="preserve">a interní </w:t>
      </w:r>
      <w:r w:rsidR="004736B2" w:rsidRPr="00EB276D">
        <w:t xml:space="preserve">testovací </w:t>
      </w:r>
      <w:r w:rsidRPr="008A7E1A">
        <w:t>(DEV)</w:t>
      </w:r>
    </w:p>
    <w:p w14:paraId="25D3B452" w14:textId="77777777" w:rsidR="002D4DFB" w:rsidRPr="005B05C7" w:rsidRDefault="002D4DFB" w:rsidP="004A2C5E">
      <w:pPr>
        <w:pStyle w:val="Odstavecseseznamem"/>
        <w:numPr>
          <w:ilvl w:val="0"/>
          <w:numId w:val="36"/>
        </w:numPr>
      </w:pPr>
      <w:r w:rsidRPr="005B05C7">
        <w:t>Prostředí veřejné test</w:t>
      </w:r>
      <w:r w:rsidR="0025389A">
        <w:t>ovací</w:t>
      </w:r>
      <w:r w:rsidRPr="005B05C7">
        <w:t xml:space="preserve"> (VT) </w:t>
      </w:r>
    </w:p>
    <w:p w14:paraId="45B96503" w14:textId="77777777" w:rsidR="005B05C7" w:rsidRDefault="002D4DFB" w:rsidP="004A2C5E">
      <w:pPr>
        <w:pStyle w:val="Odstavecseseznamem"/>
        <w:numPr>
          <w:ilvl w:val="0"/>
          <w:numId w:val="36"/>
        </w:numPr>
      </w:pPr>
      <w:r w:rsidRPr="005B05C7">
        <w:t>Prostředí předprodukční (PRED)</w:t>
      </w:r>
    </w:p>
    <w:p w14:paraId="7464F8E8" w14:textId="77777777" w:rsidR="002D4DFB" w:rsidRPr="004A2C5E" w:rsidRDefault="002D4DFB" w:rsidP="004A2C5E">
      <w:r w:rsidRPr="004A2C5E">
        <w:t>Datové zprávy zaslané v neprodukčním prostředí nejsou platné datové zprávy</w:t>
      </w:r>
      <w:r w:rsidR="004D3C65">
        <w:t xml:space="preserve">. </w:t>
      </w:r>
      <w:r w:rsidRPr="004A2C5E">
        <w:t>Tyto zprávy nelze zaměnit ani ověřit na Produkčním prostř</w:t>
      </w:r>
      <w:r w:rsidR="005B05C7" w:rsidRPr="004A2C5E">
        <w:t xml:space="preserve">edí. </w:t>
      </w:r>
      <w:r w:rsidRPr="004A2C5E">
        <w:t xml:space="preserve">Neprodukční prostředí </w:t>
      </w:r>
      <w:r w:rsidR="00760D79">
        <w:t xml:space="preserve">mohou být </w:t>
      </w:r>
      <w:r w:rsidRPr="004A2C5E">
        <w:t xml:space="preserve">výrazně jednodušší v infrastruktuře, nejsou napojena na produkční externí systémy (pokud externí systémy mají testovací verze, mohou být napojena na ně – ISZR, Czech POINT). K dalším odlišnostem patří: </w:t>
      </w:r>
    </w:p>
    <w:p w14:paraId="60ADCDCC" w14:textId="77777777" w:rsidR="002D4DFB" w:rsidRPr="005B05C7" w:rsidRDefault="002D4DFB" w:rsidP="004A2C5E">
      <w:pPr>
        <w:pStyle w:val="Odstavecseseznamem"/>
        <w:numPr>
          <w:ilvl w:val="0"/>
          <w:numId w:val="38"/>
        </w:numPr>
      </w:pPr>
      <w:r w:rsidRPr="005B05C7">
        <w:t xml:space="preserve">Nekomunikuje se s PostServisem, nevytvářejí se dopisy s přístupovými údaji; </w:t>
      </w:r>
    </w:p>
    <w:p w14:paraId="06BCEC25" w14:textId="77777777" w:rsidR="002D4DFB" w:rsidRPr="004A2C5E" w:rsidRDefault="002D4DFB" w:rsidP="004A2C5E">
      <w:pPr>
        <w:pStyle w:val="Odstavecseseznamem"/>
        <w:numPr>
          <w:ilvl w:val="0"/>
          <w:numId w:val="38"/>
        </w:numPr>
      </w:pPr>
      <w:r w:rsidRPr="00656FB9">
        <w:t xml:space="preserve">Odlišné napojení na </w:t>
      </w:r>
      <w:r w:rsidR="00911F3F">
        <w:t>TSA</w:t>
      </w:r>
      <w:r w:rsidRPr="00656FB9">
        <w:t xml:space="preserve">; </w:t>
      </w:r>
    </w:p>
    <w:p w14:paraId="18BC0389" w14:textId="77777777" w:rsidR="002D4DFB" w:rsidRPr="004A2C5E" w:rsidRDefault="002D4DFB" w:rsidP="004A2C5E">
      <w:pPr>
        <w:pStyle w:val="Odstavecseseznamem"/>
        <w:numPr>
          <w:ilvl w:val="0"/>
          <w:numId w:val="38"/>
        </w:numPr>
      </w:pPr>
      <w:r w:rsidRPr="004A2C5E">
        <w:t xml:space="preserve">Při vytvoření uživatele se přístupové údaje vrací do WS nebo do Portálu; </w:t>
      </w:r>
    </w:p>
    <w:p w14:paraId="7FE06C2B" w14:textId="77777777" w:rsidR="002D4DFB" w:rsidRPr="004A2C5E" w:rsidRDefault="002D4DFB" w:rsidP="004A2C5E">
      <w:pPr>
        <w:pStyle w:val="Odstavecseseznamem"/>
        <w:numPr>
          <w:ilvl w:val="0"/>
          <w:numId w:val="38"/>
        </w:numPr>
      </w:pPr>
      <w:r w:rsidRPr="004A2C5E">
        <w:t xml:space="preserve">Při vytváření schránek jsou nastaveny některé vlastnosti (např. posílání PDZ) defaultně; </w:t>
      </w:r>
    </w:p>
    <w:p w14:paraId="5FA29FCF" w14:textId="77777777" w:rsidR="002D4DFB" w:rsidRPr="004A2C5E" w:rsidRDefault="002D4DFB" w:rsidP="004A2C5E">
      <w:pPr>
        <w:pStyle w:val="Odstavecseseznamem"/>
        <w:numPr>
          <w:ilvl w:val="0"/>
          <w:numId w:val="38"/>
        </w:numPr>
      </w:pPr>
      <w:r w:rsidRPr="004A2C5E">
        <w:t xml:space="preserve">Při vytváření DS lze zadat duplicitní IČ – vygeneruje se náhradní; </w:t>
      </w:r>
    </w:p>
    <w:p w14:paraId="7CD9C181" w14:textId="77777777" w:rsidR="002D4DFB" w:rsidRPr="004A2C5E" w:rsidRDefault="002D4DFB" w:rsidP="004A2C5E">
      <w:pPr>
        <w:pStyle w:val="Odstavecseseznamem"/>
        <w:numPr>
          <w:ilvl w:val="0"/>
          <w:numId w:val="38"/>
        </w:numPr>
      </w:pPr>
      <w:r w:rsidRPr="004A2C5E">
        <w:t xml:space="preserve">Lze si libovolně na Portálu „nabíjet“ kredit; </w:t>
      </w:r>
    </w:p>
    <w:p w14:paraId="48E174FD" w14:textId="77777777" w:rsidR="002D4DFB" w:rsidRPr="004A2C5E" w:rsidRDefault="002D4DFB" w:rsidP="004A2C5E">
      <w:pPr>
        <w:pStyle w:val="Odstavecseseznamem"/>
        <w:numPr>
          <w:ilvl w:val="0"/>
          <w:numId w:val="38"/>
        </w:numPr>
      </w:pPr>
      <w:r w:rsidRPr="004A2C5E">
        <w:t xml:space="preserve">Lze si zaregistrovat k přihlašování Testovací certifikát </w:t>
      </w:r>
      <w:r w:rsidR="009B6CFD">
        <w:t xml:space="preserve">certifikační autority </w:t>
      </w:r>
      <w:r w:rsidRPr="004A2C5E">
        <w:t xml:space="preserve">PostSignum; </w:t>
      </w:r>
    </w:p>
    <w:p w14:paraId="0C51E2F5" w14:textId="77777777" w:rsidR="002D4DFB" w:rsidRPr="004A2C5E" w:rsidRDefault="002D4DFB" w:rsidP="004A2C5E">
      <w:pPr>
        <w:pStyle w:val="Odstavecseseznamem"/>
        <w:numPr>
          <w:ilvl w:val="0"/>
          <w:numId w:val="38"/>
        </w:numPr>
      </w:pPr>
      <w:r w:rsidRPr="004A2C5E">
        <w:t>Neprobíhá indexování safelogů (na DEV ano, ale jen omezeně a ne zabezpečeně)</w:t>
      </w:r>
      <w:r w:rsidR="00B174FB">
        <w:t>.</w:t>
      </w:r>
      <w:r w:rsidRPr="004A2C5E">
        <w:t xml:space="preserve"> </w:t>
      </w:r>
    </w:p>
    <w:p w14:paraId="3C7C8AB3" w14:textId="77777777" w:rsidR="00464981" w:rsidRDefault="00464981" w:rsidP="00182139">
      <w:pPr>
        <w:pStyle w:val="Nadpis3"/>
      </w:pPr>
      <w:bookmarkStart w:id="23" w:name="_Toc20728080"/>
      <w:r>
        <w:t xml:space="preserve">Vývojové </w:t>
      </w:r>
      <w:r w:rsidR="00CC4368">
        <w:t>a interní testovací prostředí</w:t>
      </w:r>
      <w:bookmarkEnd w:id="23"/>
      <w:r w:rsidR="00973E28">
        <w:t xml:space="preserve"> </w:t>
      </w: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0914"/>
      </w:tblGrid>
      <w:tr w:rsidR="00182139" w:rsidRPr="00A84FAE" w14:paraId="584DF11B" w14:textId="77777777" w:rsidTr="00355135">
        <w:tc>
          <w:tcPr>
            <w:tcW w:w="2235" w:type="dxa"/>
          </w:tcPr>
          <w:p w14:paraId="10E1C9A0" w14:textId="77777777" w:rsidR="00182139" w:rsidRPr="00A84FAE" w:rsidRDefault="00182139" w:rsidP="00182139">
            <w:pPr>
              <w:jc w:val="left"/>
            </w:pPr>
            <w:r w:rsidRPr="00A84FAE">
              <w:t xml:space="preserve">Určení služby: </w:t>
            </w:r>
          </w:p>
        </w:tc>
        <w:tc>
          <w:tcPr>
            <w:tcW w:w="10914" w:type="dxa"/>
          </w:tcPr>
          <w:p w14:paraId="4100B560" w14:textId="77777777" w:rsidR="00182139" w:rsidRPr="00A84FAE" w:rsidRDefault="00182139" w:rsidP="00182139">
            <w:pPr>
              <w:spacing w:after="0"/>
              <w:jc w:val="left"/>
            </w:pPr>
            <w:r w:rsidRPr="00A84FAE">
              <w:t>Předmětem služby je:</w:t>
            </w:r>
          </w:p>
          <w:p w14:paraId="533AEAD5" w14:textId="77777777" w:rsidR="00182139" w:rsidRPr="00A84FAE" w:rsidRDefault="000F22E5" w:rsidP="003B5129">
            <w:pPr>
              <w:pStyle w:val="Odstavecseseznamem"/>
              <w:widowControl w:val="0"/>
              <w:numPr>
                <w:ilvl w:val="0"/>
                <w:numId w:val="24"/>
              </w:numPr>
              <w:adjustRightInd w:val="0"/>
              <w:spacing w:after="0" w:line="300" w:lineRule="atLeast"/>
              <w:jc w:val="left"/>
              <w:textAlignment w:val="baseline"/>
            </w:pPr>
            <w:r>
              <w:t xml:space="preserve">poskytnutí a </w:t>
            </w:r>
            <w:r w:rsidR="00CD5C68">
              <w:t>instalace HW</w:t>
            </w:r>
            <w:r w:rsidR="00182139">
              <w:t>,</w:t>
            </w:r>
          </w:p>
          <w:p w14:paraId="164FC7BF" w14:textId="77777777" w:rsidR="00182139" w:rsidRPr="00A84FAE" w:rsidRDefault="000F22E5" w:rsidP="003B5129">
            <w:pPr>
              <w:pStyle w:val="Odstavecseseznamem"/>
              <w:widowControl w:val="0"/>
              <w:numPr>
                <w:ilvl w:val="0"/>
                <w:numId w:val="24"/>
              </w:numPr>
              <w:adjustRightInd w:val="0"/>
              <w:spacing w:after="0" w:line="300" w:lineRule="atLeast"/>
              <w:jc w:val="left"/>
              <w:textAlignment w:val="baseline"/>
            </w:pPr>
            <w:r>
              <w:t xml:space="preserve">poskytnutí a instalace </w:t>
            </w:r>
            <w:r w:rsidR="00182139" w:rsidRPr="00A84FAE">
              <w:t xml:space="preserve">základního </w:t>
            </w:r>
            <w:r w:rsidR="008C2D16">
              <w:t xml:space="preserve">a generického </w:t>
            </w:r>
            <w:r w:rsidR="00182139" w:rsidRPr="00A84FAE">
              <w:t>SW (produkty třetích stran),</w:t>
            </w:r>
          </w:p>
          <w:p w14:paraId="0DAEA01D" w14:textId="77777777" w:rsidR="00372C0F" w:rsidRPr="00372C0F" w:rsidRDefault="000F22E5" w:rsidP="00164BFF">
            <w:pPr>
              <w:pStyle w:val="Odstavecseseznamem"/>
              <w:widowControl w:val="0"/>
              <w:numPr>
                <w:ilvl w:val="0"/>
                <w:numId w:val="24"/>
              </w:numPr>
              <w:adjustRightInd w:val="0"/>
              <w:spacing w:after="0" w:line="240" w:lineRule="auto"/>
              <w:ind w:left="1066" w:hanging="357"/>
              <w:jc w:val="left"/>
              <w:textAlignment w:val="baseline"/>
            </w:pPr>
            <w:r>
              <w:t>implementace zdrojových</w:t>
            </w:r>
            <w:r w:rsidR="00182139">
              <w:t xml:space="preserve"> kódů </w:t>
            </w:r>
            <w:r w:rsidR="00CD5C68">
              <w:t xml:space="preserve">Licencovaného </w:t>
            </w:r>
            <w:r w:rsidR="00E17B83">
              <w:t>software,</w:t>
            </w:r>
            <w:r w:rsidR="00210BA7">
              <w:t xml:space="preserve"> </w:t>
            </w:r>
            <w:r w:rsidR="00372C0F" w:rsidRPr="00372C0F">
              <w:rPr>
                <w:rFonts w:eastAsia="Times New Roman"/>
                <w:szCs w:val="24"/>
                <w:lang w:eastAsia="cs-CZ"/>
              </w:rPr>
              <w:t xml:space="preserve">vytvoření vývojového a interního testovacího prostředí pro účely Služeb </w:t>
            </w:r>
            <w:r w:rsidR="00E17B83">
              <w:rPr>
                <w:rFonts w:eastAsia="Times New Roman"/>
                <w:szCs w:val="24"/>
                <w:lang w:eastAsia="cs-CZ"/>
              </w:rPr>
              <w:t>R</w:t>
            </w:r>
            <w:r w:rsidR="00372C0F" w:rsidRPr="00372C0F">
              <w:rPr>
                <w:rFonts w:eastAsia="Times New Roman"/>
                <w:szCs w:val="24"/>
                <w:lang w:eastAsia="cs-CZ"/>
              </w:rPr>
              <w:t>ozvoje, které zahrnuje</w:t>
            </w:r>
            <w:r w:rsidR="00372C0F">
              <w:t xml:space="preserve"> vytvoření </w:t>
            </w:r>
            <w:r w:rsidR="00372C0F" w:rsidRPr="00372C0F">
              <w:rPr>
                <w:rFonts w:eastAsia="Times New Roman"/>
                <w:szCs w:val="24"/>
                <w:lang w:eastAsia="cs-CZ"/>
              </w:rPr>
              <w:t>prostředí vhodného</w:t>
            </w:r>
            <w:r w:rsidR="00372C0F">
              <w:t xml:space="preserve"> pro:</w:t>
            </w:r>
          </w:p>
          <w:p w14:paraId="7F413513" w14:textId="77777777" w:rsidR="00372C0F" w:rsidRPr="00372C0F" w:rsidRDefault="00372C0F" w:rsidP="00FC233F">
            <w:pPr>
              <w:pStyle w:val="Odstavecseseznamem"/>
              <w:numPr>
                <w:ilvl w:val="0"/>
                <w:numId w:val="94"/>
              </w:numPr>
            </w:pPr>
            <w:r w:rsidRPr="00372C0F">
              <w:t>editaci a řízení změn zdrojového kódu</w:t>
            </w:r>
            <w:r w:rsidR="00FC233F">
              <w:t xml:space="preserve"> včetně systému ver</w:t>
            </w:r>
            <w:r w:rsidR="00E17B83">
              <w:t>z</w:t>
            </w:r>
            <w:r w:rsidR="00FC233F">
              <w:t xml:space="preserve">ování zdrojového kódu ve vhodném SW nástroji s komentářem kódu po dobu platnosti </w:t>
            </w:r>
            <w:r w:rsidR="00B174FB">
              <w:t>S</w:t>
            </w:r>
            <w:r w:rsidR="00FC233F">
              <w:t>mlouvy. Objednatel si může při každém novém Releasu – nasazení změn – vyžádat kontrolu změn</w:t>
            </w:r>
            <w:r w:rsidRPr="00372C0F">
              <w:t xml:space="preserve">,  </w:t>
            </w:r>
          </w:p>
          <w:p w14:paraId="039E111E" w14:textId="77777777" w:rsidR="00393BC5" w:rsidRPr="00372C0F" w:rsidRDefault="00372C0F" w:rsidP="00FC233F">
            <w:pPr>
              <w:pStyle w:val="Odstavecseseznamem"/>
              <w:numPr>
                <w:ilvl w:val="0"/>
                <w:numId w:val="94"/>
              </w:numPr>
            </w:pPr>
            <w:r w:rsidRPr="00372C0F">
              <w:t>sestavení binárního kódu,</w:t>
            </w:r>
          </w:p>
          <w:p w14:paraId="62035F13" w14:textId="77777777" w:rsidR="00393BC5" w:rsidRDefault="00372C0F" w:rsidP="000231BC">
            <w:pPr>
              <w:pStyle w:val="Odstavecseseznamem"/>
              <w:numPr>
                <w:ilvl w:val="0"/>
                <w:numId w:val="94"/>
              </w:numPr>
            </w:pPr>
            <w:r w:rsidRPr="00372C0F">
              <w:t>testování binárních aplikací.</w:t>
            </w:r>
            <w:r w:rsidR="00393BC5">
              <w:t xml:space="preserve"> </w:t>
            </w:r>
          </w:p>
          <w:p w14:paraId="36633811" w14:textId="77777777" w:rsidR="00393BC5" w:rsidRDefault="00E17B83" w:rsidP="009D438D">
            <w:pPr>
              <w:pStyle w:val="Odstavecseseznamem"/>
              <w:widowControl w:val="0"/>
              <w:numPr>
                <w:ilvl w:val="0"/>
                <w:numId w:val="24"/>
              </w:numPr>
              <w:adjustRightInd w:val="0"/>
              <w:spacing w:after="0" w:line="240" w:lineRule="auto"/>
              <w:ind w:left="1066" w:hanging="357"/>
              <w:jc w:val="left"/>
              <w:textAlignment w:val="baseline"/>
            </w:pPr>
            <w:r>
              <w:t>a</w:t>
            </w:r>
            <w:r w:rsidR="0033435A">
              <w:t xml:space="preserve">dministrace a </w:t>
            </w:r>
            <w:r w:rsidR="00393BC5">
              <w:t>správa prostředí</w:t>
            </w:r>
            <w:r w:rsidR="00B174FB">
              <w:t>,</w:t>
            </w:r>
          </w:p>
          <w:p w14:paraId="176AA7B0" w14:textId="77777777" w:rsidR="00372C0F" w:rsidRPr="00372C0F" w:rsidRDefault="00393BC5" w:rsidP="000231BC">
            <w:pPr>
              <w:pStyle w:val="Odstavecseseznamem"/>
              <w:widowControl w:val="0"/>
              <w:numPr>
                <w:ilvl w:val="0"/>
                <w:numId w:val="24"/>
              </w:numPr>
              <w:adjustRightInd w:val="0"/>
              <w:spacing w:after="0" w:line="240" w:lineRule="auto"/>
              <w:ind w:left="1066" w:hanging="357"/>
              <w:jc w:val="left"/>
              <w:textAlignment w:val="baseline"/>
            </w:pPr>
            <w:r>
              <w:t>vedení historie Releasů</w:t>
            </w:r>
            <w:r w:rsidR="00B174FB">
              <w:t>.</w:t>
            </w:r>
          </w:p>
          <w:p w14:paraId="71AFD7A9" w14:textId="77777777" w:rsidR="00CC4368" w:rsidRDefault="00AB48A1" w:rsidP="00182139">
            <w:pPr>
              <w:spacing w:before="120"/>
              <w:jc w:val="left"/>
            </w:pPr>
            <w:r>
              <w:t xml:space="preserve">Slouží </w:t>
            </w:r>
            <w:r w:rsidR="00182139" w:rsidRPr="00A84FAE">
              <w:t xml:space="preserve">pro zajištění </w:t>
            </w:r>
            <w:r w:rsidR="000F22E5">
              <w:t>úprav</w:t>
            </w:r>
            <w:r w:rsidR="00372C0F">
              <w:t xml:space="preserve"> a </w:t>
            </w:r>
            <w:r w:rsidR="00CD5C68">
              <w:t>rozvoje Licencovaného</w:t>
            </w:r>
            <w:r w:rsidR="000F22E5">
              <w:t xml:space="preserve"> </w:t>
            </w:r>
            <w:r w:rsidR="000E2C69">
              <w:t>software</w:t>
            </w:r>
            <w:r w:rsidR="00372C0F">
              <w:t>, programátorského</w:t>
            </w:r>
            <w:r w:rsidR="00182139">
              <w:t xml:space="preserve"> testování a vytvoření binárních kódů určených pro předání do </w:t>
            </w:r>
            <w:r w:rsidR="00CC4368">
              <w:t xml:space="preserve">veřejného </w:t>
            </w:r>
            <w:r w:rsidR="00182139">
              <w:t xml:space="preserve">testovacího, předprodukčního a produkčního prostředí </w:t>
            </w:r>
            <w:r w:rsidR="00182139" w:rsidRPr="00A84FAE">
              <w:t>ISDS</w:t>
            </w:r>
            <w:r w:rsidR="00CC4368">
              <w:t>.</w:t>
            </w:r>
          </w:p>
          <w:p w14:paraId="01F16E9A" w14:textId="77777777" w:rsidR="00182139" w:rsidRPr="00A84FAE" w:rsidRDefault="00CC4368" w:rsidP="00182139">
            <w:pPr>
              <w:spacing w:before="120"/>
              <w:jc w:val="left"/>
            </w:pPr>
            <w:r>
              <w:t>Vývojové a interní testovací prostředí je provozováno</w:t>
            </w:r>
            <w:r w:rsidR="00182139" w:rsidRPr="00A84FAE">
              <w:t xml:space="preserve"> </w:t>
            </w:r>
            <w:r w:rsidR="00182139">
              <w:t>v </w:t>
            </w:r>
            <w:r w:rsidR="00DC55BF">
              <w:t>datovém</w:t>
            </w:r>
            <w:r w:rsidR="00182139">
              <w:t xml:space="preserve"> centru určeném</w:t>
            </w:r>
            <w:r w:rsidR="004A2C5E">
              <w:t xml:space="preserve"> </w:t>
            </w:r>
            <w:r w:rsidR="00E56E73">
              <w:t>Objednatelem</w:t>
            </w:r>
            <w:r w:rsidR="00182139" w:rsidRPr="00A84FAE">
              <w:t>.</w:t>
            </w:r>
          </w:p>
          <w:p w14:paraId="262CB555" w14:textId="77777777" w:rsidR="00182139" w:rsidRPr="00A84FAE" w:rsidRDefault="00182139" w:rsidP="00182139">
            <w:pPr>
              <w:spacing w:after="0"/>
              <w:jc w:val="left"/>
            </w:pPr>
            <w:r w:rsidRPr="00A84FAE">
              <w:t xml:space="preserve">Předmětem služby je dále </w:t>
            </w:r>
          </w:p>
          <w:p w14:paraId="1C3537E1" w14:textId="77777777" w:rsidR="006A0067" w:rsidRDefault="00182139" w:rsidP="003B5129">
            <w:pPr>
              <w:widowControl w:val="0"/>
              <w:numPr>
                <w:ilvl w:val="0"/>
                <w:numId w:val="16"/>
              </w:numPr>
              <w:adjustRightInd w:val="0"/>
              <w:spacing w:after="0" w:line="300" w:lineRule="atLeast"/>
              <w:jc w:val="left"/>
              <w:textAlignment w:val="baseline"/>
            </w:pPr>
            <w:r w:rsidRPr="00A84FAE">
              <w:t>příprava</w:t>
            </w:r>
            <w:r w:rsidR="00CC4368">
              <w:t xml:space="preserve"> bezpečného</w:t>
            </w:r>
            <w:r w:rsidRPr="00A84FAE">
              <w:t xml:space="preserve"> rozhraní</w:t>
            </w:r>
            <w:r>
              <w:t xml:space="preserve"> </w:t>
            </w:r>
            <w:r w:rsidR="00F1274B">
              <w:t xml:space="preserve">pro </w:t>
            </w:r>
            <w:r w:rsidR="00F1274B" w:rsidRPr="00A84FAE">
              <w:t>konektivitu</w:t>
            </w:r>
            <w:r w:rsidRPr="00A84FAE">
              <w:t xml:space="preserve"> </w:t>
            </w:r>
            <w:r>
              <w:t>vývojového prostředí</w:t>
            </w:r>
            <w:r w:rsidRPr="00A84FAE">
              <w:t xml:space="preserve"> do sítě internet</w:t>
            </w:r>
            <w:r w:rsidR="006A0067">
              <w:t>.</w:t>
            </w:r>
          </w:p>
          <w:p w14:paraId="40AD6D7B" w14:textId="77777777" w:rsidR="00182139" w:rsidRPr="00A84FAE" w:rsidRDefault="00182139" w:rsidP="00C43EF0">
            <w:pPr>
              <w:widowControl w:val="0"/>
              <w:adjustRightInd w:val="0"/>
              <w:spacing w:after="0" w:line="300" w:lineRule="atLeast"/>
              <w:jc w:val="left"/>
              <w:textAlignment w:val="baseline"/>
            </w:pPr>
            <w:r>
              <w:t>Zajištění konektivity</w:t>
            </w:r>
            <w:r w:rsidR="00210BA7">
              <w:t xml:space="preserve"> do Internetu</w:t>
            </w:r>
            <w:r>
              <w:t xml:space="preserve"> není předmětem služby</w:t>
            </w:r>
          </w:p>
        </w:tc>
      </w:tr>
      <w:tr w:rsidR="00182139" w:rsidRPr="00A84FAE" w14:paraId="3F567D65" w14:textId="77777777" w:rsidTr="00355135">
        <w:tc>
          <w:tcPr>
            <w:tcW w:w="2235" w:type="dxa"/>
          </w:tcPr>
          <w:p w14:paraId="41278874" w14:textId="77777777" w:rsidR="00182139" w:rsidRPr="00A84FAE" w:rsidRDefault="00182139" w:rsidP="00182139">
            <w:pPr>
              <w:jc w:val="left"/>
            </w:pPr>
            <w:r w:rsidRPr="00A84FAE">
              <w:t>Parametry služby:</w:t>
            </w:r>
          </w:p>
        </w:tc>
        <w:tc>
          <w:tcPr>
            <w:tcW w:w="10914" w:type="dxa"/>
          </w:tcPr>
          <w:p w14:paraId="24AA9658" w14:textId="77777777" w:rsidR="00182139" w:rsidRPr="00210BA7" w:rsidRDefault="00182139" w:rsidP="00FC233F">
            <w:pPr>
              <w:widowControl w:val="0"/>
              <w:adjustRightInd w:val="0"/>
              <w:spacing w:after="0" w:line="300" w:lineRule="atLeast"/>
              <w:jc w:val="left"/>
              <w:textAlignment w:val="baseline"/>
            </w:pPr>
            <w:r w:rsidRPr="00A84FAE">
              <w:t>Dostupnost technologické infrastrukt</w:t>
            </w:r>
            <w:r w:rsidR="00210BA7">
              <w:t>ury v</w:t>
            </w:r>
            <w:r w:rsidR="00FC233F">
              <w:t>e</w:t>
            </w:r>
            <w:r w:rsidR="00210BA7">
              <w:t> </w:t>
            </w:r>
            <w:r w:rsidR="00FC233F">
              <w:t xml:space="preserve">vybrané </w:t>
            </w:r>
            <w:r w:rsidR="00210BA7">
              <w:t>lokalitě</w:t>
            </w:r>
            <w:r w:rsidR="00FC233F">
              <w:t xml:space="preserve"> Objednatele</w:t>
            </w:r>
            <w:r w:rsidR="00210BA7">
              <w:t xml:space="preserve"> – není stanovena</w:t>
            </w:r>
          </w:p>
        </w:tc>
      </w:tr>
      <w:tr w:rsidR="00182139" w:rsidRPr="00A84FAE" w14:paraId="76EF134C" w14:textId="77777777" w:rsidTr="00355135">
        <w:tc>
          <w:tcPr>
            <w:tcW w:w="2235" w:type="dxa"/>
          </w:tcPr>
          <w:p w14:paraId="741553D8" w14:textId="77777777" w:rsidR="00182139" w:rsidRPr="00A84FAE" w:rsidRDefault="00182139" w:rsidP="00182139">
            <w:pPr>
              <w:rPr>
                <w:bCs/>
              </w:rPr>
            </w:pPr>
            <w:r w:rsidRPr="00A84FAE">
              <w:rPr>
                <w:bCs/>
              </w:rPr>
              <w:t>Reporting:</w:t>
            </w:r>
          </w:p>
        </w:tc>
        <w:tc>
          <w:tcPr>
            <w:tcW w:w="10914" w:type="dxa"/>
          </w:tcPr>
          <w:p w14:paraId="713E8299" w14:textId="77777777" w:rsidR="00182139" w:rsidRDefault="00182139" w:rsidP="00210BA7">
            <w:r w:rsidRPr="00A84FAE">
              <w:t xml:space="preserve">Součástí služby je i pravidelný měsíční report zahrnující informace o dostupnosti infrastruktury </w:t>
            </w:r>
          </w:p>
          <w:p w14:paraId="06250E9D" w14:textId="77777777" w:rsidR="00210BA7" w:rsidRDefault="00210BA7" w:rsidP="00210BA7">
            <w:r>
              <w:t xml:space="preserve">Informace o provedených změnách </w:t>
            </w:r>
            <w:r w:rsidR="00DA54E9" w:rsidRPr="00DA54E9">
              <w:t xml:space="preserve">Licencovaného </w:t>
            </w:r>
            <w:r w:rsidR="00B174FB">
              <w:t>software</w:t>
            </w:r>
            <w:r w:rsidRPr="00DA54E9">
              <w:t xml:space="preserve"> </w:t>
            </w:r>
          </w:p>
          <w:p w14:paraId="56AE4738" w14:textId="77777777" w:rsidR="00210BA7" w:rsidRPr="00A84FAE" w:rsidRDefault="00210BA7" w:rsidP="00210BA7">
            <w:r>
              <w:t xml:space="preserve">Vydané </w:t>
            </w:r>
            <w:r w:rsidRPr="00DA54E9">
              <w:t xml:space="preserve">verze </w:t>
            </w:r>
            <w:r w:rsidR="00DA54E9" w:rsidRPr="00DA54E9">
              <w:t xml:space="preserve">Licencovaného </w:t>
            </w:r>
            <w:r w:rsidR="00B174FB">
              <w:t>software</w:t>
            </w:r>
            <w:r w:rsidR="00FC233F" w:rsidRPr="00DA54E9">
              <w:t xml:space="preserve"> včetně</w:t>
            </w:r>
            <w:r w:rsidR="00FC233F">
              <w:t xml:space="preserve"> testovacích protokolů</w:t>
            </w:r>
          </w:p>
        </w:tc>
      </w:tr>
      <w:tr w:rsidR="00182139" w:rsidRPr="00A84FAE" w14:paraId="6B034CC3" w14:textId="77777777" w:rsidTr="00355135">
        <w:tc>
          <w:tcPr>
            <w:tcW w:w="2235" w:type="dxa"/>
            <w:tcBorders>
              <w:top w:val="single" w:sz="4" w:space="0" w:color="000000"/>
              <w:left w:val="single" w:sz="4" w:space="0" w:color="000000"/>
              <w:bottom w:val="single" w:sz="4" w:space="0" w:color="000000"/>
              <w:right w:val="single" w:sz="4" w:space="0" w:color="000000"/>
            </w:tcBorders>
          </w:tcPr>
          <w:p w14:paraId="4CC43049" w14:textId="77777777" w:rsidR="00182139" w:rsidRPr="00A84FAE" w:rsidRDefault="00182139" w:rsidP="00182139">
            <w:pPr>
              <w:jc w:val="left"/>
            </w:pPr>
            <w:r w:rsidRPr="00A84FAE">
              <w:t>Režim služby:</w:t>
            </w:r>
          </w:p>
        </w:tc>
        <w:tc>
          <w:tcPr>
            <w:tcW w:w="10914" w:type="dxa"/>
            <w:tcBorders>
              <w:top w:val="single" w:sz="4" w:space="0" w:color="000000"/>
              <w:left w:val="single" w:sz="4" w:space="0" w:color="000000"/>
              <w:bottom w:val="single" w:sz="4" w:space="0" w:color="000000"/>
              <w:right w:val="single" w:sz="4" w:space="0" w:color="000000"/>
            </w:tcBorders>
          </w:tcPr>
          <w:p w14:paraId="1D7D4D18" w14:textId="77777777" w:rsidR="00182139" w:rsidRPr="00A84FAE" w:rsidRDefault="00182139" w:rsidP="00182139">
            <w:pPr>
              <w:jc w:val="left"/>
            </w:pPr>
            <w:r w:rsidRPr="00A84FAE">
              <w:t>24x7</w:t>
            </w:r>
          </w:p>
        </w:tc>
      </w:tr>
      <w:tr w:rsidR="00182139" w:rsidRPr="00A84FAE" w14:paraId="28A12A01" w14:textId="77777777" w:rsidTr="00355135">
        <w:tc>
          <w:tcPr>
            <w:tcW w:w="2235" w:type="dxa"/>
            <w:tcBorders>
              <w:top w:val="single" w:sz="4" w:space="0" w:color="000000"/>
              <w:left w:val="single" w:sz="4" w:space="0" w:color="000000"/>
              <w:bottom w:val="single" w:sz="4" w:space="0" w:color="000000"/>
              <w:right w:val="single" w:sz="4" w:space="0" w:color="000000"/>
            </w:tcBorders>
          </w:tcPr>
          <w:p w14:paraId="78A4B3C5" w14:textId="77777777" w:rsidR="00182139" w:rsidRPr="00A84FAE" w:rsidRDefault="00182139" w:rsidP="00210BA7">
            <w:pPr>
              <w:jc w:val="left"/>
            </w:pPr>
            <w:r w:rsidRPr="00A84FAE">
              <w:t xml:space="preserve">Připojení do </w:t>
            </w:r>
            <w:r w:rsidR="00210BA7">
              <w:t>Internetu</w:t>
            </w:r>
          </w:p>
        </w:tc>
        <w:tc>
          <w:tcPr>
            <w:tcW w:w="10914" w:type="dxa"/>
            <w:tcBorders>
              <w:top w:val="single" w:sz="4" w:space="0" w:color="000000"/>
              <w:left w:val="single" w:sz="4" w:space="0" w:color="000000"/>
              <w:bottom w:val="single" w:sz="4" w:space="0" w:color="000000"/>
              <w:right w:val="single" w:sz="4" w:space="0" w:color="000000"/>
            </w:tcBorders>
          </w:tcPr>
          <w:p w14:paraId="61919229" w14:textId="77777777" w:rsidR="00182139" w:rsidRPr="00A84FAE" w:rsidRDefault="00760D79" w:rsidP="00FC233F">
            <w:r w:rsidRPr="00760D79">
              <w:t>viz. Příloha č. 12 Smlouvy</w:t>
            </w:r>
          </w:p>
        </w:tc>
      </w:tr>
    </w:tbl>
    <w:p w14:paraId="49D52C8C" w14:textId="77777777" w:rsidR="00393BC5" w:rsidRDefault="00393BC5" w:rsidP="00393BC5"/>
    <w:p w14:paraId="121ADBF1" w14:textId="77777777" w:rsidR="00393BC5" w:rsidRDefault="00393BC5" w:rsidP="00393BC5">
      <w:r>
        <w:t>Poskytovatel umožní Objednateli přístup k</w:t>
      </w:r>
      <w:r w:rsidR="009D438D">
        <w:t xml:space="preserve">e kompletní </w:t>
      </w:r>
      <w:r>
        <w:t>historii Releasů.</w:t>
      </w:r>
    </w:p>
    <w:p w14:paraId="2B74614D" w14:textId="77777777" w:rsidR="009F6839" w:rsidRDefault="009F6839" w:rsidP="009F6839">
      <w:pPr>
        <w:pStyle w:val="Nadpis3"/>
      </w:pPr>
      <w:bookmarkStart w:id="24" w:name="_Toc20728081"/>
      <w:r>
        <w:t>Veřejné testovací prostředí</w:t>
      </w:r>
      <w:bookmarkEnd w:id="24"/>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0914"/>
      </w:tblGrid>
      <w:tr w:rsidR="009F6839" w:rsidRPr="00A84FAE" w14:paraId="5D813728" w14:textId="77777777" w:rsidTr="00301B72">
        <w:tc>
          <w:tcPr>
            <w:tcW w:w="2235" w:type="dxa"/>
          </w:tcPr>
          <w:p w14:paraId="2AC59C05" w14:textId="77777777" w:rsidR="009F6839" w:rsidRPr="00A84FAE" w:rsidRDefault="009F6839" w:rsidP="00566E26">
            <w:pPr>
              <w:jc w:val="left"/>
            </w:pPr>
            <w:r w:rsidRPr="00A84FAE">
              <w:t xml:space="preserve">Určení služby: </w:t>
            </w:r>
          </w:p>
        </w:tc>
        <w:tc>
          <w:tcPr>
            <w:tcW w:w="10914" w:type="dxa"/>
          </w:tcPr>
          <w:p w14:paraId="79FF2582" w14:textId="77777777" w:rsidR="006A0067" w:rsidRPr="00A84FAE" w:rsidRDefault="006A0067" w:rsidP="006A0067">
            <w:pPr>
              <w:spacing w:after="0"/>
              <w:jc w:val="left"/>
            </w:pPr>
            <w:r w:rsidRPr="00A84FAE">
              <w:t>Předmětem služby je provozování:</w:t>
            </w:r>
          </w:p>
          <w:p w14:paraId="4C4EE72F" w14:textId="77777777" w:rsidR="006A0067" w:rsidRPr="00A84FAE" w:rsidRDefault="006A0067" w:rsidP="006A0067">
            <w:pPr>
              <w:pStyle w:val="Odstavecseseznamem"/>
              <w:widowControl w:val="0"/>
              <w:numPr>
                <w:ilvl w:val="0"/>
                <w:numId w:val="24"/>
              </w:numPr>
              <w:adjustRightInd w:val="0"/>
              <w:spacing w:after="0" w:line="300" w:lineRule="atLeast"/>
              <w:jc w:val="left"/>
              <w:textAlignment w:val="baseline"/>
            </w:pPr>
            <w:r w:rsidRPr="00A84FAE">
              <w:t>technologické infrastruktury HW</w:t>
            </w:r>
            <w:r>
              <w:t xml:space="preserve"> dodané Poskytovatelem,</w:t>
            </w:r>
          </w:p>
          <w:p w14:paraId="0A07D2C4" w14:textId="77777777" w:rsidR="006A0067" w:rsidRPr="00A84FAE" w:rsidRDefault="006A0067" w:rsidP="006A0067">
            <w:pPr>
              <w:pStyle w:val="Odstavecseseznamem"/>
              <w:widowControl w:val="0"/>
              <w:numPr>
                <w:ilvl w:val="0"/>
                <w:numId w:val="24"/>
              </w:numPr>
              <w:adjustRightInd w:val="0"/>
              <w:spacing w:after="0" w:line="300" w:lineRule="atLeast"/>
              <w:jc w:val="left"/>
              <w:textAlignment w:val="baseline"/>
            </w:pPr>
            <w:r w:rsidRPr="00A84FAE">
              <w:t xml:space="preserve">základního </w:t>
            </w:r>
            <w:r w:rsidR="000E2C69">
              <w:t xml:space="preserve">a generického </w:t>
            </w:r>
            <w:r w:rsidRPr="00A84FAE">
              <w:t>SW (produkty třetích stran)</w:t>
            </w:r>
            <w:r>
              <w:t xml:space="preserve"> dodaného Poskytovatelem</w:t>
            </w:r>
            <w:r w:rsidRPr="00A84FAE">
              <w:t>,</w:t>
            </w:r>
          </w:p>
          <w:p w14:paraId="692D50C3" w14:textId="77777777" w:rsidR="00C43EF0" w:rsidRDefault="006A0067" w:rsidP="00C43EF0">
            <w:pPr>
              <w:pStyle w:val="Odstavecseseznamem"/>
              <w:widowControl w:val="0"/>
              <w:numPr>
                <w:ilvl w:val="0"/>
                <w:numId w:val="24"/>
              </w:numPr>
              <w:adjustRightInd w:val="0"/>
              <w:spacing w:after="0" w:line="300" w:lineRule="atLeast"/>
              <w:jc w:val="left"/>
              <w:textAlignment w:val="baseline"/>
            </w:pPr>
            <w:r w:rsidRPr="00A84FAE">
              <w:t>aplikačního SW</w:t>
            </w:r>
            <w:r w:rsidR="00285DD9">
              <w:t>,</w:t>
            </w:r>
          </w:p>
          <w:p w14:paraId="0A804573" w14:textId="77777777" w:rsidR="00AA310B" w:rsidRPr="00372C0F" w:rsidRDefault="00AA310B" w:rsidP="00AA310B">
            <w:pPr>
              <w:pStyle w:val="Odstavecseseznamem"/>
              <w:widowControl w:val="0"/>
              <w:numPr>
                <w:ilvl w:val="0"/>
                <w:numId w:val="24"/>
              </w:numPr>
              <w:adjustRightInd w:val="0"/>
              <w:spacing w:after="0" w:line="240" w:lineRule="auto"/>
              <w:ind w:left="1066" w:hanging="357"/>
              <w:jc w:val="left"/>
              <w:textAlignment w:val="baseline"/>
            </w:pPr>
            <w:r>
              <w:t>vedení historie Releasů a Patchů</w:t>
            </w:r>
            <w:r w:rsidR="00285DD9">
              <w:t>.</w:t>
            </w:r>
          </w:p>
          <w:p w14:paraId="75F502DF" w14:textId="77777777" w:rsidR="00C43EF0" w:rsidRPr="00A84FAE" w:rsidRDefault="00AB48A1" w:rsidP="00AA310B">
            <w:pPr>
              <w:widowControl w:val="0"/>
              <w:adjustRightInd w:val="0"/>
              <w:spacing w:after="0" w:line="300" w:lineRule="atLeast"/>
              <w:jc w:val="left"/>
              <w:textAlignment w:val="baseline"/>
            </w:pPr>
            <w:r>
              <w:t xml:space="preserve">Slouží </w:t>
            </w:r>
            <w:r w:rsidR="00C43EF0">
              <w:t xml:space="preserve">pro ověření nové verze aplikace a k ověření integrace (s dalšími testovacími systémy) apod. Na tomto testovacím prostředí mohou být prováděny testy funkční, výkonnostní, bezpečnostní a integrační. </w:t>
            </w:r>
          </w:p>
          <w:p w14:paraId="537C2AC2" w14:textId="77777777" w:rsidR="009F6839" w:rsidRPr="00A84FAE" w:rsidRDefault="00C43EF0" w:rsidP="00DC55BF">
            <w:pPr>
              <w:spacing w:before="120"/>
            </w:pPr>
            <w:r>
              <w:t>V</w:t>
            </w:r>
            <w:r w:rsidR="006A0067">
              <w:t xml:space="preserve">eřejné testovací prostředí je umístěno v jednom </w:t>
            </w:r>
            <w:r w:rsidR="00DC55BF">
              <w:t>datovém</w:t>
            </w:r>
            <w:r w:rsidR="006A0067">
              <w:t xml:space="preserve"> centru a</w:t>
            </w:r>
            <w:r>
              <w:t xml:space="preserve"> </w:t>
            </w:r>
            <w:r w:rsidR="006A0067">
              <w:t xml:space="preserve">je dostupné na webové adrese </w:t>
            </w:r>
            <w:hyperlink r:id="rId14" w:history="1">
              <w:r w:rsidR="006A0067" w:rsidRPr="004F4AD7">
                <w:rPr>
                  <w:rStyle w:val="Hypertextovodkaz"/>
                </w:rPr>
                <w:t>www.czebox.cz</w:t>
              </w:r>
            </w:hyperlink>
            <w:r w:rsidR="006A0067">
              <w:t>.</w:t>
            </w:r>
          </w:p>
        </w:tc>
      </w:tr>
      <w:tr w:rsidR="009F6839" w:rsidRPr="00A84FAE" w14:paraId="13D2631D" w14:textId="77777777" w:rsidTr="00301B72">
        <w:tc>
          <w:tcPr>
            <w:tcW w:w="2235" w:type="dxa"/>
          </w:tcPr>
          <w:p w14:paraId="412DDBD6" w14:textId="77777777" w:rsidR="009F6839" w:rsidRPr="00A84FAE" w:rsidRDefault="009F6839" w:rsidP="00566E26">
            <w:pPr>
              <w:jc w:val="left"/>
            </w:pPr>
            <w:r w:rsidRPr="00A84FAE">
              <w:t>Parametry služby:</w:t>
            </w:r>
          </w:p>
        </w:tc>
        <w:tc>
          <w:tcPr>
            <w:tcW w:w="10914" w:type="dxa"/>
          </w:tcPr>
          <w:p w14:paraId="17578693" w14:textId="77777777" w:rsidR="009F6839" w:rsidRPr="002F11D0" w:rsidRDefault="00C43EF0" w:rsidP="004556E4">
            <w:pPr>
              <w:widowControl w:val="0"/>
              <w:adjustRightInd w:val="0"/>
              <w:spacing w:after="0" w:line="300" w:lineRule="atLeast"/>
              <w:jc w:val="left"/>
              <w:textAlignment w:val="baseline"/>
            </w:pPr>
            <w:r w:rsidRPr="00A84FAE">
              <w:t xml:space="preserve">Dostupnost technologické infrastruktury – </w:t>
            </w:r>
            <w:r w:rsidR="00393BC5">
              <w:t>9</w:t>
            </w:r>
            <w:r w:rsidR="00760D79">
              <w:t>7</w:t>
            </w:r>
            <w:r w:rsidR="00393BC5">
              <w:rPr>
                <w:lang w:val="en-US"/>
              </w:rPr>
              <w:t xml:space="preserve">% </w:t>
            </w:r>
            <w:r w:rsidR="00393BC5">
              <w:t>- v souladu s definovanými SLA uvedenými v Příloze č. 6.</w:t>
            </w:r>
          </w:p>
        </w:tc>
      </w:tr>
      <w:tr w:rsidR="009F6839" w:rsidRPr="00A84FAE" w14:paraId="1AB7F062" w14:textId="77777777" w:rsidTr="00301B72">
        <w:tc>
          <w:tcPr>
            <w:tcW w:w="2235" w:type="dxa"/>
          </w:tcPr>
          <w:p w14:paraId="0930FB5F" w14:textId="77777777" w:rsidR="009F6839" w:rsidRPr="00A84FAE" w:rsidRDefault="009F6839" w:rsidP="00566E26">
            <w:pPr>
              <w:rPr>
                <w:bCs/>
              </w:rPr>
            </w:pPr>
            <w:r w:rsidRPr="00A84FAE">
              <w:rPr>
                <w:bCs/>
              </w:rPr>
              <w:t>Reporting:</w:t>
            </w:r>
          </w:p>
        </w:tc>
        <w:tc>
          <w:tcPr>
            <w:tcW w:w="10914" w:type="dxa"/>
          </w:tcPr>
          <w:p w14:paraId="372828F4" w14:textId="77777777" w:rsidR="009F6839" w:rsidRPr="00A84FAE" w:rsidRDefault="00C43EF0" w:rsidP="00566E26">
            <w:r w:rsidRPr="00A84FAE">
              <w:t>Součástí služby je i pravidelný měsíční report zahrnující informace o dostupnosti infrastruktury</w:t>
            </w:r>
            <w:r>
              <w:t>.</w:t>
            </w:r>
          </w:p>
        </w:tc>
      </w:tr>
      <w:tr w:rsidR="009F6839" w:rsidRPr="00A84FAE" w14:paraId="543D4A53" w14:textId="77777777" w:rsidTr="00301B72">
        <w:tc>
          <w:tcPr>
            <w:tcW w:w="2235" w:type="dxa"/>
            <w:tcBorders>
              <w:top w:val="single" w:sz="4" w:space="0" w:color="000000"/>
              <w:left w:val="single" w:sz="4" w:space="0" w:color="000000"/>
              <w:bottom w:val="single" w:sz="4" w:space="0" w:color="000000"/>
              <w:right w:val="single" w:sz="4" w:space="0" w:color="000000"/>
            </w:tcBorders>
          </w:tcPr>
          <w:p w14:paraId="1D8DADFB" w14:textId="77777777" w:rsidR="009F6839" w:rsidRPr="00A84FAE" w:rsidRDefault="009F6839" w:rsidP="00566E26">
            <w:pPr>
              <w:jc w:val="left"/>
            </w:pPr>
            <w:r w:rsidRPr="00A84FAE">
              <w:t>Režim služby:</w:t>
            </w:r>
          </w:p>
        </w:tc>
        <w:tc>
          <w:tcPr>
            <w:tcW w:w="10914" w:type="dxa"/>
            <w:tcBorders>
              <w:top w:val="single" w:sz="4" w:space="0" w:color="000000"/>
              <w:left w:val="single" w:sz="4" w:space="0" w:color="000000"/>
              <w:bottom w:val="single" w:sz="4" w:space="0" w:color="000000"/>
              <w:right w:val="single" w:sz="4" w:space="0" w:color="000000"/>
            </w:tcBorders>
          </w:tcPr>
          <w:p w14:paraId="5F582982" w14:textId="77777777" w:rsidR="009F6839" w:rsidRPr="00A84FAE" w:rsidRDefault="009F6839" w:rsidP="00566E26">
            <w:pPr>
              <w:jc w:val="left"/>
            </w:pPr>
            <w:r w:rsidRPr="00A84FAE">
              <w:t>24x7</w:t>
            </w:r>
          </w:p>
        </w:tc>
      </w:tr>
      <w:tr w:rsidR="009F6839" w:rsidRPr="00A84FAE" w14:paraId="446FA1EF" w14:textId="77777777" w:rsidTr="00301B72">
        <w:tc>
          <w:tcPr>
            <w:tcW w:w="2235" w:type="dxa"/>
            <w:tcBorders>
              <w:top w:val="single" w:sz="4" w:space="0" w:color="000000"/>
              <w:left w:val="single" w:sz="4" w:space="0" w:color="000000"/>
              <w:bottom w:val="single" w:sz="4" w:space="0" w:color="000000"/>
              <w:right w:val="single" w:sz="4" w:space="0" w:color="000000"/>
            </w:tcBorders>
          </w:tcPr>
          <w:p w14:paraId="4E5933C9" w14:textId="77777777" w:rsidR="009F6839" w:rsidRPr="00A84FAE" w:rsidRDefault="009F6839" w:rsidP="00301B72">
            <w:pPr>
              <w:jc w:val="left"/>
            </w:pPr>
            <w:r w:rsidRPr="00A84FAE">
              <w:t xml:space="preserve">Připojení </w:t>
            </w:r>
            <w:r w:rsidR="00301B72">
              <w:t>do Internetu</w:t>
            </w:r>
          </w:p>
        </w:tc>
        <w:tc>
          <w:tcPr>
            <w:tcW w:w="10914" w:type="dxa"/>
            <w:tcBorders>
              <w:top w:val="single" w:sz="4" w:space="0" w:color="000000"/>
              <w:left w:val="single" w:sz="4" w:space="0" w:color="000000"/>
              <w:bottom w:val="single" w:sz="4" w:space="0" w:color="000000"/>
              <w:right w:val="single" w:sz="4" w:space="0" w:color="000000"/>
            </w:tcBorders>
          </w:tcPr>
          <w:p w14:paraId="4F24737F" w14:textId="77777777" w:rsidR="009F6839" w:rsidRPr="00A84FAE" w:rsidRDefault="009C3890" w:rsidP="00566E26">
            <w:r>
              <w:t>K</w:t>
            </w:r>
            <w:r w:rsidRPr="00A84FAE">
              <w:t>onektivita ISDS do sítě internet s dostatečnou kapacitou</w:t>
            </w:r>
          </w:p>
        </w:tc>
      </w:tr>
    </w:tbl>
    <w:p w14:paraId="09A41CA7" w14:textId="77777777" w:rsidR="009F6839" w:rsidRDefault="009F6839" w:rsidP="009F6839"/>
    <w:p w14:paraId="77EBE970" w14:textId="77777777" w:rsidR="00393BC5" w:rsidRDefault="00393BC5" w:rsidP="009F6839"/>
    <w:p w14:paraId="3067656D" w14:textId="77777777" w:rsidR="00464981" w:rsidRDefault="00464981" w:rsidP="00182139">
      <w:pPr>
        <w:pStyle w:val="Nadpis3"/>
      </w:pPr>
      <w:bookmarkStart w:id="25" w:name="_Toc20728082"/>
      <w:r>
        <w:t>Předprodukční</w:t>
      </w:r>
      <w:r w:rsidR="00182139">
        <w:t xml:space="preserve"> prostředí</w:t>
      </w:r>
      <w:bookmarkEnd w:id="25"/>
      <w:r w:rsidR="00973E28">
        <w:t xml:space="preserve"> </w:t>
      </w: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0914"/>
      </w:tblGrid>
      <w:tr w:rsidR="00182139" w:rsidRPr="00A84FAE" w14:paraId="2BF3BE38" w14:textId="77777777" w:rsidTr="00301B72">
        <w:tc>
          <w:tcPr>
            <w:tcW w:w="2235" w:type="dxa"/>
          </w:tcPr>
          <w:p w14:paraId="09AAC444" w14:textId="77777777" w:rsidR="00182139" w:rsidRPr="00A84FAE" w:rsidRDefault="00182139" w:rsidP="00182139">
            <w:pPr>
              <w:jc w:val="left"/>
            </w:pPr>
            <w:r w:rsidRPr="00A84FAE">
              <w:t xml:space="preserve">Určení služby: </w:t>
            </w:r>
          </w:p>
        </w:tc>
        <w:tc>
          <w:tcPr>
            <w:tcW w:w="10914" w:type="dxa"/>
          </w:tcPr>
          <w:p w14:paraId="77382AFC" w14:textId="77777777" w:rsidR="00CC4368" w:rsidRPr="00A84FAE" w:rsidRDefault="00CC4368" w:rsidP="00CC4368">
            <w:pPr>
              <w:spacing w:after="0"/>
              <w:jc w:val="left"/>
            </w:pPr>
            <w:r w:rsidRPr="00A84FAE">
              <w:t>Předmětem služby je provozování:</w:t>
            </w:r>
          </w:p>
          <w:p w14:paraId="40D5EDEC" w14:textId="77777777" w:rsidR="00CC4368" w:rsidRPr="00A84FAE" w:rsidRDefault="00CC4368" w:rsidP="00CC4368">
            <w:pPr>
              <w:pStyle w:val="Odstavecseseznamem"/>
              <w:widowControl w:val="0"/>
              <w:numPr>
                <w:ilvl w:val="0"/>
                <w:numId w:val="24"/>
              </w:numPr>
              <w:adjustRightInd w:val="0"/>
              <w:spacing w:after="0" w:line="300" w:lineRule="atLeast"/>
              <w:jc w:val="left"/>
              <w:textAlignment w:val="baseline"/>
            </w:pPr>
            <w:r w:rsidRPr="00A84FAE">
              <w:t>technologické infrastruktury HW</w:t>
            </w:r>
            <w:r>
              <w:t xml:space="preserve"> dodané Poskytovatelem,</w:t>
            </w:r>
          </w:p>
          <w:p w14:paraId="6A15519F" w14:textId="77777777" w:rsidR="00CC4368" w:rsidRPr="00A84FAE" w:rsidRDefault="00CC4368" w:rsidP="00CC4368">
            <w:pPr>
              <w:pStyle w:val="Odstavecseseznamem"/>
              <w:widowControl w:val="0"/>
              <w:numPr>
                <w:ilvl w:val="0"/>
                <w:numId w:val="24"/>
              </w:numPr>
              <w:adjustRightInd w:val="0"/>
              <w:spacing w:after="0" w:line="300" w:lineRule="atLeast"/>
              <w:jc w:val="left"/>
              <w:textAlignment w:val="baseline"/>
            </w:pPr>
            <w:r w:rsidRPr="00A84FAE">
              <w:t xml:space="preserve">základního </w:t>
            </w:r>
            <w:r w:rsidR="00342527">
              <w:t xml:space="preserve">a generického </w:t>
            </w:r>
            <w:r w:rsidRPr="00A84FAE">
              <w:t>SW (produkty třetích stran)</w:t>
            </w:r>
            <w:r>
              <w:t xml:space="preserve"> dodaného Poskytovatelem</w:t>
            </w:r>
            <w:r w:rsidRPr="00A84FAE">
              <w:t>,</w:t>
            </w:r>
          </w:p>
          <w:p w14:paraId="4EE92743" w14:textId="77777777" w:rsidR="00CC4368" w:rsidRPr="00A84FAE" w:rsidRDefault="00CC4368" w:rsidP="00CC4368">
            <w:pPr>
              <w:pStyle w:val="Odstavecseseznamem"/>
              <w:widowControl w:val="0"/>
              <w:numPr>
                <w:ilvl w:val="0"/>
                <w:numId w:val="24"/>
              </w:numPr>
              <w:adjustRightInd w:val="0"/>
              <w:spacing w:after="0" w:line="300" w:lineRule="atLeast"/>
              <w:jc w:val="left"/>
              <w:textAlignment w:val="baseline"/>
            </w:pPr>
            <w:r w:rsidRPr="00A84FAE">
              <w:t>aplikačního SW</w:t>
            </w:r>
          </w:p>
          <w:p w14:paraId="619421C2" w14:textId="77777777" w:rsidR="00373C4F" w:rsidRPr="00372C0F" w:rsidRDefault="00373C4F" w:rsidP="00373C4F">
            <w:pPr>
              <w:pStyle w:val="Odstavecseseznamem"/>
              <w:widowControl w:val="0"/>
              <w:numPr>
                <w:ilvl w:val="0"/>
                <w:numId w:val="24"/>
              </w:numPr>
              <w:adjustRightInd w:val="0"/>
              <w:spacing w:after="0" w:line="240" w:lineRule="auto"/>
              <w:ind w:left="1066" w:hanging="357"/>
              <w:jc w:val="left"/>
              <w:textAlignment w:val="baseline"/>
            </w:pPr>
            <w:r>
              <w:t>vedení historie Releasů a Patchů</w:t>
            </w:r>
          </w:p>
          <w:p w14:paraId="0AE00950" w14:textId="77777777" w:rsidR="00CC4368" w:rsidRDefault="00745820" w:rsidP="00373C4F">
            <w:pPr>
              <w:spacing w:before="120"/>
              <w:jc w:val="left"/>
            </w:pPr>
            <w:r>
              <w:t>Předprodukční</w:t>
            </w:r>
            <w:r w:rsidR="00CC4368">
              <w:t xml:space="preserve"> prostředí je provozováno</w:t>
            </w:r>
            <w:r w:rsidR="00CC4368" w:rsidRPr="00A84FAE">
              <w:t xml:space="preserve"> </w:t>
            </w:r>
            <w:r w:rsidR="00CC4368">
              <w:t>v</w:t>
            </w:r>
            <w:r>
              <w:t xml:space="preserve"> jednom </w:t>
            </w:r>
            <w:r w:rsidR="00DC55BF">
              <w:t>datovém</w:t>
            </w:r>
            <w:r w:rsidR="00CC4368">
              <w:t xml:space="preserve"> centru</w:t>
            </w:r>
            <w:r>
              <w:t xml:space="preserve"> a</w:t>
            </w:r>
            <w:r w:rsidR="006A0067">
              <w:t xml:space="preserve"> není vyžadován</w:t>
            </w:r>
            <w:r w:rsidR="004638AD">
              <w:t>a</w:t>
            </w:r>
            <w:r w:rsidR="006A0067">
              <w:t xml:space="preserve"> </w:t>
            </w:r>
            <w:r w:rsidR="004638AD">
              <w:t>stejně výkonná technická infrastruktura jako u prostředí produkčního</w:t>
            </w:r>
            <w:r w:rsidR="006A0067">
              <w:t>.</w:t>
            </w:r>
          </w:p>
          <w:p w14:paraId="4FD202E0" w14:textId="77777777" w:rsidR="00745820" w:rsidRDefault="00745820" w:rsidP="00745820">
            <w:pPr>
              <w:autoSpaceDE w:val="0"/>
              <w:autoSpaceDN w:val="0"/>
              <w:adjustRightInd w:val="0"/>
              <w:spacing w:after="0" w:line="240" w:lineRule="auto"/>
            </w:pPr>
            <w:r w:rsidRPr="00745820">
              <w:t xml:space="preserve">Předprodukční prostředí slouží pro ověření nových verzí aplikace, </w:t>
            </w:r>
            <w:r w:rsidR="003A5A9D" w:rsidRPr="002F11D0">
              <w:t xml:space="preserve">splňuje všechny funkční i nefunkční požadavky tj. využití povinných služeb, bezpečnost atd. </w:t>
            </w:r>
            <w:r w:rsidR="003A5A9D" w:rsidRPr="00745820">
              <w:t xml:space="preserve"> </w:t>
            </w:r>
            <w:r w:rsidR="003A5A9D">
              <w:t>Jedná se</w:t>
            </w:r>
            <w:r w:rsidRPr="00745820">
              <w:t xml:space="preserve"> o prostředí </w:t>
            </w:r>
            <w:r w:rsidR="009C3890">
              <w:t xml:space="preserve">se stejnou HW a SW architekturou, </w:t>
            </w:r>
            <w:r w:rsidR="004638AD">
              <w:t xml:space="preserve">funkčně </w:t>
            </w:r>
            <w:r w:rsidR="005D46A6">
              <w:t xml:space="preserve">i bezpečnostně </w:t>
            </w:r>
            <w:r w:rsidRPr="00745820">
              <w:t xml:space="preserve">identické s prostředím produkčním. Případné konkrétní odlišnosti od produkčního prostředí musí být definovány nejpozději před zahájením nasazení prostředí. Na prostředí je nasazena verze určená ke schválení a následnému nasazení na produkční prostředí. </w:t>
            </w:r>
            <w:r w:rsidR="009C3890">
              <w:t>P</w:t>
            </w:r>
            <w:r w:rsidR="005D46A6">
              <w:t>ředprodukční p</w:t>
            </w:r>
            <w:r w:rsidR="003A5A9D" w:rsidRPr="002F11D0">
              <w:t xml:space="preserve">rostředí pracuje s </w:t>
            </w:r>
            <w:r w:rsidR="003A5A9D">
              <w:t>testovacími</w:t>
            </w:r>
            <w:r w:rsidR="003A5A9D" w:rsidRPr="002F11D0">
              <w:t xml:space="preserve"> daty.</w:t>
            </w:r>
          </w:p>
          <w:p w14:paraId="46C529C9" w14:textId="77777777" w:rsidR="003A5A9D" w:rsidRPr="00745820" w:rsidRDefault="003A5A9D" w:rsidP="00745820">
            <w:pPr>
              <w:autoSpaceDE w:val="0"/>
              <w:autoSpaceDN w:val="0"/>
              <w:adjustRightInd w:val="0"/>
              <w:spacing w:after="0" w:line="240" w:lineRule="auto"/>
            </w:pPr>
          </w:p>
          <w:p w14:paraId="14E0D8C4" w14:textId="77777777" w:rsidR="00745820" w:rsidRPr="00A84FAE" w:rsidRDefault="00745820" w:rsidP="00745820">
            <w:pPr>
              <w:autoSpaceDE w:val="0"/>
              <w:autoSpaceDN w:val="0"/>
              <w:adjustRightInd w:val="0"/>
              <w:spacing w:after="0" w:line="240" w:lineRule="auto"/>
              <w:jc w:val="left"/>
            </w:pPr>
          </w:p>
          <w:p w14:paraId="10E89B64" w14:textId="77777777" w:rsidR="00CC4368" w:rsidRPr="00A84FAE" w:rsidRDefault="00CC4368" w:rsidP="00CC4368">
            <w:pPr>
              <w:spacing w:after="0"/>
              <w:jc w:val="left"/>
            </w:pPr>
            <w:r w:rsidRPr="00A84FAE">
              <w:t xml:space="preserve">Předmětem služby je dále </w:t>
            </w:r>
          </w:p>
          <w:p w14:paraId="469E0A0B" w14:textId="77777777" w:rsidR="006A0067" w:rsidRPr="00A84FAE" w:rsidRDefault="006A0067" w:rsidP="006A0067">
            <w:pPr>
              <w:widowControl w:val="0"/>
              <w:numPr>
                <w:ilvl w:val="0"/>
                <w:numId w:val="16"/>
              </w:numPr>
              <w:adjustRightInd w:val="0"/>
              <w:spacing w:after="0" w:line="300" w:lineRule="atLeast"/>
              <w:jc w:val="left"/>
              <w:textAlignment w:val="baseline"/>
            </w:pPr>
            <w:r w:rsidRPr="00A84FAE">
              <w:t xml:space="preserve">konektivita ISDS do sítě internet s dostatečnou kapacitou. </w:t>
            </w:r>
          </w:p>
          <w:p w14:paraId="37F4231C" w14:textId="77777777" w:rsidR="00182139" w:rsidRPr="00A84FAE" w:rsidRDefault="006A0067" w:rsidP="00CC4368">
            <w:pPr>
              <w:widowControl w:val="0"/>
              <w:numPr>
                <w:ilvl w:val="0"/>
                <w:numId w:val="16"/>
              </w:numPr>
              <w:adjustRightInd w:val="0"/>
              <w:spacing w:after="0" w:line="300" w:lineRule="atLeast"/>
              <w:jc w:val="left"/>
              <w:textAlignment w:val="baseline"/>
            </w:pPr>
            <w:r>
              <w:t>napojení na externí systémy, které disponují testovacím prostředím.</w:t>
            </w:r>
          </w:p>
        </w:tc>
      </w:tr>
      <w:tr w:rsidR="00182139" w:rsidRPr="00A84FAE" w14:paraId="2EAF55AF" w14:textId="77777777" w:rsidTr="00301B72">
        <w:tc>
          <w:tcPr>
            <w:tcW w:w="2235" w:type="dxa"/>
          </w:tcPr>
          <w:p w14:paraId="40D5240A" w14:textId="77777777" w:rsidR="00182139" w:rsidRPr="00A84FAE" w:rsidRDefault="00182139" w:rsidP="00182139">
            <w:pPr>
              <w:jc w:val="left"/>
            </w:pPr>
            <w:r w:rsidRPr="00A84FAE">
              <w:t>Parametry služby:</w:t>
            </w:r>
          </w:p>
        </w:tc>
        <w:tc>
          <w:tcPr>
            <w:tcW w:w="10914" w:type="dxa"/>
          </w:tcPr>
          <w:p w14:paraId="4BD4683A" w14:textId="77777777" w:rsidR="00182139" w:rsidRPr="002F11D0" w:rsidRDefault="00C43EF0" w:rsidP="004736B2">
            <w:pPr>
              <w:widowControl w:val="0"/>
              <w:numPr>
                <w:ilvl w:val="0"/>
                <w:numId w:val="16"/>
              </w:numPr>
              <w:adjustRightInd w:val="0"/>
              <w:spacing w:after="0" w:line="300" w:lineRule="atLeast"/>
              <w:jc w:val="left"/>
              <w:textAlignment w:val="baseline"/>
            </w:pPr>
            <w:r w:rsidRPr="00A84FAE">
              <w:t xml:space="preserve">Dostupnost technologické infrastruktury </w:t>
            </w:r>
            <w:r w:rsidR="004736B2">
              <w:t>– není stanovena</w:t>
            </w:r>
          </w:p>
        </w:tc>
      </w:tr>
      <w:tr w:rsidR="00182139" w:rsidRPr="00A84FAE" w14:paraId="747279A7" w14:textId="77777777" w:rsidTr="00301B72">
        <w:tc>
          <w:tcPr>
            <w:tcW w:w="2235" w:type="dxa"/>
          </w:tcPr>
          <w:p w14:paraId="1776E189" w14:textId="77777777" w:rsidR="00182139" w:rsidRPr="00A84FAE" w:rsidRDefault="00182139" w:rsidP="00182139">
            <w:pPr>
              <w:rPr>
                <w:bCs/>
              </w:rPr>
            </w:pPr>
            <w:r w:rsidRPr="00A84FAE">
              <w:rPr>
                <w:bCs/>
              </w:rPr>
              <w:t>Reporting:</w:t>
            </w:r>
          </w:p>
        </w:tc>
        <w:tc>
          <w:tcPr>
            <w:tcW w:w="10914" w:type="dxa"/>
          </w:tcPr>
          <w:p w14:paraId="46B6F8C5" w14:textId="77777777" w:rsidR="00182139" w:rsidRPr="00A84FAE" w:rsidRDefault="00745820" w:rsidP="00182139">
            <w:r w:rsidRPr="00A84FAE">
              <w:t>Součástí služby je i pravidelný měsíční report zahrnující informace o dostupnosti infrastruktury</w:t>
            </w:r>
            <w:r w:rsidR="006A0067">
              <w:t>.</w:t>
            </w:r>
          </w:p>
        </w:tc>
      </w:tr>
      <w:tr w:rsidR="00182139" w:rsidRPr="00A84FAE" w14:paraId="375C36B7" w14:textId="77777777" w:rsidTr="00301B72">
        <w:tc>
          <w:tcPr>
            <w:tcW w:w="2235" w:type="dxa"/>
            <w:tcBorders>
              <w:top w:val="single" w:sz="4" w:space="0" w:color="000000"/>
              <w:left w:val="single" w:sz="4" w:space="0" w:color="000000"/>
              <w:bottom w:val="single" w:sz="4" w:space="0" w:color="000000"/>
              <w:right w:val="single" w:sz="4" w:space="0" w:color="000000"/>
            </w:tcBorders>
          </w:tcPr>
          <w:p w14:paraId="66B1DE92" w14:textId="77777777" w:rsidR="00182139" w:rsidRPr="00A84FAE" w:rsidRDefault="00182139" w:rsidP="00182139">
            <w:pPr>
              <w:jc w:val="left"/>
            </w:pPr>
            <w:r w:rsidRPr="00A84FAE">
              <w:t>Režim služby:</w:t>
            </w:r>
          </w:p>
        </w:tc>
        <w:tc>
          <w:tcPr>
            <w:tcW w:w="10914" w:type="dxa"/>
            <w:tcBorders>
              <w:top w:val="single" w:sz="4" w:space="0" w:color="000000"/>
              <w:left w:val="single" w:sz="4" w:space="0" w:color="000000"/>
              <w:bottom w:val="single" w:sz="4" w:space="0" w:color="000000"/>
              <w:right w:val="single" w:sz="4" w:space="0" w:color="000000"/>
            </w:tcBorders>
          </w:tcPr>
          <w:p w14:paraId="50B47E40" w14:textId="77777777" w:rsidR="00182139" w:rsidRPr="00A84FAE" w:rsidRDefault="00182139" w:rsidP="00182139">
            <w:pPr>
              <w:jc w:val="left"/>
            </w:pPr>
            <w:r w:rsidRPr="00A84FAE">
              <w:t>24x7</w:t>
            </w:r>
          </w:p>
        </w:tc>
      </w:tr>
      <w:tr w:rsidR="00182139" w:rsidRPr="00A84FAE" w14:paraId="617BB609" w14:textId="77777777" w:rsidTr="00301B72">
        <w:tc>
          <w:tcPr>
            <w:tcW w:w="2235" w:type="dxa"/>
            <w:tcBorders>
              <w:top w:val="single" w:sz="4" w:space="0" w:color="000000"/>
              <w:left w:val="single" w:sz="4" w:space="0" w:color="000000"/>
              <w:bottom w:val="single" w:sz="4" w:space="0" w:color="000000"/>
              <w:right w:val="single" w:sz="4" w:space="0" w:color="000000"/>
            </w:tcBorders>
          </w:tcPr>
          <w:p w14:paraId="67ABDFAC" w14:textId="77777777" w:rsidR="00182139" w:rsidRPr="00A84FAE" w:rsidRDefault="00182139" w:rsidP="001C70EB">
            <w:pPr>
              <w:jc w:val="left"/>
            </w:pPr>
            <w:r w:rsidRPr="00A84FAE">
              <w:t xml:space="preserve">Připojení do </w:t>
            </w:r>
            <w:r w:rsidR="001C70EB">
              <w:t>Internetu</w:t>
            </w:r>
          </w:p>
        </w:tc>
        <w:tc>
          <w:tcPr>
            <w:tcW w:w="10914" w:type="dxa"/>
            <w:tcBorders>
              <w:top w:val="single" w:sz="4" w:space="0" w:color="000000"/>
              <w:left w:val="single" w:sz="4" w:space="0" w:color="000000"/>
              <w:bottom w:val="single" w:sz="4" w:space="0" w:color="000000"/>
              <w:right w:val="single" w:sz="4" w:space="0" w:color="000000"/>
            </w:tcBorders>
          </w:tcPr>
          <w:p w14:paraId="47B0B77B" w14:textId="77777777" w:rsidR="00182139" w:rsidRPr="00A84FAE" w:rsidRDefault="0050582B" w:rsidP="0050582B">
            <w:r>
              <w:t>Objednatel</w:t>
            </w:r>
            <w:r w:rsidR="00182139" w:rsidRPr="00A84FAE">
              <w:t xml:space="preserve"> doporučuje realizovat linkou o kapacitě nejméně 1 Gbps </w:t>
            </w:r>
          </w:p>
        </w:tc>
      </w:tr>
    </w:tbl>
    <w:p w14:paraId="620354A1" w14:textId="77777777" w:rsidR="00AA310B" w:rsidRDefault="00AA310B" w:rsidP="00AA310B"/>
    <w:p w14:paraId="34D28AC4" w14:textId="77777777" w:rsidR="00AA310B" w:rsidRDefault="00AA310B" w:rsidP="00AA310B">
      <w:r>
        <w:t>Poskytovatel umožní Objednateli přístup ke kompletní historii Releasů a Patchů.</w:t>
      </w:r>
    </w:p>
    <w:p w14:paraId="0C2258B9" w14:textId="77777777" w:rsidR="00AA310B" w:rsidRDefault="00AA310B" w:rsidP="00AA310B">
      <w:r w:rsidRPr="007518ED">
        <w:t xml:space="preserve">Poskytovatel stanoví komponenty vypovídající o dostupnosti služby a umožní </w:t>
      </w:r>
      <w:r w:rsidR="007518ED">
        <w:t>Objednateli</w:t>
      </w:r>
      <w:r w:rsidRPr="007518ED">
        <w:t xml:space="preserve"> jejich napojení na dohledové centrum </w:t>
      </w:r>
      <w:r w:rsidR="007518ED">
        <w:t>Objednatele</w:t>
      </w:r>
      <w:r w:rsidRPr="007518ED">
        <w:t>, provozní a bezpečnostní dohled.</w:t>
      </w:r>
    </w:p>
    <w:p w14:paraId="1CB26AAE" w14:textId="77777777" w:rsidR="008B3C8F" w:rsidRDefault="008B3C8F" w:rsidP="00AA310B"/>
    <w:p w14:paraId="03B354E7" w14:textId="77777777" w:rsidR="00464981" w:rsidRPr="00464981" w:rsidRDefault="00464981" w:rsidP="00182139">
      <w:pPr>
        <w:pStyle w:val="Nadpis3"/>
      </w:pPr>
      <w:bookmarkStart w:id="26" w:name="_Toc20728083"/>
      <w:r>
        <w:t>Produkční</w:t>
      </w:r>
      <w:r w:rsidR="00182139">
        <w:t xml:space="preserve"> prostředí</w:t>
      </w:r>
      <w:bookmarkEnd w:id="26"/>
    </w:p>
    <w:p w14:paraId="11CCE488" w14:textId="77777777" w:rsidR="006A0067" w:rsidRDefault="00212ED1" w:rsidP="002F11D0">
      <w:pPr>
        <w:autoSpaceDE w:val="0"/>
        <w:autoSpaceDN w:val="0"/>
        <w:adjustRightInd w:val="0"/>
        <w:spacing w:after="0" w:line="240" w:lineRule="auto"/>
      </w:pPr>
      <w:r>
        <w:t xml:space="preserve">Provoz ISDS (nevztahuje se na </w:t>
      </w:r>
      <w:r w:rsidR="0060182F">
        <w:t xml:space="preserve">neprodukční </w:t>
      </w:r>
      <w:r>
        <w:t xml:space="preserve">prostředí) bude zajištěn ve dvou nezávislých geografických clusterech (v režimu ACTIVE-ACTIVE), které budou umístěny ve </w:t>
      </w:r>
      <w:r w:rsidR="00301B72">
        <w:t>dvou datových</w:t>
      </w:r>
      <w:r w:rsidR="006D5FF8">
        <w:t xml:space="preserve"> centrech s klasifikací TIER III</w:t>
      </w:r>
      <w:r w:rsidR="00C86383">
        <w:t xml:space="preserve">, </w:t>
      </w:r>
      <w:r w:rsidR="005C1905">
        <w:t>splňujících požadavky stanovené v  části „Požadavky na datová centra“.</w:t>
      </w:r>
      <w:r w:rsidR="00745820">
        <w:t xml:space="preserve"> </w:t>
      </w:r>
      <w:r w:rsidR="00A3574F">
        <w:t>Fyzické prostředí pro umístění produkčních systémů musí splňovat požadavky ZKB.</w:t>
      </w:r>
    </w:p>
    <w:p w14:paraId="7C67FB3C" w14:textId="77777777" w:rsidR="00212ED1" w:rsidRDefault="00212ED1" w:rsidP="002F11D0">
      <w:pPr>
        <w:autoSpaceDE w:val="0"/>
        <w:autoSpaceDN w:val="0"/>
        <w:adjustRightInd w:val="0"/>
        <w:spacing w:after="0" w:line="240" w:lineRule="auto"/>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0914"/>
      </w:tblGrid>
      <w:tr w:rsidR="00212ED1" w:rsidRPr="00A84FAE" w14:paraId="7C5A1600" w14:textId="77777777" w:rsidTr="00301B72">
        <w:tc>
          <w:tcPr>
            <w:tcW w:w="2235" w:type="dxa"/>
          </w:tcPr>
          <w:p w14:paraId="3C1E3817" w14:textId="77777777" w:rsidR="00212ED1" w:rsidRPr="00A84FAE" w:rsidRDefault="00212ED1" w:rsidP="00212ED1">
            <w:pPr>
              <w:jc w:val="left"/>
            </w:pPr>
            <w:r w:rsidRPr="00A84FAE">
              <w:t xml:space="preserve">Určení služby: </w:t>
            </w:r>
          </w:p>
        </w:tc>
        <w:tc>
          <w:tcPr>
            <w:tcW w:w="10914" w:type="dxa"/>
          </w:tcPr>
          <w:p w14:paraId="6E5A979B" w14:textId="77777777" w:rsidR="00212ED1" w:rsidRPr="00A84FAE" w:rsidRDefault="00212ED1" w:rsidP="00182139">
            <w:pPr>
              <w:spacing w:after="0"/>
              <w:jc w:val="left"/>
            </w:pPr>
            <w:r w:rsidRPr="00A84FAE">
              <w:t>Předmětem služby je provozování:</w:t>
            </w:r>
          </w:p>
          <w:p w14:paraId="2476F991" w14:textId="77777777" w:rsidR="00212ED1" w:rsidRPr="00A84FAE" w:rsidRDefault="00212ED1" w:rsidP="003B5129">
            <w:pPr>
              <w:pStyle w:val="Odstavecseseznamem"/>
              <w:widowControl w:val="0"/>
              <w:numPr>
                <w:ilvl w:val="0"/>
                <w:numId w:val="24"/>
              </w:numPr>
              <w:adjustRightInd w:val="0"/>
              <w:spacing w:after="0" w:line="300" w:lineRule="atLeast"/>
              <w:jc w:val="left"/>
              <w:textAlignment w:val="baseline"/>
            </w:pPr>
            <w:r w:rsidRPr="00A84FAE">
              <w:t>technologické infrastruktury HW</w:t>
            </w:r>
            <w:r w:rsidR="00BF0AEA">
              <w:t xml:space="preserve"> dodané Poskytovatelem</w:t>
            </w:r>
            <w:r w:rsidR="00182139">
              <w:t>,</w:t>
            </w:r>
          </w:p>
          <w:p w14:paraId="0350E4A7" w14:textId="77777777" w:rsidR="00212ED1" w:rsidRPr="00A84FAE" w:rsidRDefault="00212ED1" w:rsidP="003B5129">
            <w:pPr>
              <w:pStyle w:val="Odstavecseseznamem"/>
              <w:widowControl w:val="0"/>
              <w:numPr>
                <w:ilvl w:val="0"/>
                <w:numId w:val="24"/>
              </w:numPr>
              <w:adjustRightInd w:val="0"/>
              <w:spacing w:after="0" w:line="300" w:lineRule="atLeast"/>
              <w:jc w:val="left"/>
              <w:textAlignment w:val="baseline"/>
            </w:pPr>
            <w:r w:rsidRPr="00A84FAE">
              <w:t xml:space="preserve">základního </w:t>
            </w:r>
            <w:r w:rsidR="000E2C69">
              <w:t xml:space="preserve">a generického </w:t>
            </w:r>
            <w:r w:rsidRPr="00A84FAE">
              <w:t>SW (produkty třetích stran),</w:t>
            </w:r>
          </w:p>
          <w:p w14:paraId="51609E41" w14:textId="77777777" w:rsidR="00212ED1" w:rsidRPr="00A84FAE" w:rsidRDefault="00212ED1" w:rsidP="003B5129">
            <w:pPr>
              <w:pStyle w:val="Odstavecseseznamem"/>
              <w:widowControl w:val="0"/>
              <w:numPr>
                <w:ilvl w:val="0"/>
                <w:numId w:val="24"/>
              </w:numPr>
              <w:adjustRightInd w:val="0"/>
              <w:spacing w:after="0" w:line="300" w:lineRule="atLeast"/>
              <w:jc w:val="left"/>
              <w:textAlignment w:val="baseline"/>
            </w:pPr>
            <w:r w:rsidRPr="00A84FAE">
              <w:t>aplikačního SW</w:t>
            </w:r>
            <w:r w:rsidR="000E2C69">
              <w:t>.</w:t>
            </w:r>
            <w:r w:rsidRPr="00A84FAE">
              <w:t xml:space="preserve"> </w:t>
            </w:r>
          </w:p>
          <w:p w14:paraId="02A3F751" w14:textId="77777777" w:rsidR="00212ED1" w:rsidRDefault="00212ED1" w:rsidP="00182139">
            <w:pPr>
              <w:spacing w:before="120"/>
              <w:jc w:val="left"/>
            </w:pPr>
            <w:r w:rsidRPr="00A84FAE">
              <w:t>pro zajištění bezpečného provozu systému ISDS v</w:t>
            </w:r>
            <w:r w:rsidR="003C0969">
              <w:t>e dvou</w:t>
            </w:r>
            <w:r w:rsidRPr="00A84FAE">
              <w:t> </w:t>
            </w:r>
            <w:r w:rsidR="00182139">
              <w:t xml:space="preserve">nezávislých geografických clusterech (v režimu ACTIVE-ACTIVE), které budou umístěny ve </w:t>
            </w:r>
            <w:r w:rsidR="00301B72">
              <w:t>dvou datových</w:t>
            </w:r>
            <w:r w:rsidR="00182139">
              <w:t xml:space="preserve"> centrech </w:t>
            </w:r>
            <w:r w:rsidR="00705B6F">
              <w:t>Poskytovatel</w:t>
            </w:r>
            <w:r w:rsidR="00182139" w:rsidRPr="00A84FAE">
              <w:t>e</w:t>
            </w:r>
            <w:r w:rsidR="0060182F">
              <w:t xml:space="preserve"> splňujících požadavky </w:t>
            </w:r>
            <w:r w:rsidR="00182139">
              <w:t> </w:t>
            </w:r>
            <w:r w:rsidR="0060182F">
              <w:t xml:space="preserve">na </w:t>
            </w:r>
            <w:r w:rsidR="00182139">
              <w:t xml:space="preserve">TIER </w:t>
            </w:r>
            <w:r w:rsidR="0060182F">
              <w:t>III</w:t>
            </w:r>
            <w:r w:rsidRPr="00A84FAE">
              <w:t>.</w:t>
            </w:r>
          </w:p>
          <w:p w14:paraId="67537E6B" w14:textId="77777777" w:rsidR="00745820" w:rsidRPr="00A84FAE" w:rsidRDefault="00745820" w:rsidP="002F11D0">
            <w:pPr>
              <w:spacing w:before="120"/>
            </w:pPr>
            <w:r>
              <w:t xml:space="preserve">Toto prostředí </w:t>
            </w:r>
            <w:r w:rsidRPr="002F11D0">
              <w:t>slouží pro provoz aplikace, splňuje všechny funkční i nefunkční požadavky, tj. výkon, dostupnost, využití povinných služeb, bezpečnost atd. Na prostředí je nasazena poslední schválená otestovaná stabilní verze. Prostředí pracuje s platnými daty.</w:t>
            </w:r>
          </w:p>
          <w:p w14:paraId="0925BE38" w14:textId="77777777" w:rsidR="00212ED1" w:rsidRPr="00A84FAE" w:rsidRDefault="00212ED1" w:rsidP="00182139">
            <w:pPr>
              <w:spacing w:after="0"/>
              <w:jc w:val="left"/>
            </w:pPr>
            <w:r w:rsidRPr="00A84FAE">
              <w:t xml:space="preserve">Předmětem služby je dále </w:t>
            </w:r>
          </w:p>
          <w:p w14:paraId="07FF31AE" w14:textId="77777777" w:rsidR="00212ED1" w:rsidRPr="00A84FAE" w:rsidRDefault="00212ED1" w:rsidP="003B5129">
            <w:pPr>
              <w:widowControl w:val="0"/>
              <w:numPr>
                <w:ilvl w:val="0"/>
                <w:numId w:val="16"/>
              </w:numPr>
              <w:adjustRightInd w:val="0"/>
              <w:spacing w:after="0" w:line="300" w:lineRule="atLeast"/>
              <w:jc w:val="left"/>
              <w:textAlignment w:val="baseline"/>
            </w:pPr>
            <w:r w:rsidRPr="00A84FAE">
              <w:t xml:space="preserve">konektivita ISDS do sítě internet s dostatečnou kapacitou, Poskytovatel přitom zajistí, aby nemohlo dojít k prostupu mezi CMS a internetovou přípojkou. </w:t>
            </w:r>
          </w:p>
          <w:p w14:paraId="642190B0" w14:textId="77777777" w:rsidR="00212ED1" w:rsidRDefault="00212ED1" w:rsidP="003B5129">
            <w:pPr>
              <w:widowControl w:val="0"/>
              <w:numPr>
                <w:ilvl w:val="0"/>
                <w:numId w:val="16"/>
              </w:numPr>
              <w:adjustRightInd w:val="0"/>
              <w:spacing w:after="0" w:line="300" w:lineRule="atLeast"/>
              <w:jc w:val="left"/>
              <w:textAlignment w:val="baseline"/>
            </w:pPr>
            <w:r w:rsidRPr="00A84FAE">
              <w:t>příprava rozhraní (portů 1 Gbps) pro připojení do sítě Centrálního místa služeb (CMS)</w:t>
            </w:r>
          </w:p>
          <w:p w14:paraId="76B89DC8" w14:textId="77777777" w:rsidR="004638AD" w:rsidRDefault="00212ED1" w:rsidP="003B5129">
            <w:pPr>
              <w:widowControl w:val="0"/>
              <w:numPr>
                <w:ilvl w:val="0"/>
                <w:numId w:val="16"/>
              </w:numPr>
              <w:adjustRightInd w:val="0"/>
              <w:spacing w:after="0" w:line="300" w:lineRule="atLeast"/>
              <w:jc w:val="left"/>
              <w:textAlignment w:val="baseline"/>
            </w:pPr>
            <w:r>
              <w:t>služby ISDS budou plnohodnotně dostupné protokolem IPv4 i IPv6</w:t>
            </w:r>
          </w:p>
          <w:p w14:paraId="2389E670" w14:textId="77777777" w:rsidR="00212ED1" w:rsidRPr="00A84FAE" w:rsidRDefault="004638AD" w:rsidP="003B5129">
            <w:pPr>
              <w:widowControl w:val="0"/>
              <w:numPr>
                <w:ilvl w:val="0"/>
                <w:numId w:val="16"/>
              </w:numPr>
              <w:adjustRightInd w:val="0"/>
              <w:spacing w:after="0" w:line="300" w:lineRule="atLeast"/>
              <w:jc w:val="left"/>
              <w:textAlignment w:val="baseline"/>
            </w:pPr>
            <w:r>
              <w:t>propojení do CMS protokolem IPv4</w:t>
            </w:r>
            <w:r w:rsidR="00212ED1" w:rsidRPr="00A84FAE">
              <w:t>.</w:t>
            </w:r>
          </w:p>
        </w:tc>
      </w:tr>
      <w:tr w:rsidR="00212ED1" w:rsidRPr="00A84FAE" w14:paraId="41726D4A" w14:textId="77777777" w:rsidTr="00301B72">
        <w:tc>
          <w:tcPr>
            <w:tcW w:w="2235" w:type="dxa"/>
          </w:tcPr>
          <w:p w14:paraId="270AEA7F" w14:textId="77777777" w:rsidR="00212ED1" w:rsidRPr="00A84FAE" w:rsidRDefault="00212ED1" w:rsidP="00212ED1">
            <w:pPr>
              <w:jc w:val="left"/>
            </w:pPr>
            <w:r w:rsidRPr="00A84FAE">
              <w:t>Parametry služby:</w:t>
            </w:r>
          </w:p>
        </w:tc>
        <w:tc>
          <w:tcPr>
            <w:tcW w:w="10914" w:type="dxa"/>
          </w:tcPr>
          <w:p w14:paraId="68D2E493" w14:textId="77777777" w:rsidR="00212ED1" w:rsidRPr="00A84FAE" w:rsidRDefault="00212ED1" w:rsidP="003B5129">
            <w:pPr>
              <w:widowControl w:val="0"/>
              <w:numPr>
                <w:ilvl w:val="0"/>
                <w:numId w:val="16"/>
              </w:numPr>
              <w:adjustRightInd w:val="0"/>
              <w:spacing w:after="0" w:line="300" w:lineRule="atLeast"/>
              <w:jc w:val="left"/>
              <w:textAlignment w:val="baseline"/>
            </w:pPr>
            <w:r w:rsidRPr="00A84FAE">
              <w:t>Dostupnost technologické infrastruktury v primární lokalitě – 99,9 %</w:t>
            </w:r>
          </w:p>
          <w:p w14:paraId="7D97BE74" w14:textId="77777777" w:rsidR="00212ED1" w:rsidRPr="00A84FAE" w:rsidRDefault="00212ED1" w:rsidP="003B5129">
            <w:pPr>
              <w:widowControl w:val="0"/>
              <w:numPr>
                <w:ilvl w:val="0"/>
                <w:numId w:val="16"/>
              </w:numPr>
              <w:adjustRightInd w:val="0"/>
              <w:spacing w:after="0" w:line="300" w:lineRule="atLeast"/>
              <w:jc w:val="left"/>
              <w:textAlignment w:val="baseline"/>
              <w:rPr>
                <w:bCs/>
                <w:lang w:eastAsia="cs-CZ"/>
              </w:rPr>
            </w:pPr>
            <w:r w:rsidRPr="00A84FAE">
              <w:t>Dostupnost technologické infrastruktury v sekundární lokalitě – 99,9 %</w:t>
            </w:r>
          </w:p>
        </w:tc>
      </w:tr>
      <w:tr w:rsidR="00212ED1" w:rsidRPr="00A84FAE" w14:paraId="67691C97" w14:textId="77777777" w:rsidTr="00301B72">
        <w:tc>
          <w:tcPr>
            <w:tcW w:w="2235" w:type="dxa"/>
          </w:tcPr>
          <w:p w14:paraId="5DD7812E" w14:textId="77777777" w:rsidR="00212ED1" w:rsidRPr="00A84FAE" w:rsidRDefault="00212ED1" w:rsidP="00212ED1">
            <w:pPr>
              <w:rPr>
                <w:bCs/>
              </w:rPr>
            </w:pPr>
            <w:r w:rsidRPr="00A84FAE">
              <w:rPr>
                <w:bCs/>
              </w:rPr>
              <w:t>Reporting:</w:t>
            </w:r>
          </w:p>
        </w:tc>
        <w:tc>
          <w:tcPr>
            <w:tcW w:w="10914" w:type="dxa"/>
          </w:tcPr>
          <w:p w14:paraId="2F839EA0" w14:textId="77777777" w:rsidR="00212ED1" w:rsidRPr="00A84FAE" w:rsidRDefault="00212ED1" w:rsidP="00212ED1">
            <w:r w:rsidRPr="00A84FAE">
              <w:t>Součástí služby je i pravidelný měsíční report zahrnující informace o dostupnosti infrastruktury a o míře využití přípojek systému ISDS do sítě CMS prostřednictvím monitoringu portů</w:t>
            </w:r>
          </w:p>
        </w:tc>
      </w:tr>
      <w:tr w:rsidR="00212ED1" w:rsidRPr="00A84FAE" w14:paraId="5E3E85F0" w14:textId="77777777" w:rsidTr="00301B72">
        <w:tc>
          <w:tcPr>
            <w:tcW w:w="2235" w:type="dxa"/>
            <w:tcBorders>
              <w:top w:val="single" w:sz="4" w:space="0" w:color="000000"/>
              <w:left w:val="single" w:sz="4" w:space="0" w:color="000000"/>
              <w:bottom w:val="single" w:sz="4" w:space="0" w:color="000000"/>
              <w:right w:val="single" w:sz="4" w:space="0" w:color="000000"/>
            </w:tcBorders>
          </w:tcPr>
          <w:p w14:paraId="467ABD19" w14:textId="77777777" w:rsidR="00212ED1" w:rsidRPr="00A84FAE" w:rsidRDefault="00212ED1" w:rsidP="00212ED1">
            <w:pPr>
              <w:jc w:val="left"/>
            </w:pPr>
            <w:r w:rsidRPr="00A84FAE">
              <w:t>Režim služby:</w:t>
            </w:r>
          </w:p>
        </w:tc>
        <w:tc>
          <w:tcPr>
            <w:tcW w:w="10914" w:type="dxa"/>
            <w:tcBorders>
              <w:top w:val="single" w:sz="4" w:space="0" w:color="000000"/>
              <w:left w:val="single" w:sz="4" w:space="0" w:color="000000"/>
              <w:bottom w:val="single" w:sz="4" w:space="0" w:color="000000"/>
              <w:right w:val="single" w:sz="4" w:space="0" w:color="000000"/>
            </w:tcBorders>
          </w:tcPr>
          <w:p w14:paraId="6DB545AA" w14:textId="77777777" w:rsidR="00212ED1" w:rsidRPr="00A84FAE" w:rsidRDefault="00212ED1" w:rsidP="00212ED1">
            <w:pPr>
              <w:jc w:val="left"/>
            </w:pPr>
            <w:r w:rsidRPr="00A84FAE">
              <w:t>24x7</w:t>
            </w:r>
          </w:p>
        </w:tc>
      </w:tr>
      <w:tr w:rsidR="00212ED1" w:rsidRPr="00A84FAE" w14:paraId="3DBF24D2" w14:textId="77777777" w:rsidTr="00301B72">
        <w:tc>
          <w:tcPr>
            <w:tcW w:w="2235" w:type="dxa"/>
            <w:tcBorders>
              <w:top w:val="single" w:sz="4" w:space="0" w:color="000000"/>
              <w:left w:val="single" w:sz="4" w:space="0" w:color="000000"/>
              <w:bottom w:val="single" w:sz="4" w:space="0" w:color="000000"/>
              <w:right w:val="single" w:sz="4" w:space="0" w:color="000000"/>
            </w:tcBorders>
          </w:tcPr>
          <w:p w14:paraId="1FA539B5" w14:textId="77777777" w:rsidR="00212ED1" w:rsidRPr="00A84FAE" w:rsidRDefault="00212ED1" w:rsidP="00212ED1">
            <w:pPr>
              <w:jc w:val="left"/>
            </w:pPr>
            <w:r w:rsidRPr="00A84FAE">
              <w:t>Připojení do CMS</w:t>
            </w:r>
          </w:p>
        </w:tc>
        <w:tc>
          <w:tcPr>
            <w:tcW w:w="10914" w:type="dxa"/>
            <w:tcBorders>
              <w:top w:val="single" w:sz="4" w:space="0" w:color="000000"/>
              <w:left w:val="single" w:sz="4" w:space="0" w:color="000000"/>
              <w:bottom w:val="single" w:sz="4" w:space="0" w:color="000000"/>
              <w:right w:val="single" w:sz="4" w:space="0" w:color="000000"/>
            </w:tcBorders>
          </w:tcPr>
          <w:p w14:paraId="20A38F5A" w14:textId="77777777" w:rsidR="00212ED1" w:rsidRPr="00A84FAE" w:rsidRDefault="0050582B" w:rsidP="0050582B">
            <w:r>
              <w:t>Objednatel</w:t>
            </w:r>
            <w:r w:rsidR="00212ED1" w:rsidRPr="00A84FAE">
              <w:t xml:space="preserve"> doporučuje realizovat linkou o kapacitě nejméně 1 Gbps </w:t>
            </w:r>
          </w:p>
        </w:tc>
      </w:tr>
      <w:tr w:rsidR="004638AD" w:rsidRPr="00A84FAE" w14:paraId="34362FEC" w14:textId="77777777" w:rsidTr="00301B72">
        <w:tc>
          <w:tcPr>
            <w:tcW w:w="2235" w:type="dxa"/>
            <w:tcBorders>
              <w:top w:val="single" w:sz="4" w:space="0" w:color="000000"/>
              <w:left w:val="single" w:sz="4" w:space="0" w:color="000000"/>
              <w:bottom w:val="single" w:sz="4" w:space="0" w:color="000000"/>
              <w:right w:val="single" w:sz="4" w:space="0" w:color="000000"/>
            </w:tcBorders>
          </w:tcPr>
          <w:p w14:paraId="68F45DCF" w14:textId="77777777" w:rsidR="004638AD" w:rsidRPr="00A84FAE" w:rsidRDefault="004638AD" w:rsidP="00212ED1">
            <w:pPr>
              <w:jc w:val="left"/>
            </w:pPr>
            <w:r>
              <w:t>Připojení do Internetu</w:t>
            </w:r>
          </w:p>
        </w:tc>
        <w:tc>
          <w:tcPr>
            <w:tcW w:w="10914" w:type="dxa"/>
            <w:tcBorders>
              <w:top w:val="single" w:sz="4" w:space="0" w:color="000000"/>
              <w:left w:val="single" w:sz="4" w:space="0" w:color="000000"/>
              <w:bottom w:val="single" w:sz="4" w:space="0" w:color="000000"/>
              <w:right w:val="single" w:sz="4" w:space="0" w:color="000000"/>
            </w:tcBorders>
          </w:tcPr>
          <w:p w14:paraId="01BFC005" w14:textId="77777777" w:rsidR="004638AD" w:rsidRDefault="0050582B" w:rsidP="0050582B">
            <w:r>
              <w:t>Objednatel</w:t>
            </w:r>
            <w:r w:rsidR="004638AD" w:rsidRPr="00A84FAE">
              <w:t xml:space="preserve"> doporučuje realizovat linkou o kapacitě nejméně 1</w:t>
            </w:r>
            <w:r w:rsidR="004638AD">
              <w:t>0</w:t>
            </w:r>
            <w:r w:rsidR="004638AD" w:rsidRPr="00A84FAE">
              <w:t xml:space="preserve"> Gbps </w:t>
            </w:r>
          </w:p>
        </w:tc>
      </w:tr>
    </w:tbl>
    <w:p w14:paraId="1DD93BBE" w14:textId="77777777" w:rsidR="008511B9" w:rsidRDefault="008511B9" w:rsidP="00F823F7">
      <w:pPr>
        <w:sectPr w:rsidR="008511B9" w:rsidSect="006D0FBB">
          <w:pgSz w:w="16838" w:h="11906" w:orient="landscape"/>
          <w:pgMar w:top="1418" w:right="2521" w:bottom="1418" w:left="1418" w:header="709" w:footer="709" w:gutter="0"/>
          <w:cols w:space="708"/>
          <w:docGrid w:linePitch="360"/>
        </w:sectPr>
      </w:pPr>
    </w:p>
    <w:p w14:paraId="31D5ABAF" w14:textId="77777777" w:rsidR="005C3E38" w:rsidRDefault="00BD6F50" w:rsidP="00852BD7">
      <w:pPr>
        <w:pStyle w:val="Nadpis2"/>
      </w:pPr>
      <w:bookmarkStart w:id="27" w:name="_Toc20728084"/>
      <w:r>
        <w:t>Obecné p</w:t>
      </w:r>
      <w:r w:rsidR="005C3E38">
        <w:t>ožadavky na technickou infrastrukturu</w:t>
      </w:r>
      <w:bookmarkEnd w:id="27"/>
      <w:r w:rsidR="00973E28">
        <w:t xml:space="preserve"> </w:t>
      </w:r>
    </w:p>
    <w:p w14:paraId="6D28333C" w14:textId="77777777" w:rsidR="00B4593A" w:rsidRDefault="00AE3FDE" w:rsidP="00852BD7">
      <w:r>
        <w:t>Objednatel</w:t>
      </w:r>
      <w:r w:rsidR="00B4593A">
        <w:t xml:space="preserve"> nepřipouští možnost využití cloudového řešení či použití datových center mimo území ČR</w:t>
      </w:r>
      <w:r w:rsidR="00137498">
        <w:t>.</w:t>
      </w:r>
    </w:p>
    <w:p w14:paraId="3A427CC2" w14:textId="77777777" w:rsidR="00483072" w:rsidRDefault="00483072" w:rsidP="00483072">
      <w:pPr>
        <w:pStyle w:val="Nadpis2"/>
      </w:pPr>
      <w:bookmarkStart w:id="28" w:name="_Toc20728085"/>
      <w:r>
        <w:t>Požadavky na zajištění klíčového hospodářství</w:t>
      </w:r>
      <w:bookmarkEnd w:id="28"/>
      <w:r>
        <w:t xml:space="preserve"> </w:t>
      </w:r>
    </w:p>
    <w:p w14:paraId="23B8F0FA" w14:textId="77777777" w:rsidR="00774274" w:rsidRDefault="00483072" w:rsidP="00301B72">
      <w:pPr>
        <w:rPr>
          <w:highlight w:val="yellow"/>
        </w:rPr>
      </w:pPr>
      <w:r>
        <w:t xml:space="preserve">Objednatel požaduje, aby Poskytovatel </w:t>
      </w:r>
      <w:r w:rsidRPr="00720A0B">
        <w:t>z</w:t>
      </w:r>
      <w:r>
        <w:t>ajis</w:t>
      </w:r>
      <w:r w:rsidRPr="00A620C4">
        <w:t xml:space="preserve">til </w:t>
      </w:r>
      <w:r>
        <w:t xml:space="preserve">řádné provádění klíčového hospodářství a technickými a organizačními prostředky zajistil ochranu všech šifrovacích klíčů a případného dalšího kryptografického materiálu použitého pro ochranu Datových zpráv spravovaných v ISDS a při šifrování </w:t>
      </w:r>
      <w:r w:rsidRPr="00301B72">
        <w:t xml:space="preserve">komunikací. </w:t>
      </w:r>
      <w:r w:rsidR="00774274" w:rsidRPr="00301B72">
        <w:t>Objednatel</w:t>
      </w:r>
      <w:r w:rsidR="00774274">
        <w:t xml:space="preserve"> pro bezpečné zajištění klíčového hospodářství doporučuje zvážit použití HW řešení. </w:t>
      </w:r>
      <w:r w:rsidR="00774274" w:rsidRPr="00483072">
        <w:rPr>
          <w:highlight w:val="yellow"/>
        </w:rPr>
        <w:t xml:space="preserve"> </w:t>
      </w:r>
    </w:p>
    <w:p w14:paraId="090159C6" w14:textId="77777777" w:rsidR="00317A7E" w:rsidRDefault="00317A7E" w:rsidP="00317A7E">
      <w:pPr>
        <w:pStyle w:val="Nadpis2"/>
      </w:pPr>
      <w:bookmarkStart w:id="29" w:name="_Toc20728086"/>
      <w:r>
        <w:t>Platnost datových zpráv</w:t>
      </w:r>
      <w:r w:rsidR="003201E2">
        <w:t>,</w:t>
      </w:r>
      <w:r>
        <w:t xml:space="preserve"> </w:t>
      </w:r>
      <w:r w:rsidR="003201E2">
        <w:t xml:space="preserve">dodejek </w:t>
      </w:r>
      <w:r w:rsidRPr="007D7808">
        <w:t>a doručenek</w:t>
      </w:r>
      <w:bookmarkEnd w:id="29"/>
    </w:p>
    <w:p w14:paraId="13DDC831" w14:textId="77777777" w:rsidR="00317A7E" w:rsidRDefault="00317A7E" w:rsidP="00317A7E">
      <w:r w:rsidRPr="00301B72">
        <w:t>Poskytovatel je povinen zajistit, že způsob zajišťování dlouhodobé platnosti a prověřování autenticity datových zpráv</w:t>
      </w:r>
      <w:r w:rsidR="006F3C67" w:rsidRPr="00301B72">
        <w:t xml:space="preserve"> a </w:t>
      </w:r>
      <w:r w:rsidR="00726548" w:rsidRPr="00301B72">
        <w:t xml:space="preserve">způsob podepisování </w:t>
      </w:r>
      <w:r w:rsidR="003201E2">
        <w:t xml:space="preserve">dodejek a </w:t>
      </w:r>
      <w:r w:rsidR="006F3C67" w:rsidRPr="00301B72">
        <w:t>doručenek</w:t>
      </w:r>
      <w:r w:rsidRPr="00301B72">
        <w:t xml:space="preserve"> v ISDS bude v souladu s aktuálně platnými prováděcími rozhodnutími </w:t>
      </w:r>
      <w:r w:rsidR="00133376" w:rsidRPr="00301B72">
        <w:t>E</w:t>
      </w:r>
      <w:r w:rsidRPr="00301B72">
        <w:t>vropské komise, kterými se stanoví specifikace pro formáty zaručených elektronických podpisů a zaručených pečetí uznávaných subjekty veřejného sektoru a návaznými aktuálně platnými technickými normami ETSI</w:t>
      </w:r>
      <w:r w:rsidR="003201E2">
        <w:t>.</w:t>
      </w:r>
      <w:r w:rsidRPr="00301B72">
        <w:t xml:space="preserve"> </w:t>
      </w:r>
    </w:p>
    <w:p w14:paraId="3E55A950" w14:textId="77777777" w:rsidR="00321230" w:rsidRPr="00301B72" w:rsidRDefault="00321230" w:rsidP="00321230">
      <w:pPr>
        <w:pStyle w:val="Nadpis2"/>
      </w:pPr>
      <w:bookmarkStart w:id="30" w:name="_Toc20728087"/>
      <w:r w:rsidRPr="00301B72">
        <w:t>Výkonnostní požadavky</w:t>
      </w:r>
      <w:bookmarkEnd w:id="30"/>
    </w:p>
    <w:p w14:paraId="774D2DA9" w14:textId="77777777" w:rsidR="00321230" w:rsidRPr="00852BD7" w:rsidRDefault="00321230" w:rsidP="00321230">
      <w:pPr>
        <w:pStyle w:val="Textkomente"/>
        <w:numPr>
          <w:ilvl w:val="0"/>
          <w:numId w:val="38"/>
        </w:numPr>
        <w:spacing w:after="200"/>
        <w:rPr>
          <w:rFonts w:eastAsiaTheme="minorHAnsi"/>
          <w:sz w:val="22"/>
          <w:szCs w:val="22"/>
        </w:rPr>
      </w:pPr>
      <w:r>
        <w:rPr>
          <w:rFonts w:eastAsiaTheme="minorHAnsi"/>
          <w:sz w:val="22"/>
          <w:szCs w:val="22"/>
        </w:rPr>
        <w:t>Minimální p</w:t>
      </w:r>
      <w:r w:rsidRPr="00852BD7">
        <w:rPr>
          <w:rFonts w:eastAsiaTheme="minorHAnsi"/>
          <w:sz w:val="22"/>
          <w:szCs w:val="22"/>
        </w:rPr>
        <w:t xml:space="preserve">očet odeslaných datových zpráv za 1 minutu: </w:t>
      </w:r>
      <w:r>
        <w:rPr>
          <w:rFonts w:eastAsiaTheme="minorHAnsi"/>
          <w:sz w:val="22"/>
          <w:szCs w:val="22"/>
        </w:rPr>
        <w:t>2</w:t>
      </w:r>
      <w:r w:rsidR="004F3264">
        <w:rPr>
          <w:rFonts w:eastAsiaTheme="minorHAnsi"/>
          <w:sz w:val="22"/>
          <w:szCs w:val="22"/>
        </w:rPr>
        <w:t> </w:t>
      </w:r>
      <w:r>
        <w:rPr>
          <w:rFonts w:eastAsiaTheme="minorHAnsi"/>
          <w:sz w:val="22"/>
          <w:szCs w:val="22"/>
        </w:rPr>
        <w:t>0</w:t>
      </w:r>
      <w:r w:rsidR="004F3264">
        <w:rPr>
          <w:rFonts w:eastAsiaTheme="minorHAnsi"/>
          <w:sz w:val="22"/>
          <w:szCs w:val="22"/>
        </w:rPr>
        <w:t>00, garantované hodnoty jsou uvedeny v Příloze č. 6 Smlouvy</w:t>
      </w:r>
    </w:p>
    <w:p w14:paraId="66DDB729" w14:textId="77777777" w:rsidR="00321230" w:rsidRPr="00373C4F" w:rsidRDefault="00321230" w:rsidP="00321230">
      <w:pPr>
        <w:pStyle w:val="Textkomente"/>
        <w:numPr>
          <w:ilvl w:val="0"/>
          <w:numId w:val="38"/>
        </w:numPr>
        <w:spacing w:after="200"/>
        <w:rPr>
          <w:rFonts w:eastAsiaTheme="minorHAnsi"/>
          <w:sz w:val="22"/>
          <w:szCs w:val="22"/>
        </w:rPr>
      </w:pPr>
      <w:r>
        <w:rPr>
          <w:rFonts w:eastAsiaTheme="minorHAnsi"/>
          <w:sz w:val="22"/>
          <w:szCs w:val="22"/>
        </w:rPr>
        <w:t>Minimální</w:t>
      </w:r>
      <w:r w:rsidRPr="00373C4F">
        <w:rPr>
          <w:rFonts w:eastAsiaTheme="minorHAnsi"/>
          <w:sz w:val="22"/>
          <w:szCs w:val="22"/>
        </w:rPr>
        <w:t xml:space="preserve"> </w:t>
      </w:r>
      <w:r>
        <w:rPr>
          <w:rFonts w:eastAsiaTheme="minorHAnsi"/>
          <w:sz w:val="22"/>
          <w:szCs w:val="22"/>
        </w:rPr>
        <w:t>p</w:t>
      </w:r>
      <w:r w:rsidRPr="00373C4F">
        <w:rPr>
          <w:rFonts w:eastAsiaTheme="minorHAnsi"/>
          <w:sz w:val="22"/>
          <w:szCs w:val="22"/>
        </w:rPr>
        <w:t xml:space="preserve">očet úspěšných přístupů do ISDS za 1 minutu: </w:t>
      </w:r>
      <w:r>
        <w:rPr>
          <w:rFonts w:eastAsiaTheme="minorHAnsi"/>
          <w:sz w:val="22"/>
          <w:szCs w:val="22"/>
        </w:rPr>
        <w:t xml:space="preserve">25 </w:t>
      </w:r>
      <w:r w:rsidRPr="00373C4F">
        <w:rPr>
          <w:rFonts w:eastAsiaTheme="minorHAnsi"/>
          <w:sz w:val="22"/>
          <w:szCs w:val="22"/>
        </w:rPr>
        <w:t>000</w:t>
      </w:r>
      <w:r w:rsidR="004F3264">
        <w:rPr>
          <w:rFonts w:eastAsiaTheme="minorHAnsi"/>
          <w:sz w:val="22"/>
          <w:szCs w:val="22"/>
        </w:rPr>
        <w:t>, garantované hodnoty jsou uvedeny v Příloze č. 6 Smlouvy</w:t>
      </w:r>
      <w:r w:rsidRPr="00373C4F">
        <w:rPr>
          <w:rFonts w:eastAsiaTheme="minorHAnsi"/>
          <w:sz w:val="22"/>
          <w:szCs w:val="22"/>
        </w:rPr>
        <w:t xml:space="preserve"> </w:t>
      </w:r>
    </w:p>
    <w:p w14:paraId="62C88904" w14:textId="77777777" w:rsidR="00321230" w:rsidRPr="009470A4" w:rsidRDefault="00321230" w:rsidP="00321230">
      <w:pPr>
        <w:pStyle w:val="Textkomente"/>
        <w:numPr>
          <w:ilvl w:val="0"/>
          <w:numId w:val="38"/>
        </w:numPr>
        <w:spacing w:after="200"/>
        <w:rPr>
          <w:rFonts w:eastAsiaTheme="minorHAnsi"/>
          <w:sz w:val="22"/>
          <w:szCs w:val="22"/>
        </w:rPr>
      </w:pPr>
      <w:r>
        <w:rPr>
          <w:rFonts w:eastAsiaTheme="minorHAnsi"/>
          <w:sz w:val="22"/>
          <w:szCs w:val="22"/>
        </w:rPr>
        <w:t>Minimální</w:t>
      </w:r>
      <w:r w:rsidRPr="009470A4">
        <w:rPr>
          <w:rFonts w:eastAsiaTheme="minorHAnsi"/>
          <w:sz w:val="22"/>
          <w:szCs w:val="22"/>
        </w:rPr>
        <w:t xml:space="preserve"> </w:t>
      </w:r>
      <w:r>
        <w:rPr>
          <w:rFonts w:eastAsiaTheme="minorHAnsi"/>
          <w:sz w:val="22"/>
          <w:szCs w:val="22"/>
        </w:rPr>
        <w:t>počet stahování</w:t>
      </w:r>
      <w:r w:rsidRPr="009470A4">
        <w:rPr>
          <w:rFonts w:eastAsiaTheme="minorHAnsi"/>
          <w:sz w:val="22"/>
          <w:szCs w:val="22"/>
        </w:rPr>
        <w:t xml:space="preserve"> datových zpráv za 1 minutu: </w:t>
      </w:r>
      <w:r>
        <w:rPr>
          <w:rFonts w:eastAsiaTheme="minorHAnsi"/>
          <w:sz w:val="22"/>
          <w:szCs w:val="22"/>
        </w:rPr>
        <w:t>4</w:t>
      </w:r>
      <w:r w:rsidR="00B7473F">
        <w:rPr>
          <w:rFonts w:eastAsiaTheme="minorHAnsi"/>
          <w:sz w:val="22"/>
          <w:szCs w:val="22"/>
        </w:rPr>
        <w:t xml:space="preserve"> </w:t>
      </w:r>
      <w:r w:rsidRPr="009470A4">
        <w:rPr>
          <w:rFonts w:eastAsiaTheme="minorHAnsi"/>
          <w:sz w:val="22"/>
          <w:szCs w:val="22"/>
        </w:rPr>
        <w:t>000</w:t>
      </w:r>
    </w:p>
    <w:p w14:paraId="423D5896" w14:textId="77777777" w:rsidR="00ED043F" w:rsidRDefault="00ED043F" w:rsidP="00D65D92">
      <w:pPr>
        <w:pStyle w:val="Nadpis1"/>
      </w:pPr>
      <w:bookmarkStart w:id="31" w:name="_Toc20728088"/>
      <w:r>
        <w:t>Požadavky na datová centra</w:t>
      </w:r>
      <w:r w:rsidR="005C5B16">
        <w:t xml:space="preserve"> (DC)</w:t>
      </w:r>
      <w:bookmarkEnd w:id="31"/>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0"/>
        <w:gridCol w:w="4200"/>
      </w:tblGrid>
      <w:tr w:rsidR="00ED043F" w:rsidRPr="002F3311" w14:paraId="6CA5F474" w14:textId="77777777" w:rsidTr="004A2C5E">
        <w:trPr>
          <w:trHeight w:val="300"/>
          <w:jc w:val="center"/>
        </w:trPr>
        <w:tc>
          <w:tcPr>
            <w:tcW w:w="5060" w:type="dxa"/>
            <w:shd w:val="clear" w:color="000000" w:fill="FFE699"/>
            <w:vAlign w:val="bottom"/>
            <w:hideMark/>
          </w:tcPr>
          <w:p w14:paraId="467C4F2E" w14:textId="77777777" w:rsidR="00ED043F" w:rsidRPr="002F3311" w:rsidRDefault="00ED043F" w:rsidP="004A2C5E">
            <w:pPr>
              <w:spacing w:after="0" w:line="240" w:lineRule="auto"/>
              <w:jc w:val="left"/>
              <w:rPr>
                <w:rFonts w:ascii="Calibri" w:eastAsia="Times New Roman" w:hAnsi="Calibri"/>
                <w:b/>
                <w:bCs/>
                <w:color w:val="000000"/>
                <w:lang w:eastAsia="cs-CZ"/>
              </w:rPr>
            </w:pPr>
            <w:r w:rsidRPr="002F3311">
              <w:rPr>
                <w:rFonts w:ascii="Calibri" w:eastAsia="Times New Roman" w:hAnsi="Calibri"/>
                <w:b/>
                <w:bCs/>
                <w:color w:val="000000"/>
                <w:lang w:eastAsia="cs-CZ"/>
              </w:rPr>
              <w:t>Požadavek</w:t>
            </w:r>
          </w:p>
        </w:tc>
        <w:tc>
          <w:tcPr>
            <w:tcW w:w="4200" w:type="dxa"/>
            <w:shd w:val="clear" w:color="000000" w:fill="FFE699"/>
            <w:vAlign w:val="bottom"/>
            <w:hideMark/>
          </w:tcPr>
          <w:p w14:paraId="29F665A3" w14:textId="77777777" w:rsidR="00ED043F" w:rsidRPr="002F3311" w:rsidRDefault="00ED043F" w:rsidP="004A2C5E">
            <w:pPr>
              <w:spacing w:after="0" w:line="240" w:lineRule="auto"/>
              <w:jc w:val="center"/>
              <w:rPr>
                <w:rFonts w:ascii="Calibri" w:eastAsia="Times New Roman" w:hAnsi="Calibri"/>
                <w:b/>
                <w:bCs/>
                <w:color w:val="000000"/>
                <w:lang w:eastAsia="cs-CZ"/>
              </w:rPr>
            </w:pPr>
            <w:r w:rsidRPr="002F3311">
              <w:rPr>
                <w:rFonts w:ascii="Calibri" w:eastAsia="Times New Roman" w:hAnsi="Calibri"/>
                <w:b/>
                <w:bCs/>
                <w:color w:val="000000"/>
                <w:lang w:eastAsia="cs-CZ"/>
              </w:rPr>
              <w:t>Požadovaná hodnota</w:t>
            </w:r>
          </w:p>
        </w:tc>
      </w:tr>
      <w:tr w:rsidR="00ED043F" w:rsidRPr="002F3311" w14:paraId="1C76B9E2" w14:textId="77777777" w:rsidTr="004A2C5E">
        <w:trPr>
          <w:trHeight w:val="300"/>
          <w:jc w:val="center"/>
        </w:trPr>
        <w:tc>
          <w:tcPr>
            <w:tcW w:w="5060" w:type="dxa"/>
            <w:shd w:val="clear" w:color="000000" w:fill="FFF2CC"/>
            <w:noWrap/>
            <w:vAlign w:val="bottom"/>
            <w:hideMark/>
          </w:tcPr>
          <w:p w14:paraId="35A008F7" w14:textId="77777777" w:rsidR="00ED043F" w:rsidRPr="002F3311" w:rsidRDefault="00ED043F" w:rsidP="004A2C5E">
            <w:pPr>
              <w:spacing w:after="0" w:line="240" w:lineRule="auto"/>
              <w:jc w:val="left"/>
              <w:rPr>
                <w:rFonts w:ascii="Calibri" w:eastAsia="Times New Roman" w:hAnsi="Calibri"/>
                <w:b/>
                <w:bCs/>
                <w:color w:val="000000"/>
                <w:lang w:eastAsia="cs-CZ"/>
              </w:rPr>
            </w:pPr>
            <w:r w:rsidRPr="002F3311">
              <w:rPr>
                <w:rFonts w:ascii="Calibri" w:eastAsia="Times New Roman" w:hAnsi="Calibri"/>
                <w:b/>
                <w:bCs/>
                <w:color w:val="000000"/>
                <w:lang w:eastAsia="cs-CZ"/>
              </w:rPr>
              <w:t>Požadavek na budovu</w:t>
            </w:r>
          </w:p>
        </w:tc>
        <w:tc>
          <w:tcPr>
            <w:tcW w:w="4200" w:type="dxa"/>
            <w:shd w:val="clear" w:color="000000" w:fill="FFF2CC"/>
            <w:noWrap/>
            <w:vAlign w:val="bottom"/>
            <w:hideMark/>
          </w:tcPr>
          <w:p w14:paraId="5784CB43"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 </w:t>
            </w:r>
          </w:p>
        </w:tc>
      </w:tr>
      <w:tr w:rsidR="00ED043F" w:rsidRPr="002F3311" w14:paraId="223748F0" w14:textId="77777777" w:rsidTr="004A2C5E">
        <w:trPr>
          <w:trHeight w:val="300"/>
          <w:jc w:val="center"/>
        </w:trPr>
        <w:tc>
          <w:tcPr>
            <w:tcW w:w="5060" w:type="dxa"/>
            <w:shd w:val="clear" w:color="auto" w:fill="auto"/>
            <w:vAlign w:val="bottom"/>
            <w:hideMark/>
          </w:tcPr>
          <w:p w14:paraId="11C5E633"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Odolnost dveří DC proti ohni</w:t>
            </w:r>
          </w:p>
        </w:tc>
        <w:tc>
          <w:tcPr>
            <w:tcW w:w="4200" w:type="dxa"/>
            <w:shd w:val="clear" w:color="auto" w:fill="auto"/>
            <w:vAlign w:val="bottom"/>
            <w:hideMark/>
          </w:tcPr>
          <w:p w14:paraId="701CF6DC"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Minimálně 45min</w:t>
            </w:r>
          </w:p>
        </w:tc>
      </w:tr>
      <w:tr w:rsidR="00ED043F" w:rsidRPr="002F3311" w14:paraId="62BA306D" w14:textId="77777777" w:rsidTr="004A2C5E">
        <w:trPr>
          <w:trHeight w:val="600"/>
          <w:jc w:val="center"/>
        </w:trPr>
        <w:tc>
          <w:tcPr>
            <w:tcW w:w="5060" w:type="dxa"/>
            <w:shd w:val="clear" w:color="auto" w:fill="auto"/>
            <w:vAlign w:val="bottom"/>
            <w:hideMark/>
          </w:tcPr>
          <w:p w14:paraId="3DF5F222" w14:textId="77777777" w:rsidR="00ED043F" w:rsidRPr="002F3311" w:rsidRDefault="00ED043F" w:rsidP="00A8626D">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Šířka vstupních dv</w:t>
            </w:r>
            <w:r w:rsidR="00A8626D">
              <w:rPr>
                <w:rFonts w:ascii="Calibri" w:eastAsia="Times New Roman" w:hAnsi="Calibri"/>
                <w:color w:val="000000"/>
                <w:lang w:eastAsia="cs-CZ"/>
              </w:rPr>
              <w:t>e</w:t>
            </w:r>
            <w:r w:rsidRPr="002F3311">
              <w:rPr>
                <w:rFonts w:ascii="Calibri" w:eastAsia="Times New Roman" w:hAnsi="Calibri"/>
                <w:color w:val="000000"/>
                <w:lang w:eastAsia="cs-CZ"/>
              </w:rPr>
              <w:t>ří do prostoru DC</w:t>
            </w:r>
          </w:p>
        </w:tc>
        <w:tc>
          <w:tcPr>
            <w:tcW w:w="4200" w:type="dxa"/>
            <w:shd w:val="clear" w:color="auto" w:fill="auto"/>
            <w:vAlign w:val="bottom"/>
            <w:hideMark/>
          </w:tcPr>
          <w:p w14:paraId="1F56DF1D"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Minimálně 1m šíře do technologické místnosti a prostor NDC</w:t>
            </w:r>
          </w:p>
        </w:tc>
      </w:tr>
      <w:tr w:rsidR="00ED043F" w:rsidRPr="002F3311" w14:paraId="61F69917" w14:textId="77777777" w:rsidTr="004A2C5E">
        <w:trPr>
          <w:trHeight w:val="300"/>
          <w:jc w:val="center"/>
        </w:trPr>
        <w:tc>
          <w:tcPr>
            <w:tcW w:w="5060" w:type="dxa"/>
            <w:shd w:val="clear" w:color="auto" w:fill="auto"/>
            <w:vAlign w:val="bottom"/>
            <w:hideMark/>
          </w:tcPr>
          <w:p w14:paraId="1BE0BE16"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Prostor DC místnost nemá okna</w:t>
            </w:r>
          </w:p>
        </w:tc>
        <w:tc>
          <w:tcPr>
            <w:tcW w:w="4200" w:type="dxa"/>
            <w:shd w:val="clear" w:color="auto" w:fill="auto"/>
            <w:vAlign w:val="bottom"/>
            <w:hideMark/>
          </w:tcPr>
          <w:p w14:paraId="17E90878"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1AE6B46E" w14:textId="77777777" w:rsidTr="004A2C5E">
        <w:trPr>
          <w:trHeight w:val="600"/>
          <w:jc w:val="center"/>
        </w:trPr>
        <w:tc>
          <w:tcPr>
            <w:tcW w:w="5060" w:type="dxa"/>
            <w:shd w:val="clear" w:color="auto" w:fill="auto"/>
            <w:vAlign w:val="bottom"/>
            <w:hideMark/>
          </w:tcPr>
          <w:p w14:paraId="4C5BFBB8"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Prostor DC je fyzicky oddělen od ostatních prostor DC</w:t>
            </w:r>
          </w:p>
        </w:tc>
        <w:tc>
          <w:tcPr>
            <w:tcW w:w="4200" w:type="dxa"/>
            <w:shd w:val="clear" w:color="auto" w:fill="auto"/>
            <w:vAlign w:val="bottom"/>
            <w:hideMark/>
          </w:tcPr>
          <w:p w14:paraId="7FD49F0D"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55771710" w14:textId="77777777" w:rsidTr="004A2C5E">
        <w:trPr>
          <w:trHeight w:val="300"/>
          <w:jc w:val="center"/>
        </w:trPr>
        <w:tc>
          <w:tcPr>
            <w:tcW w:w="5060" w:type="dxa"/>
            <w:shd w:val="clear" w:color="auto" w:fill="auto"/>
            <w:vAlign w:val="bottom"/>
            <w:hideMark/>
          </w:tcPr>
          <w:p w14:paraId="1FA4996F"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Vstup do prostoru DC je monitorován</w:t>
            </w:r>
          </w:p>
        </w:tc>
        <w:tc>
          <w:tcPr>
            <w:tcW w:w="4200" w:type="dxa"/>
            <w:shd w:val="clear" w:color="auto" w:fill="auto"/>
            <w:vAlign w:val="bottom"/>
            <w:hideMark/>
          </w:tcPr>
          <w:p w14:paraId="089EF704"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4B139C35" w14:textId="77777777" w:rsidTr="004A2C5E">
        <w:trPr>
          <w:trHeight w:val="600"/>
          <w:jc w:val="center"/>
        </w:trPr>
        <w:tc>
          <w:tcPr>
            <w:tcW w:w="5060" w:type="dxa"/>
            <w:shd w:val="clear" w:color="auto" w:fill="auto"/>
            <w:vAlign w:val="bottom"/>
            <w:hideMark/>
          </w:tcPr>
          <w:p w14:paraId="54BCAD02"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Příruční a přijímací místnost pro DC (fyzicky oddělená)</w:t>
            </w:r>
          </w:p>
        </w:tc>
        <w:tc>
          <w:tcPr>
            <w:tcW w:w="4200" w:type="dxa"/>
            <w:shd w:val="clear" w:color="auto" w:fill="auto"/>
            <w:vAlign w:val="bottom"/>
            <w:hideMark/>
          </w:tcPr>
          <w:p w14:paraId="65460AA7"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1FE9CDB1" w14:textId="77777777" w:rsidTr="004A2C5E">
        <w:trPr>
          <w:trHeight w:val="300"/>
          <w:jc w:val="center"/>
        </w:trPr>
        <w:tc>
          <w:tcPr>
            <w:tcW w:w="5060" w:type="dxa"/>
            <w:shd w:val="clear" w:color="auto" w:fill="auto"/>
            <w:vAlign w:val="bottom"/>
            <w:hideMark/>
          </w:tcPr>
          <w:p w14:paraId="4A5C7A8A"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Nosnost podlahy v pro</w:t>
            </w:r>
            <w:r w:rsidR="00EC08CC">
              <w:rPr>
                <w:rFonts w:ascii="Calibri" w:eastAsia="Times New Roman" w:hAnsi="Calibri"/>
                <w:color w:val="000000"/>
                <w:lang w:eastAsia="cs-CZ"/>
              </w:rPr>
              <w:t>s</w:t>
            </w:r>
            <w:r w:rsidRPr="002F3311">
              <w:rPr>
                <w:rFonts w:ascii="Calibri" w:eastAsia="Times New Roman" w:hAnsi="Calibri"/>
                <w:color w:val="000000"/>
                <w:lang w:eastAsia="cs-CZ"/>
              </w:rPr>
              <w:t>toru DC</w:t>
            </w:r>
          </w:p>
        </w:tc>
        <w:tc>
          <w:tcPr>
            <w:tcW w:w="4200" w:type="dxa"/>
            <w:shd w:val="clear" w:color="auto" w:fill="auto"/>
            <w:vAlign w:val="bottom"/>
            <w:hideMark/>
          </w:tcPr>
          <w:p w14:paraId="58D5DF71"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min. 12 kN/m2</w:t>
            </w:r>
          </w:p>
        </w:tc>
      </w:tr>
      <w:tr w:rsidR="00ED043F" w:rsidRPr="002F3311" w14:paraId="291BDBEC" w14:textId="77777777" w:rsidTr="004A2C5E">
        <w:trPr>
          <w:trHeight w:val="300"/>
          <w:jc w:val="center"/>
        </w:trPr>
        <w:tc>
          <w:tcPr>
            <w:tcW w:w="5060" w:type="dxa"/>
            <w:shd w:val="clear" w:color="auto" w:fill="auto"/>
            <w:noWrap/>
            <w:vAlign w:val="bottom"/>
            <w:hideMark/>
          </w:tcPr>
          <w:p w14:paraId="6784B865" w14:textId="77777777" w:rsidR="00ED043F" w:rsidRPr="002F3311" w:rsidRDefault="00ED043F" w:rsidP="004A2C5E">
            <w:pPr>
              <w:spacing w:after="0" w:line="240" w:lineRule="auto"/>
              <w:jc w:val="left"/>
              <w:rPr>
                <w:rFonts w:ascii="Calibri" w:eastAsia="Times New Roman" w:hAnsi="Calibri"/>
                <w:color w:val="000000"/>
                <w:lang w:eastAsia="cs-CZ"/>
              </w:rPr>
            </w:pPr>
          </w:p>
        </w:tc>
        <w:tc>
          <w:tcPr>
            <w:tcW w:w="4200" w:type="dxa"/>
            <w:shd w:val="clear" w:color="auto" w:fill="auto"/>
            <w:noWrap/>
            <w:vAlign w:val="bottom"/>
            <w:hideMark/>
          </w:tcPr>
          <w:p w14:paraId="69A2E443" w14:textId="77777777" w:rsidR="00ED043F" w:rsidRPr="002F3311" w:rsidRDefault="00ED043F" w:rsidP="004A2C5E">
            <w:pPr>
              <w:spacing w:after="0" w:line="240" w:lineRule="auto"/>
              <w:jc w:val="left"/>
              <w:rPr>
                <w:rFonts w:ascii="Calibri" w:eastAsia="Times New Roman" w:hAnsi="Calibri"/>
                <w:color w:val="000000"/>
                <w:lang w:eastAsia="cs-CZ"/>
              </w:rPr>
            </w:pPr>
          </w:p>
        </w:tc>
      </w:tr>
      <w:tr w:rsidR="00ED043F" w:rsidRPr="002F3311" w14:paraId="66B73537" w14:textId="77777777" w:rsidTr="004A2C5E">
        <w:trPr>
          <w:trHeight w:val="300"/>
          <w:jc w:val="center"/>
        </w:trPr>
        <w:tc>
          <w:tcPr>
            <w:tcW w:w="5060" w:type="dxa"/>
            <w:shd w:val="clear" w:color="000000" w:fill="FFF2CC"/>
            <w:vAlign w:val="bottom"/>
            <w:hideMark/>
          </w:tcPr>
          <w:p w14:paraId="2CD0B0B2" w14:textId="77777777" w:rsidR="00ED043F" w:rsidRPr="002F3311" w:rsidRDefault="00ED043F" w:rsidP="004A2C5E">
            <w:pPr>
              <w:spacing w:after="0" w:line="240" w:lineRule="auto"/>
              <w:jc w:val="left"/>
              <w:rPr>
                <w:rFonts w:ascii="Calibri" w:eastAsia="Times New Roman" w:hAnsi="Calibri"/>
                <w:b/>
                <w:bCs/>
                <w:color w:val="000000"/>
                <w:lang w:eastAsia="cs-CZ"/>
              </w:rPr>
            </w:pPr>
            <w:r w:rsidRPr="002F3311">
              <w:rPr>
                <w:rFonts w:ascii="Calibri" w:eastAsia="Times New Roman" w:hAnsi="Calibri"/>
                <w:b/>
                <w:bCs/>
                <w:color w:val="000000"/>
                <w:lang w:eastAsia="cs-CZ"/>
              </w:rPr>
              <w:t>Zabezpečení a kamerový monitoring</w:t>
            </w:r>
          </w:p>
        </w:tc>
        <w:tc>
          <w:tcPr>
            <w:tcW w:w="4200" w:type="dxa"/>
            <w:shd w:val="clear" w:color="000000" w:fill="FFF2CC"/>
            <w:vAlign w:val="bottom"/>
            <w:hideMark/>
          </w:tcPr>
          <w:p w14:paraId="5D176CD6"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 </w:t>
            </w:r>
          </w:p>
        </w:tc>
      </w:tr>
      <w:tr w:rsidR="00ED043F" w:rsidRPr="002F3311" w14:paraId="62BD6E69" w14:textId="77777777" w:rsidTr="004A2C5E">
        <w:trPr>
          <w:trHeight w:val="300"/>
          <w:jc w:val="center"/>
        </w:trPr>
        <w:tc>
          <w:tcPr>
            <w:tcW w:w="5060" w:type="dxa"/>
            <w:shd w:val="clear" w:color="auto" w:fill="auto"/>
            <w:vAlign w:val="bottom"/>
            <w:hideMark/>
          </w:tcPr>
          <w:p w14:paraId="1D817944"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Všechny vstupy do budovy jsou evidovány</w:t>
            </w:r>
          </w:p>
        </w:tc>
        <w:tc>
          <w:tcPr>
            <w:tcW w:w="4200" w:type="dxa"/>
            <w:shd w:val="clear" w:color="auto" w:fill="auto"/>
            <w:vAlign w:val="bottom"/>
            <w:hideMark/>
          </w:tcPr>
          <w:p w14:paraId="0B15E9F7"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510891E8" w14:textId="77777777" w:rsidTr="004A2C5E">
        <w:trPr>
          <w:trHeight w:val="600"/>
          <w:jc w:val="center"/>
        </w:trPr>
        <w:tc>
          <w:tcPr>
            <w:tcW w:w="5060" w:type="dxa"/>
            <w:shd w:val="clear" w:color="auto" w:fill="auto"/>
            <w:vAlign w:val="bottom"/>
            <w:hideMark/>
          </w:tcPr>
          <w:p w14:paraId="1841AF81"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DC je přístupný pouze na přístupovou kartu a evidován</w:t>
            </w:r>
          </w:p>
        </w:tc>
        <w:tc>
          <w:tcPr>
            <w:tcW w:w="4200" w:type="dxa"/>
            <w:shd w:val="clear" w:color="auto" w:fill="auto"/>
            <w:vAlign w:val="bottom"/>
            <w:hideMark/>
          </w:tcPr>
          <w:p w14:paraId="2AF696EB"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23777EF5" w14:textId="77777777" w:rsidTr="004A2C5E">
        <w:trPr>
          <w:trHeight w:val="600"/>
          <w:jc w:val="center"/>
        </w:trPr>
        <w:tc>
          <w:tcPr>
            <w:tcW w:w="5060" w:type="dxa"/>
            <w:shd w:val="clear" w:color="auto" w:fill="auto"/>
            <w:vAlign w:val="bottom"/>
            <w:hideMark/>
          </w:tcPr>
          <w:p w14:paraId="50D257A2" w14:textId="77777777" w:rsidR="00ED043F" w:rsidRPr="002F3311" w:rsidRDefault="00ED043F" w:rsidP="00A8626D">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 xml:space="preserve">Místnosti s UPS, </w:t>
            </w:r>
            <w:r w:rsidR="00A8626D">
              <w:rPr>
                <w:rFonts w:ascii="Calibri" w:eastAsia="Times New Roman" w:hAnsi="Calibri"/>
                <w:color w:val="000000"/>
                <w:lang w:eastAsia="cs-CZ"/>
              </w:rPr>
              <w:t xml:space="preserve">telekomunikačním propojením jsou přístupné </w:t>
            </w:r>
            <w:r w:rsidRPr="002F3311">
              <w:rPr>
                <w:rFonts w:ascii="Calibri" w:eastAsia="Times New Roman" w:hAnsi="Calibri"/>
                <w:color w:val="000000"/>
                <w:lang w:eastAsia="cs-CZ"/>
              </w:rPr>
              <w:t>pouze na přístupovou kartu a evidovány</w:t>
            </w:r>
          </w:p>
        </w:tc>
        <w:tc>
          <w:tcPr>
            <w:tcW w:w="4200" w:type="dxa"/>
            <w:shd w:val="clear" w:color="auto" w:fill="auto"/>
            <w:vAlign w:val="bottom"/>
            <w:hideMark/>
          </w:tcPr>
          <w:p w14:paraId="3078C056"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47FDEA14" w14:textId="77777777" w:rsidTr="004A2C5E">
        <w:trPr>
          <w:trHeight w:val="600"/>
          <w:jc w:val="center"/>
        </w:trPr>
        <w:tc>
          <w:tcPr>
            <w:tcW w:w="5060" w:type="dxa"/>
            <w:shd w:val="clear" w:color="auto" w:fill="auto"/>
            <w:vAlign w:val="bottom"/>
            <w:hideMark/>
          </w:tcPr>
          <w:p w14:paraId="3A4E3D11"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 xml:space="preserve">Příruční a </w:t>
            </w:r>
            <w:r w:rsidR="004736B2" w:rsidRPr="002F3311">
              <w:rPr>
                <w:rFonts w:ascii="Calibri" w:eastAsia="Times New Roman" w:hAnsi="Calibri"/>
                <w:color w:val="000000"/>
                <w:lang w:eastAsia="cs-CZ"/>
              </w:rPr>
              <w:t>místnost je</w:t>
            </w:r>
            <w:r w:rsidRPr="002F3311">
              <w:rPr>
                <w:rFonts w:ascii="Calibri" w:eastAsia="Times New Roman" w:hAnsi="Calibri"/>
                <w:color w:val="000000"/>
                <w:lang w:eastAsia="cs-CZ"/>
              </w:rPr>
              <w:t xml:space="preserve"> přístupná pouze na přístupovou kartu a evidován</w:t>
            </w:r>
          </w:p>
        </w:tc>
        <w:tc>
          <w:tcPr>
            <w:tcW w:w="4200" w:type="dxa"/>
            <w:shd w:val="clear" w:color="auto" w:fill="auto"/>
            <w:vAlign w:val="bottom"/>
            <w:hideMark/>
          </w:tcPr>
          <w:p w14:paraId="66899AA0"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750F133B" w14:textId="77777777" w:rsidTr="004A2C5E">
        <w:trPr>
          <w:trHeight w:val="600"/>
          <w:jc w:val="center"/>
        </w:trPr>
        <w:tc>
          <w:tcPr>
            <w:tcW w:w="5060" w:type="dxa"/>
            <w:shd w:val="clear" w:color="auto" w:fill="auto"/>
            <w:vAlign w:val="bottom"/>
            <w:hideMark/>
          </w:tcPr>
          <w:p w14:paraId="7309E810"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Do prostoru NDC vede monitorovaná přístupová cesta</w:t>
            </w:r>
          </w:p>
        </w:tc>
        <w:tc>
          <w:tcPr>
            <w:tcW w:w="4200" w:type="dxa"/>
            <w:shd w:val="clear" w:color="auto" w:fill="auto"/>
            <w:vAlign w:val="bottom"/>
            <w:hideMark/>
          </w:tcPr>
          <w:p w14:paraId="5E18B61B"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522AE7C2" w14:textId="77777777" w:rsidTr="004A2C5E">
        <w:trPr>
          <w:trHeight w:val="600"/>
          <w:jc w:val="center"/>
        </w:trPr>
        <w:tc>
          <w:tcPr>
            <w:tcW w:w="5060" w:type="dxa"/>
            <w:shd w:val="clear" w:color="auto" w:fill="auto"/>
            <w:vAlign w:val="bottom"/>
            <w:hideMark/>
          </w:tcPr>
          <w:p w14:paraId="5E61AE13"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Okolí budovy a parkoviště je kamerově monitorováno</w:t>
            </w:r>
          </w:p>
        </w:tc>
        <w:tc>
          <w:tcPr>
            <w:tcW w:w="4200" w:type="dxa"/>
            <w:shd w:val="clear" w:color="auto" w:fill="auto"/>
            <w:vAlign w:val="bottom"/>
            <w:hideMark/>
          </w:tcPr>
          <w:p w14:paraId="6460019E"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089D1253" w14:textId="77777777" w:rsidTr="004A2C5E">
        <w:trPr>
          <w:trHeight w:val="600"/>
          <w:jc w:val="center"/>
        </w:trPr>
        <w:tc>
          <w:tcPr>
            <w:tcW w:w="5060" w:type="dxa"/>
            <w:shd w:val="clear" w:color="auto" w:fill="auto"/>
            <w:vAlign w:val="bottom"/>
            <w:hideMark/>
          </w:tcPr>
          <w:p w14:paraId="5309E3C1" w14:textId="77777777" w:rsidR="00ED043F" w:rsidRPr="002F3311" w:rsidRDefault="00ED043F" w:rsidP="00A8626D">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Záložní zdroje elektřiny (UPS + d</w:t>
            </w:r>
            <w:r w:rsidR="00A8626D">
              <w:rPr>
                <w:rFonts w:ascii="Calibri" w:eastAsia="Times New Roman" w:hAnsi="Calibri"/>
                <w:color w:val="000000"/>
                <w:lang w:eastAsia="cs-CZ"/>
              </w:rPr>
              <w:t>ie</w:t>
            </w:r>
            <w:r w:rsidRPr="002F3311">
              <w:rPr>
                <w:rFonts w:ascii="Calibri" w:eastAsia="Times New Roman" w:hAnsi="Calibri"/>
                <w:color w:val="000000"/>
                <w:lang w:eastAsia="cs-CZ"/>
              </w:rPr>
              <w:t>sel agregáty) jsou kamerově monitorovány</w:t>
            </w:r>
          </w:p>
        </w:tc>
        <w:tc>
          <w:tcPr>
            <w:tcW w:w="4200" w:type="dxa"/>
            <w:shd w:val="clear" w:color="auto" w:fill="auto"/>
            <w:vAlign w:val="bottom"/>
            <w:hideMark/>
          </w:tcPr>
          <w:p w14:paraId="3D733AA1"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53F52976" w14:textId="77777777" w:rsidTr="004A2C5E">
        <w:trPr>
          <w:trHeight w:val="300"/>
          <w:jc w:val="center"/>
        </w:trPr>
        <w:tc>
          <w:tcPr>
            <w:tcW w:w="5060" w:type="dxa"/>
            <w:shd w:val="clear" w:color="auto" w:fill="auto"/>
            <w:vAlign w:val="bottom"/>
            <w:hideMark/>
          </w:tcPr>
          <w:p w14:paraId="0CD4B9D8"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Prostory DC jsou kamerově monitorovány</w:t>
            </w:r>
          </w:p>
        </w:tc>
        <w:tc>
          <w:tcPr>
            <w:tcW w:w="4200" w:type="dxa"/>
            <w:shd w:val="clear" w:color="auto" w:fill="auto"/>
            <w:vAlign w:val="bottom"/>
            <w:hideMark/>
          </w:tcPr>
          <w:p w14:paraId="57EA5614"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6B4D88F4" w14:textId="77777777" w:rsidTr="004A2C5E">
        <w:trPr>
          <w:trHeight w:val="300"/>
          <w:jc w:val="center"/>
        </w:trPr>
        <w:tc>
          <w:tcPr>
            <w:tcW w:w="5060" w:type="dxa"/>
            <w:shd w:val="clear" w:color="auto" w:fill="auto"/>
            <w:noWrap/>
            <w:vAlign w:val="bottom"/>
            <w:hideMark/>
          </w:tcPr>
          <w:p w14:paraId="7F4478CB" w14:textId="77777777" w:rsidR="00ED043F" w:rsidRPr="002F3311" w:rsidRDefault="00ED043F" w:rsidP="004A2C5E">
            <w:pPr>
              <w:spacing w:after="0" w:line="240" w:lineRule="auto"/>
              <w:jc w:val="left"/>
              <w:rPr>
                <w:rFonts w:ascii="Calibri" w:eastAsia="Times New Roman" w:hAnsi="Calibri"/>
                <w:color w:val="000000"/>
                <w:lang w:eastAsia="cs-CZ"/>
              </w:rPr>
            </w:pPr>
          </w:p>
        </w:tc>
        <w:tc>
          <w:tcPr>
            <w:tcW w:w="4200" w:type="dxa"/>
            <w:shd w:val="clear" w:color="auto" w:fill="auto"/>
            <w:noWrap/>
            <w:vAlign w:val="bottom"/>
            <w:hideMark/>
          </w:tcPr>
          <w:p w14:paraId="00DAF74A" w14:textId="77777777" w:rsidR="00ED043F" w:rsidRPr="002F3311" w:rsidRDefault="00ED043F" w:rsidP="004A2C5E">
            <w:pPr>
              <w:spacing w:after="0" w:line="240" w:lineRule="auto"/>
              <w:jc w:val="left"/>
              <w:rPr>
                <w:rFonts w:ascii="Calibri" w:eastAsia="Times New Roman" w:hAnsi="Calibri"/>
                <w:color w:val="000000"/>
                <w:lang w:eastAsia="cs-CZ"/>
              </w:rPr>
            </w:pPr>
          </w:p>
        </w:tc>
      </w:tr>
      <w:tr w:rsidR="00ED043F" w:rsidRPr="002F3311" w14:paraId="59BE6C36" w14:textId="77777777" w:rsidTr="004A2C5E">
        <w:trPr>
          <w:trHeight w:val="300"/>
          <w:jc w:val="center"/>
        </w:trPr>
        <w:tc>
          <w:tcPr>
            <w:tcW w:w="5060" w:type="dxa"/>
            <w:shd w:val="clear" w:color="000000" w:fill="FFF2CC"/>
            <w:vAlign w:val="bottom"/>
            <w:hideMark/>
          </w:tcPr>
          <w:p w14:paraId="188BE5E4" w14:textId="77777777" w:rsidR="00ED043F" w:rsidRPr="002F3311" w:rsidRDefault="00ED043F" w:rsidP="004A2C5E">
            <w:pPr>
              <w:spacing w:after="0" w:line="240" w:lineRule="auto"/>
              <w:jc w:val="left"/>
              <w:rPr>
                <w:rFonts w:ascii="Calibri" w:eastAsia="Times New Roman" w:hAnsi="Calibri"/>
                <w:b/>
                <w:bCs/>
                <w:color w:val="000000"/>
                <w:lang w:eastAsia="cs-CZ"/>
              </w:rPr>
            </w:pPr>
            <w:r w:rsidRPr="002F3311">
              <w:rPr>
                <w:rFonts w:ascii="Calibri" w:eastAsia="Times New Roman" w:hAnsi="Calibri"/>
                <w:b/>
                <w:bCs/>
                <w:color w:val="000000"/>
                <w:lang w:eastAsia="cs-CZ"/>
              </w:rPr>
              <w:t>Rozvody elektřiny</w:t>
            </w:r>
          </w:p>
        </w:tc>
        <w:tc>
          <w:tcPr>
            <w:tcW w:w="4200" w:type="dxa"/>
            <w:shd w:val="clear" w:color="000000" w:fill="FFF2CC"/>
            <w:vAlign w:val="bottom"/>
            <w:hideMark/>
          </w:tcPr>
          <w:p w14:paraId="49FF1466"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 </w:t>
            </w:r>
          </w:p>
        </w:tc>
      </w:tr>
      <w:tr w:rsidR="00ED043F" w:rsidRPr="002F3311" w14:paraId="4C316478" w14:textId="77777777" w:rsidTr="004A2C5E">
        <w:trPr>
          <w:trHeight w:val="300"/>
          <w:jc w:val="center"/>
        </w:trPr>
        <w:tc>
          <w:tcPr>
            <w:tcW w:w="5060" w:type="dxa"/>
            <w:shd w:val="clear" w:color="auto" w:fill="auto"/>
            <w:vAlign w:val="bottom"/>
            <w:hideMark/>
          </w:tcPr>
          <w:p w14:paraId="794A47AE"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Počet vstupních napájecích cest budovy</w:t>
            </w:r>
          </w:p>
        </w:tc>
        <w:tc>
          <w:tcPr>
            <w:tcW w:w="4200" w:type="dxa"/>
            <w:shd w:val="clear" w:color="auto" w:fill="auto"/>
            <w:vAlign w:val="bottom"/>
            <w:hideMark/>
          </w:tcPr>
          <w:p w14:paraId="31ACC5EA" w14:textId="77777777" w:rsidR="00ED043F" w:rsidRPr="002F3311" w:rsidRDefault="00ED043F" w:rsidP="00164BFF">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 xml:space="preserve">1 aktivní + 1 pasivní </w:t>
            </w:r>
          </w:p>
        </w:tc>
      </w:tr>
      <w:tr w:rsidR="00ED043F" w:rsidRPr="002F3311" w14:paraId="36BF6F94" w14:textId="77777777" w:rsidTr="004A2C5E">
        <w:trPr>
          <w:trHeight w:val="300"/>
          <w:jc w:val="center"/>
        </w:trPr>
        <w:tc>
          <w:tcPr>
            <w:tcW w:w="5060" w:type="dxa"/>
            <w:shd w:val="clear" w:color="auto" w:fill="auto"/>
            <w:vAlign w:val="bottom"/>
            <w:hideMark/>
          </w:tcPr>
          <w:p w14:paraId="1DE82DDB"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Počet fází pro RACK</w:t>
            </w:r>
          </w:p>
        </w:tc>
        <w:tc>
          <w:tcPr>
            <w:tcW w:w="4200" w:type="dxa"/>
            <w:shd w:val="clear" w:color="auto" w:fill="auto"/>
            <w:vAlign w:val="bottom"/>
            <w:hideMark/>
          </w:tcPr>
          <w:p w14:paraId="6F33F15D"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 xml:space="preserve">min. 2 </w:t>
            </w:r>
          </w:p>
        </w:tc>
      </w:tr>
      <w:tr w:rsidR="00ED043F" w:rsidRPr="002F3311" w14:paraId="13BB4040" w14:textId="77777777" w:rsidTr="004A2C5E">
        <w:trPr>
          <w:trHeight w:val="600"/>
          <w:jc w:val="center"/>
        </w:trPr>
        <w:tc>
          <w:tcPr>
            <w:tcW w:w="5060" w:type="dxa"/>
            <w:shd w:val="clear" w:color="auto" w:fill="auto"/>
            <w:vAlign w:val="bottom"/>
            <w:hideMark/>
          </w:tcPr>
          <w:p w14:paraId="69283EBB"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 xml:space="preserve">Automatické přepnutí </w:t>
            </w:r>
            <w:r w:rsidR="00EC08CC" w:rsidRPr="002F3311">
              <w:rPr>
                <w:rFonts w:ascii="Calibri" w:eastAsia="Times New Roman" w:hAnsi="Calibri"/>
                <w:color w:val="000000"/>
                <w:lang w:eastAsia="cs-CZ"/>
              </w:rPr>
              <w:t>elektrické</w:t>
            </w:r>
            <w:r w:rsidRPr="002F3311">
              <w:rPr>
                <w:rFonts w:ascii="Calibri" w:eastAsia="Times New Roman" w:hAnsi="Calibri"/>
                <w:color w:val="000000"/>
                <w:lang w:eastAsia="cs-CZ"/>
              </w:rPr>
              <w:t xml:space="preserve"> energie na záložní zdroje napájení při výpadku elektřiny </w:t>
            </w:r>
          </w:p>
        </w:tc>
        <w:tc>
          <w:tcPr>
            <w:tcW w:w="4200" w:type="dxa"/>
            <w:shd w:val="clear" w:color="auto" w:fill="auto"/>
            <w:vAlign w:val="bottom"/>
            <w:hideMark/>
          </w:tcPr>
          <w:p w14:paraId="47FB6E17"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1602714F" w14:textId="77777777" w:rsidTr="004A2C5E">
        <w:trPr>
          <w:trHeight w:val="900"/>
          <w:jc w:val="center"/>
        </w:trPr>
        <w:tc>
          <w:tcPr>
            <w:tcW w:w="5060" w:type="dxa"/>
            <w:shd w:val="clear" w:color="auto" w:fill="auto"/>
            <w:vAlign w:val="bottom"/>
            <w:hideMark/>
          </w:tcPr>
          <w:p w14:paraId="119C8D34"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Rozvodná sít má bypass fun</w:t>
            </w:r>
            <w:r w:rsidR="00EC08CC">
              <w:rPr>
                <w:rFonts w:ascii="Calibri" w:eastAsia="Times New Roman" w:hAnsi="Calibri"/>
                <w:color w:val="000000"/>
                <w:lang w:eastAsia="cs-CZ"/>
              </w:rPr>
              <w:t>k</w:t>
            </w:r>
            <w:r w:rsidRPr="002F3311">
              <w:rPr>
                <w:rFonts w:ascii="Calibri" w:eastAsia="Times New Roman" w:hAnsi="Calibri"/>
                <w:color w:val="000000"/>
                <w:lang w:eastAsia="cs-CZ"/>
              </w:rPr>
              <w:t>cionalitu pro bezvýpadkový servis jednotlivých prvků záložních zdrojů</w:t>
            </w:r>
          </w:p>
        </w:tc>
        <w:tc>
          <w:tcPr>
            <w:tcW w:w="4200" w:type="dxa"/>
            <w:shd w:val="clear" w:color="auto" w:fill="auto"/>
            <w:vAlign w:val="bottom"/>
            <w:hideMark/>
          </w:tcPr>
          <w:p w14:paraId="3DE1AEFA"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7AC39B1C" w14:textId="77777777" w:rsidTr="004A2C5E">
        <w:trPr>
          <w:trHeight w:val="300"/>
          <w:jc w:val="center"/>
        </w:trPr>
        <w:tc>
          <w:tcPr>
            <w:tcW w:w="5060" w:type="dxa"/>
            <w:shd w:val="clear" w:color="auto" w:fill="auto"/>
            <w:vAlign w:val="bottom"/>
            <w:hideMark/>
          </w:tcPr>
          <w:p w14:paraId="76C197EC"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PDU v RACK pro každou fázi</w:t>
            </w:r>
          </w:p>
        </w:tc>
        <w:tc>
          <w:tcPr>
            <w:tcW w:w="4200" w:type="dxa"/>
            <w:shd w:val="clear" w:color="auto" w:fill="auto"/>
            <w:vAlign w:val="bottom"/>
            <w:hideMark/>
          </w:tcPr>
          <w:p w14:paraId="7BEE29B9"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6977DC7D" w14:textId="77777777" w:rsidTr="004A2C5E">
        <w:trPr>
          <w:trHeight w:val="300"/>
          <w:jc w:val="center"/>
        </w:trPr>
        <w:tc>
          <w:tcPr>
            <w:tcW w:w="5060" w:type="dxa"/>
            <w:shd w:val="clear" w:color="auto" w:fill="auto"/>
            <w:vAlign w:val="bottom"/>
            <w:hideMark/>
          </w:tcPr>
          <w:p w14:paraId="3D227995"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Infrastruktura DC je kompletně uzemněna</w:t>
            </w:r>
          </w:p>
        </w:tc>
        <w:tc>
          <w:tcPr>
            <w:tcW w:w="4200" w:type="dxa"/>
            <w:shd w:val="clear" w:color="auto" w:fill="auto"/>
            <w:vAlign w:val="bottom"/>
            <w:hideMark/>
          </w:tcPr>
          <w:p w14:paraId="6E9F1F12"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1632B7C3" w14:textId="77777777" w:rsidTr="004A2C5E">
        <w:trPr>
          <w:trHeight w:val="300"/>
          <w:jc w:val="center"/>
        </w:trPr>
        <w:tc>
          <w:tcPr>
            <w:tcW w:w="5060" w:type="dxa"/>
            <w:shd w:val="clear" w:color="auto" w:fill="auto"/>
            <w:vAlign w:val="bottom"/>
            <w:hideMark/>
          </w:tcPr>
          <w:p w14:paraId="3652976E"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Vnitřní/vnější ochrana proti blesku</w:t>
            </w:r>
          </w:p>
        </w:tc>
        <w:tc>
          <w:tcPr>
            <w:tcW w:w="4200" w:type="dxa"/>
            <w:shd w:val="clear" w:color="auto" w:fill="auto"/>
            <w:vAlign w:val="bottom"/>
            <w:hideMark/>
          </w:tcPr>
          <w:p w14:paraId="19881FA5"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0E65F990" w14:textId="77777777" w:rsidTr="004A2C5E">
        <w:trPr>
          <w:trHeight w:val="300"/>
          <w:jc w:val="center"/>
        </w:trPr>
        <w:tc>
          <w:tcPr>
            <w:tcW w:w="5060" w:type="dxa"/>
            <w:shd w:val="clear" w:color="auto" w:fill="auto"/>
            <w:noWrap/>
            <w:vAlign w:val="bottom"/>
            <w:hideMark/>
          </w:tcPr>
          <w:p w14:paraId="32C07DDF" w14:textId="77777777" w:rsidR="00ED043F" w:rsidRPr="002F3311" w:rsidRDefault="00ED043F" w:rsidP="004A2C5E">
            <w:pPr>
              <w:spacing w:after="0" w:line="240" w:lineRule="auto"/>
              <w:jc w:val="left"/>
              <w:rPr>
                <w:rFonts w:ascii="Calibri" w:eastAsia="Times New Roman" w:hAnsi="Calibri"/>
                <w:color w:val="000000"/>
                <w:lang w:eastAsia="cs-CZ"/>
              </w:rPr>
            </w:pPr>
          </w:p>
        </w:tc>
        <w:tc>
          <w:tcPr>
            <w:tcW w:w="4200" w:type="dxa"/>
            <w:shd w:val="clear" w:color="auto" w:fill="auto"/>
            <w:noWrap/>
            <w:vAlign w:val="bottom"/>
            <w:hideMark/>
          </w:tcPr>
          <w:p w14:paraId="1DA9992C" w14:textId="77777777" w:rsidR="00ED043F" w:rsidRPr="002F3311" w:rsidRDefault="00ED043F" w:rsidP="004A2C5E">
            <w:pPr>
              <w:spacing w:after="0" w:line="240" w:lineRule="auto"/>
              <w:jc w:val="left"/>
              <w:rPr>
                <w:rFonts w:ascii="Calibri" w:eastAsia="Times New Roman" w:hAnsi="Calibri"/>
                <w:color w:val="000000"/>
                <w:lang w:eastAsia="cs-CZ"/>
              </w:rPr>
            </w:pPr>
          </w:p>
        </w:tc>
      </w:tr>
      <w:tr w:rsidR="00ED043F" w:rsidRPr="002F3311" w14:paraId="0FA5C1D6" w14:textId="77777777" w:rsidTr="004A2C5E">
        <w:trPr>
          <w:trHeight w:val="300"/>
          <w:jc w:val="center"/>
        </w:trPr>
        <w:tc>
          <w:tcPr>
            <w:tcW w:w="5060" w:type="dxa"/>
            <w:shd w:val="clear" w:color="000000" w:fill="FFF2CC"/>
            <w:vAlign w:val="bottom"/>
            <w:hideMark/>
          </w:tcPr>
          <w:p w14:paraId="7923D536" w14:textId="77777777" w:rsidR="00ED043F" w:rsidRPr="002F3311" w:rsidRDefault="00ED043F" w:rsidP="004A2C5E">
            <w:pPr>
              <w:spacing w:after="0" w:line="240" w:lineRule="auto"/>
              <w:jc w:val="left"/>
              <w:rPr>
                <w:rFonts w:ascii="Calibri" w:eastAsia="Times New Roman" w:hAnsi="Calibri"/>
                <w:b/>
                <w:bCs/>
                <w:color w:val="000000"/>
                <w:lang w:eastAsia="cs-CZ"/>
              </w:rPr>
            </w:pPr>
            <w:r w:rsidRPr="002F3311">
              <w:rPr>
                <w:rFonts w:ascii="Calibri" w:eastAsia="Times New Roman" w:hAnsi="Calibri"/>
                <w:b/>
                <w:bCs/>
                <w:color w:val="000000"/>
                <w:lang w:eastAsia="cs-CZ"/>
              </w:rPr>
              <w:t>Záloha napájení</w:t>
            </w:r>
          </w:p>
        </w:tc>
        <w:tc>
          <w:tcPr>
            <w:tcW w:w="4200" w:type="dxa"/>
            <w:shd w:val="clear" w:color="000000" w:fill="FFF2CC"/>
            <w:vAlign w:val="bottom"/>
            <w:hideMark/>
          </w:tcPr>
          <w:p w14:paraId="6EB778E4"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 </w:t>
            </w:r>
          </w:p>
        </w:tc>
      </w:tr>
      <w:tr w:rsidR="00ED043F" w:rsidRPr="002F3311" w14:paraId="7DE1B166" w14:textId="77777777" w:rsidTr="004A2C5E">
        <w:trPr>
          <w:trHeight w:val="600"/>
          <w:jc w:val="center"/>
        </w:trPr>
        <w:tc>
          <w:tcPr>
            <w:tcW w:w="5060" w:type="dxa"/>
            <w:shd w:val="clear" w:color="auto" w:fill="auto"/>
            <w:vAlign w:val="bottom"/>
            <w:hideMark/>
          </w:tcPr>
          <w:p w14:paraId="6509DDB8"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Celková zásoba paliva pro záložní zdroj napájení (při plném zatížení)</w:t>
            </w:r>
          </w:p>
        </w:tc>
        <w:tc>
          <w:tcPr>
            <w:tcW w:w="4200" w:type="dxa"/>
            <w:shd w:val="clear" w:color="auto" w:fill="auto"/>
            <w:vAlign w:val="bottom"/>
            <w:hideMark/>
          </w:tcPr>
          <w:p w14:paraId="468BD7C6"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12 h</w:t>
            </w:r>
          </w:p>
        </w:tc>
      </w:tr>
      <w:tr w:rsidR="00ED043F" w:rsidRPr="002F3311" w14:paraId="2BBBD477" w14:textId="77777777" w:rsidTr="004A2C5E">
        <w:trPr>
          <w:trHeight w:val="300"/>
          <w:jc w:val="center"/>
        </w:trPr>
        <w:tc>
          <w:tcPr>
            <w:tcW w:w="5060" w:type="dxa"/>
            <w:shd w:val="clear" w:color="auto" w:fill="auto"/>
            <w:noWrap/>
            <w:vAlign w:val="bottom"/>
            <w:hideMark/>
          </w:tcPr>
          <w:p w14:paraId="565F9A87" w14:textId="77777777" w:rsidR="00ED043F" w:rsidRPr="002F3311" w:rsidRDefault="00ED043F" w:rsidP="004A2C5E">
            <w:pPr>
              <w:spacing w:after="0" w:line="240" w:lineRule="auto"/>
              <w:jc w:val="left"/>
              <w:rPr>
                <w:rFonts w:ascii="Calibri" w:eastAsia="Times New Roman" w:hAnsi="Calibri"/>
                <w:color w:val="000000"/>
                <w:lang w:eastAsia="cs-CZ"/>
              </w:rPr>
            </w:pPr>
          </w:p>
        </w:tc>
        <w:tc>
          <w:tcPr>
            <w:tcW w:w="4200" w:type="dxa"/>
            <w:shd w:val="clear" w:color="auto" w:fill="auto"/>
            <w:noWrap/>
            <w:vAlign w:val="bottom"/>
            <w:hideMark/>
          </w:tcPr>
          <w:p w14:paraId="2CB80C47" w14:textId="77777777" w:rsidR="00ED043F" w:rsidRPr="002F3311" w:rsidRDefault="00ED043F" w:rsidP="004A2C5E">
            <w:pPr>
              <w:spacing w:after="0" w:line="240" w:lineRule="auto"/>
              <w:jc w:val="left"/>
              <w:rPr>
                <w:rFonts w:ascii="Calibri" w:eastAsia="Times New Roman" w:hAnsi="Calibri"/>
                <w:color w:val="000000"/>
                <w:lang w:eastAsia="cs-CZ"/>
              </w:rPr>
            </w:pPr>
          </w:p>
        </w:tc>
      </w:tr>
      <w:tr w:rsidR="00ED043F" w:rsidRPr="002F3311" w14:paraId="07D36DC7" w14:textId="77777777" w:rsidTr="004A2C5E">
        <w:trPr>
          <w:trHeight w:val="300"/>
          <w:jc w:val="center"/>
        </w:trPr>
        <w:tc>
          <w:tcPr>
            <w:tcW w:w="5060" w:type="dxa"/>
            <w:shd w:val="clear" w:color="000000" w:fill="FFF2CC"/>
            <w:vAlign w:val="bottom"/>
            <w:hideMark/>
          </w:tcPr>
          <w:p w14:paraId="5FD29672" w14:textId="77777777" w:rsidR="00ED043F" w:rsidRPr="002F3311" w:rsidRDefault="00ED043F" w:rsidP="004A2C5E">
            <w:pPr>
              <w:spacing w:after="0" w:line="240" w:lineRule="auto"/>
              <w:jc w:val="left"/>
              <w:rPr>
                <w:rFonts w:ascii="Calibri" w:eastAsia="Times New Roman" w:hAnsi="Calibri"/>
                <w:b/>
                <w:bCs/>
                <w:color w:val="000000"/>
                <w:lang w:eastAsia="cs-CZ"/>
              </w:rPr>
            </w:pPr>
            <w:r w:rsidRPr="002F3311">
              <w:rPr>
                <w:rFonts w:ascii="Calibri" w:eastAsia="Times New Roman" w:hAnsi="Calibri"/>
                <w:b/>
                <w:bCs/>
                <w:color w:val="000000"/>
                <w:lang w:eastAsia="cs-CZ"/>
              </w:rPr>
              <w:t xml:space="preserve">Chlazení </w:t>
            </w:r>
          </w:p>
        </w:tc>
        <w:tc>
          <w:tcPr>
            <w:tcW w:w="4200" w:type="dxa"/>
            <w:shd w:val="clear" w:color="000000" w:fill="FFF2CC"/>
            <w:vAlign w:val="bottom"/>
            <w:hideMark/>
          </w:tcPr>
          <w:p w14:paraId="2CE27C9D"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 </w:t>
            </w:r>
          </w:p>
        </w:tc>
      </w:tr>
      <w:tr w:rsidR="00ED043F" w:rsidRPr="002F3311" w14:paraId="0E911E69" w14:textId="77777777" w:rsidTr="004A2C5E">
        <w:trPr>
          <w:trHeight w:val="600"/>
          <w:jc w:val="center"/>
        </w:trPr>
        <w:tc>
          <w:tcPr>
            <w:tcW w:w="5060" w:type="dxa"/>
            <w:shd w:val="clear" w:color="auto" w:fill="auto"/>
            <w:vAlign w:val="bottom"/>
            <w:hideMark/>
          </w:tcPr>
          <w:p w14:paraId="55271D7E"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Redundance chladících jednotek</w:t>
            </w:r>
          </w:p>
        </w:tc>
        <w:tc>
          <w:tcPr>
            <w:tcW w:w="4200" w:type="dxa"/>
            <w:shd w:val="clear" w:color="auto" w:fill="auto"/>
            <w:vAlign w:val="bottom"/>
            <w:hideMark/>
          </w:tcPr>
          <w:p w14:paraId="58A35F70"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Minimálně jedna redundantní chladící jednotka pro prostory NDC</w:t>
            </w:r>
          </w:p>
        </w:tc>
      </w:tr>
      <w:tr w:rsidR="00ED043F" w:rsidRPr="002F3311" w14:paraId="0D47AC21" w14:textId="77777777" w:rsidTr="004A2C5E">
        <w:trPr>
          <w:trHeight w:val="300"/>
          <w:jc w:val="center"/>
        </w:trPr>
        <w:tc>
          <w:tcPr>
            <w:tcW w:w="5060" w:type="dxa"/>
            <w:shd w:val="clear" w:color="000000" w:fill="FFF2CC"/>
            <w:vAlign w:val="bottom"/>
            <w:hideMark/>
          </w:tcPr>
          <w:p w14:paraId="70486A00"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 </w:t>
            </w:r>
          </w:p>
        </w:tc>
        <w:tc>
          <w:tcPr>
            <w:tcW w:w="4200" w:type="dxa"/>
            <w:shd w:val="clear" w:color="000000" w:fill="FFF2CC"/>
            <w:vAlign w:val="bottom"/>
            <w:hideMark/>
          </w:tcPr>
          <w:p w14:paraId="25176342"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 </w:t>
            </w:r>
          </w:p>
        </w:tc>
      </w:tr>
      <w:tr w:rsidR="00ED043F" w:rsidRPr="002F3311" w14:paraId="7385B429" w14:textId="77777777" w:rsidTr="004A2C5E">
        <w:trPr>
          <w:trHeight w:val="300"/>
          <w:jc w:val="center"/>
        </w:trPr>
        <w:tc>
          <w:tcPr>
            <w:tcW w:w="5060" w:type="dxa"/>
            <w:shd w:val="clear" w:color="000000" w:fill="FFF2CC"/>
            <w:vAlign w:val="bottom"/>
            <w:hideMark/>
          </w:tcPr>
          <w:p w14:paraId="11A3169A" w14:textId="77777777" w:rsidR="00ED043F" w:rsidRPr="002F3311" w:rsidRDefault="00ED043F" w:rsidP="004A2C5E">
            <w:pPr>
              <w:spacing w:after="0" w:line="240" w:lineRule="auto"/>
              <w:jc w:val="left"/>
              <w:rPr>
                <w:rFonts w:ascii="Calibri" w:eastAsia="Times New Roman" w:hAnsi="Calibri"/>
                <w:b/>
                <w:bCs/>
                <w:color w:val="000000"/>
                <w:lang w:eastAsia="cs-CZ"/>
              </w:rPr>
            </w:pPr>
            <w:r w:rsidRPr="002F3311">
              <w:rPr>
                <w:rFonts w:ascii="Calibri" w:eastAsia="Times New Roman" w:hAnsi="Calibri"/>
                <w:b/>
                <w:bCs/>
                <w:color w:val="000000"/>
                <w:lang w:eastAsia="cs-CZ"/>
              </w:rPr>
              <w:t>Detekční a protipožární systémy</w:t>
            </w:r>
          </w:p>
        </w:tc>
        <w:tc>
          <w:tcPr>
            <w:tcW w:w="4200" w:type="dxa"/>
            <w:shd w:val="clear" w:color="000000" w:fill="FFF2CC"/>
            <w:vAlign w:val="bottom"/>
            <w:hideMark/>
          </w:tcPr>
          <w:p w14:paraId="38A6D6A8"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 </w:t>
            </w:r>
          </w:p>
        </w:tc>
      </w:tr>
      <w:tr w:rsidR="00ED043F" w:rsidRPr="002F3311" w14:paraId="71EE4EAE" w14:textId="77777777" w:rsidTr="004A2C5E">
        <w:trPr>
          <w:trHeight w:val="300"/>
          <w:jc w:val="center"/>
        </w:trPr>
        <w:tc>
          <w:tcPr>
            <w:tcW w:w="5060" w:type="dxa"/>
            <w:shd w:val="clear" w:color="auto" w:fill="auto"/>
            <w:vAlign w:val="bottom"/>
            <w:hideMark/>
          </w:tcPr>
          <w:p w14:paraId="6B5D6D85"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Kouřové senzory</w:t>
            </w:r>
          </w:p>
        </w:tc>
        <w:tc>
          <w:tcPr>
            <w:tcW w:w="4200" w:type="dxa"/>
            <w:shd w:val="clear" w:color="auto" w:fill="auto"/>
            <w:vAlign w:val="bottom"/>
            <w:hideMark/>
          </w:tcPr>
          <w:p w14:paraId="7A3F856B"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60D680E9" w14:textId="77777777" w:rsidTr="004A2C5E">
        <w:trPr>
          <w:trHeight w:val="300"/>
          <w:jc w:val="center"/>
        </w:trPr>
        <w:tc>
          <w:tcPr>
            <w:tcW w:w="5060" w:type="dxa"/>
            <w:shd w:val="clear" w:color="auto" w:fill="auto"/>
            <w:vAlign w:val="bottom"/>
            <w:hideMark/>
          </w:tcPr>
          <w:p w14:paraId="5E4D704E"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Senzory úniku vody</w:t>
            </w:r>
          </w:p>
        </w:tc>
        <w:tc>
          <w:tcPr>
            <w:tcW w:w="4200" w:type="dxa"/>
            <w:shd w:val="clear" w:color="auto" w:fill="auto"/>
            <w:vAlign w:val="bottom"/>
            <w:hideMark/>
          </w:tcPr>
          <w:p w14:paraId="5BDA4D5B"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1FDD46E7" w14:textId="77777777" w:rsidTr="004A2C5E">
        <w:trPr>
          <w:trHeight w:val="300"/>
          <w:jc w:val="center"/>
        </w:trPr>
        <w:tc>
          <w:tcPr>
            <w:tcW w:w="5060" w:type="dxa"/>
            <w:shd w:val="clear" w:color="auto" w:fill="auto"/>
            <w:vAlign w:val="bottom"/>
            <w:hideMark/>
          </w:tcPr>
          <w:p w14:paraId="201C5738"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Nevodivý zhášecí systém</w:t>
            </w:r>
          </w:p>
        </w:tc>
        <w:tc>
          <w:tcPr>
            <w:tcW w:w="4200" w:type="dxa"/>
            <w:shd w:val="clear" w:color="auto" w:fill="auto"/>
            <w:vAlign w:val="bottom"/>
            <w:hideMark/>
          </w:tcPr>
          <w:p w14:paraId="7A4ABA62"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043E2C4E" w14:textId="77777777" w:rsidTr="004A2C5E">
        <w:trPr>
          <w:trHeight w:val="300"/>
          <w:jc w:val="center"/>
        </w:trPr>
        <w:tc>
          <w:tcPr>
            <w:tcW w:w="5060" w:type="dxa"/>
            <w:shd w:val="clear" w:color="auto" w:fill="auto"/>
            <w:noWrap/>
            <w:vAlign w:val="bottom"/>
            <w:hideMark/>
          </w:tcPr>
          <w:p w14:paraId="06F5C4CB" w14:textId="77777777" w:rsidR="00ED043F" w:rsidRPr="002F3311" w:rsidRDefault="00ED043F" w:rsidP="004A2C5E">
            <w:pPr>
              <w:spacing w:after="0" w:line="240" w:lineRule="auto"/>
              <w:jc w:val="left"/>
              <w:rPr>
                <w:rFonts w:ascii="Calibri" w:eastAsia="Times New Roman" w:hAnsi="Calibri"/>
                <w:color w:val="000000"/>
                <w:lang w:eastAsia="cs-CZ"/>
              </w:rPr>
            </w:pPr>
          </w:p>
        </w:tc>
        <w:tc>
          <w:tcPr>
            <w:tcW w:w="4200" w:type="dxa"/>
            <w:shd w:val="clear" w:color="auto" w:fill="auto"/>
            <w:noWrap/>
            <w:vAlign w:val="bottom"/>
            <w:hideMark/>
          </w:tcPr>
          <w:p w14:paraId="1D8B4E0E" w14:textId="77777777" w:rsidR="00ED043F" w:rsidRPr="002F3311" w:rsidRDefault="00ED043F" w:rsidP="004A2C5E">
            <w:pPr>
              <w:spacing w:after="0" w:line="240" w:lineRule="auto"/>
              <w:jc w:val="left"/>
              <w:rPr>
                <w:rFonts w:ascii="Calibri" w:eastAsia="Times New Roman" w:hAnsi="Calibri"/>
                <w:color w:val="000000"/>
                <w:lang w:eastAsia="cs-CZ"/>
              </w:rPr>
            </w:pPr>
          </w:p>
        </w:tc>
      </w:tr>
      <w:tr w:rsidR="00ED043F" w:rsidRPr="002F3311" w14:paraId="5FD522C5" w14:textId="77777777" w:rsidTr="004A2C5E">
        <w:trPr>
          <w:trHeight w:val="300"/>
          <w:jc w:val="center"/>
        </w:trPr>
        <w:tc>
          <w:tcPr>
            <w:tcW w:w="5060" w:type="dxa"/>
            <w:shd w:val="clear" w:color="000000" w:fill="FFF2CC"/>
            <w:vAlign w:val="bottom"/>
            <w:hideMark/>
          </w:tcPr>
          <w:p w14:paraId="60366F2C" w14:textId="77777777" w:rsidR="00ED043F" w:rsidRPr="002F3311" w:rsidRDefault="00ED043F" w:rsidP="004A2C5E">
            <w:pPr>
              <w:spacing w:after="0" w:line="240" w:lineRule="auto"/>
              <w:jc w:val="left"/>
              <w:rPr>
                <w:rFonts w:ascii="Calibri" w:eastAsia="Times New Roman" w:hAnsi="Calibri"/>
                <w:b/>
                <w:bCs/>
                <w:color w:val="000000"/>
                <w:lang w:eastAsia="cs-CZ"/>
              </w:rPr>
            </w:pPr>
            <w:r w:rsidRPr="002F3311">
              <w:rPr>
                <w:rFonts w:ascii="Calibri" w:eastAsia="Times New Roman" w:hAnsi="Calibri"/>
                <w:b/>
                <w:bCs/>
                <w:color w:val="000000"/>
                <w:lang w:eastAsia="cs-CZ"/>
              </w:rPr>
              <w:t>Kabelové rozvody</w:t>
            </w:r>
          </w:p>
        </w:tc>
        <w:tc>
          <w:tcPr>
            <w:tcW w:w="4200" w:type="dxa"/>
            <w:shd w:val="clear" w:color="000000" w:fill="FFF2CC"/>
            <w:vAlign w:val="bottom"/>
            <w:hideMark/>
          </w:tcPr>
          <w:p w14:paraId="2353C5BA"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 </w:t>
            </w:r>
          </w:p>
        </w:tc>
      </w:tr>
      <w:tr w:rsidR="00ED043F" w:rsidRPr="002F3311" w14:paraId="4752FC63" w14:textId="77777777" w:rsidTr="004A2C5E">
        <w:trPr>
          <w:trHeight w:val="300"/>
          <w:jc w:val="center"/>
        </w:trPr>
        <w:tc>
          <w:tcPr>
            <w:tcW w:w="5060" w:type="dxa"/>
            <w:shd w:val="clear" w:color="auto" w:fill="auto"/>
            <w:vAlign w:val="bottom"/>
            <w:hideMark/>
          </w:tcPr>
          <w:p w14:paraId="0EA3D43C"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Minimální kapacita přenosu po měděných kabelech</w:t>
            </w:r>
          </w:p>
        </w:tc>
        <w:tc>
          <w:tcPr>
            <w:tcW w:w="4200" w:type="dxa"/>
            <w:shd w:val="clear" w:color="auto" w:fill="auto"/>
            <w:vAlign w:val="bottom"/>
            <w:hideMark/>
          </w:tcPr>
          <w:p w14:paraId="3E11AE28"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1000 Mbit/s</w:t>
            </w:r>
          </w:p>
        </w:tc>
      </w:tr>
      <w:tr w:rsidR="00ED043F" w:rsidRPr="002F3311" w14:paraId="52C88ACA" w14:textId="77777777" w:rsidTr="004A2C5E">
        <w:trPr>
          <w:trHeight w:val="300"/>
          <w:jc w:val="center"/>
        </w:trPr>
        <w:tc>
          <w:tcPr>
            <w:tcW w:w="5060" w:type="dxa"/>
            <w:shd w:val="clear" w:color="auto" w:fill="auto"/>
            <w:vAlign w:val="bottom"/>
            <w:hideMark/>
          </w:tcPr>
          <w:p w14:paraId="55A94339"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Minimální kapacita přenosu po optických kabelech</w:t>
            </w:r>
          </w:p>
        </w:tc>
        <w:tc>
          <w:tcPr>
            <w:tcW w:w="4200" w:type="dxa"/>
            <w:shd w:val="clear" w:color="auto" w:fill="auto"/>
            <w:vAlign w:val="bottom"/>
            <w:hideMark/>
          </w:tcPr>
          <w:p w14:paraId="5984B2B4"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10000 Mbit/s</w:t>
            </w:r>
          </w:p>
        </w:tc>
      </w:tr>
      <w:tr w:rsidR="00ED043F" w:rsidRPr="002F3311" w14:paraId="66837A9A" w14:textId="77777777" w:rsidTr="004A2C5E">
        <w:trPr>
          <w:trHeight w:val="300"/>
          <w:jc w:val="center"/>
        </w:trPr>
        <w:tc>
          <w:tcPr>
            <w:tcW w:w="5060" w:type="dxa"/>
            <w:shd w:val="clear" w:color="auto" w:fill="auto"/>
            <w:noWrap/>
            <w:vAlign w:val="bottom"/>
            <w:hideMark/>
          </w:tcPr>
          <w:p w14:paraId="72815AB2" w14:textId="77777777" w:rsidR="00ED043F" w:rsidRPr="002F3311" w:rsidRDefault="00ED043F" w:rsidP="004A2C5E">
            <w:pPr>
              <w:spacing w:after="0" w:line="240" w:lineRule="auto"/>
              <w:jc w:val="left"/>
              <w:rPr>
                <w:rFonts w:ascii="Calibri" w:eastAsia="Times New Roman" w:hAnsi="Calibri"/>
                <w:color w:val="000000"/>
                <w:lang w:eastAsia="cs-CZ"/>
              </w:rPr>
            </w:pPr>
          </w:p>
        </w:tc>
        <w:tc>
          <w:tcPr>
            <w:tcW w:w="4200" w:type="dxa"/>
            <w:shd w:val="clear" w:color="auto" w:fill="auto"/>
            <w:noWrap/>
            <w:vAlign w:val="bottom"/>
            <w:hideMark/>
          </w:tcPr>
          <w:p w14:paraId="67814D68" w14:textId="77777777" w:rsidR="00ED043F" w:rsidRPr="002F3311" w:rsidRDefault="00ED043F" w:rsidP="004A2C5E">
            <w:pPr>
              <w:spacing w:after="0" w:line="240" w:lineRule="auto"/>
              <w:jc w:val="left"/>
              <w:rPr>
                <w:rFonts w:ascii="Calibri" w:eastAsia="Times New Roman" w:hAnsi="Calibri"/>
                <w:color w:val="000000"/>
                <w:lang w:eastAsia="cs-CZ"/>
              </w:rPr>
            </w:pPr>
          </w:p>
        </w:tc>
      </w:tr>
      <w:tr w:rsidR="00ED043F" w:rsidRPr="002F3311" w14:paraId="4712AF5F" w14:textId="77777777" w:rsidTr="004A2C5E">
        <w:trPr>
          <w:trHeight w:val="300"/>
          <w:jc w:val="center"/>
        </w:trPr>
        <w:tc>
          <w:tcPr>
            <w:tcW w:w="5060" w:type="dxa"/>
            <w:shd w:val="clear" w:color="000000" w:fill="FFF2CC"/>
            <w:vAlign w:val="bottom"/>
            <w:hideMark/>
          </w:tcPr>
          <w:p w14:paraId="5D034E65" w14:textId="77777777" w:rsidR="00ED043F" w:rsidRPr="002F3311" w:rsidRDefault="00ED043F" w:rsidP="004A2C5E">
            <w:pPr>
              <w:spacing w:after="0" w:line="240" w:lineRule="auto"/>
              <w:jc w:val="left"/>
              <w:rPr>
                <w:rFonts w:ascii="Calibri" w:eastAsia="Times New Roman" w:hAnsi="Calibri"/>
                <w:b/>
                <w:bCs/>
                <w:color w:val="000000"/>
                <w:lang w:eastAsia="cs-CZ"/>
              </w:rPr>
            </w:pPr>
            <w:r w:rsidRPr="002F3311">
              <w:rPr>
                <w:rFonts w:ascii="Calibri" w:eastAsia="Times New Roman" w:hAnsi="Calibri"/>
                <w:b/>
                <w:bCs/>
                <w:color w:val="000000"/>
                <w:lang w:eastAsia="cs-CZ"/>
              </w:rPr>
              <w:t>Provozní podmínky</w:t>
            </w:r>
          </w:p>
        </w:tc>
        <w:tc>
          <w:tcPr>
            <w:tcW w:w="4200" w:type="dxa"/>
            <w:shd w:val="clear" w:color="000000" w:fill="FFF2CC"/>
            <w:noWrap/>
            <w:vAlign w:val="bottom"/>
            <w:hideMark/>
          </w:tcPr>
          <w:p w14:paraId="62E35A79"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 </w:t>
            </w:r>
          </w:p>
        </w:tc>
      </w:tr>
      <w:tr w:rsidR="00ED043F" w:rsidRPr="002F3311" w14:paraId="65B894D7" w14:textId="77777777" w:rsidTr="004A2C5E">
        <w:trPr>
          <w:trHeight w:val="300"/>
          <w:jc w:val="center"/>
        </w:trPr>
        <w:tc>
          <w:tcPr>
            <w:tcW w:w="5060" w:type="dxa"/>
            <w:shd w:val="clear" w:color="auto" w:fill="auto"/>
            <w:vAlign w:val="bottom"/>
            <w:hideMark/>
          </w:tcPr>
          <w:p w14:paraId="32DE9A11"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Regulovaná teplota ()</w:t>
            </w:r>
          </w:p>
        </w:tc>
        <w:tc>
          <w:tcPr>
            <w:tcW w:w="4200" w:type="dxa"/>
            <w:shd w:val="clear" w:color="auto" w:fill="auto"/>
            <w:vAlign w:val="bottom"/>
            <w:hideMark/>
          </w:tcPr>
          <w:p w14:paraId="20C94DC0"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20</w:t>
            </w:r>
            <w:r w:rsidRPr="002F3311">
              <w:rPr>
                <w:rFonts w:ascii="Cambria Math" w:eastAsia="Times New Roman" w:hAnsi="Cambria Math" w:cs="Cambria Math"/>
                <w:color w:val="000000"/>
                <w:lang w:eastAsia="cs-CZ"/>
              </w:rPr>
              <w:t>℃</w:t>
            </w:r>
            <w:r w:rsidRPr="002F3311">
              <w:rPr>
                <w:rFonts w:ascii="Calibri" w:eastAsia="Times New Roman" w:hAnsi="Calibri"/>
                <w:color w:val="000000"/>
                <w:lang w:eastAsia="cs-CZ"/>
              </w:rPr>
              <w:t xml:space="preserve"> +-6</w:t>
            </w:r>
            <w:r w:rsidR="00BF0AEA" w:rsidRPr="002F3311">
              <w:rPr>
                <w:rFonts w:ascii="Cambria Math" w:eastAsia="Times New Roman" w:hAnsi="Cambria Math" w:cs="Cambria Math"/>
                <w:color w:val="000000"/>
                <w:lang w:eastAsia="cs-CZ"/>
              </w:rPr>
              <w:t>℃</w:t>
            </w:r>
          </w:p>
        </w:tc>
      </w:tr>
      <w:tr w:rsidR="00ED043F" w:rsidRPr="002F3311" w14:paraId="3D8B847D" w14:textId="77777777" w:rsidTr="004A2C5E">
        <w:trPr>
          <w:trHeight w:val="300"/>
          <w:jc w:val="center"/>
        </w:trPr>
        <w:tc>
          <w:tcPr>
            <w:tcW w:w="5060" w:type="dxa"/>
            <w:shd w:val="clear" w:color="auto" w:fill="auto"/>
            <w:vAlign w:val="bottom"/>
            <w:hideMark/>
          </w:tcPr>
          <w:p w14:paraId="7532F0FE"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Regulovaná relativní vlhkost ()</w:t>
            </w:r>
          </w:p>
        </w:tc>
        <w:tc>
          <w:tcPr>
            <w:tcW w:w="4200" w:type="dxa"/>
            <w:shd w:val="clear" w:color="auto" w:fill="auto"/>
            <w:vAlign w:val="bottom"/>
            <w:hideMark/>
          </w:tcPr>
          <w:p w14:paraId="3E5427E6"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30-70%</w:t>
            </w:r>
          </w:p>
        </w:tc>
      </w:tr>
      <w:tr w:rsidR="00ED043F" w:rsidRPr="002F3311" w14:paraId="2A866779" w14:textId="77777777" w:rsidTr="004A2C5E">
        <w:trPr>
          <w:trHeight w:val="300"/>
          <w:jc w:val="center"/>
        </w:trPr>
        <w:tc>
          <w:tcPr>
            <w:tcW w:w="5060" w:type="dxa"/>
            <w:shd w:val="clear" w:color="auto" w:fill="auto"/>
            <w:vAlign w:val="bottom"/>
            <w:hideMark/>
          </w:tcPr>
          <w:p w14:paraId="2C667266" w14:textId="77777777" w:rsidR="00ED043F" w:rsidRPr="002F3311" w:rsidRDefault="00405D1B" w:rsidP="004A2C5E">
            <w:pPr>
              <w:spacing w:after="0" w:line="240" w:lineRule="auto"/>
              <w:jc w:val="left"/>
              <w:rPr>
                <w:rFonts w:ascii="Calibri" w:eastAsia="Times New Roman" w:hAnsi="Calibri"/>
                <w:color w:val="000000"/>
                <w:lang w:eastAsia="cs-CZ"/>
              </w:rPr>
            </w:pPr>
            <w:r>
              <w:rPr>
                <w:rFonts w:ascii="Calibri" w:eastAsia="Times New Roman" w:hAnsi="Calibri"/>
                <w:color w:val="000000"/>
                <w:lang w:eastAsia="cs-CZ"/>
              </w:rPr>
              <w:t>S</w:t>
            </w:r>
            <w:r w:rsidR="00ED043F" w:rsidRPr="002F3311">
              <w:rPr>
                <w:rFonts w:ascii="Calibri" w:eastAsia="Times New Roman" w:hAnsi="Calibri"/>
                <w:color w:val="000000"/>
                <w:lang w:eastAsia="cs-CZ"/>
              </w:rPr>
              <w:t>ystém detekce požáru</w:t>
            </w:r>
          </w:p>
        </w:tc>
        <w:tc>
          <w:tcPr>
            <w:tcW w:w="4200" w:type="dxa"/>
            <w:shd w:val="clear" w:color="auto" w:fill="auto"/>
            <w:vAlign w:val="bottom"/>
            <w:hideMark/>
          </w:tcPr>
          <w:p w14:paraId="713F755D"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r w:rsidR="00ED043F" w:rsidRPr="002F3311" w14:paraId="0CBE4ECB" w14:textId="77777777" w:rsidTr="004A2C5E">
        <w:trPr>
          <w:trHeight w:val="300"/>
          <w:jc w:val="center"/>
        </w:trPr>
        <w:tc>
          <w:tcPr>
            <w:tcW w:w="5060" w:type="dxa"/>
            <w:shd w:val="clear" w:color="auto" w:fill="auto"/>
            <w:vAlign w:val="bottom"/>
            <w:hideMark/>
          </w:tcPr>
          <w:p w14:paraId="013C5C03" w14:textId="77777777" w:rsidR="00ED043F" w:rsidRPr="002F3311" w:rsidRDefault="00ED043F" w:rsidP="004A2C5E">
            <w:pPr>
              <w:spacing w:after="0" w:line="240" w:lineRule="auto"/>
              <w:jc w:val="left"/>
              <w:rPr>
                <w:rFonts w:ascii="Calibri" w:eastAsia="Times New Roman" w:hAnsi="Calibri"/>
                <w:color w:val="000000"/>
                <w:lang w:eastAsia="cs-CZ"/>
              </w:rPr>
            </w:pPr>
            <w:r w:rsidRPr="002F3311">
              <w:rPr>
                <w:rFonts w:ascii="Calibri" w:eastAsia="Times New Roman" w:hAnsi="Calibri"/>
                <w:color w:val="000000"/>
                <w:lang w:eastAsia="cs-CZ"/>
              </w:rPr>
              <w:t>Automatický hasicí systém</w:t>
            </w:r>
          </w:p>
        </w:tc>
        <w:tc>
          <w:tcPr>
            <w:tcW w:w="4200" w:type="dxa"/>
            <w:shd w:val="clear" w:color="auto" w:fill="auto"/>
            <w:vAlign w:val="bottom"/>
            <w:hideMark/>
          </w:tcPr>
          <w:p w14:paraId="03A28468" w14:textId="77777777" w:rsidR="00ED043F" w:rsidRPr="002F3311" w:rsidRDefault="00ED043F" w:rsidP="004A2C5E">
            <w:pPr>
              <w:spacing w:after="0" w:line="240" w:lineRule="auto"/>
              <w:jc w:val="center"/>
              <w:rPr>
                <w:rFonts w:ascii="Calibri" w:eastAsia="Times New Roman" w:hAnsi="Calibri"/>
                <w:color w:val="000000"/>
                <w:lang w:eastAsia="cs-CZ"/>
              </w:rPr>
            </w:pPr>
            <w:r w:rsidRPr="002F3311">
              <w:rPr>
                <w:rFonts w:ascii="Calibri" w:eastAsia="Times New Roman" w:hAnsi="Calibri"/>
                <w:color w:val="000000"/>
                <w:lang w:eastAsia="cs-CZ"/>
              </w:rPr>
              <w:t>ano</w:t>
            </w:r>
          </w:p>
        </w:tc>
      </w:tr>
    </w:tbl>
    <w:p w14:paraId="7BE18BE1" w14:textId="77777777" w:rsidR="00963F26" w:rsidRDefault="00963F26" w:rsidP="00F01B4E">
      <w:pPr>
        <w:rPr>
          <w:highlight w:val="yellow"/>
        </w:rPr>
      </w:pPr>
    </w:p>
    <w:p w14:paraId="16C03846" w14:textId="77777777" w:rsidR="000D7275" w:rsidRDefault="00963F26" w:rsidP="00F01B4E">
      <w:r w:rsidRPr="004556E4">
        <w:t>Umístění datov</w:t>
      </w:r>
      <w:r w:rsidR="00D177A6" w:rsidRPr="004556E4">
        <w:t>ých</w:t>
      </w:r>
      <w:r w:rsidRPr="004556E4">
        <w:t xml:space="preserve"> cent</w:t>
      </w:r>
      <w:r w:rsidR="00D177A6" w:rsidRPr="004556E4">
        <w:t>e</w:t>
      </w:r>
      <w:r w:rsidRPr="004556E4">
        <w:t xml:space="preserve">r: </w:t>
      </w:r>
    </w:p>
    <w:p w14:paraId="673B92F2" w14:textId="77777777" w:rsidR="000D7275" w:rsidRDefault="000D7275" w:rsidP="00F01B4E">
      <w:r>
        <w:t>Hostingové centrum Nagano</w:t>
      </w:r>
    </w:p>
    <w:p w14:paraId="73812C9F" w14:textId="77777777" w:rsidR="000D7275" w:rsidRDefault="000D7275" w:rsidP="00F01B4E">
      <w:r>
        <w:t>K Červenému dvoru 25/3156</w:t>
      </w:r>
    </w:p>
    <w:p w14:paraId="3D99C061" w14:textId="77777777" w:rsidR="000D7275" w:rsidRDefault="000D7275" w:rsidP="00F01B4E">
      <w:r>
        <w:t>130  00 Praha 3 -</w:t>
      </w:r>
      <w:r w:rsidR="00665760">
        <w:t xml:space="preserve"> </w:t>
      </w:r>
      <w:r>
        <w:t>Strašnice</w:t>
      </w:r>
    </w:p>
    <w:p w14:paraId="4E762360" w14:textId="77777777" w:rsidR="000D7275" w:rsidRDefault="000D7275" w:rsidP="00F01B4E">
      <w:r>
        <w:t>a</w:t>
      </w:r>
    </w:p>
    <w:p w14:paraId="2538076C" w14:textId="77777777" w:rsidR="000D7275" w:rsidRPr="0032144A" w:rsidRDefault="000D7275" w:rsidP="00F01B4E">
      <w:pPr>
        <w:rPr>
          <w:i/>
        </w:rPr>
      </w:pPr>
      <w:r w:rsidRPr="0032144A">
        <w:rPr>
          <w:i/>
        </w:rPr>
        <w:t>Hostingové centrum Ch</w:t>
      </w:r>
      <w:r w:rsidR="00665760">
        <w:rPr>
          <w:i/>
        </w:rPr>
        <w:t>o</w:t>
      </w:r>
      <w:r w:rsidRPr="0032144A">
        <w:rPr>
          <w:i/>
        </w:rPr>
        <w:t>dov</w:t>
      </w:r>
    </w:p>
    <w:p w14:paraId="71818323" w14:textId="77777777" w:rsidR="000D7275" w:rsidRPr="0032144A" w:rsidRDefault="000D7275" w:rsidP="00F01B4E">
      <w:pPr>
        <w:rPr>
          <w:i/>
        </w:rPr>
      </w:pPr>
      <w:r w:rsidRPr="0032144A">
        <w:rPr>
          <w:i/>
        </w:rPr>
        <w:t>V lomech 2339/1</w:t>
      </w:r>
    </w:p>
    <w:p w14:paraId="1090CBCE" w14:textId="77777777" w:rsidR="00963F26" w:rsidRPr="0032144A" w:rsidRDefault="000D7275" w:rsidP="00F01B4E">
      <w:r w:rsidRPr="0032144A">
        <w:rPr>
          <w:i/>
        </w:rPr>
        <w:t>149  00 Praha 4 - Chodov</w:t>
      </w:r>
    </w:p>
    <w:p w14:paraId="1DE75B81" w14:textId="77777777" w:rsidR="00E60155" w:rsidRDefault="00E60155">
      <w:pPr>
        <w:pStyle w:val="Nadpis1"/>
      </w:pPr>
      <w:bookmarkStart w:id="32" w:name="_Toc20728089"/>
      <w:r>
        <w:t xml:space="preserve">Požadavky na </w:t>
      </w:r>
      <w:r w:rsidR="00751650">
        <w:t xml:space="preserve">počáteční </w:t>
      </w:r>
      <w:r w:rsidR="00133376">
        <w:t>M</w:t>
      </w:r>
      <w:r>
        <w:t>igraci</w:t>
      </w:r>
      <w:bookmarkEnd w:id="32"/>
    </w:p>
    <w:p w14:paraId="4FAE2A25" w14:textId="77777777" w:rsidR="00D65D92" w:rsidRDefault="00133376" w:rsidP="00852BD7">
      <w:pPr>
        <w:pStyle w:val="Nadpis2"/>
      </w:pPr>
      <w:bookmarkStart w:id="33" w:name="_Toc20728090"/>
      <w:r>
        <w:t>Rámcový p</w:t>
      </w:r>
      <w:r w:rsidR="00D65D92">
        <w:t>řehled dat</w:t>
      </w:r>
      <w:r>
        <w:t xml:space="preserve"> pro migraci</w:t>
      </w:r>
      <w:r w:rsidR="00D65D92">
        <w:t>:</w:t>
      </w:r>
      <w:bookmarkEnd w:id="33"/>
    </w:p>
    <w:p w14:paraId="6793B5D0" w14:textId="77777777" w:rsidR="00133376" w:rsidRPr="00133376" w:rsidRDefault="00133376" w:rsidP="009470A4">
      <w:pPr>
        <w:pStyle w:val="cpNormal"/>
      </w:pPr>
      <w:r w:rsidRPr="00F020D7">
        <w:t xml:space="preserve">Podrobnější vymezení migrovaných dat vyplývá z funkčního designu v Dokumentaci, která bude </w:t>
      </w:r>
      <w:r>
        <w:t>P</w:t>
      </w:r>
      <w:r w:rsidRPr="00F020D7">
        <w:t>oskytovateli předána.</w:t>
      </w:r>
      <w:r w:rsidRPr="00133376">
        <w:t xml:space="preserve"> </w:t>
      </w:r>
    </w:p>
    <w:p w14:paraId="28B2EDBE" w14:textId="77777777" w:rsidR="00D65D92" w:rsidRPr="00797FD8" w:rsidRDefault="00D65D92" w:rsidP="00852BD7">
      <w:pPr>
        <w:spacing w:after="0" w:line="240" w:lineRule="auto"/>
        <w:rPr>
          <w:b/>
        </w:rPr>
      </w:pPr>
      <w:r w:rsidRPr="00797FD8">
        <w:rPr>
          <w:b/>
        </w:rPr>
        <w:t>APLIKAČNÍ DATA</w:t>
      </w:r>
    </w:p>
    <w:p w14:paraId="73574B31" w14:textId="77777777" w:rsidR="00D65D92" w:rsidRPr="00797FD8" w:rsidRDefault="00D65D92" w:rsidP="00D65D92">
      <w:pPr>
        <w:pStyle w:val="Odstavecseseznamem"/>
        <w:numPr>
          <w:ilvl w:val="1"/>
          <w:numId w:val="60"/>
        </w:numPr>
        <w:jc w:val="left"/>
        <w:rPr>
          <w:b/>
        </w:rPr>
      </w:pPr>
      <w:r w:rsidRPr="00797FD8">
        <w:rPr>
          <w:b/>
        </w:rPr>
        <w:t>STATICKÉ DATOVÉ SOUBORY TYPU ČÍSELNÍKŮ PSČ APOD</w:t>
      </w:r>
    </w:p>
    <w:p w14:paraId="76EC8757" w14:textId="77777777" w:rsidR="00D65D92" w:rsidRPr="00797FD8" w:rsidRDefault="00D65D92" w:rsidP="00D65D92">
      <w:pPr>
        <w:pStyle w:val="Odstavecseseznamem"/>
        <w:numPr>
          <w:ilvl w:val="1"/>
          <w:numId w:val="60"/>
        </w:numPr>
        <w:jc w:val="left"/>
        <w:rPr>
          <w:b/>
        </w:rPr>
      </w:pPr>
      <w:r w:rsidRPr="00797FD8">
        <w:rPr>
          <w:b/>
        </w:rPr>
        <w:t>LOGY TRVALÉHO CHARAKTERU</w:t>
      </w:r>
    </w:p>
    <w:p w14:paraId="6B110E36" w14:textId="77777777" w:rsidR="00D65D92" w:rsidRPr="00797FD8" w:rsidRDefault="00D65D92" w:rsidP="00D65D92">
      <w:pPr>
        <w:pStyle w:val="Odstavecseseznamem"/>
        <w:numPr>
          <w:ilvl w:val="1"/>
          <w:numId w:val="60"/>
        </w:numPr>
        <w:jc w:val="left"/>
        <w:rPr>
          <w:b/>
        </w:rPr>
      </w:pPr>
      <w:r w:rsidRPr="00797FD8">
        <w:rPr>
          <w:b/>
        </w:rPr>
        <w:t>DOČASNÉ PROVOZNÍ SOUBORY</w:t>
      </w:r>
    </w:p>
    <w:p w14:paraId="085B2655" w14:textId="77777777" w:rsidR="00D65D92" w:rsidRPr="00797FD8" w:rsidRDefault="00D65D92" w:rsidP="00852BD7">
      <w:pPr>
        <w:spacing w:after="0" w:line="240" w:lineRule="auto"/>
        <w:rPr>
          <w:b/>
        </w:rPr>
      </w:pPr>
      <w:r w:rsidRPr="00797FD8">
        <w:rPr>
          <w:b/>
        </w:rPr>
        <w:t>DATABÁZOVÁ DATA</w:t>
      </w:r>
    </w:p>
    <w:p w14:paraId="2BDA2FF8" w14:textId="77777777" w:rsidR="00D65D92" w:rsidRPr="00797FD8" w:rsidRDefault="00D65D92" w:rsidP="00D65D92">
      <w:pPr>
        <w:pStyle w:val="Odstavecseseznamem"/>
        <w:numPr>
          <w:ilvl w:val="1"/>
          <w:numId w:val="60"/>
        </w:numPr>
        <w:jc w:val="left"/>
        <w:rPr>
          <w:b/>
        </w:rPr>
      </w:pPr>
      <w:r w:rsidRPr="00797FD8">
        <w:rPr>
          <w:b/>
        </w:rPr>
        <w:t>DATA O ŽIVÝCH DATOVÝCH ZPRÁVÁCH (VČETNĚ TREZOROVÝCH ZPRÁV)</w:t>
      </w:r>
    </w:p>
    <w:p w14:paraId="6C6F138F" w14:textId="77777777" w:rsidR="00D65D92" w:rsidRPr="00797FD8" w:rsidRDefault="00D65D92" w:rsidP="00D65D92">
      <w:pPr>
        <w:pStyle w:val="Odstavecseseznamem"/>
        <w:numPr>
          <w:ilvl w:val="1"/>
          <w:numId w:val="60"/>
        </w:numPr>
        <w:jc w:val="left"/>
        <w:rPr>
          <w:b/>
        </w:rPr>
      </w:pPr>
      <w:r w:rsidRPr="00797FD8">
        <w:rPr>
          <w:b/>
        </w:rPr>
        <w:t>DATA O ARCHIVNÍCH DATOVÝCH ZPRÁVÁCH</w:t>
      </w:r>
    </w:p>
    <w:p w14:paraId="7C4E4650" w14:textId="77777777" w:rsidR="00D65D92" w:rsidRPr="00797FD8" w:rsidRDefault="00D65D92" w:rsidP="00D65D92">
      <w:pPr>
        <w:pStyle w:val="Odstavecseseznamem"/>
        <w:numPr>
          <w:ilvl w:val="1"/>
          <w:numId w:val="60"/>
        </w:numPr>
        <w:jc w:val="left"/>
        <w:rPr>
          <w:b/>
        </w:rPr>
      </w:pPr>
      <w:r w:rsidRPr="00797FD8">
        <w:rPr>
          <w:b/>
        </w:rPr>
        <w:t xml:space="preserve">DATA O </w:t>
      </w:r>
      <w:r w:rsidR="00CA3C59" w:rsidRPr="00797FD8">
        <w:rPr>
          <w:b/>
        </w:rPr>
        <w:t xml:space="preserve">DATOVÝCH </w:t>
      </w:r>
      <w:r w:rsidRPr="00797FD8">
        <w:rPr>
          <w:b/>
        </w:rPr>
        <w:t>SCHRÁNKÁCH A OSOBÁCH S PŘÍSTUPEM DO SCHRÁNEK</w:t>
      </w:r>
    </w:p>
    <w:p w14:paraId="61EC6485" w14:textId="77777777" w:rsidR="00D65D92" w:rsidRPr="00797FD8" w:rsidRDefault="00D65D92" w:rsidP="00D65D92">
      <w:pPr>
        <w:pStyle w:val="Odstavecseseznamem"/>
        <w:numPr>
          <w:ilvl w:val="1"/>
          <w:numId w:val="60"/>
        </w:numPr>
        <w:jc w:val="left"/>
        <w:rPr>
          <w:b/>
        </w:rPr>
      </w:pPr>
      <w:r w:rsidRPr="00797FD8">
        <w:rPr>
          <w:b/>
        </w:rPr>
        <w:t>DATA O HISTORII OPERACÍ V ISDS</w:t>
      </w:r>
    </w:p>
    <w:p w14:paraId="44D92D17" w14:textId="77777777" w:rsidR="00D65D92" w:rsidRPr="00797FD8" w:rsidRDefault="00D65D92" w:rsidP="00D65D92">
      <w:pPr>
        <w:pStyle w:val="Odstavecseseznamem"/>
        <w:numPr>
          <w:ilvl w:val="1"/>
          <w:numId w:val="60"/>
        </w:numPr>
        <w:jc w:val="left"/>
        <w:rPr>
          <w:b/>
        </w:rPr>
      </w:pPr>
      <w:r w:rsidRPr="00797FD8">
        <w:rPr>
          <w:b/>
        </w:rPr>
        <w:t>DATA KE KOMERČNÍ ČINNOSTI PROVOZOVATELE</w:t>
      </w:r>
    </w:p>
    <w:p w14:paraId="5AA39EF9" w14:textId="77777777" w:rsidR="00D65D92" w:rsidRPr="00797FD8" w:rsidRDefault="00D65D92" w:rsidP="00D65D92">
      <w:pPr>
        <w:pStyle w:val="Odstavecseseznamem"/>
        <w:numPr>
          <w:ilvl w:val="1"/>
          <w:numId w:val="60"/>
        </w:numPr>
        <w:jc w:val="left"/>
        <w:rPr>
          <w:b/>
        </w:rPr>
      </w:pPr>
      <w:r w:rsidRPr="00797FD8">
        <w:rPr>
          <w:b/>
        </w:rPr>
        <w:t>PROVOZNÍ DATA</w:t>
      </w:r>
    </w:p>
    <w:p w14:paraId="5216AB92" w14:textId="77777777" w:rsidR="00D65D92" w:rsidRPr="00797FD8" w:rsidRDefault="00D65D92" w:rsidP="00D65D92">
      <w:pPr>
        <w:pStyle w:val="Odstavecseseznamem"/>
        <w:numPr>
          <w:ilvl w:val="1"/>
          <w:numId w:val="60"/>
        </w:numPr>
        <w:jc w:val="left"/>
        <w:rPr>
          <w:b/>
        </w:rPr>
      </w:pPr>
      <w:r w:rsidRPr="00797FD8">
        <w:rPr>
          <w:b/>
        </w:rPr>
        <w:t>DATA POPISUJÍCÍ UŽIVATELSKÉ PREFERENCE</w:t>
      </w:r>
    </w:p>
    <w:p w14:paraId="4AC0D635" w14:textId="77777777" w:rsidR="00D65D92" w:rsidRPr="00797FD8" w:rsidRDefault="00D65D92" w:rsidP="00D65D92">
      <w:pPr>
        <w:pStyle w:val="Odstavecseseznamem"/>
        <w:numPr>
          <w:ilvl w:val="1"/>
          <w:numId w:val="60"/>
        </w:numPr>
        <w:jc w:val="left"/>
        <w:rPr>
          <w:b/>
        </w:rPr>
      </w:pPr>
      <w:r w:rsidRPr="00797FD8">
        <w:rPr>
          <w:b/>
        </w:rPr>
        <w:t>PROVOZNÍ DATA PRO KOMUNIKACI S UŽIVATELI</w:t>
      </w:r>
    </w:p>
    <w:p w14:paraId="62E684BF" w14:textId="77777777" w:rsidR="00D65D92" w:rsidRPr="00797FD8" w:rsidRDefault="00D65D92" w:rsidP="00852BD7">
      <w:pPr>
        <w:spacing w:after="0" w:line="240" w:lineRule="auto"/>
      </w:pPr>
      <w:r w:rsidRPr="00797FD8">
        <w:rPr>
          <w:b/>
        </w:rPr>
        <w:t xml:space="preserve">ADRESÁŘOVÁ DATA </w:t>
      </w:r>
    </w:p>
    <w:p w14:paraId="407F76E4" w14:textId="77777777" w:rsidR="00D65D92" w:rsidRPr="00797FD8" w:rsidRDefault="00D65D92" w:rsidP="00D65D92">
      <w:pPr>
        <w:pStyle w:val="Odstavecseseznamem"/>
        <w:numPr>
          <w:ilvl w:val="1"/>
          <w:numId w:val="60"/>
        </w:numPr>
        <w:jc w:val="left"/>
        <w:rPr>
          <w:b/>
        </w:rPr>
      </w:pPr>
      <w:r w:rsidRPr="00797FD8">
        <w:rPr>
          <w:b/>
        </w:rPr>
        <w:t xml:space="preserve">ÚDAJE O </w:t>
      </w:r>
      <w:r w:rsidR="00CA3C59" w:rsidRPr="00797FD8">
        <w:rPr>
          <w:b/>
        </w:rPr>
        <w:t xml:space="preserve">DATOVÝCH </w:t>
      </w:r>
      <w:r w:rsidRPr="00797FD8">
        <w:rPr>
          <w:b/>
        </w:rPr>
        <w:t>SCHRÁNKÁCH A UŽIVATELÍCH</w:t>
      </w:r>
    </w:p>
    <w:p w14:paraId="7500EB0E" w14:textId="77777777" w:rsidR="00D65D92" w:rsidRPr="00797FD8" w:rsidRDefault="00D65D92" w:rsidP="00D65D92">
      <w:pPr>
        <w:pStyle w:val="Odstavecseseznamem"/>
        <w:numPr>
          <w:ilvl w:val="1"/>
          <w:numId w:val="60"/>
        </w:numPr>
        <w:jc w:val="left"/>
        <w:rPr>
          <w:b/>
        </w:rPr>
      </w:pPr>
      <w:r w:rsidRPr="00797FD8">
        <w:rPr>
          <w:b/>
        </w:rPr>
        <w:t>DATA PRO AUTENTIZACI UŽIVATELŮ</w:t>
      </w:r>
    </w:p>
    <w:p w14:paraId="3F467D4F" w14:textId="77777777" w:rsidR="00D65D92" w:rsidRPr="00797FD8" w:rsidRDefault="00D65D92" w:rsidP="00D65D92">
      <w:pPr>
        <w:pStyle w:val="Odstavecseseznamem"/>
        <w:numPr>
          <w:ilvl w:val="1"/>
          <w:numId w:val="60"/>
        </w:numPr>
        <w:jc w:val="left"/>
        <w:rPr>
          <w:b/>
        </w:rPr>
      </w:pPr>
      <w:r w:rsidRPr="00797FD8">
        <w:rPr>
          <w:b/>
        </w:rPr>
        <w:t>UŽIVATELSKÉ KONFIGURACE</w:t>
      </w:r>
    </w:p>
    <w:p w14:paraId="0E42180B" w14:textId="77777777" w:rsidR="00D65D92" w:rsidRPr="00797FD8" w:rsidRDefault="00D65D92" w:rsidP="00D65D92">
      <w:pPr>
        <w:spacing w:after="0" w:line="240" w:lineRule="auto"/>
        <w:rPr>
          <w:b/>
        </w:rPr>
      </w:pPr>
      <w:r w:rsidRPr="00797FD8">
        <w:rPr>
          <w:b/>
        </w:rPr>
        <w:t>SOUBOROVÁ DATA</w:t>
      </w:r>
    </w:p>
    <w:p w14:paraId="18A11765" w14:textId="77777777" w:rsidR="00D65D92" w:rsidRPr="00797FD8" w:rsidRDefault="00D65D92" w:rsidP="00D65D92">
      <w:pPr>
        <w:pStyle w:val="Odstavecseseznamem"/>
        <w:numPr>
          <w:ilvl w:val="1"/>
          <w:numId w:val="60"/>
        </w:numPr>
        <w:jc w:val="left"/>
        <w:rPr>
          <w:b/>
        </w:rPr>
      </w:pPr>
      <w:r w:rsidRPr="00797FD8">
        <w:rPr>
          <w:b/>
        </w:rPr>
        <w:t>PŘÍLOHY ŽIVÝCH DATOVÝCH ZPRÁV</w:t>
      </w:r>
    </w:p>
    <w:p w14:paraId="770B3669" w14:textId="77777777" w:rsidR="00D65D92" w:rsidRPr="00797FD8" w:rsidRDefault="00D65D92" w:rsidP="00D65D92">
      <w:pPr>
        <w:pStyle w:val="Odstavecseseznamem"/>
        <w:numPr>
          <w:ilvl w:val="1"/>
          <w:numId w:val="60"/>
        </w:numPr>
        <w:jc w:val="left"/>
        <w:rPr>
          <w:b/>
        </w:rPr>
      </w:pPr>
      <w:r w:rsidRPr="00797FD8">
        <w:rPr>
          <w:b/>
        </w:rPr>
        <w:t>DENNĚ GENEROVANÉ SEZNAMY SCHRÁNEK</w:t>
      </w:r>
    </w:p>
    <w:p w14:paraId="0433473E" w14:textId="77777777" w:rsidR="00D65D92" w:rsidRPr="00797FD8" w:rsidRDefault="00D65D92" w:rsidP="00D65D92">
      <w:pPr>
        <w:pStyle w:val="Odstavecseseznamem"/>
        <w:numPr>
          <w:ilvl w:val="1"/>
          <w:numId w:val="60"/>
        </w:numPr>
        <w:jc w:val="left"/>
        <w:rPr>
          <w:b/>
        </w:rPr>
      </w:pPr>
      <w:r w:rsidRPr="00797FD8">
        <w:rPr>
          <w:b/>
        </w:rPr>
        <w:t>PŘÍLOHY ROZPRACOVANÝCH DATOVÝCH ZPRÁV A NAČTENÉ DATOVÉ ZPRÁVY</w:t>
      </w:r>
    </w:p>
    <w:p w14:paraId="3E40DAFB" w14:textId="77777777" w:rsidR="00D65D92" w:rsidRPr="00797FD8" w:rsidRDefault="00D65D92" w:rsidP="00D65D92">
      <w:pPr>
        <w:pStyle w:val="Odstavecseseznamem"/>
        <w:numPr>
          <w:ilvl w:val="1"/>
          <w:numId w:val="60"/>
        </w:numPr>
        <w:jc w:val="left"/>
        <w:rPr>
          <w:b/>
        </w:rPr>
      </w:pPr>
      <w:r w:rsidRPr="00797FD8">
        <w:rPr>
          <w:b/>
        </w:rPr>
        <w:t>SOUBORY ULOŽENÉ UŽIVATELI V SYSTÉMU</w:t>
      </w:r>
    </w:p>
    <w:p w14:paraId="591DB7A2" w14:textId="77777777" w:rsidR="00D65D92" w:rsidRPr="00797FD8" w:rsidRDefault="00D65D92" w:rsidP="00D65D92">
      <w:pPr>
        <w:pStyle w:val="Odstavecseseznamem"/>
        <w:numPr>
          <w:ilvl w:val="1"/>
          <w:numId w:val="60"/>
        </w:numPr>
        <w:jc w:val="left"/>
        <w:rPr>
          <w:b/>
        </w:rPr>
      </w:pPr>
      <w:r w:rsidRPr="00797FD8">
        <w:rPr>
          <w:b/>
        </w:rPr>
        <w:t>AKTUÁLNÍ VÝSTUPY FORENZNÍHO VYHLEDÁVÁNÍ</w:t>
      </w:r>
    </w:p>
    <w:p w14:paraId="641AA3A2" w14:textId="77777777" w:rsidR="00D65D92" w:rsidRPr="00852BD7" w:rsidRDefault="00D65D92" w:rsidP="00852BD7">
      <w:pPr>
        <w:spacing w:after="0" w:line="240" w:lineRule="auto"/>
      </w:pPr>
      <w:r w:rsidRPr="00797FD8">
        <w:rPr>
          <w:b/>
        </w:rPr>
        <w:t>LOGOVACÍ DATA</w:t>
      </w:r>
      <w:r w:rsidRPr="00852BD7">
        <w:rPr>
          <w:b/>
        </w:rPr>
        <w:t xml:space="preserve"> </w:t>
      </w:r>
    </w:p>
    <w:p w14:paraId="6D045943" w14:textId="77777777" w:rsidR="00D65D92" w:rsidRDefault="00D65D92" w:rsidP="00852BD7">
      <w:pPr>
        <w:pStyle w:val="Odstavecseseznamem"/>
        <w:numPr>
          <w:ilvl w:val="1"/>
          <w:numId w:val="60"/>
        </w:numPr>
        <w:jc w:val="left"/>
      </w:pPr>
      <w:r>
        <w:rPr>
          <w:b/>
        </w:rPr>
        <w:t>LOGY VYŽADOVANÉ ZE ZÁKONA OBSAHUJÍCÍ OSOBNÍ ÚDAJE</w:t>
      </w:r>
      <w:r w:rsidR="001815BC">
        <w:t>.</w:t>
      </w:r>
    </w:p>
    <w:p w14:paraId="5AE15041" w14:textId="77777777" w:rsidR="00457B4B" w:rsidRDefault="00457B4B" w:rsidP="00852BD7">
      <w:pPr>
        <w:pStyle w:val="Nadpis2"/>
      </w:pPr>
      <w:bookmarkStart w:id="34" w:name="_Toc20728091"/>
      <w:r>
        <w:t>Požadavky Objednatele</w:t>
      </w:r>
      <w:bookmarkEnd w:id="34"/>
    </w:p>
    <w:p w14:paraId="10D0C3A1" w14:textId="77777777" w:rsidR="00E60155" w:rsidRPr="00E60155" w:rsidRDefault="00E60155" w:rsidP="000173B3">
      <w:r>
        <w:t xml:space="preserve">Objednatel vyžaduje následující postup při přípravě a provádění </w:t>
      </w:r>
      <w:r w:rsidR="00133376">
        <w:t>M</w:t>
      </w:r>
      <w:r>
        <w:t>igrace ISDS do nového prostředí:</w:t>
      </w:r>
    </w:p>
    <w:p w14:paraId="33EDAE30" w14:textId="77777777" w:rsidR="00E60155" w:rsidRPr="009470A4" w:rsidRDefault="000173B3" w:rsidP="00CF385E">
      <w:pPr>
        <w:pStyle w:val="Odstavecseseznamem"/>
        <w:numPr>
          <w:ilvl w:val="0"/>
          <w:numId w:val="57"/>
        </w:numPr>
        <w:spacing w:after="160" w:line="259" w:lineRule="auto"/>
      </w:pPr>
      <w:r w:rsidRPr="009470A4">
        <w:t>Poskytovatel</w:t>
      </w:r>
      <w:r w:rsidR="00E60155" w:rsidRPr="009470A4">
        <w:t xml:space="preserve"> zpracuje analýzu postupu provedení </w:t>
      </w:r>
      <w:r w:rsidR="00133376" w:rsidRPr="009470A4">
        <w:t>M</w:t>
      </w:r>
      <w:r w:rsidRPr="009470A4">
        <w:t xml:space="preserve">igrace </w:t>
      </w:r>
      <w:r w:rsidR="00CD0571" w:rsidRPr="009470A4">
        <w:t xml:space="preserve">na základě </w:t>
      </w:r>
      <w:r w:rsidR="00133376" w:rsidRPr="009470A4">
        <w:t>D</w:t>
      </w:r>
      <w:r w:rsidR="00CD0571" w:rsidRPr="009470A4">
        <w:t>okumentace předané dle Přílohy č. 9</w:t>
      </w:r>
      <w:r w:rsidR="004777A6" w:rsidRPr="009470A4">
        <w:t>.</w:t>
      </w:r>
      <w:r w:rsidR="00747AB3" w:rsidRPr="009470A4">
        <w:t xml:space="preserve"> </w:t>
      </w:r>
    </w:p>
    <w:p w14:paraId="404031D7" w14:textId="77777777" w:rsidR="00564165" w:rsidRDefault="000173B3" w:rsidP="000B4C76">
      <w:pPr>
        <w:pStyle w:val="Odstavecseseznamem"/>
        <w:numPr>
          <w:ilvl w:val="0"/>
          <w:numId w:val="57"/>
        </w:numPr>
        <w:spacing w:after="160" w:line="259" w:lineRule="auto"/>
      </w:pPr>
      <w:r>
        <w:t>Poskytovatel</w:t>
      </w:r>
      <w:r w:rsidR="00E60155">
        <w:t xml:space="preserve"> </w:t>
      </w:r>
      <w:r>
        <w:t>zpracuje plán</w:t>
      </w:r>
      <w:r w:rsidR="00E60155">
        <w:t xml:space="preserve"> provedení </w:t>
      </w:r>
      <w:r w:rsidR="00564165">
        <w:t xml:space="preserve">a ověření </w:t>
      </w:r>
      <w:r w:rsidR="00133376">
        <w:t>M</w:t>
      </w:r>
      <w:r w:rsidR="00E60155">
        <w:t>igrace a předloží ho Objednateli k</w:t>
      </w:r>
      <w:r w:rsidR="00751650">
        <w:t> vyjádření.</w:t>
      </w:r>
      <w:r w:rsidR="00E60155">
        <w:t xml:space="preserve"> V plánu </w:t>
      </w:r>
      <w:r w:rsidR="00133376">
        <w:t>M</w:t>
      </w:r>
      <w:r w:rsidR="00E60155">
        <w:t xml:space="preserve">igrace </w:t>
      </w:r>
      <w:r w:rsidR="00CD0571">
        <w:t xml:space="preserve">budou </w:t>
      </w:r>
      <w:r w:rsidR="00E60155">
        <w:t xml:space="preserve">uvedeny všechny potřebné náležitosti pro provedení </w:t>
      </w:r>
      <w:r w:rsidR="00133376">
        <w:t>M</w:t>
      </w:r>
      <w:r w:rsidR="00E60155">
        <w:t xml:space="preserve">igrace včetně procedur pro ověření úspěšnosti </w:t>
      </w:r>
      <w:r w:rsidR="00133376">
        <w:t>M</w:t>
      </w:r>
      <w:r w:rsidR="00E60155">
        <w:t>igrace a požadovaných součinností od Objednatele.</w:t>
      </w:r>
      <w:r w:rsidR="00564165">
        <w:t xml:space="preserve"> Plán </w:t>
      </w:r>
      <w:r w:rsidR="00BF1CA6">
        <w:t>M</w:t>
      </w:r>
      <w:r w:rsidR="00564165">
        <w:t xml:space="preserve">igrace musí obsahovat kontrolní termíny, které umožní </w:t>
      </w:r>
      <w:r w:rsidR="00564165" w:rsidRPr="00554937">
        <w:t xml:space="preserve">kontrolovat </w:t>
      </w:r>
      <w:r w:rsidR="008E438F">
        <w:t xml:space="preserve">průběh </w:t>
      </w:r>
      <w:r w:rsidR="00564165" w:rsidRPr="00554937">
        <w:t>plnění</w:t>
      </w:r>
      <w:r w:rsidR="006A3B89">
        <w:t>.</w:t>
      </w:r>
      <w:r w:rsidR="00564165" w:rsidRPr="00554937">
        <w:t xml:space="preserve"> </w:t>
      </w:r>
    </w:p>
    <w:p w14:paraId="79C4ED1A" w14:textId="77777777" w:rsidR="00E60155" w:rsidRDefault="00E60155" w:rsidP="00564165">
      <w:pPr>
        <w:pStyle w:val="Odstavecseseznamem"/>
        <w:numPr>
          <w:ilvl w:val="0"/>
          <w:numId w:val="57"/>
        </w:numPr>
        <w:spacing w:after="160" w:line="259" w:lineRule="auto"/>
      </w:pPr>
      <w:r>
        <w:t xml:space="preserve">Objednatel </w:t>
      </w:r>
      <w:r w:rsidR="005B512E">
        <w:t xml:space="preserve">se vyjádří k plánu </w:t>
      </w:r>
      <w:r w:rsidR="00133376">
        <w:t>M</w:t>
      </w:r>
      <w:r>
        <w:t>igrace</w:t>
      </w:r>
      <w:r w:rsidR="008E438F">
        <w:t>.</w:t>
      </w:r>
      <w:r>
        <w:t xml:space="preserve"> </w:t>
      </w:r>
    </w:p>
    <w:p w14:paraId="12C90325" w14:textId="77777777" w:rsidR="006E6B49" w:rsidRDefault="006E6B49" w:rsidP="000173B3">
      <w:pPr>
        <w:pStyle w:val="Odstavecseseznamem"/>
        <w:numPr>
          <w:ilvl w:val="0"/>
          <w:numId w:val="57"/>
        </w:numPr>
        <w:spacing w:after="160" w:line="259" w:lineRule="auto"/>
      </w:pPr>
      <w:r>
        <w:t xml:space="preserve">Poskytovatel provede případné úpravy v plánu </w:t>
      </w:r>
      <w:r w:rsidR="00133376">
        <w:t>M</w:t>
      </w:r>
      <w:r>
        <w:t>igrace.</w:t>
      </w:r>
    </w:p>
    <w:p w14:paraId="448A704B" w14:textId="77777777" w:rsidR="00E60155" w:rsidRDefault="000173B3" w:rsidP="000173B3">
      <w:pPr>
        <w:pStyle w:val="Odstavecseseznamem"/>
        <w:numPr>
          <w:ilvl w:val="0"/>
          <w:numId w:val="57"/>
        </w:numPr>
        <w:spacing w:after="160" w:line="259" w:lineRule="auto"/>
      </w:pPr>
      <w:r>
        <w:t>Poskytovatel</w:t>
      </w:r>
      <w:r w:rsidR="00E60155">
        <w:t xml:space="preserve"> provede zkušební </w:t>
      </w:r>
      <w:r w:rsidR="00133376">
        <w:t>M</w:t>
      </w:r>
      <w:r w:rsidR="00E60155">
        <w:t xml:space="preserve">igraci podle </w:t>
      </w:r>
      <w:r w:rsidR="00751650">
        <w:t xml:space="preserve">předloženého </w:t>
      </w:r>
      <w:r w:rsidR="00E60155">
        <w:t xml:space="preserve">plánu </w:t>
      </w:r>
      <w:r w:rsidR="00133376">
        <w:t>M</w:t>
      </w:r>
      <w:r w:rsidR="00E60155">
        <w:t>igrace.</w:t>
      </w:r>
    </w:p>
    <w:p w14:paraId="0E02BC86" w14:textId="77777777" w:rsidR="00E60155" w:rsidRDefault="000173B3" w:rsidP="000173B3">
      <w:pPr>
        <w:pStyle w:val="Odstavecseseznamem"/>
        <w:numPr>
          <w:ilvl w:val="0"/>
          <w:numId w:val="57"/>
        </w:numPr>
        <w:spacing w:after="160" w:line="259" w:lineRule="auto"/>
      </w:pPr>
      <w:r>
        <w:t>Poskytovatel</w:t>
      </w:r>
      <w:r w:rsidR="00E60155">
        <w:t xml:space="preserve"> provede za účasti zástupců Objednatel</w:t>
      </w:r>
      <w:r>
        <w:t>e</w:t>
      </w:r>
      <w:r w:rsidR="00E60155">
        <w:t xml:space="preserve"> ověření úspěšnosti</w:t>
      </w:r>
      <w:r w:rsidR="00AC0607">
        <w:t xml:space="preserve"> provedení zkušební</w:t>
      </w:r>
      <w:r w:rsidR="00E60155">
        <w:t xml:space="preserve"> </w:t>
      </w:r>
      <w:r w:rsidR="00133376">
        <w:t>M</w:t>
      </w:r>
      <w:r w:rsidR="00E60155">
        <w:t>igrace.</w:t>
      </w:r>
    </w:p>
    <w:p w14:paraId="1A071AE7" w14:textId="77777777" w:rsidR="000173B3" w:rsidRDefault="000173B3" w:rsidP="000173B3">
      <w:pPr>
        <w:pStyle w:val="Odstavecseseznamem"/>
        <w:numPr>
          <w:ilvl w:val="0"/>
          <w:numId w:val="57"/>
        </w:numPr>
        <w:spacing w:after="160" w:line="259" w:lineRule="auto"/>
      </w:pPr>
      <w:r>
        <w:t xml:space="preserve">Poskytovatel zpracuje přesný časový plán </w:t>
      </w:r>
      <w:r w:rsidR="00133376">
        <w:t>M</w:t>
      </w:r>
      <w:r>
        <w:t xml:space="preserve">igrace a předloží ho Objednateli </w:t>
      </w:r>
      <w:r w:rsidR="005B512E">
        <w:t>k vyjádření</w:t>
      </w:r>
      <w:r>
        <w:t>.</w:t>
      </w:r>
    </w:p>
    <w:p w14:paraId="1D9FC891" w14:textId="77777777" w:rsidR="000173B3" w:rsidRDefault="000173B3" w:rsidP="000173B3">
      <w:pPr>
        <w:pStyle w:val="Odstavecseseznamem"/>
        <w:numPr>
          <w:ilvl w:val="0"/>
          <w:numId w:val="57"/>
        </w:numPr>
        <w:spacing w:after="160" w:line="259" w:lineRule="auto"/>
      </w:pPr>
      <w:r>
        <w:t xml:space="preserve">Poskytovatel provede </w:t>
      </w:r>
      <w:r w:rsidR="00133376">
        <w:t>M</w:t>
      </w:r>
      <w:r w:rsidR="005C65D7">
        <w:t xml:space="preserve">igraci a </w:t>
      </w:r>
      <w:r>
        <w:t>za účasti zástupců Objednatele</w:t>
      </w:r>
      <w:r w:rsidR="005C65D7">
        <w:t xml:space="preserve"> </w:t>
      </w:r>
      <w:r w:rsidR="00E813E0">
        <w:t>provede kontroly úplnosti a správnosti provedené</w:t>
      </w:r>
      <w:r w:rsidR="00E813E0" w:rsidDel="00E813E0">
        <w:t xml:space="preserve"> </w:t>
      </w:r>
      <w:r w:rsidR="00133376">
        <w:t>M</w:t>
      </w:r>
      <w:r>
        <w:t>igrace.</w:t>
      </w:r>
    </w:p>
    <w:p w14:paraId="15DE2271" w14:textId="77777777" w:rsidR="00483072" w:rsidRDefault="00483072" w:rsidP="00852BD7">
      <w:r>
        <w:t>Objednatel požaduje:</w:t>
      </w:r>
    </w:p>
    <w:p w14:paraId="05DC12A2" w14:textId="77777777" w:rsidR="00E4595C" w:rsidRDefault="003E6406" w:rsidP="00E4595C">
      <w:pPr>
        <w:pStyle w:val="Odstavecseseznamem"/>
        <w:numPr>
          <w:ilvl w:val="0"/>
          <w:numId w:val="92"/>
        </w:numPr>
        <w:spacing w:before="120" w:after="120" w:line="240" w:lineRule="auto"/>
        <w:contextualSpacing w:val="0"/>
      </w:pPr>
      <w:r>
        <w:t>M</w:t>
      </w:r>
      <w:r w:rsidR="00E4595C">
        <w:t>igrace údajů nesmí ohrozit bezpečnost stávajícího provozu ISDS</w:t>
      </w:r>
      <w:r>
        <w:t>.</w:t>
      </w:r>
      <w:r w:rsidR="00E4595C">
        <w:t xml:space="preserve"> </w:t>
      </w:r>
    </w:p>
    <w:p w14:paraId="66C39290" w14:textId="77777777" w:rsidR="00E4595C" w:rsidRDefault="003E6406" w:rsidP="00F020D7">
      <w:pPr>
        <w:pStyle w:val="Odstavecseseznamem"/>
        <w:numPr>
          <w:ilvl w:val="0"/>
          <w:numId w:val="92"/>
        </w:numPr>
        <w:spacing w:before="120" w:after="120" w:line="240" w:lineRule="auto"/>
        <w:contextualSpacing w:val="0"/>
      </w:pPr>
      <w:r>
        <w:t>M</w:t>
      </w:r>
      <w:r w:rsidR="00E4595C">
        <w:t>usí být zachována důvěrnost dat uživatelů</w:t>
      </w:r>
      <w:r>
        <w:t>.</w:t>
      </w:r>
    </w:p>
    <w:p w14:paraId="77DA839D" w14:textId="77777777" w:rsidR="00E813E0" w:rsidRDefault="003E6406" w:rsidP="00F020D7">
      <w:pPr>
        <w:pStyle w:val="Odstavecseseznamem"/>
        <w:numPr>
          <w:ilvl w:val="0"/>
          <w:numId w:val="92"/>
        </w:numPr>
        <w:spacing w:before="120" w:after="120" w:line="240" w:lineRule="auto"/>
        <w:contextualSpacing w:val="0"/>
      </w:pPr>
      <w:r>
        <w:t>V</w:t>
      </w:r>
      <w:r w:rsidR="00E813E0">
        <w:t xml:space="preserve"> průběhu Migrace bude zajištěna bezpečnost všech výše uvedených typů dat a bude dodrženo zejména ustanovení §14 odst. 6 </w:t>
      </w:r>
      <w:r>
        <w:t>ZEU</w:t>
      </w:r>
      <w:r w:rsidR="00E813E0">
        <w:t>.</w:t>
      </w:r>
    </w:p>
    <w:p w14:paraId="14F80E0E" w14:textId="77777777" w:rsidR="00483072" w:rsidRPr="008E6DDB" w:rsidRDefault="003E6406" w:rsidP="00852BD7">
      <w:pPr>
        <w:pStyle w:val="Odstavecseseznamem"/>
        <w:numPr>
          <w:ilvl w:val="0"/>
          <w:numId w:val="92"/>
        </w:numPr>
      </w:pPr>
      <w:r>
        <w:t>P</w:t>
      </w:r>
      <w:r w:rsidR="00483072">
        <w:t xml:space="preserve">ři </w:t>
      </w:r>
      <w:r w:rsidR="00133376">
        <w:t>M</w:t>
      </w:r>
      <w:r w:rsidR="00483072" w:rsidRPr="00826A34">
        <w:t>igrac</w:t>
      </w:r>
      <w:r w:rsidR="00133376">
        <w:t>i</w:t>
      </w:r>
      <w:r w:rsidR="00786B7E">
        <w:t xml:space="preserve"> bezpečného logu</w:t>
      </w:r>
      <w:r w:rsidR="00483072" w:rsidRPr="00826A34">
        <w:t xml:space="preserve"> </w:t>
      </w:r>
      <w:r w:rsidR="00786B7E">
        <w:t>(</w:t>
      </w:r>
      <w:r w:rsidR="00483072" w:rsidRPr="00826A34">
        <w:t>safelogu</w:t>
      </w:r>
      <w:r w:rsidR="00786B7E">
        <w:t>)</w:t>
      </w:r>
      <w:r w:rsidR="00483072" w:rsidRPr="00826A34">
        <w:t xml:space="preserve"> </w:t>
      </w:r>
      <w:r>
        <w:t>bude</w:t>
      </w:r>
      <w:r w:rsidR="00483072" w:rsidRPr="00826A34">
        <w:t xml:space="preserve"> zachována </w:t>
      </w:r>
      <w:r w:rsidR="002459C4">
        <w:t xml:space="preserve">soudní </w:t>
      </w:r>
      <w:r w:rsidR="00483072">
        <w:t xml:space="preserve">průkaznost </w:t>
      </w:r>
      <w:r w:rsidR="00E813E0">
        <w:t xml:space="preserve">a nepopiratelnost informací, které budou z tohoto logu po provedení Migrace poskytovány </w:t>
      </w:r>
      <w:r w:rsidR="00E813E0" w:rsidRPr="00AC51D1">
        <w:t xml:space="preserve">orgánům </w:t>
      </w:r>
      <w:r w:rsidR="008E6DDB">
        <w:t>činným v trestním řízení</w:t>
      </w:r>
      <w:r w:rsidRPr="008E6DDB">
        <w:t>.</w:t>
      </w:r>
      <w:r w:rsidR="00483072" w:rsidRPr="008E6DDB">
        <w:t xml:space="preserve"> </w:t>
      </w:r>
    </w:p>
    <w:p w14:paraId="0B3FF7D8" w14:textId="77777777" w:rsidR="00483072" w:rsidRDefault="00786B7E" w:rsidP="00852BD7">
      <w:pPr>
        <w:pStyle w:val="Odstavecseseznamem"/>
        <w:numPr>
          <w:ilvl w:val="0"/>
          <w:numId w:val="92"/>
        </w:numPr>
      </w:pPr>
      <w:r>
        <w:t>M</w:t>
      </w:r>
      <w:r w:rsidR="00483072" w:rsidRPr="00826A34">
        <w:t>igrac</w:t>
      </w:r>
      <w:r w:rsidR="00483072">
        <w:t>e</w:t>
      </w:r>
      <w:r w:rsidR="00483072" w:rsidRPr="00826A34">
        <w:t xml:space="preserve"> identit uživatelů </w:t>
      </w:r>
      <w:r w:rsidR="003E6406">
        <w:t xml:space="preserve">datových </w:t>
      </w:r>
      <w:r w:rsidR="00483072" w:rsidRPr="00826A34">
        <w:t xml:space="preserve">schránek </w:t>
      </w:r>
      <w:r w:rsidR="003E6406">
        <w:t>bude</w:t>
      </w:r>
      <w:r w:rsidR="00483072">
        <w:t xml:space="preserve"> provedena tak</w:t>
      </w:r>
      <w:r w:rsidR="00483072" w:rsidRPr="00826A34">
        <w:t xml:space="preserve">, že nebude </w:t>
      </w:r>
      <w:r w:rsidR="00483072" w:rsidRPr="00F020D7">
        <w:t>nutno v</w:t>
      </w:r>
      <w:r w:rsidR="00505D84">
        <w:t>ětši</w:t>
      </w:r>
      <w:r w:rsidR="004777A6" w:rsidRPr="00F020D7">
        <w:t xml:space="preserve">ně </w:t>
      </w:r>
      <w:r w:rsidR="00483072" w:rsidRPr="00F020D7">
        <w:t>uživatelů</w:t>
      </w:r>
      <w:r w:rsidR="00483072" w:rsidRPr="00826A34">
        <w:t xml:space="preserve"> rozesílat nové přístupové údaje. </w:t>
      </w:r>
    </w:p>
    <w:p w14:paraId="3013DB42" w14:textId="77777777" w:rsidR="00457B4B" w:rsidRDefault="00457B4B" w:rsidP="00852BD7">
      <w:pPr>
        <w:pStyle w:val="Nadpis2"/>
      </w:pPr>
      <w:bookmarkStart w:id="35" w:name="_Toc20728092"/>
      <w:r>
        <w:t>Rozsah poskytnuté součinnosti</w:t>
      </w:r>
      <w:r w:rsidR="00373C4F">
        <w:t xml:space="preserve"> Objednatele</w:t>
      </w:r>
      <w:bookmarkEnd w:id="35"/>
    </w:p>
    <w:p w14:paraId="04CF38E3" w14:textId="77777777" w:rsidR="00457B4B" w:rsidRDefault="00457B4B" w:rsidP="00852BD7">
      <w:r>
        <w:t xml:space="preserve">Exporty </w:t>
      </w:r>
      <w:r w:rsidR="00786B7E">
        <w:t xml:space="preserve">dat </w:t>
      </w:r>
      <w:r>
        <w:t>v požadovaném formátu a struktuře, pokud to umožní stávající technologie</w:t>
      </w:r>
      <w:r w:rsidR="00C412C1">
        <w:t>, bezpečnostní požadavky a nedojde k ohrožení či výraznému omezení provozu ISDS</w:t>
      </w:r>
      <w:r w:rsidR="0037460A">
        <w:t>.</w:t>
      </w:r>
    </w:p>
    <w:p w14:paraId="1CC62200" w14:textId="77777777" w:rsidR="00726548" w:rsidRDefault="009A1030" w:rsidP="00852BD7">
      <w:r>
        <w:t>Objednatel nezaručuje poskytnutí součinnosti k</w:t>
      </w:r>
      <w:r w:rsidR="00F020D7">
        <w:t xml:space="preserve"> </w:t>
      </w:r>
      <w:r w:rsidR="000F3EE4">
        <w:t xml:space="preserve">vybudování ISDS nebo jeho částí Poskytovatelem s použitím tvorby image serverů a jiných komponent systému provozovaného stávajícím </w:t>
      </w:r>
      <w:r w:rsidR="00786B7E">
        <w:t>poskytovatelem služeb provozu ISDS</w:t>
      </w:r>
      <w:r w:rsidR="000F3EE4">
        <w:t>.</w:t>
      </w:r>
    </w:p>
    <w:p w14:paraId="7813230D" w14:textId="77777777" w:rsidR="00B4593A" w:rsidRDefault="00B4593A" w:rsidP="00852BD7">
      <w:r>
        <w:t xml:space="preserve">Objednatel nepřipouští jakýkoli souběh </w:t>
      </w:r>
      <w:r w:rsidR="00786B7E">
        <w:t xml:space="preserve">více </w:t>
      </w:r>
      <w:r>
        <w:t xml:space="preserve">systémů ISDS po </w:t>
      </w:r>
      <w:r w:rsidR="005F7DB5">
        <w:t>Dni zahájení provozu ISDS</w:t>
      </w:r>
      <w:r>
        <w:t>.</w:t>
      </w:r>
    </w:p>
    <w:p w14:paraId="1134ADC0" w14:textId="77777777" w:rsidR="002B2D67" w:rsidRDefault="002B2D67">
      <w:pPr>
        <w:pStyle w:val="Nadpis1"/>
      </w:pPr>
      <w:bookmarkStart w:id="36" w:name="_Toc465946341"/>
      <w:bookmarkStart w:id="37" w:name="_Toc20728093"/>
      <w:bookmarkEnd w:id="36"/>
      <w:r>
        <w:t>Požadavky na rozhraní vůči uživateli</w:t>
      </w:r>
      <w:bookmarkEnd w:id="37"/>
    </w:p>
    <w:p w14:paraId="2CFA5453" w14:textId="77777777" w:rsidR="002B2D67" w:rsidRPr="002B2D67" w:rsidRDefault="002B2D67" w:rsidP="00251164">
      <w:r>
        <w:t xml:space="preserve">Poskytovatel je povinen zajistit, aby při uvedení </w:t>
      </w:r>
      <w:r w:rsidR="00276F25">
        <w:t xml:space="preserve">ISDS </w:t>
      </w:r>
      <w:r>
        <w:t xml:space="preserve">do </w:t>
      </w:r>
      <w:r w:rsidR="00B306C8">
        <w:t>Ř</w:t>
      </w:r>
      <w:r>
        <w:t xml:space="preserve">ádného </w:t>
      </w:r>
      <w:r w:rsidR="00786B7E">
        <w:t xml:space="preserve">a plného </w:t>
      </w:r>
      <w:r>
        <w:t>provozu byl</w:t>
      </w:r>
      <w:r w:rsidR="000F3EE4">
        <w:t>y</w:t>
      </w:r>
      <w:r>
        <w:t xml:space="preserve"> vzhled a funkčnost rozhraní vůči uživatelům ISDS shodn</w:t>
      </w:r>
      <w:r w:rsidR="000F3EE4">
        <w:t>é</w:t>
      </w:r>
      <w:r>
        <w:t xml:space="preserve"> se stávajícím rozhraním.</w:t>
      </w:r>
    </w:p>
    <w:p w14:paraId="1A81C920" w14:textId="77777777" w:rsidR="00EE1435" w:rsidRDefault="00EE1435">
      <w:pPr>
        <w:pStyle w:val="Nadpis1"/>
      </w:pPr>
      <w:bookmarkStart w:id="38" w:name="_Toc20728094"/>
      <w:r>
        <w:t>Požadavky na testování ISDS před uvedením do provozu</w:t>
      </w:r>
      <w:bookmarkEnd w:id="38"/>
    </w:p>
    <w:p w14:paraId="000D835B" w14:textId="77777777" w:rsidR="00EE1435" w:rsidRDefault="00B55797" w:rsidP="00852BD7">
      <w:pPr>
        <w:pStyle w:val="Nadpis2"/>
      </w:pPr>
      <w:bookmarkStart w:id="39" w:name="_Toc20728095"/>
      <w:r>
        <w:t xml:space="preserve">Audit </w:t>
      </w:r>
      <w:r w:rsidR="00EE1435">
        <w:t xml:space="preserve">návrhové dokumentace </w:t>
      </w:r>
      <w:r w:rsidR="001D287B">
        <w:t xml:space="preserve">a plánu </w:t>
      </w:r>
      <w:r w:rsidR="00786B7E">
        <w:t>M</w:t>
      </w:r>
      <w:r w:rsidR="001D287B">
        <w:t>igrace</w:t>
      </w:r>
      <w:bookmarkEnd w:id="39"/>
    </w:p>
    <w:p w14:paraId="2174EC6A" w14:textId="77777777" w:rsidR="00BA38FA" w:rsidRDefault="00BA38FA" w:rsidP="00BA38FA">
      <w:r>
        <w:t>Poskytovatel umožní Objednateli, resp. Objednatelem určené třetí osobě, provést předběžný audit v následujícím rozsahu.</w:t>
      </w:r>
    </w:p>
    <w:p w14:paraId="1D9E5463" w14:textId="77777777" w:rsidR="00B55797" w:rsidRDefault="00B55797" w:rsidP="00BA38FA">
      <w:r>
        <w:t>Ověření, ž</w:t>
      </w:r>
      <w:r w:rsidR="0018590D">
        <w:t>e návrhová dokumentace ISDS</w:t>
      </w:r>
      <w:r>
        <w:t xml:space="preserve"> obsahuje návrhy všech technických a organizačních opatření vyžadovaných </w:t>
      </w:r>
      <w:r w:rsidR="00786B7E">
        <w:t>ZKB</w:t>
      </w:r>
      <w:r>
        <w:t xml:space="preserve"> a vyhláškou o kybernetické bezpečnosti stanovené pro prvky kritické informační infrastruktury.</w:t>
      </w:r>
    </w:p>
    <w:p w14:paraId="5E180BB7" w14:textId="77777777" w:rsidR="00B55797" w:rsidRDefault="00B55797" w:rsidP="00852BD7">
      <w:r>
        <w:t xml:space="preserve">Ověření, že technická a organizační opatření/řešení popsaná v </w:t>
      </w:r>
      <w:r w:rsidR="0018590D">
        <w:t xml:space="preserve">návrhové dokumentaci ISDS </w:t>
      </w:r>
      <w:r>
        <w:t>mohou zajistit efektivní ochranu dat</w:t>
      </w:r>
      <w:r w:rsidR="0018590D">
        <w:t xml:space="preserve">ových zpráv a celého ISDS </w:t>
      </w:r>
      <w:r>
        <w:t>(tzv. proof of design).</w:t>
      </w:r>
    </w:p>
    <w:p w14:paraId="5B865CB2" w14:textId="77777777" w:rsidR="00B55797" w:rsidRDefault="00B55797" w:rsidP="00852BD7">
      <w:r>
        <w:t>Ověř</w:t>
      </w:r>
      <w:r w:rsidR="0018590D">
        <w:t xml:space="preserve">ení, že plán </w:t>
      </w:r>
      <w:r w:rsidR="00743EDB">
        <w:t>M</w:t>
      </w:r>
      <w:r w:rsidR="0018590D">
        <w:t xml:space="preserve">igrace ISDS </w:t>
      </w:r>
      <w:r>
        <w:t>obsahuje postupy a opatření, které zajistí ochranu migrovaných dat.</w:t>
      </w:r>
    </w:p>
    <w:p w14:paraId="4C9F041C" w14:textId="77777777" w:rsidR="00B55797" w:rsidRDefault="00B55797" w:rsidP="00F020D7">
      <w:pPr>
        <w:pStyle w:val="Nadpis3"/>
      </w:pPr>
      <w:bookmarkStart w:id="40" w:name="_Toc20728096"/>
      <w:r>
        <w:t xml:space="preserve">Kritéria </w:t>
      </w:r>
      <w:r w:rsidR="00F7526D">
        <w:t xml:space="preserve">auditu </w:t>
      </w:r>
      <w:r>
        <w:t xml:space="preserve">pro akceptaci návrhové dokumentace a plánu </w:t>
      </w:r>
      <w:r w:rsidR="004D29FB">
        <w:t>M</w:t>
      </w:r>
      <w:r>
        <w:t>igrace</w:t>
      </w:r>
      <w:bookmarkEnd w:id="40"/>
      <w:r>
        <w:t xml:space="preserve"> </w:t>
      </w:r>
    </w:p>
    <w:p w14:paraId="0B6D9226" w14:textId="77777777" w:rsidR="00B55797" w:rsidRDefault="00B55797" w:rsidP="00852BD7">
      <w:r>
        <w:t>Jako kritérium pro akceptaci návrhové dokumen</w:t>
      </w:r>
      <w:r w:rsidR="0018590D">
        <w:t xml:space="preserve">tace a plánu </w:t>
      </w:r>
      <w:r w:rsidR="004D29FB">
        <w:t>M</w:t>
      </w:r>
      <w:r w:rsidR="0018590D">
        <w:t xml:space="preserve">igrace ISDS </w:t>
      </w:r>
      <w:r w:rsidR="001D287B">
        <w:t>bude použita</w:t>
      </w:r>
      <w:r>
        <w:t xml:space="preserve"> mír</w:t>
      </w:r>
      <w:r w:rsidR="001D287B">
        <w:t>a</w:t>
      </w:r>
      <w:r>
        <w:t xml:space="preserve"> rizik, kterým by byl vystaven </w:t>
      </w:r>
      <w:r w:rsidR="00743EDB">
        <w:t>P</w:t>
      </w:r>
      <w:r>
        <w:t xml:space="preserve">rovozovatel </w:t>
      </w:r>
      <w:r w:rsidR="0018590D">
        <w:t>ISDS</w:t>
      </w:r>
      <w:r>
        <w:t xml:space="preserve"> v případě, že by nedostatky zjištěné auditem nebyly odstraněny.</w:t>
      </w:r>
    </w:p>
    <w:p w14:paraId="058C6578" w14:textId="77777777" w:rsidR="00B55797" w:rsidRDefault="00B55797" w:rsidP="00852BD7">
      <w:r>
        <w:t xml:space="preserve">Vady návrhové dokumentace a plánu </w:t>
      </w:r>
      <w:r w:rsidR="004D29FB">
        <w:t>M</w:t>
      </w:r>
      <w:r>
        <w:t>igrace ISDS s využitím kritéria mír</w:t>
      </w:r>
      <w:r w:rsidR="00743EDB">
        <w:t>y</w:t>
      </w:r>
      <w:r>
        <w:t xml:space="preserve"> rizik </w:t>
      </w:r>
      <w:r w:rsidR="001D287B">
        <w:t>bude</w:t>
      </w:r>
      <w:r>
        <w:t xml:space="preserve"> </w:t>
      </w:r>
      <w:r w:rsidR="004D29FB">
        <w:t xml:space="preserve">Objednatel </w:t>
      </w:r>
      <w:r>
        <w:t>kategorizovat následovně:</w:t>
      </w:r>
    </w:p>
    <w:tbl>
      <w:tblPr>
        <w:tblStyle w:val="Mkatabulky"/>
        <w:tblW w:w="0" w:type="auto"/>
        <w:tblInd w:w="0" w:type="dxa"/>
        <w:tblLook w:val="04A0" w:firstRow="1" w:lastRow="0" w:firstColumn="1" w:lastColumn="0" w:noHBand="0" w:noVBand="1"/>
      </w:tblPr>
      <w:tblGrid>
        <w:gridCol w:w="1127"/>
        <w:gridCol w:w="2249"/>
        <w:gridCol w:w="5684"/>
      </w:tblGrid>
      <w:tr w:rsidR="00B55797" w14:paraId="1178AAE3" w14:textId="77777777" w:rsidTr="00852BD7">
        <w:tc>
          <w:tcPr>
            <w:tcW w:w="1129" w:type="dxa"/>
            <w:tcBorders>
              <w:top w:val="single" w:sz="4" w:space="0" w:color="auto"/>
              <w:left w:val="single" w:sz="4" w:space="0" w:color="auto"/>
              <w:bottom w:val="single" w:sz="4" w:space="0" w:color="auto"/>
              <w:right w:val="single" w:sz="4" w:space="0" w:color="auto"/>
            </w:tcBorders>
            <w:hideMark/>
          </w:tcPr>
          <w:p w14:paraId="761D5FC4" w14:textId="77777777" w:rsidR="00B55797" w:rsidRDefault="00B55797" w:rsidP="00AC2A74">
            <w:pPr>
              <w:spacing w:before="120" w:after="120"/>
              <w:rPr>
                <w:rFonts w:ascii="Arial" w:hAnsi="Arial"/>
                <w:sz w:val="22"/>
                <w:lang w:val="cs-CZ" w:eastAsia="en-US"/>
              </w:rPr>
            </w:pPr>
            <w:r>
              <w:rPr>
                <w:lang w:val="cs-CZ"/>
              </w:rPr>
              <w:t>Kategorie</w:t>
            </w:r>
          </w:p>
        </w:tc>
        <w:tc>
          <w:tcPr>
            <w:tcW w:w="2268" w:type="dxa"/>
            <w:tcBorders>
              <w:top w:val="single" w:sz="4" w:space="0" w:color="auto"/>
              <w:left w:val="single" w:sz="4" w:space="0" w:color="auto"/>
              <w:bottom w:val="single" w:sz="4" w:space="0" w:color="auto"/>
              <w:right w:val="single" w:sz="4" w:space="0" w:color="auto"/>
            </w:tcBorders>
            <w:hideMark/>
          </w:tcPr>
          <w:p w14:paraId="5FEFE4BA" w14:textId="77777777" w:rsidR="00B55797" w:rsidRDefault="00B55797" w:rsidP="00AC2A74">
            <w:pPr>
              <w:spacing w:before="120" w:after="120"/>
              <w:rPr>
                <w:rFonts w:ascii="Arial" w:hAnsi="Arial"/>
                <w:sz w:val="22"/>
                <w:lang w:val="cs-CZ" w:eastAsia="en-US"/>
              </w:rPr>
            </w:pPr>
            <w:r>
              <w:rPr>
                <w:lang w:val="cs-CZ"/>
              </w:rPr>
              <w:t>Stav akceptace</w:t>
            </w:r>
          </w:p>
        </w:tc>
        <w:tc>
          <w:tcPr>
            <w:tcW w:w="5783" w:type="dxa"/>
            <w:tcBorders>
              <w:top w:val="single" w:sz="4" w:space="0" w:color="auto"/>
              <w:left w:val="single" w:sz="4" w:space="0" w:color="auto"/>
              <w:bottom w:val="single" w:sz="4" w:space="0" w:color="auto"/>
              <w:right w:val="single" w:sz="4" w:space="0" w:color="auto"/>
            </w:tcBorders>
            <w:hideMark/>
          </w:tcPr>
          <w:p w14:paraId="11269D99" w14:textId="77777777" w:rsidR="00B55797" w:rsidRDefault="00B55797" w:rsidP="00AC2A74">
            <w:pPr>
              <w:spacing w:before="120" w:after="120"/>
              <w:rPr>
                <w:rFonts w:ascii="Arial" w:hAnsi="Arial"/>
                <w:sz w:val="22"/>
                <w:lang w:val="cs-CZ" w:eastAsia="en-US"/>
              </w:rPr>
            </w:pPr>
            <w:r>
              <w:rPr>
                <w:lang w:val="cs-CZ"/>
              </w:rPr>
              <w:t>Popis kritérií</w:t>
            </w:r>
          </w:p>
        </w:tc>
      </w:tr>
      <w:tr w:rsidR="00B55797" w14:paraId="6A8C6F00" w14:textId="77777777" w:rsidTr="00852BD7">
        <w:tc>
          <w:tcPr>
            <w:tcW w:w="1129" w:type="dxa"/>
            <w:tcBorders>
              <w:top w:val="single" w:sz="4" w:space="0" w:color="auto"/>
              <w:left w:val="single" w:sz="4" w:space="0" w:color="auto"/>
              <w:bottom w:val="single" w:sz="4" w:space="0" w:color="auto"/>
              <w:right w:val="single" w:sz="4" w:space="0" w:color="auto"/>
            </w:tcBorders>
            <w:hideMark/>
          </w:tcPr>
          <w:p w14:paraId="5D4071B2" w14:textId="77777777" w:rsidR="00B55797" w:rsidRDefault="00B55797" w:rsidP="00AC2A74">
            <w:pPr>
              <w:spacing w:before="120" w:after="120"/>
              <w:rPr>
                <w:rFonts w:ascii="Arial" w:hAnsi="Arial"/>
                <w:sz w:val="22"/>
                <w:lang w:val="cs-CZ" w:eastAsia="en-US"/>
              </w:rPr>
            </w:pPr>
            <w:r>
              <w:rPr>
                <w:lang w:val="cs-CZ"/>
              </w:rPr>
              <w:t>A</w:t>
            </w:r>
          </w:p>
        </w:tc>
        <w:tc>
          <w:tcPr>
            <w:tcW w:w="2268" w:type="dxa"/>
            <w:tcBorders>
              <w:top w:val="single" w:sz="4" w:space="0" w:color="auto"/>
              <w:left w:val="single" w:sz="4" w:space="0" w:color="auto"/>
              <w:bottom w:val="single" w:sz="4" w:space="0" w:color="auto"/>
              <w:right w:val="single" w:sz="4" w:space="0" w:color="auto"/>
            </w:tcBorders>
            <w:hideMark/>
          </w:tcPr>
          <w:p w14:paraId="0C56B274" w14:textId="77777777" w:rsidR="00B55797" w:rsidRDefault="00B55797" w:rsidP="00AC2A74">
            <w:pPr>
              <w:spacing w:before="120" w:after="120"/>
              <w:rPr>
                <w:rFonts w:ascii="Arial" w:hAnsi="Arial"/>
                <w:sz w:val="22"/>
                <w:lang w:val="cs-CZ" w:eastAsia="en-US"/>
              </w:rPr>
            </w:pPr>
            <w:r>
              <w:rPr>
                <w:lang w:val="cs-CZ"/>
              </w:rPr>
              <w:t>Neakceptováno</w:t>
            </w:r>
          </w:p>
        </w:tc>
        <w:tc>
          <w:tcPr>
            <w:tcW w:w="5783" w:type="dxa"/>
            <w:tcBorders>
              <w:top w:val="single" w:sz="4" w:space="0" w:color="auto"/>
              <w:left w:val="single" w:sz="4" w:space="0" w:color="auto"/>
              <w:bottom w:val="single" w:sz="4" w:space="0" w:color="auto"/>
              <w:right w:val="single" w:sz="4" w:space="0" w:color="auto"/>
            </w:tcBorders>
            <w:hideMark/>
          </w:tcPr>
          <w:p w14:paraId="7508B81F" w14:textId="77777777" w:rsidR="00B55797" w:rsidRDefault="00B55797" w:rsidP="004D29FB">
            <w:pPr>
              <w:spacing w:before="120" w:after="120"/>
              <w:rPr>
                <w:rFonts w:ascii="Arial" w:hAnsi="Arial"/>
                <w:sz w:val="22"/>
                <w:lang w:val="cs-CZ" w:eastAsia="en-US"/>
              </w:rPr>
            </w:pPr>
            <w:r>
              <w:rPr>
                <w:lang w:val="cs-CZ"/>
              </w:rPr>
              <w:t xml:space="preserve">Neodstranitelná vada, která vystavuje </w:t>
            </w:r>
            <w:r w:rsidR="004D29FB">
              <w:rPr>
                <w:lang w:val="cs-CZ"/>
              </w:rPr>
              <w:t>P</w:t>
            </w:r>
            <w:r>
              <w:rPr>
                <w:lang w:val="cs-CZ"/>
              </w:rPr>
              <w:t>rovozovatele ISDS  riziku, jehož míra je hodnocena jako vysoké nebo kritické riziko</w:t>
            </w:r>
            <w:r w:rsidR="00743EDB">
              <w:rPr>
                <w:lang w:val="cs-CZ"/>
              </w:rPr>
              <w:t>.</w:t>
            </w:r>
          </w:p>
        </w:tc>
      </w:tr>
      <w:tr w:rsidR="00B55797" w14:paraId="3D37E00B" w14:textId="77777777" w:rsidTr="00852BD7">
        <w:tc>
          <w:tcPr>
            <w:tcW w:w="1129" w:type="dxa"/>
            <w:tcBorders>
              <w:top w:val="single" w:sz="4" w:space="0" w:color="auto"/>
              <w:left w:val="single" w:sz="4" w:space="0" w:color="auto"/>
              <w:bottom w:val="single" w:sz="4" w:space="0" w:color="auto"/>
              <w:right w:val="single" w:sz="4" w:space="0" w:color="auto"/>
            </w:tcBorders>
            <w:hideMark/>
          </w:tcPr>
          <w:p w14:paraId="288B4904" w14:textId="77777777" w:rsidR="00B55797" w:rsidRDefault="00B55797" w:rsidP="00AC2A74">
            <w:pPr>
              <w:spacing w:before="120" w:after="120"/>
              <w:rPr>
                <w:rFonts w:ascii="Arial" w:hAnsi="Arial"/>
                <w:sz w:val="22"/>
                <w:lang w:val="cs-CZ" w:eastAsia="en-US"/>
              </w:rPr>
            </w:pPr>
            <w:r>
              <w:rPr>
                <w:lang w:val="cs-CZ"/>
              </w:rPr>
              <w:t>B</w:t>
            </w:r>
          </w:p>
        </w:tc>
        <w:tc>
          <w:tcPr>
            <w:tcW w:w="2268" w:type="dxa"/>
            <w:tcBorders>
              <w:top w:val="single" w:sz="4" w:space="0" w:color="auto"/>
              <w:left w:val="single" w:sz="4" w:space="0" w:color="auto"/>
              <w:bottom w:val="single" w:sz="4" w:space="0" w:color="auto"/>
              <w:right w:val="single" w:sz="4" w:space="0" w:color="auto"/>
            </w:tcBorders>
            <w:hideMark/>
          </w:tcPr>
          <w:p w14:paraId="027CD528" w14:textId="77777777" w:rsidR="00B55797" w:rsidRDefault="00B55797" w:rsidP="00744BC9">
            <w:pPr>
              <w:spacing w:before="120" w:after="120"/>
              <w:rPr>
                <w:rFonts w:ascii="Arial" w:hAnsi="Arial"/>
                <w:sz w:val="22"/>
                <w:lang w:val="cs-CZ" w:eastAsia="en-US"/>
              </w:rPr>
            </w:pPr>
            <w:r>
              <w:rPr>
                <w:lang w:val="cs-CZ"/>
              </w:rPr>
              <w:t>Neakceptováno do doby odstranění vady</w:t>
            </w:r>
          </w:p>
        </w:tc>
        <w:tc>
          <w:tcPr>
            <w:tcW w:w="5783" w:type="dxa"/>
            <w:tcBorders>
              <w:top w:val="single" w:sz="4" w:space="0" w:color="auto"/>
              <w:left w:val="single" w:sz="4" w:space="0" w:color="auto"/>
              <w:bottom w:val="single" w:sz="4" w:space="0" w:color="auto"/>
              <w:right w:val="single" w:sz="4" w:space="0" w:color="auto"/>
            </w:tcBorders>
            <w:hideMark/>
          </w:tcPr>
          <w:p w14:paraId="0A0A0393" w14:textId="77777777" w:rsidR="00B55797" w:rsidRDefault="00B55797" w:rsidP="004D29FB">
            <w:pPr>
              <w:spacing w:before="120" w:after="120"/>
              <w:rPr>
                <w:rFonts w:ascii="Arial" w:hAnsi="Arial"/>
                <w:sz w:val="22"/>
                <w:lang w:val="cs-CZ" w:eastAsia="en-US"/>
              </w:rPr>
            </w:pPr>
            <w:r>
              <w:rPr>
                <w:lang w:val="cs-CZ"/>
              </w:rPr>
              <w:t xml:space="preserve">Odstranitelná vada, která vystavuje </w:t>
            </w:r>
            <w:r w:rsidR="004D29FB">
              <w:rPr>
                <w:lang w:val="cs-CZ"/>
              </w:rPr>
              <w:t>P</w:t>
            </w:r>
            <w:r>
              <w:rPr>
                <w:lang w:val="cs-CZ"/>
              </w:rPr>
              <w:t>rovozovatele ISDS  riziku, jehož míra je hodnocena jako střední, vysoké nebo kritické riziko</w:t>
            </w:r>
            <w:r w:rsidR="00743EDB">
              <w:rPr>
                <w:lang w:val="cs-CZ"/>
              </w:rPr>
              <w:t>.</w:t>
            </w:r>
          </w:p>
        </w:tc>
      </w:tr>
      <w:tr w:rsidR="00B55797" w14:paraId="34776BA5" w14:textId="77777777" w:rsidTr="00852BD7">
        <w:tc>
          <w:tcPr>
            <w:tcW w:w="1129" w:type="dxa"/>
            <w:tcBorders>
              <w:top w:val="single" w:sz="4" w:space="0" w:color="auto"/>
              <w:left w:val="single" w:sz="4" w:space="0" w:color="auto"/>
              <w:bottom w:val="single" w:sz="4" w:space="0" w:color="auto"/>
              <w:right w:val="single" w:sz="4" w:space="0" w:color="auto"/>
            </w:tcBorders>
            <w:hideMark/>
          </w:tcPr>
          <w:p w14:paraId="239AD4F7" w14:textId="77777777" w:rsidR="00B55797" w:rsidRDefault="00B55797" w:rsidP="00AC2A74">
            <w:pPr>
              <w:spacing w:before="120" w:after="120"/>
              <w:rPr>
                <w:rFonts w:ascii="Arial" w:hAnsi="Arial"/>
                <w:sz w:val="22"/>
                <w:lang w:val="cs-CZ" w:eastAsia="en-US"/>
              </w:rPr>
            </w:pPr>
            <w:r>
              <w:rPr>
                <w:lang w:val="cs-CZ"/>
              </w:rPr>
              <w:t>C</w:t>
            </w:r>
          </w:p>
        </w:tc>
        <w:tc>
          <w:tcPr>
            <w:tcW w:w="2268" w:type="dxa"/>
            <w:tcBorders>
              <w:top w:val="single" w:sz="4" w:space="0" w:color="auto"/>
              <w:left w:val="single" w:sz="4" w:space="0" w:color="auto"/>
              <w:bottom w:val="single" w:sz="4" w:space="0" w:color="auto"/>
              <w:right w:val="single" w:sz="4" w:space="0" w:color="auto"/>
            </w:tcBorders>
            <w:hideMark/>
          </w:tcPr>
          <w:p w14:paraId="05E8BD29" w14:textId="77777777" w:rsidR="00B55797" w:rsidRDefault="00B55797" w:rsidP="00BA38FA">
            <w:pPr>
              <w:spacing w:before="120" w:after="120"/>
              <w:rPr>
                <w:rFonts w:ascii="Arial" w:hAnsi="Arial"/>
                <w:sz w:val="22"/>
                <w:lang w:val="cs-CZ" w:eastAsia="en-US"/>
              </w:rPr>
            </w:pPr>
            <w:r>
              <w:rPr>
                <w:lang w:val="cs-CZ"/>
              </w:rPr>
              <w:t xml:space="preserve">Akceptováno s výhradou </w:t>
            </w:r>
          </w:p>
        </w:tc>
        <w:tc>
          <w:tcPr>
            <w:tcW w:w="5783" w:type="dxa"/>
            <w:tcBorders>
              <w:top w:val="single" w:sz="4" w:space="0" w:color="auto"/>
              <w:left w:val="single" w:sz="4" w:space="0" w:color="auto"/>
              <w:bottom w:val="single" w:sz="4" w:space="0" w:color="auto"/>
              <w:right w:val="single" w:sz="4" w:space="0" w:color="auto"/>
            </w:tcBorders>
            <w:hideMark/>
          </w:tcPr>
          <w:p w14:paraId="4CAD6E90" w14:textId="77777777" w:rsidR="00B55797" w:rsidRDefault="00B55797" w:rsidP="004D29FB">
            <w:pPr>
              <w:spacing w:before="120" w:after="120"/>
              <w:rPr>
                <w:rFonts w:ascii="Arial" w:hAnsi="Arial"/>
                <w:sz w:val="22"/>
                <w:lang w:val="cs-CZ" w:eastAsia="en-US"/>
              </w:rPr>
            </w:pPr>
            <w:r>
              <w:rPr>
                <w:lang w:val="cs-CZ"/>
              </w:rPr>
              <w:t xml:space="preserve">Neodstranitelná vada, která vystavuje </w:t>
            </w:r>
            <w:r w:rsidR="004D29FB">
              <w:rPr>
                <w:lang w:val="cs-CZ"/>
              </w:rPr>
              <w:t>P</w:t>
            </w:r>
            <w:r>
              <w:rPr>
                <w:lang w:val="cs-CZ"/>
              </w:rPr>
              <w:t>rovozovatele ISDS  riziku, jehož míra je hodnocena jako nízké nebo žádné riziko</w:t>
            </w:r>
            <w:r w:rsidR="00743EDB">
              <w:rPr>
                <w:lang w:val="cs-CZ"/>
              </w:rPr>
              <w:t>.</w:t>
            </w:r>
          </w:p>
        </w:tc>
      </w:tr>
      <w:tr w:rsidR="00F45F14" w14:paraId="564CE470" w14:textId="77777777" w:rsidTr="00852BD7">
        <w:tc>
          <w:tcPr>
            <w:tcW w:w="1129" w:type="dxa"/>
            <w:tcBorders>
              <w:top w:val="single" w:sz="4" w:space="0" w:color="auto"/>
              <w:left w:val="single" w:sz="4" w:space="0" w:color="auto"/>
              <w:bottom w:val="single" w:sz="4" w:space="0" w:color="auto"/>
              <w:right w:val="single" w:sz="4" w:space="0" w:color="auto"/>
            </w:tcBorders>
          </w:tcPr>
          <w:p w14:paraId="646970E8" w14:textId="77777777" w:rsidR="00F45F14" w:rsidRDefault="00F45F14" w:rsidP="00AC2A74">
            <w:pPr>
              <w:spacing w:before="120" w:after="120"/>
            </w:pPr>
            <w:r>
              <w:t>D</w:t>
            </w:r>
          </w:p>
        </w:tc>
        <w:tc>
          <w:tcPr>
            <w:tcW w:w="2268" w:type="dxa"/>
            <w:tcBorders>
              <w:top w:val="single" w:sz="4" w:space="0" w:color="auto"/>
              <w:left w:val="single" w:sz="4" w:space="0" w:color="auto"/>
              <w:bottom w:val="single" w:sz="4" w:space="0" w:color="auto"/>
              <w:right w:val="single" w:sz="4" w:space="0" w:color="auto"/>
            </w:tcBorders>
          </w:tcPr>
          <w:p w14:paraId="3C1D5790" w14:textId="77777777" w:rsidR="00F45F14" w:rsidRDefault="00F45F14" w:rsidP="00AC2A74">
            <w:pPr>
              <w:spacing w:before="120" w:after="120"/>
            </w:pPr>
            <w:r>
              <w:rPr>
                <w:lang w:val="cs-CZ"/>
              </w:rPr>
              <w:t>Akceptováno bez  výhrad</w:t>
            </w:r>
          </w:p>
        </w:tc>
        <w:tc>
          <w:tcPr>
            <w:tcW w:w="5783" w:type="dxa"/>
            <w:tcBorders>
              <w:top w:val="single" w:sz="4" w:space="0" w:color="auto"/>
              <w:left w:val="single" w:sz="4" w:space="0" w:color="auto"/>
              <w:bottom w:val="single" w:sz="4" w:space="0" w:color="auto"/>
              <w:right w:val="single" w:sz="4" w:space="0" w:color="auto"/>
            </w:tcBorders>
          </w:tcPr>
          <w:p w14:paraId="4CB4FCA3" w14:textId="77777777" w:rsidR="00F45F14" w:rsidRDefault="00F45F14" w:rsidP="004D29FB">
            <w:pPr>
              <w:spacing w:before="120" w:after="120"/>
            </w:pPr>
          </w:p>
        </w:tc>
      </w:tr>
    </w:tbl>
    <w:p w14:paraId="5EE473C1" w14:textId="77777777" w:rsidR="00B55797" w:rsidRDefault="00B55797" w:rsidP="00852BD7"/>
    <w:p w14:paraId="7D398F7F" w14:textId="77777777" w:rsidR="00944DCF" w:rsidRDefault="00944DCF" w:rsidP="00852BD7">
      <w:r>
        <w:t xml:space="preserve">Doba trvání auditu návrhové dokumentace a plánu </w:t>
      </w:r>
      <w:r w:rsidR="004D29FB">
        <w:t>M</w:t>
      </w:r>
      <w:r>
        <w:t>igrace je 20</w:t>
      </w:r>
      <w:r w:rsidR="00F7526D">
        <w:t xml:space="preserve"> dnů.</w:t>
      </w:r>
    </w:p>
    <w:p w14:paraId="2442F9EB" w14:textId="77777777" w:rsidR="005E4C7E" w:rsidRDefault="005E4C7E" w:rsidP="00852BD7">
      <w:pPr>
        <w:pStyle w:val="Nadpis2"/>
      </w:pPr>
      <w:bookmarkStart w:id="41" w:name="_Toc20728097"/>
      <w:r>
        <w:t xml:space="preserve">Audit bezpečnosti ISDS před provedením </w:t>
      </w:r>
      <w:r w:rsidR="004D29FB">
        <w:t>M</w:t>
      </w:r>
      <w:r>
        <w:t xml:space="preserve">igrace dat a uvedením do </w:t>
      </w:r>
      <w:r w:rsidR="004D29FB">
        <w:t>Ř</w:t>
      </w:r>
      <w:r>
        <w:t>ádného</w:t>
      </w:r>
      <w:r w:rsidR="004D29FB">
        <w:t xml:space="preserve"> a plného</w:t>
      </w:r>
      <w:r>
        <w:t xml:space="preserve"> provozu</w:t>
      </w:r>
      <w:bookmarkEnd w:id="41"/>
      <w:r>
        <w:t xml:space="preserve"> </w:t>
      </w:r>
    </w:p>
    <w:p w14:paraId="387A6CBC" w14:textId="77777777" w:rsidR="00BA38FA" w:rsidRPr="00BA38FA" w:rsidRDefault="00BA38FA" w:rsidP="00525FE9">
      <w:r>
        <w:t>Poskytovatel umožní Objednateli, resp. Objednatelem určené třetí osobě, provést předběžný audit v následujícím rozsahu.</w:t>
      </w:r>
    </w:p>
    <w:p w14:paraId="4BAA4342" w14:textId="77777777" w:rsidR="005E4C7E" w:rsidRDefault="005E4C7E" w:rsidP="00852BD7">
      <w:pPr>
        <w:pStyle w:val="Nadpis3"/>
      </w:pPr>
      <w:bookmarkStart w:id="42" w:name="_Toc20728098"/>
      <w:r>
        <w:t>Rozsah auditu</w:t>
      </w:r>
      <w:bookmarkEnd w:id="42"/>
    </w:p>
    <w:p w14:paraId="5DE32872" w14:textId="77777777" w:rsidR="005E4C7E" w:rsidRDefault="005E4C7E" w:rsidP="00852BD7">
      <w:r>
        <w:t xml:space="preserve">Auditován bude ISDS ve stavu před </w:t>
      </w:r>
      <w:r w:rsidR="004D29FB">
        <w:t>M</w:t>
      </w:r>
      <w:r>
        <w:t>igrací dat, budou auditov</w:t>
      </w:r>
      <w:r w:rsidR="004D29FB">
        <w:t>á</w:t>
      </w:r>
      <w:r>
        <w:t>ny i procesy a organizace administrování ISDS. Budou provedeny následující činnosti:</w:t>
      </w:r>
    </w:p>
    <w:p w14:paraId="6E9385B6" w14:textId="77777777" w:rsidR="005E4C7E" w:rsidRDefault="005E4C7E" w:rsidP="00852BD7">
      <w:pPr>
        <w:pStyle w:val="Odstavecseseznamem"/>
        <w:numPr>
          <w:ilvl w:val="0"/>
          <w:numId w:val="76"/>
        </w:numPr>
      </w:pPr>
      <w:r>
        <w:t>externí penetrační testy perimetru ISDS</w:t>
      </w:r>
      <w:r w:rsidR="0018590D">
        <w:t>,</w:t>
      </w:r>
    </w:p>
    <w:p w14:paraId="2C7D9154" w14:textId="77777777" w:rsidR="005E4C7E" w:rsidRDefault="005E4C7E" w:rsidP="00852BD7">
      <w:pPr>
        <w:pStyle w:val="Odstavecseseznamem"/>
        <w:numPr>
          <w:ilvl w:val="0"/>
          <w:numId w:val="76"/>
        </w:numPr>
      </w:pPr>
      <w:r>
        <w:t>interní penetrační testy z vnitřních zón ISDS</w:t>
      </w:r>
      <w:r w:rsidR="0018590D">
        <w:t>,</w:t>
      </w:r>
    </w:p>
    <w:p w14:paraId="683D00E1" w14:textId="77777777" w:rsidR="005E4C7E" w:rsidRDefault="005E4C7E" w:rsidP="00852BD7">
      <w:pPr>
        <w:pStyle w:val="Odstavecseseznamem"/>
        <w:numPr>
          <w:ilvl w:val="0"/>
          <w:numId w:val="76"/>
        </w:numPr>
      </w:pPr>
      <w:r>
        <w:t>kontroly nastavení bezp</w:t>
      </w:r>
      <w:r w:rsidR="0018590D">
        <w:t>ečnostních mechanismů ISDS,</w:t>
      </w:r>
    </w:p>
    <w:p w14:paraId="0757AEE1" w14:textId="77777777" w:rsidR="005E4C7E" w:rsidRDefault="005E4C7E" w:rsidP="00852BD7">
      <w:pPr>
        <w:pStyle w:val="Odstavecseseznamem"/>
        <w:numPr>
          <w:ilvl w:val="0"/>
          <w:numId w:val="76"/>
        </w:numPr>
      </w:pPr>
      <w:r>
        <w:t>kontroly nastavení přístupových o</w:t>
      </w:r>
      <w:r w:rsidR="0018590D">
        <w:t>právnění tzv. silných uživatelů,</w:t>
      </w:r>
    </w:p>
    <w:p w14:paraId="49DC99DF" w14:textId="77777777" w:rsidR="005E4C7E" w:rsidRDefault="005E4C7E" w:rsidP="00852BD7">
      <w:pPr>
        <w:pStyle w:val="Odstavecseseznamem"/>
        <w:numPr>
          <w:ilvl w:val="0"/>
          <w:numId w:val="76"/>
        </w:numPr>
      </w:pPr>
      <w:r>
        <w:t>kontroly nastavení</w:t>
      </w:r>
      <w:r w:rsidR="0018590D">
        <w:t xml:space="preserve"> způsobů a postupů administrace.</w:t>
      </w:r>
    </w:p>
    <w:p w14:paraId="2F07D954" w14:textId="77777777" w:rsidR="005E4C7E" w:rsidRDefault="005E4C7E" w:rsidP="00852BD7">
      <w:pPr>
        <w:pStyle w:val="Nadpis3"/>
      </w:pPr>
      <w:bookmarkStart w:id="43" w:name="_Toc20728099"/>
      <w:r>
        <w:t>Podmínky provedení auditu</w:t>
      </w:r>
      <w:bookmarkEnd w:id="43"/>
    </w:p>
    <w:p w14:paraId="5B2932C5" w14:textId="77777777" w:rsidR="005E4C7E" w:rsidRPr="00852BD7" w:rsidRDefault="005E4C7E" w:rsidP="00852BD7">
      <w:pPr>
        <w:pStyle w:val="Zkladntext"/>
        <w:numPr>
          <w:ilvl w:val="0"/>
          <w:numId w:val="73"/>
        </w:numPr>
        <w:spacing w:before="0" w:after="0"/>
        <w:ind w:left="714" w:hanging="357"/>
        <w:jc w:val="both"/>
        <w:rPr>
          <w:rFonts w:ascii="Times New Roman" w:hAnsi="Times New Roman"/>
        </w:rPr>
      </w:pPr>
      <w:r w:rsidRPr="00852BD7">
        <w:rPr>
          <w:rFonts w:ascii="Times New Roman" w:hAnsi="Times New Roman"/>
        </w:rPr>
        <w:t>Poskytnutí d</w:t>
      </w:r>
      <w:r w:rsidR="0018590D" w:rsidRPr="00852BD7">
        <w:rPr>
          <w:rFonts w:ascii="Times New Roman" w:hAnsi="Times New Roman"/>
        </w:rPr>
        <w:t>okumentace skutečného provedení</w:t>
      </w:r>
      <w:r w:rsidR="009B1CB9">
        <w:rPr>
          <w:rFonts w:ascii="Times New Roman" w:hAnsi="Times New Roman"/>
        </w:rPr>
        <w:t xml:space="preserve"> ISDS</w:t>
      </w:r>
      <w:r w:rsidR="0018590D" w:rsidRPr="00852BD7">
        <w:rPr>
          <w:rFonts w:ascii="Times New Roman" w:hAnsi="Times New Roman"/>
        </w:rPr>
        <w:t>.</w:t>
      </w:r>
    </w:p>
    <w:p w14:paraId="568DA5CD" w14:textId="77777777" w:rsidR="005E4C7E" w:rsidRPr="00852BD7" w:rsidRDefault="005E4C7E" w:rsidP="00852BD7">
      <w:pPr>
        <w:pStyle w:val="Zkladntext"/>
        <w:numPr>
          <w:ilvl w:val="0"/>
          <w:numId w:val="73"/>
        </w:numPr>
        <w:spacing w:before="0" w:after="0"/>
        <w:ind w:left="714" w:hanging="357"/>
        <w:jc w:val="both"/>
        <w:rPr>
          <w:rFonts w:ascii="Times New Roman" w:hAnsi="Times New Roman"/>
        </w:rPr>
      </w:pPr>
      <w:r w:rsidRPr="00852BD7">
        <w:rPr>
          <w:rFonts w:ascii="Times New Roman" w:hAnsi="Times New Roman"/>
        </w:rPr>
        <w:t>Provedení pracovních jednání k upřesnění informací uvedených v dokument</w:t>
      </w:r>
      <w:r w:rsidR="0018590D" w:rsidRPr="00852BD7">
        <w:rPr>
          <w:rFonts w:ascii="Times New Roman" w:hAnsi="Times New Roman"/>
        </w:rPr>
        <w:t>aci skutečného provedení</w:t>
      </w:r>
      <w:r w:rsidR="009B1CB9">
        <w:rPr>
          <w:rFonts w:ascii="Times New Roman" w:hAnsi="Times New Roman"/>
        </w:rPr>
        <w:t xml:space="preserve"> ISDS</w:t>
      </w:r>
      <w:r w:rsidR="0018590D" w:rsidRPr="00852BD7">
        <w:rPr>
          <w:rFonts w:ascii="Times New Roman" w:hAnsi="Times New Roman"/>
        </w:rPr>
        <w:t>.</w:t>
      </w:r>
    </w:p>
    <w:p w14:paraId="131E9B71" w14:textId="77777777" w:rsidR="005E4C7E" w:rsidRPr="00852BD7" w:rsidRDefault="005E4C7E" w:rsidP="00852BD7">
      <w:pPr>
        <w:pStyle w:val="Zkladntext"/>
        <w:numPr>
          <w:ilvl w:val="0"/>
          <w:numId w:val="73"/>
        </w:numPr>
        <w:spacing w:before="0" w:after="0"/>
        <w:ind w:left="714" w:hanging="357"/>
        <w:jc w:val="both"/>
        <w:rPr>
          <w:rFonts w:ascii="Times New Roman" w:hAnsi="Times New Roman"/>
        </w:rPr>
      </w:pPr>
      <w:r w:rsidRPr="00852BD7">
        <w:rPr>
          <w:rFonts w:ascii="Times New Roman" w:hAnsi="Times New Roman"/>
        </w:rPr>
        <w:t>Součinnost při plánování provedení technických prověrek</w:t>
      </w:r>
      <w:r w:rsidR="009B1CB9">
        <w:rPr>
          <w:rFonts w:ascii="Times New Roman" w:hAnsi="Times New Roman"/>
        </w:rPr>
        <w:t>.</w:t>
      </w:r>
    </w:p>
    <w:p w14:paraId="183DFC18" w14:textId="77777777" w:rsidR="005E4C7E" w:rsidRPr="00852BD7" w:rsidRDefault="005E4C7E" w:rsidP="00852BD7">
      <w:pPr>
        <w:pStyle w:val="Zkladntext"/>
        <w:numPr>
          <w:ilvl w:val="0"/>
          <w:numId w:val="73"/>
        </w:numPr>
        <w:spacing w:before="0" w:after="0"/>
        <w:ind w:left="714" w:hanging="357"/>
        <w:jc w:val="both"/>
        <w:rPr>
          <w:rFonts w:ascii="Times New Roman" w:hAnsi="Times New Roman"/>
        </w:rPr>
      </w:pPr>
      <w:r w:rsidRPr="00852BD7">
        <w:rPr>
          <w:rFonts w:ascii="Times New Roman" w:hAnsi="Times New Roman"/>
        </w:rPr>
        <w:t>Součinnost při provedení penetračních testů spočívající v:</w:t>
      </w:r>
    </w:p>
    <w:p w14:paraId="1CFCE77B" w14:textId="77777777" w:rsidR="005E4C7E" w:rsidRPr="00852BD7" w:rsidRDefault="005E4C7E" w:rsidP="00852BD7">
      <w:pPr>
        <w:pStyle w:val="Zkladntext"/>
        <w:numPr>
          <w:ilvl w:val="1"/>
          <w:numId w:val="73"/>
        </w:numPr>
        <w:spacing w:before="0" w:after="0"/>
        <w:jc w:val="both"/>
        <w:rPr>
          <w:rFonts w:ascii="Times New Roman" w:hAnsi="Times New Roman"/>
        </w:rPr>
      </w:pPr>
      <w:r w:rsidRPr="00852BD7">
        <w:rPr>
          <w:rFonts w:ascii="Times New Roman" w:hAnsi="Times New Roman"/>
        </w:rPr>
        <w:t>Koordinace postupů v případě bezpečnostního incidentu vyvolaného v průběhu penetračních testů.</w:t>
      </w:r>
    </w:p>
    <w:p w14:paraId="2D492D74" w14:textId="77777777" w:rsidR="005E4C7E" w:rsidRPr="00852BD7" w:rsidRDefault="005E4C7E" w:rsidP="00852BD7">
      <w:pPr>
        <w:pStyle w:val="Zkladntext"/>
        <w:numPr>
          <w:ilvl w:val="1"/>
          <w:numId w:val="73"/>
        </w:numPr>
        <w:spacing w:before="0" w:after="0"/>
        <w:jc w:val="both"/>
        <w:rPr>
          <w:rFonts w:ascii="Times New Roman" w:hAnsi="Times New Roman"/>
        </w:rPr>
      </w:pPr>
      <w:r w:rsidRPr="00852BD7">
        <w:rPr>
          <w:rFonts w:ascii="Times New Roman" w:hAnsi="Times New Roman"/>
        </w:rPr>
        <w:t>Technická asistence při provádění interních penetračních testů.</w:t>
      </w:r>
    </w:p>
    <w:p w14:paraId="6B6197D3" w14:textId="77777777" w:rsidR="005E4C7E" w:rsidRPr="00852BD7" w:rsidRDefault="005E4C7E" w:rsidP="00852BD7">
      <w:pPr>
        <w:pStyle w:val="Zkladntext"/>
        <w:numPr>
          <w:ilvl w:val="0"/>
          <w:numId w:val="73"/>
        </w:numPr>
        <w:spacing w:before="0" w:after="0"/>
        <w:ind w:left="714" w:hanging="357"/>
        <w:jc w:val="both"/>
        <w:rPr>
          <w:rFonts w:ascii="Times New Roman" w:hAnsi="Times New Roman"/>
        </w:rPr>
      </w:pPr>
      <w:r w:rsidRPr="00852BD7">
        <w:rPr>
          <w:rFonts w:ascii="Times New Roman" w:hAnsi="Times New Roman"/>
        </w:rPr>
        <w:t>Součinnost při provedení kontroly nastavení bezpečnostních mechanismů spočívající v:</w:t>
      </w:r>
    </w:p>
    <w:p w14:paraId="1A0A6DF2" w14:textId="77777777" w:rsidR="005E4C7E" w:rsidRPr="00852BD7" w:rsidRDefault="005E4C7E" w:rsidP="00852BD7">
      <w:pPr>
        <w:pStyle w:val="Zkladntext"/>
        <w:numPr>
          <w:ilvl w:val="1"/>
          <w:numId w:val="73"/>
        </w:numPr>
        <w:spacing w:before="0" w:after="0"/>
        <w:jc w:val="both"/>
        <w:rPr>
          <w:rFonts w:ascii="Times New Roman" w:hAnsi="Times New Roman"/>
        </w:rPr>
      </w:pPr>
      <w:r w:rsidRPr="00852BD7">
        <w:rPr>
          <w:rFonts w:ascii="Times New Roman" w:hAnsi="Times New Roman"/>
        </w:rPr>
        <w:t>Ověření nástrojů pro provádění kontroly nastavení bezpečnostních mechanismů ISDS</w:t>
      </w:r>
      <w:r w:rsidR="0018590D">
        <w:rPr>
          <w:rFonts w:ascii="Times New Roman" w:hAnsi="Times New Roman"/>
        </w:rPr>
        <w:t>.</w:t>
      </w:r>
    </w:p>
    <w:p w14:paraId="1D288CCC" w14:textId="77777777" w:rsidR="005E4C7E" w:rsidRPr="00852BD7" w:rsidRDefault="005E4C7E" w:rsidP="00852BD7">
      <w:pPr>
        <w:pStyle w:val="Zkladntext"/>
        <w:numPr>
          <w:ilvl w:val="1"/>
          <w:numId w:val="73"/>
        </w:numPr>
        <w:spacing w:before="0" w:after="0"/>
        <w:jc w:val="both"/>
        <w:rPr>
          <w:rFonts w:ascii="Times New Roman" w:hAnsi="Times New Roman"/>
        </w:rPr>
      </w:pPr>
      <w:r w:rsidRPr="00852BD7">
        <w:rPr>
          <w:rFonts w:ascii="Times New Roman" w:hAnsi="Times New Roman"/>
        </w:rPr>
        <w:t>Ověření nástrojů pro provádění kontroly nastavení přístupových oprávnění tzv. silných uživatelů</w:t>
      </w:r>
      <w:r w:rsidR="0018590D">
        <w:rPr>
          <w:rFonts w:ascii="Times New Roman" w:hAnsi="Times New Roman"/>
        </w:rPr>
        <w:t>.</w:t>
      </w:r>
    </w:p>
    <w:p w14:paraId="37AE2435" w14:textId="77777777" w:rsidR="005E4C7E" w:rsidRPr="00852BD7" w:rsidRDefault="005E4C7E" w:rsidP="00852BD7">
      <w:pPr>
        <w:pStyle w:val="Zkladntext"/>
        <w:numPr>
          <w:ilvl w:val="1"/>
          <w:numId w:val="73"/>
        </w:numPr>
        <w:spacing w:before="0" w:after="0"/>
        <w:jc w:val="both"/>
        <w:rPr>
          <w:rFonts w:ascii="Times New Roman" w:hAnsi="Times New Roman"/>
        </w:rPr>
      </w:pPr>
      <w:r w:rsidRPr="00852BD7">
        <w:rPr>
          <w:rFonts w:ascii="Times New Roman" w:hAnsi="Times New Roman"/>
        </w:rPr>
        <w:t>Asistence při provádění kontroly nastavení bezpečnostních mechanismů</w:t>
      </w:r>
      <w:r w:rsidR="0018590D">
        <w:rPr>
          <w:rFonts w:ascii="Times New Roman" w:hAnsi="Times New Roman"/>
        </w:rPr>
        <w:t>.</w:t>
      </w:r>
    </w:p>
    <w:p w14:paraId="2EAFE4A4" w14:textId="77777777" w:rsidR="005E4C7E" w:rsidRPr="00852BD7" w:rsidRDefault="005E4C7E" w:rsidP="00852BD7">
      <w:pPr>
        <w:pStyle w:val="Zkladntext"/>
        <w:numPr>
          <w:ilvl w:val="1"/>
          <w:numId w:val="73"/>
        </w:numPr>
        <w:spacing w:before="0" w:after="0"/>
        <w:jc w:val="both"/>
        <w:rPr>
          <w:rFonts w:ascii="Times New Roman" w:hAnsi="Times New Roman"/>
        </w:rPr>
      </w:pPr>
      <w:r w:rsidRPr="00852BD7">
        <w:rPr>
          <w:rFonts w:ascii="Times New Roman" w:hAnsi="Times New Roman"/>
        </w:rPr>
        <w:t>Asistence při provádění kontroly nastavení přístupových oprávnění tzv. silných uživatelů ISDS</w:t>
      </w:r>
      <w:r w:rsidR="0018590D">
        <w:rPr>
          <w:rFonts w:ascii="Times New Roman" w:hAnsi="Times New Roman"/>
        </w:rPr>
        <w:t>.</w:t>
      </w:r>
    </w:p>
    <w:p w14:paraId="2CE323D2" w14:textId="77777777" w:rsidR="005E4C7E" w:rsidRPr="00852BD7" w:rsidRDefault="005E4C7E" w:rsidP="00852BD7">
      <w:pPr>
        <w:pStyle w:val="Zkladntext"/>
        <w:numPr>
          <w:ilvl w:val="1"/>
          <w:numId w:val="73"/>
        </w:numPr>
        <w:spacing w:before="0" w:after="0"/>
        <w:jc w:val="both"/>
        <w:rPr>
          <w:rFonts w:ascii="Times New Roman" w:hAnsi="Times New Roman"/>
        </w:rPr>
      </w:pPr>
      <w:r w:rsidRPr="00852BD7">
        <w:rPr>
          <w:rFonts w:ascii="Times New Roman" w:hAnsi="Times New Roman"/>
        </w:rPr>
        <w:t>Uložení, zabezpečení, sanitizování a předání dat získaných pomocí nástrojů pro provádění kontroly nastavení bezpečnostních mechanismů ISDS a nástrojů pro provádění kontroly nastavení přístupových oprávnění tzv. silných uživatelů ISDS</w:t>
      </w:r>
      <w:r w:rsidR="0018590D">
        <w:rPr>
          <w:rFonts w:ascii="Times New Roman" w:hAnsi="Times New Roman"/>
        </w:rPr>
        <w:t>.</w:t>
      </w:r>
    </w:p>
    <w:p w14:paraId="20E20AA1" w14:textId="77777777" w:rsidR="0018590D" w:rsidRDefault="005E4C7E" w:rsidP="00F65A10">
      <w:pPr>
        <w:pStyle w:val="Nadpis3"/>
        <w:spacing w:before="240" w:after="120"/>
      </w:pPr>
      <w:bookmarkStart w:id="44" w:name="StartOfLists"/>
      <w:bookmarkStart w:id="45" w:name="_Toc20728100"/>
      <w:bookmarkEnd w:id="44"/>
      <w:r>
        <w:t xml:space="preserve">Kritéria </w:t>
      </w:r>
      <w:r w:rsidR="00F7526D">
        <w:t xml:space="preserve">auditu </w:t>
      </w:r>
      <w:r>
        <w:t>pro akceptaci</w:t>
      </w:r>
      <w:bookmarkEnd w:id="45"/>
      <w:r>
        <w:t xml:space="preserve"> </w:t>
      </w:r>
    </w:p>
    <w:p w14:paraId="1ABE8614" w14:textId="77777777" w:rsidR="005E4C7E" w:rsidRDefault="005E4C7E" w:rsidP="00852BD7">
      <w:r>
        <w:t xml:space="preserve">Jako kritérium pro akceptaci ISDS  před provedením </w:t>
      </w:r>
      <w:r w:rsidR="00E606DC">
        <w:t>M</w:t>
      </w:r>
      <w:r>
        <w:t xml:space="preserve">igrace dat a uvedením do </w:t>
      </w:r>
      <w:r w:rsidR="00E606DC">
        <w:t>Ř</w:t>
      </w:r>
      <w:r w:rsidR="0018590D">
        <w:t xml:space="preserve">ádného </w:t>
      </w:r>
      <w:r w:rsidR="00E606DC">
        <w:t xml:space="preserve">a plného </w:t>
      </w:r>
      <w:r w:rsidR="0018590D">
        <w:t>provozu</w:t>
      </w:r>
      <w:r>
        <w:t xml:space="preserve"> </w:t>
      </w:r>
      <w:r w:rsidR="0018590D">
        <w:t>bude použita</w:t>
      </w:r>
      <w:r>
        <w:t xml:space="preserve"> mír</w:t>
      </w:r>
      <w:r w:rsidR="0018590D">
        <w:t>a</w:t>
      </w:r>
      <w:r>
        <w:t xml:space="preserve"> rizik, kterým by byl vystaven </w:t>
      </w:r>
      <w:r w:rsidR="00B6282F">
        <w:t>P</w:t>
      </w:r>
      <w:r>
        <w:t xml:space="preserve">rovozovatel </w:t>
      </w:r>
      <w:r w:rsidR="0018590D">
        <w:t>ISDS</w:t>
      </w:r>
      <w:r>
        <w:t>.</w:t>
      </w:r>
    </w:p>
    <w:p w14:paraId="1A2A5A9A" w14:textId="77777777" w:rsidR="005E4C7E" w:rsidRDefault="005E4C7E" w:rsidP="005E4C7E">
      <w:pPr>
        <w:spacing w:before="120" w:after="120"/>
      </w:pPr>
      <w:r>
        <w:t xml:space="preserve">Vady ISDS před provedením </w:t>
      </w:r>
      <w:r w:rsidR="00E606DC">
        <w:t>M</w:t>
      </w:r>
      <w:r>
        <w:t xml:space="preserve">igrace dat a uvedením do </w:t>
      </w:r>
      <w:r w:rsidR="00E606DC">
        <w:t>Řádného a plného (</w:t>
      </w:r>
      <w:r>
        <w:t>produkčního</w:t>
      </w:r>
      <w:r w:rsidR="00E606DC">
        <w:t>)</w:t>
      </w:r>
      <w:r>
        <w:t xml:space="preserve"> provozu s využitím kritéria mír</w:t>
      </w:r>
      <w:r w:rsidR="0024653F">
        <w:t>y</w:t>
      </w:r>
      <w:r>
        <w:t xml:space="preserve"> rizik </w:t>
      </w:r>
      <w:r w:rsidR="001D287B">
        <w:t>bud</w:t>
      </w:r>
      <w:r w:rsidR="00E606DC">
        <w:t>e Objednatel</w:t>
      </w:r>
      <w:r>
        <w:t xml:space="preserve"> kategorizovat následovně:</w:t>
      </w:r>
    </w:p>
    <w:tbl>
      <w:tblPr>
        <w:tblStyle w:val="Mkatabulky"/>
        <w:tblW w:w="0" w:type="auto"/>
        <w:tblInd w:w="0" w:type="dxa"/>
        <w:tblLook w:val="04A0" w:firstRow="1" w:lastRow="0" w:firstColumn="1" w:lastColumn="0" w:noHBand="0" w:noVBand="1"/>
      </w:tblPr>
      <w:tblGrid>
        <w:gridCol w:w="1129"/>
        <w:gridCol w:w="2268"/>
        <w:gridCol w:w="4304"/>
      </w:tblGrid>
      <w:tr w:rsidR="00F65A10" w14:paraId="3114BF8F" w14:textId="77777777" w:rsidTr="00F65A10">
        <w:tc>
          <w:tcPr>
            <w:tcW w:w="1129" w:type="dxa"/>
            <w:tcBorders>
              <w:top w:val="single" w:sz="4" w:space="0" w:color="auto"/>
              <w:left w:val="single" w:sz="4" w:space="0" w:color="auto"/>
              <w:bottom w:val="single" w:sz="4" w:space="0" w:color="auto"/>
              <w:right w:val="single" w:sz="4" w:space="0" w:color="auto"/>
            </w:tcBorders>
            <w:hideMark/>
          </w:tcPr>
          <w:p w14:paraId="65E2754C" w14:textId="77777777" w:rsidR="00F65A10" w:rsidRDefault="00F65A10" w:rsidP="00D916ED">
            <w:pPr>
              <w:spacing w:before="120" w:after="120"/>
              <w:rPr>
                <w:rFonts w:ascii="Arial" w:hAnsi="Arial"/>
                <w:sz w:val="22"/>
                <w:lang w:val="cs-CZ" w:eastAsia="en-US"/>
              </w:rPr>
            </w:pPr>
            <w:r>
              <w:rPr>
                <w:lang w:val="cs-CZ"/>
              </w:rPr>
              <w:t>Kategorie</w:t>
            </w:r>
          </w:p>
        </w:tc>
        <w:tc>
          <w:tcPr>
            <w:tcW w:w="2268" w:type="dxa"/>
            <w:tcBorders>
              <w:top w:val="single" w:sz="4" w:space="0" w:color="auto"/>
              <w:left w:val="single" w:sz="4" w:space="0" w:color="auto"/>
              <w:bottom w:val="single" w:sz="4" w:space="0" w:color="auto"/>
              <w:right w:val="single" w:sz="4" w:space="0" w:color="auto"/>
            </w:tcBorders>
            <w:hideMark/>
          </w:tcPr>
          <w:p w14:paraId="3BBADD05" w14:textId="77777777" w:rsidR="00F65A10" w:rsidRDefault="00F65A10" w:rsidP="00D916ED">
            <w:pPr>
              <w:spacing w:before="120" w:after="120"/>
              <w:rPr>
                <w:rFonts w:ascii="Arial" w:hAnsi="Arial"/>
                <w:sz w:val="22"/>
                <w:lang w:val="cs-CZ" w:eastAsia="en-US"/>
              </w:rPr>
            </w:pPr>
            <w:r>
              <w:rPr>
                <w:lang w:val="cs-CZ"/>
              </w:rPr>
              <w:t>Stav akceptace</w:t>
            </w:r>
          </w:p>
        </w:tc>
        <w:tc>
          <w:tcPr>
            <w:tcW w:w="4304" w:type="dxa"/>
            <w:tcBorders>
              <w:top w:val="single" w:sz="4" w:space="0" w:color="auto"/>
              <w:left w:val="single" w:sz="4" w:space="0" w:color="auto"/>
              <w:bottom w:val="single" w:sz="4" w:space="0" w:color="auto"/>
              <w:right w:val="single" w:sz="4" w:space="0" w:color="auto"/>
            </w:tcBorders>
            <w:hideMark/>
          </w:tcPr>
          <w:p w14:paraId="0ABDDEB0" w14:textId="77777777" w:rsidR="00F65A10" w:rsidRDefault="00F65A10" w:rsidP="00D916ED">
            <w:pPr>
              <w:spacing w:before="120" w:after="120"/>
              <w:rPr>
                <w:rFonts w:ascii="Arial" w:hAnsi="Arial"/>
                <w:sz w:val="22"/>
                <w:lang w:val="cs-CZ" w:eastAsia="en-US"/>
              </w:rPr>
            </w:pPr>
            <w:r>
              <w:rPr>
                <w:lang w:val="cs-CZ"/>
              </w:rPr>
              <w:t>Popis kritérií</w:t>
            </w:r>
          </w:p>
        </w:tc>
      </w:tr>
      <w:tr w:rsidR="00F65A10" w14:paraId="2682E278" w14:textId="77777777" w:rsidTr="00F65A10">
        <w:tc>
          <w:tcPr>
            <w:tcW w:w="1129" w:type="dxa"/>
            <w:tcBorders>
              <w:top w:val="single" w:sz="4" w:space="0" w:color="auto"/>
              <w:left w:val="single" w:sz="4" w:space="0" w:color="auto"/>
              <w:bottom w:val="single" w:sz="4" w:space="0" w:color="auto"/>
              <w:right w:val="single" w:sz="4" w:space="0" w:color="auto"/>
            </w:tcBorders>
            <w:hideMark/>
          </w:tcPr>
          <w:p w14:paraId="04059E94" w14:textId="77777777" w:rsidR="00F65A10" w:rsidRDefault="00F65A10" w:rsidP="00D916ED">
            <w:pPr>
              <w:spacing w:before="120" w:after="120"/>
              <w:rPr>
                <w:rFonts w:ascii="Arial" w:hAnsi="Arial"/>
                <w:sz w:val="22"/>
                <w:lang w:val="cs-CZ" w:eastAsia="en-US"/>
              </w:rPr>
            </w:pPr>
            <w:r>
              <w:rPr>
                <w:lang w:val="cs-CZ"/>
              </w:rPr>
              <w:t>A</w:t>
            </w:r>
          </w:p>
        </w:tc>
        <w:tc>
          <w:tcPr>
            <w:tcW w:w="2268" w:type="dxa"/>
            <w:tcBorders>
              <w:top w:val="single" w:sz="4" w:space="0" w:color="auto"/>
              <w:left w:val="single" w:sz="4" w:space="0" w:color="auto"/>
              <w:bottom w:val="single" w:sz="4" w:space="0" w:color="auto"/>
              <w:right w:val="single" w:sz="4" w:space="0" w:color="auto"/>
            </w:tcBorders>
            <w:hideMark/>
          </w:tcPr>
          <w:p w14:paraId="66A14E22" w14:textId="77777777" w:rsidR="00F65A10" w:rsidRDefault="00F65A10" w:rsidP="00D916ED">
            <w:pPr>
              <w:spacing w:before="120" w:after="120"/>
              <w:rPr>
                <w:rFonts w:ascii="Arial" w:hAnsi="Arial"/>
                <w:sz w:val="22"/>
                <w:lang w:val="cs-CZ" w:eastAsia="en-US"/>
              </w:rPr>
            </w:pPr>
            <w:r>
              <w:rPr>
                <w:lang w:val="cs-CZ"/>
              </w:rPr>
              <w:t>Neakceptováno</w:t>
            </w:r>
          </w:p>
        </w:tc>
        <w:tc>
          <w:tcPr>
            <w:tcW w:w="4304" w:type="dxa"/>
            <w:tcBorders>
              <w:top w:val="single" w:sz="4" w:space="0" w:color="auto"/>
              <w:left w:val="single" w:sz="4" w:space="0" w:color="auto"/>
              <w:bottom w:val="single" w:sz="4" w:space="0" w:color="auto"/>
              <w:right w:val="single" w:sz="4" w:space="0" w:color="auto"/>
            </w:tcBorders>
            <w:hideMark/>
          </w:tcPr>
          <w:p w14:paraId="553F5B4C" w14:textId="77777777" w:rsidR="00F65A10" w:rsidRDefault="00F65A10" w:rsidP="00D916ED">
            <w:pPr>
              <w:spacing w:before="120" w:after="120"/>
              <w:rPr>
                <w:lang w:val="cs-CZ"/>
              </w:rPr>
            </w:pPr>
            <w:r>
              <w:rPr>
                <w:lang w:val="cs-CZ"/>
              </w:rPr>
              <w:t xml:space="preserve">Neodstranitelná vada, která vystavuje </w:t>
            </w:r>
            <w:r w:rsidR="0024653F">
              <w:rPr>
                <w:lang w:val="cs-CZ"/>
              </w:rPr>
              <w:t>P</w:t>
            </w:r>
            <w:r>
              <w:rPr>
                <w:lang w:val="cs-CZ"/>
              </w:rPr>
              <w:t>rovozovatele ISDS riziku, jehož míra je hodnocena jako vysoké nebo kritické riziko</w:t>
            </w:r>
            <w:r w:rsidR="0024653F">
              <w:rPr>
                <w:lang w:val="cs-CZ"/>
              </w:rPr>
              <w:t>.</w:t>
            </w:r>
          </w:p>
          <w:p w14:paraId="7A9E507E" w14:textId="77777777" w:rsidR="00525FE9" w:rsidRDefault="00525FE9" w:rsidP="00193307">
            <w:pPr>
              <w:spacing w:before="120" w:after="120"/>
              <w:rPr>
                <w:rFonts w:ascii="Arial" w:hAnsi="Arial"/>
                <w:sz w:val="22"/>
                <w:lang w:val="cs-CZ" w:eastAsia="en-US"/>
              </w:rPr>
            </w:pPr>
            <w:r>
              <w:rPr>
                <w:lang w:val="cs-CZ"/>
              </w:rPr>
              <w:t xml:space="preserve">Odstranitelná vada, která vystavuje </w:t>
            </w:r>
            <w:r w:rsidR="0024653F">
              <w:rPr>
                <w:lang w:val="cs-CZ"/>
              </w:rPr>
              <w:t>P</w:t>
            </w:r>
            <w:r>
              <w:rPr>
                <w:lang w:val="cs-CZ"/>
              </w:rPr>
              <w:t>rovozovatele ISDS riziku, jehož míra je hodnocena jako střední, vysoké nebo kritické riziko</w:t>
            </w:r>
            <w:r w:rsidR="0024653F">
              <w:rPr>
                <w:lang w:val="cs-CZ"/>
              </w:rPr>
              <w:t>.</w:t>
            </w:r>
          </w:p>
        </w:tc>
      </w:tr>
      <w:tr w:rsidR="00F65A10" w14:paraId="158857B1" w14:textId="77777777" w:rsidTr="00F65A10">
        <w:tc>
          <w:tcPr>
            <w:tcW w:w="1129" w:type="dxa"/>
            <w:tcBorders>
              <w:top w:val="single" w:sz="4" w:space="0" w:color="auto"/>
              <w:left w:val="single" w:sz="4" w:space="0" w:color="auto"/>
              <w:bottom w:val="single" w:sz="4" w:space="0" w:color="auto"/>
              <w:right w:val="single" w:sz="4" w:space="0" w:color="auto"/>
            </w:tcBorders>
            <w:hideMark/>
          </w:tcPr>
          <w:p w14:paraId="0636D044" w14:textId="77777777" w:rsidR="00F65A10" w:rsidRDefault="00525FE9" w:rsidP="00D916ED">
            <w:pPr>
              <w:spacing w:before="120" w:after="120"/>
              <w:rPr>
                <w:rFonts w:ascii="Arial" w:hAnsi="Arial"/>
                <w:sz w:val="22"/>
                <w:lang w:val="cs-CZ" w:eastAsia="en-US"/>
              </w:rPr>
            </w:pPr>
            <w:r>
              <w:rPr>
                <w:lang w:val="cs-CZ"/>
              </w:rPr>
              <w:t>B</w:t>
            </w:r>
          </w:p>
        </w:tc>
        <w:tc>
          <w:tcPr>
            <w:tcW w:w="2268" w:type="dxa"/>
            <w:tcBorders>
              <w:top w:val="single" w:sz="4" w:space="0" w:color="auto"/>
              <w:left w:val="single" w:sz="4" w:space="0" w:color="auto"/>
              <w:bottom w:val="single" w:sz="4" w:space="0" w:color="auto"/>
              <w:right w:val="single" w:sz="4" w:space="0" w:color="auto"/>
            </w:tcBorders>
            <w:hideMark/>
          </w:tcPr>
          <w:p w14:paraId="7FE07CCB" w14:textId="77777777" w:rsidR="00F65A10" w:rsidRDefault="00F65A10" w:rsidP="00F65A10">
            <w:pPr>
              <w:spacing w:before="120" w:after="120"/>
              <w:rPr>
                <w:rFonts w:ascii="Arial" w:hAnsi="Arial"/>
                <w:sz w:val="22"/>
                <w:lang w:val="cs-CZ" w:eastAsia="en-US"/>
              </w:rPr>
            </w:pPr>
            <w:r>
              <w:rPr>
                <w:lang w:val="cs-CZ"/>
              </w:rPr>
              <w:t xml:space="preserve">Akceptováno s výhradou </w:t>
            </w:r>
          </w:p>
        </w:tc>
        <w:tc>
          <w:tcPr>
            <w:tcW w:w="4304" w:type="dxa"/>
            <w:tcBorders>
              <w:top w:val="single" w:sz="4" w:space="0" w:color="auto"/>
              <w:left w:val="single" w:sz="4" w:space="0" w:color="auto"/>
              <w:bottom w:val="single" w:sz="4" w:space="0" w:color="auto"/>
              <w:right w:val="single" w:sz="4" w:space="0" w:color="auto"/>
            </w:tcBorders>
            <w:hideMark/>
          </w:tcPr>
          <w:p w14:paraId="62206B82" w14:textId="77777777" w:rsidR="00F65A10" w:rsidRDefault="00F65A10" w:rsidP="00D916ED">
            <w:pPr>
              <w:spacing w:before="120" w:after="120"/>
              <w:rPr>
                <w:lang w:val="cs-CZ"/>
              </w:rPr>
            </w:pPr>
            <w:r>
              <w:rPr>
                <w:lang w:val="cs-CZ"/>
              </w:rPr>
              <w:t xml:space="preserve">Neodstranitelná vada, která vystavuje </w:t>
            </w:r>
            <w:r w:rsidR="0024653F">
              <w:rPr>
                <w:lang w:val="cs-CZ"/>
              </w:rPr>
              <w:t>P</w:t>
            </w:r>
            <w:r>
              <w:rPr>
                <w:lang w:val="cs-CZ"/>
              </w:rPr>
              <w:t>rovozovatele ISDS riziku, jehož míra je hodnocena jako nízké nebo žádné riziko</w:t>
            </w:r>
            <w:r w:rsidR="0024653F">
              <w:rPr>
                <w:lang w:val="cs-CZ"/>
              </w:rPr>
              <w:t>.</w:t>
            </w:r>
          </w:p>
          <w:p w14:paraId="10C94C7F" w14:textId="77777777" w:rsidR="00525FE9" w:rsidRDefault="00525FE9" w:rsidP="00193307">
            <w:pPr>
              <w:spacing w:before="120" w:after="120"/>
              <w:rPr>
                <w:rFonts w:ascii="Arial" w:hAnsi="Arial"/>
                <w:sz w:val="22"/>
                <w:lang w:val="cs-CZ" w:eastAsia="en-US"/>
              </w:rPr>
            </w:pPr>
            <w:r>
              <w:rPr>
                <w:lang w:val="cs-CZ"/>
              </w:rPr>
              <w:t>Odstranitelná vada, která vystavuje provozovatele ISDS riziku, jehož míra je hodnocena jako nízké nebo žádné riziko</w:t>
            </w:r>
            <w:r w:rsidR="0024653F">
              <w:rPr>
                <w:lang w:val="cs-CZ"/>
              </w:rPr>
              <w:t>.</w:t>
            </w:r>
          </w:p>
        </w:tc>
      </w:tr>
      <w:tr w:rsidR="00F65A10" w:rsidRPr="00F020D7" w14:paraId="10A4D83F" w14:textId="77777777" w:rsidTr="00F65A10">
        <w:tc>
          <w:tcPr>
            <w:tcW w:w="1129" w:type="dxa"/>
          </w:tcPr>
          <w:p w14:paraId="2A98D394" w14:textId="77777777" w:rsidR="00F65A10" w:rsidRPr="00DF6FCE" w:rsidRDefault="00525FE9" w:rsidP="00D916ED">
            <w:pPr>
              <w:spacing w:before="120" w:after="120"/>
              <w:rPr>
                <w:lang w:val="cs-CZ"/>
              </w:rPr>
            </w:pPr>
            <w:r>
              <w:rPr>
                <w:lang w:val="cs-CZ"/>
              </w:rPr>
              <w:t>C</w:t>
            </w:r>
          </w:p>
        </w:tc>
        <w:tc>
          <w:tcPr>
            <w:tcW w:w="2268" w:type="dxa"/>
          </w:tcPr>
          <w:p w14:paraId="43F9AA09" w14:textId="77777777" w:rsidR="00F65A10" w:rsidRPr="00DF6FCE" w:rsidRDefault="00F65A10" w:rsidP="00D916ED">
            <w:pPr>
              <w:spacing w:before="120" w:after="120"/>
              <w:rPr>
                <w:lang w:val="cs-CZ"/>
              </w:rPr>
            </w:pPr>
            <w:r w:rsidRPr="00DF6FCE">
              <w:rPr>
                <w:lang w:val="cs-CZ"/>
              </w:rPr>
              <w:t xml:space="preserve">Akceptováno bez  výhrad </w:t>
            </w:r>
          </w:p>
        </w:tc>
        <w:tc>
          <w:tcPr>
            <w:tcW w:w="4304" w:type="dxa"/>
          </w:tcPr>
          <w:p w14:paraId="5BFCE9DE" w14:textId="77777777" w:rsidR="00F65A10" w:rsidRPr="00DF6FCE" w:rsidRDefault="00F65A10" w:rsidP="00D916ED">
            <w:pPr>
              <w:spacing w:before="120" w:after="120"/>
              <w:rPr>
                <w:lang w:val="cs-CZ"/>
              </w:rPr>
            </w:pPr>
          </w:p>
        </w:tc>
      </w:tr>
    </w:tbl>
    <w:p w14:paraId="1F08A043" w14:textId="77777777" w:rsidR="005E4C7E" w:rsidRPr="00F020D7" w:rsidRDefault="005E4C7E" w:rsidP="00F65A10">
      <w:pPr>
        <w:spacing w:before="120"/>
      </w:pPr>
      <w:r w:rsidRPr="00F020D7">
        <w:t xml:space="preserve">Audit bude proveden za </w:t>
      </w:r>
      <w:r w:rsidR="00F65A10" w:rsidRPr="00F020D7">
        <w:t>40 dní</w:t>
      </w:r>
      <w:r w:rsidRPr="00F020D7">
        <w:t xml:space="preserve"> od předání dokumentace skutečného provedení ISDS.</w:t>
      </w:r>
    </w:p>
    <w:p w14:paraId="28F8E6BC" w14:textId="77777777" w:rsidR="001D287B" w:rsidRPr="00F020D7" w:rsidRDefault="00F13BCA" w:rsidP="00852BD7">
      <w:pPr>
        <w:pStyle w:val="Nadpis2"/>
      </w:pPr>
      <w:bookmarkStart w:id="46" w:name="_Toc20728101"/>
      <w:r w:rsidRPr="00F020D7">
        <w:t xml:space="preserve">Funkční, </w:t>
      </w:r>
      <w:r w:rsidR="00344B49">
        <w:t xml:space="preserve">výkonnostní, </w:t>
      </w:r>
      <w:r w:rsidR="00C90BC3" w:rsidRPr="00F020D7">
        <w:t>integrační</w:t>
      </w:r>
      <w:r w:rsidR="00EC72C0" w:rsidRPr="00F020D7">
        <w:t xml:space="preserve"> </w:t>
      </w:r>
      <w:r w:rsidR="00344B49">
        <w:t xml:space="preserve">a bezpečnostní </w:t>
      </w:r>
      <w:r w:rsidR="001D287B" w:rsidRPr="00F020D7">
        <w:t>testy ISDS</w:t>
      </w:r>
      <w:bookmarkEnd w:id="46"/>
    </w:p>
    <w:p w14:paraId="6FB87D35" w14:textId="77777777" w:rsidR="00817073" w:rsidRDefault="00EC72C0" w:rsidP="00817073">
      <w:r w:rsidRPr="00F020D7">
        <w:t xml:space="preserve">Poskytovatel navrhne </w:t>
      </w:r>
      <w:r w:rsidR="003201E2">
        <w:t>postup</w:t>
      </w:r>
      <w:r w:rsidRPr="00F020D7">
        <w:t xml:space="preserve"> testování, kde </w:t>
      </w:r>
      <w:r w:rsidR="0024653F">
        <w:t xml:space="preserve">je </w:t>
      </w:r>
      <w:r w:rsidRPr="00F020D7">
        <w:t>doporuč</w:t>
      </w:r>
      <w:r w:rsidR="0024653F">
        <w:t>eno</w:t>
      </w:r>
      <w:r w:rsidRPr="00F020D7">
        <w:t xml:space="preserve"> vytvořit  - </w:t>
      </w:r>
      <w:r w:rsidRPr="00F020D7">
        <w:rPr>
          <w:rStyle w:val="Siln"/>
          <w:b w:val="0"/>
          <w:bCs w:val="0"/>
        </w:rPr>
        <w:t>Cíle testování, Seznam plánovaných oblastí k testování, Kategorie testů, Požadavky na testovací data, harmonogram plánovaných testů. </w:t>
      </w:r>
      <w:r w:rsidRPr="00F020D7">
        <w:t xml:space="preserve">Objednatel schválí </w:t>
      </w:r>
      <w:r w:rsidR="003201E2">
        <w:t>postup</w:t>
      </w:r>
      <w:r w:rsidRPr="00F020D7">
        <w:t xml:space="preserve"> testování. Poskytovatel připraví vše potřebné dle </w:t>
      </w:r>
      <w:r w:rsidR="003201E2">
        <w:t>postupu</w:t>
      </w:r>
      <w:r w:rsidRPr="00F020D7">
        <w:t xml:space="preserve"> testování, následně ve spolupráci s </w:t>
      </w:r>
      <w:r w:rsidR="0024653F">
        <w:t>O</w:t>
      </w:r>
      <w:r w:rsidRPr="00F020D7">
        <w:t>bjednatelem provede v plánovaných termínech příslušné testy. Výstupem testování budou průkazné protokoly dokumentující průběh a výsledky testů.</w:t>
      </w:r>
      <w:r w:rsidR="00817073" w:rsidRPr="00F020D7">
        <w:t xml:space="preserve"> </w:t>
      </w:r>
    </w:p>
    <w:p w14:paraId="13A83BF7" w14:textId="77777777" w:rsidR="00373C4F" w:rsidRPr="00F020D7" w:rsidRDefault="00373C4F" w:rsidP="00817073">
      <w:r>
        <w:t>Testování Poskytovatel navrhne pro veřejné testovací prostředí, předprodukční prostředí a produkční prostředí.</w:t>
      </w:r>
    </w:p>
    <w:p w14:paraId="381120D0" w14:textId="77777777" w:rsidR="00F13BCA" w:rsidRPr="00F020D7" w:rsidRDefault="00F13BCA" w:rsidP="00F020D7">
      <w:pPr>
        <w:pStyle w:val="Nadpis3"/>
        <w:spacing w:before="120" w:after="120"/>
      </w:pPr>
      <w:bookmarkStart w:id="47" w:name="_Toc20728102"/>
      <w:r w:rsidRPr="00F020D7">
        <w:t>Kritéria pro akceptaci funkčních, výkonnostních a integračních testů</w:t>
      </w:r>
      <w:bookmarkEnd w:id="47"/>
    </w:p>
    <w:tbl>
      <w:tblPr>
        <w:tblStyle w:val="Mkatabulky"/>
        <w:tblW w:w="0" w:type="auto"/>
        <w:tblInd w:w="0" w:type="dxa"/>
        <w:tblLook w:val="04A0" w:firstRow="1" w:lastRow="0" w:firstColumn="1" w:lastColumn="0" w:noHBand="0" w:noVBand="1"/>
      </w:tblPr>
      <w:tblGrid>
        <w:gridCol w:w="1129"/>
        <w:gridCol w:w="2268"/>
        <w:gridCol w:w="4304"/>
      </w:tblGrid>
      <w:tr w:rsidR="00F13BCA" w:rsidRPr="00F020D7" w14:paraId="48974066" w14:textId="77777777" w:rsidTr="00F13BCA">
        <w:tc>
          <w:tcPr>
            <w:tcW w:w="1129" w:type="dxa"/>
            <w:tcBorders>
              <w:top w:val="single" w:sz="4" w:space="0" w:color="auto"/>
              <w:left w:val="single" w:sz="4" w:space="0" w:color="auto"/>
              <w:bottom w:val="single" w:sz="4" w:space="0" w:color="auto"/>
              <w:right w:val="single" w:sz="4" w:space="0" w:color="auto"/>
            </w:tcBorders>
            <w:hideMark/>
          </w:tcPr>
          <w:p w14:paraId="04249A3E" w14:textId="77777777" w:rsidR="00F13BCA" w:rsidRPr="00DF6FCE" w:rsidRDefault="00F13BCA" w:rsidP="00F13BCA">
            <w:pPr>
              <w:spacing w:before="120" w:after="120"/>
              <w:rPr>
                <w:rFonts w:ascii="Arial" w:hAnsi="Arial"/>
                <w:lang w:val="cs-CZ"/>
              </w:rPr>
            </w:pPr>
            <w:r w:rsidRPr="00DF6FCE">
              <w:rPr>
                <w:lang w:val="cs-CZ"/>
              </w:rPr>
              <w:t>Kategorie</w:t>
            </w:r>
          </w:p>
        </w:tc>
        <w:tc>
          <w:tcPr>
            <w:tcW w:w="2268" w:type="dxa"/>
            <w:tcBorders>
              <w:top w:val="single" w:sz="4" w:space="0" w:color="auto"/>
              <w:left w:val="single" w:sz="4" w:space="0" w:color="auto"/>
              <w:bottom w:val="single" w:sz="4" w:space="0" w:color="auto"/>
              <w:right w:val="single" w:sz="4" w:space="0" w:color="auto"/>
            </w:tcBorders>
            <w:hideMark/>
          </w:tcPr>
          <w:p w14:paraId="0B3DE55D" w14:textId="77777777" w:rsidR="00F13BCA" w:rsidRPr="00DF6FCE" w:rsidRDefault="00F13BCA" w:rsidP="00F13BCA">
            <w:pPr>
              <w:spacing w:before="120" w:after="120"/>
              <w:rPr>
                <w:rFonts w:ascii="Arial" w:hAnsi="Arial"/>
                <w:lang w:val="cs-CZ"/>
              </w:rPr>
            </w:pPr>
            <w:r w:rsidRPr="00DF6FCE">
              <w:rPr>
                <w:lang w:val="cs-CZ"/>
              </w:rPr>
              <w:t>Stav akceptace</w:t>
            </w:r>
          </w:p>
        </w:tc>
        <w:tc>
          <w:tcPr>
            <w:tcW w:w="4304" w:type="dxa"/>
            <w:tcBorders>
              <w:top w:val="single" w:sz="4" w:space="0" w:color="auto"/>
              <w:left w:val="single" w:sz="4" w:space="0" w:color="auto"/>
              <w:bottom w:val="single" w:sz="4" w:space="0" w:color="auto"/>
              <w:right w:val="single" w:sz="4" w:space="0" w:color="auto"/>
            </w:tcBorders>
            <w:hideMark/>
          </w:tcPr>
          <w:p w14:paraId="6094D409" w14:textId="77777777" w:rsidR="00F13BCA" w:rsidRPr="00DF6FCE" w:rsidRDefault="00F13BCA" w:rsidP="00F13BCA">
            <w:pPr>
              <w:spacing w:before="120" w:after="120"/>
              <w:rPr>
                <w:rFonts w:ascii="Arial" w:hAnsi="Arial"/>
                <w:lang w:val="cs-CZ"/>
              </w:rPr>
            </w:pPr>
            <w:r w:rsidRPr="00DF6FCE">
              <w:rPr>
                <w:lang w:val="cs-CZ"/>
              </w:rPr>
              <w:t>Popis kritérií</w:t>
            </w:r>
          </w:p>
        </w:tc>
      </w:tr>
      <w:tr w:rsidR="00F13BCA" w:rsidRPr="00F020D7" w14:paraId="025FC230" w14:textId="77777777" w:rsidTr="00F13BCA">
        <w:tc>
          <w:tcPr>
            <w:tcW w:w="1129" w:type="dxa"/>
            <w:tcBorders>
              <w:top w:val="single" w:sz="4" w:space="0" w:color="auto"/>
              <w:left w:val="single" w:sz="4" w:space="0" w:color="auto"/>
              <w:bottom w:val="single" w:sz="4" w:space="0" w:color="auto"/>
              <w:right w:val="single" w:sz="4" w:space="0" w:color="auto"/>
            </w:tcBorders>
            <w:hideMark/>
          </w:tcPr>
          <w:p w14:paraId="6D8E6ECE" w14:textId="77777777" w:rsidR="00F13BCA" w:rsidRPr="00DF6FCE" w:rsidRDefault="00F13BCA" w:rsidP="00F13BCA">
            <w:pPr>
              <w:spacing w:before="120" w:after="120"/>
              <w:rPr>
                <w:rFonts w:ascii="Arial" w:hAnsi="Arial"/>
                <w:lang w:val="cs-CZ"/>
              </w:rPr>
            </w:pPr>
            <w:r w:rsidRPr="00DF6FCE">
              <w:rPr>
                <w:lang w:val="cs-CZ"/>
              </w:rPr>
              <w:t>A</w:t>
            </w:r>
          </w:p>
        </w:tc>
        <w:tc>
          <w:tcPr>
            <w:tcW w:w="2268" w:type="dxa"/>
            <w:tcBorders>
              <w:top w:val="single" w:sz="4" w:space="0" w:color="auto"/>
              <w:left w:val="single" w:sz="4" w:space="0" w:color="auto"/>
              <w:bottom w:val="single" w:sz="4" w:space="0" w:color="auto"/>
              <w:right w:val="single" w:sz="4" w:space="0" w:color="auto"/>
            </w:tcBorders>
            <w:hideMark/>
          </w:tcPr>
          <w:p w14:paraId="0C3DC84E" w14:textId="77777777" w:rsidR="00F13BCA" w:rsidRPr="00DF6FCE" w:rsidRDefault="00F13BCA" w:rsidP="00F13BCA">
            <w:pPr>
              <w:spacing w:before="120" w:after="120"/>
              <w:rPr>
                <w:rFonts w:ascii="Arial" w:hAnsi="Arial"/>
                <w:lang w:val="cs-CZ"/>
              </w:rPr>
            </w:pPr>
            <w:r w:rsidRPr="00DF6FCE">
              <w:rPr>
                <w:lang w:val="cs-CZ"/>
              </w:rPr>
              <w:t>Neakceptováno</w:t>
            </w:r>
          </w:p>
        </w:tc>
        <w:tc>
          <w:tcPr>
            <w:tcW w:w="4304" w:type="dxa"/>
            <w:tcBorders>
              <w:top w:val="single" w:sz="4" w:space="0" w:color="auto"/>
              <w:left w:val="single" w:sz="4" w:space="0" w:color="auto"/>
              <w:bottom w:val="single" w:sz="4" w:space="0" w:color="auto"/>
              <w:right w:val="single" w:sz="4" w:space="0" w:color="auto"/>
            </w:tcBorders>
            <w:hideMark/>
          </w:tcPr>
          <w:p w14:paraId="393A085E" w14:textId="77777777" w:rsidR="00F13BCA" w:rsidRPr="00DF6FCE" w:rsidRDefault="00F13BCA" w:rsidP="00F13BCA">
            <w:pPr>
              <w:spacing w:before="120" w:after="120"/>
              <w:rPr>
                <w:rFonts w:ascii="Arial" w:hAnsi="Arial"/>
                <w:lang w:val="cs-CZ"/>
              </w:rPr>
            </w:pPr>
            <w:r w:rsidRPr="00DF6FCE">
              <w:rPr>
                <w:lang w:val="cs-CZ"/>
              </w:rPr>
              <w:t xml:space="preserve">Kritická vada funkčnosti k termínu provedení </w:t>
            </w:r>
            <w:r w:rsidR="00F52795">
              <w:rPr>
                <w:lang w:val="cs-CZ"/>
              </w:rPr>
              <w:t>M</w:t>
            </w:r>
            <w:r w:rsidRPr="00DF6FCE">
              <w:rPr>
                <w:lang w:val="cs-CZ"/>
              </w:rPr>
              <w:t>igrace dat do produkčního prostředí – nesplnění zadání dle Smlouvy, nebo vada, která zásadně ovlivňuje klíčovou funkci ISDS, nebo koncoví uživatelé nemají ke službám ISDS přístup. Ve svých důsledcích může Objednateli způsobit velké finanční nebo jiné škody.</w:t>
            </w:r>
          </w:p>
        </w:tc>
      </w:tr>
      <w:tr w:rsidR="00F13BCA" w:rsidRPr="00F020D7" w14:paraId="5138172B" w14:textId="77777777" w:rsidTr="00F13BCA">
        <w:tc>
          <w:tcPr>
            <w:tcW w:w="1129" w:type="dxa"/>
            <w:tcBorders>
              <w:top w:val="single" w:sz="4" w:space="0" w:color="auto"/>
              <w:left w:val="single" w:sz="4" w:space="0" w:color="auto"/>
              <w:bottom w:val="single" w:sz="4" w:space="0" w:color="auto"/>
              <w:right w:val="single" w:sz="4" w:space="0" w:color="auto"/>
            </w:tcBorders>
            <w:hideMark/>
          </w:tcPr>
          <w:p w14:paraId="2EA95C38" w14:textId="77777777" w:rsidR="00F13BCA" w:rsidRPr="00DF6FCE" w:rsidRDefault="00F13BCA" w:rsidP="00F13BCA">
            <w:pPr>
              <w:spacing w:before="120" w:after="120"/>
              <w:rPr>
                <w:rFonts w:ascii="Arial" w:hAnsi="Arial"/>
                <w:lang w:val="cs-CZ"/>
              </w:rPr>
            </w:pPr>
            <w:r w:rsidRPr="00DF6FCE">
              <w:rPr>
                <w:lang w:val="cs-CZ"/>
              </w:rPr>
              <w:t>B</w:t>
            </w:r>
          </w:p>
        </w:tc>
        <w:tc>
          <w:tcPr>
            <w:tcW w:w="2268" w:type="dxa"/>
            <w:tcBorders>
              <w:top w:val="single" w:sz="4" w:space="0" w:color="auto"/>
              <w:left w:val="single" w:sz="4" w:space="0" w:color="auto"/>
              <w:bottom w:val="single" w:sz="4" w:space="0" w:color="auto"/>
              <w:right w:val="single" w:sz="4" w:space="0" w:color="auto"/>
            </w:tcBorders>
            <w:hideMark/>
          </w:tcPr>
          <w:p w14:paraId="32438D57" w14:textId="77777777" w:rsidR="00F13BCA" w:rsidRPr="00DF6FCE" w:rsidRDefault="00F13BCA" w:rsidP="00F13BCA">
            <w:pPr>
              <w:spacing w:before="120" w:after="120"/>
              <w:rPr>
                <w:rFonts w:ascii="Arial" w:hAnsi="Arial"/>
                <w:lang w:val="cs-CZ"/>
              </w:rPr>
            </w:pPr>
            <w:r w:rsidRPr="00DF6FCE">
              <w:rPr>
                <w:lang w:val="cs-CZ"/>
              </w:rPr>
              <w:t xml:space="preserve">Neakceptováno do doby odstranění vady </w:t>
            </w:r>
          </w:p>
        </w:tc>
        <w:tc>
          <w:tcPr>
            <w:tcW w:w="4304" w:type="dxa"/>
            <w:tcBorders>
              <w:top w:val="single" w:sz="4" w:space="0" w:color="auto"/>
              <w:left w:val="single" w:sz="4" w:space="0" w:color="auto"/>
              <w:bottom w:val="single" w:sz="4" w:space="0" w:color="auto"/>
              <w:right w:val="single" w:sz="4" w:space="0" w:color="auto"/>
            </w:tcBorders>
            <w:hideMark/>
          </w:tcPr>
          <w:p w14:paraId="6492078A" w14:textId="77777777" w:rsidR="00F13BCA" w:rsidRPr="00DF6FCE" w:rsidRDefault="00F13BCA" w:rsidP="00F13BCA">
            <w:pPr>
              <w:spacing w:before="120" w:after="120"/>
              <w:rPr>
                <w:rFonts w:ascii="Arial" w:hAnsi="Arial"/>
                <w:lang w:val="cs-CZ"/>
              </w:rPr>
            </w:pPr>
            <w:r w:rsidRPr="00DF6FCE">
              <w:rPr>
                <w:lang w:val="cs-CZ"/>
              </w:rPr>
              <w:t>Kritická vada funkčnosti – nesplnění zadání dle Smlouvy, nebo vada, která zásadně ovlivňuje klíčovou funkci ISDS, nebo koncoví uživatelé nemají ke službám ISDS přístup. Ve svých důsledcích může Objednateli způsobit velké finanční nebo jiné škody.</w:t>
            </w:r>
          </w:p>
        </w:tc>
      </w:tr>
      <w:tr w:rsidR="00F13BCA" w:rsidRPr="00F020D7" w14:paraId="1F176E2E" w14:textId="77777777" w:rsidTr="00F13BCA">
        <w:tc>
          <w:tcPr>
            <w:tcW w:w="1129" w:type="dxa"/>
            <w:tcBorders>
              <w:top w:val="single" w:sz="4" w:space="0" w:color="auto"/>
              <w:left w:val="single" w:sz="4" w:space="0" w:color="auto"/>
              <w:bottom w:val="single" w:sz="4" w:space="0" w:color="auto"/>
              <w:right w:val="single" w:sz="4" w:space="0" w:color="auto"/>
            </w:tcBorders>
            <w:hideMark/>
          </w:tcPr>
          <w:p w14:paraId="6FDDA4E2" w14:textId="77777777" w:rsidR="00F13BCA" w:rsidRPr="00DF6FCE" w:rsidRDefault="00F13BCA" w:rsidP="00F13BCA">
            <w:pPr>
              <w:spacing w:before="120" w:after="120"/>
              <w:rPr>
                <w:rFonts w:ascii="Arial" w:hAnsi="Arial"/>
                <w:lang w:val="cs-CZ"/>
              </w:rPr>
            </w:pPr>
            <w:r w:rsidRPr="00DF6FCE">
              <w:rPr>
                <w:lang w:val="cs-CZ"/>
              </w:rPr>
              <w:t>C</w:t>
            </w:r>
          </w:p>
        </w:tc>
        <w:tc>
          <w:tcPr>
            <w:tcW w:w="2268" w:type="dxa"/>
            <w:tcBorders>
              <w:top w:val="single" w:sz="4" w:space="0" w:color="auto"/>
              <w:left w:val="single" w:sz="4" w:space="0" w:color="auto"/>
              <w:bottom w:val="single" w:sz="4" w:space="0" w:color="auto"/>
              <w:right w:val="single" w:sz="4" w:space="0" w:color="auto"/>
            </w:tcBorders>
            <w:hideMark/>
          </w:tcPr>
          <w:p w14:paraId="250B7142" w14:textId="77777777" w:rsidR="00F13BCA" w:rsidRPr="00DF6FCE" w:rsidRDefault="00F13BCA" w:rsidP="00744BC9">
            <w:pPr>
              <w:spacing w:before="120" w:after="120"/>
              <w:rPr>
                <w:rFonts w:ascii="Arial" w:hAnsi="Arial"/>
                <w:lang w:val="cs-CZ"/>
              </w:rPr>
            </w:pPr>
            <w:r w:rsidRPr="00DF6FCE">
              <w:rPr>
                <w:lang w:val="cs-CZ"/>
              </w:rPr>
              <w:t>Akceptováno s výhradou, a požadavkem na odstranění</w:t>
            </w:r>
          </w:p>
        </w:tc>
        <w:tc>
          <w:tcPr>
            <w:tcW w:w="4304" w:type="dxa"/>
            <w:tcBorders>
              <w:top w:val="single" w:sz="4" w:space="0" w:color="auto"/>
              <w:left w:val="single" w:sz="4" w:space="0" w:color="auto"/>
              <w:bottom w:val="single" w:sz="4" w:space="0" w:color="auto"/>
              <w:right w:val="single" w:sz="4" w:space="0" w:color="auto"/>
            </w:tcBorders>
            <w:hideMark/>
          </w:tcPr>
          <w:p w14:paraId="4304ADE5" w14:textId="77777777" w:rsidR="00F13BCA" w:rsidRDefault="00F13BCA" w:rsidP="00DF6FCE">
            <w:pPr>
              <w:spacing w:before="120" w:after="120"/>
              <w:rPr>
                <w:lang w:val="cs-CZ"/>
              </w:rPr>
            </w:pPr>
            <w:r w:rsidRPr="00DF6FCE">
              <w:rPr>
                <w:lang w:val="cs-CZ"/>
              </w:rPr>
              <w:t>Závažná vada funkčnosti – odstranitelná vada, která zásadně neovlivňuje klíčovou funkci ISDS, neomezuje běžný provoz ISDS, nebo je zasažena nepříliš významná část funkcionality ISDS.</w:t>
            </w:r>
          </w:p>
          <w:p w14:paraId="258FF785" w14:textId="77777777" w:rsidR="00F6253D" w:rsidRPr="00DF6FCE" w:rsidRDefault="00F6253D" w:rsidP="00E17B83">
            <w:pPr>
              <w:spacing w:before="120" w:after="120"/>
              <w:rPr>
                <w:rFonts w:ascii="Arial" w:hAnsi="Arial"/>
                <w:lang w:val="cs-CZ"/>
              </w:rPr>
            </w:pPr>
            <w:r>
              <w:rPr>
                <w:lang w:val="cs-CZ"/>
              </w:rPr>
              <w:t>V</w:t>
            </w:r>
            <w:r w:rsidRPr="00DF6FCE">
              <w:rPr>
                <w:lang w:val="cs-CZ"/>
              </w:rPr>
              <w:t>ada, která nebyla zařazena ani mezi vadu kategorie A</w:t>
            </w:r>
            <w:r w:rsidR="00BE5C1D">
              <w:rPr>
                <w:lang w:val="cs-CZ"/>
              </w:rPr>
              <w:t xml:space="preserve"> a</w:t>
            </w:r>
            <w:r w:rsidRPr="00DF6FCE">
              <w:rPr>
                <w:lang w:val="cs-CZ"/>
              </w:rPr>
              <w:t xml:space="preserve"> B</w:t>
            </w:r>
            <w:r w:rsidR="00E17B83">
              <w:rPr>
                <w:lang w:val="cs-CZ"/>
              </w:rPr>
              <w:t>,</w:t>
            </w:r>
            <w:r w:rsidRPr="00DF6FCE">
              <w:rPr>
                <w:lang w:val="cs-CZ"/>
              </w:rPr>
              <w:t xml:space="preserve"> která nebrání užívání ISDS, anebo má zcela minimální vliv na řádné užívání nebo funkčnost ISDS</w:t>
            </w:r>
            <w:r w:rsidR="00F52795">
              <w:rPr>
                <w:lang w:val="cs-CZ"/>
              </w:rPr>
              <w:t>.</w:t>
            </w:r>
          </w:p>
        </w:tc>
      </w:tr>
      <w:tr w:rsidR="009470A4" w:rsidRPr="00F020D7" w14:paraId="715FEB08" w14:textId="77777777" w:rsidTr="00F13BCA">
        <w:tc>
          <w:tcPr>
            <w:tcW w:w="1129" w:type="dxa"/>
            <w:tcBorders>
              <w:top w:val="single" w:sz="4" w:space="0" w:color="auto"/>
              <w:left w:val="single" w:sz="4" w:space="0" w:color="auto"/>
              <w:bottom w:val="single" w:sz="4" w:space="0" w:color="auto"/>
              <w:right w:val="single" w:sz="4" w:space="0" w:color="auto"/>
            </w:tcBorders>
          </w:tcPr>
          <w:p w14:paraId="60EA8B6A" w14:textId="77777777" w:rsidR="009470A4" w:rsidRPr="00DF6FCE" w:rsidRDefault="00F6253D" w:rsidP="00F13BCA">
            <w:pPr>
              <w:spacing w:before="120" w:after="120"/>
              <w:rPr>
                <w:lang w:val="cs-CZ"/>
              </w:rPr>
            </w:pPr>
            <w:r>
              <w:rPr>
                <w:lang w:val="cs-CZ"/>
              </w:rPr>
              <w:t>D</w:t>
            </w:r>
          </w:p>
        </w:tc>
        <w:tc>
          <w:tcPr>
            <w:tcW w:w="2268" w:type="dxa"/>
            <w:tcBorders>
              <w:top w:val="single" w:sz="4" w:space="0" w:color="auto"/>
              <w:left w:val="single" w:sz="4" w:space="0" w:color="auto"/>
              <w:bottom w:val="single" w:sz="4" w:space="0" w:color="auto"/>
              <w:right w:val="single" w:sz="4" w:space="0" w:color="auto"/>
            </w:tcBorders>
          </w:tcPr>
          <w:p w14:paraId="20F33DE6" w14:textId="77777777" w:rsidR="009470A4" w:rsidRPr="00DF6FCE" w:rsidRDefault="009470A4" w:rsidP="00F13BCA">
            <w:pPr>
              <w:spacing w:before="120" w:after="120"/>
              <w:rPr>
                <w:lang w:val="cs-CZ"/>
              </w:rPr>
            </w:pPr>
            <w:r w:rsidRPr="00DF6FCE">
              <w:rPr>
                <w:lang w:val="cs-CZ"/>
              </w:rPr>
              <w:t xml:space="preserve">Akceptováno bez  výhrad </w:t>
            </w:r>
          </w:p>
        </w:tc>
        <w:tc>
          <w:tcPr>
            <w:tcW w:w="4304" w:type="dxa"/>
            <w:tcBorders>
              <w:top w:val="single" w:sz="4" w:space="0" w:color="auto"/>
              <w:left w:val="single" w:sz="4" w:space="0" w:color="auto"/>
              <w:bottom w:val="single" w:sz="4" w:space="0" w:color="auto"/>
              <w:right w:val="single" w:sz="4" w:space="0" w:color="auto"/>
            </w:tcBorders>
          </w:tcPr>
          <w:p w14:paraId="2E9A529C" w14:textId="77777777" w:rsidR="009470A4" w:rsidRPr="00DF6FCE" w:rsidRDefault="009470A4" w:rsidP="00F13BCA">
            <w:pPr>
              <w:spacing w:before="120" w:after="120"/>
              <w:rPr>
                <w:lang w:val="cs-CZ"/>
              </w:rPr>
            </w:pPr>
          </w:p>
        </w:tc>
      </w:tr>
    </w:tbl>
    <w:p w14:paraId="07C8933C" w14:textId="77777777" w:rsidR="00F13BCA" w:rsidRPr="00F020D7" w:rsidRDefault="00F13BCA" w:rsidP="00F020D7"/>
    <w:p w14:paraId="34C52C0E" w14:textId="77777777" w:rsidR="00373C4F" w:rsidRPr="00373C4F" w:rsidRDefault="00E56091" w:rsidP="00373C4F">
      <w:r>
        <w:t xml:space="preserve">V případě ukončení auditu </w:t>
      </w:r>
      <w:r w:rsidR="004E362B">
        <w:t xml:space="preserve">nebo testování </w:t>
      </w:r>
      <w:r>
        <w:t xml:space="preserve">se statutem akceptováno s výhradou bude v akceptačním protokolu, v případech, kdy </w:t>
      </w:r>
      <w:r w:rsidR="004E362B">
        <w:t>to Objednatel</w:t>
      </w:r>
      <w:r>
        <w:t xml:space="preserve"> uzná za vhodné,</w:t>
      </w:r>
      <w:r w:rsidR="00471C28">
        <w:t xml:space="preserve"> uveden</w:t>
      </w:r>
      <w:r>
        <w:t xml:space="preserve"> termín pro odstranění nedostatků</w:t>
      </w:r>
      <w:r w:rsidR="00665066">
        <w:t xml:space="preserve"> (vad)</w:t>
      </w:r>
      <w:r>
        <w:t>.</w:t>
      </w:r>
    </w:p>
    <w:p w14:paraId="0B37E4F7" w14:textId="77777777" w:rsidR="000E0118" w:rsidRPr="007F5D54" w:rsidRDefault="00212ED1" w:rsidP="007F5D54">
      <w:pPr>
        <w:pStyle w:val="Nadpis1"/>
      </w:pPr>
      <w:bookmarkStart w:id="48" w:name="_Toc20728103"/>
      <w:r w:rsidRPr="007F5D54">
        <w:t xml:space="preserve">Požadavky </w:t>
      </w:r>
      <w:r w:rsidR="000E0118" w:rsidRPr="007F5D54">
        <w:t>v oblasti bezpečnosti</w:t>
      </w:r>
      <w:bookmarkEnd w:id="48"/>
    </w:p>
    <w:p w14:paraId="7A577CF7" w14:textId="77777777" w:rsidR="00774274" w:rsidRDefault="00774274" w:rsidP="002E21D3">
      <w:pPr>
        <w:pStyle w:val="Nadpis2"/>
      </w:pPr>
      <w:bookmarkStart w:id="49" w:name="_Toc20728104"/>
      <w:r>
        <w:t>Legislativní vymezení</w:t>
      </w:r>
      <w:bookmarkEnd w:id="49"/>
    </w:p>
    <w:p w14:paraId="09621A80" w14:textId="77777777" w:rsidR="00774274" w:rsidRDefault="00774274" w:rsidP="00774274">
      <w:r>
        <w:t>Poskytovatel realizuje opatření, která  vyplývají z požadavků ZEU, Vyhlášky, ZKB</w:t>
      </w:r>
      <w:r w:rsidRPr="00E56091">
        <w:t>, ZISVS a</w:t>
      </w:r>
      <w:r>
        <w:t xml:space="preserve"> ZOOÚ. </w:t>
      </w:r>
    </w:p>
    <w:p w14:paraId="139F6344" w14:textId="77777777" w:rsidR="00774274" w:rsidRPr="00774274" w:rsidRDefault="00774274" w:rsidP="00F020D7"/>
    <w:p w14:paraId="64AFD51C" w14:textId="77777777" w:rsidR="00212ED1" w:rsidRPr="001F38DA" w:rsidRDefault="000E0118" w:rsidP="002E21D3">
      <w:pPr>
        <w:pStyle w:val="Nadpis2"/>
      </w:pPr>
      <w:bookmarkStart w:id="50" w:name="_Toc20728105"/>
      <w:r>
        <w:t xml:space="preserve">Požadavky </w:t>
      </w:r>
      <w:r w:rsidR="00212ED1" w:rsidRPr="001F38DA">
        <w:t>na soulad se Zákonem o kybernetické bezpečnosti</w:t>
      </w:r>
      <w:bookmarkEnd w:id="50"/>
    </w:p>
    <w:p w14:paraId="488F6FDC" w14:textId="77777777" w:rsidR="004804D2" w:rsidRDefault="00244BAA" w:rsidP="00244BAA">
      <w:bookmarkStart w:id="51" w:name="_Ref452631067"/>
      <w:r w:rsidRPr="00554937">
        <w:t>Poskytovatel je povinen realizovat opatření nutná k zajištění souladu ISDS s požadavky ZKB a ostatních právních předpisů o kybernetické bez</w:t>
      </w:r>
      <w:r w:rsidRPr="00E85229">
        <w:t xml:space="preserve">pečnosti. V případě změny právních předpisů v oblasti kybernetické bezpečnosti je Poskytovatel povinen </w:t>
      </w:r>
      <w:r>
        <w:t>navrhnout a po schválení</w:t>
      </w:r>
      <w:r w:rsidRPr="00E85229">
        <w:t xml:space="preserve"> Objednatelem </w:t>
      </w:r>
      <w:r>
        <w:t xml:space="preserve">realizovat potřebná opatření </w:t>
      </w:r>
      <w:r w:rsidRPr="00E85229">
        <w:t>v souladu s příslušnými právními předpisy a oprávněnými požadavky Správce. Pokud budou tato opatření znamenat změny ISDS definované touto Smlouvou v části Služeb Rozvoj</w:t>
      </w:r>
      <w:r>
        <w:t>e</w:t>
      </w:r>
      <w:r w:rsidRPr="00E85229">
        <w:t>, budou řešeny v</w:t>
      </w:r>
      <w:r>
        <w:t> </w:t>
      </w:r>
      <w:r w:rsidRPr="00E85229">
        <w:t>rámci</w:t>
      </w:r>
      <w:r>
        <w:t xml:space="preserve"> Služeb </w:t>
      </w:r>
      <w:r w:rsidR="000E2C69">
        <w:t>R</w:t>
      </w:r>
      <w:r w:rsidRPr="00E85229">
        <w:t>ozvoje.</w:t>
      </w:r>
      <w:bookmarkEnd w:id="51"/>
      <w:r w:rsidRPr="00E85229">
        <w:t xml:space="preserve"> </w:t>
      </w:r>
      <w:r w:rsidR="003F7864">
        <w:t xml:space="preserve">Jedná se </w:t>
      </w:r>
      <w:r w:rsidR="004804D2">
        <w:t>především</w:t>
      </w:r>
      <w:r w:rsidR="003F7864">
        <w:t xml:space="preserve"> o: </w:t>
      </w:r>
    </w:p>
    <w:p w14:paraId="41C318D9" w14:textId="77777777" w:rsidR="0040620E" w:rsidRDefault="0040620E" w:rsidP="004556E4">
      <w:pPr>
        <w:pStyle w:val="Odstavecseseznamem"/>
        <w:numPr>
          <w:ilvl w:val="0"/>
          <w:numId w:val="112"/>
        </w:numPr>
      </w:pPr>
      <w:r w:rsidRPr="002E21D3">
        <w:rPr>
          <w:b/>
        </w:rPr>
        <w:t>Technická opatření</w:t>
      </w:r>
      <w:r>
        <w:t xml:space="preserve"> požadovaná ZKB, která musí být zvolena a implementována s ohledem na architekturu a požadované technické provedení ISDS</w:t>
      </w:r>
      <w:r w:rsidR="00856709">
        <w:t>:</w:t>
      </w:r>
    </w:p>
    <w:p w14:paraId="749D1312" w14:textId="77777777" w:rsidR="0040620E" w:rsidRDefault="0040620E" w:rsidP="0040620E">
      <w:pPr>
        <w:pStyle w:val="Zhlav"/>
        <w:numPr>
          <w:ilvl w:val="0"/>
          <w:numId w:val="49"/>
        </w:numPr>
        <w:spacing w:before="120" w:after="120" w:line="259" w:lineRule="auto"/>
        <w:jc w:val="left"/>
      </w:pPr>
      <w:r>
        <w:t>fyzické bezpečnosti dle §16 vyhlášky</w:t>
      </w:r>
      <w:r w:rsidRPr="00780D36">
        <w:t xml:space="preserve"> </w:t>
      </w:r>
      <w:r w:rsidRPr="00173F8B">
        <w:t>č.</w:t>
      </w:r>
      <w:r>
        <w:t xml:space="preserve"> </w:t>
      </w:r>
      <w:r w:rsidRPr="00173F8B">
        <w:t>316/2014</w:t>
      </w:r>
      <w:r>
        <w:t>,</w:t>
      </w:r>
    </w:p>
    <w:p w14:paraId="48F19C5D" w14:textId="77777777" w:rsidR="0040620E" w:rsidRDefault="0040620E" w:rsidP="0040620E">
      <w:pPr>
        <w:pStyle w:val="Zhlav"/>
        <w:numPr>
          <w:ilvl w:val="0"/>
          <w:numId w:val="49"/>
        </w:numPr>
        <w:spacing w:before="120" w:after="120" w:line="259" w:lineRule="auto"/>
        <w:jc w:val="left"/>
      </w:pPr>
      <w:r>
        <w:t>nástroj pro ochranu integrity komunikačních sítí dle §17 vyhlášky</w:t>
      </w:r>
      <w:r w:rsidRPr="00780D36">
        <w:t xml:space="preserve"> </w:t>
      </w:r>
      <w:r w:rsidRPr="00173F8B">
        <w:t>č.</w:t>
      </w:r>
      <w:r>
        <w:t xml:space="preserve"> </w:t>
      </w:r>
      <w:r w:rsidRPr="00173F8B">
        <w:t>316/2014</w:t>
      </w:r>
      <w:r>
        <w:t>,</w:t>
      </w:r>
    </w:p>
    <w:p w14:paraId="78087B51" w14:textId="77777777" w:rsidR="0040620E" w:rsidRDefault="0040620E" w:rsidP="0040620E">
      <w:pPr>
        <w:pStyle w:val="Zhlav"/>
        <w:numPr>
          <w:ilvl w:val="0"/>
          <w:numId w:val="49"/>
        </w:numPr>
        <w:spacing w:before="120" w:after="120" w:line="259" w:lineRule="auto"/>
        <w:jc w:val="left"/>
      </w:pPr>
      <w:r>
        <w:t xml:space="preserve">nástroj pro ověřování identity uživatelů dle §18 vyhlášky </w:t>
      </w:r>
      <w:r w:rsidRPr="00173F8B">
        <w:t>č.</w:t>
      </w:r>
      <w:r>
        <w:t xml:space="preserve"> </w:t>
      </w:r>
      <w:r w:rsidRPr="00173F8B">
        <w:t>316/2014</w:t>
      </w:r>
      <w:r>
        <w:t>,</w:t>
      </w:r>
    </w:p>
    <w:p w14:paraId="786FC2F7" w14:textId="77777777" w:rsidR="0040620E" w:rsidRDefault="0040620E" w:rsidP="0040620E">
      <w:pPr>
        <w:pStyle w:val="Zhlav"/>
        <w:numPr>
          <w:ilvl w:val="0"/>
          <w:numId w:val="49"/>
        </w:numPr>
        <w:spacing w:before="120" w:after="120" w:line="259" w:lineRule="auto"/>
        <w:jc w:val="left"/>
      </w:pPr>
      <w:r>
        <w:t xml:space="preserve">nástroj pro řízení přístupových oprávnění dle §19 vyhlášky </w:t>
      </w:r>
      <w:r w:rsidRPr="00173F8B">
        <w:t>č.</w:t>
      </w:r>
      <w:r>
        <w:t xml:space="preserve"> </w:t>
      </w:r>
      <w:r w:rsidRPr="00173F8B">
        <w:t>316/2014</w:t>
      </w:r>
      <w:r>
        <w:t>,</w:t>
      </w:r>
    </w:p>
    <w:p w14:paraId="72977756" w14:textId="77777777" w:rsidR="0040620E" w:rsidRDefault="0040620E" w:rsidP="0040620E">
      <w:pPr>
        <w:pStyle w:val="Zhlav"/>
        <w:numPr>
          <w:ilvl w:val="0"/>
          <w:numId w:val="49"/>
        </w:numPr>
        <w:spacing w:before="120" w:after="120" w:line="259" w:lineRule="auto"/>
        <w:jc w:val="left"/>
      </w:pPr>
      <w:r>
        <w:t xml:space="preserve">nástroj pro ochranu před škodlivým kódem dle §20 vyhlášky </w:t>
      </w:r>
      <w:r w:rsidRPr="00173F8B">
        <w:t>č.</w:t>
      </w:r>
      <w:r>
        <w:t xml:space="preserve"> </w:t>
      </w:r>
      <w:r w:rsidRPr="00173F8B">
        <w:t>316/2014</w:t>
      </w:r>
      <w:r>
        <w:t>,</w:t>
      </w:r>
    </w:p>
    <w:p w14:paraId="37CA16F4" w14:textId="77777777" w:rsidR="0040620E" w:rsidRDefault="0040620E" w:rsidP="0040620E">
      <w:pPr>
        <w:pStyle w:val="Zhlav"/>
        <w:numPr>
          <w:ilvl w:val="0"/>
          <w:numId w:val="49"/>
        </w:numPr>
        <w:spacing w:before="120" w:after="120" w:line="259" w:lineRule="auto"/>
        <w:jc w:val="left"/>
      </w:pPr>
      <w:r>
        <w:t xml:space="preserve">nástroj pro zaznamenávání činnosti kritické informační infrastruktury a významných informačních systémů, jejich uživatelů a administrátorů dle §21 vyhlášky </w:t>
      </w:r>
      <w:r w:rsidRPr="00173F8B">
        <w:t>č.</w:t>
      </w:r>
      <w:r>
        <w:t xml:space="preserve"> </w:t>
      </w:r>
      <w:r w:rsidRPr="00173F8B">
        <w:t>316/2014</w:t>
      </w:r>
      <w:r>
        <w:t>,</w:t>
      </w:r>
    </w:p>
    <w:p w14:paraId="5EDF5A18" w14:textId="77777777" w:rsidR="0040620E" w:rsidRDefault="0040620E" w:rsidP="0040620E">
      <w:pPr>
        <w:pStyle w:val="Zhlav"/>
        <w:numPr>
          <w:ilvl w:val="0"/>
          <w:numId w:val="49"/>
        </w:numPr>
        <w:spacing w:before="120" w:after="120" w:line="259" w:lineRule="auto"/>
        <w:jc w:val="left"/>
      </w:pPr>
      <w:r>
        <w:t xml:space="preserve">nástroj pro detekci kybernetických bezpečnostních událostí dle §22 vyhlášky </w:t>
      </w:r>
      <w:r w:rsidRPr="00173F8B">
        <w:t>č.</w:t>
      </w:r>
      <w:r>
        <w:t xml:space="preserve"> </w:t>
      </w:r>
      <w:r w:rsidRPr="00173F8B">
        <w:t>316/2014</w:t>
      </w:r>
      <w:r>
        <w:t xml:space="preserve"> ,</w:t>
      </w:r>
    </w:p>
    <w:p w14:paraId="39902130" w14:textId="77777777" w:rsidR="0040620E" w:rsidRDefault="0040620E" w:rsidP="0040620E">
      <w:pPr>
        <w:pStyle w:val="Zhlav"/>
        <w:numPr>
          <w:ilvl w:val="0"/>
          <w:numId w:val="49"/>
        </w:numPr>
        <w:spacing w:before="120" w:after="120" w:line="259" w:lineRule="auto"/>
        <w:jc w:val="left"/>
      </w:pPr>
      <w:r>
        <w:t xml:space="preserve">nástroj pro sběr a vyhodnocení kybernetických bezpečnostních událostí dle §23 vyhlášky </w:t>
      </w:r>
      <w:r w:rsidRPr="00173F8B">
        <w:t>č.</w:t>
      </w:r>
      <w:r>
        <w:t xml:space="preserve"> </w:t>
      </w:r>
      <w:r w:rsidRPr="00173F8B">
        <w:t>316/2014</w:t>
      </w:r>
      <w:r>
        <w:t>,</w:t>
      </w:r>
    </w:p>
    <w:p w14:paraId="6955F970" w14:textId="77777777" w:rsidR="0040620E" w:rsidRDefault="0040620E" w:rsidP="0040620E">
      <w:pPr>
        <w:pStyle w:val="Zhlav"/>
        <w:numPr>
          <w:ilvl w:val="0"/>
          <w:numId w:val="49"/>
        </w:numPr>
        <w:spacing w:before="120" w:after="120" w:line="259" w:lineRule="auto"/>
        <w:jc w:val="left"/>
      </w:pPr>
      <w:r>
        <w:t xml:space="preserve">aplikační bezpečnosti dle §24 vyhlášky </w:t>
      </w:r>
      <w:r w:rsidRPr="00173F8B">
        <w:t>č.</w:t>
      </w:r>
      <w:r>
        <w:t xml:space="preserve"> </w:t>
      </w:r>
      <w:r w:rsidRPr="00173F8B">
        <w:t>316/2014</w:t>
      </w:r>
      <w:r>
        <w:t>,</w:t>
      </w:r>
    </w:p>
    <w:p w14:paraId="224F3713" w14:textId="77777777" w:rsidR="0040620E" w:rsidRDefault="0040620E" w:rsidP="0040620E">
      <w:pPr>
        <w:pStyle w:val="Zhlav"/>
        <w:numPr>
          <w:ilvl w:val="0"/>
          <w:numId w:val="49"/>
        </w:numPr>
        <w:spacing w:before="120" w:after="120" w:line="259" w:lineRule="auto"/>
        <w:jc w:val="left"/>
      </w:pPr>
      <w:r>
        <w:t xml:space="preserve">kryptografické prostředky dle §25 vyhlášky </w:t>
      </w:r>
      <w:r w:rsidRPr="00173F8B">
        <w:t>č.</w:t>
      </w:r>
      <w:r>
        <w:t xml:space="preserve"> </w:t>
      </w:r>
      <w:r w:rsidRPr="00173F8B">
        <w:t>316/2014</w:t>
      </w:r>
      <w:r>
        <w:t>,</w:t>
      </w:r>
    </w:p>
    <w:p w14:paraId="54009145" w14:textId="77777777" w:rsidR="0040620E" w:rsidRDefault="0040620E" w:rsidP="0040620E">
      <w:pPr>
        <w:pStyle w:val="Zhlav"/>
        <w:numPr>
          <w:ilvl w:val="0"/>
          <w:numId w:val="49"/>
        </w:numPr>
        <w:spacing w:before="120" w:after="120" w:line="259" w:lineRule="auto"/>
        <w:jc w:val="left"/>
      </w:pPr>
      <w:r>
        <w:t xml:space="preserve">nástroj pro zajišťování úrovně dostupnosti dle §26 vyhlášky </w:t>
      </w:r>
      <w:r w:rsidRPr="00173F8B">
        <w:t>č.</w:t>
      </w:r>
      <w:r>
        <w:t xml:space="preserve"> </w:t>
      </w:r>
      <w:r w:rsidRPr="00173F8B">
        <w:t>316/2014</w:t>
      </w:r>
      <w:r>
        <w:t>.</w:t>
      </w:r>
    </w:p>
    <w:p w14:paraId="34D1D4D7" w14:textId="77777777" w:rsidR="0040620E" w:rsidRDefault="0040620E" w:rsidP="004556E4">
      <w:pPr>
        <w:pStyle w:val="Odstavecseseznamem"/>
        <w:numPr>
          <w:ilvl w:val="0"/>
          <w:numId w:val="112"/>
        </w:numPr>
      </w:pPr>
      <w:r w:rsidRPr="002E21D3">
        <w:rPr>
          <w:b/>
        </w:rPr>
        <w:t>Organizační opatření</w:t>
      </w:r>
      <w:r w:rsidRPr="004804D2">
        <w:t xml:space="preserve"> požadovaná</w:t>
      </w:r>
      <w:r w:rsidR="0029682C">
        <w:t xml:space="preserve"> </w:t>
      </w:r>
      <w:r>
        <w:t>ZKB, která musí být navržena, zavedena a prováděna s ohledem na model provozování ISDS</w:t>
      </w:r>
      <w:r w:rsidR="00856709">
        <w:t>:</w:t>
      </w:r>
    </w:p>
    <w:p w14:paraId="70DF0E99" w14:textId="77777777" w:rsidR="0040620E" w:rsidRDefault="0040620E" w:rsidP="0040620E">
      <w:pPr>
        <w:pStyle w:val="Zhlav"/>
        <w:numPr>
          <w:ilvl w:val="0"/>
          <w:numId w:val="49"/>
        </w:numPr>
        <w:spacing w:before="120" w:after="120" w:line="259" w:lineRule="auto"/>
        <w:jc w:val="left"/>
      </w:pPr>
      <w:r>
        <w:t xml:space="preserve">systém řízení bezpečnosti informací </w:t>
      </w:r>
      <w:r w:rsidR="00856709">
        <w:t xml:space="preserve">dle </w:t>
      </w:r>
      <w:r>
        <w:t>§3 vyhlášky č. 316/2014,</w:t>
      </w:r>
    </w:p>
    <w:p w14:paraId="38400343" w14:textId="77777777" w:rsidR="0040620E" w:rsidRDefault="0040620E" w:rsidP="0040620E">
      <w:pPr>
        <w:pStyle w:val="Zhlav"/>
        <w:numPr>
          <w:ilvl w:val="0"/>
          <w:numId w:val="49"/>
        </w:numPr>
        <w:spacing w:before="120" w:after="120" w:line="259" w:lineRule="auto"/>
        <w:jc w:val="left"/>
      </w:pPr>
      <w:r>
        <w:t xml:space="preserve">řízení rizik </w:t>
      </w:r>
      <w:r w:rsidR="00856709">
        <w:t xml:space="preserve">dle </w:t>
      </w:r>
      <w:r>
        <w:t>§4 vyhlášky č. 316/2014,</w:t>
      </w:r>
    </w:p>
    <w:p w14:paraId="0AC9E89A" w14:textId="77777777" w:rsidR="0040620E" w:rsidRDefault="0040620E" w:rsidP="0040620E">
      <w:pPr>
        <w:pStyle w:val="Zhlav"/>
        <w:numPr>
          <w:ilvl w:val="0"/>
          <w:numId w:val="49"/>
        </w:numPr>
        <w:spacing w:before="120" w:after="120" w:line="259" w:lineRule="auto"/>
        <w:jc w:val="left"/>
      </w:pPr>
      <w:r>
        <w:t xml:space="preserve">bezpečnostní politika </w:t>
      </w:r>
      <w:r w:rsidR="00856709">
        <w:t xml:space="preserve">dle </w:t>
      </w:r>
      <w:r>
        <w:t>§5 vyhlášky č. 316/2014</w:t>
      </w:r>
      <w:r w:rsidR="00856709">
        <w:t>,</w:t>
      </w:r>
    </w:p>
    <w:p w14:paraId="7EED0574" w14:textId="77777777" w:rsidR="0040620E" w:rsidRDefault="0040620E" w:rsidP="0040620E">
      <w:pPr>
        <w:pStyle w:val="Zhlav"/>
        <w:numPr>
          <w:ilvl w:val="0"/>
          <w:numId w:val="49"/>
        </w:numPr>
        <w:spacing w:before="120" w:after="120" w:line="259" w:lineRule="auto"/>
        <w:jc w:val="left"/>
      </w:pPr>
      <w:r>
        <w:t xml:space="preserve">organizační bezpečnost </w:t>
      </w:r>
      <w:r w:rsidR="00856709">
        <w:t xml:space="preserve">dle </w:t>
      </w:r>
      <w:r>
        <w:t>§6 vyhlášky č. 316/2014</w:t>
      </w:r>
      <w:r w:rsidR="00856709">
        <w:t>,</w:t>
      </w:r>
      <w:r>
        <w:t xml:space="preserve"> určení manažera a architekta kybernetické bezpečnosti,</w:t>
      </w:r>
    </w:p>
    <w:p w14:paraId="65F7251B" w14:textId="77777777" w:rsidR="0040620E" w:rsidRDefault="0040620E" w:rsidP="0040620E">
      <w:pPr>
        <w:pStyle w:val="Zhlav"/>
        <w:numPr>
          <w:ilvl w:val="0"/>
          <w:numId w:val="49"/>
        </w:numPr>
        <w:spacing w:before="120" w:after="120" w:line="259" w:lineRule="auto"/>
        <w:jc w:val="left"/>
      </w:pPr>
      <w:r>
        <w:t xml:space="preserve">řízení aktiv </w:t>
      </w:r>
      <w:r w:rsidR="00856709">
        <w:t xml:space="preserve">dle </w:t>
      </w:r>
      <w:r>
        <w:t>§8 vyhlášky č. 316/2014</w:t>
      </w:r>
      <w:r w:rsidR="00856709">
        <w:t>,</w:t>
      </w:r>
    </w:p>
    <w:p w14:paraId="55576149" w14:textId="77777777" w:rsidR="0040620E" w:rsidRDefault="0040620E" w:rsidP="0040620E">
      <w:pPr>
        <w:pStyle w:val="Zhlav"/>
        <w:numPr>
          <w:ilvl w:val="0"/>
          <w:numId w:val="49"/>
        </w:numPr>
        <w:spacing w:before="120" w:after="120" w:line="259" w:lineRule="auto"/>
        <w:jc w:val="left"/>
      </w:pPr>
      <w:r>
        <w:t xml:space="preserve">bezpečnosti lidských zdrojů dle §9 vyhlášky </w:t>
      </w:r>
      <w:r w:rsidRPr="00173F8B">
        <w:t>č.</w:t>
      </w:r>
      <w:r>
        <w:t xml:space="preserve"> </w:t>
      </w:r>
      <w:r w:rsidRPr="00173F8B">
        <w:t>316/2014</w:t>
      </w:r>
      <w:r>
        <w:t>,</w:t>
      </w:r>
    </w:p>
    <w:p w14:paraId="143C1D9E" w14:textId="77777777" w:rsidR="0040620E" w:rsidRDefault="0040620E" w:rsidP="0040620E">
      <w:pPr>
        <w:pStyle w:val="Zhlav"/>
        <w:numPr>
          <w:ilvl w:val="0"/>
          <w:numId w:val="49"/>
        </w:numPr>
        <w:spacing w:before="120" w:after="120" w:line="259" w:lineRule="auto"/>
        <w:jc w:val="left"/>
      </w:pPr>
      <w:r>
        <w:t xml:space="preserve">řízení provozu a komunikací dle §10 vyhlášky </w:t>
      </w:r>
      <w:r w:rsidRPr="00173F8B">
        <w:t>č.</w:t>
      </w:r>
      <w:r>
        <w:t xml:space="preserve"> </w:t>
      </w:r>
      <w:r w:rsidRPr="00173F8B">
        <w:t>316/2014</w:t>
      </w:r>
      <w:r>
        <w:t>,</w:t>
      </w:r>
    </w:p>
    <w:p w14:paraId="6148DFAF" w14:textId="77777777" w:rsidR="0040620E" w:rsidRDefault="0040620E" w:rsidP="0040620E">
      <w:pPr>
        <w:pStyle w:val="Zhlav"/>
        <w:numPr>
          <w:ilvl w:val="0"/>
          <w:numId w:val="49"/>
        </w:numPr>
        <w:spacing w:before="120" w:after="120" w:line="259" w:lineRule="auto"/>
        <w:jc w:val="left"/>
      </w:pPr>
      <w:r>
        <w:t xml:space="preserve">řízení přístupu a bezpečné chování uživatelů dle §11 vyhlášky </w:t>
      </w:r>
      <w:r w:rsidRPr="00173F8B">
        <w:t>č.</w:t>
      </w:r>
      <w:r>
        <w:t xml:space="preserve"> </w:t>
      </w:r>
      <w:r w:rsidRPr="00173F8B">
        <w:t>316/2014</w:t>
      </w:r>
      <w:r>
        <w:t>,</w:t>
      </w:r>
    </w:p>
    <w:p w14:paraId="43BA19A3" w14:textId="77777777" w:rsidR="0040620E" w:rsidRDefault="0040620E" w:rsidP="0040620E">
      <w:pPr>
        <w:pStyle w:val="Zhlav"/>
        <w:numPr>
          <w:ilvl w:val="0"/>
          <w:numId w:val="49"/>
        </w:numPr>
        <w:spacing w:before="120" w:after="120" w:line="256" w:lineRule="auto"/>
        <w:jc w:val="left"/>
      </w:pPr>
      <w:r>
        <w:t xml:space="preserve">akvizice, vývoj a údržba </w:t>
      </w:r>
      <w:r w:rsidR="00856709">
        <w:t xml:space="preserve">dle </w:t>
      </w:r>
      <w:r>
        <w:t>§12 vyhlášky č. 316/2014,</w:t>
      </w:r>
    </w:p>
    <w:p w14:paraId="55764C9E" w14:textId="77777777" w:rsidR="0040620E" w:rsidRDefault="0040620E" w:rsidP="0040620E">
      <w:pPr>
        <w:pStyle w:val="Zhlav"/>
        <w:numPr>
          <w:ilvl w:val="0"/>
          <w:numId w:val="49"/>
        </w:numPr>
        <w:spacing w:before="120" w:after="120" w:line="259" w:lineRule="auto"/>
        <w:jc w:val="left"/>
      </w:pPr>
      <w:r>
        <w:t xml:space="preserve">zvládání kybernetických bezpečnostních událostí a incidentů dle §13 vyhlášky </w:t>
      </w:r>
      <w:r w:rsidRPr="00173F8B">
        <w:t>č.</w:t>
      </w:r>
      <w:r>
        <w:t xml:space="preserve"> </w:t>
      </w:r>
      <w:r w:rsidRPr="00173F8B">
        <w:t>316/2014</w:t>
      </w:r>
      <w:r>
        <w:t>,</w:t>
      </w:r>
    </w:p>
    <w:p w14:paraId="36663166" w14:textId="77777777" w:rsidR="0040620E" w:rsidRDefault="0040620E" w:rsidP="0040620E">
      <w:pPr>
        <w:pStyle w:val="Zhlav"/>
        <w:numPr>
          <w:ilvl w:val="0"/>
          <w:numId w:val="49"/>
        </w:numPr>
        <w:spacing w:before="120" w:after="120" w:line="259" w:lineRule="auto"/>
        <w:jc w:val="left"/>
      </w:pPr>
      <w:r>
        <w:t xml:space="preserve">řízení kontinuity činností dle §14 vyhlášky </w:t>
      </w:r>
      <w:r w:rsidRPr="00173F8B">
        <w:t>č.</w:t>
      </w:r>
      <w:r>
        <w:t xml:space="preserve"> </w:t>
      </w:r>
      <w:r w:rsidRPr="00173F8B">
        <w:t>316/2014</w:t>
      </w:r>
      <w:r>
        <w:t>.</w:t>
      </w:r>
    </w:p>
    <w:p w14:paraId="0981F465" w14:textId="77777777" w:rsidR="00034310" w:rsidRDefault="00034310" w:rsidP="002E21D3">
      <w:pPr>
        <w:pStyle w:val="Nadpis2"/>
      </w:pPr>
      <w:bookmarkStart w:id="52" w:name="_Toc20728106"/>
      <w:r>
        <w:t>Zajištění podmínek a součinnosti při auditu kybernetické bezpečnosti</w:t>
      </w:r>
      <w:bookmarkEnd w:id="52"/>
    </w:p>
    <w:p w14:paraId="59896E1A" w14:textId="77777777" w:rsidR="00034310" w:rsidRDefault="00034310" w:rsidP="002E21D3">
      <w:pPr>
        <w:pStyle w:val="Odstavecseseznamem"/>
        <w:numPr>
          <w:ilvl w:val="0"/>
          <w:numId w:val="47"/>
        </w:numPr>
        <w:spacing w:after="160" w:line="259" w:lineRule="auto"/>
      </w:pPr>
      <w:r>
        <w:t xml:space="preserve">Poskytovatel zajistí, aby testovací (auditní) </w:t>
      </w:r>
      <w:r w:rsidR="00CA3C59">
        <w:t xml:space="preserve">datové </w:t>
      </w:r>
      <w:r>
        <w:t xml:space="preserve">schránky nastavené a spravované v produkčním prostředí pro potřeby auditu byly: </w:t>
      </w:r>
    </w:p>
    <w:p w14:paraId="0851CA1E" w14:textId="77777777" w:rsidR="00034310" w:rsidRDefault="00034310" w:rsidP="002E21D3">
      <w:pPr>
        <w:pStyle w:val="Odstavecseseznamem"/>
        <w:numPr>
          <w:ilvl w:val="1"/>
          <w:numId w:val="47"/>
        </w:numPr>
        <w:spacing w:after="160" w:line="259" w:lineRule="auto"/>
      </w:pPr>
      <w:r>
        <w:t>typu FO, PFO, PO, OVM,</w:t>
      </w:r>
    </w:p>
    <w:p w14:paraId="44C39F3D" w14:textId="77777777" w:rsidR="00034310" w:rsidRDefault="00034310" w:rsidP="002E21D3">
      <w:pPr>
        <w:pStyle w:val="Odstavecseseznamem"/>
        <w:numPr>
          <w:ilvl w:val="1"/>
          <w:numId w:val="47"/>
        </w:numPr>
        <w:spacing w:after="160" w:line="259" w:lineRule="auto"/>
      </w:pPr>
      <w:r>
        <w:t>přístupné po dobu provádění auditu auditorovi, kterého určí Objednatel a za tímto účelem mu předá bezpečným způsobem příslušné přihlašovací údaje,</w:t>
      </w:r>
    </w:p>
    <w:p w14:paraId="1FC0C5CC" w14:textId="77777777" w:rsidR="00034310" w:rsidRDefault="00034310" w:rsidP="002E21D3">
      <w:pPr>
        <w:pStyle w:val="Odstavecseseznamem"/>
        <w:numPr>
          <w:ilvl w:val="1"/>
          <w:numId w:val="47"/>
        </w:numPr>
        <w:spacing w:after="160" w:line="259" w:lineRule="auto"/>
      </w:pPr>
      <w:r>
        <w:t xml:space="preserve">po ukončení auditu </w:t>
      </w:r>
      <w:r w:rsidR="00C10356">
        <w:t xml:space="preserve">budou </w:t>
      </w:r>
      <w:r>
        <w:t xml:space="preserve">příslušné přihlašovací údaje k testovacím (auditním) </w:t>
      </w:r>
      <w:r w:rsidR="00CA3C59">
        <w:t xml:space="preserve">datovým </w:t>
      </w:r>
      <w:r>
        <w:t>schránkám změněny.</w:t>
      </w:r>
    </w:p>
    <w:p w14:paraId="4170E665" w14:textId="77777777" w:rsidR="00034310" w:rsidRDefault="00034310" w:rsidP="002E21D3">
      <w:pPr>
        <w:pStyle w:val="Odstavecseseznamem"/>
        <w:numPr>
          <w:ilvl w:val="0"/>
          <w:numId w:val="47"/>
        </w:numPr>
        <w:spacing w:after="160" w:line="259" w:lineRule="auto"/>
      </w:pPr>
      <w:r>
        <w:t>Poskytovatel zřídí ve veřejném testovacím prostředí   datové schrány základních typů (FO, PFO, PO, OVM) a nastaví příslušné přístupová údaje pro držitele těchto DS, které předá auditorovi.</w:t>
      </w:r>
    </w:p>
    <w:p w14:paraId="23438EE1" w14:textId="77777777" w:rsidR="00034310" w:rsidRDefault="00034310" w:rsidP="002E21D3">
      <w:pPr>
        <w:pStyle w:val="Odstavecseseznamem"/>
        <w:numPr>
          <w:ilvl w:val="0"/>
          <w:numId w:val="47"/>
        </w:numPr>
        <w:spacing w:after="160" w:line="259" w:lineRule="auto"/>
      </w:pPr>
      <w:r>
        <w:t xml:space="preserve">Poskytovatel zajistí, aby v době provádění auditu byly ve veřejném testovacím prostředí  ISDS </w:t>
      </w:r>
      <w:r w:rsidRPr="00B132A3">
        <w:t>implementovány a řádně</w:t>
      </w:r>
      <w:r>
        <w:t xml:space="preserve"> nasta</w:t>
      </w:r>
      <w:r w:rsidRPr="00B132A3">
        <w:t xml:space="preserve">veny </w:t>
      </w:r>
      <w:r>
        <w:t>všechny bezpečnostní funkce stejně, jako ve verzi produkčního prostředí, ke které je prováděn bezpečnostní audit.</w:t>
      </w:r>
    </w:p>
    <w:p w14:paraId="71CD0D93" w14:textId="77777777" w:rsidR="00034310" w:rsidRDefault="00034310" w:rsidP="002E21D3">
      <w:pPr>
        <w:pStyle w:val="Odstavecseseznamem"/>
        <w:numPr>
          <w:ilvl w:val="0"/>
          <w:numId w:val="47"/>
        </w:numPr>
        <w:spacing w:after="160" w:line="259" w:lineRule="auto"/>
      </w:pPr>
      <w:r>
        <w:t xml:space="preserve">Poskytovatel umožní auditorovi v době provádění auditu provést prověrku konfigurací HW, </w:t>
      </w:r>
      <w:r w:rsidR="00535EAE">
        <w:t>základního</w:t>
      </w:r>
      <w:r>
        <w:t xml:space="preserve"> </w:t>
      </w:r>
      <w:r w:rsidR="000E2C69">
        <w:t xml:space="preserve">a generického </w:t>
      </w:r>
      <w:r>
        <w:t>SW, síťových prvků, datových linek</w:t>
      </w:r>
      <w:r w:rsidR="00E606DC">
        <w:t>,</w:t>
      </w:r>
      <w:r>
        <w:t xml:space="preserve"> Licencovaného </w:t>
      </w:r>
      <w:r w:rsidR="000E2C69">
        <w:t>s</w:t>
      </w:r>
      <w:r w:rsidR="00E606DC">
        <w:t>oftware</w:t>
      </w:r>
      <w:r>
        <w:t xml:space="preserve"> </w:t>
      </w:r>
      <w:r w:rsidR="00E606DC">
        <w:t>a</w:t>
      </w:r>
      <w:r>
        <w:t xml:space="preserve"> </w:t>
      </w:r>
      <w:r w:rsidR="00E606DC">
        <w:t xml:space="preserve">Software vytvořeného </w:t>
      </w:r>
      <w:r w:rsidR="000E2C69">
        <w:t>P</w:t>
      </w:r>
      <w:r w:rsidR="00E606DC">
        <w:t xml:space="preserve">oskytovatelem </w:t>
      </w:r>
      <w:r>
        <w:t>(dále jen prověrky konfigurací), které tvoří produkční prostředí ISDS  a při tom mu poskytl potřebnou součinnost, která spočívá v následujícím:</w:t>
      </w:r>
    </w:p>
    <w:p w14:paraId="628EB750" w14:textId="77777777" w:rsidR="00034310" w:rsidRDefault="00034310" w:rsidP="002E21D3">
      <w:pPr>
        <w:pStyle w:val="Odstavecseseznamem"/>
        <w:numPr>
          <w:ilvl w:val="1"/>
          <w:numId w:val="46"/>
        </w:numPr>
        <w:spacing w:before="120" w:after="120" w:line="259" w:lineRule="auto"/>
      </w:pPr>
      <w:r>
        <w:t xml:space="preserve">poskytnutí </w:t>
      </w:r>
      <w:r w:rsidR="0040620E">
        <w:t xml:space="preserve">veškeré interní </w:t>
      </w:r>
      <w:r>
        <w:t>dokumentace skutečného provedení ISDS</w:t>
      </w:r>
      <w:r w:rsidR="005666DD">
        <w:t>.</w:t>
      </w:r>
      <w:r>
        <w:t xml:space="preserve"> </w:t>
      </w:r>
    </w:p>
    <w:p w14:paraId="181B5C18" w14:textId="77777777" w:rsidR="00034310" w:rsidRDefault="00034310" w:rsidP="002E21D3">
      <w:pPr>
        <w:pStyle w:val="Odstavecseseznamem"/>
        <w:numPr>
          <w:ilvl w:val="1"/>
          <w:numId w:val="46"/>
        </w:numPr>
        <w:spacing w:before="120" w:after="120" w:line="259" w:lineRule="auto"/>
      </w:pPr>
      <w:r>
        <w:t xml:space="preserve">ověření, že nástroje, postupy a procedury navržené auditorem k provedení prověrek konfigurací nemohou narušit bezpečnost produkčního prostředí ISDS </w:t>
      </w:r>
      <w:r w:rsidRPr="00720A0B">
        <w:t xml:space="preserve"> a </w:t>
      </w:r>
      <w:r w:rsidRPr="009A1CEB">
        <w:t>způsobit jeho nedostupno</w:t>
      </w:r>
      <w:r>
        <w:t>s</w:t>
      </w:r>
      <w:r w:rsidRPr="009A1CEB">
        <w:t xml:space="preserve">t </w:t>
      </w:r>
      <w:r>
        <w:t>na dobu delší než je plánovaná doba na provedení prověrky konfigurací.</w:t>
      </w:r>
    </w:p>
    <w:p w14:paraId="6CA8CB00" w14:textId="77777777" w:rsidR="00034310" w:rsidRDefault="00034310" w:rsidP="002E21D3">
      <w:pPr>
        <w:pStyle w:val="Odstavecseseznamem"/>
        <w:numPr>
          <w:ilvl w:val="1"/>
          <w:numId w:val="46"/>
        </w:numPr>
        <w:spacing w:before="120" w:after="120" w:line="259" w:lineRule="auto"/>
      </w:pPr>
      <w:r>
        <w:t>schválení, že je možné použít nástroje, postupy a procedury navržené k provedení prověrek konfigurací.</w:t>
      </w:r>
    </w:p>
    <w:p w14:paraId="2280A761" w14:textId="77777777" w:rsidR="00034310" w:rsidRDefault="00034310" w:rsidP="002E21D3">
      <w:pPr>
        <w:pStyle w:val="Odstavecseseznamem"/>
        <w:numPr>
          <w:ilvl w:val="1"/>
          <w:numId w:val="46"/>
        </w:numPr>
        <w:spacing w:before="120" w:after="120" w:line="259" w:lineRule="auto"/>
      </w:pPr>
      <w:r>
        <w:t>za asistence auditora spustí nástroje a provede postupy a procedury navržené a schválené k provedení prověrek konfigurací.</w:t>
      </w:r>
    </w:p>
    <w:p w14:paraId="3CA1E8C3" w14:textId="77777777" w:rsidR="00034310" w:rsidRDefault="00034310" w:rsidP="002E21D3">
      <w:pPr>
        <w:pStyle w:val="Odstavecseseznamem"/>
        <w:numPr>
          <w:ilvl w:val="1"/>
          <w:numId w:val="46"/>
        </w:numPr>
        <w:spacing w:before="120" w:after="120" w:line="259" w:lineRule="auto"/>
      </w:pPr>
      <w:r>
        <w:t>zabezpečí data, která vznikla během nástrojů a provedením postupů a procedur navržených a schválených k provedení prověrek konfigurací. Zabezpečení dat spočívá v</w:t>
      </w:r>
    </w:p>
    <w:p w14:paraId="2A6B6758" w14:textId="77777777" w:rsidR="00034310" w:rsidRDefault="00034310" w:rsidP="002E21D3">
      <w:pPr>
        <w:pStyle w:val="Odstavecseseznamem"/>
        <w:numPr>
          <w:ilvl w:val="2"/>
          <w:numId w:val="46"/>
        </w:numPr>
        <w:spacing w:before="120" w:after="120" w:line="259" w:lineRule="auto"/>
      </w:pPr>
      <w:r>
        <w:t>vytvoření otisků pomocí kryptografických hash funkcí ke každému vzniklému datovému souboru,</w:t>
      </w:r>
    </w:p>
    <w:p w14:paraId="75686106" w14:textId="77777777" w:rsidR="00034310" w:rsidRDefault="00034310" w:rsidP="002E21D3">
      <w:pPr>
        <w:pStyle w:val="Odstavecseseznamem"/>
        <w:numPr>
          <w:ilvl w:val="2"/>
          <w:numId w:val="46"/>
        </w:numPr>
        <w:spacing w:before="120" w:after="120" w:line="259" w:lineRule="auto"/>
      </w:pPr>
      <w:r>
        <w:t>ověření, že vzniklé datové soubory mají obsah, který odpovídá vytvořeným otiskům,</w:t>
      </w:r>
    </w:p>
    <w:p w14:paraId="405F1D03" w14:textId="77777777" w:rsidR="00034310" w:rsidRDefault="00034310" w:rsidP="002E21D3">
      <w:pPr>
        <w:pStyle w:val="Odstavecseseznamem"/>
        <w:numPr>
          <w:ilvl w:val="2"/>
          <w:numId w:val="46"/>
        </w:numPr>
        <w:spacing w:before="120" w:after="120" w:line="259" w:lineRule="auto"/>
      </w:pPr>
      <w:r>
        <w:t>uložení datových souboru a jejich otisků na výměnné datové medium (DVD),</w:t>
      </w:r>
    </w:p>
    <w:p w14:paraId="1BE8E36B" w14:textId="77777777" w:rsidR="00034310" w:rsidRDefault="00034310" w:rsidP="002E21D3">
      <w:pPr>
        <w:pStyle w:val="Odstavecseseznamem"/>
        <w:numPr>
          <w:ilvl w:val="2"/>
          <w:numId w:val="46"/>
        </w:numPr>
        <w:spacing w:before="120" w:after="120" w:line="259" w:lineRule="auto"/>
      </w:pPr>
      <w:r>
        <w:t>předání otisků auditorovi.</w:t>
      </w:r>
    </w:p>
    <w:p w14:paraId="506945DA" w14:textId="77777777" w:rsidR="00034310" w:rsidRDefault="00034310" w:rsidP="002E21D3">
      <w:pPr>
        <w:pStyle w:val="Odstavecseseznamem"/>
        <w:numPr>
          <w:ilvl w:val="1"/>
          <w:numId w:val="46"/>
        </w:numPr>
        <w:spacing w:before="120" w:after="120" w:line="259" w:lineRule="auto"/>
      </w:pPr>
      <w:r>
        <w:t>provede sanitizaci dat, která vznikla během nástrojů a provedením postupů a procedur navržených a schválených k provedení prověrek konfigurací. Sanitizace spočívá v odstranění všech osobních údajů z těchto dat. Dále vytvoří otisky pomocí kryptografických hash funkcí ke každému vzniklému sanitizovanému datovému souboru. Soubory společně s otisky umístí na výměnné datové medium (DVD) a jeho kopii předají auditorovi.</w:t>
      </w:r>
    </w:p>
    <w:p w14:paraId="71A9AF0F" w14:textId="77777777" w:rsidR="00034310" w:rsidRDefault="00034310" w:rsidP="002E21D3">
      <w:pPr>
        <w:pStyle w:val="Odstavecseseznamem"/>
        <w:numPr>
          <w:ilvl w:val="1"/>
          <w:numId w:val="46"/>
        </w:numPr>
        <w:spacing w:before="120" w:after="120" w:line="259" w:lineRule="auto"/>
      </w:pPr>
      <w:r>
        <w:t>Pokud auditor v průběhu vyhodnocení předaných dat vyjádří odůvodněnou pochybnost o provedené sanitizaci dat, provede pověřený zástupce Poskytovatele a auditora v prostředí Poskytovatele zkoušku, ve které použijí příslušné původní datové soubory, příslušné sanitizované soubory, jejich integritu ověří pomocí dříve vytvořených otisků. Zkouška prověří, zda sanitizace byla provedena řádně či nikoliv. V případě negativního výsledku se provede nová vytvoření sanitizovaných dat a jejich předání auditorovi.</w:t>
      </w:r>
    </w:p>
    <w:p w14:paraId="15ADBDC0" w14:textId="77777777" w:rsidR="00034310" w:rsidRDefault="00034310" w:rsidP="002E21D3">
      <w:pPr>
        <w:pStyle w:val="Odstavecseseznamem"/>
        <w:numPr>
          <w:ilvl w:val="1"/>
          <w:numId w:val="46"/>
        </w:numPr>
        <w:spacing w:before="120" w:after="120" w:line="259" w:lineRule="auto"/>
      </w:pPr>
      <w:r>
        <w:t>Poskytovatel je povinen se seznámit s vybranými výsledky prověrky konfigurací a vyjádřit se k nim.</w:t>
      </w:r>
    </w:p>
    <w:p w14:paraId="4555266C" w14:textId="77777777" w:rsidR="00034310" w:rsidRDefault="00034310" w:rsidP="002E21D3">
      <w:pPr>
        <w:pStyle w:val="Odstavecseseznamem"/>
        <w:numPr>
          <w:ilvl w:val="1"/>
          <w:numId w:val="46"/>
        </w:numPr>
        <w:spacing w:before="120" w:after="120" w:line="259" w:lineRule="auto"/>
      </w:pPr>
      <w:r>
        <w:t>Poskytovatel</w:t>
      </w:r>
      <w:r w:rsidR="000B739B">
        <w:t xml:space="preserve"> </w:t>
      </w:r>
      <w:r>
        <w:t>je povinen na pokyn Objednatele navrhnout, jakým způsobem odstraní prověrkou zjištěné nedostatky v konfiguraci ISDS</w:t>
      </w:r>
      <w:r w:rsidRPr="00720A0B">
        <w:t>.</w:t>
      </w:r>
    </w:p>
    <w:p w14:paraId="6EAFD57F" w14:textId="77777777" w:rsidR="00034310" w:rsidRDefault="00034310" w:rsidP="002E21D3">
      <w:pPr>
        <w:pStyle w:val="Odstavecseseznamem"/>
        <w:numPr>
          <w:ilvl w:val="0"/>
          <w:numId w:val="46"/>
        </w:numPr>
        <w:spacing w:before="120" w:after="120" w:line="259" w:lineRule="auto"/>
      </w:pPr>
      <w:r>
        <w:t>Poskytovatel umožní auditorov</w:t>
      </w:r>
      <w:r w:rsidR="0021720B">
        <w:t>i</w:t>
      </w:r>
      <w:r>
        <w:t xml:space="preserve"> provést externí a interní penetrační testy produkčního prostředí ISDS  a při tom mu poskytne potřebnou součinnost, která spočívá v následujícím:</w:t>
      </w:r>
    </w:p>
    <w:p w14:paraId="6A9E684A" w14:textId="77777777" w:rsidR="00034310" w:rsidRDefault="004448FA" w:rsidP="002E21D3">
      <w:pPr>
        <w:pStyle w:val="Odstavecseseznamem"/>
        <w:numPr>
          <w:ilvl w:val="1"/>
          <w:numId w:val="46"/>
        </w:numPr>
        <w:spacing w:before="120" w:after="120" w:line="259" w:lineRule="auto"/>
      </w:pPr>
      <w:r>
        <w:t>poskytnutí</w:t>
      </w:r>
      <w:r w:rsidR="00034310">
        <w:t xml:space="preserve"> dokumentaci vnitřní sítě ISDS </w:t>
      </w:r>
    </w:p>
    <w:p w14:paraId="5A13C229" w14:textId="77777777" w:rsidR="00034310" w:rsidRDefault="004448FA" w:rsidP="002E21D3">
      <w:pPr>
        <w:pStyle w:val="Odstavecseseznamem"/>
        <w:numPr>
          <w:ilvl w:val="1"/>
          <w:numId w:val="46"/>
        </w:numPr>
        <w:spacing w:before="120" w:after="120" w:line="259" w:lineRule="auto"/>
      </w:pPr>
      <w:r>
        <w:t>zajištění účasti na</w:t>
      </w:r>
      <w:r w:rsidR="00034310">
        <w:t xml:space="preserve"> připomínkování plánu provedení externích a interních penetračních testů</w:t>
      </w:r>
    </w:p>
    <w:p w14:paraId="430C9295" w14:textId="77777777" w:rsidR="00034310" w:rsidRPr="00EB656B" w:rsidRDefault="004448FA" w:rsidP="002E21D3">
      <w:pPr>
        <w:pStyle w:val="Odstavecseseznamem"/>
        <w:numPr>
          <w:ilvl w:val="1"/>
          <w:numId w:val="46"/>
        </w:numPr>
        <w:spacing w:before="120" w:after="120" w:line="259" w:lineRule="auto"/>
      </w:pPr>
      <w:r>
        <w:t>předání</w:t>
      </w:r>
      <w:r w:rsidR="00034310">
        <w:t xml:space="preserve"> auditorovi informace o adresách (rozsazích adres) vstupních bodů bezpečnostního perimetru ISDS, přes které budou vedeny externí penetrační testy</w:t>
      </w:r>
    </w:p>
    <w:p w14:paraId="5460495A" w14:textId="77777777" w:rsidR="00034310" w:rsidRDefault="004448FA" w:rsidP="002E21D3">
      <w:pPr>
        <w:pStyle w:val="Odstavecseseznamem"/>
        <w:numPr>
          <w:ilvl w:val="1"/>
          <w:numId w:val="46"/>
        </w:numPr>
        <w:spacing w:before="120" w:after="120" w:line="259" w:lineRule="auto"/>
      </w:pPr>
      <w:r>
        <w:t>předání auditorovi</w:t>
      </w:r>
      <w:r w:rsidR="00034310">
        <w:t xml:space="preserve"> informac</w:t>
      </w:r>
      <w:r>
        <w:t>í</w:t>
      </w:r>
      <w:r w:rsidR="00034310">
        <w:t xml:space="preserve"> o adresách (rozsazích adres) ve vnitřních sítích, přes které budou vedeny interní penetrační testy, a o fyzických portech na zařízeních interní sítě, kde mohou být zapojena zařízení, ze kterých budou prováděny interní penetrační testy.</w:t>
      </w:r>
    </w:p>
    <w:p w14:paraId="0CEAD8C4" w14:textId="77777777" w:rsidR="00034310" w:rsidRDefault="004448FA" w:rsidP="002E21D3">
      <w:pPr>
        <w:pStyle w:val="Odstavecseseznamem"/>
        <w:numPr>
          <w:ilvl w:val="1"/>
          <w:numId w:val="46"/>
        </w:numPr>
        <w:spacing w:before="120" w:after="120" w:line="259" w:lineRule="auto"/>
      </w:pPr>
      <w:r>
        <w:t>Poskytovatel</w:t>
      </w:r>
      <w:r w:rsidR="00034310">
        <w:t xml:space="preserve"> zajistí v průběhu penetračních testů zvýšené monitorování kybernetických bezpečnostních událostí a incidentů a v případě, že zjistí vznik závažného nebo velmi závažného kybernetického incidentu, tak informuje neprodleně Objednatele a auditora. Auditor neprodleně pozastaví provádění penetračních testů do doby, kdy se rozhodne</w:t>
      </w:r>
      <w:r>
        <w:t xml:space="preserve"> o jejich</w:t>
      </w:r>
      <w:r w:rsidR="00034310">
        <w:t xml:space="preserve"> pokračov</w:t>
      </w:r>
      <w:r>
        <w:t>ání</w:t>
      </w:r>
      <w:r w:rsidR="00034310">
        <w:t>.</w:t>
      </w:r>
    </w:p>
    <w:p w14:paraId="288A8D3A" w14:textId="77777777" w:rsidR="00034310" w:rsidRDefault="004448FA" w:rsidP="002E21D3">
      <w:pPr>
        <w:pStyle w:val="Odstavecseseznamem"/>
        <w:numPr>
          <w:ilvl w:val="1"/>
          <w:numId w:val="46"/>
        </w:numPr>
        <w:spacing w:before="120" w:after="120" w:line="259" w:lineRule="auto"/>
      </w:pPr>
      <w:r>
        <w:t>Poskytovatel</w:t>
      </w:r>
      <w:r w:rsidR="00034310">
        <w:t xml:space="preserve"> zajistí v průběhu penetračních testů zvýšené monitorování provozních událostí a mezních stavů a v případě, že zjistí překročení nastavených mezních hodnot, informuje </w:t>
      </w:r>
      <w:r w:rsidR="00D24149">
        <w:t>Objednatele a auditora</w:t>
      </w:r>
      <w:r w:rsidR="00034310">
        <w:t xml:space="preserve">. Auditor neprodleně pozastaví provádění penetračních testů do doby, kdy </w:t>
      </w:r>
      <w:r>
        <w:t>se rozhodne o jejich pokračování</w:t>
      </w:r>
      <w:r w:rsidR="00034310">
        <w:t>.</w:t>
      </w:r>
    </w:p>
    <w:p w14:paraId="6658C27C" w14:textId="77777777" w:rsidR="00034310" w:rsidRDefault="004448FA" w:rsidP="002E21D3">
      <w:pPr>
        <w:pStyle w:val="Odstavecseseznamem"/>
        <w:numPr>
          <w:ilvl w:val="1"/>
          <w:numId w:val="46"/>
        </w:numPr>
        <w:spacing w:before="120" w:after="120" w:line="259" w:lineRule="auto"/>
      </w:pPr>
      <w:r>
        <w:t>Poskytovatel</w:t>
      </w:r>
      <w:r w:rsidR="00034310">
        <w:t xml:space="preserve"> je povinen se seznámit s vybranými výsledky penetračních testů a vyjádřit se k nim.</w:t>
      </w:r>
    </w:p>
    <w:p w14:paraId="7629F5C5" w14:textId="77777777" w:rsidR="00030C8D" w:rsidRDefault="004448FA" w:rsidP="003603C6">
      <w:pPr>
        <w:pStyle w:val="Odstavecseseznamem"/>
        <w:numPr>
          <w:ilvl w:val="1"/>
          <w:numId w:val="46"/>
        </w:numPr>
        <w:spacing w:before="120" w:after="120" w:line="259" w:lineRule="auto"/>
      </w:pPr>
      <w:r>
        <w:t>Poskytovatel</w:t>
      </w:r>
      <w:r w:rsidR="00034310">
        <w:t xml:space="preserve"> je povinen na pokyn Objednatele navrhnout, jakým způsobem odstraní penetračním testováním zjištěné nedostatky v zabezpečení ISDS</w:t>
      </w:r>
      <w:r w:rsidR="00FA3E6F">
        <w:t xml:space="preserve"> a na vlastní náklady je odstranit</w:t>
      </w:r>
      <w:r w:rsidR="00034310" w:rsidRPr="00720A0B">
        <w:t>.</w:t>
      </w:r>
    </w:p>
    <w:p w14:paraId="42C687E5" w14:textId="77777777" w:rsidR="00030C8D" w:rsidRDefault="00030C8D" w:rsidP="00030C8D">
      <w:pPr>
        <w:spacing w:before="120" w:after="120" w:line="259" w:lineRule="auto"/>
      </w:pPr>
    </w:p>
    <w:p w14:paraId="55582372" w14:textId="77777777" w:rsidR="000E0118" w:rsidRDefault="000E0118" w:rsidP="000E0118">
      <w:pPr>
        <w:pStyle w:val="Nadpis2"/>
      </w:pPr>
      <w:bookmarkStart w:id="53" w:name="_Toc20728107"/>
      <w:r>
        <w:t xml:space="preserve">Požadavky na ochranu ISDS </w:t>
      </w:r>
      <w:r>
        <w:rPr>
          <w:lang w:val="en-US"/>
        </w:rPr>
        <w:t xml:space="preserve"> </w:t>
      </w:r>
      <w:r>
        <w:t>před útoky DoS a DDoS</w:t>
      </w:r>
      <w:r w:rsidR="00421C9E">
        <w:t xml:space="preserve"> a škodlivým kódem</w:t>
      </w:r>
      <w:bookmarkEnd w:id="53"/>
    </w:p>
    <w:p w14:paraId="3154C2A7" w14:textId="77777777" w:rsidR="00E813E0" w:rsidRDefault="00E813E0" w:rsidP="00E813E0">
      <w:r>
        <w:t xml:space="preserve">Objednatel požaduje, aby Poskytovatel </w:t>
      </w:r>
      <w:r w:rsidRPr="00720A0B">
        <w:t>z</w:t>
      </w:r>
      <w:r>
        <w:t>ajis</w:t>
      </w:r>
      <w:r w:rsidRPr="00A620C4">
        <w:t xml:space="preserve">til </w:t>
      </w:r>
      <w:r>
        <w:t>efektivní ochranu před všemi známým</w:t>
      </w:r>
      <w:r w:rsidR="005666DD">
        <w:t>i</w:t>
      </w:r>
      <w:r>
        <w:t xml:space="preserve"> útoky typu DoS a DDoS, která umožňují takové útoky rozpoznat a reagovat na ně tak, aby nebyla ohrožena bezpečnost Datových schránek. Objednatel požaduje, aby navržený systém ochrany byl dostatečně adaptivní a byl schopen chránit i před nově vyvinutými útoky DoS/DDoS.</w:t>
      </w:r>
    </w:p>
    <w:p w14:paraId="1BBC4C46" w14:textId="77777777" w:rsidR="00E813E0" w:rsidRDefault="00E813E0" w:rsidP="00E813E0">
      <w:r>
        <w:t>Dále se požaduje, aby Poskytovatel v návrhové dok</w:t>
      </w:r>
      <w:r w:rsidR="00D916ED">
        <w:t>u</w:t>
      </w:r>
      <w:r>
        <w:t xml:space="preserve">mentaci podrobně popsal, které komponenty ISDS budou před DoS a DDOS chráněny, jakými metodami a nástroji (vlastními, třetích stran nebo kombinací), jak bude zajištěna prevence, detekce a eliminace </w:t>
      </w:r>
      <w:r w:rsidR="006B42FF">
        <w:t>s minimálním dopadem</w:t>
      </w:r>
      <w:r>
        <w:t xml:space="preserve"> na dostupnost ISDS.</w:t>
      </w:r>
    </w:p>
    <w:p w14:paraId="21C6D779" w14:textId="77777777" w:rsidR="00E813E0" w:rsidRDefault="00E813E0" w:rsidP="00E813E0">
      <w:r>
        <w:t xml:space="preserve">Objednatel požaduje, aby Poskytovatel </w:t>
      </w:r>
      <w:r w:rsidRPr="00720A0B">
        <w:t>z</w:t>
      </w:r>
      <w:r>
        <w:t>ajis</w:t>
      </w:r>
      <w:r w:rsidRPr="00A620C4">
        <w:t xml:space="preserve">til </w:t>
      </w:r>
      <w:r>
        <w:t xml:space="preserve">efektivní provádění kontroly příloh Datových zpráv </w:t>
      </w:r>
      <w:r w:rsidRPr="002E21D3">
        <w:t>na přítomnost škodlivého kódu</w:t>
      </w:r>
      <w:r>
        <w:t xml:space="preserve"> v souladu s Vyhláškou i ZKB tak, aby:</w:t>
      </w:r>
    </w:p>
    <w:p w14:paraId="6444FFB7" w14:textId="77777777" w:rsidR="00E813E0" w:rsidRDefault="00E813E0" w:rsidP="00E813E0">
      <w:pPr>
        <w:pStyle w:val="Odstavecseseznamem"/>
        <w:numPr>
          <w:ilvl w:val="1"/>
          <w:numId w:val="99"/>
        </w:numPr>
        <w:spacing w:before="120" w:after="120" w:line="256" w:lineRule="auto"/>
      </w:pPr>
      <w:r>
        <w:t>navrhovaný koncept provádění antivirové ochrany efektivně odhalil a zablokoval doručování datových zpráv, ve kterých je vložen škodlivý kód všech známých typů,</w:t>
      </w:r>
    </w:p>
    <w:p w14:paraId="4613099D" w14:textId="77777777" w:rsidR="00E813E0" w:rsidRDefault="00E813E0" w:rsidP="00E813E0">
      <w:pPr>
        <w:pStyle w:val="Odstavecseseznamem"/>
        <w:numPr>
          <w:ilvl w:val="1"/>
          <w:numId w:val="99"/>
        </w:numPr>
        <w:spacing w:before="120" w:after="120" w:line="256" w:lineRule="auto"/>
      </w:pPr>
      <w:r>
        <w:t>navrhovaný koncept provádění antivirové ochrany byl adaptivní a byl schopen odhalovat nově vzniklé škodlivé kódy,</w:t>
      </w:r>
    </w:p>
    <w:p w14:paraId="6364A8B8" w14:textId="77777777" w:rsidR="00E813E0" w:rsidRDefault="00E813E0" w:rsidP="00E813E0">
      <w:pPr>
        <w:pStyle w:val="Odstavecseseznamem"/>
        <w:numPr>
          <w:ilvl w:val="1"/>
          <w:numId w:val="99"/>
        </w:numPr>
        <w:spacing w:before="120" w:after="120" w:line="256" w:lineRule="auto"/>
      </w:pPr>
      <w:r>
        <w:t xml:space="preserve">bylo dodrženo zejména ustanovení §14 odst. 6 </w:t>
      </w:r>
      <w:r w:rsidR="005666DD">
        <w:t>ZEU</w:t>
      </w:r>
      <w:r>
        <w:t>.</w:t>
      </w:r>
    </w:p>
    <w:p w14:paraId="27A98F22" w14:textId="77777777" w:rsidR="000E0118" w:rsidRDefault="000E0118" w:rsidP="000E0118">
      <w:pPr>
        <w:pStyle w:val="Nadpis2"/>
      </w:pPr>
      <w:bookmarkStart w:id="54" w:name="_Toc20728108"/>
      <w:r>
        <w:t>Požadavky na provádění pravidelné prověrky obnovy ISDS</w:t>
      </w:r>
      <w:bookmarkEnd w:id="54"/>
      <w:r>
        <w:t xml:space="preserve"> </w:t>
      </w:r>
    </w:p>
    <w:p w14:paraId="2EE4E198" w14:textId="77777777" w:rsidR="000E0118" w:rsidRPr="000B739B" w:rsidRDefault="000E0118" w:rsidP="000E0118">
      <w:r>
        <w:t xml:space="preserve">Objednatel požaduje, aby </w:t>
      </w:r>
      <w:r w:rsidR="00535EAE">
        <w:t>Poskytovatel</w:t>
      </w:r>
      <w:r>
        <w:t xml:space="preserve"> prováděl pravidelně prověrku obnovy </w:t>
      </w:r>
      <w:r w:rsidR="00961ECD">
        <w:t xml:space="preserve">všech prostředí </w:t>
      </w:r>
      <w:r>
        <w:t xml:space="preserve">ISDS dle zpracovaných </w:t>
      </w:r>
      <w:r w:rsidRPr="000B739B">
        <w:t xml:space="preserve">havarijních plánů a ověřoval tak připravenost na zvládnutí havárie. </w:t>
      </w:r>
    </w:p>
    <w:p w14:paraId="1DAF60AF" w14:textId="77777777" w:rsidR="00EF559E" w:rsidRPr="000B739B" w:rsidRDefault="006B42FF" w:rsidP="000E0118">
      <w:r w:rsidRPr="000B739B">
        <w:t>Plány musí obsahovat</w:t>
      </w:r>
      <w:r w:rsidR="00EF559E" w:rsidRPr="000B739B">
        <w:t>:</w:t>
      </w:r>
      <w:r w:rsidRPr="000B739B">
        <w:t xml:space="preserve"> </w:t>
      </w:r>
    </w:p>
    <w:p w14:paraId="6C1CD298" w14:textId="77777777" w:rsidR="00EF559E" w:rsidRPr="000B739B" w:rsidRDefault="006B42FF" w:rsidP="000B739B">
      <w:pPr>
        <w:pStyle w:val="Odstavecseseznamem"/>
        <w:numPr>
          <w:ilvl w:val="0"/>
          <w:numId w:val="108"/>
        </w:numPr>
      </w:pPr>
      <w:r w:rsidRPr="000B739B">
        <w:t>podrobný popis komponent (částí) ISDS, které budou nejcitlivější na potencionální výpadky včetně toho, které budou nejvíce výkonově zatíženy nebo nejč</w:t>
      </w:r>
      <w:r w:rsidR="00EF559E" w:rsidRPr="000B739B">
        <w:t>astěji zasaženy změnami systému,</w:t>
      </w:r>
    </w:p>
    <w:p w14:paraId="28C7F3D3" w14:textId="77777777" w:rsidR="00EF559E" w:rsidRPr="000B739B" w:rsidRDefault="00EF559E" w:rsidP="000B739B">
      <w:pPr>
        <w:pStyle w:val="Odstavecseseznamem"/>
        <w:numPr>
          <w:ilvl w:val="0"/>
          <w:numId w:val="108"/>
        </w:numPr>
      </w:pPr>
      <w:r w:rsidRPr="000B739B">
        <w:t xml:space="preserve">popis metodiky, případně nástroje, které budou pro prověrku obnovy ISDS použity, musí být uvedena časová náročnost na požadovanou výluku ISDS. S tím souvisí i deklarace zajištění součinnosti poskytovatele </w:t>
      </w:r>
      <w:r w:rsidR="005666DD">
        <w:t>d</w:t>
      </w:r>
      <w:r w:rsidR="009F2979" w:rsidRPr="000B739B">
        <w:t>atového centra</w:t>
      </w:r>
      <w:r w:rsidRPr="000B739B">
        <w:t xml:space="preserve"> při simulování výpadků jeho infrastruktury při testování prověrek obnovy. </w:t>
      </w:r>
    </w:p>
    <w:p w14:paraId="19E1C0FE" w14:textId="77777777" w:rsidR="000E0118" w:rsidRDefault="000E0118" w:rsidP="000E0118">
      <w:r>
        <w:t>Provedení, výsledky této prověrky a opatření na odstranění zjištěných nedostatků Poskytovatel bude dokumentovat a zprávu o jejím provedení pravidelně předkládat Objednateli.</w:t>
      </w:r>
    </w:p>
    <w:p w14:paraId="04B593DD" w14:textId="77777777" w:rsidR="00EC6CA2" w:rsidRPr="00E56E73" w:rsidRDefault="00EC6CA2" w:rsidP="00E56E73">
      <w:pPr>
        <w:pStyle w:val="Nadpis1"/>
      </w:pPr>
      <w:bookmarkStart w:id="55" w:name="_Toc20728109"/>
      <w:r w:rsidRPr="00E56E73">
        <w:t>Náležitosti měsíční zprávy o provozu</w:t>
      </w:r>
      <w:bookmarkEnd w:id="55"/>
    </w:p>
    <w:p w14:paraId="44F6329E" w14:textId="77777777" w:rsidR="00EC6CA2" w:rsidRPr="00A8626D" w:rsidRDefault="007868B5" w:rsidP="00EC6CA2">
      <w:pPr>
        <w:pStyle w:val="Textkomente"/>
        <w:widowControl w:val="0"/>
        <w:adjustRightInd w:val="0"/>
        <w:spacing w:line="300" w:lineRule="atLeast"/>
        <w:jc w:val="both"/>
        <w:textAlignment w:val="baseline"/>
        <w:rPr>
          <w:rFonts w:eastAsiaTheme="minorHAnsi"/>
          <w:color w:val="000000" w:themeColor="text1"/>
          <w:sz w:val="22"/>
          <w:szCs w:val="22"/>
        </w:rPr>
      </w:pPr>
      <w:r>
        <w:rPr>
          <w:rFonts w:eastAsiaTheme="minorHAnsi"/>
          <w:color w:val="000000" w:themeColor="text1"/>
          <w:sz w:val="22"/>
          <w:szCs w:val="22"/>
        </w:rPr>
        <w:t xml:space="preserve">Poskytovatel </w:t>
      </w:r>
      <w:r w:rsidR="00D705AF">
        <w:rPr>
          <w:rFonts w:eastAsiaTheme="minorHAnsi"/>
          <w:color w:val="000000" w:themeColor="text1"/>
          <w:sz w:val="22"/>
          <w:szCs w:val="22"/>
        </w:rPr>
        <w:t xml:space="preserve">předkládá vždy do </w:t>
      </w:r>
      <w:r w:rsidR="00380477">
        <w:rPr>
          <w:rFonts w:eastAsiaTheme="minorHAnsi"/>
          <w:color w:val="000000" w:themeColor="text1"/>
          <w:sz w:val="22"/>
          <w:szCs w:val="22"/>
        </w:rPr>
        <w:t>7</w:t>
      </w:r>
      <w:r w:rsidR="00D705AF">
        <w:rPr>
          <w:rFonts w:eastAsiaTheme="minorHAnsi"/>
          <w:color w:val="000000" w:themeColor="text1"/>
          <w:sz w:val="22"/>
          <w:szCs w:val="22"/>
        </w:rPr>
        <w:t xml:space="preserve">. </w:t>
      </w:r>
      <w:r w:rsidR="005666DD">
        <w:rPr>
          <w:rFonts w:eastAsiaTheme="minorHAnsi"/>
          <w:color w:val="000000" w:themeColor="text1"/>
          <w:sz w:val="22"/>
          <w:szCs w:val="22"/>
        </w:rPr>
        <w:t>d</w:t>
      </w:r>
      <w:r w:rsidR="00D705AF">
        <w:rPr>
          <w:rFonts w:eastAsiaTheme="minorHAnsi"/>
          <w:color w:val="000000" w:themeColor="text1"/>
          <w:sz w:val="22"/>
          <w:szCs w:val="22"/>
        </w:rPr>
        <w:t>ne v měsíci</w:t>
      </w:r>
      <w:r>
        <w:rPr>
          <w:rFonts w:eastAsiaTheme="minorHAnsi"/>
          <w:color w:val="000000" w:themeColor="text1"/>
          <w:sz w:val="22"/>
          <w:szCs w:val="22"/>
        </w:rPr>
        <w:t xml:space="preserve"> </w:t>
      </w:r>
      <w:r w:rsidR="00D705AF">
        <w:rPr>
          <w:rFonts w:eastAsiaTheme="minorHAnsi"/>
          <w:color w:val="000000" w:themeColor="text1"/>
          <w:sz w:val="22"/>
          <w:szCs w:val="22"/>
        </w:rPr>
        <w:t>p</w:t>
      </w:r>
      <w:r w:rsidR="00A1269B">
        <w:rPr>
          <w:rFonts w:eastAsiaTheme="minorHAnsi"/>
          <w:color w:val="000000" w:themeColor="text1"/>
          <w:sz w:val="22"/>
          <w:szCs w:val="22"/>
        </w:rPr>
        <w:t>ravideln</w:t>
      </w:r>
      <w:r w:rsidR="00D705AF">
        <w:rPr>
          <w:rFonts w:eastAsiaTheme="minorHAnsi"/>
          <w:color w:val="000000" w:themeColor="text1"/>
          <w:sz w:val="22"/>
          <w:szCs w:val="22"/>
        </w:rPr>
        <w:t>ou měsíční zprávu</w:t>
      </w:r>
      <w:r w:rsidR="00A1269B">
        <w:rPr>
          <w:rFonts w:eastAsiaTheme="minorHAnsi"/>
          <w:color w:val="000000" w:themeColor="text1"/>
          <w:sz w:val="22"/>
          <w:szCs w:val="22"/>
        </w:rPr>
        <w:t xml:space="preserve"> </w:t>
      </w:r>
      <w:r w:rsidR="00EC6CA2" w:rsidRPr="00A8626D" w:rsidDel="00530DB9">
        <w:rPr>
          <w:rFonts w:eastAsiaTheme="minorHAnsi"/>
          <w:color w:val="000000" w:themeColor="text1"/>
          <w:sz w:val="22"/>
          <w:szCs w:val="22"/>
        </w:rPr>
        <w:t>o provozu</w:t>
      </w:r>
      <w:r w:rsidR="00D705AF">
        <w:rPr>
          <w:rFonts w:eastAsiaTheme="minorHAnsi"/>
          <w:color w:val="000000" w:themeColor="text1"/>
          <w:sz w:val="22"/>
          <w:szCs w:val="22"/>
        </w:rPr>
        <w:t xml:space="preserve"> za uplynulý měsíc (měřené období), která</w:t>
      </w:r>
      <w:r w:rsidR="00A1269B">
        <w:rPr>
          <w:rFonts w:eastAsiaTheme="minorHAnsi"/>
          <w:color w:val="000000" w:themeColor="text1"/>
          <w:sz w:val="22"/>
          <w:szCs w:val="22"/>
        </w:rPr>
        <w:t xml:space="preserve"> obsahuje požadované údaje </w:t>
      </w:r>
      <w:r w:rsidR="00F766DD" w:rsidDel="00530DB9">
        <w:rPr>
          <w:rFonts w:eastAsiaTheme="minorHAnsi"/>
          <w:color w:val="000000" w:themeColor="text1"/>
          <w:sz w:val="22"/>
          <w:szCs w:val="22"/>
        </w:rPr>
        <w:t xml:space="preserve"> reportingu</w:t>
      </w:r>
      <w:r w:rsidR="00A1269B">
        <w:rPr>
          <w:rFonts w:eastAsiaTheme="minorHAnsi"/>
          <w:color w:val="000000" w:themeColor="text1"/>
          <w:sz w:val="22"/>
          <w:szCs w:val="22"/>
        </w:rPr>
        <w:t xml:space="preserve"> uvedené </w:t>
      </w:r>
      <w:r w:rsidR="00F766DD" w:rsidDel="00530DB9">
        <w:rPr>
          <w:rFonts w:eastAsiaTheme="minorHAnsi"/>
          <w:color w:val="000000" w:themeColor="text1"/>
          <w:sz w:val="22"/>
          <w:szCs w:val="22"/>
        </w:rPr>
        <w:t>v</w:t>
      </w:r>
      <w:r w:rsidR="00F766DD" w:rsidRPr="00F766DD" w:rsidDel="00530DB9">
        <w:t xml:space="preserve"> </w:t>
      </w:r>
      <w:r w:rsidR="00F766DD" w:rsidRPr="00F766DD" w:rsidDel="00530DB9">
        <w:rPr>
          <w:rFonts w:eastAsiaTheme="minorHAnsi"/>
          <w:color w:val="000000" w:themeColor="text1"/>
          <w:sz w:val="22"/>
          <w:szCs w:val="22"/>
        </w:rPr>
        <w:t>Příloze č. 6</w:t>
      </w:r>
      <w:r w:rsidR="00D705AF">
        <w:rPr>
          <w:rFonts w:eastAsiaTheme="minorHAnsi"/>
          <w:color w:val="000000" w:themeColor="text1"/>
          <w:sz w:val="22"/>
          <w:szCs w:val="22"/>
        </w:rPr>
        <w:t xml:space="preserve"> a dále následující </w:t>
      </w:r>
      <w:r w:rsidR="00EC6CA2" w:rsidRPr="00A8626D" w:rsidDel="00530DB9">
        <w:rPr>
          <w:rFonts w:eastAsiaTheme="minorHAnsi"/>
          <w:color w:val="000000" w:themeColor="text1"/>
          <w:sz w:val="22"/>
          <w:szCs w:val="22"/>
        </w:rPr>
        <w:t>informace</w:t>
      </w:r>
      <w:r w:rsidR="00D705AF">
        <w:rPr>
          <w:rFonts w:eastAsiaTheme="minorHAnsi"/>
          <w:color w:val="000000" w:themeColor="text1"/>
          <w:sz w:val="22"/>
          <w:szCs w:val="22"/>
        </w:rPr>
        <w:t>:</w:t>
      </w:r>
    </w:p>
    <w:p w14:paraId="3400AD1E" w14:textId="77777777" w:rsidR="00EC6CA2" w:rsidRPr="00A8626D" w:rsidRDefault="00EC6CA2" w:rsidP="00EC6CA2">
      <w:pPr>
        <w:pStyle w:val="Textkomente"/>
        <w:widowControl w:val="0"/>
        <w:adjustRightInd w:val="0"/>
        <w:spacing w:line="300" w:lineRule="atLeast"/>
        <w:jc w:val="both"/>
        <w:textAlignment w:val="baseline"/>
        <w:rPr>
          <w:rFonts w:eastAsiaTheme="minorHAnsi"/>
          <w:color w:val="000000" w:themeColor="text1"/>
          <w:sz w:val="22"/>
          <w:szCs w:val="22"/>
        </w:rPr>
      </w:pPr>
    </w:p>
    <w:p w14:paraId="18FE29F3" w14:textId="77777777" w:rsidR="00EC6CA2" w:rsidRPr="00362B44" w:rsidRDefault="00EC6CA2" w:rsidP="00EC6CA2">
      <w:pPr>
        <w:pStyle w:val="Textkomente"/>
        <w:widowControl w:val="0"/>
        <w:numPr>
          <w:ilvl w:val="0"/>
          <w:numId w:val="19"/>
        </w:numPr>
        <w:adjustRightInd w:val="0"/>
        <w:spacing w:line="300" w:lineRule="atLeast"/>
        <w:jc w:val="both"/>
        <w:textAlignment w:val="baseline"/>
        <w:rPr>
          <w:color w:val="000000" w:themeColor="text1"/>
          <w:sz w:val="22"/>
          <w:szCs w:val="22"/>
        </w:rPr>
      </w:pPr>
      <w:r w:rsidRPr="00C371DD">
        <w:rPr>
          <w:color w:val="000000" w:themeColor="text1"/>
          <w:sz w:val="22"/>
          <w:szCs w:val="22"/>
        </w:rPr>
        <w:t>Limitní parametry</w:t>
      </w:r>
      <w:r w:rsidR="00A1269B" w:rsidRPr="00362B44">
        <w:rPr>
          <w:color w:val="000000" w:themeColor="text1"/>
          <w:sz w:val="22"/>
          <w:szCs w:val="22"/>
        </w:rPr>
        <w:t xml:space="preserve"> (dle Přílohy č.</w:t>
      </w:r>
      <w:r w:rsidR="00EB590C">
        <w:rPr>
          <w:color w:val="000000" w:themeColor="text1"/>
          <w:sz w:val="22"/>
          <w:szCs w:val="22"/>
        </w:rPr>
        <w:t xml:space="preserve"> </w:t>
      </w:r>
      <w:r w:rsidR="00A1269B" w:rsidRPr="00362B44">
        <w:rPr>
          <w:color w:val="000000" w:themeColor="text1"/>
          <w:sz w:val="22"/>
          <w:szCs w:val="22"/>
        </w:rPr>
        <w:t>6)</w:t>
      </w:r>
      <w:r w:rsidRPr="00C371DD">
        <w:rPr>
          <w:color w:val="000000" w:themeColor="text1"/>
          <w:sz w:val="22"/>
          <w:szCs w:val="22"/>
        </w:rPr>
        <w:t xml:space="preserve"> – </w:t>
      </w:r>
      <w:r w:rsidR="00A1269B" w:rsidRPr="00362B44">
        <w:rPr>
          <w:color w:val="000000" w:themeColor="text1"/>
          <w:sz w:val="22"/>
          <w:szCs w:val="22"/>
        </w:rPr>
        <w:t xml:space="preserve">časový průběh hodnot </w:t>
      </w:r>
      <w:r w:rsidRPr="00C371DD">
        <w:rPr>
          <w:color w:val="000000" w:themeColor="text1"/>
          <w:sz w:val="22"/>
          <w:szCs w:val="22"/>
        </w:rPr>
        <w:t xml:space="preserve">limitních parametrů </w:t>
      </w:r>
      <w:r w:rsidR="00A1269B" w:rsidRPr="00362B44">
        <w:rPr>
          <w:color w:val="000000" w:themeColor="text1"/>
          <w:sz w:val="22"/>
          <w:szCs w:val="22"/>
        </w:rPr>
        <w:t>(</w:t>
      </w:r>
      <w:r w:rsidRPr="00C371DD">
        <w:rPr>
          <w:color w:val="000000" w:themeColor="text1"/>
          <w:sz w:val="22"/>
          <w:szCs w:val="22"/>
        </w:rPr>
        <w:t>mimo vyhrazenou dobu</w:t>
      </w:r>
      <w:r w:rsidR="00A1269B" w:rsidRPr="00362B44">
        <w:rPr>
          <w:color w:val="000000" w:themeColor="text1"/>
          <w:sz w:val="22"/>
          <w:szCs w:val="22"/>
        </w:rPr>
        <w:t>)</w:t>
      </w:r>
      <w:r w:rsidR="00C371DD" w:rsidRPr="00362B44">
        <w:rPr>
          <w:color w:val="000000" w:themeColor="text1"/>
          <w:sz w:val="22"/>
          <w:szCs w:val="22"/>
        </w:rPr>
        <w:t>, průběh maximálních, průměrných a minimálních hodnot.</w:t>
      </w:r>
    </w:p>
    <w:p w14:paraId="699BFEC8" w14:textId="77777777" w:rsidR="00022D59" w:rsidRPr="00C371DD" w:rsidRDefault="00C371DD" w:rsidP="00EC6CA2">
      <w:pPr>
        <w:pStyle w:val="Textkomente"/>
        <w:widowControl w:val="0"/>
        <w:numPr>
          <w:ilvl w:val="0"/>
          <w:numId w:val="19"/>
        </w:numPr>
        <w:adjustRightInd w:val="0"/>
        <w:spacing w:line="300" w:lineRule="atLeast"/>
        <w:jc w:val="both"/>
        <w:textAlignment w:val="baseline"/>
        <w:rPr>
          <w:color w:val="000000" w:themeColor="text1"/>
          <w:sz w:val="22"/>
          <w:szCs w:val="22"/>
        </w:rPr>
      </w:pPr>
      <w:r w:rsidRPr="00362B44">
        <w:rPr>
          <w:color w:val="000000" w:themeColor="text1"/>
          <w:sz w:val="22"/>
          <w:szCs w:val="22"/>
        </w:rPr>
        <w:t>Č</w:t>
      </w:r>
      <w:r w:rsidR="00022D59" w:rsidRPr="00362B44">
        <w:rPr>
          <w:color w:val="000000" w:themeColor="text1"/>
          <w:sz w:val="22"/>
          <w:szCs w:val="22"/>
        </w:rPr>
        <w:t>asové průběhy počtu stahování datových zpráv</w:t>
      </w:r>
      <w:r w:rsidRPr="00362B44">
        <w:rPr>
          <w:color w:val="000000" w:themeColor="text1"/>
          <w:sz w:val="22"/>
          <w:szCs w:val="22"/>
        </w:rPr>
        <w:t xml:space="preserve"> (DZ/min, průběh maximálních, průměrných a minimálních hodnot)</w:t>
      </w:r>
    </w:p>
    <w:p w14:paraId="208A1EA4" w14:textId="77777777" w:rsidR="00EC6CA2" w:rsidRPr="00A8626D" w:rsidRDefault="00EC6CA2" w:rsidP="00EC6CA2">
      <w:pPr>
        <w:pStyle w:val="Textkomente"/>
        <w:widowControl w:val="0"/>
        <w:numPr>
          <w:ilvl w:val="0"/>
          <w:numId w:val="19"/>
        </w:numPr>
        <w:adjustRightInd w:val="0"/>
        <w:spacing w:line="300" w:lineRule="atLeast"/>
        <w:jc w:val="both"/>
        <w:textAlignment w:val="baseline"/>
        <w:rPr>
          <w:color w:val="000000" w:themeColor="text1"/>
          <w:sz w:val="22"/>
          <w:szCs w:val="22"/>
        </w:rPr>
      </w:pPr>
      <w:r w:rsidRPr="00757485">
        <w:rPr>
          <w:color w:val="000000" w:themeColor="text1"/>
          <w:sz w:val="22"/>
          <w:szCs w:val="22"/>
        </w:rPr>
        <w:t>Výsledky získávání časového razítka</w:t>
      </w:r>
      <w:r w:rsidR="00CD39EE">
        <w:rPr>
          <w:color w:val="000000" w:themeColor="text1"/>
          <w:sz w:val="22"/>
          <w:szCs w:val="22"/>
        </w:rPr>
        <w:t xml:space="preserve"> </w:t>
      </w:r>
      <w:r w:rsidR="003A1C28">
        <w:rPr>
          <w:color w:val="000000" w:themeColor="text1"/>
          <w:sz w:val="22"/>
          <w:szCs w:val="22"/>
        </w:rPr>
        <w:t>- přehled dostupnosti služby zajištění časových razítek</w:t>
      </w:r>
    </w:p>
    <w:p w14:paraId="6DC64734" w14:textId="77777777" w:rsidR="00EC6CA2" w:rsidRPr="00A8626D" w:rsidRDefault="00EC6CA2" w:rsidP="00EC6CA2">
      <w:pPr>
        <w:pStyle w:val="Odstavecseseznamem"/>
        <w:widowControl w:val="0"/>
        <w:numPr>
          <w:ilvl w:val="0"/>
          <w:numId w:val="19"/>
        </w:numPr>
        <w:adjustRightInd w:val="0"/>
        <w:spacing w:line="300" w:lineRule="atLeast"/>
        <w:textAlignment w:val="baseline"/>
        <w:rPr>
          <w:color w:val="000000" w:themeColor="text1"/>
        </w:rPr>
      </w:pPr>
      <w:r w:rsidRPr="00A8626D">
        <w:rPr>
          <w:color w:val="000000" w:themeColor="text1"/>
        </w:rPr>
        <w:t>Seznam jednotlivých případů zrušení DS, u kterých nebyla splněna garantovaná doba vyřízení s uvedením skutečného času zrušení DS</w:t>
      </w:r>
    </w:p>
    <w:p w14:paraId="6AA6769F" w14:textId="77777777" w:rsidR="004526FE" w:rsidRDefault="004526FE" w:rsidP="00EC6CA2">
      <w:pPr>
        <w:pStyle w:val="Odstavecseseznamem"/>
        <w:widowControl w:val="0"/>
        <w:numPr>
          <w:ilvl w:val="0"/>
          <w:numId w:val="19"/>
        </w:numPr>
        <w:adjustRightInd w:val="0"/>
        <w:spacing w:line="300" w:lineRule="atLeast"/>
        <w:textAlignment w:val="baseline"/>
        <w:rPr>
          <w:color w:val="000000" w:themeColor="text1"/>
        </w:rPr>
      </w:pPr>
      <w:r>
        <w:rPr>
          <w:color w:val="000000" w:themeColor="text1"/>
        </w:rPr>
        <w:t>Informace Change managementu a Release managementu</w:t>
      </w:r>
    </w:p>
    <w:p w14:paraId="0F219EC9" w14:textId="77777777" w:rsidR="0025389A" w:rsidRDefault="006565A3" w:rsidP="00EC6CA2">
      <w:pPr>
        <w:pStyle w:val="Odstavecseseznamem"/>
        <w:widowControl w:val="0"/>
        <w:numPr>
          <w:ilvl w:val="0"/>
          <w:numId w:val="19"/>
        </w:numPr>
        <w:adjustRightInd w:val="0"/>
        <w:spacing w:line="300" w:lineRule="atLeast"/>
        <w:textAlignment w:val="baseline"/>
        <w:rPr>
          <w:color w:val="000000" w:themeColor="text1"/>
        </w:rPr>
      </w:pPr>
      <w:r>
        <w:rPr>
          <w:color w:val="000000" w:themeColor="text1"/>
        </w:rPr>
        <w:t xml:space="preserve">Rozvoj ISDS – </w:t>
      </w:r>
      <w:r w:rsidR="00C47929">
        <w:rPr>
          <w:color w:val="000000" w:themeColor="text1"/>
        </w:rPr>
        <w:t xml:space="preserve">rozpis </w:t>
      </w:r>
      <w:r>
        <w:rPr>
          <w:color w:val="000000" w:themeColor="text1"/>
        </w:rPr>
        <w:t>počt</w:t>
      </w:r>
      <w:r w:rsidR="00C47929">
        <w:rPr>
          <w:color w:val="000000" w:themeColor="text1"/>
        </w:rPr>
        <w:t>u</w:t>
      </w:r>
      <w:r>
        <w:rPr>
          <w:color w:val="000000" w:themeColor="text1"/>
        </w:rPr>
        <w:t xml:space="preserve"> MD vynaložených v daném měsíci</w:t>
      </w:r>
      <w:r w:rsidR="00C47929">
        <w:rPr>
          <w:color w:val="000000" w:themeColor="text1"/>
        </w:rPr>
        <w:t xml:space="preserve"> a vztažených ke konkrétním změnovým požadavkům Služeb Rozvoje</w:t>
      </w:r>
    </w:p>
    <w:p w14:paraId="17D54383" w14:textId="77777777" w:rsidR="00022D59" w:rsidRDefault="00EC6CA2" w:rsidP="00EC6CA2">
      <w:pPr>
        <w:pStyle w:val="Odstavecseseznamem"/>
        <w:widowControl w:val="0"/>
        <w:numPr>
          <w:ilvl w:val="0"/>
          <w:numId w:val="19"/>
        </w:numPr>
        <w:adjustRightInd w:val="0"/>
        <w:spacing w:line="300" w:lineRule="atLeast"/>
        <w:textAlignment w:val="baseline"/>
        <w:rPr>
          <w:color w:val="000000" w:themeColor="text1"/>
        </w:rPr>
      </w:pPr>
      <w:r w:rsidRPr="00A8626D">
        <w:rPr>
          <w:color w:val="000000" w:themeColor="text1"/>
        </w:rPr>
        <w:t>Plánované výluky</w:t>
      </w:r>
    </w:p>
    <w:p w14:paraId="6B8BBECC" w14:textId="77777777" w:rsidR="00022D59" w:rsidRDefault="00EC6CA2" w:rsidP="00362B44">
      <w:pPr>
        <w:pStyle w:val="Odstavecseseznamem"/>
        <w:widowControl w:val="0"/>
        <w:numPr>
          <w:ilvl w:val="1"/>
          <w:numId w:val="19"/>
        </w:numPr>
        <w:adjustRightInd w:val="0"/>
        <w:spacing w:line="300" w:lineRule="atLeast"/>
        <w:textAlignment w:val="baseline"/>
        <w:rPr>
          <w:color w:val="000000" w:themeColor="text1"/>
        </w:rPr>
      </w:pPr>
      <w:r w:rsidRPr="00A8626D">
        <w:rPr>
          <w:color w:val="000000" w:themeColor="text1"/>
        </w:rPr>
        <w:t>časový plán výluk měsíc dopředu</w:t>
      </w:r>
    </w:p>
    <w:p w14:paraId="6B237984" w14:textId="77777777" w:rsidR="00022D59" w:rsidRPr="00A8626D" w:rsidRDefault="00022D59" w:rsidP="00022D59">
      <w:pPr>
        <w:pStyle w:val="Odstavecseseznamem"/>
        <w:widowControl w:val="0"/>
        <w:numPr>
          <w:ilvl w:val="1"/>
          <w:numId w:val="19"/>
        </w:numPr>
        <w:adjustRightInd w:val="0"/>
        <w:spacing w:line="300" w:lineRule="atLeast"/>
        <w:textAlignment w:val="baseline"/>
        <w:rPr>
          <w:color w:val="000000" w:themeColor="text1"/>
        </w:rPr>
      </w:pPr>
      <w:r w:rsidRPr="00A8626D">
        <w:rPr>
          <w:color w:val="000000" w:themeColor="text1"/>
        </w:rPr>
        <w:t>požadavky na součinnost</w:t>
      </w:r>
      <w:r>
        <w:rPr>
          <w:color w:val="000000" w:themeColor="text1"/>
        </w:rPr>
        <w:t xml:space="preserve"> Objednatele</w:t>
      </w:r>
    </w:p>
    <w:p w14:paraId="4AF99BE3" w14:textId="77777777" w:rsidR="00022D59" w:rsidRDefault="00022D59" w:rsidP="00362B44">
      <w:pPr>
        <w:pStyle w:val="Odstavecseseznamem"/>
        <w:widowControl w:val="0"/>
        <w:numPr>
          <w:ilvl w:val="1"/>
          <w:numId w:val="19"/>
        </w:numPr>
        <w:adjustRightInd w:val="0"/>
        <w:spacing w:line="300" w:lineRule="atLeast"/>
        <w:textAlignment w:val="baseline"/>
        <w:rPr>
          <w:color w:val="000000" w:themeColor="text1"/>
        </w:rPr>
      </w:pPr>
      <w:r w:rsidRPr="00A8626D">
        <w:rPr>
          <w:color w:val="000000" w:themeColor="text1"/>
        </w:rPr>
        <w:t xml:space="preserve"> </w:t>
      </w:r>
      <w:r w:rsidR="00EC6CA2" w:rsidRPr="00A8626D">
        <w:rPr>
          <w:color w:val="000000" w:themeColor="text1"/>
        </w:rPr>
        <w:t>naplnění časového plánu</w:t>
      </w:r>
      <w:r>
        <w:rPr>
          <w:color w:val="000000" w:themeColor="text1"/>
        </w:rPr>
        <w:t xml:space="preserve"> výluk za uplynulý měsíc</w:t>
      </w:r>
    </w:p>
    <w:p w14:paraId="64DE32B2" w14:textId="77777777" w:rsidR="00022D59" w:rsidRDefault="00EC6CA2" w:rsidP="00362B44">
      <w:pPr>
        <w:pStyle w:val="Odstavecseseznamem"/>
        <w:widowControl w:val="0"/>
        <w:numPr>
          <w:ilvl w:val="1"/>
          <w:numId w:val="19"/>
        </w:numPr>
        <w:adjustRightInd w:val="0"/>
        <w:spacing w:line="300" w:lineRule="atLeast"/>
        <w:textAlignment w:val="baseline"/>
        <w:rPr>
          <w:color w:val="000000" w:themeColor="text1"/>
        </w:rPr>
      </w:pPr>
      <w:r w:rsidRPr="00A8626D">
        <w:rPr>
          <w:color w:val="000000" w:themeColor="text1"/>
        </w:rPr>
        <w:t xml:space="preserve">odstranění chyb a problémů z minulého období, </w:t>
      </w:r>
    </w:p>
    <w:p w14:paraId="3B4BD1B2" w14:textId="77777777" w:rsidR="00EC6CA2" w:rsidRPr="00A8626D" w:rsidRDefault="00EC6CA2" w:rsidP="00EC6CA2">
      <w:pPr>
        <w:pStyle w:val="Odstavecseseznamem"/>
        <w:widowControl w:val="0"/>
        <w:numPr>
          <w:ilvl w:val="0"/>
          <w:numId w:val="19"/>
        </w:numPr>
        <w:adjustRightInd w:val="0"/>
        <w:spacing w:line="300" w:lineRule="atLeast"/>
        <w:textAlignment w:val="baseline"/>
        <w:rPr>
          <w:color w:val="000000" w:themeColor="text1"/>
        </w:rPr>
      </w:pPr>
      <w:r w:rsidRPr="00A8626D">
        <w:rPr>
          <w:color w:val="000000" w:themeColor="text1"/>
        </w:rPr>
        <w:t>Bezpečnostní incidenty</w:t>
      </w:r>
      <w:r w:rsidR="00022D59">
        <w:rPr>
          <w:color w:val="000000" w:themeColor="text1"/>
        </w:rPr>
        <w:t xml:space="preserve"> – přehled a popis</w:t>
      </w:r>
    </w:p>
    <w:p w14:paraId="66B87D3E" w14:textId="77777777" w:rsidR="00EC6CA2" w:rsidRPr="00A8626D" w:rsidRDefault="00EC6CA2" w:rsidP="00EC6CA2">
      <w:pPr>
        <w:pStyle w:val="Odstavecseseznamem"/>
        <w:widowControl w:val="0"/>
        <w:numPr>
          <w:ilvl w:val="0"/>
          <w:numId w:val="19"/>
        </w:numPr>
        <w:adjustRightInd w:val="0"/>
        <w:spacing w:line="300" w:lineRule="atLeast"/>
        <w:textAlignment w:val="baseline"/>
        <w:rPr>
          <w:color w:val="000000" w:themeColor="text1"/>
        </w:rPr>
      </w:pPr>
      <w:r w:rsidRPr="00A8626D">
        <w:rPr>
          <w:color w:val="000000" w:themeColor="text1"/>
        </w:rPr>
        <w:t xml:space="preserve">Provozní statistiky pro </w:t>
      </w:r>
      <w:r w:rsidR="00535EAE">
        <w:rPr>
          <w:color w:val="000000" w:themeColor="text1"/>
        </w:rPr>
        <w:t>S</w:t>
      </w:r>
      <w:r w:rsidR="00535EAE" w:rsidRPr="00A8626D">
        <w:rPr>
          <w:color w:val="000000" w:themeColor="text1"/>
        </w:rPr>
        <w:t xml:space="preserve">právce </w:t>
      </w:r>
      <w:r w:rsidRPr="00A8626D">
        <w:rPr>
          <w:color w:val="000000" w:themeColor="text1"/>
        </w:rPr>
        <w:t xml:space="preserve">a </w:t>
      </w:r>
      <w:r w:rsidR="00535EAE">
        <w:rPr>
          <w:color w:val="000000" w:themeColor="text1"/>
        </w:rPr>
        <w:t>P</w:t>
      </w:r>
      <w:r w:rsidR="00535EAE" w:rsidRPr="00A8626D">
        <w:rPr>
          <w:color w:val="000000" w:themeColor="text1"/>
        </w:rPr>
        <w:t xml:space="preserve">rovozovatele </w:t>
      </w:r>
      <w:r w:rsidRPr="00A8626D">
        <w:rPr>
          <w:color w:val="000000" w:themeColor="text1"/>
        </w:rPr>
        <w:t>ISDS – podoba statistik bude formou tabulky, která bude upřesněna dohodou mezi Poskytovatelem a Objednatelem</w:t>
      </w:r>
    </w:p>
    <w:p w14:paraId="4EA99CB9" w14:textId="77777777" w:rsidR="00530DB9" w:rsidRDefault="00EC6CA2" w:rsidP="00EC6CA2">
      <w:pPr>
        <w:pStyle w:val="Odstavecseseznamem"/>
        <w:widowControl w:val="0"/>
        <w:numPr>
          <w:ilvl w:val="0"/>
          <w:numId w:val="19"/>
        </w:numPr>
        <w:adjustRightInd w:val="0"/>
        <w:spacing w:line="300" w:lineRule="atLeast"/>
        <w:textAlignment w:val="baseline"/>
        <w:rPr>
          <w:color w:val="000000" w:themeColor="text1"/>
        </w:rPr>
      </w:pPr>
      <w:r w:rsidRPr="00A8626D">
        <w:rPr>
          <w:color w:val="000000" w:themeColor="text1"/>
        </w:rPr>
        <w:t>Systémové požadavky – Podporované operační systémy a prohlížeče, testované prohlížeče</w:t>
      </w:r>
      <w:r w:rsidR="00530DB9" w:rsidRPr="00530DB9">
        <w:rPr>
          <w:color w:val="000000" w:themeColor="text1"/>
        </w:rPr>
        <w:t xml:space="preserve"> </w:t>
      </w:r>
    </w:p>
    <w:p w14:paraId="5BEE3FF2" w14:textId="77777777" w:rsidR="00212ED1" w:rsidRPr="00212ED1" w:rsidRDefault="00DF46A1" w:rsidP="00656FB9">
      <w:pPr>
        <w:pStyle w:val="Nadpis1"/>
      </w:pPr>
      <w:bookmarkStart w:id="56" w:name="_Toc20728110"/>
      <w:r>
        <w:t xml:space="preserve">Požadavky na </w:t>
      </w:r>
      <w:r w:rsidR="00FF4820">
        <w:t>Dokumentaci</w:t>
      </w:r>
      <w:bookmarkEnd w:id="56"/>
    </w:p>
    <w:p w14:paraId="5E17FF7A" w14:textId="77777777" w:rsidR="005256BD" w:rsidRDefault="00212ED1" w:rsidP="00915EC9">
      <w:r w:rsidRPr="00A84FAE">
        <w:t>Dokumentací se rozumí</w:t>
      </w:r>
      <w:r w:rsidR="00C7575B">
        <w:t xml:space="preserve"> dokumentace </w:t>
      </w:r>
      <w:r w:rsidR="008A229A" w:rsidRPr="005739C9">
        <w:t>potřebn</w:t>
      </w:r>
      <w:r w:rsidR="008A229A">
        <w:t>á</w:t>
      </w:r>
      <w:r w:rsidR="008A229A" w:rsidRPr="005739C9">
        <w:t xml:space="preserve"> pro vybudování</w:t>
      </w:r>
      <w:r w:rsidR="008A229A" w:rsidRPr="00F608E0">
        <w:t>, sestavení a zprovoznění</w:t>
      </w:r>
      <w:r w:rsidR="008A229A" w:rsidRPr="005739C9">
        <w:t xml:space="preserve"> </w:t>
      </w:r>
      <w:r w:rsidR="008A229A" w:rsidRPr="00F608E0">
        <w:t>ISDS a jeho částí</w:t>
      </w:r>
      <w:r w:rsidR="008A229A" w:rsidRPr="005739C9">
        <w:t xml:space="preserve">, </w:t>
      </w:r>
      <w:r w:rsidR="00FF4820">
        <w:t>M</w:t>
      </w:r>
      <w:r w:rsidR="00FF4820" w:rsidRPr="00F608E0">
        <w:t xml:space="preserve">igraci </w:t>
      </w:r>
      <w:r w:rsidR="008A229A" w:rsidRPr="00F608E0">
        <w:t xml:space="preserve">dat, </w:t>
      </w:r>
      <w:r w:rsidR="008A229A" w:rsidRPr="005739C9">
        <w:t>instalaci</w:t>
      </w:r>
      <w:r w:rsidR="008A229A" w:rsidRPr="00F608E0">
        <w:t xml:space="preserve"> a</w:t>
      </w:r>
      <w:r w:rsidR="008A229A" w:rsidRPr="005739C9">
        <w:t xml:space="preserve"> administraci </w:t>
      </w:r>
      <w:r w:rsidR="008A229A" w:rsidRPr="00F608E0">
        <w:t xml:space="preserve">jednotlivých částí systému </w:t>
      </w:r>
      <w:r w:rsidR="008A229A">
        <w:t>a další správu systému.  Jedná se mimo jiné o</w:t>
      </w:r>
      <w:r w:rsidRPr="00A84FAE">
        <w:t>:</w:t>
      </w:r>
    </w:p>
    <w:p w14:paraId="59B0DFFB" w14:textId="77777777" w:rsidR="00D24149" w:rsidRDefault="00D24149" w:rsidP="003B5129">
      <w:pPr>
        <w:pStyle w:val="Odstavecseseznamem"/>
        <w:numPr>
          <w:ilvl w:val="0"/>
          <w:numId w:val="20"/>
        </w:numPr>
      </w:pPr>
      <w:r>
        <w:t>projektovou dokumentaci</w:t>
      </w:r>
      <w:r w:rsidR="007E0B19">
        <w:t xml:space="preserve"> (včetně</w:t>
      </w:r>
      <w:r>
        <w:t xml:space="preserve"> harmonogramu, základního dokumentu </w:t>
      </w:r>
      <w:r w:rsidR="007E0B19">
        <w:t>projektu, registru</w:t>
      </w:r>
      <w:r>
        <w:t xml:space="preserve"> rizik a dal</w:t>
      </w:r>
      <w:r w:rsidR="007E0B19">
        <w:t>ší projektové dokumentace související</w:t>
      </w:r>
      <w:r>
        <w:t xml:space="preserve"> s</w:t>
      </w:r>
      <w:r w:rsidR="007E0B19">
        <w:t xml:space="preserve"> převzetím a </w:t>
      </w:r>
      <w:r w:rsidR="009C392F">
        <w:t>rozvojem</w:t>
      </w:r>
      <w:r w:rsidR="007E0B19">
        <w:t xml:space="preserve"> ISDS)</w:t>
      </w:r>
      <w:r w:rsidR="00A06073">
        <w:t>;</w:t>
      </w:r>
    </w:p>
    <w:p w14:paraId="718D9944" w14:textId="77777777" w:rsidR="00212ED1" w:rsidRPr="00A84FAE" w:rsidRDefault="00212ED1" w:rsidP="003B5129">
      <w:pPr>
        <w:pStyle w:val="Odstavecseseznamem"/>
        <w:numPr>
          <w:ilvl w:val="0"/>
          <w:numId w:val="20"/>
        </w:numPr>
      </w:pPr>
      <w:r w:rsidRPr="00A84FAE">
        <w:t>administrátorsk</w:t>
      </w:r>
      <w:r w:rsidR="008A229A">
        <w:t>ou</w:t>
      </w:r>
      <w:r w:rsidRPr="00A84FAE">
        <w:t xml:space="preserve"> dokumentac</w:t>
      </w:r>
      <w:r w:rsidR="008A229A">
        <w:t>i</w:t>
      </w:r>
      <w:r w:rsidRPr="00A84FAE">
        <w:t xml:space="preserve"> (včetně komplexního popisu všech užitých analytických a monitorovacích nástrojů, provozního deníku aplikace, logické a fyzické architektury aplikace, včetně propojení na externí systémy</w:t>
      </w:r>
      <w:r w:rsidR="00531245">
        <w:t xml:space="preserve"> a popisu komunikace s externími systémy</w:t>
      </w:r>
      <w:r w:rsidRPr="00A84FAE">
        <w:t>);</w:t>
      </w:r>
    </w:p>
    <w:p w14:paraId="603DB3EC" w14:textId="77777777" w:rsidR="00212ED1" w:rsidRPr="00A84FAE" w:rsidRDefault="00212ED1" w:rsidP="003B5129">
      <w:pPr>
        <w:pStyle w:val="Odstavecseseznamem"/>
        <w:numPr>
          <w:ilvl w:val="0"/>
          <w:numId w:val="20"/>
        </w:numPr>
      </w:pPr>
      <w:r w:rsidRPr="00A84FAE">
        <w:t>uživatelsk</w:t>
      </w:r>
      <w:r w:rsidR="008A229A">
        <w:t xml:space="preserve">ou </w:t>
      </w:r>
      <w:r w:rsidRPr="00A84FAE">
        <w:t>dokumentac</w:t>
      </w:r>
      <w:r w:rsidR="008A229A">
        <w:t>i</w:t>
      </w:r>
      <w:r w:rsidRPr="00A84FAE">
        <w:t>;</w:t>
      </w:r>
    </w:p>
    <w:p w14:paraId="3A2C4611" w14:textId="77777777" w:rsidR="00212ED1" w:rsidRDefault="00212ED1" w:rsidP="003B5129">
      <w:pPr>
        <w:pStyle w:val="Odstavecseseznamem"/>
        <w:numPr>
          <w:ilvl w:val="0"/>
          <w:numId w:val="20"/>
        </w:numPr>
      </w:pPr>
      <w:r w:rsidRPr="00A84FAE">
        <w:t>programátorsk</w:t>
      </w:r>
      <w:r w:rsidR="008A229A">
        <w:t>ou</w:t>
      </w:r>
      <w:r w:rsidRPr="00A84FAE">
        <w:t xml:space="preserve"> dokumentac</w:t>
      </w:r>
      <w:r w:rsidR="008A229A">
        <w:t>i</w:t>
      </w:r>
      <w:r w:rsidRPr="00A84FAE">
        <w:t xml:space="preserve"> (</w:t>
      </w:r>
      <w:r w:rsidR="008A229A">
        <w:t xml:space="preserve">včetně Dokumentace všech zdrojových kódů Licencovaného software, </w:t>
      </w:r>
      <w:r w:rsidR="00A87422">
        <w:t>Software</w:t>
      </w:r>
      <w:r w:rsidR="008A229A">
        <w:t xml:space="preserve"> vytvořeného </w:t>
      </w:r>
      <w:r w:rsidR="00A87422">
        <w:t>Poskytovatelem</w:t>
      </w:r>
      <w:r w:rsidR="008A229A">
        <w:t xml:space="preserve"> a seznamu, popisu a verzí Software třetích stran, </w:t>
      </w:r>
      <w:r w:rsidR="008A229A" w:rsidRPr="00915EC9">
        <w:t>popisu datových struktur a návrhu databází</w:t>
      </w:r>
      <w:r w:rsidRPr="00A84FAE">
        <w:t>);</w:t>
      </w:r>
    </w:p>
    <w:p w14:paraId="4F88D224" w14:textId="77777777" w:rsidR="00EF4206" w:rsidRDefault="00EF4206" w:rsidP="003B5129">
      <w:pPr>
        <w:pStyle w:val="Odstavecseseznamem"/>
        <w:numPr>
          <w:ilvl w:val="0"/>
          <w:numId w:val="20"/>
        </w:numPr>
      </w:pPr>
      <w:r>
        <w:t>dokumentaci potřebnou pro sestavení ISDS, požadavky na technickou infrastrukturu</w:t>
      </w:r>
      <w:r w:rsidR="00A87422">
        <w:t>;</w:t>
      </w:r>
    </w:p>
    <w:p w14:paraId="4EF2925C" w14:textId="77777777" w:rsidR="00EF4206" w:rsidRPr="00A84FAE" w:rsidRDefault="00EF4206" w:rsidP="00EF4206">
      <w:pPr>
        <w:pStyle w:val="Odstavecseseznamem"/>
        <w:numPr>
          <w:ilvl w:val="0"/>
          <w:numId w:val="20"/>
        </w:numPr>
      </w:pPr>
      <w:r>
        <w:t>příprava testování systému obsahující metodiku testování pro funkční, integrační zátěžové, performance a bezpečnostní testy, testovací scénáře a testovací data</w:t>
      </w:r>
      <w:r w:rsidR="00A87422">
        <w:t>;</w:t>
      </w:r>
    </w:p>
    <w:p w14:paraId="4AE5A0BF" w14:textId="77777777" w:rsidR="00212ED1" w:rsidRPr="00A84FAE" w:rsidRDefault="00212ED1" w:rsidP="003B5129">
      <w:pPr>
        <w:pStyle w:val="Odstavecseseznamem"/>
        <w:numPr>
          <w:ilvl w:val="0"/>
          <w:numId w:val="20"/>
        </w:numPr>
      </w:pPr>
      <w:r w:rsidRPr="00A84FAE">
        <w:t>bezpečnostní dokumentac</w:t>
      </w:r>
      <w:r w:rsidR="008A229A">
        <w:t>i</w:t>
      </w:r>
      <w:r w:rsidR="00184293">
        <w:t xml:space="preserve"> vytvořenou v souladu s požadavky vyhlášky o kybernetické bezpečnosti</w:t>
      </w:r>
      <w:r w:rsidRPr="00A84FAE">
        <w:t xml:space="preserve"> (</w:t>
      </w:r>
      <w:r w:rsidR="008A229A">
        <w:t>včetně komplexního popisu nastavení komunikace, přístupových práv a dalších zabezpečení, včetně zabezpečení dle požadavků ZKB</w:t>
      </w:r>
      <w:r w:rsidRPr="00A84FAE">
        <w:t>).</w:t>
      </w:r>
    </w:p>
    <w:p w14:paraId="6654AA9B" w14:textId="77777777" w:rsidR="00DF46A1" w:rsidRDefault="00212ED1" w:rsidP="00144455">
      <w:r w:rsidRPr="00A84FAE">
        <w:t xml:space="preserve">Dokumentace </w:t>
      </w:r>
      <w:r w:rsidR="00DF46A1">
        <w:t>musí být</w:t>
      </w:r>
      <w:r w:rsidRPr="00A84FAE">
        <w:t xml:space="preserve"> zpracována v souladu se </w:t>
      </w:r>
      <w:r w:rsidR="00FF4820">
        <w:t>ZISVS</w:t>
      </w:r>
      <w:r w:rsidRPr="00A84FAE">
        <w:t>, a s příslušnými prováděcími předpisy</w:t>
      </w:r>
      <w:r w:rsidR="004E214E">
        <w:t xml:space="preserve"> a ZKB</w:t>
      </w:r>
      <w:r w:rsidRPr="00A84FAE">
        <w:t xml:space="preserve">. </w:t>
      </w:r>
    </w:p>
    <w:p w14:paraId="5921F9BD" w14:textId="77777777" w:rsidR="00C10356" w:rsidRDefault="00C10356" w:rsidP="00C10356">
      <w:r w:rsidRPr="00A84FAE">
        <w:t xml:space="preserve">Povinností </w:t>
      </w:r>
      <w:r>
        <w:t>Poskytovatel</w:t>
      </w:r>
      <w:r w:rsidRPr="00A84FAE">
        <w:t>e</w:t>
      </w:r>
      <w:r>
        <w:t xml:space="preserve"> je, aby vytvořil a udržoval projektovou dokumentaci ve struktuře, která je běžně doporučována uznávanými metodikami např. Prince2 respektive PMBOK 5th edition minimálně po podobu, než bude ISDS uveden do Řádného a plného provozu a dále dle požadavků Objednatele. Objednatel dále požaduje, aby Poskytovatel zpřístupnil tuto dokumentaci Objednateli.</w:t>
      </w:r>
    </w:p>
    <w:p w14:paraId="0776A40D" w14:textId="77777777" w:rsidR="00212ED1" w:rsidRDefault="00212ED1" w:rsidP="00144455">
      <w:r w:rsidRPr="00A84FAE">
        <w:t xml:space="preserve">Povinností </w:t>
      </w:r>
      <w:r w:rsidR="00705B6F">
        <w:t>Poskytovatel</w:t>
      </w:r>
      <w:r w:rsidRPr="00A84FAE">
        <w:t>e je při změnách aplikace</w:t>
      </w:r>
      <w:r w:rsidR="008511B9">
        <w:t xml:space="preserve"> </w:t>
      </w:r>
      <w:r w:rsidRPr="00A84FAE">
        <w:t xml:space="preserve">nebo její konfigurace </w:t>
      </w:r>
      <w:r w:rsidR="007454A7">
        <w:t>D</w:t>
      </w:r>
      <w:r w:rsidRPr="00A84FAE">
        <w:t>okumentaci aktualizovat.</w:t>
      </w:r>
    </w:p>
    <w:p w14:paraId="6D8038C6" w14:textId="77777777" w:rsidR="00566E26" w:rsidRPr="005C1905" w:rsidRDefault="00566E26" w:rsidP="00144455">
      <w:pPr>
        <w:rPr>
          <w:b/>
          <w:u w:val="single"/>
        </w:rPr>
      </w:pPr>
      <w:r w:rsidRPr="005C1905">
        <w:rPr>
          <w:b/>
          <w:u w:val="single"/>
        </w:rPr>
        <w:t xml:space="preserve">Typy </w:t>
      </w:r>
      <w:r w:rsidR="00A87422">
        <w:rPr>
          <w:b/>
          <w:u w:val="single"/>
        </w:rPr>
        <w:t>D</w:t>
      </w:r>
      <w:r w:rsidRPr="005C1905">
        <w:rPr>
          <w:b/>
          <w:u w:val="single"/>
        </w:rPr>
        <w:t>okumentace:</w:t>
      </w:r>
    </w:p>
    <w:p w14:paraId="6B0EEAA7" w14:textId="77777777" w:rsidR="00566E26" w:rsidRPr="005C1905" w:rsidRDefault="00566E26" w:rsidP="00144455">
      <w:pPr>
        <w:rPr>
          <w:b/>
        </w:rPr>
      </w:pPr>
      <w:r w:rsidRPr="005C1905">
        <w:rPr>
          <w:b/>
        </w:rPr>
        <w:t>Veřejná dokumentace:</w:t>
      </w:r>
    </w:p>
    <w:p w14:paraId="364D0A12" w14:textId="77777777" w:rsidR="0021720B" w:rsidRDefault="00566E26" w:rsidP="00F009C9">
      <w:pPr>
        <w:pStyle w:val="Odstavecseseznamem"/>
        <w:numPr>
          <w:ilvl w:val="0"/>
          <w:numId w:val="33"/>
        </w:numPr>
      </w:pPr>
      <w:r>
        <w:t>Provozní řád</w:t>
      </w:r>
    </w:p>
    <w:p w14:paraId="448822B0" w14:textId="77777777" w:rsidR="00566E26" w:rsidRDefault="0021720B" w:rsidP="00F009C9">
      <w:pPr>
        <w:pStyle w:val="Odstavecseseznamem"/>
        <w:numPr>
          <w:ilvl w:val="0"/>
          <w:numId w:val="33"/>
        </w:numPr>
      </w:pPr>
      <w:r>
        <w:t>veřejné formuláře žádostí o zřízení datové schránky</w:t>
      </w:r>
      <w:r w:rsidR="00566E26">
        <w:t xml:space="preserve"> </w:t>
      </w:r>
    </w:p>
    <w:p w14:paraId="35A7A516" w14:textId="77777777" w:rsidR="00566E26" w:rsidRDefault="00566E26" w:rsidP="00F009C9">
      <w:pPr>
        <w:ind w:left="1416"/>
      </w:pPr>
      <w:r>
        <w:t>Objednatel zajišťuje potřebné úpravy Provozního řádu</w:t>
      </w:r>
      <w:r w:rsidR="0021720B">
        <w:t>,</w:t>
      </w:r>
      <w:r>
        <w:t xml:space="preserve"> jeho publikaci </w:t>
      </w:r>
      <w:r w:rsidR="0021720B">
        <w:t xml:space="preserve">veřejných formulářů žádostí o zřízení datové schránky </w:t>
      </w:r>
      <w:r>
        <w:t xml:space="preserve">na informačním webu </w:t>
      </w:r>
      <w:hyperlink r:id="rId15" w:history="1">
        <w:r w:rsidRPr="00B72859">
          <w:rPr>
            <w:rStyle w:val="Hypertextovodkaz"/>
          </w:rPr>
          <w:t>https://www.datoveschranky.info</w:t>
        </w:r>
      </w:hyperlink>
      <w:r>
        <w:t xml:space="preserve">. </w:t>
      </w:r>
    </w:p>
    <w:p w14:paraId="7B750D16" w14:textId="77777777" w:rsidR="00566E26" w:rsidRDefault="00566E26" w:rsidP="00F009C9">
      <w:pPr>
        <w:ind w:left="1416"/>
        <w:rPr>
          <w:color w:val="000000"/>
          <w:lang w:eastAsia="cs-CZ"/>
        </w:rPr>
      </w:pPr>
      <w:r>
        <w:t xml:space="preserve">Poskytovatel zajistí nezbytnou součinnost při průběžných </w:t>
      </w:r>
      <w:r w:rsidRPr="00F009C9">
        <w:rPr>
          <w:color w:val="000000"/>
          <w:lang w:eastAsia="cs-CZ"/>
        </w:rPr>
        <w:t>úpravách dokumentace v rámci dokumentů Provozního řádu. Předkládá návrhy úprav této dokumentace.</w:t>
      </w:r>
    </w:p>
    <w:p w14:paraId="54840BDD" w14:textId="77777777" w:rsidR="00566E26" w:rsidRPr="005C1905" w:rsidRDefault="00566E26" w:rsidP="00C33598">
      <w:pPr>
        <w:keepNext/>
        <w:rPr>
          <w:b/>
        </w:rPr>
      </w:pPr>
      <w:r w:rsidRPr="005C1905">
        <w:rPr>
          <w:b/>
        </w:rPr>
        <w:t>Neveřejná dokumentace</w:t>
      </w:r>
    </w:p>
    <w:p w14:paraId="68C7F553" w14:textId="77777777" w:rsidR="00F009C9" w:rsidRPr="00F009C9" w:rsidRDefault="00F009C9" w:rsidP="00F009C9">
      <w:pPr>
        <w:pStyle w:val="Odstavecseseznamem"/>
        <w:framePr w:hSpace="141" w:wrap="around" w:vAnchor="text" w:hAnchor="text" w:y="1"/>
        <w:numPr>
          <w:ilvl w:val="0"/>
          <w:numId w:val="33"/>
        </w:numPr>
        <w:suppressOverlap/>
      </w:pPr>
      <w:r w:rsidRPr="00F009C9">
        <w:t>ISDS_funkcni_design</w:t>
      </w:r>
    </w:p>
    <w:p w14:paraId="5A1B5B66" w14:textId="77777777" w:rsidR="00F009C9" w:rsidRPr="00F009C9" w:rsidRDefault="00F009C9" w:rsidP="00F009C9">
      <w:pPr>
        <w:pStyle w:val="Odstavecseseznamem"/>
        <w:framePr w:hSpace="141" w:wrap="around" w:vAnchor="text" w:hAnchor="text" w:y="1"/>
        <w:numPr>
          <w:ilvl w:val="0"/>
          <w:numId w:val="33"/>
        </w:numPr>
        <w:suppressOverlap/>
      </w:pPr>
      <w:r w:rsidRPr="00F009C9">
        <w:t>ISDS_servisni_modul_MV</w:t>
      </w:r>
    </w:p>
    <w:p w14:paraId="668E479F" w14:textId="77777777" w:rsidR="00F009C9" w:rsidRPr="00F009C9" w:rsidRDefault="00F009C9" w:rsidP="00F009C9">
      <w:pPr>
        <w:pStyle w:val="Odstavecseseznamem"/>
        <w:framePr w:hSpace="141" w:wrap="around" w:vAnchor="text" w:hAnchor="text" w:y="1"/>
        <w:numPr>
          <w:ilvl w:val="0"/>
          <w:numId w:val="33"/>
        </w:numPr>
        <w:suppressOverlap/>
      </w:pPr>
      <w:r w:rsidRPr="00F009C9">
        <w:t>ISDS_architektura_aplikace</w:t>
      </w:r>
    </w:p>
    <w:p w14:paraId="7B5E8A5B" w14:textId="77777777" w:rsidR="00F009C9" w:rsidRPr="00F009C9" w:rsidRDefault="00F009C9" w:rsidP="00F009C9">
      <w:pPr>
        <w:pStyle w:val="Odstavecseseznamem"/>
        <w:framePr w:hSpace="141" w:wrap="around" w:vAnchor="text" w:hAnchor="text" w:y="1"/>
        <w:numPr>
          <w:ilvl w:val="0"/>
          <w:numId w:val="33"/>
        </w:numPr>
        <w:suppressOverlap/>
      </w:pPr>
      <w:r w:rsidRPr="00F009C9">
        <w:t>administrátorské příručky</w:t>
      </w:r>
    </w:p>
    <w:p w14:paraId="74EEBEF7" w14:textId="77777777" w:rsidR="00F009C9" w:rsidRDefault="00F009C9" w:rsidP="00F009C9">
      <w:pPr>
        <w:pStyle w:val="Odstavecseseznamem"/>
        <w:framePr w:hSpace="141" w:wrap="around" w:vAnchor="text" w:hAnchor="text" w:y="1"/>
        <w:numPr>
          <w:ilvl w:val="0"/>
          <w:numId w:val="33"/>
        </w:numPr>
        <w:suppressOverlap/>
      </w:pPr>
      <w:r w:rsidRPr="00F009C9">
        <w:t>instalační příručky</w:t>
      </w:r>
    </w:p>
    <w:p w14:paraId="0620F7F4" w14:textId="77777777" w:rsidR="0021720B" w:rsidRDefault="0021720B" w:rsidP="00F009C9">
      <w:pPr>
        <w:pStyle w:val="Odstavecseseznamem"/>
        <w:framePr w:hSpace="141" w:wrap="around" w:vAnchor="text" w:hAnchor="text" w:y="1"/>
        <w:numPr>
          <w:ilvl w:val="0"/>
          <w:numId w:val="33"/>
        </w:numPr>
        <w:suppressOverlap/>
      </w:pPr>
      <w:r>
        <w:t>specifikace aplikací</w:t>
      </w:r>
    </w:p>
    <w:p w14:paraId="39D5069C" w14:textId="77777777" w:rsidR="0021720B" w:rsidRPr="00F009C9" w:rsidRDefault="0021720B" w:rsidP="00F009C9">
      <w:pPr>
        <w:pStyle w:val="Odstavecseseznamem"/>
        <w:framePr w:hSpace="141" w:wrap="around" w:vAnchor="text" w:hAnchor="text" w:y="1"/>
        <w:numPr>
          <w:ilvl w:val="0"/>
          <w:numId w:val="33"/>
        </w:numPr>
        <w:suppressOverlap/>
      </w:pPr>
      <w:r>
        <w:t>technická dokumentace k formulářům</w:t>
      </w:r>
    </w:p>
    <w:p w14:paraId="3C6B66A3" w14:textId="77777777" w:rsidR="00F009C9" w:rsidRPr="00F009C9" w:rsidRDefault="00F009C9" w:rsidP="00F009C9">
      <w:pPr>
        <w:pStyle w:val="Odstavecseseznamem"/>
        <w:framePr w:hSpace="141" w:wrap="around" w:vAnchor="text" w:hAnchor="text" w:y="1"/>
        <w:numPr>
          <w:ilvl w:val="0"/>
          <w:numId w:val="33"/>
        </w:numPr>
        <w:suppressOverlap/>
      </w:pPr>
      <w:r w:rsidRPr="00F009C9">
        <w:t>dokumentace webových služeb a komunikačních rozhraní pro předávání dat</w:t>
      </w:r>
    </w:p>
    <w:p w14:paraId="7F4D5E7E" w14:textId="77777777" w:rsidR="00F009C9" w:rsidRPr="00F009C9" w:rsidRDefault="00F009C9" w:rsidP="00F009C9">
      <w:pPr>
        <w:pStyle w:val="Odstavecseseznamem"/>
        <w:framePr w:hSpace="141" w:wrap="around" w:vAnchor="text" w:hAnchor="text" w:y="1"/>
        <w:numPr>
          <w:ilvl w:val="0"/>
          <w:numId w:val="33"/>
        </w:numPr>
        <w:suppressOverlap/>
      </w:pPr>
      <w:r w:rsidRPr="00F009C9">
        <w:t xml:space="preserve">dokumentace a číselníky pro předávání dat hybridní poště </w:t>
      </w:r>
    </w:p>
    <w:p w14:paraId="562EFB76" w14:textId="77777777" w:rsidR="00F009C9" w:rsidRPr="00F009C9" w:rsidRDefault="00F009C9" w:rsidP="00F009C9">
      <w:pPr>
        <w:pStyle w:val="Odstavecseseznamem"/>
        <w:framePr w:hSpace="141" w:wrap="around" w:vAnchor="text" w:hAnchor="text" w:y="1"/>
        <w:numPr>
          <w:ilvl w:val="0"/>
          <w:numId w:val="33"/>
        </w:numPr>
        <w:suppressOverlap/>
      </w:pPr>
      <w:r w:rsidRPr="00F009C9">
        <w:t>dokumentace pro komunikaci v případě nestandardních situací</w:t>
      </w:r>
    </w:p>
    <w:p w14:paraId="6371C916" w14:textId="77777777" w:rsidR="00F009C9" w:rsidRDefault="00F009C9" w:rsidP="00F009C9">
      <w:pPr>
        <w:pStyle w:val="Odstavecseseznamem"/>
        <w:framePr w:hSpace="141" w:wrap="around" w:vAnchor="text" w:hAnchor="text" w:y="1"/>
        <w:numPr>
          <w:ilvl w:val="0"/>
          <w:numId w:val="33"/>
        </w:numPr>
        <w:suppressOverlap/>
      </w:pPr>
      <w:r>
        <w:t>bezpečnostní dokumentace</w:t>
      </w:r>
    </w:p>
    <w:p w14:paraId="1F3C4E6D" w14:textId="77777777" w:rsidR="00F009C9" w:rsidRPr="00F009C9" w:rsidRDefault="00F009C9" w:rsidP="00F009C9">
      <w:pPr>
        <w:pStyle w:val="Odstavecseseznamem"/>
        <w:framePr w:hSpace="141" w:wrap="around" w:vAnchor="text" w:hAnchor="text" w:y="1"/>
        <w:numPr>
          <w:ilvl w:val="0"/>
          <w:numId w:val="33"/>
        </w:numPr>
        <w:suppressOverlap/>
      </w:pPr>
      <w:r w:rsidRPr="00F009C9">
        <w:t>havarijní plán</w:t>
      </w:r>
      <w:r>
        <w:t>y</w:t>
      </w:r>
    </w:p>
    <w:p w14:paraId="6799619E" w14:textId="77777777" w:rsidR="00F009C9" w:rsidRPr="00F009C9" w:rsidRDefault="00F009C9" w:rsidP="00F009C9">
      <w:pPr>
        <w:pStyle w:val="Odstavecseseznamem"/>
        <w:framePr w:hSpace="141" w:wrap="around" w:vAnchor="text" w:hAnchor="text" w:y="1"/>
        <w:numPr>
          <w:ilvl w:val="0"/>
          <w:numId w:val="33"/>
        </w:numPr>
        <w:suppressOverlap/>
      </w:pPr>
      <w:r w:rsidRPr="00F009C9">
        <w:t>další potřebné provozní a ostatní dokumentace dle Smlouvy</w:t>
      </w:r>
      <w:r>
        <w:t xml:space="preserve"> a</w:t>
      </w:r>
      <w:r w:rsidRPr="00F009C9">
        <w:rPr>
          <w:color w:val="000000"/>
          <w:lang w:eastAsia="cs-CZ"/>
        </w:rPr>
        <w:t xml:space="preserve"> legislativou požadované </w:t>
      </w:r>
    </w:p>
    <w:p w14:paraId="0242E92E" w14:textId="77777777" w:rsidR="00F009C9" w:rsidRPr="00456697" w:rsidRDefault="00FF4820" w:rsidP="00F009C9">
      <w:pPr>
        <w:spacing w:line="240" w:lineRule="auto"/>
        <w:jc w:val="left"/>
        <w:rPr>
          <w:color w:val="000000"/>
          <w:lang w:eastAsia="cs-CZ"/>
        </w:rPr>
      </w:pPr>
      <w:r>
        <w:rPr>
          <w:color w:val="000000"/>
          <w:lang w:eastAsia="cs-CZ"/>
        </w:rPr>
        <w:t xml:space="preserve">Poskytovatel </w:t>
      </w:r>
      <w:r w:rsidR="00F009C9">
        <w:rPr>
          <w:color w:val="000000"/>
          <w:lang w:eastAsia="cs-CZ"/>
        </w:rPr>
        <w:t xml:space="preserve">zajišťuje </w:t>
      </w:r>
      <w:r w:rsidR="00F009C9" w:rsidRPr="00456697">
        <w:rPr>
          <w:color w:val="000000"/>
          <w:lang w:eastAsia="cs-CZ"/>
        </w:rPr>
        <w:t>průběžn</w:t>
      </w:r>
      <w:r w:rsidR="00F009C9">
        <w:rPr>
          <w:color w:val="000000"/>
          <w:lang w:eastAsia="cs-CZ"/>
        </w:rPr>
        <w:t>ou</w:t>
      </w:r>
      <w:r w:rsidR="00F009C9" w:rsidRPr="00456697">
        <w:rPr>
          <w:color w:val="000000"/>
          <w:lang w:eastAsia="cs-CZ"/>
        </w:rPr>
        <w:t xml:space="preserve"> úprav</w:t>
      </w:r>
      <w:r w:rsidR="00F009C9">
        <w:rPr>
          <w:color w:val="000000"/>
          <w:lang w:eastAsia="cs-CZ"/>
        </w:rPr>
        <w:t>u</w:t>
      </w:r>
      <w:r w:rsidR="00F009C9" w:rsidRPr="00456697">
        <w:rPr>
          <w:color w:val="000000"/>
          <w:lang w:eastAsia="cs-CZ"/>
        </w:rPr>
        <w:t xml:space="preserve"> kompletní a</w:t>
      </w:r>
      <w:r w:rsidR="00F009C9">
        <w:rPr>
          <w:color w:val="000000"/>
          <w:lang w:eastAsia="cs-CZ"/>
        </w:rPr>
        <w:t xml:space="preserve"> úplné </w:t>
      </w:r>
      <w:r w:rsidR="007454A7">
        <w:rPr>
          <w:color w:val="000000"/>
          <w:lang w:eastAsia="cs-CZ"/>
        </w:rPr>
        <w:t>D</w:t>
      </w:r>
      <w:r w:rsidR="00F009C9">
        <w:rPr>
          <w:color w:val="000000"/>
          <w:lang w:eastAsia="cs-CZ"/>
        </w:rPr>
        <w:t>okumentace ISDS a předává ji Objednateli.</w:t>
      </w:r>
    </w:p>
    <w:sectPr w:rsidR="00F009C9" w:rsidRPr="00456697" w:rsidSect="008511B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7054B4" w16cid:durableId="21058FD2"/>
  <w16cid:commentId w16cid:paraId="69C54956" w16cid:durableId="210593AC"/>
  <w16cid:commentId w16cid:paraId="4F733476" w16cid:durableId="210594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F0DB1" w14:textId="77777777" w:rsidR="006F4832" w:rsidRDefault="006F4832" w:rsidP="006E4619">
      <w:pPr>
        <w:spacing w:after="0" w:line="240" w:lineRule="auto"/>
      </w:pPr>
      <w:r>
        <w:separator/>
      </w:r>
    </w:p>
  </w:endnote>
  <w:endnote w:type="continuationSeparator" w:id="0">
    <w:p w14:paraId="28700117" w14:textId="77777777" w:rsidR="006F4832" w:rsidRDefault="006F4832" w:rsidP="006E4619">
      <w:pPr>
        <w:spacing w:after="0" w:line="240" w:lineRule="auto"/>
      </w:pPr>
      <w:r>
        <w:continuationSeparator/>
      </w:r>
    </w:p>
  </w:endnote>
  <w:endnote w:type="continuationNotice" w:id="1">
    <w:p w14:paraId="095207B9" w14:textId="77777777" w:rsidR="006F4832" w:rsidRDefault="006F4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Frutiger LT Com 45 Light">
    <w:altName w:val="Corbel"/>
    <w:charset w:val="EE"/>
    <w:family w:val="swiss"/>
    <w:pitch w:val="variable"/>
    <w:sig w:usb0="00000001" w:usb1="5000204A" w:usb2="00000000" w:usb3="00000000" w:csb0="0000009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202278"/>
      <w:docPartObj>
        <w:docPartGallery w:val="Page Numbers (Bottom of Page)"/>
        <w:docPartUnique/>
      </w:docPartObj>
    </w:sdtPr>
    <w:sdtEndPr>
      <w:rPr>
        <w:sz w:val="22"/>
      </w:rPr>
    </w:sdtEndPr>
    <w:sdtContent>
      <w:p w14:paraId="74BE9ECB" w14:textId="5815871B" w:rsidR="007143C8" w:rsidRPr="00047566" w:rsidRDefault="007143C8">
        <w:pPr>
          <w:pStyle w:val="Zpat"/>
          <w:jc w:val="center"/>
          <w:rPr>
            <w:sz w:val="22"/>
          </w:rPr>
        </w:pPr>
        <w:r w:rsidRPr="00047566">
          <w:rPr>
            <w:sz w:val="22"/>
          </w:rPr>
          <w:fldChar w:fldCharType="begin"/>
        </w:r>
        <w:r w:rsidRPr="00047566">
          <w:rPr>
            <w:sz w:val="22"/>
          </w:rPr>
          <w:instrText>PAGE   \* MERGEFORMAT</w:instrText>
        </w:r>
        <w:r w:rsidRPr="00047566">
          <w:rPr>
            <w:sz w:val="22"/>
          </w:rPr>
          <w:fldChar w:fldCharType="separate"/>
        </w:r>
        <w:r w:rsidR="00FF4810">
          <w:rPr>
            <w:noProof/>
            <w:sz w:val="22"/>
          </w:rPr>
          <w:t>2</w:t>
        </w:r>
        <w:r w:rsidRPr="00047566">
          <w:rPr>
            <w:sz w:val="22"/>
          </w:rPr>
          <w:fldChar w:fldCharType="end"/>
        </w:r>
      </w:p>
    </w:sdtContent>
  </w:sdt>
  <w:p w14:paraId="4FDEBC85" w14:textId="77777777" w:rsidR="007143C8" w:rsidRDefault="007143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7DFA7" w14:textId="77777777" w:rsidR="006F4832" w:rsidRDefault="006F4832" w:rsidP="006E4619">
      <w:pPr>
        <w:spacing w:after="0" w:line="240" w:lineRule="auto"/>
      </w:pPr>
      <w:r>
        <w:separator/>
      </w:r>
    </w:p>
  </w:footnote>
  <w:footnote w:type="continuationSeparator" w:id="0">
    <w:p w14:paraId="56710DC9" w14:textId="77777777" w:rsidR="006F4832" w:rsidRDefault="006F4832" w:rsidP="006E4619">
      <w:pPr>
        <w:spacing w:after="0" w:line="240" w:lineRule="auto"/>
      </w:pPr>
      <w:r>
        <w:continuationSeparator/>
      </w:r>
    </w:p>
  </w:footnote>
  <w:footnote w:type="continuationNotice" w:id="1">
    <w:p w14:paraId="66FE082A" w14:textId="77777777" w:rsidR="006F4832" w:rsidRDefault="006F4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D69"/>
    <w:multiLevelType w:val="hybridMultilevel"/>
    <w:tmpl w:val="3FE48DB2"/>
    <w:lvl w:ilvl="0" w:tplc="3592992C">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73311E"/>
    <w:multiLevelType w:val="hybridMultilevel"/>
    <w:tmpl w:val="F90E290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3295F17"/>
    <w:multiLevelType w:val="hybridMultilevel"/>
    <w:tmpl w:val="CDDCEF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72288"/>
    <w:multiLevelType w:val="hybridMultilevel"/>
    <w:tmpl w:val="049E9F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D2EFB"/>
    <w:multiLevelType w:val="hybridMultilevel"/>
    <w:tmpl w:val="65D298BA"/>
    <w:lvl w:ilvl="0" w:tplc="0405000F">
      <w:start w:val="1"/>
      <w:numFmt w:val="decimal"/>
      <w:lvlText w:val="%1."/>
      <w:lvlJc w:val="left"/>
      <w:pPr>
        <w:ind w:left="720" w:hanging="360"/>
      </w:pPr>
    </w:lvl>
    <w:lvl w:ilvl="1" w:tplc="A6B8781E">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C0143D"/>
    <w:multiLevelType w:val="hybridMultilevel"/>
    <w:tmpl w:val="1E7602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22195A"/>
    <w:multiLevelType w:val="hybridMultilevel"/>
    <w:tmpl w:val="6024A328"/>
    <w:lvl w:ilvl="0" w:tplc="17AEE898">
      <w:start w:val="1"/>
      <w:numFmt w:val="bullet"/>
      <w:lvlText w:val=""/>
      <w:lvlJc w:val="left"/>
      <w:pPr>
        <w:tabs>
          <w:tab w:val="num" w:pos="284"/>
        </w:tabs>
        <w:ind w:left="284" w:hanging="284"/>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A5FB1"/>
    <w:multiLevelType w:val="hybridMultilevel"/>
    <w:tmpl w:val="BF42B8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1D581C"/>
    <w:multiLevelType w:val="multilevel"/>
    <w:tmpl w:val="2B92D710"/>
    <w:styleLink w:val="cpNumbering"/>
    <w:lvl w:ilvl="0">
      <w:start w:val="1"/>
      <w:numFmt w:val="decimal"/>
      <w:pStyle w:val="cpodstavecslovan"/>
      <w:lvlText w:val="(%1)"/>
      <w:lvlJc w:val="left"/>
      <w:pPr>
        <w:ind w:left="1418" w:hanging="567"/>
      </w:pPr>
      <w:rPr>
        <w:rFonts w:hint="default"/>
        <w:color w:val="auto"/>
      </w:rPr>
    </w:lvl>
    <w:lvl w:ilvl="1">
      <w:start w:val="1"/>
      <w:numFmt w:val="decimal"/>
      <w:pStyle w:val="cpListNumber2"/>
      <w:lvlText w:val="%1.%2."/>
      <w:lvlJc w:val="left"/>
      <w:pPr>
        <w:tabs>
          <w:tab w:val="num" w:pos="1701"/>
        </w:tabs>
        <w:ind w:left="1701" w:hanging="680"/>
      </w:pPr>
      <w:rPr>
        <w:rFonts w:hint="default"/>
        <w:color w:val="auto"/>
      </w:rPr>
    </w:lvl>
    <w:lvl w:ilvl="2">
      <w:start w:val="1"/>
      <w:numFmt w:val="decimal"/>
      <w:pStyle w:val="cpListNumber3"/>
      <w:lvlText w:val="%1.%2.%3."/>
      <w:lvlJc w:val="left"/>
      <w:pPr>
        <w:tabs>
          <w:tab w:val="num" w:pos="2608"/>
        </w:tabs>
        <w:ind w:left="2608" w:hanging="907"/>
      </w:pPr>
      <w:rPr>
        <w:rFonts w:hint="default"/>
        <w:color w:val="auto"/>
      </w:rPr>
    </w:lvl>
    <w:lvl w:ilvl="3">
      <w:start w:val="1"/>
      <w:numFmt w:val="decimal"/>
      <w:pStyle w:val="cpListNumber4"/>
      <w:lvlText w:val="%1.%2.%3.%4."/>
      <w:lvlJc w:val="left"/>
      <w:pPr>
        <w:tabs>
          <w:tab w:val="num" w:pos="3742"/>
        </w:tabs>
        <w:ind w:left="3742" w:hanging="1134"/>
      </w:pPr>
      <w:rPr>
        <w:rFonts w:hint="default"/>
        <w:color w:val="auto"/>
      </w:rPr>
    </w:lvl>
    <w:lvl w:ilvl="4">
      <w:start w:val="1"/>
      <w:numFmt w:val="decimal"/>
      <w:pStyle w:val="cpListNumber5"/>
      <w:lvlText w:val="%1.%2.%3.%4.%5."/>
      <w:lvlJc w:val="left"/>
      <w:pPr>
        <w:tabs>
          <w:tab w:val="num" w:pos="5103"/>
        </w:tabs>
        <w:ind w:left="5103" w:hanging="1361"/>
      </w:pPr>
      <w:rPr>
        <w:rFonts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 w15:restartNumberingAfterBreak="0">
    <w:nsid w:val="17B24183"/>
    <w:multiLevelType w:val="hybridMultilevel"/>
    <w:tmpl w:val="114CD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5C7890"/>
    <w:multiLevelType w:val="hybridMultilevel"/>
    <w:tmpl w:val="29F2A8F0"/>
    <w:lvl w:ilvl="0" w:tplc="C484A332">
      <w:start w:val="3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F26F16"/>
    <w:multiLevelType w:val="multilevel"/>
    <w:tmpl w:val="BCBE37D8"/>
    <w:lvl w:ilvl="0">
      <w:start w:val="1"/>
      <w:numFmt w:val="decimal"/>
      <w:lvlText w:val="%1"/>
      <w:lvlJc w:val="left"/>
      <w:pPr>
        <w:ind w:left="574" w:hanging="432"/>
      </w:pPr>
    </w:lvl>
    <w:lvl w:ilvl="1">
      <w:start w:val="1"/>
      <w:numFmt w:val="decimal"/>
      <w:lvlText w:val="%1.%2"/>
      <w:lvlJc w:val="left"/>
      <w:pPr>
        <w:ind w:left="576" w:hanging="576"/>
      </w:pPr>
    </w:lvl>
    <w:lvl w:ilvl="2">
      <w:start w:val="1"/>
      <w:numFmt w:val="decimal"/>
      <w:lvlText w:val="%1.%2.%3"/>
      <w:lvlJc w:val="left"/>
      <w:pPr>
        <w:ind w:left="1429"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DCF5104"/>
    <w:multiLevelType w:val="hybridMultilevel"/>
    <w:tmpl w:val="7B54A8C4"/>
    <w:lvl w:ilvl="0" w:tplc="C484A332">
      <w:start w:val="30"/>
      <w:numFmt w:val="bullet"/>
      <w:lvlText w:val="-"/>
      <w:lvlJc w:val="left"/>
      <w:pPr>
        <w:ind w:left="1654" w:hanging="360"/>
      </w:pPr>
      <w:rPr>
        <w:rFonts w:ascii="Times New Roman" w:eastAsia="Times New Roman" w:hAnsi="Times New Roman" w:cs="Times New Roman"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13" w15:restartNumberingAfterBreak="0">
    <w:nsid w:val="1E0717DC"/>
    <w:multiLevelType w:val="hybridMultilevel"/>
    <w:tmpl w:val="11E83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B13B12"/>
    <w:multiLevelType w:val="hybridMultilevel"/>
    <w:tmpl w:val="9CAC1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2F2B95"/>
    <w:multiLevelType w:val="hybridMultilevel"/>
    <w:tmpl w:val="0CB02D3E"/>
    <w:lvl w:ilvl="0" w:tplc="04050005">
      <w:start w:val="1"/>
      <w:numFmt w:val="bullet"/>
      <w:pStyle w:val="DSOdrka1"/>
      <w:lvlText w:val=""/>
      <w:lvlJc w:val="left"/>
      <w:pPr>
        <w:ind w:left="1275" w:hanging="360"/>
      </w:pPr>
      <w:rPr>
        <w:rFonts w:ascii="Symbol" w:hAnsi="Symbol" w:hint="default"/>
      </w:rPr>
    </w:lvl>
    <w:lvl w:ilvl="1" w:tplc="04050003">
      <w:start w:val="1"/>
      <w:numFmt w:val="bullet"/>
      <w:pStyle w:val="DSOdrka2"/>
      <w:lvlText w:val="o"/>
      <w:lvlJc w:val="left"/>
      <w:pPr>
        <w:ind w:left="1995" w:hanging="360"/>
      </w:pPr>
      <w:rPr>
        <w:rFonts w:ascii="Courier New" w:hAnsi="Courier New" w:cs="Courier New" w:hint="default"/>
      </w:rPr>
    </w:lvl>
    <w:lvl w:ilvl="2" w:tplc="04050005">
      <w:start w:val="1"/>
      <w:numFmt w:val="bullet"/>
      <w:lvlText w:val=""/>
      <w:lvlJc w:val="left"/>
      <w:pPr>
        <w:tabs>
          <w:tab w:val="num" w:pos="2715"/>
        </w:tabs>
        <w:ind w:left="2715" w:hanging="360"/>
      </w:pPr>
      <w:rPr>
        <w:rFonts w:ascii="Wingdings" w:hAnsi="Wingdings" w:hint="default"/>
      </w:rPr>
    </w:lvl>
    <w:lvl w:ilvl="3" w:tplc="04050001" w:tentative="1">
      <w:start w:val="1"/>
      <w:numFmt w:val="bullet"/>
      <w:lvlText w:val=""/>
      <w:lvlJc w:val="left"/>
      <w:pPr>
        <w:ind w:left="3435" w:hanging="360"/>
      </w:pPr>
      <w:rPr>
        <w:rFonts w:ascii="Symbol" w:hAnsi="Symbol" w:hint="default"/>
      </w:rPr>
    </w:lvl>
    <w:lvl w:ilvl="4" w:tplc="04050003" w:tentative="1">
      <w:start w:val="1"/>
      <w:numFmt w:val="bullet"/>
      <w:lvlText w:val="o"/>
      <w:lvlJc w:val="left"/>
      <w:pPr>
        <w:ind w:left="4155" w:hanging="360"/>
      </w:pPr>
      <w:rPr>
        <w:rFonts w:ascii="Courier New" w:hAnsi="Courier New" w:cs="Courier New" w:hint="default"/>
      </w:rPr>
    </w:lvl>
    <w:lvl w:ilvl="5" w:tplc="04050005" w:tentative="1">
      <w:start w:val="1"/>
      <w:numFmt w:val="bullet"/>
      <w:lvlText w:val=""/>
      <w:lvlJc w:val="left"/>
      <w:pPr>
        <w:ind w:left="4875" w:hanging="360"/>
      </w:pPr>
      <w:rPr>
        <w:rFonts w:ascii="Wingdings" w:hAnsi="Wingdings" w:hint="default"/>
      </w:rPr>
    </w:lvl>
    <w:lvl w:ilvl="6" w:tplc="04050001" w:tentative="1">
      <w:start w:val="1"/>
      <w:numFmt w:val="bullet"/>
      <w:lvlText w:val=""/>
      <w:lvlJc w:val="left"/>
      <w:pPr>
        <w:ind w:left="5595" w:hanging="360"/>
      </w:pPr>
      <w:rPr>
        <w:rFonts w:ascii="Symbol" w:hAnsi="Symbol" w:hint="default"/>
      </w:rPr>
    </w:lvl>
    <w:lvl w:ilvl="7" w:tplc="04050003" w:tentative="1">
      <w:start w:val="1"/>
      <w:numFmt w:val="bullet"/>
      <w:lvlText w:val="o"/>
      <w:lvlJc w:val="left"/>
      <w:pPr>
        <w:ind w:left="6315" w:hanging="360"/>
      </w:pPr>
      <w:rPr>
        <w:rFonts w:ascii="Courier New" w:hAnsi="Courier New" w:cs="Courier New" w:hint="default"/>
      </w:rPr>
    </w:lvl>
    <w:lvl w:ilvl="8" w:tplc="04050005" w:tentative="1">
      <w:start w:val="1"/>
      <w:numFmt w:val="bullet"/>
      <w:lvlText w:val=""/>
      <w:lvlJc w:val="left"/>
      <w:pPr>
        <w:ind w:left="7035" w:hanging="360"/>
      </w:pPr>
      <w:rPr>
        <w:rFonts w:ascii="Wingdings" w:hAnsi="Wingdings" w:hint="default"/>
      </w:rPr>
    </w:lvl>
  </w:abstractNum>
  <w:abstractNum w:abstractNumId="16" w15:restartNumberingAfterBreak="0">
    <w:nsid w:val="2871297E"/>
    <w:multiLevelType w:val="hybridMultilevel"/>
    <w:tmpl w:val="1B9475FA"/>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2B202E21"/>
    <w:multiLevelType w:val="multilevel"/>
    <w:tmpl w:val="DA881EE0"/>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2CE05C34"/>
    <w:multiLevelType w:val="hybridMultilevel"/>
    <w:tmpl w:val="E1BE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E711B"/>
    <w:multiLevelType w:val="hybridMultilevel"/>
    <w:tmpl w:val="ADBC7E30"/>
    <w:lvl w:ilvl="0" w:tplc="04050001">
      <w:start w:val="1"/>
      <w:numFmt w:val="bullet"/>
      <w:lvlText w:val=""/>
      <w:lvlJc w:val="left"/>
      <w:pPr>
        <w:ind w:left="1654" w:hanging="360"/>
      </w:pPr>
      <w:rPr>
        <w:rFonts w:ascii="Symbol" w:hAnsi="Symbol" w:hint="default"/>
      </w:rPr>
    </w:lvl>
    <w:lvl w:ilvl="1" w:tplc="04050003" w:tentative="1">
      <w:start w:val="1"/>
      <w:numFmt w:val="bullet"/>
      <w:lvlText w:val="o"/>
      <w:lvlJc w:val="left"/>
      <w:pPr>
        <w:ind w:left="2374" w:hanging="360"/>
      </w:pPr>
      <w:rPr>
        <w:rFonts w:ascii="Courier New" w:hAnsi="Courier New" w:cs="Courier New" w:hint="default"/>
      </w:rPr>
    </w:lvl>
    <w:lvl w:ilvl="2" w:tplc="04050005" w:tentative="1">
      <w:start w:val="1"/>
      <w:numFmt w:val="bullet"/>
      <w:lvlText w:val=""/>
      <w:lvlJc w:val="left"/>
      <w:pPr>
        <w:ind w:left="3094" w:hanging="360"/>
      </w:pPr>
      <w:rPr>
        <w:rFonts w:ascii="Wingdings" w:hAnsi="Wingdings" w:hint="default"/>
      </w:rPr>
    </w:lvl>
    <w:lvl w:ilvl="3" w:tplc="04050001" w:tentative="1">
      <w:start w:val="1"/>
      <w:numFmt w:val="bullet"/>
      <w:lvlText w:val=""/>
      <w:lvlJc w:val="left"/>
      <w:pPr>
        <w:ind w:left="3814" w:hanging="360"/>
      </w:pPr>
      <w:rPr>
        <w:rFonts w:ascii="Symbol" w:hAnsi="Symbol" w:hint="default"/>
      </w:rPr>
    </w:lvl>
    <w:lvl w:ilvl="4" w:tplc="04050003" w:tentative="1">
      <w:start w:val="1"/>
      <w:numFmt w:val="bullet"/>
      <w:lvlText w:val="o"/>
      <w:lvlJc w:val="left"/>
      <w:pPr>
        <w:ind w:left="4534" w:hanging="360"/>
      </w:pPr>
      <w:rPr>
        <w:rFonts w:ascii="Courier New" w:hAnsi="Courier New" w:cs="Courier New" w:hint="default"/>
      </w:rPr>
    </w:lvl>
    <w:lvl w:ilvl="5" w:tplc="04050005" w:tentative="1">
      <w:start w:val="1"/>
      <w:numFmt w:val="bullet"/>
      <w:lvlText w:val=""/>
      <w:lvlJc w:val="left"/>
      <w:pPr>
        <w:ind w:left="5254" w:hanging="360"/>
      </w:pPr>
      <w:rPr>
        <w:rFonts w:ascii="Wingdings" w:hAnsi="Wingdings" w:hint="default"/>
      </w:rPr>
    </w:lvl>
    <w:lvl w:ilvl="6" w:tplc="04050001" w:tentative="1">
      <w:start w:val="1"/>
      <w:numFmt w:val="bullet"/>
      <w:lvlText w:val=""/>
      <w:lvlJc w:val="left"/>
      <w:pPr>
        <w:ind w:left="5974" w:hanging="360"/>
      </w:pPr>
      <w:rPr>
        <w:rFonts w:ascii="Symbol" w:hAnsi="Symbol" w:hint="default"/>
      </w:rPr>
    </w:lvl>
    <w:lvl w:ilvl="7" w:tplc="04050003" w:tentative="1">
      <w:start w:val="1"/>
      <w:numFmt w:val="bullet"/>
      <w:lvlText w:val="o"/>
      <w:lvlJc w:val="left"/>
      <w:pPr>
        <w:ind w:left="6694" w:hanging="360"/>
      </w:pPr>
      <w:rPr>
        <w:rFonts w:ascii="Courier New" w:hAnsi="Courier New" w:cs="Courier New" w:hint="default"/>
      </w:rPr>
    </w:lvl>
    <w:lvl w:ilvl="8" w:tplc="04050005" w:tentative="1">
      <w:start w:val="1"/>
      <w:numFmt w:val="bullet"/>
      <w:lvlText w:val=""/>
      <w:lvlJc w:val="left"/>
      <w:pPr>
        <w:ind w:left="7414" w:hanging="360"/>
      </w:pPr>
      <w:rPr>
        <w:rFonts w:ascii="Wingdings" w:hAnsi="Wingdings" w:hint="default"/>
      </w:rPr>
    </w:lvl>
  </w:abstractNum>
  <w:abstractNum w:abstractNumId="20" w15:restartNumberingAfterBreak="0">
    <w:nsid w:val="307407EB"/>
    <w:multiLevelType w:val="hybridMultilevel"/>
    <w:tmpl w:val="81A8AE10"/>
    <w:lvl w:ilvl="0" w:tplc="A84AD314">
      <w:start w:val="1"/>
      <w:numFmt w:val="bullet"/>
      <w:pStyle w:val="lnek"/>
      <w:lvlText w:val=""/>
      <w:lvlJc w:val="left"/>
      <w:pPr>
        <w:tabs>
          <w:tab w:val="num" w:pos="1622"/>
        </w:tabs>
        <w:ind w:left="1622" w:hanging="542"/>
      </w:pPr>
      <w:rPr>
        <w:rFonts w:ascii="Wingdings" w:hAnsi="Wingdings" w:hint="default"/>
        <w:b w:val="0"/>
        <w:i w:val="0"/>
        <w:color w:val="auto"/>
        <w:sz w:val="20"/>
      </w:rPr>
    </w:lvl>
    <w:lvl w:ilvl="1" w:tplc="04050019">
      <w:numFmt w:val="bullet"/>
      <w:lvlText w:val="-"/>
      <w:lvlJc w:val="left"/>
      <w:pPr>
        <w:tabs>
          <w:tab w:val="num" w:pos="1440"/>
        </w:tabs>
        <w:ind w:left="1440" w:hanging="360"/>
      </w:pPr>
      <w:rPr>
        <w:rFonts w:ascii="Arial" w:eastAsia="Times New Roman" w:hAnsi="Arial" w:hint="default"/>
        <w:b w:val="0"/>
        <w:i w:val="0"/>
        <w:color w:val="auto"/>
        <w:sz w:val="20"/>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887411"/>
    <w:multiLevelType w:val="hybridMultilevel"/>
    <w:tmpl w:val="359C1B5E"/>
    <w:lvl w:ilvl="0" w:tplc="55981CF0">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27579B0"/>
    <w:multiLevelType w:val="hybridMultilevel"/>
    <w:tmpl w:val="E9CAA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335346F9"/>
    <w:multiLevelType w:val="hybridMultilevel"/>
    <w:tmpl w:val="F2E292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33E4625F"/>
    <w:multiLevelType w:val="hybridMultilevel"/>
    <w:tmpl w:val="65D298BA"/>
    <w:lvl w:ilvl="0" w:tplc="0405000F">
      <w:start w:val="1"/>
      <w:numFmt w:val="decimal"/>
      <w:lvlText w:val="%1."/>
      <w:lvlJc w:val="left"/>
      <w:pPr>
        <w:ind w:left="720" w:hanging="360"/>
      </w:pPr>
    </w:lvl>
    <w:lvl w:ilvl="1" w:tplc="A6B8781E">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1F1FEA"/>
    <w:multiLevelType w:val="hybridMultilevel"/>
    <w:tmpl w:val="E9CAA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99F3AC9"/>
    <w:multiLevelType w:val="hybridMultilevel"/>
    <w:tmpl w:val="6456CFE4"/>
    <w:lvl w:ilvl="0" w:tplc="51A6C3EA">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BA86539"/>
    <w:multiLevelType w:val="hybridMultilevel"/>
    <w:tmpl w:val="3FECA1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3CFE0D94"/>
    <w:multiLevelType w:val="hybridMultilevel"/>
    <w:tmpl w:val="083C4A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017EAC"/>
    <w:multiLevelType w:val="hybridMultilevel"/>
    <w:tmpl w:val="D528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086886"/>
    <w:multiLevelType w:val="hybridMultilevel"/>
    <w:tmpl w:val="5A42F9B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40165803"/>
    <w:multiLevelType w:val="hybridMultilevel"/>
    <w:tmpl w:val="509AB9D4"/>
    <w:lvl w:ilvl="0" w:tplc="17AEE898">
      <w:start w:val="1"/>
      <w:numFmt w:val="bullet"/>
      <w:lvlText w:val=""/>
      <w:lvlJc w:val="left"/>
      <w:pPr>
        <w:tabs>
          <w:tab w:val="num" w:pos="284"/>
        </w:tabs>
        <w:ind w:left="284" w:hanging="284"/>
      </w:pPr>
      <w:rPr>
        <w:rFonts w:ascii="Wingdings" w:hAnsi="Wingding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1423CD6"/>
    <w:multiLevelType w:val="hybridMultilevel"/>
    <w:tmpl w:val="252C74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932884"/>
    <w:multiLevelType w:val="hybridMultilevel"/>
    <w:tmpl w:val="E6DACE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455C2076"/>
    <w:multiLevelType w:val="hybridMultilevel"/>
    <w:tmpl w:val="069AB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5755C9F"/>
    <w:multiLevelType w:val="hybridMultilevel"/>
    <w:tmpl w:val="F0B86264"/>
    <w:lvl w:ilvl="0" w:tplc="C8F4C3F6">
      <w:start w:val="1"/>
      <w:numFmt w:val="decimal"/>
      <w:lvlText w:val="%1)"/>
      <w:lvlJc w:val="left"/>
      <w:pPr>
        <w:ind w:left="1344" w:hanging="360"/>
      </w:pPr>
      <w:rPr>
        <w:rFonts w:hint="default"/>
      </w:rPr>
    </w:lvl>
    <w:lvl w:ilvl="1" w:tplc="04050019">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6" w15:restartNumberingAfterBreak="0">
    <w:nsid w:val="45DC3B3E"/>
    <w:multiLevelType w:val="hybridMultilevel"/>
    <w:tmpl w:val="1B6A06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0C29"/>
    <w:multiLevelType w:val="hybridMultilevel"/>
    <w:tmpl w:val="5AECA9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8D83E7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9267CF7"/>
    <w:multiLevelType w:val="hybridMultilevel"/>
    <w:tmpl w:val="D3FE3EA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40" w15:restartNumberingAfterBreak="0">
    <w:nsid w:val="4B943306"/>
    <w:multiLevelType w:val="hybridMultilevel"/>
    <w:tmpl w:val="4DAE68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B9B473D"/>
    <w:multiLevelType w:val="hybridMultilevel"/>
    <w:tmpl w:val="70BE8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CBD4380"/>
    <w:multiLevelType w:val="hybridMultilevel"/>
    <w:tmpl w:val="E6DACE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4E15414F"/>
    <w:multiLevelType w:val="hybridMultilevel"/>
    <w:tmpl w:val="69E4E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F9C590C"/>
    <w:multiLevelType w:val="hybridMultilevel"/>
    <w:tmpl w:val="9500C87A"/>
    <w:lvl w:ilvl="0" w:tplc="8D3EE796">
      <w:start w:val="1"/>
      <w:numFmt w:val="decimal"/>
      <w:suff w:val="nothing"/>
      <w:lvlText w:val="Zjištění %1"/>
      <w:lvlJc w:val="center"/>
      <w:pPr>
        <w:ind w:left="0" w:firstLine="397"/>
      </w:pPr>
      <w:rPr>
        <w:rFonts w:hint="default"/>
      </w:rPr>
    </w:lvl>
    <w:lvl w:ilvl="1" w:tplc="04050019" w:tentative="1">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45" w15:restartNumberingAfterBreak="0">
    <w:nsid w:val="4FCC17F3"/>
    <w:multiLevelType w:val="hybridMultilevel"/>
    <w:tmpl w:val="ED3CB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07D074D"/>
    <w:multiLevelType w:val="hybridMultilevel"/>
    <w:tmpl w:val="8826B9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07F521B"/>
    <w:multiLevelType w:val="hybridMultilevel"/>
    <w:tmpl w:val="38322C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15D22D3"/>
    <w:multiLevelType w:val="hybridMultilevel"/>
    <w:tmpl w:val="6128A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3842EA6"/>
    <w:multiLevelType w:val="hybridMultilevel"/>
    <w:tmpl w:val="A258792A"/>
    <w:lvl w:ilvl="0" w:tplc="17AEE898">
      <w:start w:val="1"/>
      <w:numFmt w:val="bullet"/>
      <w:lvlText w:val=""/>
      <w:lvlJc w:val="left"/>
      <w:pPr>
        <w:tabs>
          <w:tab w:val="num" w:pos="284"/>
        </w:tabs>
        <w:ind w:left="284" w:hanging="284"/>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DA0EDE"/>
    <w:multiLevelType w:val="hybridMultilevel"/>
    <w:tmpl w:val="151408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1" w15:restartNumberingAfterBreak="0">
    <w:nsid w:val="581575C5"/>
    <w:multiLevelType w:val="hybridMultilevel"/>
    <w:tmpl w:val="6BDEC21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8A5037C"/>
    <w:multiLevelType w:val="hybridMultilevel"/>
    <w:tmpl w:val="511287CE"/>
    <w:lvl w:ilvl="0" w:tplc="2D6AA346">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B773529"/>
    <w:multiLevelType w:val="hybridMultilevel"/>
    <w:tmpl w:val="3236C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C8F11F2"/>
    <w:multiLevelType w:val="hybridMultilevel"/>
    <w:tmpl w:val="433E2E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D211127"/>
    <w:multiLevelType w:val="hybridMultilevel"/>
    <w:tmpl w:val="837A6B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E0E7BD3"/>
    <w:multiLevelType w:val="hybridMultilevel"/>
    <w:tmpl w:val="3ACE8256"/>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B888BF78">
      <w:start w:val="3"/>
      <w:numFmt w:val="bullet"/>
      <w:lvlText w:val="-"/>
      <w:lvlJc w:val="left"/>
      <w:pPr>
        <w:ind w:left="2688" w:hanging="360"/>
      </w:pPr>
      <w:rPr>
        <w:rFonts w:ascii="Times New Roman" w:eastAsia="Times New Roman" w:hAnsi="Times New Roman" w:cs="Times New Roman"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7" w15:restartNumberingAfterBreak="0">
    <w:nsid w:val="5F841127"/>
    <w:multiLevelType w:val="hybridMultilevel"/>
    <w:tmpl w:val="B5EC93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46B38FC"/>
    <w:multiLevelType w:val="hybridMultilevel"/>
    <w:tmpl w:val="AA9216D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6A2213A"/>
    <w:multiLevelType w:val="hybridMultilevel"/>
    <w:tmpl w:val="BC5ED3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7F328FB"/>
    <w:multiLevelType w:val="hybridMultilevel"/>
    <w:tmpl w:val="3A0E9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A2B43FE"/>
    <w:multiLevelType w:val="hybridMultilevel"/>
    <w:tmpl w:val="42C84F6C"/>
    <w:lvl w:ilvl="0" w:tplc="04050019">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62" w15:restartNumberingAfterBreak="0">
    <w:nsid w:val="6BF56A00"/>
    <w:multiLevelType w:val="hybridMultilevel"/>
    <w:tmpl w:val="9EFA7D6A"/>
    <w:lvl w:ilvl="0" w:tplc="03BA4326">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70C90D62"/>
    <w:multiLevelType w:val="hybridMultilevel"/>
    <w:tmpl w:val="9C90DA10"/>
    <w:lvl w:ilvl="0" w:tplc="9FA89B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1326DA1"/>
    <w:multiLevelType w:val="hybridMultilevel"/>
    <w:tmpl w:val="651071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5" w15:restartNumberingAfterBreak="0">
    <w:nsid w:val="72BA2A3C"/>
    <w:multiLevelType w:val="hybridMultilevel"/>
    <w:tmpl w:val="44F616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6" w15:restartNumberingAfterBreak="0">
    <w:nsid w:val="72EA3D24"/>
    <w:multiLevelType w:val="hybridMultilevel"/>
    <w:tmpl w:val="90D81D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5144138"/>
    <w:multiLevelType w:val="hybridMultilevel"/>
    <w:tmpl w:val="69A8EC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76A91353"/>
    <w:multiLevelType w:val="multilevel"/>
    <w:tmpl w:val="6F880D32"/>
    <w:lvl w:ilvl="0">
      <w:start w:val="1"/>
      <w:numFmt w:val="upperRoman"/>
      <w:lvlText w:val="%1."/>
      <w:lvlJc w:val="right"/>
      <w:pPr>
        <w:ind w:left="0" w:firstLine="0"/>
      </w:pPr>
    </w:lvl>
    <w:lvl w:ilvl="1">
      <w:start w:val="1"/>
      <w:numFmt w:val="decimal"/>
      <w:lvlText w:val="%2."/>
      <w:lvlJc w:val="left"/>
      <w:pPr>
        <w:tabs>
          <w:tab w:val="num" w:pos="1080"/>
        </w:tabs>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9" w15:restartNumberingAfterBreak="0">
    <w:nsid w:val="7AA9778E"/>
    <w:multiLevelType w:val="multilevel"/>
    <w:tmpl w:val="2E9EB7C6"/>
    <w:lvl w:ilvl="0">
      <w:start w:val="1"/>
      <w:numFmt w:val="decimal"/>
      <w:pStyle w:val="cplnekslovan"/>
      <w:lvlText w:val="%1."/>
      <w:lvlJc w:val="left"/>
      <w:pPr>
        <w:tabs>
          <w:tab w:val="num" w:pos="3125"/>
        </w:tabs>
        <w:ind w:left="3125"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7B6C2FF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1" w15:restartNumberingAfterBreak="0">
    <w:nsid w:val="7F1B148C"/>
    <w:multiLevelType w:val="hybridMultilevel"/>
    <w:tmpl w:val="FF2C0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F484E2E"/>
    <w:multiLevelType w:val="hybridMultilevel"/>
    <w:tmpl w:val="DCA41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FD7343F"/>
    <w:multiLevelType w:val="hybridMultilevel"/>
    <w:tmpl w:val="B6DA4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13"/>
  </w:num>
  <w:num w:numId="4">
    <w:abstractNumId w:val="18"/>
  </w:num>
  <w:num w:numId="5">
    <w:abstractNumId w:val="29"/>
  </w:num>
  <w:num w:numId="6">
    <w:abstractNumId w:val="6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5"/>
  </w:num>
  <w:num w:numId="10">
    <w:abstractNumId w:val="46"/>
  </w:num>
  <w:num w:numId="11">
    <w:abstractNumId w:val="10"/>
  </w:num>
  <w:num w:numId="12">
    <w:abstractNumId w:val="26"/>
  </w:num>
  <w:num w:numId="13">
    <w:abstractNumId w:val="6"/>
  </w:num>
  <w:num w:numId="14">
    <w:abstractNumId w:val="4"/>
  </w:num>
  <w:num w:numId="15">
    <w:abstractNumId w:val="15"/>
  </w:num>
  <w:num w:numId="16">
    <w:abstractNumId w:val="31"/>
  </w:num>
  <w:num w:numId="17">
    <w:abstractNumId w:val="49"/>
  </w:num>
  <w:num w:numId="18">
    <w:abstractNumId w:val="17"/>
  </w:num>
  <w:num w:numId="19">
    <w:abstractNumId w:val="66"/>
  </w:num>
  <w:num w:numId="20">
    <w:abstractNumId w:val="59"/>
  </w:num>
  <w:num w:numId="21">
    <w:abstractNumId w:val="5"/>
  </w:num>
  <w:num w:numId="22">
    <w:abstractNumId w:val="16"/>
  </w:num>
  <w:num w:numId="23">
    <w:abstractNumId w:val="36"/>
  </w:num>
  <w:num w:numId="24">
    <w:abstractNumId w:val="50"/>
  </w:num>
  <w:num w:numId="25">
    <w:abstractNumId w:val="52"/>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39"/>
  </w:num>
  <w:num w:numId="34">
    <w:abstractNumId w:val="11"/>
  </w:num>
  <w:num w:numId="35">
    <w:abstractNumId w:val="72"/>
  </w:num>
  <w:num w:numId="36">
    <w:abstractNumId w:val="47"/>
  </w:num>
  <w:num w:numId="37">
    <w:abstractNumId w:val="58"/>
  </w:num>
  <w:num w:numId="38">
    <w:abstractNumId w:val="3"/>
  </w:num>
  <w:num w:numId="39">
    <w:abstractNumId w:val="15"/>
  </w:num>
  <w:num w:numId="40">
    <w:abstractNumId w:val="11"/>
  </w:num>
  <w:num w:numId="41">
    <w:abstractNumId w:val="62"/>
  </w:num>
  <w:num w:numId="42">
    <w:abstractNumId w:val="67"/>
  </w:num>
  <w:num w:numId="43">
    <w:abstractNumId w:val="69"/>
  </w:num>
  <w:num w:numId="44">
    <w:abstractNumId w:val="68"/>
  </w:num>
  <w:num w:numId="45">
    <w:abstractNumId w:val="11"/>
  </w:num>
  <w:num w:numId="46">
    <w:abstractNumId w:val="51"/>
  </w:num>
  <w:num w:numId="47">
    <w:abstractNumId w:val="57"/>
  </w:num>
  <w:num w:numId="48">
    <w:abstractNumId w:val="34"/>
  </w:num>
  <w:num w:numId="49">
    <w:abstractNumId w:val="1"/>
  </w:num>
  <w:num w:numId="50">
    <w:abstractNumId w:val="32"/>
  </w:num>
  <w:num w:numId="51">
    <w:abstractNumId w:val="44"/>
  </w:num>
  <w:num w:numId="52">
    <w:abstractNumId w:val="45"/>
  </w:num>
  <w:num w:numId="53">
    <w:abstractNumId w:val="9"/>
  </w:num>
  <w:num w:numId="54">
    <w:abstractNumId w:val="69"/>
  </w:num>
  <w:num w:numId="55">
    <w:abstractNumId w:val="11"/>
  </w:num>
  <w:num w:numId="56">
    <w:abstractNumId w:val="2"/>
  </w:num>
  <w:num w:numId="57">
    <w:abstractNumId w:val="40"/>
  </w:num>
  <w:num w:numId="58">
    <w:abstractNumId w:val="56"/>
  </w:num>
  <w:num w:numId="59">
    <w:abstractNumId w:val="11"/>
  </w:num>
  <w:num w:numId="60">
    <w:abstractNumId w:val="20"/>
  </w:num>
  <w:num w:numId="61">
    <w:abstractNumId w:val="63"/>
  </w:num>
  <w:num w:numId="62">
    <w:abstractNumId w:val="11"/>
  </w:num>
  <w:num w:numId="63">
    <w:abstractNumId w:val="11"/>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num>
  <w:num w:numId="75">
    <w:abstractNumId w:val="11"/>
  </w:num>
  <w:num w:numId="76">
    <w:abstractNumId w:val="54"/>
  </w:num>
  <w:num w:numId="77">
    <w:abstractNumId w:val="11"/>
  </w:num>
  <w:num w:numId="78">
    <w:abstractNumId w:val="11"/>
  </w:num>
  <w:num w:numId="79">
    <w:abstractNumId w:val="11"/>
  </w:num>
  <w:num w:numId="80">
    <w:abstractNumId w:val="11"/>
  </w:num>
  <w:num w:numId="81">
    <w:abstractNumId w:val="11"/>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4"/>
  </w:num>
  <w:num w:numId="84">
    <w:abstractNumId w:val="38"/>
  </w:num>
  <w:num w:numId="85">
    <w:abstractNumId w:val="11"/>
  </w:num>
  <w:num w:numId="86">
    <w:abstractNumId w:val="53"/>
  </w:num>
  <w:num w:numId="87">
    <w:abstractNumId w:val="11"/>
  </w:num>
  <w:num w:numId="88">
    <w:abstractNumId w:val="19"/>
  </w:num>
  <w:num w:numId="89">
    <w:abstractNumId w:val="48"/>
  </w:num>
  <w:num w:numId="90">
    <w:abstractNumId w:val="12"/>
  </w:num>
  <w:num w:numId="91">
    <w:abstractNumId w:val="73"/>
  </w:num>
  <w:num w:numId="92">
    <w:abstractNumId w:val="7"/>
  </w:num>
  <w:num w:numId="93">
    <w:abstractNumId w:val="69"/>
  </w:num>
  <w:num w:numId="94">
    <w:abstractNumId w:val="61"/>
  </w:num>
  <w:num w:numId="95">
    <w:abstractNumId w:val="11"/>
  </w:num>
  <w:num w:numId="96">
    <w:abstractNumId w:val="11"/>
  </w:num>
  <w:num w:numId="97">
    <w:abstractNumId w:val="0"/>
  </w:num>
  <w:num w:numId="98">
    <w:abstractNumId w:val="30"/>
  </w:num>
  <w:num w:numId="9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9"/>
  </w:num>
  <w:num w:numId="101">
    <w:abstractNumId w:val="11"/>
  </w:num>
  <w:num w:numId="102">
    <w:abstractNumId w:val="11"/>
  </w:num>
  <w:num w:numId="103">
    <w:abstractNumId w:val="11"/>
  </w:num>
  <w:num w:numId="104">
    <w:abstractNumId w:val="11"/>
  </w:num>
  <w:num w:numId="105">
    <w:abstractNumId w:val="11"/>
  </w:num>
  <w:num w:numId="106">
    <w:abstractNumId w:val="70"/>
  </w:num>
  <w:num w:numId="107">
    <w:abstractNumId w:val="69"/>
  </w:num>
  <w:num w:numId="108">
    <w:abstractNumId w:val="41"/>
  </w:num>
  <w:num w:numId="109">
    <w:abstractNumId w:val="15"/>
  </w:num>
  <w:num w:numId="110">
    <w:abstractNumId w:val="69"/>
  </w:num>
  <w:num w:numId="111">
    <w:abstractNumId w:val="69"/>
  </w:num>
  <w:num w:numId="112">
    <w:abstractNumId w:val="24"/>
  </w:num>
  <w:num w:numId="113">
    <w:abstractNumId w:val="37"/>
  </w:num>
  <w:num w:numId="114">
    <w:abstractNumId w:val="28"/>
  </w:num>
  <w:num w:numId="115">
    <w:abstractNumId w:val="55"/>
  </w:num>
  <w:num w:numId="116">
    <w:abstractNumId w:val="60"/>
  </w:num>
  <w:num w:numId="117">
    <w:abstractNumId w:val="7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9C"/>
    <w:rsid w:val="00006A8D"/>
    <w:rsid w:val="0000754C"/>
    <w:rsid w:val="00012AD7"/>
    <w:rsid w:val="0001417E"/>
    <w:rsid w:val="00014B98"/>
    <w:rsid w:val="000173B3"/>
    <w:rsid w:val="00017ECD"/>
    <w:rsid w:val="00020BA6"/>
    <w:rsid w:val="00021693"/>
    <w:rsid w:val="00022D59"/>
    <w:rsid w:val="000231BC"/>
    <w:rsid w:val="000275E4"/>
    <w:rsid w:val="00027DD1"/>
    <w:rsid w:val="00030C8D"/>
    <w:rsid w:val="00034310"/>
    <w:rsid w:val="0003745F"/>
    <w:rsid w:val="00041C43"/>
    <w:rsid w:val="00042EEF"/>
    <w:rsid w:val="00042FF3"/>
    <w:rsid w:val="00047566"/>
    <w:rsid w:val="00051293"/>
    <w:rsid w:val="000535CB"/>
    <w:rsid w:val="00066238"/>
    <w:rsid w:val="000679CD"/>
    <w:rsid w:val="0007186F"/>
    <w:rsid w:val="00082E5D"/>
    <w:rsid w:val="000846DB"/>
    <w:rsid w:val="00084762"/>
    <w:rsid w:val="0008595A"/>
    <w:rsid w:val="000873AD"/>
    <w:rsid w:val="000876C5"/>
    <w:rsid w:val="0009260F"/>
    <w:rsid w:val="00092B9F"/>
    <w:rsid w:val="00096472"/>
    <w:rsid w:val="00096B16"/>
    <w:rsid w:val="00096F7D"/>
    <w:rsid w:val="000A4303"/>
    <w:rsid w:val="000A6B42"/>
    <w:rsid w:val="000A7881"/>
    <w:rsid w:val="000B38D7"/>
    <w:rsid w:val="000B4007"/>
    <w:rsid w:val="000B4C76"/>
    <w:rsid w:val="000B739B"/>
    <w:rsid w:val="000C0C96"/>
    <w:rsid w:val="000C18CD"/>
    <w:rsid w:val="000C1C7F"/>
    <w:rsid w:val="000C3245"/>
    <w:rsid w:val="000C447A"/>
    <w:rsid w:val="000C5FB7"/>
    <w:rsid w:val="000D7275"/>
    <w:rsid w:val="000E0118"/>
    <w:rsid w:val="000E1A09"/>
    <w:rsid w:val="000E2C69"/>
    <w:rsid w:val="000E4965"/>
    <w:rsid w:val="000E6566"/>
    <w:rsid w:val="000E6F49"/>
    <w:rsid w:val="000E7E8F"/>
    <w:rsid w:val="000F22E5"/>
    <w:rsid w:val="000F3EE4"/>
    <w:rsid w:val="000F5493"/>
    <w:rsid w:val="0010256C"/>
    <w:rsid w:val="00104110"/>
    <w:rsid w:val="001160C7"/>
    <w:rsid w:val="00117E3C"/>
    <w:rsid w:val="00121A4A"/>
    <w:rsid w:val="001256B5"/>
    <w:rsid w:val="001259BF"/>
    <w:rsid w:val="0012730D"/>
    <w:rsid w:val="00127DE1"/>
    <w:rsid w:val="00130A69"/>
    <w:rsid w:val="00133376"/>
    <w:rsid w:val="00135C43"/>
    <w:rsid w:val="00136294"/>
    <w:rsid w:val="00137498"/>
    <w:rsid w:val="00142F3C"/>
    <w:rsid w:val="00144455"/>
    <w:rsid w:val="001458EB"/>
    <w:rsid w:val="0016130A"/>
    <w:rsid w:val="00162941"/>
    <w:rsid w:val="00163EED"/>
    <w:rsid w:val="00164349"/>
    <w:rsid w:val="00164BFF"/>
    <w:rsid w:val="00165D41"/>
    <w:rsid w:val="001675A3"/>
    <w:rsid w:val="001742E4"/>
    <w:rsid w:val="00174841"/>
    <w:rsid w:val="00174F0F"/>
    <w:rsid w:val="00177D11"/>
    <w:rsid w:val="001815BC"/>
    <w:rsid w:val="00182139"/>
    <w:rsid w:val="00183FA5"/>
    <w:rsid w:val="00184293"/>
    <w:rsid w:val="00184892"/>
    <w:rsid w:val="0018590D"/>
    <w:rsid w:val="00186113"/>
    <w:rsid w:val="001908BF"/>
    <w:rsid w:val="001915C8"/>
    <w:rsid w:val="00193307"/>
    <w:rsid w:val="001A1B73"/>
    <w:rsid w:val="001A1CF4"/>
    <w:rsid w:val="001A4E57"/>
    <w:rsid w:val="001A6F8A"/>
    <w:rsid w:val="001B148B"/>
    <w:rsid w:val="001B4AE4"/>
    <w:rsid w:val="001C4FEF"/>
    <w:rsid w:val="001C70EB"/>
    <w:rsid w:val="001D287B"/>
    <w:rsid w:val="001D71D8"/>
    <w:rsid w:val="001E47B8"/>
    <w:rsid w:val="001F1CA2"/>
    <w:rsid w:val="001F591A"/>
    <w:rsid w:val="002014BA"/>
    <w:rsid w:val="00203F44"/>
    <w:rsid w:val="0020571A"/>
    <w:rsid w:val="00210BA7"/>
    <w:rsid w:val="00212CF1"/>
    <w:rsid w:val="00212ED1"/>
    <w:rsid w:val="00213CB6"/>
    <w:rsid w:val="0021720B"/>
    <w:rsid w:val="00217FFA"/>
    <w:rsid w:val="00221368"/>
    <w:rsid w:val="002220DD"/>
    <w:rsid w:val="0023155D"/>
    <w:rsid w:val="002337FF"/>
    <w:rsid w:val="0023619B"/>
    <w:rsid w:val="0024304D"/>
    <w:rsid w:val="00244BAA"/>
    <w:rsid w:val="0024521B"/>
    <w:rsid w:val="002459C4"/>
    <w:rsid w:val="00246035"/>
    <w:rsid w:val="0024653F"/>
    <w:rsid w:val="00251164"/>
    <w:rsid w:val="0025389A"/>
    <w:rsid w:val="002539D9"/>
    <w:rsid w:val="002605E2"/>
    <w:rsid w:val="00276F25"/>
    <w:rsid w:val="00285DD9"/>
    <w:rsid w:val="00287348"/>
    <w:rsid w:val="00290DC5"/>
    <w:rsid w:val="0029682C"/>
    <w:rsid w:val="00297447"/>
    <w:rsid w:val="002A0D05"/>
    <w:rsid w:val="002A28FB"/>
    <w:rsid w:val="002A2B37"/>
    <w:rsid w:val="002B0F66"/>
    <w:rsid w:val="002B1D54"/>
    <w:rsid w:val="002B2D67"/>
    <w:rsid w:val="002B4488"/>
    <w:rsid w:val="002C19C6"/>
    <w:rsid w:val="002C228F"/>
    <w:rsid w:val="002C4A6E"/>
    <w:rsid w:val="002C762D"/>
    <w:rsid w:val="002D480B"/>
    <w:rsid w:val="002D4DFB"/>
    <w:rsid w:val="002D7273"/>
    <w:rsid w:val="002E21D3"/>
    <w:rsid w:val="002E2F88"/>
    <w:rsid w:val="002E480C"/>
    <w:rsid w:val="002E5AFE"/>
    <w:rsid w:val="002F005C"/>
    <w:rsid w:val="002F11D0"/>
    <w:rsid w:val="002F1A2B"/>
    <w:rsid w:val="00301B72"/>
    <w:rsid w:val="00301F4B"/>
    <w:rsid w:val="003069B0"/>
    <w:rsid w:val="00312972"/>
    <w:rsid w:val="00313191"/>
    <w:rsid w:val="00317A7E"/>
    <w:rsid w:val="003201E2"/>
    <w:rsid w:val="00321230"/>
    <w:rsid w:val="0032144A"/>
    <w:rsid w:val="00323C80"/>
    <w:rsid w:val="00331080"/>
    <w:rsid w:val="0033435A"/>
    <w:rsid w:val="00335A2B"/>
    <w:rsid w:val="00341966"/>
    <w:rsid w:val="00342527"/>
    <w:rsid w:val="0034440D"/>
    <w:rsid w:val="00344B49"/>
    <w:rsid w:val="003518E5"/>
    <w:rsid w:val="00355135"/>
    <w:rsid w:val="00355B1F"/>
    <w:rsid w:val="003603C6"/>
    <w:rsid w:val="00360434"/>
    <w:rsid w:val="00361140"/>
    <w:rsid w:val="00362B44"/>
    <w:rsid w:val="00362F6D"/>
    <w:rsid w:val="00365C0B"/>
    <w:rsid w:val="00367790"/>
    <w:rsid w:val="00372C0F"/>
    <w:rsid w:val="00373C4F"/>
    <w:rsid w:val="0037460A"/>
    <w:rsid w:val="003750A0"/>
    <w:rsid w:val="003779BE"/>
    <w:rsid w:val="00380477"/>
    <w:rsid w:val="00380A06"/>
    <w:rsid w:val="00381776"/>
    <w:rsid w:val="00391024"/>
    <w:rsid w:val="00391974"/>
    <w:rsid w:val="00393BC5"/>
    <w:rsid w:val="0039646A"/>
    <w:rsid w:val="003A1C28"/>
    <w:rsid w:val="003A47FA"/>
    <w:rsid w:val="003A5A9D"/>
    <w:rsid w:val="003B29B3"/>
    <w:rsid w:val="003B485D"/>
    <w:rsid w:val="003B5129"/>
    <w:rsid w:val="003C0847"/>
    <w:rsid w:val="003C0969"/>
    <w:rsid w:val="003C2BC1"/>
    <w:rsid w:val="003C3218"/>
    <w:rsid w:val="003C5D49"/>
    <w:rsid w:val="003D336C"/>
    <w:rsid w:val="003D6C72"/>
    <w:rsid w:val="003E6406"/>
    <w:rsid w:val="003F3928"/>
    <w:rsid w:val="003F7864"/>
    <w:rsid w:val="00401746"/>
    <w:rsid w:val="004017CC"/>
    <w:rsid w:val="00405D1B"/>
    <w:rsid w:val="0040620E"/>
    <w:rsid w:val="004067EC"/>
    <w:rsid w:val="00406D65"/>
    <w:rsid w:val="00410410"/>
    <w:rsid w:val="00413D01"/>
    <w:rsid w:val="00414D0D"/>
    <w:rsid w:val="00420F70"/>
    <w:rsid w:val="00421C9E"/>
    <w:rsid w:val="00431B0A"/>
    <w:rsid w:val="00431DBB"/>
    <w:rsid w:val="004322C8"/>
    <w:rsid w:val="00433424"/>
    <w:rsid w:val="00433AC1"/>
    <w:rsid w:val="004373C3"/>
    <w:rsid w:val="00442CBC"/>
    <w:rsid w:val="004448FA"/>
    <w:rsid w:val="004452AE"/>
    <w:rsid w:val="004526FE"/>
    <w:rsid w:val="0045280C"/>
    <w:rsid w:val="00452B80"/>
    <w:rsid w:val="004556E4"/>
    <w:rsid w:val="00457B4B"/>
    <w:rsid w:val="004626B0"/>
    <w:rsid w:val="00462BC2"/>
    <w:rsid w:val="004638AD"/>
    <w:rsid w:val="00464981"/>
    <w:rsid w:val="004674E7"/>
    <w:rsid w:val="00471C28"/>
    <w:rsid w:val="004734F6"/>
    <w:rsid w:val="004736B2"/>
    <w:rsid w:val="004738F1"/>
    <w:rsid w:val="00475AE7"/>
    <w:rsid w:val="004761F5"/>
    <w:rsid w:val="004777A6"/>
    <w:rsid w:val="004802D6"/>
    <w:rsid w:val="004804D2"/>
    <w:rsid w:val="00480D96"/>
    <w:rsid w:val="00483072"/>
    <w:rsid w:val="004916CD"/>
    <w:rsid w:val="00491EAE"/>
    <w:rsid w:val="00496CF9"/>
    <w:rsid w:val="004A0253"/>
    <w:rsid w:val="004A0AD5"/>
    <w:rsid w:val="004A2C5E"/>
    <w:rsid w:val="004A3439"/>
    <w:rsid w:val="004A70C6"/>
    <w:rsid w:val="004B0E2B"/>
    <w:rsid w:val="004B1FDD"/>
    <w:rsid w:val="004B7391"/>
    <w:rsid w:val="004C1D46"/>
    <w:rsid w:val="004C3B3E"/>
    <w:rsid w:val="004C3DDB"/>
    <w:rsid w:val="004C4A5B"/>
    <w:rsid w:val="004C697E"/>
    <w:rsid w:val="004D0ED2"/>
    <w:rsid w:val="004D29FB"/>
    <w:rsid w:val="004D3C65"/>
    <w:rsid w:val="004D5DEE"/>
    <w:rsid w:val="004D7C54"/>
    <w:rsid w:val="004E214E"/>
    <w:rsid w:val="004E362B"/>
    <w:rsid w:val="004E6036"/>
    <w:rsid w:val="004E7E02"/>
    <w:rsid w:val="004F3264"/>
    <w:rsid w:val="004F5E09"/>
    <w:rsid w:val="004F62FC"/>
    <w:rsid w:val="005032C9"/>
    <w:rsid w:val="0050582B"/>
    <w:rsid w:val="00505D84"/>
    <w:rsid w:val="00506512"/>
    <w:rsid w:val="0051198B"/>
    <w:rsid w:val="00513E5E"/>
    <w:rsid w:val="00515386"/>
    <w:rsid w:val="005173B3"/>
    <w:rsid w:val="00521D4C"/>
    <w:rsid w:val="00523AB2"/>
    <w:rsid w:val="00524C2B"/>
    <w:rsid w:val="005256BD"/>
    <w:rsid w:val="00525FE9"/>
    <w:rsid w:val="00525FFE"/>
    <w:rsid w:val="0052666B"/>
    <w:rsid w:val="005270EE"/>
    <w:rsid w:val="0053037A"/>
    <w:rsid w:val="00530DB9"/>
    <w:rsid w:val="00531245"/>
    <w:rsid w:val="00535EAE"/>
    <w:rsid w:val="00535EEF"/>
    <w:rsid w:val="00535F5F"/>
    <w:rsid w:val="00542B51"/>
    <w:rsid w:val="00545842"/>
    <w:rsid w:val="00546C88"/>
    <w:rsid w:val="00551C1B"/>
    <w:rsid w:val="005554BC"/>
    <w:rsid w:val="00564165"/>
    <w:rsid w:val="005666DD"/>
    <w:rsid w:val="00566A51"/>
    <w:rsid w:val="00566E26"/>
    <w:rsid w:val="00573B3E"/>
    <w:rsid w:val="00582140"/>
    <w:rsid w:val="00590EF8"/>
    <w:rsid w:val="005921CE"/>
    <w:rsid w:val="00595F84"/>
    <w:rsid w:val="005A07E2"/>
    <w:rsid w:val="005B05C7"/>
    <w:rsid w:val="005B05CA"/>
    <w:rsid w:val="005B1E58"/>
    <w:rsid w:val="005B2CB2"/>
    <w:rsid w:val="005B512E"/>
    <w:rsid w:val="005C1905"/>
    <w:rsid w:val="005C2F2F"/>
    <w:rsid w:val="005C3A79"/>
    <w:rsid w:val="005C3E38"/>
    <w:rsid w:val="005C5B16"/>
    <w:rsid w:val="005C65D7"/>
    <w:rsid w:val="005C73F9"/>
    <w:rsid w:val="005D46A6"/>
    <w:rsid w:val="005E3271"/>
    <w:rsid w:val="005E3334"/>
    <w:rsid w:val="005E3FE3"/>
    <w:rsid w:val="005E4C7E"/>
    <w:rsid w:val="005F4BCC"/>
    <w:rsid w:val="005F776E"/>
    <w:rsid w:val="005F7DB5"/>
    <w:rsid w:val="0060182F"/>
    <w:rsid w:val="00601EF1"/>
    <w:rsid w:val="00603B72"/>
    <w:rsid w:val="006052C5"/>
    <w:rsid w:val="00606823"/>
    <w:rsid w:val="006107B4"/>
    <w:rsid w:val="00610A80"/>
    <w:rsid w:val="00611F08"/>
    <w:rsid w:val="006142AA"/>
    <w:rsid w:val="00614839"/>
    <w:rsid w:val="00624D6F"/>
    <w:rsid w:val="00637A9B"/>
    <w:rsid w:val="006435A8"/>
    <w:rsid w:val="006452F1"/>
    <w:rsid w:val="006458C3"/>
    <w:rsid w:val="00650188"/>
    <w:rsid w:val="00650E22"/>
    <w:rsid w:val="006565A3"/>
    <w:rsid w:val="00656FB9"/>
    <w:rsid w:val="00665066"/>
    <w:rsid w:val="00665760"/>
    <w:rsid w:val="00666EAF"/>
    <w:rsid w:val="00667ACF"/>
    <w:rsid w:val="00667CAD"/>
    <w:rsid w:val="00673FAA"/>
    <w:rsid w:val="00690E93"/>
    <w:rsid w:val="00695EA5"/>
    <w:rsid w:val="00697380"/>
    <w:rsid w:val="006A0067"/>
    <w:rsid w:val="006A1511"/>
    <w:rsid w:val="006A3B89"/>
    <w:rsid w:val="006A42C8"/>
    <w:rsid w:val="006A5306"/>
    <w:rsid w:val="006B42FF"/>
    <w:rsid w:val="006B4BF7"/>
    <w:rsid w:val="006B527D"/>
    <w:rsid w:val="006C33F6"/>
    <w:rsid w:val="006C387A"/>
    <w:rsid w:val="006C5AC0"/>
    <w:rsid w:val="006C5DF7"/>
    <w:rsid w:val="006D0FBB"/>
    <w:rsid w:val="006D110C"/>
    <w:rsid w:val="006D1799"/>
    <w:rsid w:val="006D38A4"/>
    <w:rsid w:val="006D5FF8"/>
    <w:rsid w:val="006D6005"/>
    <w:rsid w:val="006D64D7"/>
    <w:rsid w:val="006D6974"/>
    <w:rsid w:val="006D7ADA"/>
    <w:rsid w:val="006E2A20"/>
    <w:rsid w:val="006E4619"/>
    <w:rsid w:val="006E6B49"/>
    <w:rsid w:val="006E7BEE"/>
    <w:rsid w:val="006F3C67"/>
    <w:rsid w:val="006F42CE"/>
    <w:rsid w:val="006F4832"/>
    <w:rsid w:val="006F499F"/>
    <w:rsid w:val="007002CD"/>
    <w:rsid w:val="0070222F"/>
    <w:rsid w:val="00702875"/>
    <w:rsid w:val="0070479D"/>
    <w:rsid w:val="00705B6F"/>
    <w:rsid w:val="007143C8"/>
    <w:rsid w:val="00716D07"/>
    <w:rsid w:val="00723098"/>
    <w:rsid w:val="00726548"/>
    <w:rsid w:val="00730874"/>
    <w:rsid w:val="00730BC2"/>
    <w:rsid w:val="007427DE"/>
    <w:rsid w:val="00743EDB"/>
    <w:rsid w:val="00744BC9"/>
    <w:rsid w:val="007454A7"/>
    <w:rsid w:val="00745820"/>
    <w:rsid w:val="00745A89"/>
    <w:rsid w:val="00747AB3"/>
    <w:rsid w:val="00747D54"/>
    <w:rsid w:val="00751650"/>
    <w:rsid w:val="007518ED"/>
    <w:rsid w:val="007551D4"/>
    <w:rsid w:val="0075704A"/>
    <w:rsid w:val="00757485"/>
    <w:rsid w:val="00760D79"/>
    <w:rsid w:val="007618A3"/>
    <w:rsid w:val="007718BE"/>
    <w:rsid w:val="00773144"/>
    <w:rsid w:val="00774274"/>
    <w:rsid w:val="00774C83"/>
    <w:rsid w:val="00776D74"/>
    <w:rsid w:val="00776F88"/>
    <w:rsid w:val="00780D36"/>
    <w:rsid w:val="007868B5"/>
    <w:rsid w:val="00786B7E"/>
    <w:rsid w:val="007918BD"/>
    <w:rsid w:val="00794E77"/>
    <w:rsid w:val="00797FD8"/>
    <w:rsid w:val="007A02E3"/>
    <w:rsid w:val="007A1BDC"/>
    <w:rsid w:val="007A326F"/>
    <w:rsid w:val="007B1333"/>
    <w:rsid w:val="007B1F0E"/>
    <w:rsid w:val="007B4081"/>
    <w:rsid w:val="007B4B24"/>
    <w:rsid w:val="007B776F"/>
    <w:rsid w:val="007C22EE"/>
    <w:rsid w:val="007C4D06"/>
    <w:rsid w:val="007C7766"/>
    <w:rsid w:val="007D0FB8"/>
    <w:rsid w:val="007D7808"/>
    <w:rsid w:val="007E039C"/>
    <w:rsid w:val="007E0B19"/>
    <w:rsid w:val="007E35E9"/>
    <w:rsid w:val="007E4C11"/>
    <w:rsid w:val="007E5438"/>
    <w:rsid w:val="007E6D22"/>
    <w:rsid w:val="007F0EFB"/>
    <w:rsid w:val="007F374F"/>
    <w:rsid w:val="007F5D54"/>
    <w:rsid w:val="00800F49"/>
    <w:rsid w:val="00802891"/>
    <w:rsid w:val="00811288"/>
    <w:rsid w:val="00813678"/>
    <w:rsid w:val="00813788"/>
    <w:rsid w:val="0081661E"/>
    <w:rsid w:val="00817073"/>
    <w:rsid w:val="00821332"/>
    <w:rsid w:val="00822032"/>
    <w:rsid w:val="0082417F"/>
    <w:rsid w:val="00827D15"/>
    <w:rsid w:val="008313BA"/>
    <w:rsid w:val="0083626E"/>
    <w:rsid w:val="0083789D"/>
    <w:rsid w:val="008413C1"/>
    <w:rsid w:val="00844B9B"/>
    <w:rsid w:val="00844C00"/>
    <w:rsid w:val="008511B9"/>
    <w:rsid w:val="00851326"/>
    <w:rsid w:val="00852BD7"/>
    <w:rsid w:val="00855F65"/>
    <w:rsid w:val="00856709"/>
    <w:rsid w:val="00867151"/>
    <w:rsid w:val="00870812"/>
    <w:rsid w:val="00871709"/>
    <w:rsid w:val="00871DFD"/>
    <w:rsid w:val="008824FB"/>
    <w:rsid w:val="00882F72"/>
    <w:rsid w:val="00891DC9"/>
    <w:rsid w:val="00895D9A"/>
    <w:rsid w:val="008967C4"/>
    <w:rsid w:val="00897D3E"/>
    <w:rsid w:val="008A1644"/>
    <w:rsid w:val="008A1C5F"/>
    <w:rsid w:val="008A229A"/>
    <w:rsid w:val="008A4B82"/>
    <w:rsid w:val="008A516B"/>
    <w:rsid w:val="008A75DB"/>
    <w:rsid w:val="008B0B01"/>
    <w:rsid w:val="008B394E"/>
    <w:rsid w:val="008B3C8F"/>
    <w:rsid w:val="008B48C3"/>
    <w:rsid w:val="008B695B"/>
    <w:rsid w:val="008C1508"/>
    <w:rsid w:val="008C2D16"/>
    <w:rsid w:val="008C32F4"/>
    <w:rsid w:val="008C4D5A"/>
    <w:rsid w:val="008C5E73"/>
    <w:rsid w:val="008C5F45"/>
    <w:rsid w:val="008D1AFA"/>
    <w:rsid w:val="008D504F"/>
    <w:rsid w:val="008D5DD8"/>
    <w:rsid w:val="008D6D28"/>
    <w:rsid w:val="008E1B71"/>
    <w:rsid w:val="008E33FB"/>
    <w:rsid w:val="008E3980"/>
    <w:rsid w:val="008E438F"/>
    <w:rsid w:val="008E5C54"/>
    <w:rsid w:val="008E636A"/>
    <w:rsid w:val="008E6D27"/>
    <w:rsid w:val="008E6DDB"/>
    <w:rsid w:val="008F5271"/>
    <w:rsid w:val="008F78A0"/>
    <w:rsid w:val="009022A5"/>
    <w:rsid w:val="009025DF"/>
    <w:rsid w:val="00904C51"/>
    <w:rsid w:val="009051B5"/>
    <w:rsid w:val="009079E2"/>
    <w:rsid w:val="00911F3F"/>
    <w:rsid w:val="009125EC"/>
    <w:rsid w:val="00913761"/>
    <w:rsid w:val="009140CE"/>
    <w:rsid w:val="00915549"/>
    <w:rsid w:val="00915EC9"/>
    <w:rsid w:val="00916E9C"/>
    <w:rsid w:val="00923F4C"/>
    <w:rsid w:val="009251DF"/>
    <w:rsid w:val="00927391"/>
    <w:rsid w:val="00932E6F"/>
    <w:rsid w:val="0093331E"/>
    <w:rsid w:val="009438FF"/>
    <w:rsid w:val="00944DCF"/>
    <w:rsid w:val="009467F5"/>
    <w:rsid w:val="009470A4"/>
    <w:rsid w:val="00952755"/>
    <w:rsid w:val="00953A48"/>
    <w:rsid w:val="00961ECD"/>
    <w:rsid w:val="00962383"/>
    <w:rsid w:val="00962BC4"/>
    <w:rsid w:val="00962D55"/>
    <w:rsid w:val="00963F26"/>
    <w:rsid w:val="00965444"/>
    <w:rsid w:val="00965E6D"/>
    <w:rsid w:val="00967264"/>
    <w:rsid w:val="00967E93"/>
    <w:rsid w:val="00970716"/>
    <w:rsid w:val="00973C8A"/>
    <w:rsid w:val="00973E28"/>
    <w:rsid w:val="009816BA"/>
    <w:rsid w:val="0099511E"/>
    <w:rsid w:val="009A1030"/>
    <w:rsid w:val="009A1B7B"/>
    <w:rsid w:val="009B1CB9"/>
    <w:rsid w:val="009B387E"/>
    <w:rsid w:val="009B6CFD"/>
    <w:rsid w:val="009C3890"/>
    <w:rsid w:val="009C392F"/>
    <w:rsid w:val="009C3A34"/>
    <w:rsid w:val="009C458E"/>
    <w:rsid w:val="009D3BC2"/>
    <w:rsid w:val="009D438D"/>
    <w:rsid w:val="009D683B"/>
    <w:rsid w:val="009D7838"/>
    <w:rsid w:val="009F2979"/>
    <w:rsid w:val="009F66E0"/>
    <w:rsid w:val="009F6839"/>
    <w:rsid w:val="009F688F"/>
    <w:rsid w:val="00A03BCD"/>
    <w:rsid w:val="00A05B2C"/>
    <w:rsid w:val="00A05D8E"/>
    <w:rsid w:val="00A06073"/>
    <w:rsid w:val="00A066D9"/>
    <w:rsid w:val="00A11B03"/>
    <w:rsid w:val="00A1269B"/>
    <w:rsid w:val="00A1358F"/>
    <w:rsid w:val="00A1477F"/>
    <w:rsid w:val="00A14E81"/>
    <w:rsid w:val="00A154C0"/>
    <w:rsid w:val="00A20894"/>
    <w:rsid w:val="00A26552"/>
    <w:rsid w:val="00A27A3D"/>
    <w:rsid w:val="00A27B83"/>
    <w:rsid w:val="00A326AA"/>
    <w:rsid w:val="00A3574F"/>
    <w:rsid w:val="00A40CBC"/>
    <w:rsid w:val="00A43D68"/>
    <w:rsid w:val="00A448B0"/>
    <w:rsid w:val="00A4586C"/>
    <w:rsid w:val="00A45E27"/>
    <w:rsid w:val="00A463E4"/>
    <w:rsid w:val="00A50E49"/>
    <w:rsid w:val="00A5194D"/>
    <w:rsid w:val="00A51B5C"/>
    <w:rsid w:val="00A51DD2"/>
    <w:rsid w:val="00A520A2"/>
    <w:rsid w:val="00A522B3"/>
    <w:rsid w:val="00A52944"/>
    <w:rsid w:val="00A57455"/>
    <w:rsid w:val="00A57668"/>
    <w:rsid w:val="00A60B44"/>
    <w:rsid w:val="00A65AEE"/>
    <w:rsid w:val="00A70960"/>
    <w:rsid w:val="00A735A5"/>
    <w:rsid w:val="00A834D7"/>
    <w:rsid w:val="00A8626D"/>
    <w:rsid w:val="00A87422"/>
    <w:rsid w:val="00A87E07"/>
    <w:rsid w:val="00A91C76"/>
    <w:rsid w:val="00A97C7B"/>
    <w:rsid w:val="00A97EEA"/>
    <w:rsid w:val="00AA2D4A"/>
    <w:rsid w:val="00AA310B"/>
    <w:rsid w:val="00AA52F4"/>
    <w:rsid w:val="00AA5D71"/>
    <w:rsid w:val="00AB20BE"/>
    <w:rsid w:val="00AB2A1F"/>
    <w:rsid w:val="00AB35C4"/>
    <w:rsid w:val="00AB48A1"/>
    <w:rsid w:val="00AB4D20"/>
    <w:rsid w:val="00AC0607"/>
    <w:rsid w:val="00AC2A74"/>
    <w:rsid w:val="00AC44A4"/>
    <w:rsid w:val="00AC51D1"/>
    <w:rsid w:val="00AC628B"/>
    <w:rsid w:val="00AD12A7"/>
    <w:rsid w:val="00AD71F5"/>
    <w:rsid w:val="00AE3FDE"/>
    <w:rsid w:val="00AE7270"/>
    <w:rsid w:val="00AF6046"/>
    <w:rsid w:val="00B0179F"/>
    <w:rsid w:val="00B01BF0"/>
    <w:rsid w:val="00B03890"/>
    <w:rsid w:val="00B076CE"/>
    <w:rsid w:val="00B12F8B"/>
    <w:rsid w:val="00B174FB"/>
    <w:rsid w:val="00B1752F"/>
    <w:rsid w:val="00B306C8"/>
    <w:rsid w:val="00B33510"/>
    <w:rsid w:val="00B35BD9"/>
    <w:rsid w:val="00B36FCF"/>
    <w:rsid w:val="00B40021"/>
    <w:rsid w:val="00B41F2F"/>
    <w:rsid w:val="00B4593A"/>
    <w:rsid w:val="00B54D74"/>
    <w:rsid w:val="00B55797"/>
    <w:rsid w:val="00B6282F"/>
    <w:rsid w:val="00B64043"/>
    <w:rsid w:val="00B70B88"/>
    <w:rsid w:val="00B71614"/>
    <w:rsid w:val="00B7473F"/>
    <w:rsid w:val="00B75974"/>
    <w:rsid w:val="00B76952"/>
    <w:rsid w:val="00B77310"/>
    <w:rsid w:val="00B836F0"/>
    <w:rsid w:val="00B92099"/>
    <w:rsid w:val="00BA1FF4"/>
    <w:rsid w:val="00BA3696"/>
    <w:rsid w:val="00BA38FA"/>
    <w:rsid w:val="00BA4E37"/>
    <w:rsid w:val="00BA7179"/>
    <w:rsid w:val="00BA7699"/>
    <w:rsid w:val="00BB4B9B"/>
    <w:rsid w:val="00BC514E"/>
    <w:rsid w:val="00BC5335"/>
    <w:rsid w:val="00BC703A"/>
    <w:rsid w:val="00BD1862"/>
    <w:rsid w:val="00BD3D82"/>
    <w:rsid w:val="00BD6815"/>
    <w:rsid w:val="00BD6F50"/>
    <w:rsid w:val="00BD7511"/>
    <w:rsid w:val="00BE08A5"/>
    <w:rsid w:val="00BE1FA6"/>
    <w:rsid w:val="00BE3E60"/>
    <w:rsid w:val="00BE5C1D"/>
    <w:rsid w:val="00BF0AEA"/>
    <w:rsid w:val="00BF16A1"/>
    <w:rsid w:val="00BF1CA6"/>
    <w:rsid w:val="00BF30F0"/>
    <w:rsid w:val="00BF3D36"/>
    <w:rsid w:val="00BF4178"/>
    <w:rsid w:val="00BF7B98"/>
    <w:rsid w:val="00C01EA5"/>
    <w:rsid w:val="00C10356"/>
    <w:rsid w:val="00C10840"/>
    <w:rsid w:val="00C11A78"/>
    <w:rsid w:val="00C1242E"/>
    <w:rsid w:val="00C14A20"/>
    <w:rsid w:val="00C20B5A"/>
    <w:rsid w:val="00C23B8D"/>
    <w:rsid w:val="00C25134"/>
    <w:rsid w:val="00C2648E"/>
    <w:rsid w:val="00C26A0B"/>
    <w:rsid w:val="00C30698"/>
    <w:rsid w:val="00C3201E"/>
    <w:rsid w:val="00C33598"/>
    <w:rsid w:val="00C3426A"/>
    <w:rsid w:val="00C371DD"/>
    <w:rsid w:val="00C409B1"/>
    <w:rsid w:val="00C412C1"/>
    <w:rsid w:val="00C43EF0"/>
    <w:rsid w:val="00C44E72"/>
    <w:rsid w:val="00C47929"/>
    <w:rsid w:val="00C55167"/>
    <w:rsid w:val="00C56B6E"/>
    <w:rsid w:val="00C71026"/>
    <w:rsid w:val="00C72BFE"/>
    <w:rsid w:val="00C7575B"/>
    <w:rsid w:val="00C77982"/>
    <w:rsid w:val="00C81CF6"/>
    <w:rsid w:val="00C86383"/>
    <w:rsid w:val="00C869AE"/>
    <w:rsid w:val="00C90A16"/>
    <w:rsid w:val="00C90BC3"/>
    <w:rsid w:val="00C92535"/>
    <w:rsid w:val="00C942F1"/>
    <w:rsid w:val="00C95263"/>
    <w:rsid w:val="00C953BD"/>
    <w:rsid w:val="00CA3C59"/>
    <w:rsid w:val="00CA7309"/>
    <w:rsid w:val="00CB29AC"/>
    <w:rsid w:val="00CB3D9D"/>
    <w:rsid w:val="00CB510B"/>
    <w:rsid w:val="00CC35BB"/>
    <w:rsid w:val="00CC4368"/>
    <w:rsid w:val="00CC598C"/>
    <w:rsid w:val="00CC6952"/>
    <w:rsid w:val="00CC72E0"/>
    <w:rsid w:val="00CC785F"/>
    <w:rsid w:val="00CD0571"/>
    <w:rsid w:val="00CD2814"/>
    <w:rsid w:val="00CD39EE"/>
    <w:rsid w:val="00CD413C"/>
    <w:rsid w:val="00CD4FB6"/>
    <w:rsid w:val="00CD542A"/>
    <w:rsid w:val="00CD5C68"/>
    <w:rsid w:val="00CD7216"/>
    <w:rsid w:val="00CE1A8C"/>
    <w:rsid w:val="00CE52E7"/>
    <w:rsid w:val="00CE7AB2"/>
    <w:rsid w:val="00CF0AA9"/>
    <w:rsid w:val="00CF0F43"/>
    <w:rsid w:val="00CF1887"/>
    <w:rsid w:val="00CF2E0B"/>
    <w:rsid w:val="00CF385E"/>
    <w:rsid w:val="00CF7FB2"/>
    <w:rsid w:val="00D00A19"/>
    <w:rsid w:val="00D10E53"/>
    <w:rsid w:val="00D1157C"/>
    <w:rsid w:val="00D15245"/>
    <w:rsid w:val="00D15B36"/>
    <w:rsid w:val="00D1605A"/>
    <w:rsid w:val="00D177A6"/>
    <w:rsid w:val="00D17C0D"/>
    <w:rsid w:val="00D225C9"/>
    <w:rsid w:val="00D24149"/>
    <w:rsid w:val="00D25739"/>
    <w:rsid w:val="00D2686E"/>
    <w:rsid w:val="00D3006B"/>
    <w:rsid w:val="00D30C72"/>
    <w:rsid w:val="00D33386"/>
    <w:rsid w:val="00D42EDD"/>
    <w:rsid w:val="00D4381F"/>
    <w:rsid w:val="00D51ED5"/>
    <w:rsid w:val="00D52CDF"/>
    <w:rsid w:val="00D54D05"/>
    <w:rsid w:val="00D5524A"/>
    <w:rsid w:val="00D55A92"/>
    <w:rsid w:val="00D57BFC"/>
    <w:rsid w:val="00D600D0"/>
    <w:rsid w:val="00D632F3"/>
    <w:rsid w:val="00D64AF1"/>
    <w:rsid w:val="00D65D92"/>
    <w:rsid w:val="00D677F0"/>
    <w:rsid w:val="00D705AF"/>
    <w:rsid w:val="00D71BAD"/>
    <w:rsid w:val="00D71EE5"/>
    <w:rsid w:val="00D765D2"/>
    <w:rsid w:val="00D84CB9"/>
    <w:rsid w:val="00D862A2"/>
    <w:rsid w:val="00D916ED"/>
    <w:rsid w:val="00D92F1B"/>
    <w:rsid w:val="00DA0451"/>
    <w:rsid w:val="00DA1228"/>
    <w:rsid w:val="00DA4108"/>
    <w:rsid w:val="00DA4400"/>
    <w:rsid w:val="00DA54E9"/>
    <w:rsid w:val="00DB05FC"/>
    <w:rsid w:val="00DB1C5B"/>
    <w:rsid w:val="00DB520A"/>
    <w:rsid w:val="00DB580F"/>
    <w:rsid w:val="00DC2A63"/>
    <w:rsid w:val="00DC55BF"/>
    <w:rsid w:val="00DC7101"/>
    <w:rsid w:val="00DC786D"/>
    <w:rsid w:val="00DC7C86"/>
    <w:rsid w:val="00DD1C22"/>
    <w:rsid w:val="00DD4805"/>
    <w:rsid w:val="00DD6CF3"/>
    <w:rsid w:val="00DD7FB5"/>
    <w:rsid w:val="00DE40AB"/>
    <w:rsid w:val="00DE45F5"/>
    <w:rsid w:val="00DE4A05"/>
    <w:rsid w:val="00DE6FC2"/>
    <w:rsid w:val="00DE72E4"/>
    <w:rsid w:val="00DF46A1"/>
    <w:rsid w:val="00DF6FCE"/>
    <w:rsid w:val="00DF7247"/>
    <w:rsid w:val="00DF73E8"/>
    <w:rsid w:val="00DF7446"/>
    <w:rsid w:val="00E00670"/>
    <w:rsid w:val="00E07A08"/>
    <w:rsid w:val="00E1243A"/>
    <w:rsid w:val="00E1411F"/>
    <w:rsid w:val="00E151D0"/>
    <w:rsid w:val="00E17333"/>
    <w:rsid w:val="00E17B83"/>
    <w:rsid w:val="00E201FE"/>
    <w:rsid w:val="00E20AB6"/>
    <w:rsid w:val="00E22A4E"/>
    <w:rsid w:val="00E2501E"/>
    <w:rsid w:val="00E25D72"/>
    <w:rsid w:val="00E27F84"/>
    <w:rsid w:val="00E30FE2"/>
    <w:rsid w:val="00E41E72"/>
    <w:rsid w:val="00E4354B"/>
    <w:rsid w:val="00E45590"/>
    <w:rsid w:val="00E4595C"/>
    <w:rsid w:val="00E47AB5"/>
    <w:rsid w:val="00E56091"/>
    <w:rsid w:val="00E56E73"/>
    <w:rsid w:val="00E60155"/>
    <w:rsid w:val="00E606DC"/>
    <w:rsid w:val="00E60DEF"/>
    <w:rsid w:val="00E759DE"/>
    <w:rsid w:val="00E80317"/>
    <w:rsid w:val="00E813E0"/>
    <w:rsid w:val="00E84356"/>
    <w:rsid w:val="00E84667"/>
    <w:rsid w:val="00E864F2"/>
    <w:rsid w:val="00E90CE0"/>
    <w:rsid w:val="00E932B5"/>
    <w:rsid w:val="00E96FF7"/>
    <w:rsid w:val="00E97A0C"/>
    <w:rsid w:val="00EA10F0"/>
    <w:rsid w:val="00EA33B9"/>
    <w:rsid w:val="00EA4D15"/>
    <w:rsid w:val="00EB328B"/>
    <w:rsid w:val="00EB32D7"/>
    <w:rsid w:val="00EB590C"/>
    <w:rsid w:val="00EB5D53"/>
    <w:rsid w:val="00EB62D6"/>
    <w:rsid w:val="00EC08CC"/>
    <w:rsid w:val="00EC356A"/>
    <w:rsid w:val="00EC5C3C"/>
    <w:rsid w:val="00EC6760"/>
    <w:rsid w:val="00EC6CA2"/>
    <w:rsid w:val="00EC72C0"/>
    <w:rsid w:val="00ED043F"/>
    <w:rsid w:val="00ED4F33"/>
    <w:rsid w:val="00ED5728"/>
    <w:rsid w:val="00ED618A"/>
    <w:rsid w:val="00ED619E"/>
    <w:rsid w:val="00ED64F9"/>
    <w:rsid w:val="00ED7371"/>
    <w:rsid w:val="00ED737B"/>
    <w:rsid w:val="00EE1435"/>
    <w:rsid w:val="00EE4AEE"/>
    <w:rsid w:val="00EE6E01"/>
    <w:rsid w:val="00EE74FC"/>
    <w:rsid w:val="00EE7642"/>
    <w:rsid w:val="00EF4006"/>
    <w:rsid w:val="00EF4206"/>
    <w:rsid w:val="00EF4518"/>
    <w:rsid w:val="00EF5131"/>
    <w:rsid w:val="00EF559E"/>
    <w:rsid w:val="00F009C9"/>
    <w:rsid w:val="00F01B4E"/>
    <w:rsid w:val="00F01DFA"/>
    <w:rsid w:val="00F020D7"/>
    <w:rsid w:val="00F02A7A"/>
    <w:rsid w:val="00F11555"/>
    <w:rsid w:val="00F1274B"/>
    <w:rsid w:val="00F134F5"/>
    <w:rsid w:val="00F13AE6"/>
    <w:rsid w:val="00F13BCA"/>
    <w:rsid w:val="00F164C2"/>
    <w:rsid w:val="00F17074"/>
    <w:rsid w:val="00F17AC0"/>
    <w:rsid w:val="00F2325A"/>
    <w:rsid w:val="00F23FB3"/>
    <w:rsid w:val="00F44BCC"/>
    <w:rsid w:val="00F45F14"/>
    <w:rsid w:val="00F52795"/>
    <w:rsid w:val="00F61A55"/>
    <w:rsid w:val="00F6253D"/>
    <w:rsid w:val="00F65A10"/>
    <w:rsid w:val="00F702E5"/>
    <w:rsid w:val="00F705D8"/>
    <w:rsid w:val="00F749D0"/>
    <w:rsid w:val="00F7526D"/>
    <w:rsid w:val="00F766DD"/>
    <w:rsid w:val="00F81FDC"/>
    <w:rsid w:val="00F8227C"/>
    <w:rsid w:val="00F823F7"/>
    <w:rsid w:val="00F84FD5"/>
    <w:rsid w:val="00F9170D"/>
    <w:rsid w:val="00F92FE7"/>
    <w:rsid w:val="00F96A87"/>
    <w:rsid w:val="00FA0C46"/>
    <w:rsid w:val="00FA3E6F"/>
    <w:rsid w:val="00FA4DD8"/>
    <w:rsid w:val="00FA54E3"/>
    <w:rsid w:val="00FC233F"/>
    <w:rsid w:val="00FD12C7"/>
    <w:rsid w:val="00FD1F95"/>
    <w:rsid w:val="00FE13D0"/>
    <w:rsid w:val="00FE561C"/>
    <w:rsid w:val="00FF20B9"/>
    <w:rsid w:val="00FF4810"/>
    <w:rsid w:val="00FF4820"/>
    <w:rsid w:val="00FF522E"/>
    <w:rsid w:val="00FF5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322FC2"/>
  <w15:docId w15:val="{FFA41272-0A31-435D-8D83-7F117AC5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6FCE"/>
    <w:pPr>
      <w:jc w:val="both"/>
    </w:pPr>
    <w:rPr>
      <w:rFonts w:ascii="Times New Roman" w:hAnsi="Times New Roman" w:cs="Times New Roman"/>
    </w:rPr>
  </w:style>
  <w:style w:type="paragraph" w:styleId="Nadpis1">
    <w:name w:val="heading 1"/>
    <w:basedOn w:val="Normln"/>
    <w:next w:val="Normln"/>
    <w:link w:val="Nadpis1Char"/>
    <w:uiPriority w:val="9"/>
    <w:qFormat/>
    <w:rsid w:val="00656FB9"/>
    <w:pPr>
      <w:keepNext/>
      <w:keepLines/>
      <w:numPr>
        <w:numId w:val="106"/>
      </w:numPr>
      <w:spacing w:before="480" w:after="120"/>
      <w:outlineLvl w:val="0"/>
    </w:pPr>
    <w:rPr>
      <w:rFonts w:asciiTheme="majorHAnsi" w:eastAsiaTheme="majorEastAsia" w:hAnsiTheme="majorHAnsi" w:cstheme="majorBidi"/>
      <w:b/>
      <w:bCs/>
      <w:color w:val="365F91" w:themeColor="accent1" w:themeShade="BF"/>
      <w:sz w:val="32"/>
      <w:szCs w:val="32"/>
    </w:rPr>
  </w:style>
  <w:style w:type="paragraph" w:styleId="Nadpis2">
    <w:name w:val="heading 2"/>
    <w:basedOn w:val="Normln"/>
    <w:next w:val="Normln"/>
    <w:link w:val="Nadpis2Char"/>
    <w:uiPriority w:val="9"/>
    <w:unhideWhenUsed/>
    <w:qFormat/>
    <w:rsid w:val="00DB1C5B"/>
    <w:pPr>
      <w:keepNext/>
      <w:keepLines/>
      <w:numPr>
        <w:ilvl w:val="1"/>
        <w:numId w:val="106"/>
      </w:numPr>
      <w:spacing w:before="240" w:after="6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12ED1"/>
    <w:pPr>
      <w:keepNext/>
      <w:keepLines/>
      <w:numPr>
        <w:ilvl w:val="2"/>
        <w:numId w:val="106"/>
      </w:numPr>
      <w:spacing w:before="200" w:after="6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E5C54"/>
    <w:pPr>
      <w:keepNext/>
      <w:keepLines/>
      <w:numPr>
        <w:ilvl w:val="3"/>
        <w:numId w:val="106"/>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8E5C54"/>
    <w:pPr>
      <w:keepNext/>
      <w:keepLines/>
      <w:numPr>
        <w:ilvl w:val="4"/>
        <w:numId w:val="106"/>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E5C54"/>
    <w:pPr>
      <w:keepNext/>
      <w:keepLines/>
      <w:numPr>
        <w:ilvl w:val="5"/>
        <w:numId w:val="106"/>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E5C54"/>
    <w:pPr>
      <w:keepNext/>
      <w:keepLines/>
      <w:numPr>
        <w:ilvl w:val="6"/>
        <w:numId w:val="10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E5C54"/>
    <w:pPr>
      <w:keepNext/>
      <w:keepLines/>
      <w:numPr>
        <w:ilvl w:val="7"/>
        <w:numId w:val="10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E5C54"/>
    <w:pPr>
      <w:keepNext/>
      <w:keepLines/>
      <w:numPr>
        <w:ilvl w:val="8"/>
        <w:numId w:val="10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E03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E039C"/>
    <w:rPr>
      <w:rFonts w:asciiTheme="majorHAnsi" w:eastAsiaTheme="majorEastAsia" w:hAnsiTheme="majorHAnsi" w:cstheme="majorBidi"/>
      <w:color w:val="17365D" w:themeColor="text2" w:themeShade="BF"/>
      <w:spacing w:val="5"/>
      <w:kern w:val="28"/>
      <w:sz w:val="52"/>
      <w:szCs w:val="52"/>
    </w:rPr>
  </w:style>
  <w:style w:type="paragraph" w:customStyle="1" w:styleId="ACNormln">
    <w:name w:val="AC Normální"/>
    <w:basedOn w:val="Normln"/>
    <w:link w:val="ACNormlnChar"/>
    <w:uiPriority w:val="99"/>
    <w:rsid w:val="006C5DF7"/>
    <w:pPr>
      <w:widowControl w:val="0"/>
      <w:spacing w:before="120" w:after="0" w:line="240" w:lineRule="auto"/>
    </w:pPr>
    <w:rPr>
      <w:rFonts w:eastAsia="Times New Roman"/>
      <w:szCs w:val="20"/>
      <w:lang w:eastAsia="cs-CZ"/>
    </w:rPr>
  </w:style>
  <w:style w:type="character" w:customStyle="1" w:styleId="ACNormlnChar">
    <w:name w:val="AC Normální Char"/>
    <w:link w:val="ACNormln"/>
    <w:uiPriority w:val="99"/>
    <w:rsid w:val="006C5DF7"/>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6C5DF7"/>
    <w:pPr>
      <w:ind w:left="720"/>
      <w:contextualSpacing/>
    </w:pPr>
  </w:style>
  <w:style w:type="character" w:customStyle="1" w:styleId="Nadpis1Char">
    <w:name w:val="Nadpis 1 Char"/>
    <w:basedOn w:val="Standardnpsmoodstavce"/>
    <w:link w:val="Nadpis1"/>
    <w:uiPriority w:val="9"/>
    <w:rsid w:val="00656FB9"/>
    <w:rPr>
      <w:rFonts w:asciiTheme="majorHAnsi" w:eastAsiaTheme="majorEastAsia" w:hAnsiTheme="majorHAnsi" w:cstheme="majorBidi"/>
      <w:b/>
      <w:bCs/>
      <w:color w:val="365F91" w:themeColor="accent1" w:themeShade="BF"/>
      <w:sz w:val="32"/>
      <w:szCs w:val="32"/>
    </w:rPr>
  </w:style>
  <w:style w:type="character" w:customStyle="1" w:styleId="Nadpis2Char">
    <w:name w:val="Nadpis 2 Char"/>
    <w:basedOn w:val="Standardnpsmoodstavce"/>
    <w:link w:val="Nadpis2"/>
    <w:uiPriority w:val="9"/>
    <w:rsid w:val="00DB1C5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12ED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E5C5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E5C54"/>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8E5C54"/>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8E5C5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E5C5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E5C54"/>
    <w:rPr>
      <w:rFonts w:asciiTheme="majorHAnsi" w:eastAsiaTheme="majorEastAsia" w:hAnsiTheme="majorHAnsi" w:cstheme="majorBidi"/>
      <w:i/>
      <w:iCs/>
      <w:color w:val="404040" w:themeColor="text1" w:themeTint="BF"/>
      <w:sz w:val="20"/>
      <w:szCs w:val="20"/>
    </w:rPr>
  </w:style>
  <w:style w:type="character" w:styleId="Odkaznakoment">
    <w:name w:val="annotation reference"/>
    <w:basedOn w:val="Standardnpsmoodstavce"/>
    <w:uiPriority w:val="99"/>
    <w:unhideWhenUsed/>
    <w:rsid w:val="001F591A"/>
    <w:rPr>
      <w:sz w:val="16"/>
      <w:szCs w:val="16"/>
    </w:rPr>
  </w:style>
  <w:style w:type="paragraph" w:styleId="Textkomente">
    <w:name w:val="annotation text"/>
    <w:basedOn w:val="Normln"/>
    <w:link w:val="TextkomenteChar"/>
    <w:uiPriority w:val="99"/>
    <w:unhideWhenUsed/>
    <w:rsid w:val="001F591A"/>
    <w:pPr>
      <w:spacing w:after="0" w:line="240" w:lineRule="auto"/>
      <w:jc w:val="left"/>
    </w:pPr>
    <w:rPr>
      <w:rFonts w:eastAsia="Times New Roman"/>
      <w:sz w:val="20"/>
      <w:szCs w:val="20"/>
    </w:rPr>
  </w:style>
  <w:style w:type="character" w:customStyle="1" w:styleId="TextkomenteChar">
    <w:name w:val="Text komentáře Char"/>
    <w:basedOn w:val="Standardnpsmoodstavce"/>
    <w:link w:val="Textkomente"/>
    <w:uiPriority w:val="99"/>
    <w:rsid w:val="001F591A"/>
    <w:rPr>
      <w:rFonts w:ascii="Times New Roman" w:eastAsia="Times New Roman" w:hAnsi="Times New Roman" w:cs="Times New Roman"/>
      <w:sz w:val="20"/>
      <w:szCs w:val="20"/>
    </w:rPr>
  </w:style>
  <w:style w:type="paragraph" w:customStyle="1" w:styleId="cplnekslovan">
    <w:name w:val="cp_Článek číslovaný"/>
    <w:basedOn w:val="Normln"/>
    <w:next w:val="cpodstavecslovan1"/>
    <w:qFormat/>
    <w:rsid w:val="001F591A"/>
    <w:pPr>
      <w:keepNext/>
      <w:numPr>
        <w:numId w:val="6"/>
      </w:numPr>
      <w:spacing w:before="480" w:after="120" w:line="260" w:lineRule="exact"/>
      <w:jc w:val="center"/>
      <w:outlineLvl w:val="0"/>
    </w:pPr>
    <w:rPr>
      <w:rFonts w:eastAsia="Times New Roman"/>
      <w:b/>
      <w:bCs/>
      <w:kern w:val="32"/>
      <w:lang w:eastAsia="cs-CZ"/>
    </w:rPr>
  </w:style>
  <w:style w:type="paragraph" w:customStyle="1" w:styleId="cpodstavecslovan1">
    <w:name w:val="cp_odstavec číslovaný 1"/>
    <w:basedOn w:val="Nadpis5"/>
    <w:qFormat/>
    <w:rsid w:val="001F591A"/>
    <w:pPr>
      <w:keepNext w:val="0"/>
      <w:keepLines w:val="0"/>
      <w:numPr>
        <w:ilvl w:val="1"/>
        <w:numId w:val="6"/>
      </w:numPr>
      <w:spacing w:before="0" w:after="120" w:line="260" w:lineRule="exact"/>
      <w:outlineLvl w:val="9"/>
    </w:pPr>
    <w:rPr>
      <w:rFonts w:ascii="Times New Roman" w:eastAsia="Times New Roman" w:hAnsi="Times New Roman" w:cs="Times New Roman"/>
      <w:color w:val="auto"/>
      <w:lang w:eastAsia="cs-CZ"/>
    </w:rPr>
  </w:style>
  <w:style w:type="paragraph" w:customStyle="1" w:styleId="cpodstavecslovan2">
    <w:name w:val="cp_odstavec číslovaný 2"/>
    <w:basedOn w:val="Nadpis5"/>
    <w:qFormat/>
    <w:rsid w:val="001F591A"/>
    <w:pPr>
      <w:keepNext w:val="0"/>
      <w:keepLines w:val="0"/>
      <w:numPr>
        <w:ilvl w:val="2"/>
        <w:numId w:val="6"/>
      </w:numPr>
      <w:spacing w:before="0" w:after="120" w:line="260" w:lineRule="exact"/>
      <w:outlineLvl w:val="9"/>
    </w:pPr>
    <w:rPr>
      <w:rFonts w:ascii="Times New Roman" w:eastAsia="Times New Roman" w:hAnsi="Times New Roman" w:cs="Times New Roman"/>
      <w:color w:val="auto"/>
      <w:szCs w:val="24"/>
      <w:lang w:eastAsia="cs-CZ"/>
    </w:rPr>
  </w:style>
  <w:style w:type="paragraph" w:customStyle="1" w:styleId="cpodstavecslovan">
    <w:name w:val="cp_odstavec číslovaný"/>
    <w:basedOn w:val="Normln"/>
    <w:uiPriority w:val="1"/>
    <w:qFormat/>
    <w:rsid w:val="001F591A"/>
    <w:pPr>
      <w:numPr>
        <w:numId w:val="7"/>
      </w:numPr>
      <w:spacing w:after="260" w:line="260" w:lineRule="exact"/>
    </w:pPr>
    <w:rPr>
      <w:rFonts w:eastAsia="Calibri"/>
    </w:rPr>
  </w:style>
  <w:style w:type="numbering" w:customStyle="1" w:styleId="cpNumbering">
    <w:name w:val="cp_Numbering"/>
    <w:basedOn w:val="Bezseznamu"/>
    <w:uiPriority w:val="99"/>
    <w:rsid w:val="001F591A"/>
    <w:pPr>
      <w:numPr>
        <w:numId w:val="8"/>
      </w:numPr>
    </w:pPr>
  </w:style>
  <w:style w:type="paragraph" w:customStyle="1" w:styleId="cpListNumber2">
    <w:name w:val="cp_List Number2"/>
    <w:basedOn w:val="cpodstavecslovan"/>
    <w:uiPriority w:val="3"/>
    <w:qFormat/>
    <w:rsid w:val="001F591A"/>
    <w:pPr>
      <w:numPr>
        <w:ilvl w:val="1"/>
      </w:numPr>
    </w:pPr>
  </w:style>
  <w:style w:type="paragraph" w:customStyle="1" w:styleId="cpListNumber3">
    <w:name w:val="cp_List Number3"/>
    <w:basedOn w:val="cpListNumber2"/>
    <w:uiPriority w:val="3"/>
    <w:qFormat/>
    <w:rsid w:val="001F591A"/>
    <w:pPr>
      <w:numPr>
        <w:ilvl w:val="2"/>
      </w:numPr>
    </w:pPr>
  </w:style>
  <w:style w:type="paragraph" w:customStyle="1" w:styleId="cpListNumber4">
    <w:name w:val="cp_List Number4"/>
    <w:basedOn w:val="cpListNumber3"/>
    <w:uiPriority w:val="3"/>
    <w:qFormat/>
    <w:rsid w:val="001F591A"/>
    <w:pPr>
      <w:numPr>
        <w:ilvl w:val="3"/>
      </w:numPr>
    </w:pPr>
  </w:style>
  <w:style w:type="paragraph" w:customStyle="1" w:styleId="cpListNumber5">
    <w:name w:val="cp_List Number5"/>
    <w:basedOn w:val="cpListNumber4"/>
    <w:uiPriority w:val="3"/>
    <w:qFormat/>
    <w:rsid w:val="001F591A"/>
    <w:pPr>
      <w:numPr>
        <w:ilvl w:val="4"/>
      </w:numPr>
    </w:pPr>
  </w:style>
  <w:style w:type="paragraph" w:styleId="Textbubliny">
    <w:name w:val="Balloon Text"/>
    <w:basedOn w:val="Normln"/>
    <w:link w:val="TextbublinyChar"/>
    <w:uiPriority w:val="99"/>
    <w:semiHidden/>
    <w:unhideWhenUsed/>
    <w:rsid w:val="001F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591A"/>
    <w:rPr>
      <w:rFonts w:ascii="Tahoma" w:hAnsi="Tahoma" w:cs="Tahoma"/>
      <w:sz w:val="16"/>
      <w:szCs w:val="16"/>
    </w:rPr>
  </w:style>
  <w:style w:type="paragraph" w:styleId="Zpat">
    <w:name w:val="footer"/>
    <w:basedOn w:val="Normln"/>
    <w:link w:val="ZpatChar"/>
    <w:uiPriority w:val="99"/>
    <w:rsid w:val="00EF4518"/>
    <w:pPr>
      <w:widowControl w:val="0"/>
      <w:tabs>
        <w:tab w:val="center" w:pos="4536"/>
        <w:tab w:val="right" w:pos="9072"/>
      </w:tabs>
      <w:adjustRightInd w:val="0"/>
      <w:spacing w:after="0" w:line="300" w:lineRule="atLeast"/>
      <w:textAlignment w:val="baseline"/>
    </w:pPr>
    <w:rPr>
      <w:rFonts w:eastAsia="Times New Roman"/>
      <w:kern w:val="20"/>
      <w:sz w:val="24"/>
      <w:szCs w:val="20"/>
    </w:rPr>
  </w:style>
  <w:style w:type="character" w:customStyle="1" w:styleId="ZpatChar">
    <w:name w:val="Zápatí Char"/>
    <w:basedOn w:val="Standardnpsmoodstavce"/>
    <w:link w:val="Zpat"/>
    <w:uiPriority w:val="99"/>
    <w:rsid w:val="00EF4518"/>
    <w:rPr>
      <w:rFonts w:ascii="Times New Roman" w:eastAsia="Times New Roman" w:hAnsi="Times New Roman" w:cs="Times New Roman"/>
      <w:kern w:val="20"/>
      <w:sz w:val="24"/>
      <w:szCs w:val="20"/>
    </w:rPr>
  </w:style>
  <w:style w:type="character" w:styleId="Hypertextovodkaz">
    <w:name w:val="Hyperlink"/>
    <w:uiPriority w:val="99"/>
    <w:rsid w:val="00EF4518"/>
    <w:rPr>
      <w:color w:val="0000FF"/>
      <w:u w:val="single"/>
    </w:rPr>
  </w:style>
  <w:style w:type="paragraph" w:customStyle="1" w:styleId="Normln11">
    <w:name w:val="Normální11"/>
    <w:rsid w:val="00EF4518"/>
    <w:pPr>
      <w:spacing w:after="60" w:line="240" w:lineRule="auto"/>
      <w:jc w:val="both"/>
    </w:pPr>
    <w:rPr>
      <w:rFonts w:ascii="Arial" w:eastAsia="ヒラギノ角ゴ Pro W3" w:hAnsi="Arial" w:cs="Times New Roman"/>
      <w:color w:val="000000"/>
      <w:sz w:val="20"/>
      <w:szCs w:val="20"/>
      <w:lang w:eastAsia="cs-CZ"/>
    </w:rPr>
  </w:style>
  <w:style w:type="character" w:styleId="Zdraznnintenzivn">
    <w:name w:val="Intense Emphasis"/>
    <w:qFormat/>
    <w:rsid w:val="00EF4518"/>
    <w:rPr>
      <w:b/>
      <w:bCs/>
      <w:i/>
      <w:iCs/>
      <w:color w:val="4F81BD"/>
    </w:rPr>
  </w:style>
  <w:style w:type="paragraph" w:customStyle="1" w:styleId="DSOdrka1">
    <w:name w:val="DS Odrážka 1"/>
    <w:basedOn w:val="Normln"/>
    <w:qFormat/>
    <w:rsid w:val="00EF4518"/>
    <w:pPr>
      <w:numPr>
        <w:numId w:val="15"/>
      </w:numPr>
      <w:spacing w:after="120" w:line="300" w:lineRule="exact"/>
    </w:pPr>
    <w:rPr>
      <w:rFonts w:ascii="Frutiger LT Com 45 Light" w:eastAsia="Times New Roman" w:hAnsi="Frutiger LT Com 45 Light"/>
      <w:color w:val="000066"/>
      <w:sz w:val="24"/>
      <w:szCs w:val="20"/>
    </w:rPr>
  </w:style>
  <w:style w:type="paragraph" w:customStyle="1" w:styleId="DSOdrka2">
    <w:name w:val="DS Odrážka 2"/>
    <w:basedOn w:val="DSOdrka1"/>
    <w:link w:val="DSOdrka2Char"/>
    <w:qFormat/>
    <w:rsid w:val="00EF4518"/>
    <w:pPr>
      <w:numPr>
        <w:ilvl w:val="1"/>
      </w:numPr>
    </w:pPr>
  </w:style>
  <w:style w:type="character" w:customStyle="1" w:styleId="DSOdrka2Char">
    <w:name w:val="DS Odrážka 2 Char"/>
    <w:basedOn w:val="Standardnpsmoodstavce"/>
    <w:link w:val="DSOdrka2"/>
    <w:rsid w:val="00EF4518"/>
    <w:rPr>
      <w:rFonts w:ascii="Frutiger LT Com 45 Light" w:eastAsia="Times New Roman" w:hAnsi="Frutiger LT Com 45 Light" w:cs="Times New Roman"/>
      <w:color w:val="000066"/>
      <w:sz w:val="24"/>
      <w:szCs w:val="20"/>
    </w:rPr>
  </w:style>
  <w:style w:type="paragraph" w:customStyle="1" w:styleId="Normalods">
    <w:name w:val="Normal ods"/>
    <w:basedOn w:val="Normln"/>
    <w:rsid w:val="00EF4518"/>
    <w:pPr>
      <w:tabs>
        <w:tab w:val="num" w:pos="555"/>
      </w:tabs>
      <w:spacing w:before="60" w:after="60" w:line="240" w:lineRule="auto"/>
      <w:ind w:left="555" w:hanging="555"/>
    </w:pPr>
    <w:rPr>
      <w:rFonts w:eastAsia="Times New Roman"/>
      <w:lang w:eastAsia="cs-CZ"/>
    </w:rPr>
  </w:style>
  <w:style w:type="paragraph" w:customStyle="1" w:styleId="slolnku">
    <w:name w:val="Číslo článku"/>
    <w:basedOn w:val="Normln"/>
    <w:next w:val="Normln"/>
    <w:uiPriority w:val="99"/>
    <w:rsid w:val="00EF4518"/>
    <w:pPr>
      <w:keepNext/>
      <w:numPr>
        <w:numId w:val="18"/>
      </w:numPr>
      <w:tabs>
        <w:tab w:val="left" w:pos="0"/>
        <w:tab w:val="left" w:pos="284"/>
        <w:tab w:val="left" w:pos="1701"/>
      </w:tabs>
      <w:spacing w:before="160" w:after="40" w:line="240" w:lineRule="auto"/>
      <w:jc w:val="center"/>
    </w:pPr>
    <w:rPr>
      <w:rFonts w:eastAsia="Times New Roman"/>
      <w:b/>
      <w:sz w:val="24"/>
      <w:szCs w:val="20"/>
      <w:lang w:eastAsia="cs-CZ"/>
    </w:rPr>
  </w:style>
  <w:style w:type="paragraph" w:customStyle="1" w:styleId="Textodst1sl">
    <w:name w:val="Text odst.1čísl"/>
    <w:basedOn w:val="Normln"/>
    <w:uiPriority w:val="99"/>
    <w:rsid w:val="00EF4518"/>
    <w:pPr>
      <w:numPr>
        <w:ilvl w:val="1"/>
        <w:numId w:val="18"/>
      </w:numPr>
      <w:tabs>
        <w:tab w:val="left" w:pos="0"/>
        <w:tab w:val="left" w:pos="284"/>
      </w:tabs>
      <w:spacing w:before="80" w:after="0" w:line="240" w:lineRule="auto"/>
      <w:outlineLvl w:val="1"/>
    </w:pPr>
    <w:rPr>
      <w:rFonts w:eastAsia="Times New Roman"/>
      <w:sz w:val="24"/>
      <w:szCs w:val="20"/>
      <w:lang w:eastAsia="cs-CZ"/>
    </w:rPr>
  </w:style>
  <w:style w:type="paragraph" w:customStyle="1" w:styleId="Textodst3psmena">
    <w:name w:val="Text odst. 3 písmena"/>
    <w:basedOn w:val="Textodst1sl"/>
    <w:uiPriority w:val="99"/>
    <w:rsid w:val="00EF4518"/>
    <w:pPr>
      <w:numPr>
        <w:ilvl w:val="3"/>
      </w:numPr>
      <w:spacing w:before="0"/>
      <w:outlineLvl w:val="3"/>
    </w:pPr>
  </w:style>
  <w:style w:type="paragraph" w:customStyle="1" w:styleId="Textodst2slovan">
    <w:name w:val="Text odst.2 číslovaný"/>
    <w:basedOn w:val="Textodst1sl"/>
    <w:uiPriority w:val="99"/>
    <w:rsid w:val="00EF4518"/>
    <w:pPr>
      <w:numPr>
        <w:ilvl w:val="2"/>
      </w:numPr>
      <w:tabs>
        <w:tab w:val="clear" w:pos="0"/>
        <w:tab w:val="clear" w:pos="284"/>
      </w:tabs>
      <w:spacing w:before="0"/>
      <w:outlineLvl w:val="2"/>
    </w:pPr>
  </w:style>
  <w:style w:type="paragraph" w:customStyle="1" w:styleId="Nzevlnku">
    <w:name w:val="Název článku"/>
    <w:basedOn w:val="slolnku"/>
    <w:next w:val="Normln"/>
    <w:uiPriority w:val="99"/>
    <w:rsid w:val="00EF4518"/>
    <w:pPr>
      <w:numPr>
        <w:numId w:val="0"/>
      </w:numPr>
      <w:spacing w:before="0" w:after="0"/>
      <w:outlineLvl w:val="0"/>
    </w:pPr>
  </w:style>
  <w:style w:type="paragraph" w:styleId="Pedmtkomente">
    <w:name w:val="annotation subject"/>
    <w:basedOn w:val="Textkomente"/>
    <w:next w:val="Textkomente"/>
    <w:link w:val="PedmtkomenteChar"/>
    <w:uiPriority w:val="99"/>
    <w:semiHidden/>
    <w:unhideWhenUsed/>
    <w:rsid w:val="00EF4518"/>
    <w:pPr>
      <w:widowControl w:val="0"/>
      <w:adjustRightInd w:val="0"/>
      <w:jc w:val="both"/>
      <w:textAlignment w:val="baseline"/>
    </w:pPr>
    <w:rPr>
      <w:b/>
      <w:bCs/>
      <w:kern w:val="20"/>
    </w:rPr>
  </w:style>
  <w:style w:type="character" w:customStyle="1" w:styleId="PedmtkomenteChar">
    <w:name w:val="Předmět komentáře Char"/>
    <w:basedOn w:val="TextkomenteChar"/>
    <w:link w:val="Pedmtkomente"/>
    <w:uiPriority w:val="99"/>
    <w:semiHidden/>
    <w:rsid w:val="00EF4518"/>
    <w:rPr>
      <w:rFonts w:ascii="Times New Roman" w:eastAsia="Times New Roman" w:hAnsi="Times New Roman" w:cs="Times New Roman"/>
      <w:b/>
      <w:bCs/>
      <w:kern w:val="20"/>
      <w:sz w:val="20"/>
      <w:szCs w:val="20"/>
    </w:rPr>
  </w:style>
  <w:style w:type="paragraph" w:styleId="Rozloendokumentu">
    <w:name w:val="Document Map"/>
    <w:basedOn w:val="Normln"/>
    <w:link w:val="RozloendokumentuChar"/>
    <w:uiPriority w:val="99"/>
    <w:semiHidden/>
    <w:unhideWhenUsed/>
    <w:rsid w:val="00EF4518"/>
    <w:pPr>
      <w:widowControl w:val="0"/>
      <w:adjustRightInd w:val="0"/>
      <w:spacing w:after="0" w:line="240" w:lineRule="auto"/>
      <w:textAlignment w:val="baseline"/>
    </w:pPr>
    <w:rPr>
      <w:rFonts w:eastAsia="Times New Roman"/>
      <w:kern w:val="20"/>
      <w:sz w:val="24"/>
      <w:szCs w:val="24"/>
    </w:rPr>
  </w:style>
  <w:style w:type="character" w:customStyle="1" w:styleId="RozloendokumentuChar">
    <w:name w:val="Rozložení dokumentu Char"/>
    <w:basedOn w:val="Standardnpsmoodstavce"/>
    <w:link w:val="Rozloendokumentu"/>
    <w:uiPriority w:val="99"/>
    <w:semiHidden/>
    <w:rsid w:val="00EF4518"/>
    <w:rPr>
      <w:rFonts w:ascii="Times New Roman" w:eastAsia="Times New Roman" w:hAnsi="Times New Roman" w:cs="Times New Roman"/>
      <w:kern w:val="20"/>
      <w:sz w:val="24"/>
      <w:szCs w:val="24"/>
    </w:rPr>
  </w:style>
  <w:style w:type="paragraph" w:styleId="Revize">
    <w:name w:val="Revision"/>
    <w:hidden/>
    <w:uiPriority w:val="99"/>
    <w:semiHidden/>
    <w:rsid w:val="00EF4518"/>
    <w:pPr>
      <w:spacing w:after="0" w:line="240" w:lineRule="auto"/>
    </w:pPr>
    <w:rPr>
      <w:rFonts w:ascii="Times New Roman" w:eastAsia="Times New Roman" w:hAnsi="Times New Roman" w:cs="Times New Roman"/>
      <w:kern w:val="20"/>
      <w:sz w:val="24"/>
      <w:szCs w:val="20"/>
    </w:rPr>
  </w:style>
  <w:style w:type="paragraph" w:styleId="Nadpisobsahu">
    <w:name w:val="TOC Heading"/>
    <w:basedOn w:val="Nadpis1"/>
    <w:next w:val="Normln"/>
    <w:uiPriority w:val="39"/>
    <w:unhideWhenUsed/>
    <w:qFormat/>
    <w:rsid w:val="00144455"/>
    <w:pPr>
      <w:numPr>
        <w:numId w:val="0"/>
      </w:numPr>
      <w:spacing w:after="0"/>
      <w:jc w:val="left"/>
      <w:outlineLvl w:val="9"/>
    </w:pPr>
    <w:rPr>
      <w:lang w:eastAsia="cs-CZ"/>
    </w:rPr>
  </w:style>
  <w:style w:type="paragraph" w:styleId="Obsah1">
    <w:name w:val="toc 1"/>
    <w:basedOn w:val="Normln"/>
    <w:next w:val="Normln"/>
    <w:autoRedefine/>
    <w:uiPriority w:val="39"/>
    <w:unhideWhenUsed/>
    <w:rsid w:val="00144455"/>
    <w:pPr>
      <w:spacing w:after="100"/>
    </w:pPr>
  </w:style>
  <w:style w:type="paragraph" w:styleId="Obsah2">
    <w:name w:val="toc 2"/>
    <w:basedOn w:val="Normln"/>
    <w:next w:val="Normln"/>
    <w:autoRedefine/>
    <w:uiPriority w:val="39"/>
    <w:unhideWhenUsed/>
    <w:rsid w:val="003B5129"/>
    <w:pPr>
      <w:tabs>
        <w:tab w:val="left" w:pos="880"/>
        <w:tab w:val="left" w:pos="2694"/>
        <w:tab w:val="right" w:leader="dot" w:pos="9062"/>
      </w:tabs>
      <w:spacing w:after="100"/>
      <w:ind w:left="220"/>
    </w:pPr>
  </w:style>
  <w:style w:type="paragraph" w:styleId="Obsah3">
    <w:name w:val="toc 3"/>
    <w:basedOn w:val="Normln"/>
    <w:next w:val="Normln"/>
    <w:autoRedefine/>
    <w:uiPriority w:val="39"/>
    <w:unhideWhenUsed/>
    <w:rsid w:val="00144455"/>
    <w:pPr>
      <w:spacing w:after="100"/>
      <w:ind w:left="440"/>
    </w:pPr>
  </w:style>
  <w:style w:type="character" w:customStyle="1" w:styleId="h1a2">
    <w:name w:val="h1a2"/>
    <w:basedOn w:val="Standardnpsmoodstavce"/>
    <w:rsid w:val="00DE72E4"/>
    <w:rPr>
      <w:vanish w:val="0"/>
      <w:webHidden w:val="0"/>
      <w:sz w:val="24"/>
      <w:szCs w:val="24"/>
      <w:specVanish w:val="0"/>
    </w:rPr>
  </w:style>
  <w:style w:type="paragraph" w:customStyle="1" w:styleId="Default">
    <w:name w:val="Default"/>
    <w:rsid w:val="002D4DFB"/>
    <w:pPr>
      <w:autoSpaceDE w:val="0"/>
      <w:autoSpaceDN w:val="0"/>
      <w:adjustRightInd w:val="0"/>
      <w:spacing w:after="0" w:line="240" w:lineRule="auto"/>
    </w:pPr>
    <w:rPr>
      <w:rFonts w:ascii="Verdana" w:hAnsi="Verdana" w:cs="Verdana"/>
      <w:color w:val="000000"/>
      <w:sz w:val="24"/>
      <w:szCs w:val="24"/>
    </w:rPr>
  </w:style>
  <w:style w:type="paragraph" w:styleId="Zhlav">
    <w:name w:val="header"/>
    <w:basedOn w:val="Normln"/>
    <w:link w:val="ZhlavChar"/>
    <w:uiPriority w:val="99"/>
    <w:unhideWhenUsed/>
    <w:rsid w:val="006E46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619"/>
    <w:rPr>
      <w:rFonts w:ascii="Times New Roman" w:hAnsi="Times New Roman" w:cs="Times New Roman"/>
    </w:rPr>
  </w:style>
  <w:style w:type="paragraph" w:customStyle="1" w:styleId="lnek">
    <w:name w:val="Článek"/>
    <w:basedOn w:val="Nadpis1"/>
    <w:rsid w:val="00D65D92"/>
    <w:pPr>
      <w:keepLines w:val="0"/>
      <w:numPr>
        <w:numId w:val="60"/>
      </w:numPr>
      <w:spacing w:before="240" w:line="360" w:lineRule="auto"/>
      <w:jc w:val="center"/>
    </w:pPr>
    <w:rPr>
      <w:rFonts w:ascii="Times New Roman" w:eastAsia="Times New Roman" w:hAnsi="Times New Roman" w:cs="Arial"/>
      <w:color w:val="auto"/>
      <w:kern w:val="32"/>
      <w:sz w:val="20"/>
      <w:lang w:eastAsia="cs-CZ"/>
    </w:rPr>
  </w:style>
  <w:style w:type="paragraph" w:customStyle="1" w:styleId="gmail-m1966579934359061653textbody">
    <w:name w:val="gmail-m_1966579934359061653textbody"/>
    <w:basedOn w:val="Normln"/>
    <w:rsid w:val="00457B4B"/>
    <w:pPr>
      <w:spacing w:before="100" w:beforeAutospacing="1" w:after="100" w:afterAutospacing="1" w:line="240" w:lineRule="auto"/>
      <w:jc w:val="left"/>
    </w:pPr>
    <w:rPr>
      <w:sz w:val="24"/>
      <w:szCs w:val="24"/>
      <w:lang w:eastAsia="cs-CZ"/>
    </w:rPr>
  </w:style>
  <w:style w:type="paragraph" w:styleId="Zkladntext">
    <w:name w:val="Body Text"/>
    <w:basedOn w:val="Normln"/>
    <w:link w:val="ZkladntextChar"/>
    <w:semiHidden/>
    <w:unhideWhenUsed/>
    <w:qFormat/>
    <w:rsid w:val="00B55797"/>
    <w:pPr>
      <w:spacing w:before="120" w:after="120" w:line="240" w:lineRule="auto"/>
      <w:jc w:val="left"/>
    </w:pPr>
    <w:rPr>
      <w:rFonts w:ascii="Arial" w:eastAsia="Times New Roman" w:hAnsi="Arial"/>
      <w:szCs w:val="20"/>
    </w:rPr>
  </w:style>
  <w:style w:type="character" w:customStyle="1" w:styleId="ZkladntextChar">
    <w:name w:val="Základní text Char"/>
    <w:basedOn w:val="Standardnpsmoodstavce"/>
    <w:link w:val="Zkladntext"/>
    <w:semiHidden/>
    <w:rsid w:val="00B55797"/>
    <w:rPr>
      <w:rFonts w:ascii="Arial" w:eastAsia="Times New Roman" w:hAnsi="Arial" w:cs="Times New Roman"/>
      <w:szCs w:val="20"/>
    </w:rPr>
  </w:style>
  <w:style w:type="character" w:styleId="Siln">
    <w:name w:val="Strong"/>
    <w:basedOn w:val="Standardnpsmoodstavce"/>
    <w:uiPriority w:val="22"/>
    <w:qFormat/>
    <w:rsid w:val="00B55797"/>
    <w:rPr>
      <w:rFonts w:ascii="Times New Roman" w:hAnsi="Times New Roman" w:cs="Times New Roman" w:hint="default"/>
      <w:b/>
      <w:bCs/>
    </w:rPr>
  </w:style>
  <w:style w:type="paragraph" w:styleId="Textpoznpodarou">
    <w:name w:val="footnote text"/>
    <w:basedOn w:val="Normln"/>
    <w:link w:val="TextpoznpodarouChar"/>
    <w:semiHidden/>
    <w:unhideWhenUsed/>
    <w:rsid w:val="00B55797"/>
    <w:pPr>
      <w:spacing w:after="0" w:line="240" w:lineRule="auto"/>
      <w:jc w:val="left"/>
    </w:pPr>
    <w:rPr>
      <w:rFonts w:ascii="Arial" w:eastAsia="Times New Roman" w:hAnsi="Arial"/>
      <w:sz w:val="18"/>
      <w:szCs w:val="20"/>
      <w:lang w:val="en-US"/>
    </w:rPr>
  </w:style>
  <w:style w:type="character" w:customStyle="1" w:styleId="TextpoznpodarouChar">
    <w:name w:val="Text pozn. pod čarou Char"/>
    <w:basedOn w:val="Standardnpsmoodstavce"/>
    <w:link w:val="Textpoznpodarou"/>
    <w:semiHidden/>
    <w:rsid w:val="00B55797"/>
    <w:rPr>
      <w:rFonts w:ascii="Arial" w:eastAsia="Times New Roman" w:hAnsi="Arial" w:cs="Times New Roman"/>
      <w:sz w:val="18"/>
      <w:szCs w:val="20"/>
      <w:lang w:val="en-US"/>
    </w:rPr>
  </w:style>
  <w:style w:type="character" w:styleId="Znakapoznpodarou">
    <w:name w:val="footnote reference"/>
    <w:basedOn w:val="Standardnpsmoodstavce"/>
    <w:semiHidden/>
    <w:unhideWhenUsed/>
    <w:rsid w:val="00B55797"/>
    <w:rPr>
      <w:vertAlign w:val="superscript"/>
    </w:rPr>
  </w:style>
  <w:style w:type="table" w:styleId="Mkatabulky">
    <w:name w:val="Table Grid"/>
    <w:basedOn w:val="Normlntabulka"/>
    <w:rsid w:val="00B55797"/>
    <w:pPr>
      <w:spacing w:after="0" w:line="240" w:lineRule="auto"/>
    </w:pPr>
    <w:rPr>
      <w:rFonts w:ascii="CG Times (W1)" w:eastAsia="Times New Roman" w:hAnsi="CG Times (W1)" w:cs="Times New Roman"/>
      <w:sz w:val="20"/>
      <w:szCs w:val="20"/>
      <w:lang w:val="en-CA" w:eastAsia="en-CA"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NormalChar">
    <w:name w:val="cp_Normal Char"/>
    <w:basedOn w:val="Standardnpsmoodstavce"/>
    <w:link w:val="cpNormal"/>
    <w:locked/>
    <w:rsid w:val="00BD6F50"/>
    <w:rPr>
      <w:rFonts w:ascii="Times New Roman" w:eastAsia="Calibri" w:hAnsi="Times New Roman" w:cs="Times New Roman"/>
    </w:rPr>
  </w:style>
  <w:style w:type="paragraph" w:customStyle="1" w:styleId="cpNormal">
    <w:name w:val="cp_Normal"/>
    <w:basedOn w:val="Normln"/>
    <w:link w:val="cpNormalChar"/>
    <w:qFormat/>
    <w:rsid w:val="00BD6F50"/>
    <w:pPr>
      <w:spacing w:after="260" w:line="260" w:lineRule="exact"/>
      <w:jc w:val="left"/>
    </w:pPr>
    <w:rPr>
      <w:rFonts w:eastAsia="Calibri"/>
    </w:rPr>
  </w:style>
  <w:style w:type="paragraph" w:customStyle="1" w:styleId="Titulek1">
    <w:name w:val="Titulek_1"/>
    <w:basedOn w:val="Normln"/>
    <w:link w:val="Titulek1Char"/>
    <w:qFormat/>
    <w:rsid w:val="007551D4"/>
    <w:pPr>
      <w:spacing w:before="120" w:after="240" w:line="240" w:lineRule="auto"/>
    </w:pPr>
    <w:rPr>
      <w:rFonts w:asciiTheme="minorHAnsi" w:eastAsia="Calibri" w:hAnsiTheme="minorHAnsi"/>
      <w:b/>
      <w:sz w:val="44"/>
      <w:szCs w:val="44"/>
    </w:rPr>
  </w:style>
  <w:style w:type="character" w:customStyle="1" w:styleId="Titulek1Char">
    <w:name w:val="Titulek_1 Char"/>
    <w:basedOn w:val="Standardnpsmoodstavce"/>
    <w:link w:val="Titulek1"/>
    <w:rsid w:val="007551D4"/>
    <w:rPr>
      <w:rFonts w:eastAsia="Calibri" w:cs="Times New Roman"/>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9338">
      <w:bodyDiv w:val="1"/>
      <w:marLeft w:val="0"/>
      <w:marRight w:val="0"/>
      <w:marTop w:val="0"/>
      <w:marBottom w:val="0"/>
      <w:divBdr>
        <w:top w:val="none" w:sz="0" w:space="0" w:color="auto"/>
        <w:left w:val="none" w:sz="0" w:space="0" w:color="auto"/>
        <w:bottom w:val="none" w:sz="0" w:space="0" w:color="auto"/>
        <w:right w:val="none" w:sz="0" w:space="0" w:color="auto"/>
      </w:divBdr>
    </w:div>
    <w:div w:id="94906823">
      <w:bodyDiv w:val="1"/>
      <w:marLeft w:val="0"/>
      <w:marRight w:val="0"/>
      <w:marTop w:val="0"/>
      <w:marBottom w:val="0"/>
      <w:divBdr>
        <w:top w:val="none" w:sz="0" w:space="0" w:color="auto"/>
        <w:left w:val="none" w:sz="0" w:space="0" w:color="auto"/>
        <w:bottom w:val="none" w:sz="0" w:space="0" w:color="auto"/>
        <w:right w:val="none" w:sz="0" w:space="0" w:color="auto"/>
      </w:divBdr>
    </w:div>
    <w:div w:id="636029591">
      <w:bodyDiv w:val="1"/>
      <w:marLeft w:val="0"/>
      <w:marRight w:val="0"/>
      <w:marTop w:val="0"/>
      <w:marBottom w:val="0"/>
      <w:divBdr>
        <w:top w:val="none" w:sz="0" w:space="0" w:color="auto"/>
        <w:left w:val="none" w:sz="0" w:space="0" w:color="auto"/>
        <w:bottom w:val="none" w:sz="0" w:space="0" w:color="auto"/>
        <w:right w:val="none" w:sz="0" w:space="0" w:color="auto"/>
      </w:divBdr>
    </w:div>
    <w:div w:id="649096750">
      <w:bodyDiv w:val="1"/>
      <w:marLeft w:val="0"/>
      <w:marRight w:val="0"/>
      <w:marTop w:val="0"/>
      <w:marBottom w:val="0"/>
      <w:divBdr>
        <w:top w:val="none" w:sz="0" w:space="0" w:color="auto"/>
        <w:left w:val="none" w:sz="0" w:space="0" w:color="auto"/>
        <w:bottom w:val="none" w:sz="0" w:space="0" w:color="auto"/>
        <w:right w:val="none" w:sz="0" w:space="0" w:color="auto"/>
      </w:divBdr>
    </w:div>
    <w:div w:id="862934735">
      <w:bodyDiv w:val="1"/>
      <w:marLeft w:val="0"/>
      <w:marRight w:val="0"/>
      <w:marTop w:val="0"/>
      <w:marBottom w:val="0"/>
      <w:divBdr>
        <w:top w:val="none" w:sz="0" w:space="0" w:color="auto"/>
        <w:left w:val="none" w:sz="0" w:space="0" w:color="auto"/>
        <w:bottom w:val="none" w:sz="0" w:space="0" w:color="auto"/>
        <w:right w:val="none" w:sz="0" w:space="0" w:color="auto"/>
      </w:divBdr>
    </w:div>
    <w:div w:id="1218854251">
      <w:bodyDiv w:val="1"/>
      <w:marLeft w:val="0"/>
      <w:marRight w:val="0"/>
      <w:marTop w:val="0"/>
      <w:marBottom w:val="0"/>
      <w:divBdr>
        <w:top w:val="none" w:sz="0" w:space="0" w:color="auto"/>
        <w:left w:val="none" w:sz="0" w:space="0" w:color="auto"/>
        <w:bottom w:val="none" w:sz="0" w:space="0" w:color="auto"/>
        <w:right w:val="none" w:sz="0" w:space="0" w:color="auto"/>
      </w:divBdr>
    </w:div>
    <w:div w:id="1372613767">
      <w:bodyDiv w:val="1"/>
      <w:marLeft w:val="0"/>
      <w:marRight w:val="0"/>
      <w:marTop w:val="0"/>
      <w:marBottom w:val="0"/>
      <w:divBdr>
        <w:top w:val="none" w:sz="0" w:space="0" w:color="auto"/>
        <w:left w:val="none" w:sz="0" w:space="0" w:color="auto"/>
        <w:bottom w:val="none" w:sz="0" w:space="0" w:color="auto"/>
        <w:right w:val="none" w:sz="0" w:space="0" w:color="auto"/>
      </w:divBdr>
    </w:div>
    <w:div w:id="1493835517">
      <w:bodyDiv w:val="1"/>
      <w:marLeft w:val="0"/>
      <w:marRight w:val="0"/>
      <w:marTop w:val="0"/>
      <w:marBottom w:val="0"/>
      <w:divBdr>
        <w:top w:val="none" w:sz="0" w:space="0" w:color="auto"/>
        <w:left w:val="none" w:sz="0" w:space="0" w:color="auto"/>
        <w:bottom w:val="none" w:sz="0" w:space="0" w:color="auto"/>
        <w:right w:val="none" w:sz="0" w:space="0" w:color="auto"/>
      </w:divBdr>
    </w:div>
    <w:div w:id="1495074152">
      <w:bodyDiv w:val="1"/>
      <w:marLeft w:val="0"/>
      <w:marRight w:val="0"/>
      <w:marTop w:val="0"/>
      <w:marBottom w:val="0"/>
      <w:divBdr>
        <w:top w:val="none" w:sz="0" w:space="0" w:color="auto"/>
        <w:left w:val="none" w:sz="0" w:space="0" w:color="auto"/>
        <w:bottom w:val="none" w:sz="0" w:space="0" w:color="auto"/>
        <w:right w:val="none" w:sz="0" w:space="0" w:color="auto"/>
      </w:divBdr>
    </w:div>
    <w:div w:id="1528785594">
      <w:bodyDiv w:val="1"/>
      <w:marLeft w:val="0"/>
      <w:marRight w:val="0"/>
      <w:marTop w:val="0"/>
      <w:marBottom w:val="0"/>
      <w:divBdr>
        <w:top w:val="none" w:sz="0" w:space="0" w:color="auto"/>
        <w:left w:val="none" w:sz="0" w:space="0" w:color="auto"/>
        <w:bottom w:val="none" w:sz="0" w:space="0" w:color="auto"/>
        <w:right w:val="none" w:sz="0" w:space="0" w:color="auto"/>
      </w:divBdr>
    </w:div>
    <w:div w:id="15653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zebox.cz/"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datoveschranky.info/o-datovych-schrankach/vyzkousejte-si-datovou-schrank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atoveschranky.inf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zebox.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4420402828A8F47B1B9330EFBFE66E2" ma:contentTypeVersion="0" ma:contentTypeDescription="Vytvoří nový dokument" ma:contentTypeScope="" ma:versionID="899fa41fce4b150c395ede0e4bc2e605">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3BE2-3B9F-4E6C-A1D9-88BE423DD045}">
  <ds:schemaRefs>
    <ds:schemaRef ds:uri="http://schemas.microsoft.com/sharepoint/v3/contenttype/forms"/>
  </ds:schemaRefs>
</ds:datastoreItem>
</file>

<file path=customXml/itemProps2.xml><?xml version="1.0" encoding="utf-8"?>
<ds:datastoreItem xmlns:ds="http://schemas.openxmlformats.org/officeDocument/2006/customXml" ds:itemID="{721D8BB4-40AA-4323-8DC4-CF1EFE9CCE35}">
  <ds:schemaRef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FA1C3CE-CC48-4CEF-AD0D-0B8F81E8F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97555FE-220E-4CE2-A987-EE148E5D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16435</Words>
  <Characters>96971</Characters>
  <Application>Microsoft Office Word</Application>
  <DocSecurity>4</DocSecurity>
  <Lines>808</Lines>
  <Paragraphs>226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Kratinová Jana RNDr.</dc:creator>
  <cp:lastModifiedBy>Kadlecová Zuzana Ing. DiS.</cp:lastModifiedBy>
  <cp:revision>2</cp:revision>
  <cp:lastPrinted>2017-01-18T16:41:00Z</cp:lastPrinted>
  <dcterms:created xsi:type="dcterms:W3CDTF">2019-11-14T08:19:00Z</dcterms:created>
  <dcterms:modified xsi:type="dcterms:W3CDTF">2019-11-14T08:19:00Z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0x01010004420402828A8F47B1B9330EFBFE66E2</vt:lpwstr>
  </property>
</Properties>
</file>