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A7F" w:rsidRPr="00095B4E" w:rsidRDefault="001A22BB" w:rsidP="00BD1CD6">
      <w:pPr>
        <w:spacing w:before="100" w:beforeAutospacing="1" w:after="100" w:afterAutospacing="1"/>
        <w:rPr>
          <w:b/>
          <w:sz w:val="28"/>
          <w:szCs w:val="28"/>
        </w:rPr>
      </w:pPr>
      <w:bookmarkStart w:id="0" w:name="_GoBack"/>
      <w:bookmarkEnd w:id="0"/>
      <w:r w:rsidRPr="00095B4E">
        <w:rPr>
          <w:b/>
          <w:sz w:val="28"/>
          <w:szCs w:val="28"/>
        </w:rPr>
        <w:t xml:space="preserve">Technická specifikace armatury </w:t>
      </w:r>
      <w:r w:rsidR="00440329" w:rsidRPr="00095B4E">
        <w:rPr>
          <w:b/>
          <w:sz w:val="28"/>
          <w:szCs w:val="28"/>
        </w:rPr>
        <w:t>MOV602005, klínové šoupě</w:t>
      </w:r>
      <w:r w:rsidR="00163CD4" w:rsidRPr="00095B4E">
        <w:rPr>
          <w:b/>
          <w:sz w:val="28"/>
          <w:szCs w:val="28"/>
        </w:rPr>
        <w:t xml:space="preserve"> DN 500/PN63</w:t>
      </w:r>
    </w:p>
    <w:p w:rsidR="00F14174" w:rsidRPr="00EB1A56" w:rsidRDefault="00B65996" w:rsidP="00D8700A">
      <w:r w:rsidRPr="00461D1A">
        <w:t>Armatura b</w:t>
      </w:r>
      <w:r w:rsidR="00440329">
        <w:t>ude nabídnuta jako klínové šoupě</w:t>
      </w:r>
      <w:r w:rsidR="00A16AF4" w:rsidRPr="00461D1A">
        <w:t xml:space="preserve"> </w:t>
      </w:r>
      <w:r w:rsidR="00124B29" w:rsidRPr="00461D1A">
        <w:t>v</w:t>
      </w:r>
      <w:r w:rsidR="003C147B" w:rsidRPr="00461D1A">
        <w:t xml:space="preserve"> přírubové</w:t>
      </w:r>
      <w:r w:rsidR="00124B29" w:rsidRPr="00461D1A">
        <w:t>m</w:t>
      </w:r>
      <w:r w:rsidR="003C147B" w:rsidRPr="00461D1A">
        <w:t xml:space="preserve"> provedení</w:t>
      </w:r>
      <w:r w:rsidR="00163CD4" w:rsidRPr="00461D1A">
        <w:t xml:space="preserve"> </w:t>
      </w:r>
      <w:r w:rsidR="003C147B" w:rsidRPr="00461D1A">
        <w:t>(dle</w:t>
      </w:r>
      <w:r w:rsidR="00124B29" w:rsidRPr="00461D1A">
        <w:t xml:space="preserve"> ČSN – EN 1092-1, </w:t>
      </w:r>
      <w:r w:rsidR="00690913">
        <w:rPr>
          <w:rFonts w:cs="Arial"/>
          <w:szCs w:val="20"/>
        </w:rPr>
        <w:t>s hladkou lištou B2</w:t>
      </w:r>
      <w:r w:rsidR="00F14174" w:rsidRPr="00461D1A">
        <w:t>)</w:t>
      </w:r>
      <w:r w:rsidR="00D24A5A">
        <w:t>.</w:t>
      </w:r>
      <w:r w:rsidR="00124B29" w:rsidRPr="00461D1A">
        <w:t xml:space="preserve"> </w:t>
      </w:r>
    </w:p>
    <w:p w:rsidR="00F14174" w:rsidRPr="00EB1A56" w:rsidRDefault="00F14174" w:rsidP="00D8700A">
      <w:r w:rsidRPr="00EB1A56">
        <w:t>2x protipřír</w:t>
      </w:r>
      <w:r w:rsidR="00345FC3">
        <w:t xml:space="preserve">uba </w:t>
      </w:r>
      <w:r w:rsidRPr="00EB1A56">
        <w:t xml:space="preserve"> bude krková dle ČSN EN 1092-1, DN 500 PN 63 </w:t>
      </w:r>
      <w:r w:rsidR="00690913">
        <w:t>Typ11,</w:t>
      </w:r>
      <w:r w:rsidR="00690913">
        <w:rPr>
          <w:rFonts w:cs="Arial"/>
          <w:szCs w:val="20"/>
        </w:rPr>
        <w:t xml:space="preserve"> hladkou lištou B2 </w:t>
      </w:r>
      <w:r w:rsidR="00440329" w:rsidRPr="006D373C">
        <w:t xml:space="preserve">s přivařovacím </w:t>
      </w:r>
      <w:r w:rsidR="00440329">
        <w:t>koncem pr. 530</w:t>
      </w:r>
      <w:r w:rsidRPr="00EB1A56">
        <w:t>x1</w:t>
      </w:r>
      <w:r w:rsidR="00EB1A56" w:rsidRPr="00EB1A56">
        <w:t>4</w:t>
      </w:r>
      <w:r w:rsidRPr="00EB1A56">
        <w:t xml:space="preserve"> mm – materiál P245GH/P250GH.</w:t>
      </w:r>
    </w:p>
    <w:p w:rsidR="00F14174" w:rsidRPr="00461D1A" w:rsidRDefault="00F14174" w:rsidP="00D8700A">
      <w:r w:rsidRPr="00461D1A">
        <w:t xml:space="preserve">2 ks </w:t>
      </w:r>
      <w:r w:rsidRPr="00461D1A">
        <w:rPr>
          <w:iCs/>
        </w:rPr>
        <w:t xml:space="preserve">spiratem123 a spojovací </w:t>
      </w:r>
      <w:r w:rsidRPr="00461D1A">
        <w:t>materiál pevnostní třída 8.8, žárově zinkováno s atestem 3.1.</w:t>
      </w:r>
    </w:p>
    <w:p w:rsidR="00BD1CD6" w:rsidRDefault="00BD1CD6" w:rsidP="00BD1CD6">
      <w:pPr>
        <w:spacing w:before="120" w:after="120"/>
        <w:rPr>
          <w:rFonts w:cs="Arial"/>
          <w:b/>
          <w:szCs w:val="20"/>
          <w:u w:val="single"/>
        </w:rPr>
      </w:pPr>
    </w:p>
    <w:p w:rsidR="00B65996" w:rsidRPr="00E36A87" w:rsidRDefault="00B65996" w:rsidP="00BD1CD6">
      <w:pPr>
        <w:spacing w:after="0"/>
        <w:rPr>
          <w:rFonts w:cs="Arial"/>
          <w:b/>
          <w:szCs w:val="20"/>
          <w:u w:val="single"/>
        </w:rPr>
      </w:pPr>
      <w:r w:rsidRPr="00E36A87">
        <w:rPr>
          <w:rFonts w:cs="Arial"/>
          <w:b/>
          <w:szCs w:val="20"/>
          <w:u w:val="single"/>
        </w:rPr>
        <w:t>Obecné podmínky</w:t>
      </w:r>
    </w:p>
    <w:p w:rsidR="00B65996" w:rsidRPr="00D8700A" w:rsidRDefault="00B65996" w:rsidP="00D8700A">
      <w:r w:rsidRPr="00D8700A">
        <w:t xml:space="preserve">Venkovní umístění, teplotní provozuschopnost rozsah -29 °C až 40 °C </w:t>
      </w:r>
    </w:p>
    <w:p w:rsidR="00B65996" w:rsidRPr="00D8700A" w:rsidRDefault="00B65996" w:rsidP="00D8700A">
      <w:r w:rsidRPr="00D8700A">
        <w:t>Médium ropa</w:t>
      </w:r>
      <w:r w:rsidR="00A95BC5" w:rsidRPr="00D8700A">
        <w:t xml:space="preserve">  (</w:t>
      </w:r>
      <w:r w:rsidR="00A95BC5" w:rsidRPr="00D8700A">
        <w:rPr>
          <w:iCs/>
        </w:rPr>
        <w:t>viskozita 30ct)</w:t>
      </w:r>
      <w:r w:rsidR="00440329" w:rsidRPr="00D8700A">
        <w:rPr>
          <w:iCs/>
        </w:rPr>
        <w:t xml:space="preserve"> (třída nebezpečnosti A1)</w:t>
      </w:r>
    </w:p>
    <w:p w:rsidR="00B65996" w:rsidRPr="00095B4E" w:rsidRDefault="00B65996" w:rsidP="00D8700A">
      <w:r w:rsidRPr="00D8700A">
        <w:t xml:space="preserve">Armatura musí být otevíratelná při diferenčním tlaku 63 bar (dle tohoto parametru dimenzovat kroutící </w:t>
      </w:r>
      <w:r w:rsidRPr="00095B4E">
        <w:t>moment pohonu).</w:t>
      </w:r>
    </w:p>
    <w:p w:rsidR="00B65996" w:rsidRPr="00095B4E" w:rsidRDefault="00B65996" w:rsidP="00D8700A">
      <w:r w:rsidRPr="00095B4E">
        <w:t>DN 500/PN 63</w:t>
      </w:r>
    </w:p>
    <w:p w:rsidR="00B65996" w:rsidRPr="00D8700A" w:rsidRDefault="00B65996" w:rsidP="00D8700A">
      <w:r w:rsidRPr="00D8700A">
        <w:t>Čas přestavení z polohy otevřeno/zavřeno 210 s.</w:t>
      </w:r>
    </w:p>
    <w:p w:rsidR="00440329" w:rsidRPr="00D8700A" w:rsidRDefault="007324BF" w:rsidP="00D8700A">
      <w:r w:rsidRPr="00D8700A">
        <w:t xml:space="preserve">Počet cyklů otevírání/zavírání: </w:t>
      </w:r>
      <w:r w:rsidR="00EB1A56" w:rsidRPr="00D8700A">
        <w:t>20</w:t>
      </w:r>
      <w:r w:rsidR="00F026F9" w:rsidRPr="00D8700A">
        <w:t xml:space="preserve"> za měsíc</w:t>
      </w:r>
    </w:p>
    <w:p w:rsidR="00440329" w:rsidRPr="00D8700A" w:rsidRDefault="00440329" w:rsidP="00D8700A">
      <w:r w:rsidRPr="00D8700A">
        <w:t>Provoz</w:t>
      </w:r>
      <w:r w:rsidR="00345FC3">
        <w:t>ní teplota ropy je +4 ÷ +25 °C</w:t>
      </w:r>
    </w:p>
    <w:p w:rsidR="00440329" w:rsidRPr="00D8700A" w:rsidRDefault="00440329" w:rsidP="00D8700A">
      <w:r w:rsidRPr="00D8700A">
        <w:t>Tlak nasycených par 0,2 – 0,8 bar</w:t>
      </w:r>
    </w:p>
    <w:p w:rsidR="00440329" w:rsidRPr="00D8700A" w:rsidRDefault="00345FC3" w:rsidP="00D8700A">
      <w:r>
        <w:t>Teplota okolí  –29  ÷ + 40 °C</w:t>
      </w:r>
    </w:p>
    <w:p w:rsidR="00440329" w:rsidRPr="00D8700A" w:rsidRDefault="00440329" w:rsidP="00D8700A">
      <w:r w:rsidRPr="00D8700A">
        <w:t>Šoupátko bude přírubové, hrubá lišta dle ČSN nebo DIN. Připojovací délka šoupátka bude max. 1200 mm.</w:t>
      </w:r>
    </w:p>
    <w:p w:rsidR="00440329" w:rsidRPr="00D8700A" w:rsidRDefault="00440329" w:rsidP="00D8700A">
      <w:r w:rsidRPr="00D8700A">
        <w:t>Předpokládané nečistoty v ropě:</w:t>
      </w:r>
    </w:p>
    <w:p w:rsidR="00440329" w:rsidRPr="00D8700A" w:rsidRDefault="00440329" w:rsidP="00D8700A">
      <w:r w:rsidRPr="00D8700A">
        <w:t>Mechanické nečistoty</w:t>
      </w:r>
      <w:r w:rsidRPr="00D8700A">
        <w:tab/>
      </w:r>
      <w:r w:rsidRPr="00D8700A">
        <w:tab/>
      </w:r>
      <w:r w:rsidRPr="00D8700A">
        <w:tab/>
      </w:r>
      <w:r w:rsidRPr="00D8700A">
        <w:tab/>
        <w:t>1 - 5 mm</w:t>
      </w:r>
    </w:p>
    <w:p w:rsidR="00440329" w:rsidRDefault="00440329" w:rsidP="00D8700A">
      <w:r w:rsidRPr="00D8700A">
        <w:t>Obsah vody</w:t>
      </w:r>
      <w:r w:rsidRPr="00D8700A">
        <w:tab/>
      </w:r>
      <w:r w:rsidRPr="00D8700A">
        <w:tab/>
      </w:r>
      <w:r w:rsidRPr="00D8700A">
        <w:tab/>
      </w:r>
      <w:r w:rsidRPr="00D8700A">
        <w:tab/>
      </w:r>
      <w:r w:rsidRPr="00D8700A">
        <w:tab/>
        <w:t>1 % hm.</w:t>
      </w:r>
    </w:p>
    <w:p w:rsidR="00DB531B" w:rsidRPr="00DB531B" w:rsidRDefault="00DB531B" w:rsidP="00DB531B">
      <w:pPr>
        <w:spacing w:before="100" w:beforeAutospacing="1" w:after="100" w:afterAutospacing="1"/>
        <w:jc w:val="both"/>
        <w:rPr>
          <w:rFonts w:cs="Arial"/>
          <w:szCs w:val="20"/>
        </w:rPr>
      </w:pPr>
      <w:r w:rsidRPr="00DB531B">
        <w:rPr>
          <w:rFonts w:cs="Arial"/>
          <w:b/>
          <w:szCs w:val="20"/>
        </w:rPr>
        <w:t>nadzemní provedení</w:t>
      </w:r>
      <w:r w:rsidRPr="00DB531B">
        <w:rPr>
          <w:rFonts w:cs="Arial"/>
          <w:szCs w:val="20"/>
        </w:rPr>
        <w:t xml:space="preserve">, s nástavcem </w:t>
      </w:r>
      <w:r>
        <w:rPr>
          <w:rFonts w:cs="Arial"/>
          <w:szCs w:val="20"/>
        </w:rPr>
        <w:t>(</w:t>
      </w:r>
      <w:r w:rsidRPr="00DB531B">
        <w:rPr>
          <w:rFonts w:cs="Arial"/>
          <w:szCs w:val="20"/>
        </w:rPr>
        <w:t>cca 0,4 m (bude upřesněno dle navrženého řešení)</w:t>
      </w:r>
    </w:p>
    <w:p w:rsidR="00DB531B" w:rsidRPr="00D8700A" w:rsidRDefault="00DB531B" w:rsidP="00D8700A"/>
    <w:p w:rsidR="00F026F9" w:rsidRDefault="00F026F9" w:rsidP="00F026F9">
      <w:pPr>
        <w:spacing w:before="100" w:beforeAutospacing="1" w:after="100" w:afterAutospacing="1"/>
        <w:jc w:val="both"/>
        <w:rPr>
          <w:rFonts w:cs="Arial"/>
          <w:szCs w:val="20"/>
        </w:rPr>
      </w:pPr>
    </w:p>
    <w:p w:rsidR="00F026F9" w:rsidRDefault="00F026F9" w:rsidP="00F026F9">
      <w:pPr>
        <w:pStyle w:val="Nadpis3"/>
      </w:pPr>
      <w:bookmarkStart w:id="1" w:name="_Toc2671282"/>
      <w:r w:rsidRPr="00E0754E">
        <w:t>Použité materiály pro armaturu</w:t>
      </w:r>
      <w:bookmarkEnd w:id="1"/>
    </w:p>
    <w:p w:rsidR="00F026F9" w:rsidRPr="00E0754E" w:rsidRDefault="00F026F9" w:rsidP="00F026F9">
      <w:pPr>
        <w:jc w:val="both"/>
        <w:rPr>
          <w:rFonts w:cs="Arial"/>
          <w:b/>
        </w:rPr>
      </w:pPr>
    </w:p>
    <w:p w:rsidR="00F026F9" w:rsidRPr="000862D1" w:rsidRDefault="00F026F9" w:rsidP="00D8700A">
      <w:r w:rsidRPr="000862D1">
        <w:t>Těleso - kvalita na venkovní teplotu (min. - 29 °C)</w:t>
      </w:r>
    </w:p>
    <w:p w:rsidR="00F026F9" w:rsidRPr="000862D1" w:rsidRDefault="00F026F9" w:rsidP="00D8700A">
      <w:r w:rsidRPr="000862D1">
        <w:t>Tloušťka stěny tělesa by měla být v souladu s ASME B16.34</w:t>
      </w:r>
    </w:p>
    <w:p w:rsidR="00F026F9" w:rsidRPr="000862D1" w:rsidRDefault="00F026F9" w:rsidP="00D8700A">
      <w:r w:rsidRPr="000862D1">
        <w:t xml:space="preserve">Hřídel - uhlíková ocel (např. AISI 4140, nebo AISI 1045 ) + </w:t>
      </w:r>
      <w:r w:rsidR="00D8700A">
        <w:t xml:space="preserve">ochranná vrstva niklu (chromu) </w:t>
      </w:r>
    </w:p>
    <w:p w:rsidR="00F026F9" w:rsidRPr="000862D1" w:rsidRDefault="00F026F9" w:rsidP="00D8700A">
      <w:r w:rsidRPr="000862D1">
        <w:t xml:space="preserve">Konstrukce tělesa klínového šoupátka - svařované nebo lité. </w:t>
      </w:r>
    </w:p>
    <w:p w:rsidR="00F026F9" w:rsidRPr="000862D1" w:rsidRDefault="00F026F9" w:rsidP="00D8700A">
      <w:r w:rsidRPr="000862D1">
        <w:t>Konstrukce musí umožňovat opravy, údržbu tak, aby se celá armatura nemusela demontovat ze systému potrubí – oprava na místě.</w:t>
      </w:r>
    </w:p>
    <w:p w:rsidR="00F026F9" w:rsidRPr="000862D1" w:rsidRDefault="00F026F9" w:rsidP="00D8700A">
      <w:r w:rsidRPr="000862D1">
        <w:t>•</w:t>
      </w:r>
      <w:r w:rsidRPr="000862D1">
        <w:tab/>
        <w:t xml:space="preserve">Těsnění sedel 100% kov-kov  </w:t>
      </w:r>
    </w:p>
    <w:p w:rsidR="00F026F9" w:rsidRPr="000862D1" w:rsidRDefault="00F026F9" w:rsidP="00D8700A">
      <w:r w:rsidRPr="000862D1">
        <w:lastRenderedPageBreak/>
        <w:t>•</w:t>
      </w:r>
      <w:r w:rsidRPr="000862D1">
        <w:tab/>
        <w:t xml:space="preserve">Rozvod maziva/těsniva do prostoru hřídele </w:t>
      </w:r>
    </w:p>
    <w:p w:rsidR="00F026F9" w:rsidRPr="000862D1" w:rsidRDefault="00F026F9" w:rsidP="00D8700A">
      <w:r w:rsidRPr="000862D1">
        <w:t>•</w:t>
      </w:r>
      <w:r w:rsidRPr="000862D1">
        <w:tab/>
        <w:t xml:space="preserve">Ovládací hřídel není pevně spojen s deskou a není stranově namáhán </w:t>
      </w:r>
    </w:p>
    <w:p w:rsidR="00F026F9" w:rsidRPr="000862D1" w:rsidRDefault="00F026F9" w:rsidP="00D8700A">
      <w:r w:rsidRPr="000862D1">
        <w:t>•          Odkalovací a odvzdušňovací ventil pro odkalení a odvzdušnění tělesa šoupátka</w:t>
      </w:r>
    </w:p>
    <w:p w:rsidR="00F026F9" w:rsidRPr="000862D1" w:rsidRDefault="00F026F9" w:rsidP="00D8700A">
      <w:r w:rsidRPr="000862D1">
        <w:t>•</w:t>
      </w:r>
      <w:r w:rsidRPr="000862D1">
        <w:tab/>
        <w:t>Ruční přepouštění tlaku v meziprostoru -ochrana proti přetlakování tělesa, nejlépe přepouštěním tlaku u KK bypass, u šoupěte bypass + odtlakování víka horní dělící roviny</w:t>
      </w:r>
    </w:p>
    <w:p w:rsidR="00F026F9" w:rsidRPr="000862D1" w:rsidRDefault="00F026F9" w:rsidP="00D8700A">
      <w:r w:rsidRPr="000862D1">
        <w:t>•</w:t>
      </w:r>
      <w:r w:rsidRPr="000862D1">
        <w:tab/>
        <w:t>Anti-statické provedení (Anti-static design)</w:t>
      </w:r>
    </w:p>
    <w:p w:rsidR="00F026F9" w:rsidRPr="000862D1" w:rsidRDefault="00F026F9" w:rsidP="00D8700A">
      <w:r w:rsidRPr="000862D1">
        <w:t>•</w:t>
      </w:r>
      <w:r w:rsidRPr="000862D1">
        <w:tab/>
        <w:t>Protipožární provedení (Fire-safe design) dle API 6FA</w:t>
      </w:r>
    </w:p>
    <w:p w:rsidR="00F026F9" w:rsidRPr="000862D1" w:rsidRDefault="00F026F9" w:rsidP="00D8700A">
      <w:r w:rsidRPr="000862D1">
        <w:t>•</w:t>
      </w:r>
      <w:r w:rsidRPr="000862D1">
        <w:tab/>
        <w:t>Obousměrné provedení (Bi-directional</w:t>
      </w:r>
      <w:r w:rsidR="00345FC3">
        <w:t>)</w:t>
      </w:r>
    </w:p>
    <w:p w:rsidR="00F026F9" w:rsidRPr="000862D1" w:rsidRDefault="00F026F9" w:rsidP="00D8700A">
      <w:r w:rsidRPr="000862D1">
        <w:t>Požadavky na nátěrový systém – třívrstvý epoxidopolyuretanový nátěr pro korozní prostředí C3, barva  černá</w:t>
      </w:r>
    </w:p>
    <w:p w:rsidR="00F026F9" w:rsidRPr="0036159E" w:rsidRDefault="00F026F9" w:rsidP="00F026F9">
      <w:pPr>
        <w:pStyle w:val="Nadpis3"/>
      </w:pPr>
      <w:bookmarkStart w:id="2" w:name="_Toc2671283"/>
      <w:r w:rsidRPr="0036159E">
        <w:t>Zkoušky</w:t>
      </w:r>
      <w:bookmarkEnd w:id="2"/>
    </w:p>
    <w:p w:rsidR="00F026F9" w:rsidRPr="0036159E" w:rsidRDefault="00F026F9" w:rsidP="00F026F9">
      <w:pPr>
        <w:jc w:val="both"/>
        <w:rPr>
          <w:rFonts w:cs="Arial"/>
        </w:rPr>
      </w:pPr>
    </w:p>
    <w:p w:rsidR="00F026F9" w:rsidRPr="000862D1" w:rsidRDefault="00F026F9" w:rsidP="00D8700A">
      <w:r w:rsidRPr="000862D1">
        <w:t>Pevnost tělesa (zk. BA):</w:t>
      </w:r>
    </w:p>
    <w:p w:rsidR="00F026F9" w:rsidRPr="000862D1" w:rsidRDefault="00F026F9" w:rsidP="00D8700A">
      <w:r w:rsidRPr="000862D1">
        <w:t>Těleso musí vydržet po předepsanou dobu testovací přetlak bez zdeformování.</w:t>
      </w:r>
    </w:p>
    <w:p w:rsidR="00F026F9" w:rsidRPr="000862D1" w:rsidRDefault="00F026F9" w:rsidP="00D8700A">
      <w:r w:rsidRPr="000862D1">
        <w:t>Zkušební médium:</w:t>
      </w:r>
      <w:r w:rsidRPr="000862D1">
        <w:tab/>
        <w:t>voda</w:t>
      </w:r>
    </w:p>
    <w:p w:rsidR="00F026F9" w:rsidRPr="000862D1" w:rsidRDefault="00F026F9" w:rsidP="00D8700A">
      <w:r w:rsidRPr="000862D1">
        <w:t>Doba kontroly:</w:t>
      </w:r>
      <w:r w:rsidRPr="000862D1">
        <w:tab/>
      </w:r>
      <w:r w:rsidRPr="000862D1">
        <w:tab/>
        <w:t>10 minut</w:t>
      </w:r>
    </w:p>
    <w:p w:rsidR="00F026F9" w:rsidRPr="000862D1" w:rsidRDefault="00F026F9" w:rsidP="00D8700A">
      <w:r w:rsidRPr="000862D1">
        <w:t>Zkušební přetlak:</w:t>
      </w:r>
      <w:r w:rsidRPr="000862D1">
        <w:tab/>
        <w:t>činí 1,5 náso</w:t>
      </w:r>
      <w:r w:rsidR="00D8700A">
        <w:t>bek provozního tlaku při 20 °C.</w:t>
      </w:r>
    </w:p>
    <w:p w:rsidR="00F026F9" w:rsidRPr="000862D1" w:rsidRDefault="00F026F9" w:rsidP="00D8700A">
      <w:r w:rsidRPr="000862D1">
        <w:t>Těsnost tělesa včetně vřetene a prostupu hřídele (zk. BE):</w:t>
      </w:r>
    </w:p>
    <w:p w:rsidR="00F026F9" w:rsidRPr="000862D1" w:rsidRDefault="00F026F9" w:rsidP="00D8700A">
      <w:r w:rsidRPr="000862D1">
        <w:t>Těleso musí být těsné během předepsané doby kontroly při stanoveném zkušebním tlaku.</w:t>
      </w:r>
    </w:p>
    <w:p w:rsidR="00F026F9" w:rsidRPr="000862D1" w:rsidRDefault="00DB531B" w:rsidP="00D8700A">
      <w:r>
        <w:t>Kontrolní médium:</w:t>
      </w:r>
      <w:r>
        <w:tab/>
      </w:r>
      <w:r w:rsidR="00F026F9" w:rsidRPr="000862D1">
        <w:t>voda</w:t>
      </w:r>
    </w:p>
    <w:p w:rsidR="00F026F9" w:rsidRPr="000862D1" w:rsidRDefault="00F026F9" w:rsidP="00D8700A">
      <w:r w:rsidRPr="000862D1">
        <w:t>Doba kontroly:</w:t>
      </w:r>
      <w:r w:rsidRPr="000862D1">
        <w:tab/>
      </w:r>
      <w:r w:rsidRPr="000862D1">
        <w:tab/>
        <w:t>dle normy API 6D</w:t>
      </w:r>
    </w:p>
    <w:p w:rsidR="00F026F9" w:rsidRPr="000862D1" w:rsidRDefault="00F026F9" w:rsidP="00D8700A">
      <w:r w:rsidRPr="000862D1">
        <w:t>Zkušební tlak:</w:t>
      </w:r>
      <w:r w:rsidRPr="000862D1">
        <w:tab/>
      </w:r>
      <w:r w:rsidRPr="000862D1">
        <w:tab/>
        <w:t>1,1 násobek přípustného</w:t>
      </w:r>
      <w:r w:rsidR="00D8700A">
        <w:t xml:space="preserve"> provozní tlaku a provozní tlak</w:t>
      </w:r>
    </w:p>
    <w:p w:rsidR="00F026F9" w:rsidRPr="000862D1" w:rsidRDefault="00F026F9" w:rsidP="00D8700A">
      <w:r w:rsidRPr="000862D1">
        <w:t>Těsnost uzávěru (zk. BN)</w:t>
      </w:r>
    </w:p>
    <w:p w:rsidR="00F026F9" w:rsidRPr="000862D1" w:rsidRDefault="00F026F9" w:rsidP="00D8700A">
      <w:r w:rsidRPr="000862D1">
        <w:t>Uzávěr se musí oboustranně kontrolovat vodou p</w:t>
      </w:r>
      <w:r w:rsidR="00D8700A">
        <w:t xml:space="preserve">rovozním přetlakem na těsnost. </w:t>
      </w:r>
    </w:p>
    <w:p w:rsidR="00F026F9" w:rsidRPr="000862D1" w:rsidRDefault="00D8700A" w:rsidP="00D8700A">
      <w:r>
        <w:t>Namátkové kontroly a zkoušky</w:t>
      </w:r>
    </w:p>
    <w:p w:rsidR="00F026F9" w:rsidRPr="000862D1" w:rsidRDefault="00F026F9" w:rsidP="00D8700A">
      <w:r w:rsidRPr="000862D1">
        <w:t>•</w:t>
      </w:r>
      <w:r w:rsidRPr="000862D1">
        <w:tab/>
        <w:t>Rozměry (zk. AD, stupeň 2)</w:t>
      </w:r>
    </w:p>
    <w:p w:rsidR="00F026F9" w:rsidRPr="000862D1" w:rsidRDefault="00F026F9" w:rsidP="00D8700A">
      <w:r w:rsidRPr="000862D1">
        <w:t>Rozměry musí ležet v rozsahu tolerancí stanovených normou. Výpočtové min. tloušťky stěn nesmí být podkročeny.</w:t>
      </w:r>
    </w:p>
    <w:p w:rsidR="00F026F9" w:rsidRPr="000862D1" w:rsidRDefault="00F026F9" w:rsidP="00D8700A">
      <w:r w:rsidRPr="000862D1">
        <w:t>•</w:t>
      </w:r>
      <w:r w:rsidRPr="000862D1">
        <w:tab/>
        <w:t>Kvalita přírub (zk. AF, stupeň 2):</w:t>
      </w:r>
    </w:p>
    <w:p w:rsidR="00F026F9" w:rsidRPr="000862D1" w:rsidRDefault="00F026F9" w:rsidP="00D8700A">
      <w:r w:rsidRPr="000862D1">
        <w:t>Musí odpovíd</w:t>
      </w:r>
      <w:r w:rsidR="00D8700A">
        <w:t>at příslušné normě pro příruby.</w:t>
      </w:r>
    </w:p>
    <w:p w:rsidR="00F026F9" w:rsidRPr="000862D1" w:rsidRDefault="00F026F9" w:rsidP="00D8700A">
      <w:r w:rsidRPr="000862D1">
        <w:t xml:space="preserve">Každá zkouška musí mít zkušební protokol podle EN 10204 3.1. </w:t>
      </w:r>
    </w:p>
    <w:p w:rsidR="00F026F9" w:rsidRPr="000862D1" w:rsidRDefault="00F026F9" w:rsidP="00D8700A">
      <w:r w:rsidRPr="000862D1">
        <w:t>Armatura musí být zkoušena u výrobce metodou tlakových diferencí (DD metoda – DIN 3230-6).</w:t>
      </w:r>
    </w:p>
    <w:p w:rsidR="00F026F9" w:rsidRPr="000862D1" w:rsidRDefault="00F026F9" w:rsidP="00D8700A"/>
    <w:p w:rsidR="00F026F9" w:rsidRDefault="00F026F9" w:rsidP="00D8700A">
      <w:r w:rsidRPr="000862D1">
        <w:t>Armatura i pohon budou mít každý samostatně na sobě pevně připevněný štítek s označením proved</w:t>
      </w:r>
      <w:r w:rsidR="00D8700A">
        <w:t>ení do zóny a s označením ATEX.</w:t>
      </w:r>
    </w:p>
    <w:p w:rsidR="006A1964" w:rsidRPr="00D8700A" w:rsidRDefault="006A1964" w:rsidP="00D8700A"/>
    <w:p w:rsidR="00F026F9" w:rsidRDefault="00F026F9" w:rsidP="00F026F9">
      <w:pPr>
        <w:pStyle w:val="Nadpis3"/>
      </w:pPr>
      <w:bookmarkStart w:id="3" w:name="_Toc2671284"/>
      <w:r w:rsidRPr="00DE427C">
        <w:t>Specifikace pro pohon</w:t>
      </w:r>
      <w:bookmarkEnd w:id="3"/>
    </w:p>
    <w:p w:rsidR="00D8700A" w:rsidRPr="00D8700A" w:rsidRDefault="00D8700A" w:rsidP="00D8700A">
      <w:pPr>
        <w:rPr>
          <w:lang w:eastAsia="cs-CZ"/>
        </w:rPr>
      </w:pPr>
    </w:p>
    <w:p w:rsidR="00F026F9" w:rsidRPr="000862D1" w:rsidRDefault="00F026F9" w:rsidP="00D8700A">
      <w:r w:rsidRPr="000862D1">
        <w:t xml:space="preserve">Požaduje se pohon elektrický. </w:t>
      </w:r>
      <w:r w:rsidR="00D8700A">
        <w:t>Pohon bude bez izolační spojky.</w:t>
      </w:r>
    </w:p>
    <w:p w:rsidR="00F026F9" w:rsidRPr="000862D1" w:rsidRDefault="00F026F9" w:rsidP="00D8700A">
      <w:pPr>
        <w:rPr>
          <w:i/>
        </w:rPr>
      </w:pPr>
      <w:bookmarkStart w:id="4" w:name="_Toc2671285"/>
      <w:r w:rsidRPr="000862D1">
        <w:rPr>
          <w:i/>
        </w:rPr>
        <w:t>Okolní podmínky</w:t>
      </w:r>
      <w:bookmarkEnd w:id="4"/>
    </w:p>
    <w:p w:rsidR="00F026F9" w:rsidRPr="000862D1" w:rsidRDefault="00F026F9" w:rsidP="00D8700A">
      <w:r w:rsidRPr="000862D1">
        <w:t>Teplota okolí</w:t>
      </w:r>
      <w:r w:rsidRPr="000862D1">
        <w:tab/>
      </w:r>
      <w:r w:rsidRPr="000862D1">
        <w:tab/>
      </w:r>
      <w:r w:rsidRPr="000862D1">
        <w:tab/>
        <w:t>- 29  - + 40 °C</w:t>
      </w:r>
    </w:p>
    <w:p w:rsidR="00F026F9" w:rsidRPr="000862D1" w:rsidRDefault="00D8700A" w:rsidP="00D8700A">
      <w:r>
        <w:t>Vlhkost vzduchu</w:t>
      </w:r>
      <w:r>
        <w:tab/>
      </w:r>
      <w:r>
        <w:tab/>
        <w:t>až 90 %</w:t>
      </w:r>
    </w:p>
    <w:p w:rsidR="00F026F9" w:rsidRPr="000862D1" w:rsidRDefault="00F026F9" w:rsidP="00D8700A">
      <w:pPr>
        <w:rPr>
          <w:u w:val="single"/>
        </w:rPr>
      </w:pPr>
      <w:r w:rsidRPr="000862D1">
        <w:rPr>
          <w:u w:val="single"/>
        </w:rPr>
        <w:t>Technické parametry:</w:t>
      </w:r>
    </w:p>
    <w:p w:rsidR="00F026F9" w:rsidRPr="000862D1" w:rsidRDefault="00F026F9" w:rsidP="00D8700A">
      <w:r w:rsidRPr="000862D1">
        <w:t>Pohon</w:t>
      </w:r>
      <w:r w:rsidRPr="000862D1">
        <w:tab/>
      </w:r>
      <w:r w:rsidRPr="000862D1">
        <w:tab/>
      </w:r>
      <w:r w:rsidRPr="000862D1">
        <w:tab/>
      </w:r>
      <w:r w:rsidRPr="000862D1">
        <w:tab/>
      </w:r>
      <w:r w:rsidRPr="000862D1">
        <w:tab/>
      </w:r>
      <w:r w:rsidRPr="000862D1">
        <w:tab/>
        <w:t>napájení 3 x 400/230V</w:t>
      </w:r>
    </w:p>
    <w:p w:rsidR="00F026F9" w:rsidRPr="000862D1" w:rsidRDefault="00F026F9" w:rsidP="00D8700A">
      <w:r w:rsidRPr="000862D1">
        <w:t>Příkon</w:t>
      </w:r>
      <w:r w:rsidRPr="000862D1">
        <w:tab/>
      </w:r>
      <w:r w:rsidRPr="000862D1">
        <w:tab/>
      </w:r>
      <w:r w:rsidRPr="000862D1">
        <w:tab/>
      </w:r>
      <w:r w:rsidRPr="000862D1">
        <w:tab/>
      </w:r>
      <w:r w:rsidRPr="000862D1">
        <w:tab/>
      </w:r>
      <w:r w:rsidRPr="000862D1">
        <w:tab/>
        <w:t>dle dodavatele</w:t>
      </w:r>
    </w:p>
    <w:p w:rsidR="00F026F9" w:rsidRPr="000862D1" w:rsidRDefault="00F026F9" w:rsidP="00D8700A">
      <w:r w:rsidRPr="000862D1">
        <w:t>Doba uzavírání armatury</w:t>
      </w:r>
      <w:r w:rsidRPr="000862D1">
        <w:tab/>
        <w:t>v rozmezí 180 až 220 s</w:t>
      </w:r>
    </w:p>
    <w:p w:rsidR="00F026F9" w:rsidRPr="000862D1" w:rsidRDefault="00F026F9" w:rsidP="00D8700A">
      <w:r w:rsidRPr="000862D1">
        <w:t>Krytí</w:t>
      </w:r>
      <w:r w:rsidRPr="000862D1">
        <w:tab/>
      </w:r>
      <w:r w:rsidRPr="000862D1">
        <w:tab/>
      </w:r>
      <w:r w:rsidRPr="000862D1">
        <w:tab/>
      </w:r>
      <w:r w:rsidRPr="000862D1">
        <w:tab/>
      </w:r>
      <w:r w:rsidRPr="000862D1">
        <w:tab/>
      </w:r>
      <w:r w:rsidRPr="000862D1">
        <w:tab/>
        <w:t>IP 67</w:t>
      </w:r>
    </w:p>
    <w:p w:rsidR="00F026F9" w:rsidRPr="000862D1" w:rsidRDefault="00F026F9" w:rsidP="00D8700A">
      <w:r w:rsidRPr="000862D1">
        <w:t>Prostředí</w:t>
      </w:r>
      <w:r w:rsidRPr="000862D1">
        <w:tab/>
      </w:r>
      <w:r w:rsidRPr="000862D1">
        <w:tab/>
      </w:r>
      <w:r w:rsidRPr="000862D1">
        <w:tab/>
      </w:r>
      <w:r w:rsidRPr="000862D1">
        <w:tab/>
      </w:r>
      <w:r w:rsidRPr="000862D1">
        <w:tab/>
        <w:t>zóna 2, Ex de II C/T4</w:t>
      </w:r>
    </w:p>
    <w:p w:rsidR="00F026F9" w:rsidRPr="000862D1" w:rsidRDefault="00F026F9" w:rsidP="00D8700A">
      <w:r w:rsidRPr="000862D1">
        <w:t>Temperování ovládací jednotky</w:t>
      </w:r>
      <w:r w:rsidRPr="000862D1">
        <w:tab/>
      </w:r>
      <w:r w:rsidRPr="000862D1">
        <w:tab/>
        <w:t>230V AC</w:t>
      </w:r>
    </w:p>
    <w:p w:rsidR="00F026F9" w:rsidRPr="000862D1" w:rsidRDefault="00F026F9" w:rsidP="00D8700A">
      <w:r w:rsidRPr="000862D1">
        <w:t>Čas otevření (uzavření) armatury 0-100% do 220s</w:t>
      </w:r>
    </w:p>
    <w:p w:rsidR="00F026F9" w:rsidRPr="000862D1" w:rsidRDefault="00F026F9" w:rsidP="00D8700A">
      <w:r w:rsidRPr="000862D1">
        <w:t>Četnost otevírání (1 cyklus = otevření zavření) 20x/1 měsíc</w:t>
      </w:r>
    </w:p>
    <w:p w:rsidR="00F026F9" w:rsidRPr="0036159E" w:rsidRDefault="00F026F9" w:rsidP="00F026F9">
      <w:pPr>
        <w:pStyle w:val="Nadpis2"/>
        <w:numPr>
          <w:ilvl w:val="0"/>
          <w:numId w:val="0"/>
        </w:numPr>
        <w:rPr>
          <w:rFonts w:cs="Arial"/>
          <w:iCs/>
          <w:color w:val="000000"/>
          <w:szCs w:val="22"/>
        </w:rPr>
      </w:pPr>
    </w:p>
    <w:p w:rsidR="00F026F9" w:rsidRDefault="00F026F9" w:rsidP="00F026F9">
      <w:pPr>
        <w:pStyle w:val="Nadpis3"/>
      </w:pPr>
      <w:bookmarkStart w:id="5" w:name="_Toc2671286"/>
      <w:r w:rsidRPr="0036159E">
        <w:t>Provedení pohonu</w:t>
      </w:r>
      <w:bookmarkEnd w:id="5"/>
    </w:p>
    <w:p w:rsidR="006A1964" w:rsidRPr="006A1964" w:rsidRDefault="006A1964" w:rsidP="006A1964">
      <w:pPr>
        <w:rPr>
          <w:lang w:eastAsia="cs-CZ"/>
        </w:rPr>
      </w:pPr>
    </w:p>
    <w:p w:rsidR="00F026F9" w:rsidRPr="000862D1" w:rsidRDefault="00F026F9" w:rsidP="00D8700A">
      <w:r w:rsidRPr="000862D1">
        <w:t xml:space="preserve">Výrobce armatur je odpovědný za správný výběr el. pohonu. Pohon musí být dimenzován tak, že armatura za všech možných provozních podmínek a za maximálního rozdílu tlaků 63 bar umožňuje plné otevření a uzavření. </w:t>
      </w:r>
    </w:p>
    <w:p w:rsidR="00F026F9" w:rsidRPr="000862D1" w:rsidRDefault="00F026F9" w:rsidP="00D8700A">
      <w:r w:rsidRPr="000862D1">
        <w:t>Pohon musí být schopen pracovat minimálně 1,1 násobkem max. možného požadovaného momentu na hřídeli armat</w:t>
      </w:r>
      <w:r w:rsidR="00D8700A">
        <w:t>ury při 85 % jmenovitém napětí.</w:t>
      </w:r>
    </w:p>
    <w:p w:rsidR="00F026F9" w:rsidRPr="000862D1" w:rsidRDefault="00F026F9" w:rsidP="00D8700A">
      <w:r w:rsidRPr="000862D1">
        <w:t>Pohon musí být opatřen nátěrem, odolným povětrnostním podmínkám. Barevné provedení bude shodné s šoupětem.</w:t>
      </w:r>
    </w:p>
    <w:p w:rsidR="00F026F9" w:rsidRPr="0036159E" w:rsidRDefault="00F026F9" w:rsidP="00F026F9">
      <w:pPr>
        <w:pStyle w:val="Zkladntextodsazen"/>
        <w:ind w:left="0"/>
        <w:jc w:val="both"/>
        <w:rPr>
          <w:rFonts w:cs="Arial"/>
          <w:iCs/>
          <w:color w:val="000000"/>
        </w:rPr>
      </w:pPr>
    </w:p>
    <w:p w:rsidR="00F026F9" w:rsidRPr="0036159E" w:rsidRDefault="00F026F9" w:rsidP="00F026F9">
      <w:pPr>
        <w:pStyle w:val="Nadpis3"/>
      </w:pPr>
      <w:bookmarkStart w:id="6" w:name="_Toc2671287"/>
      <w:r w:rsidRPr="0036159E">
        <w:t>Elektromotor</w:t>
      </w:r>
      <w:bookmarkEnd w:id="6"/>
    </w:p>
    <w:p w:rsidR="00F026F9" w:rsidRPr="0036159E" w:rsidRDefault="00F026F9" w:rsidP="00D8700A"/>
    <w:p w:rsidR="00F026F9" w:rsidRPr="000862D1" w:rsidRDefault="00F026F9" w:rsidP="00D8700A">
      <w:pPr>
        <w:rPr>
          <w:szCs w:val="20"/>
        </w:rPr>
      </w:pPr>
      <w:r w:rsidRPr="000862D1">
        <w:rPr>
          <w:szCs w:val="20"/>
        </w:rPr>
        <w:t>Pro pohon musí být použit elektromotor v uzavřeném provedení, uzpůsobený pro přímý rozběh. Motor musí být schopen vysokého počátečního momentu a momentu zvratu. Výchylku tlaku v ropovodním potrubí během otáčení armatury nesmí mít vliv na podstatnou změnu počtu otáček motoru.</w:t>
      </w:r>
    </w:p>
    <w:p w:rsidR="00F026F9" w:rsidRPr="000862D1" w:rsidRDefault="00F026F9" w:rsidP="00D8700A">
      <w:pPr>
        <w:rPr>
          <w:szCs w:val="20"/>
        </w:rPr>
      </w:pPr>
      <w:r w:rsidRPr="000862D1">
        <w:rPr>
          <w:szCs w:val="20"/>
        </w:rPr>
        <w:t xml:space="preserve">Jako ochrana vinutí je zabudován </w:t>
      </w:r>
      <w:r w:rsidR="00D8700A">
        <w:rPr>
          <w:szCs w:val="20"/>
        </w:rPr>
        <w:t>do vinutí statoru termovypínač.</w:t>
      </w:r>
    </w:p>
    <w:p w:rsidR="00F026F9" w:rsidRPr="000862D1" w:rsidRDefault="00F026F9" w:rsidP="00D8700A">
      <w:pPr>
        <w:rPr>
          <w:szCs w:val="20"/>
        </w:rPr>
      </w:pPr>
      <w:r w:rsidRPr="000862D1">
        <w:rPr>
          <w:szCs w:val="20"/>
        </w:rPr>
        <w:t>Motor musí být vyroben v nevýbušném provedení vzhledem k výbušnému prostředí zóna 1. Zařízení musí vyhovovat podmínkám bezpečného provozování v prostředí dle ČSN 33 23 20 (Ex de IIC T4).</w:t>
      </w:r>
    </w:p>
    <w:p w:rsidR="00F026F9" w:rsidRPr="000862D1" w:rsidRDefault="00F026F9" w:rsidP="00D8700A">
      <w:pPr>
        <w:rPr>
          <w:szCs w:val="20"/>
        </w:rPr>
      </w:pPr>
      <w:r w:rsidRPr="000862D1">
        <w:rPr>
          <w:szCs w:val="20"/>
        </w:rPr>
        <w:t>Kabelové průchodky typu Pg nebo M, kovové, budou součástí dodávky.</w:t>
      </w:r>
    </w:p>
    <w:p w:rsidR="00F026F9" w:rsidRPr="000862D1" w:rsidRDefault="00F026F9" w:rsidP="00D8700A">
      <w:pPr>
        <w:rPr>
          <w:szCs w:val="20"/>
        </w:rPr>
      </w:pPr>
      <w:r w:rsidRPr="000862D1">
        <w:rPr>
          <w:szCs w:val="20"/>
        </w:rPr>
        <w:t>Napětí motoru/ servopohonu 400V AC 50Hz.</w:t>
      </w:r>
    </w:p>
    <w:p w:rsidR="00F026F9" w:rsidRPr="000862D1" w:rsidRDefault="00F026F9" w:rsidP="00D8700A">
      <w:pPr>
        <w:rPr>
          <w:szCs w:val="20"/>
        </w:rPr>
      </w:pPr>
      <w:r w:rsidRPr="000862D1">
        <w:rPr>
          <w:szCs w:val="20"/>
        </w:rPr>
        <w:t>Napětí protikondenzačního topení 230V AC 50Hz.</w:t>
      </w:r>
    </w:p>
    <w:p w:rsidR="00F026F9" w:rsidRPr="0036159E" w:rsidRDefault="00F026F9" w:rsidP="00F026F9">
      <w:pPr>
        <w:pStyle w:val="Zkladntextodsazen"/>
        <w:ind w:left="0"/>
        <w:jc w:val="both"/>
        <w:rPr>
          <w:rFonts w:cs="Arial"/>
          <w:iCs/>
          <w:color w:val="000000"/>
        </w:rPr>
      </w:pPr>
    </w:p>
    <w:p w:rsidR="00F026F9" w:rsidRPr="0036159E" w:rsidRDefault="00F026F9" w:rsidP="00F026F9">
      <w:pPr>
        <w:pStyle w:val="Nadpis3"/>
      </w:pPr>
      <w:bookmarkStart w:id="7" w:name="_Toc2671288"/>
      <w:r w:rsidRPr="0036159E">
        <w:t>Převodovka/ruční pohon</w:t>
      </w:r>
      <w:bookmarkEnd w:id="7"/>
    </w:p>
    <w:p w:rsidR="00F026F9" w:rsidRPr="0036159E" w:rsidRDefault="00F026F9" w:rsidP="00F026F9">
      <w:pPr>
        <w:pStyle w:val="Zkladntextodsazen"/>
        <w:ind w:left="0"/>
        <w:jc w:val="both"/>
        <w:rPr>
          <w:rFonts w:cs="Arial"/>
          <w:iCs/>
          <w:color w:val="000000"/>
        </w:rPr>
      </w:pPr>
    </w:p>
    <w:p w:rsidR="00F026F9" w:rsidRPr="000862D1" w:rsidRDefault="00F026F9" w:rsidP="00D8700A">
      <w:r w:rsidRPr="000862D1">
        <w:t xml:space="preserve">Pohon musí být vybaven mechanickým ukazatelem nastavení pro polohy uzavřeno/otevřeno a pro mezi polohy. </w:t>
      </w:r>
    </w:p>
    <w:p w:rsidR="00F026F9" w:rsidRPr="000862D1" w:rsidRDefault="00F026F9" w:rsidP="00D8700A">
      <w:r w:rsidRPr="000862D1">
        <w:t xml:space="preserve">Ruční pohon kolem musí být vyroben tak, že jeho zapojení je umožněno pomocí přepínací páky přes spojku. Při náběhu motoru se musí automaticky provést vypnutí ručního pohonu, aby se zabránilo otáčení ručního kola při běhu motoru. </w:t>
      </w:r>
    </w:p>
    <w:p w:rsidR="00F026F9" w:rsidRPr="0036159E" w:rsidRDefault="00F026F9" w:rsidP="00F026F9">
      <w:pPr>
        <w:pStyle w:val="Zkladntextodsazen"/>
        <w:ind w:left="0"/>
        <w:jc w:val="both"/>
        <w:rPr>
          <w:rFonts w:cs="Arial"/>
          <w:iCs/>
          <w:color w:val="000000"/>
        </w:rPr>
      </w:pPr>
    </w:p>
    <w:p w:rsidR="00F026F9" w:rsidRPr="0036159E" w:rsidRDefault="00F026F9" w:rsidP="00F026F9">
      <w:pPr>
        <w:pStyle w:val="Nadpis3"/>
      </w:pPr>
      <w:bookmarkStart w:id="8" w:name="_Toc2671289"/>
      <w:r w:rsidRPr="0036159E">
        <w:t>Řídicí jednotka a ovládací panel</w:t>
      </w:r>
      <w:bookmarkEnd w:id="8"/>
    </w:p>
    <w:p w:rsidR="00F026F9" w:rsidRPr="0036159E" w:rsidRDefault="00F026F9" w:rsidP="00F026F9">
      <w:pPr>
        <w:pStyle w:val="Zkladntextodsazen"/>
        <w:ind w:left="0"/>
        <w:jc w:val="both"/>
        <w:rPr>
          <w:rFonts w:cs="Arial"/>
          <w:iCs/>
          <w:color w:val="FF0000"/>
        </w:rPr>
      </w:pPr>
    </w:p>
    <w:p w:rsidR="00F026F9" w:rsidRPr="000862D1" w:rsidRDefault="00F026F9" w:rsidP="00D8700A">
      <w:r w:rsidRPr="000862D1">
        <w:t>Řídící jednotka/mikrospínače budou poskytovat výstupní signalizaci a ovládací impulzy pro </w:t>
      </w:r>
      <w:r w:rsidR="00D8700A">
        <w:t xml:space="preserve">připojení do řídícího systému. </w:t>
      </w:r>
    </w:p>
    <w:p w:rsidR="00F026F9" w:rsidRPr="000862D1" w:rsidRDefault="00F026F9" w:rsidP="00D8700A">
      <w:r w:rsidRPr="000862D1">
        <w:t>Mikrospínače:</w:t>
      </w:r>
    </w:p>
    <w:p w:rsidR="00F026F9" w:rsidRPr="000862D1" w:rsidRDefault="00F026F9" w:rsidP="00D8700A">
      <w:r w:rsidRPr="000862D1">
        <w:t xml:space="preserve">-2 momentové, každý vybaven 1 dvojicí kontaktů </w:t>
      </w:r>
    </w:p>
    <w:p w:rsidR="00F026F9" w:rsidRPr="000862D1" w:rsidRDefault="00F026F9" w:rsidP="00D8700A">
      <w:r w:rsidRPr="000862D1">
        <w:t>-2 polohové, každý vybaven 2 dvojicemi kontaktů</w:t>
      </w:r>
    </w:p>
    <w:p w:rsidR="00F026F9" w:rsidRPr="000862D1" w:rsidRDefault="00F026F9" w:rsidP="00D8700A">
      <w:r w:rsidRPr="000862D1">
        <w:t>-2 mezipolohové, každý vybaven 2 dvojicemi kontaktů</w:t>
      </w:r>
    </w:p>
    <w:p w:rsidR="00F026F9" w:rsidRPr="000862D1" w:rsidRDefault="00F026F9" w:rsidP="00D8700A">
      <w:r w:rsidRPr="000862D1">
        <w:t>Na ovládacím panelu bude přepínač pro ruční/vypnuto/dálkové řízení, přepínač v místním řízení p</w:t>
      </w:r>
      <w:r w:rsidR="00D8700A">
        <w:t>ro povel otevírat/stop/zavírat.</w:t>
      </w:r>
    </w:p>
    <w:p w:rsidR="00F026F9" w:rsidRDefault="00F026F9" w:rsidP="00D8700A">
      <w:r w:rsidRPr="000862D1">
        <w:t>Pro ukončení potřebných silových a řídicích kabelů bude svorková krabice v provedení nevýbušném dle zadaného prostředí. Na víku svorkové krabice musí být připevněno trvale čitelné schéma zapojení. Ochrana proti změně otáčení motoru, nebude instalována přímo na pohon</w:t>
      </w:r>
      <w:r w:rsidR="00D8700A">
        <w:t>u.</w:t>
      </w:r>
    </w:p>
    <w:p w:rsidR="00D8700A" w:rsidRPr="00D8700A" w:rsidRDefault="00D8700A" w:rsidP="00D8700A">
      <w:pPr>
        <w:pStyle w:val="Zkladntextodsazen"/>
        <w:ind w:left="0"/>
        <w:jc w:val="both"/>
        <w:rPr>
          <w:rFonts w:cs="Arial"/>
          <w:iCs/>
          <w:szCs w:val="20"/>
        </w:rPr>
      </w:pPr>
    </w:p>
    <w:p w:rsidR="00F026F9" w:rsidRPr="0036159E" w:rsidRDefault="00F026F9" w:rsidP="00F026F9">
      <w:pPr>
        <w:pStyle w:val="Nadpis3"/>
      </w:pPr>
      <w:bookmarkStart w:id="9" w:name="_Toc2671290"/>
      <w:r w:rsidRPr="0036159E">
        <w:t>Zkoušky</w:t>
      </w:r>
      <w:bookmarkEnd w:id="9"/>
    </w:p>
    <w:p w:rsidR="00F026F9" w:rsidRPr="0036159E" w:rsidRDefault="00F026F9" w:rsidP="00F026F9">
      <w:pPr>
        <w:jc w:val="both"/>
        <w:rPr>
          <w:rFonts w:cs="Arial"/>
        </w:rPr>
      </w:pPr>
    </w:p>
    <w:p w:rsidR="00F026F9" w:rsidRPr="000862D1" w:rsidRDefault="00F026F9" w:rsidP="00D8700A">
      <w:r w:rsidRPr="000862D1">
        <w:t>Musí být provedeny minimálně následující zkoušky:</w:t>
      </w:r>
    </w:p>
    <w:p w:rsidR="00F026F9" w:rsidRPr="000862D1" w:rsidRDefault="00F026F9" w:rsidP="00D8700A">
      <w:r w:rsidRPr="000862D1">
        <w:t>•</w:t>
      </w:r>
      <w:r w:rsidRPr="000862D1">
        <w:tab/>
        <w:t>zkouška elektrických a mechanických ovládacích funkcí</w:t>
      </w:r>
    </w:p>
    <w:p w:rsidR="00F026F9" w:rsidRPr="000862D1" w:rsidRDefault="00F026F9" w:rsidP="00D8700A">
      <w:r w:rsidRPr="000862D1">
        <w:t>•</w:t>
      </w:r>
      <w:r w:rsidRPr="000862D1">
        <w:tab/>
        <w:t>zkoušky doby otevírání a zavírání armatury</w:t>
      </w:r>
    </w:p>
    <w:p w:rsidR="00F026F9" w:rsidRPr="000862D1" w:rsidRDefault="00F026F9" w:rsidP="00D8700A">
      <w:r w:rsidRPr="000862D1">
        <w:t>•</w:t>
      </w:r>
      <w:r w:rsidRPr="000862D1">
        <w:tab/>
        <w:t>zkouška činnosti koncového spínače a jeho funkce</w:t>
      </w:r>
    </w:p>
    <w:p w:rsidR="00F026F9" w:rsidRPr="000862D1" w:rsidRDefault="00F026F9" w:rsidP="00D8700A">
      <w:r w:rsidRPr="000862D1">
        <w:t>•</w:t>
      </w:r>
      <w:r w:rsidRPr="000862D1">
        <w:tab/>
        <w:t>zkouška seřízení spínačů momentu a koncových poloh pohonu</w:t>
      </w:r>
    </w:p>
    <w:p w:rsidR="00F026F9" w:rsidRPr="000862D1" w:rsidRDefault="00F026F9" w:rsidP="00D8700A">
      <w:r w:rsidRPr="000862D1">
        <w:t>•</w:t>
      </w:r>
      <w:r w:rsidRPr="000862D1">
        <w:tab/>
        <w:t>zkouška momentu pohonu nebo síly pohonu (před montáží na armaturu)</w:t>
      </w:r>
    </w:p>
    <w:p w:rsidR="00F026F9" w:rsidRPr="000862D1" w:rsidRDefault="00F026F9" w:rsidP="00D8700A">
      <w:r w:rsidRPr="000862D1">
        <w:t>•</w:t>
      </w:r>
      <w:r w:rsidRPr="000862D1">
        <w:tab/>
        <w:t>zkouška bez zatížení a zkouška při max. zatížení při nejnižším povoleném napětí</w:t>
      </w:r>
    </w:p>
    <w:p w:rsidR="00F026F9" w:rsidRPr="000862D1" w:rsidRDefault="00F026F9" w:rsidP="00D8700A">
      <w:r w:rsidRPr="000862D1">
        <w:t>•</w:t>
      </w:r>
      <w:r w:rsidRPr="000862D1">
        <w:tab/>
        <w:t>zkouška zabudovaného teplotního snímače</w:t>
      </w:r>
    </w:p>
    <w:p w:rsidR="00F026F9" w:rsidRPr="000862D1" w:rsidRDefault="00F026F9" w:rsidP="00D8700A">
      <w:r w:rsidRPr="000862D1">
        <w:t>•</w:t>
      </w:r>
      <w:r w:rsidRPr="000862D1">
        <w:tab/>
        <w:t>zkouška antikondenzačního topení</w:t>
      </w:r>
    </w:p>
    <w:p w:rsidR="00F026F9" w:rsidRPr="000862D1" w:rsidRDefault="00F026F9" w:rsidP="00D8700A">
      <w:r w:rsidRPr="000862D1">
        <w:t>•</w:t>
      </w:r>
      <w:r w:rsidRPr="000862D1">
        <w:tab/>
        <w:t>zkouška dálkového ovládání</w:t>
      </w:r>
    </w:p>
    <w:p w:rsidR="00F026F9" w:rsidRPr="0036159E" w:rsidRDefault="00F026F9" w:rsidP="00F026F9">
      <w:pPr>
        <w:pStyle w:val="Zkladntext"/>
        <w:jc w:val="both"/>
        <w:rPr>
          <w:rFonts w:cs="Arial"/>
          <w:iCs/>
          <w:color w:val="000000"/>
          <w:szCs w:val="22"/>
        </w:rPr>
      </w:pPr>
      <w:r w:rsidRPr="0036159E">
        <w:rPr>
          <w:rFonts w:cs="Arial"/>
          <w:iCs/>
          <w:color w:val="000000"/>
          <w:szCs w:val="22"/>
        </w:rPr>
        <w:t>Zařízení bude mít na sobě pevně připevněný štítek s označením provedení do zóny a s označením ATEX.</w:t>
      </w:r>
    </w:p>
    <w:p w:rsidR="00F026F9" w:rsidRDefault="00F026F9" w:rsidP="00F026F9">
      <w:pPr>
        <w:spacing w:before="100" w:beforeAutospacing="1" w:after="100" w:afterAutospacing="1"/>
        <w:jc w:val="both"/>
        <w:rPr>
          <w:rFonts w:cs="Arial"/>
          <w:szCs w:val="20"/>
        </w:rPr>
      </w:pPr>
    </w:p>
    <w:p w:rsidR="00F026F9" w:rsidRDefault="00F026F9" w:rsidP="00F026F9">
      <w:pPr>
        <w:spacing w:before="100" w:beforeAutospacing="1" w:after="100" w:afterAutospacing="1"/>
        <w:jc w:val="both"/>
        <w:rPr>
          <w:rFonts w:cs="Arial"/>
          <w:szCs w:val="20"/>
        </w:rPr>
      </w:pPr>
    </w:p>
    <w:p w:rsidR="00E36A87" w:rsidRPr="00F026F9" w:rsidRDefault="00E36A87" w:rsidP="00BD1CD6">
      <w:pPr>
        <w:spacing w:before="100" w:beforeAutospacing="1" w:after="100" w:afterAutospacing="1"/>
        <w:jc w:val="both"/>
        <w:rPr>
          <w:rFonts w:cs="Arial"/>
          <w:color w:val="FF0000"/>
          <w:szCs w:val="20"/>
        </w:rPr>
        <w:sectPr w:rsidR="00E36A87" w:rsidRPr="00F026F9" w:rsidSect="00BD1CD6">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134" w:left="1418" w:header="709" w:footer="561" w:gutter="0"/>
          <w:cols w:space="708"/>
          <w:docGrid w:linePitch="360"/>
        </w:sectPr>
      </w:pPr>
    </w:p>
    <w:p w:rsidR="00F01E39" w:rsidRPr="00D8700A" w:rsidRDefault="00E36A87" w:rsidP="00BD1CD6">
      <w:pPr>
        <w:spacing w:before="100" w:beforeAutospacing="1" w:after="100" w:afterAutospacing="1"/>
        <w:rPr>
          <w:rFonts w:cs="Arial"/>
          <w:b/>
          <w:sz w:val="28"/>
          <w:szCs w:val="28"/>
        </w:rPr>
      </w:pPr>
      <w:r w:rsidRPr="00D8700A">
        <w:rPr>
          <w:rFonts w:cs="Arial"/>
          <w:b/>
          <w:sz w:val="28"/>
          <w:szCs w:val="28"/>
        </w:rPr>
        <w:lastRenderedPageBreak/>
        <w:t>S</w:t>
      </w:r>
      <w:r w:rsidR="00F01E39" w:rsidRPr="00D8700A">
        <w:rPr>
          <w:rFonts w:cs="Arial"/>
          <w:b/>
          <w:sz w:val="28"/>
          <w:szCs w:val="28"/>
        </w:rPr>
        <w:t>pecifikace nátěrů pro korozní prostředí C3</w:t>
      </w:r>
    </w:p>
    <w:p w:rsidR="00F01E39" w:rsidRPr="000862D1" w:rsidRDefault="00F01E39" w:rsidP="00BD1CD6">
      <w:pPr>
        <w:spacing w:before="100" w:beforeAutospacing="1" w:after="100" w:afterAutospacing="1"/>
        <w:rPr>
          <w:rFonts w:cs="Arial"/>
          <w:b/>
          <w:szCs w:val="20"/>
          <w:u w:val="single"/>
        </w:rPr>
      </w:pPr>
      <w:r w:rsidRPr="000862D1">
        <w:rPr>
          <w:rFonts w:cs="Arial"/>
          <w:b/>
          <w:szCs w:val="20"/>
          <w:u w:val="single"/>
        </w:rPr>
        <w:t>Nová armatura:</w:t>
      </w:r>
    </w:p>
    <w:p w:rsidR="00F01E39" w:rsidRPr="000862D1" w:rsidRDefault="00F01E39" w:rsidP="00D8700A">
      <w:r w:rsidRPr="000862D1">
        <w:t>Základní nátěr:</w:t>
      </w:r>
      <w:r w:rsidRPr="000862D1">
        <w:tab/>
      </w:r>
      <w:r w:rsidRPr="000862D1">
        <w:tab/>
        <w:t xml:space="preserve">epoxidová NH </w:t>
      </w:r>
      <w:r w:rsidRPr="000862D1">
        <w:tab/>
      </w:r>
      <w:r w:rsidRPr="000862D1">
        <w:tab/>
      </w:r>
      <w:r w:rsidRPr="000862D1">
        <w:tab/>
      </w:r>
      <w:r w:rsidRPr="000862D1">
        <w:tab/>
      </w:r>
      <w:r w:rsidR="00896A91" w:rsidRPr="000862D1">
        <w:tab/>
      </w:r>
      <w:r w:rsidRPr="000862D1">
        <w:t xml:space="preserve">100 µm </w:t>
      </w:r>
    </w:p>
    <w:p w:rsidR="00F01E39" w:rsidRPr="000862D1" w:rsidRDefault="00F01E39" w:rsidP="00D8700A">
      <w:r w:rsidRPr="000862D1">
        <w:t>Mezivrstva:</w:t>
      </w:r>
      <w:r w:rsidRPr="000862D1">
        <w:tab/>
      </w:r>
      <w:r w:rsidRPr="000862D1">
        <w:tab/>
        <w:t xml:space="preserve">epoxidová NH </w:t>
      </w:r>
      <w:r w:rsidRPr="000862D1">
        <w:tab/>
      </w:r>
      <w:r w:rsidRPr="000862D1">
        <w:tab/>
      </w:r>
      <w:r w:rsidRPr="000862D1">
        <w:tab/>
      </w:r>
      <w:r w:rsidRPr="000862D1">
        <w:tab/>
      </w:r>
      <w:r w:rsidR="00DE6B9A" w:rsidRPr="000862D1">
        <w:tab/>
      </w:r>
      <w:r w:rsidRPr="000862D1">
        <w:t xml:space="preserve">100 µm </w:t>
      </w:r>
    </w:p>
    <w:p w:rsidR="00F01E39" w:rsidRPr="000862D1" w:rsidRDefault="00F01E39" w:rsidP="00D8700A">
      <w:r w:rsidRPr="000862D1">
        <w:t>Vrchní nátěr:</w:t>
      </w:r>
      <w:r w:rsidRPr="000862D1">
        <w:tab/>
      </w:r>
      <w:r w:rsidRPr="000862D1">
        <w:tab/>
        <w:t>polyuretanová NH</w:t>
      </w:r>
      <w:r w:rsidRPr="000862D1">
        <w:tab/>
      </w:r>
      <w:r w:rsidR="00896A91" w:rsidRPr="000862D1">
        <w:tab/>
      </w:r>
      <w:r w:rsidR="00896A91" w:rsidRPr="000862D1">
        <w:tab/>
      </w:r>
      <w:r w:rsidR="00896A91" w:rsidRPr="000862D1">
        <w:tab/>
      </w:r>
      <w:r w:rsidRPr="000862D1">
        <w:t xml:space="preserve"> 50 µm</w:t>
      </w:r>
    </w:p>
    <w:p w:rsidR="00F01E39" w:rsidRPr="000862D1" w:rsidRDefault="00F01E39" w:rsidP="00D8700A">
      <w:r w:rsidRPr="000862D1">
        <w:tab/>
      </w:r>
    </w:p>
    <w:p w:rsidR="00F01E39" w:rsidRPr="000862D1" w:rsidRDefault="00F01E39" w:rsidP="00D8700A">
      <w:r w:rsidRPr="000862D1">
        <w:t>Celková tloušťka nátěrového systému:</w:t>
      </w:r>
      <w:r w:rsidRPr="000862D1">
        <w:tab/>
      </w:r>
      <w:r w:rsidRPr="000862D1">
        <w:tab/>
        <w:t xml:space="preserve">                   </w:t>
      </w:r>
      <w:r w:rsidRPr="000862D1">
        <w:tab/>
      </w:r>
      <w:r w:rsidR="00DE6B9A" w:rsidRPr="000862D1">
        <w:tab/>
      </w:r>
      <w:r w:rsidRPr="000862D1">
        <w:t>250 µm</w:t>
      </w:r>
    </w:p>
    <w:p w:rsidR="00F01E39" w:rsidRPr="00F026F9" w:rsidRDefault="00F01E39" w:rsidP="00D8700A">
      <w:pPr>
        <w:rPr>
          <w:color w:val="FF0000"/>
        </w:rPr>
      </w:pPr>
      <w:r w:rsidRPr="000862D1">
        <w:t xml:space="preserve">Epoxidové nátěrové hmoty by měly být vysokosušinové nebo bezrozpouštědlové, aplikované vysokotlakým stříkáním. Tloušťka nátěru bude </w:t>
      </w:r>
      <w:r w:rsidRPr="00D8700A">
        <w:t xml:space="preserve">hodnocena dle podmínek uvedených v ČSN EN ISO 12 944 - 5 s dolní mezí 80 % NDFT. Odstín vrchního nátěru armatur je </w:t>
      </w:r>
      <w:r w:rsidR="00D8700A" w:rsidRPr="00D8700A">
        <w:t>RAL 9005</w:t>
      </w:r>
      <w:r w:rsidRPr="00D8700A">
        <w:t>.</w:t>
      </w:r>
    </w:p>
    <w:p w:rsidR="00F01E39" w:rsidRPr="00F026F9" w:rsidRDefault="00F01E39" w:rsidP="00BD1CD6">
      <w:pPr>
        <w:spacing w:before="100" w:beforeAutospacing="1" w:after="100" w:afterAutospacing="1"/>
        <w:rPr>
          <w:rFonts w:cs="Arial"/>
          <w:noProof/>
          <w:color w:val="FF0000"/>
          <w:szCs w:val="20"/>
          <w:lang w:eastAsia="cs-CZ"/>
        </w:rPr>
      </w:pPr>
    </w:p>
    <w:p w:rsidR="00E36A87" w:rsidRPr="00F026F9" w:rsidRDefault="00E36A87" w:rsidP="00BD1CD6">
      <w:pPr>
        <w:spacing w:before="100" w:beforeAutospacing="1" w:after="100" w:afterAutospacing="1"/>
        <w:rPr>
          <w:b/>
          <w:color w:val="FF0000"/>
          <w:sz w:val="28"/>
          <w:szCs w:val="28"/>
        </w:rPr>
        <w:sectPr w:rsidR="00E36A87" w:rsidRPr="00F026F9" w:rsidSect="006D29AA">
          <w:pgSz w:w="11906" w:h="16838"/>
          <w:pgMar w:top="1418" w:right="1418" w:bottom="1418" w:left="1418" w:header="709" w:footer="709" w:gutter="0"/>
          <w:cols w:space="708"/>
          <w:docGrid w:linePitch="360"/>
        </w:sectPr>
      </w:pPr>
    </w:p>
    <w:p w:rsidR="00F01E39" w:rsidRPr="00D8700A" w:rsidRDefault="00E36A87" w:rsidP="00BD1CD6">
      <w:pPr>
        <w:spacing w:before="100" w:beforeAutospacing="1" w:after="100" w:afterAutospacing="1"/>
        <w:rPr>
          <w:rFonts w:cs="Arial"/>
          <w:b/>
          <w:sz w:val="28"/>
          <w:szCs w:val="28"/>
        </w:rPr>
      </w:pPr>
      <w:r w:rsidRPr="00D8700A">
        <w:rPr>
          <w:rFonts w:cs="Arial"/>
          <w:b/>
          <w:sz w:val="28"/>
          <w:szCs w:val="28"/>
        </w:rPr>
        <w:lastRenderedPageBreak/>
        <w:t>S</w:t>
      </w:r>
      <w:r w:rsidR="00F01E39" w:rsidRPr="00D8700A">
        <w:rPr>
          <w:rFonts w:cs="Arial"/>
          <w:b/>
          <w:sz w:val="28"/>
          <w:szCs w:val="28"/>
        </w:rPr>
        <w:t xml:space="preserve">pecifikace těsnění </w:t>
      </w:r>
      <w:r w:rsidR="00F01E39" w:rsidRPr="00095B4E">
        <w:rPr>
          <w:rFonts w:cs="Arial"/>
          <w:b/>
          <w:sz w:val="28"/>
          <w:szCs w:val="28"/>
        </w:rPr>
        <w:t>přírubových spojů DN</w:t>
      </w:r>
      <w:r w:rsidR="009F3D44" w:rsidRPr="00095B4E">
        <w:rPr>
          <w:rFonts w:cs="Arial"/>
          <w:b/>
          <w:sz w:val="28"/>
          <w:szCs w:val="28"/>
        </w:rPr>
        <w:t>5</w:t>
      </w:r>
      <w:r w:rsidR="00F01E39" w:rsidRPr="00095B4E">
        <w:rPr>
          <w:rFonts w:cs="Arial"/>
          <w:b/>
          <w:sz w:val="28"/>
          <w:szCs w:val="28"/>
        </w:rPr>
        <w:t>00/PN63</w:t>
      </w:r>
    </w:p>
    <w:p w:rsidR="00F01E39" w:rsidRPr="000862D1" w:rsidRDefault="00ED3178" w:rsidP="00D8700A">
      <w:r w:rsidRPr="000862D1">
        <w:t>Spirálově vinuté těsnění složené z vnějšího středícího kroužku, spirálové části a vnitřního kroužku (pro ploché příruby).  SPIRATEM</w:t>
      </w:r>
      <w:r w:rsidR="005F42A7" w:rsidRPr="000862D1">
        <w:t xml:space="preserve"> 123</w:t>
      </w:r>
    </w:p>
    <w:p w:rsidR="00A95BC5" w:rsidRPr="000862D1" w:rsidRDefault="00A95BC5" w:rsidP="00D8700A">
      <w:pPr>
        <w:rPr>
          <w:iCs/>
        </w:rPr>
      </w:pPr>
      <w:r w:rsidRPr="000862D1">
        <w:rPr>
          <w:iCs/>
        </w:rPr>
        <w:t>K montáži regulačního ventilu použ</w:t>
      </w:r>
      <w:r w:rsidR="00FD566C" w:rsidRPr="000862D1">
        <w:rPr>
          <w:iCs/>
        </w:rPr>
        <w:t>í</w:t>
      </w:r>
      <w:r w:rsidRPr="000862D1">
        <w:rPr>
          <w:iCs/>
        </w:rPr>
        <w:t xml:space="preserve">t těsnění typu Spiratem123 a spojovací </w:t>
      </w:r>
      <w:r w:rsidRPr="000862D1">
        <w:t>materiál pevnostní třída 8.8, žárově zinkováno s atestem 3.1.</w:t>
      </w:r>
      <w:r w:rsidR="001C30A0">
        <w:t xml:space="preserve"> </w:t>
      </w:r>
      <w:r w:rsidR="001C30A0">
        <w:rPr>
          <w:rFonts w:cs="Arial"/>
          <w:szCs w:val="20"/>
        </w:rPr>
        <w:t>Délka šroubů musí být taková, že vyčnívá min. o 3 závity a max. o 5 závitů za hranu matice. Úplný spoj 2x plochá podložka, šroub matice.</w:t>
      </w:r>
    </w:p>
    <w:p w:rsidR="00A95BC5" w:rsidRPr="000862D1" w:rsidRDefault="00A95BC5" w:rsidP="00D8700A">
      <w:pPr>
        <w:rPr>
          <w:iCs/>
        </w:rPr>
      </w:pPr>
      <w:r w:rsidRPr="000862D1">
        <w:rPr>
          <w:iCs/>
        </w:rPr>
        <w:t>Zařízení bude mít na sobě pevně připevněný štítek s označením provedení do zóny a s označením ATEX.</w:t>
      </w:r>
    </w:p>
    <w:p w:rsidR="00A95BC5" w:rsidRPr="000862D1" w:rsidRDefault="00A95BC5" w:rsidP="00D8700A">
      <w:pPr>
        <w:rPr>
          <w:iCs/>
        </w:rPr>
      </w:pPr>
      <w:r w:rsidRPr="000862D1">
        <w:rPr>
          <w:iCs/>
        </w:rPr>
        <w:t>Zařízení bude umístěno na otevřeném prostředí v technologii nad  betonovou záchyt</w:t>
      </w:r>
      <w:r w:rsidR="000862D1" w:rsidRPr="000862D1">
        <w:rPr>
          <w:iCs/>
        </w:rPr>
        <w:t>nou jímkou v CTR Nelahozeves.</w:t>
      </w:r>
    </w:p>
    <w:p w:rsidR="00A95BC5" w:rsidRPr="00F026F9" w:rsidRDefault="00A95BC5" w:rsidP="00BD1CD6">
      <w:pPr>
        <w:spacing w:before="100" w:beforeAutospacing="1" w:after="100" w:afterAutospacing="1"/>
        <w:rPr>
          <w:rFonts w:cs="Arial"/>
          <w:color w:val="FF0000"/>
        </w:rPr>
      </w:pPr>
    </w:p>
    <w:p w:rsidR="00A95BC5" w:rsidRPr="00F026F9" w:rsidRDefault="00A95BC5" w:rsidP="00BD1CD6">
      <w:pPr>
        <w:spacing w:before="100" w:beforeAutospacing="1" w:after="100" w:afterAutospacing="1"/>
        <w:rPr>
          <w:rFonts w:cs="Arial"/>
          <w:b/>
          <w:color w:val="FF0000"/>
        </w:rPr>
      </w:pPr>
    </w:p>
    <w:p w:rsidR="00F01E39" w:rsidRPr="00F026F9" w:rsidRDefault="00F01E39" w:rsidP="00BD1CD6">
      <w:pPr>
        <w:spacing w:before="100" w:beforeAutospacing="1" w:after="100" w:afterAutospacing="1"/>
        <w:rPr>
          <w:rFonts w:cs="Arial"/>
          <w:noProof/>
          <w:color w:val="FF0000"/>
          <w:lang w:eastAsia="cs-CZ"/>
        </w:rPr>
      </w:pPr>
    </w:p>
    <w:p w:rsidR="00896A91" w:rsidRPr="00F026F9" w:rsidRDefault="00896A91" w:rsidP="00BD1CD6">
      <w:pPr>
        <w:spacing w:before="100" w:beforeAutospacing="1" w:after="100" w:afterAutospacing="1"/>
        <w:rPr>
          <w:rFonts w:cs="Arial"/>
          <w:noProof/>
          <w:color w:val="FF0000"/>
          <w:lang w:eastAsia="cs-CZ"/>
        </w:rPr>
      </w:pPr>
    </w:p>
    <w:p w:rsidR="00896A91" w:rsidRPr="00F026F9" w:rsidRDefault="00896A91" w:rsidP="00BD1CD6">
      <w:pPr>
        <w:spacing w:before="100" w:beforeAutospacing="1" w:after="100" w:afterAutospacing="1"/>
        <w:rPr>
          <w:rFonts w:cs="Arial"/>
          <w:noProof/>
          <w:color w:val="FF0000"/>
          <w:lang w:eastAsia="cs-CZ"/>
        </w:rPr>
      </w:pPr>
    </w:p>
    <w:p w:rsidR="00E36A87" w:rsidRPr="00F026F9" w:rsidRDefault="00E36A87" w:rsidP="00BD1CD6">
      <w:pPr>
        <w:spacing w:before="100" w:beforeAutospacing="1" w:after="100" w:afterAutospacing="1"/>
        <w:rPr>
          <w:b/>
          <w:color w:val="FF0000"/>
          <w:sz w:val="28"/>
          <w:szCs w:val="28"/>
        </w:rPr>
        <w:sectPr w:rsidR="00E36A87" w:rsidRPr="00F026F9" w:rsidSect="006D29AA">
          <w:pgSz w:w="11906" w:h="16838"/>
          <w:pgMar w:top="1418" w:right="1418" w:bottom="1418" w:left="1418" w:header="709" w:footer="709" w:gutter="0"/>
          <w:cols w:space="708"/>
          <w:docGrid w:linePitch="360"/>
        </w:sectPr>
      </w:pPr>
    </w:p>
    <w:p w:rsidR="00A95BC5" w:rsidRPr="000862D1" w:rsidRDefault="00A95BC5" w:rsidP="00BD1CD6">
      <w:pPr>
        <w:spacing w:before="100" w:beforeAutospacing="1" w:after="100" w:afterAutospacing="1"/>
        <w:rPr>
          <w:b/>
          <w:sz w:val="28"/>
          <w:szCs w:val="28"/>
        </w:rPr>
      </w:pPr>
      <w:r w:rsidRPr="000862D1">
        <w:rPr>
          <w:b/>
          <w:sz w:val="28"/>
          <w:szCs w:val="28"/>
        </w:rPr>
        <w:lastRenderedPageBreak/>
        <w:t>Doklady po dodání</w:t>
      </w:r>
    </w:p>
    <w:p w:rsidR="00A95BC5" w:rsidRPr="000862D1" w:rsidRDefault="00A95BC5" w:rsidP="00D8700A">
      <w:pPr>
        <w:pStyle w:val="Odstavecseseznamem"/>
        <w:numPr>
          <w:ilvl w:val="0"/>
          <w:numId w:val="18"/>
        </w:numPr>
      </w:pPr>
      <w:r w:rsidRPr="000862D1">
        <w:t>Průvodně-technická dokumentace bude obsahovat:</w:t>
      </w:r>
    </w:p>
    <w:p w:rsidR="00A95BC5" w:rsidRPr="000862D1" w:rsidRDefault="00A95BC5" w:rsidP="00D8700A">
      <w:pPr>
        <w:pStyle w:val="Odstavecseseznamem"/>
        <w:numPr>
          <w:ilvl w:val="0"/>
          <w:numId w:val="18"/>
        </w:numPr>
      </w:pPr>
      <w:r w:rsidRPr="000862D1">
        <w:t>průvodně-technická dokumentace ve dvou tištěných 1x el. vyhotovení</w:t>
      </w:r>
      <w:r w:rsidR="00FD566C" w:rsidRPr="000862D1">
        <w:t>ch</w:t>
      </w:r>
      <w:r w:rsidRPr="000862D1">
        <w:t xml:space="preserve">,  bude obsahovat popis armatury, </w:t>
      </w:r>
    </w:p>
    <w:p w:rsidR="00A95BC5" w:rsidRPr="000862D1" w:rsidRDefault="00A95BC5" w:rsidP="00D8700A">
      <w:pPr>
        <w:pStyle w:val="Odstavecseseznamem"/>
        <w:numPr>
          <w:ilvl w:val="0"/>
          <w:numId w:val="18"/>
        </w:numPr>
      </w:pPr>
      <w:r w:rsidRPr="000862D1">
        <w:t xml:space="preserve">sestavný výkres s označením součástí, </w:t>
      </w:r>
    </w:p>
    <w:p w:rsidR="00A95BC5" w:rsidRPr="000862D1" w:rsidRDefault="00A95BC5" w:rsidP="00D8700A">
      <w:pPr>
        <w:pStyle w:val="Odstavecseseznamem"/>
        <w:numPr>
          <w:ilvl w:val="0"/>
          <w:numId w:val="18"/>
        </w:numPr>
      </w:pPr>
      <w:r w:rsidRPr="000862D1">
        <w:t xml:space="preserve">rozměrový výkres armatury spolu s pohonem, </w:t>
      </w:r>
    </w:p>
    <w:p w:rsidR="00A95BC5" w:rsidRPr="000862D1" w:rsidRDefault="00A95BC5" w:rsidP="00D8700A">
      <w:pPr>
        <w:pStyle w:val="Odstavecseseznamem"/>
        <w:numPr>
          <w:ilvl w:val="0"/>
          <w:numId w:val="18"/>
        </w:numPr>
      </w:pPr>
      <w:r w:rsidRPr="000862D1">
        <w:t xml:space="preserve">doklady ATEX k pohonu i k armatuře, </w:t>
      </w:r>
    </w:p>
    <w:p w:rsidR="00A95BC5" w:rsidRPr="000862D1" w:rsidRDefault="00A95BC5" w:rsidP="00D8700A">
      <w:pPr>
        <w:pStyle w:val="Odstavecseseznamem"/>
        <w:numPr>
          <w:ilvl w:val="0"/>
          <w:numId w:val="18"/>
        </w:numPr>
      </w:pPr>
      <w:r w:rsidRPr="000862D1">
        <w:t>návod na uvedení do provozu, v českém jazyce</w:t>
      </w:r>
    </w:p>
    <w:p w:rsidR="00A95BC5" w:rsidRPr="000862D1" w:rsidRDefault="00A95BC5" w:rsidP="00D8700A">
      <w:pPr>
        <w:pStyle w:val="Odstavecseseznamem"/>
        <w:numPr>
          <w:ilvl w:val="0"/>
          <w:numId w:val="18"/>
        </w:numPr>
      </w:pPr>
      <w:r w:rsidRPr="000862D1">
        <w:t>pokyny pro montáž, instalaci, zapojení a skladování, v českém jazyce</w:t>
      </w:r>
    </w:p>
    <w:p w:rsidR="00A95BC5" w:rsidRPr="000862D1" w:rsidRDefault="00A95BC5" w:rsidP="00D8700A">
      <w:pPr>
        <w:pStyle w:val="Odstavecseseznamem"/>
        <w:numPr>
          <w:ilvl w:val="0"/>
          <w:numId w:val="18"/>
        </w:numPr>
      </w:pPr>
      <w:r w:rsidRPr="000862D1">
        <w:t xml:space="preserve">prohlášení o shodě k pohonu i k armatuře, </w:t>
      </w:r>
    </w:p>
    <w:p w:rsidR="00A95BC5" w:rsidRPr="000862D1" w:rsidRDefault="00A95BC5" w:rsidP="00D8700A">
      <w:r w:rsidRPr="000862D1">
        <w:t xml:space="preserve">doklady od provedených zkoušek, </w:t>
      </w:r>
    </w:p>
    <w:p w:rsidR="00A95BC5" w:rsidRPr="000862D1" w:rsidRDefault="00A95BC5" w:rsidP="00D8700A">
      <w:pPr>
        <w:pStyle w:val="Odstavecseseznamem"/>
        <w:numPr>
          <w:ilvl w:val="0"/>
          <w:numId w:val="18"/>
        </w:numPr>
      </w:pPr>
      <w:r w:rsidRPr="000862D1">
        <w:t>materiálové atesty k použitým materiálům,</w:t>
      </w:r>
    </w:p>
    <w:p w:rsidR="00A95BC5" w:rsidRPr="000862D1" w:rsidRDefault="00A95BC5" w:rsidP="00D8700A">
      <w:pPr>
        <w:pStyle w:val="Odstavecseseznamem"/>
        <w:numPr>
          <w:ilvl w:val="0"/>
          <w:numId w:val="18"/>
        </w:numPr>
      </w:pPr>
      <w:r w:rsidRPr="000862D1">
        <w:t>zapojovací schéma pohonu.</w:t>
      </w:r>
    </w:p>
    <w:p w:rsidR="00A95BC5" w:rsidRPr="000862D1" w:rsidRDefault="00A95BC5" w:rsidP="00BD1CD6">
      <w:pPr>
        <w:pStyle w:val="Zkladntext"/>
        <w:spacing w:before="120" w:after="120"/>
        <w:jc w:val="both"/>
        <w:rPr>
          <w:rFonts w:cs="Arial"/>
          <w:b/>
          <w:iCs/>
          <w:sz w:val="20"/>
        </w:rPr>
      </w:pPr>
      <w:r w:rsidRPr="000862D1">
        <w:rPr>
          <w:rFonts w:cs="Arial"/>
          <w:b/>
          <w:iCs/>
          <w:sz w:val="20"/>
        </w:rPr>
        <w:t>Zadavatel si vyhrazuje právo být pozván v</w:t>
      </w:r>
      <w:r w:rsidR="00CA0100" w:rsidRPr="000862D1">
        <w:rPr>
          <w:rFonts w:cs="Arial"/>
          <w:b/>
          <w:iCs/>
          <w:sz w:val="20"/>
        </w:rPr>
        <w:t xml:space="preserve"> dostatečném</w:t>
      </w:r>
      <w:r w:rsidRPr="000862D1">
        <w:rPr>
          <w:rFonts w:cs="Arial"/>
          <w:b/>
          <w:iCs/>
          <w:sz w:val="20"/>
        </w:rPr>
        <w:t> předstihu na tlakové a výstupní zkoušky k prokázání zadaných parametrů regulačního ventilu.</w:t>
      </w:r>
    </w:p>
    <w:p w:rsidR="00DE6B9A" w:rsidRPr="000862D1" w:rsidRDefault="00DE6B9A" w:rsidP="00BD1CD6">
      <w:pPr>
        <w:pStyle w:val="Zkladntext"/>
        <w:spacing w:before="120" w:after="120"/>
        <w:jc w:val="both"/>
        <w:rPr>
          <w:rFonts w:cs="Arial"/>
          <w:b/>
          <w:iCs/>
          <w:sz w:val="20"/>
        </w:rPr>
      </w:pPr>
      <w:r w:rsidRPr="000862D1">
        <w:rPr>
          <w:rFonts w:cs="Arial"/>
          <w:b/>
          <w:iCs/>
          <w:sz w:val="20"/>
        </w:rPr>
        <w:t xml:space="preserve">Cenová </w:t>
      </w:r>
      <w:r w:rsidR="004844A1" w:rsidRPr="000862D1">
        <w:rPr>
          <w:rFonts w:cs="Arial"/>
          <w:b/>
          <w:iCs/>
          <w:sz w:val="20"/>
        </w:rPr>
        <w:t>kalkulace</w:t>
      </w:r>
      <w:r w:rsidRPr="000862D1">
        <w:rPr>
          <w:rFonts w:cs="Arial"/>
          <w:b/>
          <w:iCs/>
          <w:sz w:val="20"/>
        </w:rPr>
        <w:t xml:space="preserve"> zahrnuje</w:t>
      </w:r>
      <w:r w:rsidR="00FD566C" w:rsidRPr="000862D1">
        <w:rPr>
          <w:rFonts w:cs="Arial"/>
          <w:b/>
          <w:iCs/>
          <w:sz w:val="20"/>
        </w:rPr>
        <w:t xml:space="preserve"> balení,</w:t>
      </w:r>
      <w:r w:rsidRPr="000862D1">
        <w:rPr>
          <w:rFonts w:cs="Arial"/>
          <w:b/>
          <w:iCs/>
          <w:sz w:val="20"/>
        </w:rPr>
        <w:t xml:space="preserve"> dopravu na místo určení a její složení</w:t>
      </w:r>
      <w:r w:rsidR="00EB1A56" w:rsidRPr="000862D1">
        <w:rPr>
          <w:rFonts w:cs="Arial"/>
          <w:b/>
          <w:iCs/>
          <w:sz w:val="20"/>
        </w:rPr>
        <w:t>.</w:t>
      </w:r>
    </w:p>
    <w:p w:rsidR="00DE6B9A" w:rsidRPr="000862D1" w:rsidRDefault="00DE6B9A" w:rsidP="00BD1CD6">
      <w:pPr>
        <w:pStyle w:val="Zkladntext"/>
        <w:spacing w:before="120" w:after="120"/>
        <w:jc w:val="both"/>
        <w:rPr>
          <w:rFonts w:cs="Arial"/>
          <w:b/>
          <w:iCs/>
          <w:sz w:val="20"/>
        </w:rPr>
      </w:pPr>
      <w:r w:rsidRPr="000862D1">
        <w:rPr>
          <w:rFonts w:cs="Arial"/>
          <w:b/>
          <w:iCs/>
          <w:sz w:val="20"/>
        </w:rPr>
        <w:t xml:space="preserve">Cena bude zahrnovat </w:t>
      </w:r>
      <w:r w:rsidR="000A6C6C" w:rsidRPr="000862D1">
        <w:rPr>
          <w:rFonts w:cs="Arial"/>
          <w:b/>
          <w:iCs/>
          <w:sz w:val="20"/>
        </w:rPr>
        <w:t>nahození a seřízení ovládání, uvedení do provozu + předávací protokol</w:t>
      </w:r>
      <w:r w:rsidR="00EB1A56" w:rsidRPr="000862D1">
        <w:rPr>
          <w:rFonts w:cs="Arial"/>
          <w:b/>
          <w:iCs/>
          <w:sz w:val="20"/>
        </w:rPr>
        <w:t>.</w:t>
      </w:r>
    </w:p>
    <w:p w:rsidR="00F01E39" w:rsidRPr="00F026F9" w:rsidRDefault="00F01E39" w:rsidP="00BD1CD6">
      <w:pPr>
        <w:spacing w:before="100" w:beforeAutospacing="1" w:after="100" w:afterAutospacing="1"/>
        <w:rPr>
          <w:rFonts w:cs="Arial"/>
          <w:noProof/>
          <w:color w:val="FF0000"/>
          <w:lang w:eastAsia="cs-CZ"/>
        </w:rPr>
      </w:pPr>
    </w:p>
    <w:p w:rsidR="00163CD4" w:rsidRPr="00F026F9" w:rsidRDefault="00163CD4" w:rsidP="00BD1CD6">
      <w:pPr>
        <w:spacing w:before="100" w:beforeAutospacing="1" w:after="100" w:afterAutospacing="1"/>
        <w:rPr>
          <w:color w:val="FF0000"/>
        </w:rPr>
      </w:pPr>
    </w:p>
    <w:p w:rsidR="00163CD4" w:rsidRPr="00F026F9" w:rsidRDefault="00163CD4" w:rsidP="00BD1CD6">
      <w:pPr>
        <w:spacing w:before="100" w:beforeAutospacing="1" w:after="100" w:afterAutospacing="1"/>
        <w:rPr>
          <w:color w:val="FF0000"/>
        </w:rPr>
      </w:pPr>
    </w:p>
    <w:p w:rsidR="00163CD4" w:rsidRPr="00F026F9" w:rsidRDefault="00163CD4" w:rsidP="00BD1CD6">
      <w:pPr>
        <w:spacing w:before="100" w:beforeAutospacing="1" w:after="100" w:afterAutospacing="1"/>
        <w:rPr>
          <w:color w:val="FF0000"/>
        </w:rPr>
      </w:pPr>
    </w:p>
    <w:sectPr w:rsidR="00163CD4" w:rsidRPr="00F026F9" w:rsidSect="006D29AA">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A5A" w:rsidRDefault="00D24A5A" w:rsidP="00D24A5A">
      <w:pPr>
        <w:spacing w:after="0"/>
      </w:pPr>
      <w:r>
        <w:separator/>
      </w:r>
    </w:p>
  </w:endnote>
  <w:endnote w:type="continuationSeparator" w:id="0">
    <w:p w:rsidR="00D24A5A" w:rsidRDefault="00D24A5A" w:rsidP="00D24A5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B19" w:rsidRDefault="009B3B19">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1134146"/>
      <w:docPartObj>
        <w:docPartGallery w:val="Page Numbers (Bottom of Page)"/>
        <w:docPartUnique/>
      </w:docPartObj>
    </w:sdtPr>
    <w:sdtEndPr/>
    <w:sdtContent>
      <w:p w:rsidR="00BD1CD6" w:rsidRDefault="00BD1CD6">
        <w:pPr>
          <w:pStyle w:val="Zpat"/>
          <w:jc w:val="right"/>
        </w:pPr>
        <w:r>
          <w:fldChar w:fldCharType="begin"/>
        </w:r>
        <w:r>
          <w:instrText>PAGE   \* MERGEFORMAT</w:instrText>
        </w:r>
        <w:r>
          <w:fldChar w:fldCharType="separate"/>
        </w:r>
        <w:r w:rsidR="00F91434">
          <w:rPr>
            <w:noProof/>
          </w:rPr>
          <w:t>1</w:t>
        </w:r>
        <w:r>
          <w:fldChar w:fldCharType="end"/>
        </w:r>
      </w:p>
    </w:sdtContent>
  </w:sdt>
  <w:p w:rsidR="00BD1CD6" w:rsidRDefault="00BD1CD6">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B19" w:rsidRDefault="009B3B1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A5A" w:rsidRDefault="00D24A5A" w:rsidP="00D24A5A">
      <w:pPr>
        <w:spacing w:after="0"/>
      </w:pPr>
      <w:r>
        <w:separator/>
      </w:r>
    </w:p>
  </w:footnote>
  <w:footnote w:type="continuationSeparator" w:id="0">
    <w:p w:rsidR="00D24A5A" w:rsidRDefault="00D24A5A" w:rsidP="00D24A5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B19" w:rsidRDefault="009B3B19">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A5A" w:rsidRDefault="00D24A5A" w:rsidP="00D24A5A">
    <w:pPr>
      <w:pStyle w:val="Zhlav"/>
      <w:jc w:val="right"/>
    </w:pPr>
    <w:r>
      <w:t xml:space="preserve">Příloha č. 1 </w:t>
    </w:r>
    <w:r w:rsidR="00E36A87">
      <w:t>k</w:t>
    </w:r>
    <w:r w:rsidR="008923EB">
      <w:t> </w:t>
    </w:r>
    <w:r w:rsidR="009B3B19" w:rsidRPr="009B3B19">
      <w:t>00614/INV</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B19" w:rsidRDefault="009B3B19">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68B69928"/>
    <w:lvl w:ilvl="0">
      <w:start w:val="1"/>
      <w:numFmt w:val="decimal"/>
      <w:pStyle w:val="Nadpis1"/>
      <w:lvlText w:val="%1"/>
      <w:legacy w:legacy="1" w:legacySpace="144" w:legacyIndent="0"/>
      <w:lvlJc w:val="left"/>
    </w:lvl>
    <w:lvl w:ilvl="1">
      <w:start w:val="1"/>
      <w:numFmt w:val="decimal"/>
      <w:pStyle w:val="Nadpis2"/>
      <w:lvlText w:val="%1.%2"/>
      <w:legacy w:legacy="1" w:legacySpace="144" w:legacyIndent="0"/>
      <w:lvlJc w:val="left"/>
    </w:lvl>
    <w:lvl w:ilvl="2">
      <w:start w:val="1"/>
      <w:numFmt w:val="decimal"/>
      <w:pStyle w:val="Nadpis3"/>
      <w:lvlText w:val="%1.%2.%3"/>
      <w:legacy w:legacy="1" w:legacySpace="144" w:legacyIndent="0"/>
      <w:lvlJc w:val="left"/>
    </w:lvl>
    <w:lvl w:ilvl="3">
      <w:start w:val="1"/>
      <w:numFmt w:val="decimal"/>
      <w:pStyle w:val="Nadpis4"/>
      <w:lvlText w:val="%1.%2.%3.%4"/>
      <w:legacy w:legacy="1" w:legacySpace="144" w:legacyIndent="0"/>
      <w:lvlJc w:val="left"/>
    </w:lvl>
    <w:lvl w:ilvl="4">
      <w:start w:val="1"/>
      <w:numFmt w:val="decimal"/>
      <w:pStyle w:val="Nadpis5"/>
      <w:lvlText w:val="%1.%2.%3.%4.%5"/>
      <w:legacy w:legacy="1" w:legacySpace="144" w:legacyIndent="0"/>
      <w:lvlJc w:val="left"/>
    </w:lvl>
    <w:lvl w:ilvl="5">
      <w:start w:val="1"/>
      <w:numFmt w:val="decimal"/>
      <w:pStyle w:val="Nadpis6"/>
      <w:lvlText w:val="%1.%2.%3.%4.%5.%6"/>
      <w:legacy w:legacy="1" w:legacySpace="144" w:legacyIndent="0"/>
      <w:lvlJc w:val="left"/>
    </w:lvl>
    <w:lvl w:ilvl="6">
      <w:start w:val="1"/>
      <w:numFmt w:val="decimal"/>
      <w:pStyle w:val="Nadpis7"/>
      <w:lvlText w:val="%1.%2.%3.%4.%5.%6.%7"/>
      <w:legacy w:legacy="1" w:legacySpace="144" w:legacyIndent="0"/>
      <w:lvlJc w:val="left"/>
    </w:lvl>
    <w:lvl w:ilvl="7">
      <w:start w:val="1"/>
      <w:numFmt w:val="decimal"/>
      <w:pStyle w:val="Nadpis8"/>
      <w:lvlText w:val="%1.%2.%3.%4.%5.%6.%7.%8"/>
      <w:legacy w:legacy="1" w:legacySpace="144" w:legacyIndent="0"/>
      <w:lvlJc w:val="left"/>
    </w:lvl>
    <w:lvl w:ilvl="8">
      <w:start w:val="1"/>
      <w:numFmt w:val="decimal"/>
      <w:pStyle w:val="Nadpis9"/>
      <w:lvlText w:val="%1.%2.%3.%4.%5.%6.%7.%8.%9"/>
      <w:legacy w:legacy="1" w:legacySpace="144" w:legacyIndent="0"/>
      <w:lvlJc w:val="left"/>
    </w:lvl>
  </w:abstractNum>
  <w:abstractNum w:abstractNumId="1">
    <w:nsid w:val="046D74F8"/>
    <w:multiLevelType w:val="hybridMultilevel"/>
    <w:tmpl w:val="360CD31C"/>
    <w:lvl w:ilvl="0" w:tplc="04050001">
      <w:start w:val="1"/>
      <w:numFmt w:val="bullet"/>
      <w:lvlText w:val=""/>
      <w:lvlJc w:val="left"/>
      <w:pPr>
        <w:ind w:left="644" w:hanging="360"/>
      </w:pPr>
      <w:rPr>
        <w:rFonts w:ascii="Symbol" w:hAnsi="Symbol" w:hint="default"/>
      </w:rPr>
    </w:lvl>
    <w:lvl w:ilvl="1" w:tplc="04050003">
      <w:start w:val="1"/>
      <w:numFmt w:val="bullet"/>
      <w:lvlText w:val="o"/>
      <w:lvlJc w:val="left"/>
      <w:pPr>
        <w:ind w:left="1364" w:hanging="360"/>
      </w:pPr>
      <w:rPr>
        <w:rFonts w:ascii="Courier New" w:hAnsi="Courier New" w:cs="Courier New" w:hint="default"/>
      </w:rPr>
    </w:lvl>
    <w:lvl w:ilvl="2" w:tplc="04050005">
      <w:start w:val="1"/>
      <w:numFmt w:val="bullet"/>
      <w:lvlText w:val=""/>
      <w:lvlJc w:val="left"/>
      <w:pPr>
        <w:ind w:left="2084" w:hanging="360"/>
      </w:pPr>
      <w:rPr>
        <w:rFonts w:ascii="Wingdings" w:hAnsi="Wingdings" w:hint="default"/>
      </w:rPr>
    </w:lvl>
    <w:lvl w:ilvl="3" w:tplc="04050001">
      <w:start w:val="1"/>
      <w:numFmt w:val="bullet"/>
      <w:lvlText w:val=""/>
      <w:lvlJc w:val="left"/>
      <w:pPr>
        <w:ind w:left="2804" w:hanging="360"/>
      </w:pPr>
      <w:rPr>
        <w:rFonts w:ascii="Symbol" w:hAnsi="Symbol" w:hint="default"/>
      </w:rPr>
    </w:lvl>
    <w:lvl w:ilvl="4" w:tplc="04050003">
      <w:start w:val="1"/>
      <w:numFmt w:val="bullet"/>
      <w:lvlText w:val="o"/>
      <w:lvlJc w:val="left"/>
      <w:pPr>
        <w:ind w:left="3524" w:hanging="360"/>
      </w:pPr>
      <w:rPr>
        <w:rFonts w:ascii="Courier New" w:hAnsi="Courier New" w:cs="Courier New" w:hint="default"/>
      </w:rPr>
    </w:lvl>
    <w:lvl w:ilvl="5" w:tplc="04050005">
      <w:start w:val="1"/>
      <w:numFmt w:val="bullet"/>
      <w:lvlText w:val=""/>
      <w:lvlJc w:val="left"/>
      <w:pPr>
        <w:ind w:left="4244" w:hanging="360"/>
      </w:pPr>
      <w:rPr>
        <w:rFonts w:ascii="Wingdings" w:hAnsi="Wingdings" w:hint="default"/>
      </w:rPr>
    </w:lvl>
    <w:lvl w:ilvl="6" w:tplc="04050001">
      <w:start w:val="1"/>
      <w:numFmt w:val="bullet"/>
      <w:lvlText w:val=""/>
      <w:lvlJc w:val="left"/>
      <w:pPr>
        <w:ind w:left="4964" w:hanging="360"/>
      </w:pPr>
      <w:rPr>
        <w:rFonts w:ascii="Symbol" w:hAnsi="Symbol" w:hint="default"/>
      </w:rPr>
    </w:lvl>
    <w:lvl w:ilvl="7" w:tplc="04050003">
      <w:start w:val="1"/>
      <w:numFmt w:val="bullet"/>
      <w:lvlText w:val="o"/>
      <w:lvlJc w:val="left"/>
      <w:pPr>
        <w:ind w:left="5684" w:hanging="360"/>
      </w:pPr>
      <w:rPr>
        <w:rFonts w:ascii="Courier New" w:hAnsi="Courier New" w:cs="Courier New" w:hint="default"/>
      </w:rPr>
    </w:lvl>
    <w:lvl w:ilvl="8" w:tplc="04050005">
      <w:start w:val="1"/>
      <w:numFmt w:val="bullet"/>
      <w:lvlText w:val=""/>
      <w:lvlJc w:val="left"/>
      <w:pPr>
        <w:ind w:left="6404" w:hanging="360"/>
      </w:pPr>
      <w:rPr>
        <w:rFonts w:ascii="Wingdings" w:hAnsi="Wingdings" w:hint="default"/>
      </w:rPr>
    </w:lvl>
  </w:abstractNum>
  <w:abstractNum w:abstractNumId="2">
    <w:nsid w:val="047C42E0"/>
    <w:multiLevelType w:val="hybridMultilevel"/>
    <w:tmpl w:val="91B65EA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nsid w:val="104E3E4F"/>
    <w:multiLevelType w:val="hybridMultilevel"/>
    <w:tmpl w:val="5EC88B54"/>
    <w:lvl w:ilvl="0" w:tplc="6D5E4550">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25FE3857"/>
    <w:multiLevelType w:val="hybridMultilevel"/>
    <w:tmpl w:val="34F4D586"/>
    <w:lvl w:ilvl="0" w:tplc="6D5E4550">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2D2C360A"/>
    <w:multiLevelType w:val="hybridMultilevel"/>
    <w:tmpl w:val="C40C773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6440D14"/>
    <w:multiLevelType w:val="hybridMultilevel"/>
    <w:tmpl w:val="4C8266A6"/>
    <w:lvl w:ilvl="0" w:tplc="F41C55DC">
      <w:start w:val="3"/>
      <w:numFmt w:val="bullet"/>
      <w:lvlText w:val="-"/>
      <w:lvlJc w:val="left"/>
      <w:pPr>
        <w:ind w:left="1080" w:hanging="360"/>
      </w:pPr>
      <w:rPr>
        <w:rFonts w:ascii="Arial" w:eastAsiaTheme="minorHAnsi" w:hAnsi="Arial" w:cs="Arial" w:hint="default"/>
        <w:b/>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nsid w:val="3CA71CF5"/>
    <w:multiLevelType w:val="hybridMultilevel"/>
    <w:tmpl w:val="239438AE"/>
    <w:lvl w:ilvl="0" w:tplc="6D5E4550">
      <w:start w:val="1"/>
      <w:numFmt w:val="bullet"/>
      <w:lvlText w:val="−"/>
      <w:lvlJc w:val="left"/>
      <w:pPr>
        <w:ind w:left="1211" w:hanging="360"/>
      </w:pPr>
      <w:rPr>
        <w:rFonts w:ascii="Arial" w:hAnsi="Arial"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8">
    <w:nsid w:val="3FD917E3"/>
    <w:multiLevelType w:val="hybridMultilevel"/>
    <w:tmpl w:val="0B2E61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403169C9"/>
    <w:multiLevelType w:val="hybridMultilevel"/>
    <w:tmpl w:val="C0FE5C32"/>
    <w:lvl w:ilvl="0" w:tplc="8B72FB70">
      <w:start w:val="2"/>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4D4219ED"/>
    <w:multiLevelType w:val="hybridMultilevel"/>
    <w:tmpl w:val="5C1ABA02"/>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nsid w:val="581C6B73"/>
    <w:multiLevelType w:val="hybridMultilevel"/>
    <w:tmpl w:val="F63E4A6A"/>
    <w:lvl w:ilvl="0" w:tplc="6D5E4550">
      <w:start w:val="1"/>
      <w:numFmt w:val="bullet"/>
      <w:lvlText w:val="−"/>
      <w:lvlJc w:val="left"/>
      <w:pPr>
        <w:ind w:left="1287" w:hanging="360"/>
      </w:pPr>
      <w:rPr>
        <w:rFonts w:ascii="Arial" w:hAnsi="Aria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
    <w:nsid w:val="5F4C21C4"/>
    <w:multiLevelType w:val="hybridMultilevel"/>
    <w:tmpl w:val="1CB0CB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6940007F"/>
    <w:multiLevelType w:val="hybridMultilevel"/>
    <w:tmpl w:val="8EB65D50"/>
    <w:lvl w:ilvl="0" w:tplc="6D5E4550">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6FC76F08"/>
    <w:multiLevelType w:val="hybridMultilevel"/>
    <w:tmpl w:val="B74C57F4"/>
    <w:lvl w:ilvl="0" w:tplc="6D5E4550">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7380531A"/>
    <w:multiLevelType w:val="hybridMultilevel"/>
    <w:tmpl w:val="DEF4C0A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B7A3C5E"/>
    <w:multiLevelType w:val="hybridMultilevel"/>
    <w:tmpl w:val="31A015C4"/>
    <w:lvl w:ilvl="0" w:tplc="6D5E4550">
      <w:start w:val="1"/>
      <w:numFmt w:val="bullet"/>
      <w:lvlText w:val="−"/>
      <w:lvlJc w:val="left"/>
      <w:pPr>
        <w:ind w:left="1211" w:hanging="360"/>
      </w:pPr>
      <w:rPr>
        <w:rFonts w:ascii="Arial" w:hAnsi="Arial"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7">
    <w:nsid w:val="7BB515F0"/>
    <w:multiLevelType w:val="hybridMultilevel"/>
    <w:tmpl w:val="4836B61E"/>
    <w:lvl w:ilvl="0" w:tplc="04050011">
      <w:start w:val="1"/>
      <w:numFmt w:val="decimal"/>
      <w:lvlText w:val="%1)"/>
      <w:lvlJc w:val="left"/>
      <w:pPr>
        <w:ind w:left="19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14"/>
  </w:num>
  <w:num w:numId="5">
    <w:abstractNumId w:val="3"/>
  </w:num>
  <w:num w:numId="6">
    <w:abstractNumId w:val="4"/>
  </w:num>
  <w:num w:numId="7">
    <w:abstractNumId w:val="11"/>
  </w:num>
  <w:num w:numId="8">
    <w:abstractNumId w:val="13"/>
  </w:num>
  <w:num w:numId="9">
    <w:abstractNumId w:val="15"/>
  </w:num>
  <w:num w:numId="10">
    <w:abstractNumId w:val="16"/>
  </w:num>
  <w:num w:numId="11">
    <w:abstractNumId w:val="7"/>
  </w:num>
  <w:num w:numId="12">
    <w:abstractNumId w:val="17"/>
  </w:num>
  <w:num w:numId="13">
    <w:abstractNumId w:val="10"/>
  </w:num>
  <w:num w:numId="14">
    <w:abstractNumId w:val="1"/>
  </w:num>
  <w:num w:numId="15">
    <w:abstractNumId w:val="2"/>
  </w:num>
  <w:num w:numId="16">
    <w:abstractNumId w:val="9"/>
  </w:num>
  <w:num w:numId="17">
    <w:abstractNumId w:val="0"/>
  </w:num>
  <w:num w:numId="18">
    <w:abstractNumId w:val="12"/>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996"/>
    <w:rsid w:val="000862D1"/>
    <w:rsid w:val="00095B4E"/>
    <w:rsid w:val="000A6C6C"/>
    <w:rsid w:val="000B08CA"/>
    <w:rsid w:val="00124B29"/>
    <w:rsid w:val="00163CD4"/>
    <w:rsid w:val="00164A36"/>
    <w:rsid w:val="00166906"/>
    <w:rsid w:val="001735B3"/>
    <w:rsid w:val="00193A36"/>
    <w:rsid w:val="001A22BB"/>
    <w:rsid w:val="001C30A0"/>
    <w:rsid w:val="00226C7C"/>
    <w:rsid w:val="002734CE"/>
    <w:rsid w:val="002B0B66"/>
    <w:rsid w:val="002B57EA"/>
    <w:rsid w:val="00345FC3"/>
    <w:rsid w:val="00387456"/>
    <w:rsid w:val="003C147B"/>
    <w:rsid w:val="003D4046"/>
    <w:rsid w:val="003F2E4F"/>
    <w:rsid w:val="004272C8"/>
    <w:rsid w:val="00440329"/>
    <w:rsid w:val="00461D1A"/>
    <w:rsid w:val="004844A1"/>
    <w:rsid w:val="004A32D5"/>
    <w:rsid w:val="004E0614"/>
    <w:rsid w:val="00520261"/>
    <w:rsid w:val="005734F6"/>
    <w:rsid w:val="005772C0"/>
    <w:rsid w:val="005B0D2A"/>
    <w:rsid w:val="005B22DC"/>
    <w:rsid w:val="005F42A7"/>
    <w:rsid w:val="00690913"/>
    <w:rsid w:val="006A1964"/>
    <w:rsid w:val="006C31AC"/>
    <w:rsid w:val="006D29AA"/>
    <w:rsid w:val="006D373C"/>
    <w:rsid w:val="007222D2"/>
    <w:rsid w:val="007324BF"/>
    <w:rsid w:val="00756DCD"/>
    <w:rsid w:val="00773566"/>
    <w:rsid w:val="007A23DF"/>
    <w:rsid w:val="007A3DE3"/>
    <w:rsid w:val="007F6EAB"/>
    <w:rsid w:val="00890FD3"/>
    <w:rsid w:val="008923EB"/>
    <w:rsid w:val="00896A91"/>
    <w:rsid w:val="008E1475"/>
    <w:rsid w:val="008E4697"/>
    <w:rsid w:val="00932F72"/>
    <w:rsid w:val="0094312C"/>
    <w:rsid w:val="00982A8D"/>
    <w:rsid w:val="009B3B19"/>
    <w:rsid w:val="009E381E"/>
    <w:rsid w:val="009F3D44"/>
    <w:rsid w:val="009F4928"/>
    <w:rsid w:val="00A16AF4"/>
    <w:rsid w:val="00A6231B"/>
    <w:rsid w:val="00A95BC5"/>
    <w:rsid w:val="00B33B75"/>
    <w:rsid w:val="00B65996"/>
    <w:rsid w:val="00B749FA"/>
    <w:rsid w:val="00BA4E34"/>
    <w:rsid w:val="00BA55BD"/>
    <w:rsid w:val="00BD1CD6"/>
    <w:rsid w:val="00BD4EEF"/>
    <w:rsid w:val="00C3365A"/>
    <w:rsid w:val="00CA0100"/>
    <w:rsid w:val="00CC1A81"/>
    <w:rsid w:val="00CF7622"/>
    <w:rsid w:val="00D24A5A"/>
    <w:rsid w:val="00D8700A"/>
    <w:rsid w:val="00DB531B"/>
    <w:rsid w:val="00DE6B9A"/>
    <w:rsid w:val="00DE7C2F"/>
    <w:rsid w:val="00E36A87"/>
    <w:rsid w:val="00E4533A"/>
    <w:rsid w:val="00E94EF9"/>
    <w:rsid w:val="00EB1913"/>
    <w:rsid w:val="00EB1A56"/>
    <w:rsid w:val="00EC49DE"/>
    <w:rsid w:val="00ED0CF7"/>
    <w:rsid w:val="00ED3178"/>
    <w:rsid w:val="00ED41CA"/>
    <w:rsid w:val="00EF5BF4"/>
    <w:rsid w:val="00F01E39"/>
    <w:rsid w:val="00F026F9"/>
    <w:rsid w:val="00F14174"/>
    <w:rsid w:val="00F34A7F"/>
    <w:rsid w:val="00F63753"/>
    <w:rsid w:val="00F743AC"/>
    <w:rsid w:val="00F91434"/>
    <w:rsid w:val="00FB5399"/>
    <w:rsid w:val="00FD566C"/>
    <w:rsid w:val="00FE1F2B"/>
    <w:rsid w:val="00FE62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8700A"/>
    <w:pPr>
      <w:spacing w:line="240" w:lineRule="auto"/>
    </w:pPr>
    <w:rPr>
      <w:rFonts w:ascii="Arial" w:hAnsi="Arial"/>
      <w:sz w:val="20"/>
    </w:rPr>
  </w:style>
  <w:style w:type="paragraph" w:styleId="Nadpis1">
    <w:name w:val="heading 1"/>
    <w:aliases w:val="Úroveň 1."/>
    <w:basedOn w:val="Normln"/>
    <w:next w:val="Normln"/>
    <w:link w:val="Nadpis1Char"/>
    <w:qFormat/>
    <w:rsid w:val="00F026F9"/>
    <w:pPr>
      <w:keepNext/>
      <w:numPr>
        <w:numId w:val="17"/>
      </w:numPr>
      <w:spacing w:line="320" w:lineRule="atLeast"/>
      <w:jc w:val="both"/>
      <w:outlineLvl w:val="0"/>
    </w:pPr>
    <w:rPr>
      <w:rFonts w:eastAsia="Times New Roman" w:cs="Times New Roman"/>
      <w:b/>
      <w:caps/>
      <w:kern w:val="28"/>
      <w:sz w:val="24"/>
      <w:szCs w:val="20"/>
      <w:lang w:eastAsia="cs-CZ"/>
    </w:rPr>
  </w:style>
  <w:style w:type="paragraph" w:styleId="Nadpis2">
    <w:name w:val="heading 2"/>
    <w:aliases w:val="Úroveň 1.1"/>
    <w:basedOn w:val="Normln"/>
    <w:next w:val="Normln"/>
    <w:link w:val="Nadpis2Char"/>
    <w:qFormat/>
    <w:rsid w:val="00F026F9"/>
    <w:pPr>
      <w:keepNext/>
      <w:numPr>
        <w:ilvl w:val="1"/>
        <w:numId w:val="17"/>
      </w:numPr>
      <w:spacing w:after="120"/>
      <w:jc w:val="both"/>
      <w:outlineLvl w:val="1"/>
    </w:pPr>
    <w:rPr>
      <w:rFonts w:eastAsia="Times New Roman" w:cs="Times New Roman"/>
      <w:b/>
      <w:szCs w:val="20"/>
      <w:lang w:eastAsia="cs-CZ"/>
    </w:rPr>
  </w:style>
  <w:style w:type="paragraph" w:styleId="Nadpis3">
    <w:name w:val="heading 3"/>
    <w:aliases w:val="Úroveň 1.1.1"/>
    <w:basedOn w:val="Normln"/>
    <w:next w:val="Normln"/>
    <w:link w:val="Nadpis3Char"/>
    <w:qFormat/>
    <w:rsid w:val="006A1964"/>
    <w:pPr>
      <w:keepNext/>
      <w:numPr>
        <w:ilvl w:val="2"/>
        <w:numId w:val="17"/>
      </w:numPr>
      <w:spacing w:after="60"/>
      <w:jc w:val="both"/>
      <w:outlineLvl w:val="2"/>
    </w:pPr>
    <w:rPr>
      <w:rFonts w:eastAsia="Times New Roman" w:cs="Times New Roman"/>
      <w:b/>
      <w:i/>
      <w:szCs w:val="20"/>
      <w:lang w:eastAsia="cs-CZ"/>
    </w:rPr>
  </w:style>
  <w:style w:type="paragraph" w:styleId="Nadpis4">
    <w:name w:val="heading 4"/>
    <w:basedOn w:val="Normln"/>
    <w:next w:val="Normln"/>
    <w:link w:val="Nadpis4Char"/>
    <w:qFormat/>
    <w:rsid w:val="00F026F9"/>
    <w:pPr>
      <w:keepNext/>
      <w:numPr>
        <w:ilvl w:val="3"/>
        <w:numId w:val="17"/>
      </w:numPr>
      <w:spacing w:after="160" w:line="320" w:lineRule="atLeast"/>
      <w:jc w:val="both"/>
      <w:outlineLvl w:val="3"/>
    </w:pPr>
    <w:rPr>
      <w:rFonts w:eastAsia="Times New Roman" w:cs="Times New Roman"/>
      <w:szCs w:val="20"/>
      <w:lang w:eastAsia="cs-CZ"/>
    </w:rPr>
  </w:style>
  <w:style w:type="paragraph" w:styleId="Nadpis5">
    <w:name w:val="heading 5"/>
    <w:basedOn w:val="Normln"/>
    <w:next w:val="Normln"/>
    <w:link w:val="Nadpis5Char"/>
    <w:qFormat/>
    <w:rsid w:val="00F026F9"/>
    <w:pPr>
      <w:numPr>
        <w:ilvl w:val="4"/>
        <w:numId w:val="17"/>
      </w:numPr>
      <w:spacing w:before="240" w:after="60"/>
      <w:jc w:val="both"/>
      <w:outlineLvl w:val="4"/>
    </w:pPr>
    <w:rPr>
      <w:rFonts w:eastAsia="Times New Roman" w:cs="Times New Roman"/>
      <w:szCs w:val="20"/>
      <w:lang w:eastAsia="cs-CZ"/>
    </w:rPr>
  </w:style>
  <w:style w:type="paragraph" w:styleId="Nadpis6">
    <w:name w:val="heading 6"/>
    <w:basedOn w:val="Normln"/>
    <w:next w:val="Normln"/>
    <w:link w:val="Nadpis6Char"/>
    <w:qFormat/>
    <w:rsid w:val="00F026F9"/>
    <w:pPr>
      <w:numPr>
        <w:ilvl w:val="5"/>
        <w:numId w:val="17"/>
      </w:numPr>
      <w:spacing w:before="240" w:after="60"/>
      <w:jc w:val="both"/>
      <w:outlineLvl w:val="5"/>
    </w:pPr>
    <w:rPr>
      <w:rFonts w:eastAsia="Times New Roman" w:cs="Times New Roman"/>
      <w:i/>
      <w:szCs w:val="20"/>
      <w:lang w:eastAsia="cs-CZ"/>
    </w:rPr>
  </w:style>
  <w:style w:type="paragraph" w:styleId="Nadpis7">
    <w:name w:val="heading 7"/>
    <w:basedOn w:val="Normln"/>
    <w:next w:val="Normln"/>
    <w:link w:val="Nadpis7Char"/>
    <w:qFormat/>
    <w:rsid w:val="00F026F9"/>
    <w:pPr>
      <w:numPr>
        <w:ilvl w:val="6"/>
        <w:numId w:val="17"/>
      </w:numPr>
      <w:spacing w:before="240" w:after="60"/>
      <w:jc w:val="both"/>
      <w:outlineLvl w:val="6"/>
    </w:pPr>
    <w:rPr>
      <w:rFonts w:eastAsia="Times New Roman" w:cs="Times New Roman"/>
      <w:szCs w:val="20"/>
      <w:lang w:eastAsia="cs-CZ"/>
    </w:rPr>
  </w:style>
  <w:style w:type="paragraph" w:styleId="Nadpis8">
    <w:name w:val="heading 8"/>
    <w:basedOn w:val="Normln"/>
    <w:next w:val="Normln"/>
    <w:link w:val="Nadpis8Char"/>
    <w:qFormat/>
    <w:rsid w:val="00F026F9"/>
    <w:pPr>
      <w:numPr>
        <w:ilvl w:val="7"/>
        <w:numId w:val="17"/>
      </w:numPr>
      <w:spacing w:before="240" w:after="60"/>
      <w:jc w:val="both"/>
      <w:outlineLvl w:val="7"/>
    </w:pPr>
    <w:rPr>
      <w:rFonts w:eastAsia="Times New Roman" w:cs="Times New Roman"/>
      <w:i/>
      <w:szCs w:val="20"/>
      <w:lang w:eastAsia="cs-CZ"/>
    </w:rPr>
  </w:style>
  <w:style w:type="paragraph" w:styleId="Nadpis9">
    <w:name w:val="heading 9"/>
    <w:basedOn w:val="Normln"/>
    <w:next w:val="Normln"/>
    <w:link w:val="Nadpis9Char"/>
    <w:qFormat/>
    <w:rsid w:val="00F026F9"/>
    <w:pPr>
      <w:numPr>
        <w:ilvl w:val="8"/>
        <w:numId w:val="17"/>
      </w:numPr>
      <w:spacing w:before="240" w:after="60"/>
      <w:jc w:val="both"/>
      <w:outlineLvl w:val="8"/>
    </w:pPr>
    <w:rPr>
      <w:rFonts w:eastAsia="Times New Roman" w:cs="Times New Roman"/>
      <w:i/>
      <w:sz w:val="1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65996"/>
    <w:pPr>
      <w:ind w:left="720"/>
      <w:contextualSpacing/>
    </w:pPr>
  </w:style>
  <w:style w:type="paragraph" w:styleId="Textbubliny">
    <w:name w:val="Balloon Text"/>
    <w:basedOn w:val="Normln"/>
    <w:link w:val="TextbublinyChar"/>
    <w:uiPriority w:val="99"/>
    <w:semiHidden/>
    <w:unhideWhenUsed/>
    <w:rsid w:val="00163CD4"/>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63CD4"/>
    <w:rPr>
      <w:rFonts w:ascii="Tahoma" w:hAnsi="Tahoma" w:cs="Tahoma"/>
      <w:sz w:val="16"/>
      <w:szCs w:val="16"/>
    </w:rPr>
  </w:style>
  <w:style w:type="character" w:styleId="Odkaznakoment">
    <w:name w:val="annotation reference"/>
    <w:basedOn w:val="Standardnpsmoodstavce"/>
    <w:uiPriority w:val="99"/>
    <w:semiHidden/>
    <w:unhideWhenUsed/>
    <w:rsid w:val="003C147B"/>
    <w:rPr>
      <w:sz w:val="16"/>
      <w:szCs w:val="16"/>
    </w:rPr>
  </w:style>
  <w:style w:type="paragraph" w:styleId="Textkomente">
    <w:name w:val="annotation text"/>
    <w:basedOn w:val="Normln"/>
    <w:link w:val="TextkomenteChar"/>
    <w:uiPriority w:val="99"/>
    <w:semiHidden/>
    <w:unhideWhenUsed/>
    <w:rsid w:val="003C147B"/>
    <w:rPr>
      <w:szCs w:val="20"/>
    </w:rPr>
  </w:style>
  <w:style w:type="character" w:customStyle="1" w:styleId="TextkomenteChar">
    <w:name w:val="Text komentáře Char"/>
    <w:basedOn w:val="Standardnpsmoodstavce"/>
    <w:link w:val="Textkomente"/>
    <w:uiPriority w:val="99"/>
    <w:semiHidden/>
    <w:rsid w:val="003C147B"/>
    <w:rPr>
      <w:sz w:val="20"/>
      <w:szCs w:val="20"/>
    </w:rPr>
  </w:style>
  <w:style w:type="paragraph" w:styleId="Pedmtkomente">
    <w:name w:val="annotation subject"/>
    <w:basedOn w:val="Textkomente"/>
    <w:next w:val="Textkomente"/>
    <w:link w:val="PedmtkomenteChar"/>
    <w:uiPriority w:val="99"/>
    <w:semiHidden/>
    <w:unhideWhenUsed/>
    <w:rsid w:val="003C147B"/>
    <w:rPr>
      <w:b/>
      <w:bCs/>
    </w:rPr>
  </w:style>
  <w:style w:type="character" w:customStyle="1" w:styleId="PedmtkomenteChar">
    <w:name w:val="Předmět komentáře Char"/>
    <w:basedOn w:val="TextkomenteChar"/>
    <w:link w:val="Pedmtkomente"/>
    <w:uiPriority w:val="99"/>
    <w:semiHidden/>
    <w:rsid w:val="003C147B"/>
    <w:rPr>
      <w:b/>
      <w:bCs/>
      <w:sz w:val="20"/>
      <w:szCs w:val="20"/>
    </w:rPr>
  </w:style>
  <w:style w:type="paragraph" w:styleId="Zkladntext">
    <w:name w:val="Body Text"/>
    <w:basedOn w:val="Normln"/>
    <w:link w:val="ZkladntextChar"/>
    <w:rsid w:val="00A95BC5"/>
    <w:pPr>
      <w:spacing w:after="0"/>
    </w:pPr>
    <w:rPr>
      <w:rFonts w:eastAsia="Times New Roman" w:cs="Times New Roman"/>
      <w:sz w:val="24"/>
      <w:szCs w:val="20"/>
      <w:lang w:eastAsia="cs-CZ"/>
    </w:rPr>
  </w:style>
  <w:style w:type="character" w:customStyle="1" w:styleId="ZkladntextChar">
    <w:name w:val="Základní text Char"/>
    <w:basedOn w:val="Standardnpsmoodstavce"/>
    <w:link w:val="Zkladntext"/>
    <w:rsid w:val="00A95BC5"/>
    <w:rPr>
      <w:rFonts w:ascii="Arial" w:eastAsia="Times New Roman" w:hAnsi="Arial" w:cs="Times New Roman"/>
      <w:sz w:val="24"/>
      <w:szCs w:val="20"/>
      <w:lang w:eastAsia="cs-CZ"/>
    </w:rPr>
  </w:style>
  <w:style w:type="paragraph" w:styleId="Zkladntextodsazen">
    <w:name w:val="Body Text Indent"/>
    <w:basedOn w:val="Normln"/>
    <w:link w:val="ZkladntextodsazenChar"/>
    <w:uiPriority w:val="99"/>
    <w:unhideWhenUsed/>
    <w:rsid w:val="00A95BC5"/>
    <w:pPr>
      <w:spacing w:after="120"/>
      <w:ind w:left="283"/>
    </w:pPr>
  </w:style>
  <w:style w:type="character" w:customStyle="1" w:styleId="ZkladntextodsazenChar">
    <w:name w:val="Základní text odsazený Char"/>
    <w:basedOn w:val="Standardnpsmoodstavce"/>
    <w:link w:val="Zkladntextodsazen"/>
    <w:uiPriority w:val="99"/>
    <w:rsid w:val="00A95BC5"/>
  </w:style>
  <w:style w:type="paragraph" w:styleId="Zhlav">
    <w:name w:val="header"/>
    <w:basedOn w:val="Normln"/>
    <w:link w:val="ZhlavChar"/>
    <w:uiPriority w:val="99"/>
    <w:unhideWhenUsed/>
    <w:rsid w:val="00D24A5A"/>
    <w:pPr>
      <w:tabs>
        <w:tab w:val="center" w:pos="4536"/>
        <w:tab w:val="right" w:pos="9072"/>
      </w:tabs>
      <w:spacing w:after="0"/>
    </w:pPr>
  </w:style>
  <w:style w:type="character" w:customStyle="1" w:styleId="ZhlavChar">
    <w:name w:val="Záhlaví Char"/>
    <w:basedOn w:val="Standardnpsmoodstavce"/>
    <w:link w:val="Zhlav"/>
    <w:uiPriority w:val="99"/>
    <w:rsid w:val="00D24A5A"/>
  </w:style>
  <w:style w:type="paragraph" w:styleId="Zpat">
    <w:name w:val="footer"/>
    <w:basedOn w:val="Normln"/>
    <w:link w:val="ZpatChar"/>
    <w:uiPriority w:val="99"/>
    <w:unhideWhenUsed/>
    <w:rsid w:val="00D24A5A"/>
    <w:pPr>
      <w:tabs>
        <w:tab w:val="center" w:pos="4536"/>
        <w:tab w:val="right" w:pos="9072"/>
      </w:tabs>
      <w:spacing w:after="0"/>
    </w:pPr>
  </w:style>
  <w:style w:type="character" w:customStyle="1" w:styleId="ZpatChar">
    <w:name w:val="Zápatí Char"/>
    <w:basedOn w:val="Standardnpsmoodstavce"/>
    <w:link w:val="Zpat"/>
    <w:uiPriority w:val="99"/>
    <w:rsid w:val="00D24A5A"/>
  </w:style>
  <w:style w:type="character" w:customStyle="1" w:styleId="Nadpis1Char">
    <w:name w:val="Nadpis 1 Char"/>
    <w:aliases w:val="Úroveň 1. Char"/>
    <w:basedOn w:val="Standardnpsmoodstavce"/>
    <w:link w:val="Nadpis1"/>
    <w:rsid w:val="00F026F9"/>
    <w:rPr>
      <w:rFonts w:ascii="Arial" w:eastAsia="Times New Roman" w:hAnsi="Arial" w:cs="Times New Roman"/>
      <w:b/>
      <w:caps/>
      <w:kern w:val="28"/>
      <w:sz w:val="24"/>
      <w:szCs w:val="20"/>
      <w:lang w:eastAsia="cs-CZ"/>
    </w:rPr>
  </w:style>
  <w:style w:type="character" w:customStyle="1" w:styleId="Nadpis2Char">
    <w:name w:val="Nadpis 2 Char"/>
    <w:aliases w:val="Úroveň 1.1 Char"/>
    <w:basedOn w:val="Standardnpsmoodstavce"/>
    <w:link w:val="Nadpis2"/>
    <w:rsid w:val="00F026F9"/>
    <w:rPr>
      <w:rFonts w:ascii="Arial" w:eastAsia="Times New Roman" w:hAnsi="Arial" w:cs="Times New Roman"/>
      <w:b/>
      <w:szCs w:val="20"/>
      <w:lang w:eastAsia="cs-CZ"/>
    </w:rPr>
  </w:style>
  <w:style w:type="character" w:customStyle="1" w:styleId="Nadpis3Char">
    <w:name w:val="Nadpis 3 Char"/>
    <w:aliases w:val="Úroveň 1.1.1 Char"/>
    <w:basedOn w:val="Standardnpsmoodstavce"/>
    <w:link w:val="Nadpis3"/>
    <w:rsid w:val="006A1964"/>
    <w:rPr>
      <w:rFonts w:ascii="Arial" w:eastAsia="Times New Roman" w:hAnsi="Arial" w:cs="Times New Roman"/>
      <w:b/>
      <w:i/>
      <w:sz w:val="20"/>
      <w:szCs w:val="20"/>
      <w:lang w:eastAsia="cs-CZ"/>
    </w:rPr>
  </w:style>
  <w:style w:type="character" w:customStyle="1" w:styleId="Nadpis4Char">
    <w:name w:val="Nadpis 4 Char"/>
    <w:basedOn w:val="Standardnpsmoodstavce"/>
    <w:link w:val="Nadpis4"/>
    <w:rsid w:val="00F026F9"/>
    <w:rPr>
      <w:rFonts w:ascii="Arial" w:eastAsia="Times New Roman" w:hAnsi="Arial" w:cs="Times New Roman"/>
      <w:szCs w:val="20"/>
      <w:lang w:eastAsia="cs-CZ"/>
    </w:rPr>
  </w:style>
  <w:style w:type="character" w:customStyle="1" w:styleId="Nadpis5Char">
    <w:name w:val="Nadpis 5 Char"/>
    <w:basedOn w:val="Standardnpsmoodstavce"/>
    <w:link w:val="Nadpis5"/>
    <w:rsid w:val="00F026F9"/>
    <w:rPr>
      <w:rFonts w:ascii="Arial" w:eastAsia="Times New Roman" w:hAnsi="Arial" w:cs="Times New Roman"/>
      <w:szCs w:val="20"/>
      <w:lang w:eastAsia="cs-CZ"/>
    </w:rPr>
  </w:style>
  <w:style w:type="character" w:customStyle="1" w:styleId="Nadpis6Char">
    <w:name w:val="Nadpis 6 Char"/>
    <w:basedOn w:val="Standardnpsmoodstavce"/>
    <w:link w:val="Nadpis6"/>
    <w:rsid w:val="00F026F9"/>
    <w:rPr>
      <w:rFonts w:ascii="Arial" w:eastAsia="Times New Roman" w:hAnsi="Arial" w:cs="Times New Roman"/>
      <w:i/>
      <w:szCs w:val="20"/>
      <w:lang w:eastAsia="cs-CZ"/>
    </w:rPr>
  </w:style>
  <w:style w:type="character" w:customStyle="1" w:styleId="Nadpis7Char">
    <w:name w:val="Nadpis 7 Char"/>
    <w:basedOn w:val="Standardnpsmoodstavce"/>
    <w:link w:val="Nadpis7"/>
    <w:rsid w:val="00F026F9"/>
    <w:rPr>
      <w:rFonts w:ascii="Arial" w:eastAsia="Times New Roman" w:hAnsi="Arial" w:cs="Times New Roman"/>
      <w:sz w:val="20"/>
      <w:szCs w:val="20"/>
      <w:lang w:eastAsia="cs-CZ"/>
    </w:rPr>
  </w:style>
  <w:style w:type="character" w:customStyle="1" w:styleId="Nadpis8Char">
    <w:name w:val="Nadpis 8 Char"/>
    <w:basedOn w:val="Standardnpsmoodstavce"/>
    <w:link w:val="Nadpis8"/>
    <w:rsid w:val="00F026F9"/>
    <w:rPr>
      <w:rFonts w:ascii="Arial" w:eastAsia="Times New Roman" w:hAnsi="Arial" w:cs="Times New Roman"/>
      <w:i/>
      <w:sz w:val="20"/>
      <w:szCs w:val="20"/>
      <w:lang w:eastAsia="cs-CZ"/>
    </w:rPr>
  </w:style>
  <w:style w:type="character" w:customStyle="1" w:styleId="Nadpis9Char">
    <w:name w:val="Nadpis 9 Char"/>
    <w:basedOn w:val="Standardnpsmoodstavce"/>
    <w:link w:val="Nadpis9"/>
    <w:rsid w:val="00F026F9"/>
    <w:rPr>
      <w:rFonts w:ascii="Arial" w:eastAsia="Times New Roman" w:hAnsi="Arial" w:cs="Times New Roman"/>
      <w:i/>
      <w:sz w:val="18"/>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8700A"/>
    <w:pPr>
      <w:spacing w:line="240" w:lineRule="auto"/>
    </w:pPr>
    <w:rPr>
      <w:rFonts w:ascii="Arial" w:hAnsi="Arial"/>
      <w:sz w:val="20"/>
    </w:rPr>
  </w:style>
  <w:style w:type="paragraph" w:styleId="Nadpis1">
    <w:name w:val="heading 1"/>
    <w:aliases w:val="Úroveň 1."/>
    <w:basedOn w:val="Normln"/>
    <w:next w:val="Normln"/>
    <w:link w:val="Nadpis1Char"/>
    <w:qFormat/>
    <w:rsid w:val="00F026F9"/>
    <w:pPr>
      <w:keepNext/>
      <w:numPr>
        <w:numId w:val="17"/>
      </w:numPr>
      <w:spacing w:line="320" w:lineRule="atLeast"/>
      <w:jc w:val="both"/>
      <w:outlineLvl w:val="0"/>
    </w:pPr>
    <w:rPr>
      <w:rFonts w:eastAsia="Times New Roman" w:cs="Times New Roman"/>
      <w:b/>
      <w:caps/>
      <w:kern w:val="28"/>
      <w:sz w:val="24"/>
      <w:szCs w:val="20"/>
      <w:lang w:eastAsia="cs-CZ"/>
    </w:rPr>
  </w:style>
  <w:style w:type="paragraph" w:styleId="Nadpis2">
    <w:name w:val="heading 2"/>
    <w:aliases w:val="Úroveň 1.1"/>
    <w:basedOn w:val="Normln"/>
    <w:next w:val="Normln"/>
    <w:link w:val="Nadpis2Char"/>
    <w:qFormat/>
    <w:rsid w:val="00F026F9"/>
    <w:pPr>
      <w:keepNext/>
      <w:numPr>
        <w:ilvl w:val="1"/>
        <w:numId w:val="17"/>
      </w:numPr>
      <w:spacing w:after="120"/>
      <w:jc w:val="both"/>
      <w:outlineLvl w:val="1"/>
    </w:pPr>
    <w:rPr>
      <w:rFonts w:eastAsia="Times New Roman" w:cs="Times New Roman"/>
      <w:b/>
      <w:szCs w:val="20"/>
      <w:lang w:eastAsia="cs-CZ"/>
    </w:rPr>
  </w:style>
  <w:style w:type="paragraph" w:styleId="Nadpis3">
    <w:name w:val="heading 3"/>
    <w:aliases w:val="Úroveň 1.1.1"/>
    <w:basedOn w:val="Normln"/>
    <w:next w:val="Normln"/>
    <w:link w:val="Nadpis3Char"/>
    <w:qFormat/>
    <w:rsid w:val="006A1964"/>
    <w:pPr>
      <w:keepNext/>
      <w:numPr>
        <w:ilvl w:val="2"/>
        <w:numId w:val="17"/>
      </w:numPr>
      <w:spacing w:after="60"/>
      <w:jc w:val="both"/>
      <w:outlineLvl w:val="2"/>
    </w:pPr>
    <w:rPr>
      <w:rFonts w:eastAsia="Times New Roman" w:cs="Times New Roman"/>
      <w:b/>
      <w:i/>
      <w:szCs w:val="20"/>
      <w:lang w:eastAsia="cs-CZ"/>
    </w:rPr>
  </w:style>
  <w:style w:type="paragraph" w:styleId="Nadpis4">
    <w:name w:val="heading 4"/>
    <w:basedOn w:val="Normln"/>
    <w:next w:val="Normln"/>
    <w:link w:val="Nadpis4Char"/>
    <w:qFormat/>
    <w:rsid w:val="00F026F9"/>
    <w:pPr>
      <w:keepNext/>
      <w:numPr>
        <w:ilvl w:val="3"/>
        <w:numId w:val="17"/>
      </w:numPr>
      <w:spacing w:after="160" w:line="320" w:lineRule="atLeast"/>
      <w:jc w:val="both"/>
      <w:outlineLvl w:val="3"/>
    </w:pPr>
    <w:rPr>
      <w:rFonts w:eastAsia="Times New Roman" w:cs="Times New Roman"/>
      <w:szCs w:val="20"/>
      <w:lang w:eastAsia="cs-CZ"/>
    </w:rPr>
  </w:style>
  <w:style w:type="paragraph" w:styleId="Nadpis5">
    <w:name w:val="heading 5"/>
    <w:basedOn w:val="Normln"/>
    <w:next w:val="Normln"/>
    <w:link w:val="Nadpis5Char"/>
    <w:qFormat/>
    <w:rsid w:val="00F026F9"/>
    <w:pPr>
      <w:numPr>
        <w:ilvl w:val="4"/>
        <w:numId w:val="17"/>
      </w:numPr>
      <w:spacing w:before="240" w:after="60"/>
      <w:jc w:val="both"/>
      <w:outlineLvl w:val="4"/>
    </w:pPr>
    <w:rPr>
      <w:rFonts w:eastAsia="Times New Roman" w:cs="Times New Roman"/>
      <w:szCs w:val="20"/>
      <w:lang w:eastAsia="cs-CZ"/>
    </w:rPr>
  </w:style>
  <w:style w:type="paragraph" w:styleId="Nadpis6">
    <w:name w:val="heading 6"/>
    <w:basedOn w:val="Normln"/>
    <w:next w:val="Normln"/>
    <w:link w:val="Nadpis6Char"/>
    <w:qFormat/>
    <w:rsid w:val="00F026F9"/>
    <w:pPr>
      <w:numPr>
        <w:ilvl w:val="5"/>
        <w:numId w:val="17"/>
      </w:numPr>
      <w:spacing w:before="240" w:after="60"/>
      <w:jc w:val="both"/>
      <w:outlineLvl w:val="5"/>
    </w:pPr>
    <w:rPr>
      <w:rFonts w:eastAsia="Times New Roman" w:cs="Times New Roman"/>
      <w:i/>
      <w:szCs w:val="20"/>
      <w:lang w:eastAsia="cs-CZ"/>
    </w:rPr>
  </w:style>
  <w:style w:type="paragraph" w:styleId="Nadpis7">
    <w:name w:val="heading 7"/>
    <w:basedOn w:val="Normln"/>
    <w:next w:val="Normln"/>
    <w:link w:val="Nadpis7Char"/>
    <w:qFormat/>
    <w:rsid w:val="00F026F9"/>
    <w:pPr>
      <w:numPr>
        <w:ilvl w:val="6"/>
        <w:numId w:val="17"/>
      </w:numPr>
      <w:spacing w:before="240" w:after="60"/>
      <w:jc w:val="both"/>
      <w:outlineLvl w:val="6"/>
    </w:pPr>
    <w:rPr>
      <w:rFonts w:eastAsia="Times New Roman" w:cs="Times New Roman"/>
      <w:szCs w:val="20"/>
      <w:lang w:eastAsia="cs-CZ"/>
    </w:rPr>
  </w:style>
  <w:style w:type="paragraph" w:styleId="Nadpis8">
    <w:name w:val="heading 8"/>
    <w:basedOn w:val="Normln"/>
    <w:next w:val="Normln"/>
    <w:link w:val="Nadpis8Char"/>
    <w:qFormat/>
    <w:rsid w:val="00F026F9"/>
    <w:pPr>
      <w:numPr>
        <w:ilvl w:val="7"/>
        <w:numId w:val="17"/>
      </w:numPr>
      <w:spacing w:before="240" w:after="60"/>
      <w:jc w:val="both"/>
      <w:outlineLvl w:val="7"/>
    </w:pPr>
    <w:rPr>
      <w:rFonts w:eastAsia="Times New Roman" w:cs="Times New Roman"/>
      <w:i/>
      <w:szCs w:val="20"/>
      <w:lang w:eastAsia="cs-CZ"/>
    </w:rPr>
  </w:style>
  <w:style w:type="paragraph" w:styleId="Nadpis9">
    <w:name w:val="heading 9"/>
    <w:basedOn w:val="Normln"/>
    <w:next w:val="Normln"/>
    <w:link w:val="Nadpis9Char"/>
    <w:qFormat/>
    <w:rsid w:val="00F026F9"/>
    <w:pPr>
      <w:numPr>
        <w:ilvl w:val="8"/>
        <w:numId w:val="17"/>
      </w:numPr>
      <w:spacing w:before="240" w:after="60"/>
      <w:jc w:val="both"/>
      <w:outlineLvl w:val="8"/>
    </w:pPr>
    <w:rPr>
      <w:rFonts w:eastAsia="Times New Roman" w:cs="Times New Roman"/>
      <w:i/>
      <w:sz w:val="1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65996"/>
    <w:pPr>
      <w:ind w:left="720"/>
      <w:contextualSpacing/>
    </w:pPr>
  </w:style>
  <w:style w:type="paragraph" w:styleId="Textbubliny">
    <w:name w:val="Balloon Text"/>
    <w:basedOn w:val="Normln"/>
    <w:link w:val="TextbublinyChar"/>
    <w:uiPriority w:val="99"/>
    <w:semiHidden/>
    <w:unhideWhenUsed/>
    <w:rsid w:val="00163CD4"/>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63CD4"/>
    <w:rPr>
      <w:rFonts w:ascii="Tahoma" w:hAnsi="Tahoma" w:cs="Tahoma"/>
      <w:sz w:val="16"/>
      <w:szCs w:val="16"/>
    </w:rPr>
  </w:style>
  <w:style w:type="character" w:styleId="Odkaznakoment">
    <w:name w:val="annotation reference"/>
    <w:basedOn w:val="Standardnpsmoodstavce"/>
    <w:uiPriority w:val="99"/>
    <w:semiHidden/>
    <w:unhideWhenUsed/>
    <w:rsid w:val="003C147B"/>
    <w:rPr>
      <w:sz w:val="16"/>
      <w:szCs w:val="16"/>
    </w:rPr>
  </w:style>
  <w:style w:type="paragraph" w:styleId="Textkomente">
    <w:name w:val="annotation text"/>
    <w:basedOn w:val="Normln"/>
    <w:link w:val="TextkomenteChar"/>
    <w:uiPriority w:val="99"/>
    <w:semiHidden/>
    <w:unhideWhenUsed/>
    <w:rsid w:val="003C147B"/>
    <w:rPr>
      <w:szCs w:val="20"/>
    </w:rPr>
  </w:style>
  <w:style w:type="character" w:customStyle="1" w:styleId="TextkomenteChar">
    <w:name w:val="Text komentáře Char"/>
    <w:basedOn w:val="Standardnpsmoodstavce"/>
    <w:link w:val="Textkomente"/>
    <w:uiPriority w:val="99"/>
    <w:semiHidden/>
    <w:rsid w:val="003C147B"/>
    <w:rPr>
      <w:sz w:val="20"/>
      <w:szCs w:val="20"/>
    </w:rPr>
  </w:style>
  <w:style w:type="paragraph" w:styleId="Pedmtkomente">
    <w:name w:val="annotation subject"/>
    <w:basedOn w:val="Textkomente"/>
    <w:next w:val="Textkomente"/>
    <w:link w:val="PedmtkomenteChar"/>
    <w:uiPriority w:val="99"/>
    <w:semiHidden/>
    <w:unhideWhenUsed/>
    <w:rsid w:val="003C147B"/>
    <w:rPr>
      <w:b/>
      <w:bCs/>
    </w:rPr>
  </w:style>
  <w:style w:type="character" w:customStyle="1" w:styleId="PedmtkomenteChar">
    <w:name w:val="Předmět komentáře Char"/>
    <w:basedOn w:val="TextkomenteChar"/>
    <w:link w:val="Pedmtkomente"/>
    <w:uiPriority w:val="99"/>
    <w:semiHidden/>
    <w:rsid w:val="003C147B"/>
    <w:rPr>
      <w:b/>
      <w:bCs/>
      <w:sz w:val="20"/>
      <w:szCs w:val="20"/>
    </w:rPr>
  </w:style>
  <w:style w:type="paragraph" w:styleId="Zkladntext">
    <w:name w:val="Body Text"/>
    <w:basedOn w:val="Normln"/>
    <w:link w:val="ZkladntextChar"/>
    <w:rsid w:val="00A95BC5"/>
    <w:pPr>
      <w:spacing w:after="0"/>
    </w:pPr>
    <w:rPr>
      <w:rFonts w:eastAsia="Times New Roman" w:cs="Times New Roman"/>
      <w:sz w:val="24"/>
      <w:szCs w:val="20"/>
      <w:lang w:eastAsia="cs-CZ"/>
    </w:rPr>
  </w:style>
  <w:style w:type="character" w:customStyle="1" w:styleId="ZkladntextChar">
    <w:name w:val="Základní text Char"/>
    <w:basedOn w:val="Standardnpsmoodstavce"/>
    <w:link w:val="Zkladntext"/>
    <w:rsid w:val="00A95BC5"/>
    <w:rPr>
      <w:rFonts w:ascii="Arial" w:eastAsia="Times New Roman" w:hAnsi="Arial" w:cs="Times New Roman"/>
      <w:sz w:val="24"/>
      <w:szCs w:val="20"/>
      <w:lang w:eastAsia="cs-CZ"/>
    </w:rPr>
  </w:style>
  <w:style w:type="paragraph" w:styleId="Zkladntextodsazen">
    <w:name w:val="Body Text Indent"/>
    <w:basedOn w:val="Normln"/>
    <w:link w:val="ZkladntextodsazenChar"/>
    <w:uiPriority w:val="99"/>
    <w:unhideWhenUsed/>
    <w:rsid w:val="00A95BC5"/>
    <w:pPr>
      <w:spacing w:after="120"/>
      <w:ind w:left="283"/>
    </w:pPr>
  </w:style>
  <w:style w:type="character" w:customStyle="1" w:styleId="ZkladntextodsazenChar">
    <w:name w:val="Základní text odsazený Char"/>
    <w:basedOn w:val="Standardnpsmoodstavce"/>
    <w:link w:val="Zkladntextodsazen"/>
    <w:uiPriority w:val="99"/>
    <w:rsid w:val="00A95BC5"/>
  </w:style>
  <w:style w:type="paragraph" w:styleId="Zhlav">
    <w:name w:val="header"/>
    <w:basedOn w:val="Normln"/>
    <w:link w:val="ZhlavChar"/>
    <w:uiPriority w:val="99"/>
    <w:unhideWhenUsed/>
    <w:rsid w:val="00D24A5A"/>
    <w:pPr>
      <w:tabs>
        <w:tab w:val="center" w:pos="4536"/>
        <w:tab w:val="right" w:pos="9072"/>
      </w:tabs>
      <w:spacing w:after="0"/>
    </w:pPr>
  </w:style>
  <w:style w:type="character" w:customStyle="1" w:styleId="ZhlavChar">
    <w:name w:val="Záhlaví Char"/>
    <w:basedOn w:val="Standardnpsmoodstavce"/>
    <w:link w:val="Zhlav"/>
    <w:uiPriority w:val="99"/>
    <w:rsid w:val="00D24A5A"/>
  </w:style>
  <w:style w:type="paragraph" w:styleId="Zpat">
    <w:name w:val="footer"/>
    <w:basedOn w:val="Normln"/>
    <w:link w:val="ZpatChar"/>
    <w:uiPriority w:val="99"/>
    <w:unhideWhenUsed/>
    <w:rsid w:val="00D24A5A"/>
    <w:pPr>
      <w:tabs>
        <w:tab w:val="center" w:pos="4536"/>
        <w:tab w:val="right" w:pos="9072"/>
      </w:tabs>
      <w:spacing w:after="0"/>
    </w:pPr>
  </w:style>
  <w:style w:type="character" w:customStyle="1" w:styleId="ZpatChar">
    <w:name w:val="Zápatí Char"/>
    <w:basedOn w:val="Standardnpsmoodstavce"/>
    <w:link w:val="Zpat"/>
    <w:uiPriority w:val="99"/>
    <w:rsid w:val="00D24A5A"/>
  </w:style>
  <w:style w:type="character" w:customStyle="1" w:styleId="Nadpis1Char">
    <w:name w:val="Nadpis 1 Char"/>
    <w:aliases w:val="Úroveň 1. Char"/>
    <w:basedOn w:val="Standardnpsmoodstavce"/>
    <w:link w:val="Nadpis1"/>
    <w:rsid w:val="00F026F9"/>
    <w:rPr>
      <w:rFonts w:ascii="Arial" w:eastAsia="Times New Roman" w:hAnsi="Arial" w:cs="Times New Roman"/>
      <w:b/>
      <w:caps/>
      <w:kern w:val="28"/>
      <w:sz w:val="24"/>
      <w:szCs w:val="20"/>
      <w:lang w:eastAsia="cs-CZ"/>
    </w:rPr>
  </w:style>
  <w:style w:type="character" w:customStyle="1" w:styleId="Nadpis2Char">
    <w:name w:val="Nadpis 2 Char"/>
    <w:aliases w:val="Úroveň 1.1 Char"/>
    <w:basedOn w:val="Standardnpsmoodstavce"/>
    <w:link w:val="Nadpis2"/>
    <w:rsid w:val="00F026F9"/>
    <w:rPr>
      <w:rFonts w:ascii="Arial" w:eastAsia="Times New Roman" w:hAnsi="Arial" w:cs="Times New Roman"/>
      <w:b/>
      <w:szCs w:val="20"/>
      <w:lang w:eastAsia="cs-CZ"/>
    </w:rPr>
  </w:style>
  <w:style w:type="character" w:customStyle="1" w:styleId="Nadpis3Char">
    <w:name w:val="Nadpis 3 Char"/>
    <w:aliases w:val="Úroveň 1.1.1 Char"/>
    <w:basedOn w:val="Standardnpsmoodstavce"/>
    <w:link w:val="Nadpis3"/>
    <w:rsid w:val="006A1964"/>
    <w:rPr>
      <w:rFonts w:ascii="Arial" w:eastAsia="Times New Roman" w:hAnsi="Arial" w:cs="Times New Roman"/>
      <w:b/>
      <w:i/>
      <w:sz w:val="20"/>
      <w:szCs w:val="20"/>
      <w:lang w:eastAsia="cs-CZ"/>
    </w:rPr>
  </w:style>
  <w:style w:type="character" w:customStyle="1" w:styleId="Nadpis4Char">
    <w:name w:val="Nadpis 4 Char"/>
    <w:basedOn w:val="Standardnpsmoodstavce"/>
    <w:link w:val="Nadpis4"/>
    <w:rsid w:val="00F026F9"/>
    <w:rPr>
      <w:rFonts w:ascii="Arial" w:eastAsia="Times New Roman" w:hAnsi="Arial" w:cs="Times New Roman"/>
      <w:szCs w:val="20"/>
      <w:lang w:eastAsia="cs-CZ"/>
    </w:rPr>
  </w:style>
  <w:style w:type="character" w:customStyle="1" w:styleId="Nadpis5Char">
    <w:name w:val="Nadpis 5 Char"/>
    <w:basedOn w:val="Standardnpsmoodstavce"/>
    <w:link w:val="Nadpis5"/>
    <w:rsid w:val="00F026F9"/>
    <w:rPr>
      <w:rFonts w:ascii="Arial" w:eastAsia="Times New Roman" w:hAnsi="Arial" w:cs="Times New Roman"/>
      <w:szCs w:val="20"/>
      <w:lang w:eastAsia="cs-CZ"/>
    </w:rPr>
  </w:style>
  <w:style w:type="character" w:customStyle="1" w:styleId="Nadpis6Char">
    <w:name w:val="Nadpis 6 Char"/>
    <w:basedOn w:val="Standardnpsmoodstavce"/>
    <w:link w:val="Nadpis6"/>
    <w:rsid w:val="00F026F9"/>
    <w:rPr>
      <w:rFonts w:ascii="Arial" w:eastAsia="Times New Roman" w:hAnsi="Arial" w:cs="Times New Roman"/>
      <w:i/>
      <w:szCs w:val="20"/>
      <w:lang w:eastAsia="cs-CZ"/>
    </w:rPr>
  </w:style>
  <w:style w:type="character" w:customStyle="1" w:styleId="Nadpis7Char">
    <w:name w:val="Nadpis 7 Char"/>
    <w:basedOn w:val="Standardnpsmoodstavce"/>
    <w:link w:val="Nadpis7"/>
    <w:rsid w:val="00F026F9"/>
    <w:rPr>
      <w:rFonts w:ascii="Arial" w:eastAsia="Times New Roman" w:hAnsi="Arial" w:cs="Times New Roman"/>
      <w:sz w:val="20"/>
      <w:szCs w:val="20"/>
      <w:lang w:eastAsia="cs-CZ"/>
    </w:rPr>
  </w:style>
  <w:style w:type="character" w:customStyle="1" w:styleId="Nadpis8Char">
    <w:name w:val="Nadpis 8 Char"/>
    <w:basedOn w:val="Standardnpsmoodstavce"/>
    <w:link w:val="Nadpis8"/>
    <w:rsid w:val="00F026F9"/>
    <w:rPr>
      <w:rFonts w:ascii="Arial" w:eastAsia="Times New Roman" w:hAnsi="Arial" w:cs="Times New Roman"/>
      <w:i/>
      <w:sz w:val="20"/>
      <w:szCs w:val="20"/>
      <w:lang w:eastAsia="cs-CZ"/>
    </w:rPr>
  </w:style>
  <w:style w:type="character" w:customStyle="1" w:styleId="Nadpis9Char">
    <w:name w:val="Nadpis 9 Char"/>
    <w:basedOn w:val="Standardnpsmoodstavce"/>
    <w:link w:val="Nadpis9"/>
    <w:rsid w:val="00F026F9"/>
    <w:rPr>
      <w:rFonts w:ascii="Arial" w:eastAsia="Times New Roman" w:hAnsi="Arial" w:cs="Times New Roman"/>
      <w:i/>
      <w:sz w:val="18"/>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77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1270</Words>
  <Characters>7499</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MERO a.s.</Company>
  <LinksUpToDate>false</LinksUpToDate>
  <CharactersWithSpaces>8752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Poustka Miloslav</dc:creator>
  <cp:lastModifiedBy>Kateřina Nývltová</cp:lastModifiedBy>
  <cp:revision>2</cp:revision>
  <cp:lastPrinted>2019-09-12T09:36:00Z</cp:lastPrinted>
  <dcterms:created xsi:type="dcterms:W3CDTF">2019-11-14T08:31:00Z</dcterms:created>
  <dcterms:modified xsi:type="dcterms:W3CDTF">2019-11-14T08:31:00Z</dcterms:modified>
</cp:coreProperties>
</file>