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1" w:rsidRDefault="003B6FC1" w:rsidP="00C04A16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Tahoma" w:hAnsi="Tahoma" w:cs="Tahoma"/>
          <w:b/>
          <w:bCs/>
          <w:caps/>
          <w:sz w:val="20"/>
          <w:szCs w:val="20"/>
        </w:rPr>
      </w:pPr>
      <w:r w:rsidRPr="00880EEA">
        <w:rPr>
          <w:rFonts w:ascii="Tahoma" w:hAnsi="Tahoma" w:cs="Tahoma"/>
          <w:b/>
          <w:bCs/>
          <w:caps/>
          <w:sz w:val="20"/>
          <w:szCs w:val="20"/>
        </w:rPr>
        <w:t>smlouva o výpŮjčce zařízení</w:t>
      </w:r>
    </w:p>
    <w:p w:rsidR="00C04A16" w:rsidRDefault="00C04A16" w:rsidP="00C04A16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</w:rPr>
      </w:pPr>
    </w:p>
    <w:p w:rsidR="00C04A16" w:rsidRPr="00612956" w:rsidRDefault="00C04A16" w:rsidP="00C04A16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120" w:line="276" w:lineRule="auto"/>
        <w:ind w:left="0"/>
        <w:jc w:val="center"/>
        <w:outlineLvl w:val="0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Smluvní strany</w:t>
      </w:r>
    </w:p>
    <w:p w:rsidR="00C04A16" w:rsidRPr="00880EEA" w:rsidRDefault="00C04A16" w:rsidP="00C04A16">
      <w:pPr>
        <w:widowControl w:val="0"/>
        <w:tabs>
          <w:tab w:val="left" w:pos="1440"/>
        </w:tabs>
        <w:autoSpaceDE w:val="0"/>
        <w:autoSpaceDN w:val="0"/>
        <w:adjustRightInd w:val="0"/>
        <w:spacing w:line="276" w:lineRule="auto"/>
        <w:jc w:val="center"/>
        <w:outlineLvl w:val="0"/>
        <w:rPr>
          <w:rFonts w:ascii="Tahoma" w:hAnsi="Tahoma" w:cs="Tahoma"/>
          <w:b/>
          <w:bCs/>
          <w:caps/>
          <w:sz w:val="20"/>
          <w:szCs w:val="20"/>
        </w:rPr>
      </w:pPr>
    </w:p>
    <w:p w:rsidR="003B6FC1" w:rsidRPr="00C04A16" w:rsidRDefault="00C04A16" w:rsidP="00C04A16">
      <w:pPr>
        <w:pStyle w:val="Odstavecseseznamem"/>
        <w:numPr>
          <w:ilvl w:val="0"/>
          <w:numId w:val="14"/>
        </w:numPr>
        <w:spacing w:after="0" w:line="276" w:lineRule="auto"/>
        <w:ind w:left="426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Slezská nemocnice v Opavě</w:t>
      </w:r>
      <w:r w:rsidR="003B6FC1" w:rsidRPr="00C04A16">
        <w:rPr>
          <w:rFonts w:ascii="Tahoma" w:hAnsi="Tahoma" w:cs="Tahoma"/>
          <w:b/>
          <w:sz w:val="20"/>
          <w:szCs w:val="20"/>
        </w:rPr>
        <w:t>, příspěvková organizace</w:t>
      </w:r>
    </w:p>
    <w:p w:rsidR="003B6FC1" w:rsidRPr="00880EEA" w:rsidRDefault="003B6FC1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 xml:space="preserve">se sídlem: </w:t>
      </w:r>
      <w:r w:rsidR="00567200">
        <w:rPr>
          <w:rFonts w:ascii="Tahoma" w:hAnsi="Tahoma" w:cs="Tahoma"/>
          <w:sz w:val="20"/>
          <w:szCs w:val="20"/>
        </w:rPr>
        <w:tab/>
      </w:r>
      <w:r w:rsidR="00567200">
        <w:rPr>
          <w:rFonts w:ascii="Tahoma" w:hAnsi="Tahoma" w:cs="Tahoma"/>
          <w:sz w:val="20"/>
          <w:szCs w:val="20"/>
        </w:rPr>
        <w:tab/>
      </w:r>
      <w:r w:rsidRPr="00880EEA">
        <w:rPr>
          <w:rFonts w:ascii="Tahoma" w:hAnsi="Tahoma" w:cs="Tahoma"/>
          <w:sz w:val="20"/>
          <w:szCs w:val="20"/>
        </w:rPr>
        <w:t xml:space="preserve">Olomoucká </w:t>
      </w:r>
      <w:r w:rsidR="00BA4083">
        <w:rPr>
          <w:rFonts w:ascii="Tahoma" w:hAnsi="Tahoma" w:cs="Tahoma"/>
          <w:sz w:val="20"/>
          <w:szCs w:val="20"/>
        </w:rPr>
        <w:t>470/</w:t>
      </w:r>
      <w:r w:rsidRPr="00880EEA">
        <w:rPr>
          <w:rFonts w:ascii="Tahoma" w:hAnsi="Tahoma" w:cs="Tahoma"/>
          <w:sz w:val="20"/>
          <w:szCs w:val="20"/>
        </w:rPr>
        <w:t xml:space="preserve">86, </w:t>
      </w:r>
      <w:r w:rsidR="00BA4083">
        <w:rPr>
          <w:rFonts w:ascii="Tahoma" w:hAnsi="Tahoma" w:cs="Tahoma"/>
          <w:sz w:val="20"/>
          <w:szCs w:val="20"/>
        </w:rPr>
        <w:t xml:space="preserve">Předměstí, </w:t>
      </w:r>
      <w:r w:rsidRPr="00880EEA">
        <w:rPr>
          <w:rFonts w:ascii="Tahoma" w:hAnsi="Tahoma" w:cs="Tahoma"/>
          <w:sz w:val="20"/>
          <w:szCs w:val="20"/>
        </w:rPr>
        <w:t>746 01 Opava</w:t>
      </w:r>
    </w:p>
    <w:p w:rsidR="009A25DB" w:rsidRPr="00880EEA" w:rsidRDefault="009A25DB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 xml:space="preserve">Zastoupena </w:t>
      </w:r>
      <w:r w:rsidR="00C04A16">
        <w:rPr>
          <w:rFonts w:ascii="Tahoma" w:hAnsi="Tahoma" w:cs="Tahoma"/>
          <w:sz w:val="20"/>
          <w:szCs w:val="20"/>
        </w:rPr>
        <w:tab/>
      </w:r>
      <w:r w:rsidR="00C04A16">
        <w:rPr>
          <w:rFonts w:ascii="Tahoma" w:hAnsi="Tahoma" w:cs="Tahoma"/>
          <w:sz w:val="20"/>
          <w:szCs w:val="20"/>
        </w:rPr>
        <w:tab/>
        <w:t>MUDr</w:t>
      </w:r>
      <w:r w:rsidRPr="00880EEA">
        <w:rPr>
          <w:rFonts w:ascii="Tahoma" w:hAnsi="Tahoma" w:cs="Tahoma"/>
          <w:sz w:val="20"/>
          <w:szCs w:val="20"/>
        </w:rPr>
        <w:t>. Ladislavem Václavcem, MBA</w:t>
      </w:r>
      <w:r w:rsidR="00C04A16">
        <w:rPr>
          <w:rFonts w:ascii="Tahoma" w:hAnsi="Tahoma" w:cs="Tahoma"/>
          <w:sz w:val="20"/>
          <w:szCs w:val="20"/>
        </w:rPr>
        <w:t>, ředitelem</w:t>
      </w:r>
    </w:p>
    <w:p w:rsidR="003B6FC1" w:rsidRDefault="003B6FC1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>IČ</w:t>
      </w:r>
      <w:r w:rsidR="00972A2C">
        <w:rPr>
          <w:rFonts w:ascii="Tahoma" w:hAnsi="Tahoma" w:cs="Tahoma"/>
          <w:sz w:val="20"/>
          <w:szCs w:val="20"/>
        </w:rPr>
        <w:t>O</w:t>
      </w:r>
      <w:r w:rsidRPr="00880EEA">
        <w:rPr>
          <w:rFonts w:ascii="Tahoma" w:hAnsi="Tahoma" w:cs="Tahoma"/>
          <w:sz w:val="20"/>
          <w:szCs w:val="20"/>
        </w:rPr>
        <w:t xml:space="preserve">: </w:t>
      </w:r>
      <w:r w:rsidR="00567200">
        <w:rPr>
          <w:rFonts w:ascii="Tahoma" w:hAnsi="Tahoma" w:cs="Tahoma"/>
          <w:sz w:val="20"/>
          <w:szCs w:val="20"/>
        </w:rPr>
        <w:tab/>
      </w:r>
      <w:r w:rsidR="00567200">
        <w:rPr>
          <w:rFonts w:ascii="Tahoma" w:hAnsi="Tahoma" w:cs="Tahoma"/>
          <w:sz w:val="20"/>
          <w:szCs w:val="20"/>
        </w:rPr>
        <w:tab/>
      </w:r>
      <w:r w:rsidR="00567200">
        <w:rPr>
          <w:rFonts w:ascii="Tahoma" w:hAnsi="Tahoma" w:cs="Tahoma"/>
          <w:sz w:val="20"/>
          <w:szCs w:val="20"/>
        </w:rPr>
        <w:tab/>
      </w:r>
      <w:r w:rsidRPr="00880EEA">
        <w:rPr>
          <w:rFonts w:ascii="Tahoma" w:hAnsi="Tahoma" w:cs="Tahoma"/>
          <w:sz w:val="20"/>
          <w:szCs w:val="20"/>
        </w:rPr>
        <w:t>47813750</w:t>
      </w:r>
    </w:p>
    <w:p w:rsidR="00567200" w:rsidRDefault="00567200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67200">
        <w:rPr>
          <w:rFonts w:ascii="Tahoma" w:hAnsi="Tahoma" w:cs="Tahoma"/>
          <w:sz w:val="20"/>
          <w:szCs w:val="20"/>
        </w:rPr>
        <w:t>CZ47813750</w:t>
      </w:r>
    </w:p>
    <w:p w:rsidR="00567200" w:rsidRPr="00567200" w:rsidRDefault="00C04A16" w:rsidP="00C04A16">
      <w:pPr>
        <w:spacing w:after="0" w:line="276" w:lineRule="auto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 w:rsidR="00567200">
        <w:rPr>
          <w:rFonts w:ascii="Tahoma" w:hAnsi="Tahoma" w:cs="Tahoma"/>
          <w:sz w:val="20"/>
          <w:szCs w:val="20"/>
        </w:rPr>
        <w:tab/>
      </w:r>
      <w:r w:rsidR="00567200" w:rsidRPr="00567200">
        <w:rPr>
          <w:rFonts w:ascii="Tahoma" w:hAnsi="Tahoma" w:cs="Tahoma"/>
          <w:bCs/>
          <w:iCs/>
          <w:sz w:val="20"/>
          <w:szCs w:val="20"/>
        </w:rPr>
        <w:t xml:space="preserve">Komerční banka, </w:t>
      </w:r>
      <w:r w:rsidR="00972A2C">
        <w:rPr>
          <w:rFonts w:ascii="Tahoma" w:hAnsi="Tahoma" w:cs="Tahoma"/>
          <w:bCs/>
          <w:iCs/>
          <w:sz w:val="20"/>
          <w:szCs w:val="20"/>
        </w:rPr>
        <w:t xml:space="preserve">a.s., </w:t>
      </w:r>
      <w:r w:rsidR="00567200" w:rsidRPr="00567200">
        <w:rPr>
          <w:rFonts w:ascii="Tahoma" w:hAnsi="Tahoma" w:cs="Tahoma"/>
          <w:bCs/>
          <w:iCs/>
          <w:sz w:val="20"/>
          <w:szCs w:val="20"/>
        </w:rPr>
        <w:t>pobočka Opava</w:t>
      </w:r>
    </w:p>
    <w:p w:rsidR="00567200" w:rsidRPr="00567200" w:rsidRDefault="00C04A16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  <w:r w:rsidR="00567200">
        <w:rPr>
          <w:rFonts w:ascii="Tahoma" w:hAnsi="Tahoma" w:cs="Tahoma"/>
          <w:sz w:val="20"/>
          <w:szCs w:val="20"/>
        </w:rPr>
        <w:tab/>
      </w:r>
      <w:r w:rsidR="00577BAD">
        <w:rPr>
          <w:rFonts w:ascii="Tahoma" w:hAnsi="Tahoma" w:cs="Tahoma"/>
          <w:sz w:val="20"/>
          <w:szCs w:val="20"/>
        </w:rPr>
        <w:t>XXXX</w:t>
      </w:r>
    </w:p>
    <w:p w:rsidR="003B6FC1" w:rsidRPr="00880EEA" w:rsidRDefault="003B6FC1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>Zapsána v OR KS v Ostravě oddíl Pr, vložka 924</w:t>
      </w:r>
    </w:p>
    <w:p w:rsidR="00C04A16" w:rsidRDefault="00C04A16" w:rsidP="00C04A16">
      <w:pPr>
        <w:spacing w:after="120" w:line="276" w:lineRule="auto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04A16" w:rsidRPr="00880EEA" w:rsidRDefault="00C04A16" w:rsidP="00C04A16">
      <w:pPr>
        <w:spacing w:after="120" w:line="276" w:lineRule="auto"/>
        <w:outlineLvl w:val="0"/>
        <w:rPr>
          <w:rFonts w:ascii="Tahoma" w:hAnsi="Tahoma" w:cs="Tahoma"/>
          <w:b/>
          <w:bCs/>
          <w:sz w:val="20"/>
          <w:szCs w:val="20"/>
        </w:rPr>
      </w:pPr>
      <w:r w:rsidRPr="00C04A16">
        <w:rPr>
          <w:rFonts w:ascii="Tahoma" w:hAnsi="Tahoma" w:cs="Tahoma"/>
          <w:bCs/>
          <w:sz w:val="20"/>
          <w:szCs w:val="20"/>
        </w:rPr>
        <w:t>dále jen</w:t>
      </w:r>
      <w:r>
        <w:rPr>
          <w:rFonts w:ascii="Tahoma" w:hAnsi="Tahoma" w:cs="Tahoma"/>
          <w:b/>
          <w:bCs/>
          <w:sz w:val="20"/>
          <w:szCs w:val="20"/>
        </w:rPr>
        <w:t xml:space="preserve"> „v</w:t>
      </w:r>
      <w:r w:rsidRPr="00880EEA">
        <w:rPr>
          <w:rFonts w:ascii="Tahoma" w:hAnsi="Tahoma" w:cs="Tahoma"/>
          <w:b/>
          <w:bCs/>
          <w:sz w:val="20"/>
          <w:szCs w:val="20"/>
        </w:rPr>
        <w:t>ypůjčitel</w:t>
      </w:r>
      <w:r>
        <w:rPr>
          <w:rFonts w:ascii="Tahoma" w:hAnsi="Tahoma" w:cs="Tahoma"/>
          <w:b/>
          <w:bCs/>
          <w:sz w:val="20"/>
          <w:szCs w:val="20"/>
        </w:rPr>
        <w:t>“</w:t>
      </w:r>
    </w:p>
    <w:p w:rsidR="003B6FC1" w:rsidRPr="00880EEA" w:rsidRDefault="003B6FC1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</w:p>
    <w:p w:rsidR="003B6FC1" w:rsidRPr="00880EEA" w:rsidRDefault="003B6FC1" w:rsidP="00C04A16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880EEA">
        <w:rPr>
          <w:rFonts w:ascii="Tahoma" w:hAnsi="Tahoma" w:cs="Tahoma"/>
          <w:b/>
          <w:bCs/>
          <w:sz w:val="20"/>
          <w:szCs w:val="20"/>
        </w:rPr>
        <w:t>a</w:t>
      </w:r>
    </w:p>
    <w:p w:rsidR="00C04A16" w:rsidRPr="002930E4" w:rsidRDefault="002930E4" w:rsidP="00C04A16">
      <w:pPr>
        <w:pStyle w:val="Odstavecseseznamem"/>
        <w:numPr>
          <w:ilvl w:val="0"/>
          <w:numId w:val="14"/>
        </w:numPr>
        <w:spacing w:after="0" w:line="276" w:lineRule="auto"/>
        <w:ind w:left="426"/>
        <w:rPr>
          <w:rFonts w:ascii="Tahoma" w:hAnsi="Tahoma" w:cs="Tahoma"/>
          <w:b/>
          <w:sz w:val="20"/>
          <w:szCs w:val="20"/>
        </w:rPr>
      </w:pPr>
      <w:r w:rsidRPr="002930E4">
        <w:rPr>
          <w:rFonts w:ascii="Tahoma" w:hAnsi="Tahoma" w:cs="Tahoma"/>
          <w:b/>
          <w:sz w:val="20"/>
          <w:szCs w:val="20"/>
        </w:rPr>
        <w:t>MEDESA s.r.o.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se sídlem:</w:t>
      </w:r>
      <w:r w:rsidR="002930E4" w:rsidRPr="002930E4">
        <w:rPr>
          <w:rFonts w:ascii="Tahoma" w:hAnsi="Tahoma" w:cs="Tahoma"/>
          <w:sz w:val="20"/>
          <w:szCs w:val="20"/>
        </w:rPr>
        <w:tab/>
      </w:r>
      <w:r w:rsidR="002930E4" w:rsidRPr="002930E4">
        <w:rPr>
          <w:rFonts w:ascii="Tahoma" w:hAnsi="Tahoma" w:cs="Tahoma"/>
          <w:sz w:val="20"/>
          <w:szCs w:val="20"/>
        </w:rPr>
        <w:tab/>
        <w:t>Na Vyšehradě 1092, 572 01 Polička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zastoupen:</w:t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2930E4" w:rsidRPr="002930E4">
        <w:rPr>
          <w:rFonts w:ascii="Tahoma" w:hAnsi="Tahoma" w:cs="Tahoma"/>
          <w:sz w:val="20"/>
          <w:szCs w:val="20"/>
        </w:rPr>
        <w:t>Otakarem Klepárníkem, jednatelem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IČ</w:t>
      </w:r>
      <w:r w:rsidR="00972A2C" w:rsidRPr="002930E4">
        <w:rPr>
          <w:rFonts w:ascii="Tahoma" w:hAnsi="Tahoma" w:cs="Tahoma"/>
          <w:sz w:val="20"/>
          <w:szCs w:val="20"/>
        </w:rPr>
        <w:t>O</w:t>
      </w:r>
      <w:r w:rsidRPr="002930E4">
        <w:rPr>
          <w:rFonts w:ascii="Tahoma" w:hAnsi="Tahoma" w:cs="Tahoma"/>
          <w:sz w:val="20"/>
          <w:szCs w:val="20"/>
        </w:rPr>
        <w:t>:</w:t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2930E4" w:rsidRPr="002930E4">
        <w:rPr>
          <w:rFonts w:ascii="Tahoma" w:hAnsi="Tahoma" w:cs="Tahoma"/>
          <w:sz w:val="20"/>
          <w:szCs w:val="20"/>
        </w:rPr>
        <w:t>64254577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DIČ:</w:t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2930E4" w:rsidRPr="002930E4">
        <w:rPr>
          <w:rFonts w:ascii="Tahoma" w:hAnsi="Tahoma" w:cs="Tahoma"/>
          <w:sz w:val="20"/>
          <w:szCs w:val="20"/>
        </w:rPr>
        <w:t>CZ64254577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bCs/>
          <w:iCs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bankovní spojení:</w:t>
      </w:r>
      <w:r w:rsidR="002930E4">
        <w:rPr>
          <w:rFonts w:ascii="Tahoma" w:hAnsi="Tahoma" w:cs="Tahoma"/>
          <w:sz w:val="20"/>
          <w:szCs w:val="20"/>
        </w:rPr>
        <w:tab/>
      </w:r>
      <w:r w:rsidR="002930E4" w:rsidRPr="002930E4">
        <w:rPr>
          <w:rFonts w:ascii="Tahoma" w:hAnsi="Tahoma" w:cs="Tahoma"/>
          <w:sz w:val="20"/>
          <w:szCs w:val="20"/>
        </w:rPr>
        <w:t>MONETA Money Bank, a.s., pobočka Polička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bCs/>
          <w:iCs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číslo účtu:</w:t>
      </w:r>
      <w:r w:rsidR="002930E4">
        <w:rPr>
          <w:rFonts w:ascii="Tahoma" w:hAnsi="Tahoma" w:cs="Tahoma"/>
          <w:sz w:val="20"/>
          <w:szCs w:val="20"/>
        </w:rPr>
        <w:tab/>
      </w:r>
      <w:r w:rsidR="002930E4">
        <w:rPr>
          <w:rFonts w:ascii="Tahoma" w:hAnsi="Tahoma" w:cs="Tahoma"/>
          <w:sz w:val="20"/>
          <w:szCs w:val="20"/>
        </w:rPr>
        <w:tab/>
      </w:r>
      <w:r w:rsidR="00577BAD">
        <w:rPr>
          <w:rFonts w:ascii="Tahoma" w:hAnsi="Tahoma" w:cs="Tahoma"/>
          <w:sz w:val="20"/>
          <w:szCs w:val="20"/>
        </w:rPr>
        <w:t>XXXX</w:t>
      </w:r>
    </w:p>
    <w:p w:rsidR="005A54FE" w:rsidRPr="002930E4" w:rsidRDefault="005A54FE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2930E4">
        <w:rPr>
          <w:rFonts w:ascii="Tahoma" w:hAnsi="Tahoma" w:cs="Tahoma"/>
          <w:sz w:val="20"/>
          <w:szCs w:val="20"/>
        </w:rPr>
        <w:t>zapsaná v obchodním rejstříku</w:t>
      </w:r>
      <w:r w:rsidR="002930E4" w:rsidRPr="002930E4">
        <w:rPr>
          <w:rFonts w:ascii="Tahoma" w:hAnsi="Tahoma" w:cs="Tahoma"/>
          <w:sz w:val="20"/>
          <w:szCs w:val="20"/>
        </w:rPr>
        <w:t xml:space="preserve"> vedeného u KS v Hradci Králové, oddíl C, vložka 8237</w:t>
      </w:r>
      <w:r w:rsidRPr="002930E4">
        <w:rPr>
          <w:rFonts w:ascii="Tahoma" w:hAnsi="Tahoma" w:cs="Tahoma"/>
          <w:sz w:val="20"/>
          <w:szCs w:val="20"/>
        </w:rPr>
        <w:t xml:space="preserve"> </w:t>
      </w:r>
    </w:p>
    <w:p w:rsidR="00C04A16" w:rsidRPr="002930E4" w:rsidRDefault="00C04A16" w:rsidP="00C04A16">
      <w:pPr>
        <w:spacing w:line="276" w:lineRule="auto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C04A16" w:rsidRDefault="00C04A16" w:rsidP="00C04A16">
      <w:pPr>
        <w:pStyle w:val="Odstavecseseznamem"/>
        <w:spacing w:after="0" w:line="276" w:lineRule="auto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dále jen „</w:t>
      </w:r>
      <w:r w:rsidRPr="00612956">
        <w:rPr>
          <w:rFonts w:ascii="Tahoma" w:hAnsi="Tahoma" w:cs="Tahoma"/>
          <w:b/>
          <w:sz w:val="20"/>
        </w:rPr>
        <w:t>půjčitel</w:t>
      </w:r>
      <w:r>
        <w:rPr>
          <w:rFonts w:ascii="Tahoma" w:hAnsi="Tahoma" w:cs="Tahoma"/>
          <w:sz w:val="20"/>
        </w:rPr>
        <w:t>“</w:t>
      </w:r>
    </w:p>
    <w:p w:rsidR="003B6FC1" w:rsidRPr="00880EEA" w:rsidRDefault="003B6FC1" w:rsidP="00C04A16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:rsidR="00EF07D8" w:rsidRPr="002E01D8" w:rsidRDefault="00EF07D8" w:rsidP="00C04A16">
      <w:pPr>
        <w:spacing w:line="276" w:lineRule="auto"/>
        <w:rPr>
          <w:rFonts w:ascii="Tahoma" w:hAnsi="Tahoma" w:cs="Tahoma"/>
          <w:sz w:val="20"/>
          <w:szCs w:val="20"/>
        </w:rPr>
      </w:pPr>
      <w:r w:rsidRPr="002E01D8">
        <w:rPr>
          <w:rFonts w:ascii="Tahoma" w:hAnsi="Tahoma" w:cs="Tahoma"/>
          <w:sz w:val="20"/>
          <w:szCs w:val="20"/>
        </w:rPr>
        <w:t>uzavřely níže uvedeného dne, měsíce a roku tuto smlouvu</w:t>
      </w:r>
      <w:r>
        <w:rPr>
          <w:rFonts w:ascii="Tahoma" w:hAnsi="Tahoma" w:cs="Tahoma"/>
          <w:sz w:val="20"/>
          <w:szCs w:val="20"/>
        </w:rPr>
        <w:t xml:space="preserve"> o výpůjčce zařízení</w:t>
      </w:r>
      <w:r w:rsidRPr="002E01D8">
        <w:rPr>
          <w:rFonts w:ascii="Tahoma" w:hAnsi="Tahoma" w:cs="Tahoma"/>
          <w:sz w:val="20"/>
          <w:szCs w:val="20"/>
        </w:rPr>
        <w:t xml:space="preserve"> (dále jen „smlouva“)</w:t>
      </w:r>
    </w:p>
    <w:p w:rsidR="003B6FC1" w:rsidRPr="00880EEA" w:rsidRDefault="003B6FC1" w:rsidP="00C04A16">
      <w:pPr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:rsidR="00C04A16" w:rsidRDefault="00C04A16" w:rsidP="00C04A16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</w:rPr>
      </w:pPr>
    </w:p>
    <w:p w:rsidR="003B6FC1" w:rsidRPr="001026A1" w:rsidRDefault="003B6FC1" w:rsidP="00C04A16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-2127"/>
        </w:tabs>
        <w:autoSpaceDE w:val="0"/>
        <w:autoSpaceDN w:val="0"/>
        <w:adjustRightInd w:val="0"/>
        <w:spacing w:after="120" w:line="276" w:lineRule="auto"/>
        <w:ind w:left="0"/>
        <w:contextualSpacing w:val="0"/>
        <w:jc w:val="center"/>
        <w:outlineLvl w:val="0"/>
        <w:rPr>
          <w:rFonts w:ascii="Tahoma" w:hAnsi="Tahoma" w:cs="Tahoma"/>
          <w:b/>
          <w:bCs/>
          <w:sz w:val="20"/>
        </w:rPr>
      </w:pPr>
      <w:r w:rsidRPr="00C04A16">
        <w:rPr>
          <w:rFonts w:ascii="Tahoma" w:hAnsi="Tahoma" w:cs="Tahoma"/>
          <w:b/>
          <w:bCs/>
          <w:sz w:val="20"/>
        </w:rPr>
        <w:t>Výpůjčka zařízení</w:t>
      </w:r>
    </w:p>
    <w:p w:rsidR="00472620" w:rsidRPr="00972A2C" w:rsidRDefault="00075975" w:rsidP="00C04A16">
      <w:pPr>
        <w:numPr>
          <w:ilvl w:val="1"/>
          <w:numId w:val="1"/>
        </w:numPr>
        <w:tabs>
          <w:tab w:val="clear" w:pos="1440"/>
          <w:tab w:val="num" w:pos="993"/>
        </w:tabs>
        <w:spacing w:line="276" w:lineRule="auto"/>
        <w:ind w:left="567" w:hanging="425"/>
        <w:jc w:val="both"/>
        <w:rPr>
          <w:rFonts w:ascii="Tahoma" w:hAnsi="Tahoma" w:cs="Tahoma"/>
          <w:bCs/>
          <w:color w:val="000000"/>
          <w:sz w:val="20"/>
          <w:szCs w:val="20"/>
        </w:rPr>
      </w:pPr>
      <w:r w:rsidRPr="001026A1">
        <w:rPr>
          <w:rFonts w:ascii="Tahoma" w:hAnsi="Tahoma" w:cs="Tahoma"/>
          <w:bCs/>
          <w:color w:val="000000"/>
          <w:sz w:val="20"/>
          <w:szCs w:val="20"/>
        </w:rPr>
        <w:t>Půjčitel na základě této smlouvy přenechává do bezplatného užívání v</w:t>
      </w:r>
      <w:r w:rsidR="004F5F56" w:rsidRPr="001026A1">
        <w:rPr>
          <w:rFonts w:ascii="Tahoma" w:hAnsi="Tahoma" w:cs="Tahoma"/>
          <w:bCs/>
          <w:color w:val="000000"/>
          <w:sz w:val="20"/>
          <w:szCs w:val="20"/>
        </w:rPr>
        <w:t>ypůjčiteli</w:t>
      </w:r>
      <w:r w:rsidR="00C04A16" w:rsidRPr="001026A1">
        <w:rPr>
          <w:rFonts w:ascii="Tahoma" w:hAnsi="Tahoma" w:cs="Tahoma"/>
          <w:bCs/>
          <w:sz w:val="20"/>
          <w:szCs w:val="20"/>
        </w:rPr>
        <w:t xml:space="preserve"> </w:t>
      </w:r>
      <w:r w:rsidR="00926A46" w:rsidRPr="00E07AC4">
        <w:rPr>
          <w:rFonts w:ascii="Tahoma" w:hAnsi="Tahoma" w:cs="Tahoma"/>
          <w:b/>
          <w:sz w:val="20"/>
          <w:szCs w:val="20"/>
          <w:u w:val="single"/>
        </w:rPr>
        <w:t>analyzátor</w:t>
      </w:r>
      <w:r w:rsidR="005D5295" w:rsidRPr="00E07AC4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1026A1" w:rsidRPr="00E07AC4">
        <w:rPr>
          <w:rFonts w:ascii="Tahoma" w:hAnsi="Tahoma" w:cs="Tahoma"/>
          <w:b/>
          <w:sz w:val="20"/>
          <w:szCs w:val="20"/>
          <w:u w:val="single"/>
        </w:rPr>
        <w:t xml:space="preserve">pro stanovení </w:t>
      </w:r>
      <w:r w:rsidR="002B3DA3" w:rsidRPr="00E07AC4">
        <w:rPr>
          <w:rFonts w:ascii="Tahoma" w:hAnsi="Tahoma" w:cs="Tahoma"/>
          <w:b/>
          <w:sz w:val="20"/>
          <w:szCs w:val="20"/>
          <w:u w:val="single"/>
        </w:rPr>
        <w:t>gl</w:t>
      </w:r>
      <w:r w:rsidR="001026A1" w:rsidRPr="00E07AC4">
        <w:rPr>
          <w:rFonts w:ascii="Tahoma" w:hAnsi="Tahoma" w:cs="Tahoma"/>
          <w:b/>
          <w:sz w:val="20"/>
          <w:szCs w:val="20"/>
          <w:u w:val="single"/>
        </w:rPr>
        <w:t>ykovaného hemoglobinu</w:t>
      </w:r>
      <w:r w:rsidR="008D175A" w:rsidRPr="00E07AC4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 </w:t>
      </w:r>
      <w:r w:rsidR="002930E4" w:rsidRPr="00E07AC4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TOSOH G11 STD</w:t>
      </w:r>
      <w:r w:rsidR="002930E4" w:rsidRPr="002930E4">
        <w:rPr>
          <w:rFonts w:ascii="Tahoma" w:hAnsi="Tahoma" w:cs="Tahoma"/>
          <w:bCs/>
          <w:color w:val="000000"/>
          <w:sz w:val="20"/>
          <w:szCs w:val="20"/>
          <w:u w:val="single"/>
        </w:rPr>
        <w:t>,</w:t>
      </w:r>
      <w:r w:rsidR="002930E4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93746F" w:rsidRPr="001026A1">
        <w:rPr>
          <w:rFonts w:ascii="Tahoma" w:hAnsi="Tahoma" w:cs="Tahoma"/>
          <w:bCs/>
          <w:color w:val="000000"/>
          <w:sz w:val="20"/>
          <w:szCs w:val="20"/>
        </w:rPr>
        <w:t>(</w:t>
      </w:r>
      <w:r w:rsidR="004352C2" w:rsidRPr="001026A1">
        <w:rPr>
          <w:rFonts w:ascii="Tahoma" w:hAnsi="Tahoma" w:cs="Tahoma"/>
          <w:bCs/>
          <w:color w:val="000000"/>
          <w:sz w:val="20"/>
          <w:szCs w:val="20"/>
        </w:rPr>
        <w:t xml:space="preserve">spolu s veškerým příslušenstvím) </w:t>
      </w:r>
      <w:r w:rsidR="002111DA" w:rsidRPr="001026A1">
        <w:rPr>
          <w:rFonts w:ascii="Tahoma" w:hAnsi="Tahoma" w:cs="Tahoma"/>
          <w:bCs/>
          <w:color w:val="000000"/>
          <w:sz w:val="20"/>
          <w:szCs w:val="20"/>
        </w:rPr>
        <w:t xml:space="preserve">splňující technické podmínky </w:t>
      </w:r>
      <w:r w:rsidR="00A33424">
        <w:rPr>
          <w:rFonts w:ascii="Tahoma" w:hAnsi="Tahoma" w:cs="Tahoma"/>
          <w:bCs/>
          <w:color w:val="000000"/>
          <w:sz w:val="20"/>
          <w:szCs w:val="20"/>
        </w:rPr>
        <w:t xml:space="preserve">dle </w:t>
      </w:r>
      <w:r w:rsidR="004352C2" w:rsidRPr="001026A1">
        <w:rPr>
          <w:rFonts w:ascii="Tahoma" w:hAnsi="Tahoma" w:cs="Tahoma"/>
          <w:bCs/>
          <w:color w:val="000000"/>
          <w:sz w:val="20"/>
          <w:szCs w:val="20"/>
        </w:rPr>
        <w:t xml:space="preserve">zadávací dokumentace veřejné zakázky označené jako </w:t>
      </w:r>
      <w:r w:rsidR="0093746F" w:rsidRPr="001026A1">
        <w:rPr>
          <w:rFonts w:ascii="Tahoma" w:hAnsi="Tahoma" w:cs="Tahoma"/>
          <w:sz w:val="20"/>
          <w:szCs w:val="20"/>
        </w:rPr>
        <w:t>„</w:t>
      </w:r>
      <w:r w:rsidR="001026A1">
        <w:rPr>
          <w:rFonts w:ascii="Tahoma" w:hAnsi="Tahoma" w:cs="Tahoma"/>
          <w:sz w:val="20"/>
          <w:szCs w:val="20"/>
        </w:rPr>
        <w:t xml:space="preserve">Dodávky spotřebního materiálů, vč. výpůjčky analyzátoru pro stanovení </w:t>
      </w:r>
      <w:r w:rsidR="002B3DA3">
        <w:rPr>
          <w:rFonts w:ascii="Tahoma" w:hAnsi="Tahoma" w:cs="Tahoma"/>
          <w:sz w:val="20"/>
          <w:szCs w:val="20"/>
        </w:rPr>
        <w:t>gl</w:t>
      </w:r>
      <w:r w:rsidR="001026A1">
        <w:rPr>
          <w:rFonts w:ascii="Tahoma" w:hAnsi="Tahoma" w:cs="Tahoma"/>
          <w:sz w:val="20"/>
          <w:szCs w:val="20"/>
        </w:rPr>
        <w:t>ykovaného hemoglobinu pro Centrální laboratoř</w:t>
      </w:r>
      <w:r w:rsidR="002111DA">
        <w:rPr>
          <w:rFonts w:ascii="Tahoma" w:hAnsi="Tahoma" w:cs="Tahoma"/>
          <w:sz w:val="20"/>
          <w:szCs w:val="20"/>
        </w:rPr>
        <w:t>e</w:t>
      </w:r>
      <w:r w:rsidR="0093746F" w:rsidRPr="0093746F">
        <w:rPr>
          <w:rFonts w:ascii="Tahoma" w:hAnsi="Tahoma" w:cs="Tahoma"/>
          <w:sz w:val="20"/>
          <w:szCs w:val="20"/>
        </w:rPr>
        <w:t>“</w:t>
      </w:r>
      <w:r w:rsidR="0093746F">
        <w:rPr>
          <w:rFonts w:ascii="Tahoma" w:hAnsi="Tahoma" w:cs="Tahoma"/>
          <w:sz w:val="20"/>
          <w:szCs w:val="20"/>
        </w:rPr>
        <w:t xml:space="preserve"> (dále jen „veřejná zakázka“)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>, kter</w:t>
      </w:r>
      <w:r w:rsidR="001026A1">
        <w:rPr>
          <w:rFonts w:ascii="Tahoma" w:hAnsi="Tahoma" w:cs="Tahoma"/>
          <w:bCs/>
          <w:color w:val="000000"/>
          <w:sz w:val="20"/>
          <w:szCs w:val="20"/>
        </w:rPr>
        <w:t>ý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 xml:space="preserve"> zůstáv</w:t>
      </w:r>
      <w:r w:rsidR="001026A1">
        <w:rPr>
          <w:rFonts w:ascii="Tahoma" w:hAnsi="Tahoma" w:cs="Tahoma"/>
          <w:bCs/>
          <w:color w:val="000000"/>
          <w:sz w:val="20"/>
          <w:szCs w:val="20"/>
        </w:rPr>
        <w:t>á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 xml:space="preserve"> po dobu platnosti smlouvy majetkem </w:t>
      </w:r>
      <w:r w:rsidR="001026A1">
        <w:rPr>
          <w:rFonts w:ascii="Tahoma" w:hAnsi="Tahoma" w:cs="Tahoma"/>
          <w:bCs/>
          <w:color w:val="000000"/>
          <w:sz w:val="20"/>
          <w:szCs w:val="20"/>
        </w:rPr>
        <w:t>půjčitele. Zařízení je nové, ne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>repasované</w:t>
      </w:r>
      <w:r w:rsidR="00D453C0" w:rsidRPr="0093746F">
        <w:rPr>
          <w:rFonts w:ascii="Tahoma" w:hAnsi="Tahoma" w:cs="Tahoma"/>
          <w:bCs/>
          <w:color w:val="000000"/>
          <w:sz w:val="20"/>
          <w:szCs w:val="20"/>
        </w:rPr>
        <w:t>. Zařízení splňuje požadavky pro IVD a je označeno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 xml:space="preserve"> značkou shody CE. Zařízení splňuj</w:t>
      </w:r>
      <w:r w:rsidR="00D453C0" w:rsidRPr="0093746F">
        <w:rPr>
          <w:rFonts w:ascii="Tahoma" w:hAnsi="Tahoma" w:cs="Tahoma"/>
          <w:bCs/>
          <w:color w:val="000000"/>
          <w:sz w:val="20"/>
          <w:szCs w:val="20"/>
        </w:rPr>
        <w:t>e</w:t>
      </w:r>
      <w:r w:rsidRPr="0093746F">
        <w:rPr>
          <w:rFonts w:ascii="Tahoma" w:hAnsi="Tahoma" w:cs="Tahoma"/>
          <w:bCs/>
          <w:color w:val="000000"/>
          <w:sz w:val="20"/>
          <w:szCs w:val="20"/>
        </w:rPr>
        <w:t xml:space="preserve"> techn</w:t>
      </w:r>
      <w:r w:rsidR="004352C2">
        <w:rPr>
          <w:rFonts w:ascii="Tahoma" w:hAnsi="Tahoma" w:cs="Tahoma"/>
          <w:bCs/>
          <w:color w:val="000000"/>
          <w:sz w:val="20"/>
          <w:szCs w:val="20"/>
        </w:rPr>
        <w:t>ickou, jakostní a funkční specifikaci dle přílohy č. 5 zadávací dokumentace. Součástí</w:t>
      </w:r>
      <w:r w:rsidR="00472620" w:rsidRPr="00972A2C">
        <w:rPr>
          <w:rFonts w:ascii="Tahoma" w:hAnsi="Tahoma" w:cs="Tahoma"/>
          <w:bCs/>
          <w:color w:val="000000"/>
          <w:sz w:val="20"/>
          <w:szCs w:val="20"/>
        </w:rPr>
        <w:t xml:space="preserve"> závazku půjčitele dle této smlouvy je doprava </w:t>
      </w:r>
      <w:r w:rsidR="001026A1">
        <w:rPr>
          <w:rFonts w:ascii="Tahoma" w:hAnsi="Tahoma" w:cs="Tahoma"/>
          <w:bCs/>
          <w:color w:val="000000"/>
          <w:sz w:val="20"/>
          <w:szCs w:val="20"/>
        </w:rPr>
        <w:t>zařízení a </w:t>
      </w:r>
      <w:r w:rsidR="00926A46" w:rsidRPr="00972A2C">
        <w:rPr>
          <w:rFonts w:ascii="Tahoma" w:hAnsi="Tahoma" w:cs="Tahoma"/>
          <w:bCs/>
          <w:color w:val="000000"/>
          <w:sz w:val="20"/>
          <w:szCs w:val="20"/>
        </w:rPr>
        <w:t>příslušenství</w:t>
      </w:r>
      <w:r w:rsidR="00472620" w:rsidRPr="00972A2C">
        <w:rPr>
          <w:rFonts w:ascii="Tahoma" w:hAnsi="Tahoma" w:cs="Tahoma"/>
          <w:bCs/>
          <w:color w:val="000000"/>
          <w:sz w:val="20"/>
          <w:szCs w:val="20"/>
        </w:rPr>
        <w:t xml:space="preserve"> do mí</w:t>
      </w:r>
      <w:r w:rsidR="00A33424">
        <w:rPr>
          <w:rFonts w:ascii="Tahoma" w:hAnsi="Tahoma" w:cs="Tahoma"/>
          <w:bCs/>
          <w:color w:val="000000"/>
          <w:sz w:val="20"/>
          <w:szCs w:val="20"/>
        </w:rPr>
        <w:t>sta plnění vypůjčitele dle čl. II</w:t>
      </w:r>
      <w:r w:rsidR="00472620" w:rsidRPr="00972A2C">
        <w:rPr>
          <w:rFonts w:ascii="Tahoma" w:hAnsi="Tahoma" w:cs="Tahoma"/>
          <w:bCs/>
          <w:color w:val="000000"/>
          <w:sz w:val="20"/>
          <w:szCs w:val="20"/>
        </w:rPr>
        <w:t>.</w:t>
      </w:r>
      <w:r w:rsidR="0093746F">
        <w:rPr>
          <w:rFonts w:ascii="Tahoma" w:hAnsi="Tahoma" w:cs="Tahoma"/>
          <w:bCs/>
          <w:color w:val="000000"/>
          <w:sz w:val="20"/>
          <w:szCs w:val="20"/>
        </w:rPr>
        <w:t xml:space="preserve"> odst. </w:t>
      </w:r>
      <w:r w:rsidR="00472620" w:rsidRPr="00972A2C">
        <w:rPr>
          <w:rFonts w:ascii="Tahoma" w:hAnsi="Tahoma" w:cs="Tahoma"/>
          <w:bCs/>
          <w:color w:val="000000"/>
          <w:sz w:val="20"/>
          <w:szCs w:val="20"/>
        </w:rPr>
        <w:t xml:space="preserve">2. této smlouvy, jeho montáž, </w:t>
      </w:r>
      <w:r w:rsidR="00472620" w:rsidRPr="00972A2C">
        <w:rPr>
          <w:rFonts w:ascii="Tahoma" w:hAnsi="Tahoma" w:cs="Tahoma"/>
          <w:sz w:val="20"/>
          <w:szCs w:val="20"/>
        </w:rPr>
        <w:t xml:space="preserve">uvedení do provozu a propojení s laboratorním informačním systémem. </w:t>
      </w:r>
    </w:p>
    <w:p w:rsidR="003B6FC1" w:rsidRPr="00880EEA" w:rsidRDefault="00D453C0" w:rsidP="00C04A16">
      <w:pPr>
        <w:numPr>
          <w:ilvl w:val="1"/>
          <w:numId w:val="1"/>
        </w:numPr>
        <w:tabs>
          <w:tab w:val="clear" w:pos="1440"/>
          <w:tab w:val="num" w:pos="993"/>
        </w:tabs>
        <w:spacing w:after="120" w:line="276" w:lineRule="auto"/>
        <w:ind w:left="567" w:hanging="42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Vypůjčen</w:t>
      </w:r>
      <w:r w:rsidR="001026A1">
        <w:rPr>
          <w:rFonts w:ascii="Tahoma" w:hAnsi="Tahoma" w:cs="Tahoma"/>
          <w:color w:val="000000"/>
          <w:sz w:val="20"/>
          <w:szCs w:val="20"/>
        </w:rPr>
        <w:t>é zařízení specifikované</w:t>
      </w:r>
      <w:r w:rsidR="003B6FC1" w:rsidRPr="00880EE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B5B86">
        <w:rPr>
          <w:rFonts w:ascii="Tahoma" w:hAnsi="Tahoma" w:cs="Tahoma"/>
          <w:color w:val="000000"/>
          <w:sz w:val="20"/>
          <w:szCs w:val="20"/>
        </w:rPr>
        <w:t xml:space="preserve">v článku </w:t>
      </w:r>
      <w:r w:rsidR="00A33424">
        <w:rPr>
          <w:rFonts w:ascii="Tahoma" w:hAnsi="Tahoma" w:cs="Tahoma"/>
          <w:color w:val="000000"/>
          <w:sz w:val="20"/>
          <w:szCs w:val="20"/>
        </w:rPr>
        <w:t>II</w:t>
      </w:r>
      <w:r w:rsidR="00CB5B86">
        <w:rPr>
          <w:rFonts w:ascii="Tahoma" w:hAnsi="Tahoma" w:cs="Tahoma"/>
          <w:color w:val="000000"/>
          <w:sz w:val="20"/>
          <w:szCs w:val="20"/>
        </w:rPr>
        <w:t>.</w:t>
      </w:r>
      <w:r w:rsidR="00BA408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33424">
        <w:rPr>
          <w:rFonts w:ascii="Tahoma" w:hAnsi="Tahoma" w:cs="Tahoma"/>
          <w:color w:val="000000"/>
          <w:sz w:val="20"/>
          <w:szCs w:val="20"/>
        </w:rPr>
        <w:t xml:space="preserve">odst. 1. této smlouvy </w:t>
      </w:r>
      <w:r w:rsidR="001026A1">
        <w:rPr>
          <w:rFonts w:ascii="Tahoma" w:hAnsi="Tahoma" w:cs="Tahoma"/>
          <w:color w:val="000000"/>
          <w:sz w:val="20"/>
          <w:szCs w:val="20"/>
        </w:rPr>
        <w:t>bude</w:t>
      </w:r>
      <w:r w:rsidR="00E4367D">
        <w:rPr>
          <w:rFonts w:ascii="Tahoma" w:hAnsi="Tahoma" w:cs="Tahoma"/>
          <w:color w:val="000000"/>
          <w:sz w:val="20"/>
          <w:szCs w:val="20"/>
        </w:rPr>
        <w:t xml:space="preserve"> umístěn</w:t>
      </w:r>
      <w:r w:rsidR="001026A1">
        <w:rPr>
          <w:rFonts w:ascii="Tahoma" w:hAnsi="Tahoma" w:cs="Tahoma"/>
          <w:color w:val="000000"/>
          <w:sz w:val="20"/>
          <w:szCs w:val="20"/>
        </w:rPr>
        <w:t>o</w:t>
      </w:r>
      <w:r w:rsidR="003B6FC1" w:rsidRPr="00880EEA">
        <w:rPr>
          <w:rFonts w:ascii="Tahoma" w:hAnsi="Tahoma" w:cs="Tahoma"/>
          <w:color w:val="000000"/>
          <w:sz w:val="20"/>
          <w:szCs w:val="20"/>
        </w:rPr>
        <w:t xml:space="preserve"> v objektu vypůjčitele, a to na adrese: Slezská nemocnice v Opavě, příspěvková organizace, Olomoucká </w:t>
      </w:r>
      <w:r w:rsidR="00510CA6" w:rsidRPr="00DF31B6">
        <w:rPr>
          <w:rFonts w:ascii="Tahoma" w:hAnsi="Tahoma" w:cs="Tahoma"/>
          <w:sz w:val="20"/>
          <w:szCs w:val="20"/>
        </w:rPr>
        <w:t>470/</w:t>
      </w:r>
      <w:r w:rsidR="003B6FC1" w:rsidRPr="00DF31B6">
        <w:rPr>
          <w:rFonts w:ascii="Tahoma" w:hAnsi="Tahoma" w:cs="Tahoma"/>
          <w:sz w:val="20"/>
          <w:szCs w:val="20"/>
        </w:rPr>
        <w:t xml:space="preserve">86, </w:t>
      </w:r>
      <w:r w:rsidR="003B6FC1" w:rsidRPr="00880EEA">
        <w:rPr>
          <w:rFonts w:ascii="Tahoma" w:hAnsi="Tahoma" w:cs="Tahoma"/>
          <w:color w:val="000000"/>
          <w:sz w:val="20"/>
          <w:szCs w:val="20"/>
        </w:rPr>
        <w:t>746 01 Opava</w:t>
      </w:r>
      <w:r w:rsidR="003B6FC1" w:rsidRPr="002111DA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1026A1" w:rsidRPr="002111DA">
        <w:rPr>
          <w:rFonts w:ascii="Tahoma" w:hAnsi="Tahoma" w:cs="Tahoma"/>
          <w:sz w:val="20"/>
          <w:szCs w:val="20"/>
        </w:rPr>
        <w:t>oddělení centrálních laboratoří</w:t>
      </w:r>
      <w:r w:rsidR="00926A46" w:rsidRPr="002111DA">
        <w:rPr>
          <w:rFonts w:ascii="Tahoma" w:hAnsi="Tahoma" w:cs="Tahoma"/>
          <w:sz w:val="20"/>
          <w:szCs w:val="20"/>
        </w:rPr>
        <w:t xml:space="preserve"> </w:t>
      </w:r>
      <w:r w:rsidR="003B6FC1" w:rsidRPr="002111DA">
        <w:rPr>
          <w:rFonts w:ascii="Tahoma" w:hAnsi="Tahoma" w:cs="Tahoma"/>
          <w:color w:val="000000"/>
          <w:sz w:val="20"/>
          <w:szCs w:val="20"/>
        </w:rPr>
        <w:t>(dále</w:t>
      </w:r>
      <w:r w:rsidR="003B6FC1" w:rsidRPr="00880EEA">
        <w:rPr>
          <w:rFonts w:ascii="Tahoma" w:hAnsi="Tahoma" w:cs="Tahoma"/>
          <w:color w:val="000000"/>
          <w:sz w:val="20"/>
          <w:szCs w:val="20"/>
        </w:rPr>
        <w:t xml:space="preserve"> jen pracoviště)</w:t>
      </w:r>
    </w:p>
    <w:p w:rsidR="005C2B09" w:rsidRPr="001026A1" w:rsidRDefault="001026A1" w:rsidP="00C04A16">
      <w:pPr>
        <w:numPr>
          <w:ilvl w:val="1"/>
          <w:numId w:val="1"/>
        </w:numPr>
        <w:tabs>
          <w:tab w:val="clear" w:pos="1440"/>
          <w:tab w:val="num" w:pos="993"/>
        </w:tabs>
        <w:spacing w:after="120" w:line="276" w:lineRule="auto"/>
        <w:ind w:left="567" w:hanging="425"/>
        <w:jc w:val="both"/>
        <w:rPr>
          <w:rFonts w:ascii="Tahoma" w:hAnsi="Tahoma" w:cs="Tahoma"/>
          <w:bCs/>
          <w:color w:val="FF0000"/>
          <w:sz w:val="20"/>
          <w:szCs w:val="20"/>
        </w:rPr>
      </w:pPr>
      <w:r w:rsidRPr="001026A1">
        <w:rPr>
          <w:rFonts w:ascii="Tahoma" w:hAnsi="Tahoma" w:cs="Tahoma"/>
          <w:bCs/>
          <w:sz w:val="20"/>
          <w:szCs w:val="20"/>
        </w:rPr>
        <w:t>Zařízení – 1 ks automatického</w:t>
      </w:r>
      <w:r w:rsidR="00AD299C" w:rsidRPr="001026A1">
        <w:rPr>
          <w:rFonts w:ascii="Tahoma" w:hAnsi="Tahoma" w:cs="Tahoma"/>
          <w:bCs/>
          <w:sz w:val="20"/>
          <w:szCs w:val="20"/>
        </w:rPr>
        <w:t xml:space="preserve"> analyzátoru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="002930E4">
        <w:rPr>
          <w:rFonts w:ascii="Tahoma" w:hAnsi="Tahoma" w:cs="Tahoma"/>
          <w:bCs/>
          <w:sz w:val="20"/>
          <w:szCs w:val="20"/>
        </w:rPr>
        <w:t>pro stanovení glykovaného hemoglobinu TOSOH G11 STD</w:t>
      </w:r>
      <w:r>
        <w:rPr>
          <w:rFonts w:ascii="Tahoma" w:hAnsi="Tahoma" w:cs="Tahoma"/>
          <w:bCs/>
          <w:sz w:val="20"/>
          <w:szCs w:val="20"/>
        </w:rPr>
        <w:t xml:space="preserve"> má </w:t>
      </w:r>
      <w:r w:rsidR="00AD299C" w:rsidRPr="001026A1">
        <w:rPr>
          <w:rFonts w:ascii="Tahoma" w:hAnsi="Tahoma" w:cs="Tahoma"/>
          <w:bCs/>
          <w:sz w:val="20"/>
          <w:szCs w:val="20"/>
        </w:rPr>
        <w:t xml:space="preserve">hodnotu </w:t>
      </w:r>
      <w:r w:rsidR="002930E4">
        <w:rPr>
          <w:rFonts w:ascii="Tahoma" w:hAnsi="Tahoma" w:cs="Tahoma"/>
          <w:bCs/>
          <w:sz w:val="20"/>
          <w:szCs w:val="20"/>
        </w:rPr>
        <w:t xml:space="preserve">799 000,00 </w:t>
      </w:r>
      <w:r w:rsidR="00AD299C" w:rsidRPr="001026A1">
        <w:rPr>
          <w:rFonts w:ascii="Tahoma" w:hAnsi="Tahoma" w:cs="Tahoma"/>
          <w:bCs/>
          <w:sz w:val="20"/>
          <w:szCs w:val="20"/>
        </w:rPr>
        <w:t>Kč bez DPH</w:t>
      </w:r>
      <w:r w:rsidR="002930E4">
        <w:rPr>
          <w:rFonts w:ascii="Tahoma" w:hAnsi="Tahoma" w:cs="Tahoma"/>
          <w:bCs/>
          <w:sz w:val="20"/>
          <w:szCs w:val="20"/>
        </w:rPr>
        <w:t>.</w:t>
      </w:r>
    </w:p>
    <w:p w:rsidR="00AD299C" w:rsidRDefault="00AD299C" w:rsidP="00C04A16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2B3DA3" w:rsidRDefault="002B3DA3" w:rsidP="002B3DA3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B6FC1" w:rsidRPr="002B3DA3" w:rsidRDefault="003B6FC1" w:rsidP="002B3DA3">
      <w:pPr>
        <w:widowControl w:val="0"/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120" w:line="276" w:lineRule="auto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2B3DA3">
        <w:rPr>
          <w:rFonts w:ascii="Tahoma" w:hAnsi="Tahoma" w:cs="Tahoma"/>
          <w:b/>
          <w:bCs/>
          <w:sz w:val="20"/>
          <w:szCs w:val="20"/>
        </w:rPr>
        <w:t>Dodání a instalace</w:t>
      </w:r>
    </w:p>
    <w:p w:rsidR="003B6FC1" w:rsidRPr="008D34B0" w:rsidRDefault="003B6FC1" w:rsidP="00C04A16">
      <w:pPr>
        <w:pStyle w:val="Odstavecseseznamem"/>
        <w:numPr>
          <w:ilvl w:val="0"/>
          <w:numId w:val="5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>Půjčitel bezplatně doručí zařízení</w:t>
      </w:r>
      <w:r w:rsidR="00926A46" w:rsidRPr="008D34B0">
        <w:rPr>
          <w:rFonts w:ascii="Tahoma" w:hAnsi="Tahoma" w:cs="Tahoma"/>
          <w:sz w:val="20"/>
          <w:szCs w:val="20"/>
        </w:rPr>
        <w:t xml:space="preserve"> včetně veškerého příslušenství specifikovaného v</w:t>
      </w:r>
      <w:r w:rsidR="00926A46" w:rsidRPr="008D34B0">
        <w:rPr>
          <w:rFonts w:ascii="Tahoma" w:hAnsi="Tahoma" w:cs="Tahoma"/>
          <w:bCs/>
          <w:color w:val="000000"/>
          <w:sz w:val="20"/>
          <w:szCs w:val="20"/>
        </w:rPr>
        <w:t xml:space="preserve"> příloze č. </w:t>
      </w:r>
      <w:r w:rsidR="002B3DA3">
        <w:rPr>
          <w:rFonts w:ascii="Tahoma" w:hAnsi="Tahoma" w:cs="Tahoma"/>
          <w:bCs/>
          <w:color w:val="000000"/>
          <w:sz w:val="20"/>
          <w:szCs w:val="20"/>
        </w:rPr>
        <w:t>1</w:t>
      </w:r>
      <w:r w:rsidR="0093746F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2B3DA3">
        <w:rPr>
          <w:rFonts w:ascii="Tahoma" w:hAnsi="Tahoma" w:cs="Tahoma"/>
          <w:bCs/>
          <w:color w:val="000000"/>
          <w:sz w:val="20"/>
          <w:szCs w:val="20"/>
        </w:rPr>
        <w:t>této smlouvy</w:t>
      </w:r>
      <w:r w:rsidR="00926A46" w:rsidRPr="008D34B0">
        <w:rPr>
          <w:rFonts w:ascii="Tahoma" w:hAnsi="Tahoma" w:cs="Tahoma"/>
          <w:sz w:val="20"/>
          <w:szCs w:val="20"/>
        </w:rPr>
        <w:t xml:space="preserve"> </w:t>
      </w:r>
      <w:r w:rsidRPr="008D34B0">
        <w:rPr>
          <w:rFonts w:ascii="Tahoma" w:hAnsi="Tahoma" w:cs="Tahoma"/>
          <w:sz w:val="20"/>
          <w:szCs w:val="20"/>
        </w:rPr>
        <w:t xml:space="preserve">na pracoviště a nainstaluje je, a to </w:t>
      </w:r>
      <w:r w:rsidRPr="00FA3838">
        <w:rPr>
          <w:rFonts w:ascii="Tahoma" w:hAnsi="Tahoma" w:cs="Tahoma"/>
          <w:sz w:val="20"/>
          <w:szCs w:val="20"/>
        </w:rPr>
        <w:t xml:space="preserve">nejpozději </w:t>
      </w:r>
      <w:r w:rsidR="004D0BDE" w:rsidRPr="00FA3838">
        <w:rPr>
          <w:rFonts w:ascii="Tahoma" w:hAnsi="Tahoma" w:cs="Tahoma"/>
          <w:sz w:val="20"/>
          <w:szCs w:val="20"/>
        </w:rPr>
        <w:t xml:space="preserve">do </w:t>
      </w:r>
      <w:r w:rsidR="005D5295" w:rsidRPr="00FA3838">
        <w:rPr>
          <w:rFonts w:ascii="Tahoma" w:hAnsi="Tahoma" w:cs="Tahoma"/>
          <w:sz w:val="20"/>
          <w:szCs w:val="20"/>
        </w:rPr>
        <w:t>8</w:t>
      </w:r>
      <w:r w:rsidR="00926A46" w:rsidRPr="00FA3838">
        <w:rPr>
          <w:rFonts w:ascii="Tahoma" w:hAnsi="Tahoma" w:cs="Tahoma"/>
          <w:sz w:val="20"/>
          <w:szCs w:val="20"/>
        </w:rPr>
        <w:t xml:space="preserve"> </w:t>
      </w:r>
      <w:r w:rsidR="005D5295" w:rsidRPr="00FA3838">
        <w:rPr>
          <w:rFonts w:ascii="Tahoma" w:hAnsi="Tahoma" w:cs="Tahoma"/>
          <w:sz w:val="20"/>
          <w:szCs w:val="20"/>
        </w:rPr>
        <w:t>tý</w:t>
      </w:r>
      <w:r w:rsidR="00926A46" w:rsidRPr="00FA3838">
        <w:rPr>
          <w:rFonts w:ascii="Tahoma" w:hAnsi="Tahoma" w:cs="Tahoma"/>
          <w:sz w:val="20"/>
          <w:szCs w:val="20"/>
        </w:rPr>
        <w:t>dnů</w:t>
      </w:r>
      <w:r w:rsidRPr="00FA3838">
        <w:rPr>
          <w:rFonts w:ascii="Tahoma" w:hAnsi="Tahoma" w:cs="Tahoma"/>
          <w:sz w:val="20"/>
          <w:szCs w:val="20"/>
        </w:rPr>
        <w:t xml:space="preserve"> od podpisu</w:t>
      </w:r>
      <w:r w:rsidRPr="008D34B0">
        <w:rPr>
          <w:rFonts w:ascii="Tahoma" w:hAnsi="Tahoma" w:cs="Tahoma"/>
          <w:sz w:val="20"/>
          <w:szCs w:val="20"/>
        </w:rPr>
        <w:t xml:space="preserve"> smlouvy. Součástí instalace bude provedení vstupní validace. Vypůjčitel zajistí účast svého oprávněného zástupce při instalaci. </w:t>
      </w:r>
      <w:r w:rsidRPr="008D34B0">
        <w:rPr>
          <w:rFonts w:ascii="Tahoma" w:hAnsi="Tahoma" w:cs="Tahoma"/>
          <w:color w:val="000000"/>
          <w:sz w:val="20"/>
          <w:szCs w:val="20"/>
        </w:rPr>
        <w:t>Součástí dodávky je i bezplatné napoje</w:t>
      </w:r>
      <w:r w:rsidR="00350C49" w:rsidRPr="008D34B0">
        <w:rPr>
          <w:rFonts w:ascii="Tahoma" w:hAnsi="Tahoma" w:cs="Tahoma"/>
          <w:color w:val="000000"/>
          <w:sz w:val="20"/>
          <w:szCs w:val="20"/>
        </w:rPr>
        <w:t xml:space="preserve">ní na </w:t>
      </w:r>
      <w:r w:rsidR="002119E3" w:rsidRPr="008D34B0">
        <w:rPr>
          <w:rFonts w:ascii="Tahoma" w:hAnsi="Tahoma" w:cs="Tahoma"/>
          <w:color w:val="000000"/>
          <w:sz w:val="20"/>
          <w:szCs w:val="20"/>
        </w:rPr>
        <w:t xml:space="preserve">současný </w:t>
      </w:r>
      <w:r w:rsidR="00350C49" w:rsidRPr="008D34B0">
        <w:rPr>
          <w:rFonts w:ascii="Tahoma" w:hAnsi="Tahoma" w:cs="Tahoma"/>
          <w:color w:val="000000"/>
          <w:sz w:val="20"/>
          <w:szCs w:val="20"/>
        </w:rPr>
        <w:t xml:space="preserve">informační </w:t>
      </w:r>
      <w:r w:rsidR="00350C49" w:rsidRPr="008D34B0">
        <w:rPr>
          <w:rFonts w:ascii="Tahoma" w:hAnsi="Tahoma" w:cs="Tahoma"/>
          <w:sz w:val="20"/>
          <w:szCs w:val="20"/>
        </w:rPr>
        <w:t>systém (</w:t>
      </w:r>
      <w:r w:rsidR="00510CA6" w:rsidRPr="008D34B0">
        <w:rPr>
          <w:rFonts w:ascii="Tahoma" w:hAnsi="Tahoma" w:cs="Tahoma"/>
          <w:sz w:val="20"/>
          <w:szCs w:val="20"/>
        </w:rPr>
        <w:t xml:space="preserve">FONS </w:t>
      </w:r>
      <w:r w:rsidR="00350C49" w:rsidRPr="008D34B0">
        <w:rPr>
          <w:rFonts w:ascii="Tahoma" w:hAnsi="Tahoma" w:cs="Tahoma"/>
          <w:sz w:val="20"/>
          <w:szCs w:val="20"/>
        </w:rPr>
        <w:t>Open LIMS</w:t>
      </w:r>
      <w:r w:rsidR="00510CA6" w:rsidRPr="008D34B0">
        <w:rPr>
          <w:rFonts w:ascii="Tahoma" w:hAnsi="Tahoma" w:cs="Tahoma"/>
          <w:sz w:val="20"/>
          <w:szCs w:val="20"/>
        </w:rPr>
        <w:t>, firmy</w:t>
      </w:r>
      <w:r w:rsidR="009B7AC9" w:rsidRPr="008D34B0">
        <w:rPr>
          <w:rFonts w:ascii="Tahoma" w:hAnsi="Tahoma" w:cs="Tahoma"/>
          <w:sz w:val="20"/>
          <w:szCs w:val="20"/>
        </w:rPr>
        <w:t xml:space="preserve"> STAPRO</w:t>
      </w:r>
      <w:r w:rsidRPr="008D34B0">
        <w:rPr>
          <w:rFonts w:ascii="Tahoma" w:hAnsi="Tahoma" w:cs="Tahoma"/>
          <w:sz w:val="20"/>
          <w:szCs w:val="20"/>
        </w:rPr>
        <w:t>).</w:t>
      </w:r>
    </w:p>
    <w:p w:rsidR="003B6FC1" w:rsidRPr="008D34B0" w:rsidRDefault="003B6FC1" w:rsidP="00C04A16">
      <w:pPr>
        <w:pStyle w:val="Odstavecseseznamem"/>
        <w:numPr>
          <w:ilvl w:val="0"/>
          <w:numId w:val="5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>Půjčitel odpovídá za to, že zařízení j</w:t>
      </w:r>
      <w:r w:rsidR="002B3DA3">
        <w:rPr>
          <w:rFonts w:ascii="Tahoma" w:hAnsi="Tahoma" w:cs="Tahoma"/>
          <w:sz w:val="20"/>
          <w:szCs w:val="20"/>
        </w:rPr>
        <w:t>e</w:t>
      </w:r>
      <w:r w:rsidRPr="008D34B0">
        <w:rPr>
          <w:rFonts w:ascii="Tahoma" w:hAnsi="Tahoma" w:cs="Tahoma"/>
          <w:sz w:val="20"/>
          <w:szCs w:val="20"/>
        </w:rPr>
        <w:t xml:space="preserve"> v době předání vypůjčiteli ve stavu způsobilém k řádnému užívání, a to za účelem zdravotnického využití včetně veškeré předepsané dokumentace v českém jazyce, tedy:</w:t>
      </w:r>
    </w:p>
    <w:p w:rsidR="003B6FC1" w:rsidRPr="008D34B0" w:rsidRDefault="003B6FC1" w:rsidP="00C04A16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>prohlášení o shodě</w:t>
      </w:r>
    </w:p>
    <w:p w:rsidR="003B6FC1" w:rsidRPr="008D34B0" w:rsidRDefault="003B6FC1" w:rsidP="00C04A16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>návod k obsluze</w:t>
      </w:r>
    </w:p>
    <w:p w:rsidR="003B6FC1" w:rsidRPr="008D34B0" w:rsidRDefault="003B6FC1" w:rsidP="00C04A16">
      <w:pPr>
        <w:pStyle w:val="Odstavecseseznamem"/>
        <w:numPr>
          <w:ilvl w:val="0"/>
          <w:numId w:val="5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>Zařízení bud</w:t>
      </w:r>
      <w:r w:rsidR="00D453C0" w:rsidRPr="008D34B0">
        <w:rPr>
          <w:rFonts w:ascii="Tahoma" w:hAnsi="Tahoma" w:cs="Tahoma"/>
          <w:sz w:val="20"/>
          <w:szCs w:val="20"/>
        </w:rPr>
        <w:t>e</w:t>
      </w:r>
      <w:r w:rsidRPr="008D34B0">
        <w:rPr>
          <w:rFonts w:ascii="Tahoma" w:hAnsi="Tahoma" w:cs="Tahoma"/>
          <w:sz w:val="20"/>
          <w:szCs w:val="20"/>
        </w:rPr>
        <w:t xml:space="preserve"> předán</w:t>
      </w:r>
      <w:r w:rsidR="00D453C0" w:rsidRPr="008D34B0">
        <w:rPr>
          <w:rFonts w:ascii="Tahoma" w:hAnsi="Tahoma" w:cs="Tahoma"/>
          <w:sz w:val="20"/>
          <w:szCs w:val="20"/>
        </w:rPr>
        <w:t>o</w:t>
      </w:r>
      <w:r w:rsidRPr="008D34B0">
        <w:rPr>
          <w:rFonts w:ascii="Tahoma" w:hAnsi="Tahoma" w:cs="Tahoma"/>
          <w:sz w:val="20"/>
          <w:szCs w:val="20"/>
        </w:rPr>
        <w:t xml:space="preserve"> včetně všech součástí potřebných k jejich provozu. </w:t>
      </w:r>
    </w:p>
    <w:p w:rsidR="003B6FC1" w:rsidRPr="008D34B0" w:rsidRDefault="008D34B0" w:rsidP="00C04A16">
      <w:pPr>
        <w:pStyle w:val="Odstavecseseznamem"/>
        <w:numPr>
          <w:ilvl w:val="0"/>
          <w:numId w:val="5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 xml:space="preserve">O </w:t>
      </w:r>
      <w:r w:rsidR="003B6FC1" w:rsidRPr="008D34B0">
        <w:rPr>
          <w:rFonts w:ascii="Tahoma" w:hAnsi="Tahoma" w:cs="Tahoma"/>
          <w:sz w:val="20"/>
          <w:szCs w:val="20"/>
        </w:rPr>
        <w:t>předání zařízení bude sepsán předávací protokol.</w:t>
      </w:r>
    </w:p>
    <w:p w:rsidR="00994718" w:rsidRDefault="00994718" w:rsidP="00C04A16">
      <w:pPr>
        <w:spacing w:after="0" w:line="276" w:lineRule="auto"/>
        <w:rPr>
          <w:rFonts w:ascii="Tahoma" w:hAnsi="Tahoma" w:cs="Tahoma"/>
          <w:b/>
          <w:bCs/>
          <w:sz w:val="20"/>
        </w:rPr>
      </w:pPr>
    </w:p>
    <w:p w:rsidR="002B3DA3" w:rsidRDefault="002B3DA3" w:rsidP="002B3DA3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</w:rPr>
      </w:pPr>
    </w:p>
    <w:p w:rsidR="003B6FC1" w:rsidRPr="00880EEA" w:rsidRDefault="003B6FC1" w:rsidP="002B3DA3">
      <w:pPr>
        <w:pStyle w:val="Odstavecseseznamem"/>
        <w:pBdr>
          <w:top w:val="single" w:sz="4" w:space="1" w:color="auto"/>
          <w:bottom w:val="single" w:sz="4" w:space="1" w:color="auto"/>
        </w:pBdr>
        <w:spacing w:after="120" w:line="276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</w:rPr>
      </w:pPr>
      <w:r w:rsidRPr="00880EEA">
        <w:rPr>
          <w:rFonts w:ascii="Tahoma" w:hAnsi="Tahoma" w:cs="Tahoma"/>
          <w:b/>
          <w:bCs/>
          <w:sz w:val="20"/>
        </w:rPr>
        <w:t xml:space="preserve">Doba </w:t>
      </w:r>
      <w:r w:rsidRPr="008D34B0">
        <w:rPr>
          <w:rFonts w:ascii="Tahoma" w:hAnsi="Tahoma" w:cs="Tahoma"/>
          <w:b/>
          <w:bCs/>
          <w:sz w:val="20"/>
          <w:szCs w:val="20"/>
        </w:rPr>
        <w:t>výpůjčky</w:t>
      </w:r>
    </w:p>
    <w:p w:rsidR="003B6FC1" w:rsidRPr="005D5295" w:rsidRDefault="003B6FC1" w:rsidP="005D5295">
      <w:pPr>
        <w:pStyle w:val="Odstavecseseznamem"/>
        <w:numPr>
          <w:ilvl w:val="2"/>
          <w:numId w:val="1"/>
        </w:numPr>
        <w:tabs>
          <w:tab w:val="clear" w:pos="2160"/>
          <w:tab w:val="num" w:pos="567"/>
        </w:tabs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color w:val="000000"/>
          <w:sz w:val="20"/>
          <w:szCs w:val="20"/>
        </w:rPr>
        <w:t xml:space="preserve">Zařízení půjčitel přenechává vypůjčiteli na </w:t>
      </w:r>
      <w:r w:rsidRPr="005D5295">
        <w:rPr>
          <w:rFonts w:ascii="Tahoma" w:hAnsi="Tahoma" w:cs="Tahoma"/>
          <w:color w:val="000000"/>
          <w:sz w:val="20"/>
          <w:szCs w:val="20"/>
        </w:rPr>
        <w:t xml:space="preserve">dobu </w:t>
      </w:r>
      <w:r w:rsidR="00364E15" w:rsidRPr="005D5295">
        <w:rPr>
          <w:rFonts w:ascii="Tahoma" w:hAnsi="Tahoma" w:cs="Tahoma"/>
          <w:color w:val="000000"/>
          <w:sz w:val="20"/>
          <w:szCs w:val="20"/>
        </w:rPr>
        <w:t>neurčitou, s počátkem</w:t>
      </w:r>
      <w:r w:rsidRPr="008D34B0">
        <w:rPr>
          <w:rFonts w:ascii="Tahoma" w:hAnsi="Tahoma" w:cs="Tahoma"/>
          <w:color w:val="000000"/>
          <w:sz w:val="20"/>
          <w:szCs w:val="20"/>
        </w:rPr>
        <w:t xml:space="preserve"> od</w:t>
      </w:r>
      <w:r w:rsidR="005D5295">
        <w:rPr>
          <w:rFonts w:ascii="Tahoma" w:hAnsi="Tahoma" w:cs="Tahoma"/>
          <w:color w:val="000000"/>
          <w:sz w:val="20"/>
          <w:szCs w:val="20"/>
        </w:rPr>
        <w:t>e dne</w:t>
      </w:r>
      <w:r w:rsidRPr="005D529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5688B" w:rsidRPr="005D5295">
        <w:rPr>
          <w:rFonts w:ascii="Tahoma" w:hAnsi="Tahoma" w:cs="Tahoma"/>
          <w:color w:val="000000"/>
          <w:sz w:val="20"/>
          <w:szCs w:val="20"/>
        </w:rPr>
        <w:t>instalace zařízení</w:t>
      </w:r>
      <w:r w:rsidRPr="005D5295">
        <w:rPr>
          <w:rFonts w:ascii="Tahoma" w:hAnsi="Tahoma" w:cs="Tahoma"/>
          <w:color w:val="000000"/>
          <w:sz w:val="20"/>
          <w:szCs w:val="20"/>
        </w:rPr>
        <w:t>.</w:t>
      </w:r>
      <w:r w:rsidRPr="005D5295">
        <w:rPr>
          <w:rFonts w:ascii="Tahoma" w:hAnsi="Tahoma" w:cs="Tahoma"/>
          <w:sz w:val="20"/>
          <w:szCs w:val="20"/>
        </w:rPr>
        <w:t xml:space="preserve"> </w:t>
      </w:r>
    </w:p>
    <w:p w:rsidR="003B6FC1" w:rsidRPr="008D34B0" w:rsidRDefault="003B6FC1" w:rsidP="00C04A16">
      <w:pPr>
        <w:pStyle w:val="Odstavecseseznamem"/>
        <w:numPr>
          <w:ilvl w:val="0"/>
          <w:numId w:val="1"/>
        </w:numPr>
        <w:tabs>
          <w:tab w:val="num" w:pos="567"/>
        </w:tabs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8D34B0">
        <w:rPr>
          <w:rFonts w:ascii="Tahoma" w:hAnsi="Tahoma" w:cs="Tahoma"/>
          <w:sz w:val="20"/>
          <w:szCs w:val="20"/>
        </w:rPr>
        <w:t xml:space="preserve">Po </w:t>
      </w:r>
      <w:r w:rsidR="0015688B">
        <w:rPr>
          <w:rFonts w:ascii="Tahoma" w:hAnsi="Tahoma" w:cs="Tahoma"/>
          <w:sz w:val="20"/>
          <w:szCs w:val="20"/>
        </w:rPr>
        <w:t>uplynutí</w:t>
      </w:r>
      <w:r w:rsidR="00741812" w:rsidRPr="008D34B0">
        <w:rPr>
          <w:rFonts w:ascii="Tahoma" w:hAnsi="Tahoma" w:cs="Tahoma"/>
          <w:sz w:val="20"/>
          <w:szCs w:val="20"/>
        </w:rPr>
        <w:t xml:space="preserve"> </w:t>
      </w:r>
      <w:r w:rsidRPr="008D34B0">
        <w:rPr>
          <w:rFonts w:ascii="Tahoma" w:hAnsi="Tahoma" w:cs="Tahoma"/>
          <w:sz w:val="20"/>
          <w:szCs w:val="20"/>
        </w:rPr>
        <w:t>doby výpůjčky je povinen vypůjčitel zařízení vrátit půjčiteli a to v řádném stavu odpovídajícím běžnému používání. O vrácení zařízení bude sepsán protokol.</w:t>
      </w:r>
    </w:p>
    <w:p w:rsidR="00972A2C" w:rsidRDefault="00972A2C" w:rsidP="00C04A16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2B3DA3" w:rsidRDefault="002B3DA3" w:rsidP="002B3DA3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</w:rPr>
      </w:pPr>
    </w:p>
    <w:p w:rsidR="003B6FC1" w:rsidRPr="008D34B0" w:rsidRDefault="003B6FC1" w:rsidP="002B3DA3">
      <w:pPr>
        <w:pStyle w:val="Odstavecseseznamem"/>
        <w:pBdr>
          <w:top w:val="single" w:sz="4" w:space="1" w:color="auto"/>
          <w:bottom w:val="single" w:sz="4" w:space="1" w:color="auto"/>
        </w:pBdr>
        <w:spacing w:after="120" w:line="276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</w:rPr>
      </w:pPr>
      <w:r w:rsidRPr="008D34B0">
        <w:rPr>
          <w:rFonts w:ascii="Tahoma" w:hAnsi="Tahoma" w:cs="Tahoma"/>
          <w:b/>
          <w:bCs/>
          <w:sz w:val="20"/>
        </w:rPr>
        <w:t>Práva a povinnosti vypůjčitele</w:t>
      </w:r>
    </w:p>
    <w:p w:rsidR="003B6FC1" w:rsidRPr="008D34B0" w:rsidRDefault="003B6FC1" w:rsidP="00C04A16">
      <w:pPr>
        <w:pStyle w:val="Odstavecseseznamem"/>
        <w:numPr>
          <w:ilvl w:val="1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8D34B0">
        <w:rPr>
          <w:rFonts w:ascii="Tahoma" w:hAnsi="Tahoma" w:cs="Tahoma"/>
          <w:bCs/>
          <w:sz w:val="20"/>
          <w:szCs w:val="20"/>
        </w:rPr>
        <w:t>Vypů</w:t>
      </w:r>
      <w:r w:rsidR="00B96CC2" w:rsidRPr="008D34B0">
        <w:rPr>
          <w:rFonts w:ascii="Tahoma" w:hAnsi="Tahoma" w:cs="Tahoma"/>
          <w:bCs/>
          <w:sz w:val="20"/>
          <w:szCs w:val="20"/>
        </w:rPr>
        <w:t>j</w:t>
      </w:r>
      <w:r w:rsidR="00D453C0" w:rsidRPr="008D34B0">
        <w:rPr>
          <w:rFonts w:ascii="Tahoma" w:hAnsi="Tahoma" w:cs="Tahoma"/>
          <w:bCs/>
          <w:sz w:val="20"/>
          <w:szCs w:val="20"/>
        </w:rPr>
        <w:t>čitel zajistí, že zařízení bude</w:t>
      </w:r>
      <w:r w:rsidR="00B96CC2" w:rsidRPr="008D34B0">
        <w:rPr>
          <w:rFonts w:ascii="Tahoma" w:hAnsi="Tahoma" w:cs="Tahoma"/>
          <w:bCs/>
          <w:sz w:val="20"/>
          <w:szCs w:val="20"/>
        </w:rPr>
        <w:t xml:space="preserve"> uchováván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Pr="008D34B0">
        <w:rPr>
          <w:rFonts w:ascii="Tahoma" w:hAnsi="Tahoma" w:cs="Tahoma"/>
          <w:bCs/>
          <w:sz w:val="20"/>
          <w:szCs w:val="20"/>
        </w:rPr>
        <w:t xml:space="preserve"> a obsluhován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Pr="008D34B0">
        <w:rPr>
          <w:rFonts w:ascii="Tahoma" w:hAnsi="Tahoma" w:cs="Tahoma"/>
          <w:bCs/>
          <w:sz w:val="20"/>
          <w:szCs w:val="20"/>
        </w:rPr>
        <w:t xml:space="preserve"> ve vhodném prostředí, že bud</w:t>
      </w:r>
      <w:r w:rsidR="00D453C0" w:rsidRPr="008D34B0">
        <w:rPr>
          <w:rFonts w:ascii="Tahoma" w:hAnsi="Tahoma" w:cs="Tahoma"/>
          <w:bCs/>
          <w:sz w:val="20"/>
          <w:szCs w:val="20"/>
        </w:rPr>
        <w:t>e</w:t>
      </w:r>
      <w:r w:rsidRPr="008D34B0">
        <w:rPr>
          <w:rFonts w:ascii="Tahoma" w:hAnsi="Tahoma" w:cs="Tahoma"/>
          <w:bCs/>
          <w:sz w:val="20"/>
          <w:szCs w:val="20"/>
        </w:rPr>
        <w:t xml:space="preserve"> využíván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="00B96CC2" w:rsidRPr="008D34B0">
        <w:rPr>
          <w:rFonts w:ascii="Tahoma" w:hAnsi="Tahoma" w:cs="Tahoma"/>
          <w:bCs/>
          <w:sz w:val="20"/>
          <w:szCs w:val="20"/>
        </w:rPr>
        <w:t xml:space="preserve"> pouze pro účely, pro které byl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="00B96CC2" w:rsidRPr="008D34B0">
        <w:rPr>
          <w:rFonts w:ascii="Tahoma" w:hAnsi="Tahoma" w:cs="Tahoma"/>
          <w:bCs/>
          <w:sz w:val="20"/>
          <w:szCs w:val="20"/>
        </w:rPr>
        <w:t xml:space="preserve"> navržen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="00B96CC2" w:rsidRPr="008D34B0">
        <w:rPr>
          <w:rFonts w:ascii="Tahoma" w:hAnsi="Tahoma" w:cs="Tahoma"/>
          <w:bCs/>
          <w:sz w:val="20"/>
          <w:szCs w:val="20"/>
        </w:rPr>
        <w:t>, a že bud</w:t>
      </w:r>
      <w:r w:rsidR="00D453C0" w:rsidRPr="008D34B0">
        <w:rPr>
          <w:rFonts w:ascii="Tahoma" w:hAnsi="Tahoma" w:cs="Tahoma"/>
          <w:bCs/>
          <w:sz w:val="20"/>
          <w:szCs w:val="20"/>
        </w:rPr>
        <w:t>e</w:t>
      </w:r>
      <w:r w:rsidR="00B96CC2" w:rsidRPr="008D34B0">
        <w:rPr>
          <w:rFonts w:ascii="Tahoma" w:hAnsi="Tahoma" w:cs="Tahoma"/>
          <w:bCs/>
          <w:sz w:val="20"/>
          <w:szCs w:val="20"/>
        </w:rPr>
        <w:t xml:space="preserve"> správně obsluhován</w:t>
      </w:r>
      <w:r w:rsidR="00D453C0" w:rsidRPr="008D34B0">
        <w:rPr>
          <w:rFonts w:ascii="Tahoma" w:hAnsi="Tahoma" w:cs="Tahoma"/>
          <w:bCs/>
          <w:sz w:val="20"/>
          <w:szCs w:val="20"/>
        </w:rPr>
        <w:t>o</w:t>
      </w:r>
      <w:r w:rsidRPr="008D34B0">
        <w:rPr>
          <w:rFonts w:ascii="Tahoma" w:hAnsi="Tahoma" w:cs="Tahoma"/>
          <w:bCs/>
          <w:sz w:val="20"/>
          <w:szCs w:val="20"/>
        </w:rPr>
        <w:t xml:space="preserve"> vyškoleným personálem v souladu s pokyny a doporučením výrobce. </w:t>
      </w:r>
    </w:p>
    <w:p w:rsidR="003B6FC1" w:rsidRPr="008D34B0" w:rsidRDefault="003B6FC1" w:rsidP="00C04A16">
      <w:pPr>
        <w:pStyle w:val="Odstavecseseznamem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8D34B0">
        <w:rPr>
          <w:rFonts w:ascii="Tahoma" w:hAnsi="Tahoma" w:cs="Tahoma"/>
          <w:bCs/>
          <w:sz w:val="20"/>
          <w:szCs w:val="20"/>
        </w:rPr>
        <w:t xml:space="preserve">Vypůjčitel ponechá zařízení na pracovišti a nebude žádnou část zařízení přemísťovat bez předchozího písemného souhlasu půjčitele. </w:t>
      </w:r>
    </w:p>
    <w:p w:rsidR="003B6FC1" w:rsidRPr="008D34B0" w:rsidRDefault="003B6FC1" w:rsidP="00C04A16">
      <w:pPr>
        <w:pStyle w:val="Odstavecseseznamem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8D34B0">
        <w:rPr>
          <w:rFonts w:ascii="Tahoma" w:hAnsi="Tahoma" w:cs="Tahoma"/>
          <w:bCs/>
          <w:sz w:val="20"/>
          <w:szCs w:val="20"/>
        </w:rPr>
        <w:t>Vypůjčitel umožní oprávněnému zástupci půjčitele přístup k zařízení v běžné pracovní době vypůjčitele</w:t>
      </w:r>
      <w:r w:rsidR="00741812">
        <w:rPr>
          <w:rFonts w:ascii="Tahoma" w:hAnsi="Tahoma" w:cs="Tahoma"/>
          <w:bCs/>
          <w:sz w:val="20"/>
          <w:szCs w:val="20"/>
        </w:rPr>
        <w:t xml:space="preserve"> po předchozí dohodě</w:t>
      </w:r>
      <w:r w:rsidRPr="008D34B0">
        <w:rPr>
          <w:rFonts w:ascii="Tahoma" w:hAnsi="Tahoma" w:cs="Tahoma"/>
          <w:bCs/>
          <w:sz w:val="20"/>
          <w:szCs w:val="20"/>
        </w:rPr>
        <w:t xml:space="preserve">. </w:t>
      </w:r>
    </w:p>
    <w:p w:rsidR="003B6FC1" w:rsidRPr="008D34B0" w:rsidRDefault="003B6FC1" w:rsidP="00C04A16">
      <w:pPr>
        <w:pStyle w:val="Odstavecseseznamem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8D34B0">
        <w:rPr>
          <w:rFonts w:ascii="Tahoma" w:hAnsi="Tahoma" w:cs="Tahoma"/>
          <w:sz w:val="20"/>
        </w:rPr>
        <w:t>Vypůjčitel je oprávněn využívat zařízení řádně a v souladu s účelem, pro který bylo zařízení zapůjčeno, a je povinen zařízení chránit před poškozením, ztrátou nebo zničením.</w:t>
      </w:r>
    </w:p>
    <w:p w:rsidR="003B6FC1" w:rsidRDefault="003B6FC1" w:rsidP="00C04A16">
      <w:pPr>
        <w:pStyle w:val="Odstavecseseznamem"/>
        <w:numPr>
          <w:ilvl w:val="0"/>
          <w:numId w:val="7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8D34B0">
        <w:rPr>
          <w:rFonts w:ascii="Tahoma" w:hAnsi="Tahoma" w:cs="Tahoma"/>
          <w:sz w:val="20"/>
        </w:rPr>
        <w:t>Vypůjčitel není oprávněn bez souhlasu půjčitele přenechat zařízení užívání třetí osobě.</w:t>
      </w:r>
    </w:p>
    <w:p w:rsidR="00972A2C" w:rsidRDefault="00972A2C" w:rsidP="00C04A16">
      <w:pPr>
        <w:spacing w:after="0" w:line="276" w:lineRule="auto"/>
        <w:ind w:left="1077"/>
        <w:rPr>
          <w:rFonts w:ascii="Tahoma" w:hAnsi="Tahoma" w:cs="Tahoma"/>
          <w:b/>
          <w:bCs/>
          <w:sz w:val="20"/>
          <w:szCs w:val="20"/>
        </w:rPr>
      </w:pPr>
    </w:p>
    <w:p w:rsidR="00321426" w:rsidRPr="00321426" w:rsidRDefault="00321426" w:rsidP="0015688B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B6FC1" w:rsidRPr="00880EEA" w:rsidRDefault="003B6FC1" w:rsidP="00321426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120" w:line="276" w:lineRule="auto"/>
        <w:ind w:left="0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15688B">
        <w:rPr>
          <w:rFonts w:ascii="Tahoma" w:hAnsi="Tahoma" w:cs="Tahoma"/>
          <w:b/>
          <w:bCs/>
          <w:sz w:val="20"/>
        </w:rPr>
        <w:t>Práva</w:t>
      </w:r>
      <w:r w:rsidRPr="00880EEA">
        <w:rPr>
          <w:rFonts w:ascii="Tahoma" w:hAnsi="Tahoma" w:cs="Tahoma"/>
          <w:b/>
          <w:bCs/>
          <w:sz w:val="20"/>
          <w:szCs w:val="20"/>
        </w:rPr>
        <w:t xml:space="preserve"> a </w:t>
      </w:r>
      <w:r w:rsidRPr="008D34B0">
        <w:rPr>
          <w:rFonts w:ascii="Tahoma" w:hAnsi="Tahoma" w:cs="Tahoma"/>
          <w:b/>
          <w:bCs/>
          <w:sz w:val="20"/>
        </w:rPr>
        <w:t>povinnosti</w:t>
      </w:r>
      <w:r w:rsidRPr="00880EEA">
        <w:rPr>
          <w:rFonts w:ascii="Tahoma" w:hAnsi="Tahoma" w:cs="Tahoma"/>
          <w:b/>
          <w:bCs/>
          <w:sz w:val="20"/>
          <w:szCs w:val="20"/>
        </w:rPr>
        <w:t xml:space="preserve"> půjčitele</w:t>
      </w:r>
    </w:p>
    <w:p w:rsidR="003B6FC1" w:rsidRPr="00880EEA" w:rsidRDefault="003B6FC1" w:rsidP="00C04A16">
      <w:pPr>
        <w:numPr>
          <w:ilvl w:val="1"/>
          <w:numId w:val="1"/>
        </w:numPr>
        <w:spacing w:after="120" w:line="276" w:lineRule="auto"/>
        <w:ind w:left="567" w:hanging="425"/>
        <w:jc w:val="both"/>
        <w:rPr>
          <w:rFonts w:ascii="Tahoma" w:hAnsi="Tahoma" w:cs="Tahoma"/>
          <w:sz w:val="20"/>
        </w:rPr>
      </w:pPr>
      <w:r w:rsidRPr="00880EEA">
        <w:rPr>
          <w:rFonts w:ascii="Tahoma" w:hAnsi="Tahoma" w:cs="Tahoma"/>
          <w:sz w:val="20"/>
        </w:rPr>
        <w:t>Při předání zařízení provede půjčitel zaškolení zaměstnanců vypůjčitele ohledně obsluhy zařízení, o čemž obě strany sepíší Protokol o zaškolení obsluhy.</w:t>
      </w:r>
    </w:p>
    <w:p w:rsidR="003B6FC1" w:rsidRPr="00880EEA" w:rsidRDefault="003B6FC1" w:rsidP="00C04A16">
      <w:pPr>
        <w:numPr>
          <w:ilvl w:val="1"/>
          <w:numId w:val="1"/>
        </w:numPr>
        <w:spacing w:after="120" w:line="276" w:lineRule="auto"/>
        <w:ind w:left="567" w:hanging="425"/>
        <w:jc w:val="both"/>
        <w:rPr>
          <w:rFonts w:ascii="Tahoma" w:hAnsi="Tahoma" w:cs="Tahoma"/>
          <w:sz w:val="20"/>
        </w:rPr>
      </w:pPr>
      <w:r w:rsidRPr="00880EEA">
        <w:rPr>
          <w:rFonts w:ascii="Tahoma" w:hAnsi="Tahoma" w:cs="Tahoma"/>
          <w:sz w:val="20"/>
        </w:rPr>
        <w:t>Půjčitel je povinen provádět bezplatně:</w:t>
      </w:r>
    </w:p>
    <w:p w:rsidR="003B6FC1" w:rsidRPr="00FE1170" w:rsidRDefault="003B6FC1" w:rsidP="00321426">
      <w:pPr>
        <w:pStyle w:val="Odstavecseseznamem"/>
        <w:numPr>
          <w:ilvl w:val="1"/>
          <w:numId w:val="8"/>
        </w:numPr>
        <w:spacing w:after="120" w:line="276" w:lineRule="auto"/>
        <w:ind w:left="1134" w:hanging="436"/>
        <w:jc w:val="both"/>
        <w:rPr>
          <w:rFonts w:ascii="Tahoma" w:hAnsi="Tahoma" w:cs="Tahoma"/>
          <w:sz w:val="20"/>
        </w:rPr>
      </w:pPr>
      <w:r w:rsidRPr="008D34B0">
        <w:rPr>
          <w:rFonts w:ascii="Tahoma" w:hAnsi="Tahoma" w:cs="Tahoma"/>
          <w:sz w:val="20"/>
        </w:rPr>
        <w:t>pravidelné bezpečnostně technické prohlídky a kontroly</w:t>
      </w:r>
      <w:r w:rsidRPr="00FE1170">
        <w:rPr>
          <w:rFonts w:ascii="Tahoma" w:hAnsi="Tahoma" w:cs="Tahoma"/>
          <w:sz w:val="20"/>
        </w:rPr>
        <w:t xml:space="preserve">, </w:t>
      </w:r>
      <w:r w:rsidR="007D54AF" w:rsidRPr="00FE1170">
        <w:rPr>
          <w:rFonts w:ascii="Tahoma" w:hAnsi="Tahoma" w:cs="Tahoma"/>
          <w:sz w:val="20"/>
        </w:rPr>
        <w:t xml:space="preserve">veškeré validace, </w:t>
      </w:r>
      <w:r w:rsidRPr="00FE1170">
        <w:rPr>
          <w:rFonts w:ascii="Tahoma" w:hAnsi="Tahoma" w:cs="Tahoma"/>
          <w:sz w:val="20"/>
        </w:rPr>
        <w:t>údr</w:t>
      </w:r>
      <w:r w:rsidR="00321426">
        <w:rPr>
          <w:rFonts w:ascii="Tahoma" w:hAnsi="Tahoma" w:cs="Tahoma"/>
          <w:sz w:val="20"/>
        </w:rPr>
        <w:t>žbu, opravy a servis vypůjčeného</w:t>
      </w:r>
      <w:r w:rsidRPr="008D34B0">
        <w:rPr>
          <w:rFonts w:ascii="Tahoma" w:hAnsi="Tahoma" w:cs="Tahoma"/>
          <w:sz w:val="20"/>
        </w:rPr>
        <w:t xml:space="preserve"> zařízení po celou dobu výpůjčky a to v souladu s příslušnými právními předpisy vztahujícími se k danému typu zařízení (</w:t>
      </w:r>
      <w:r w:rsidR="004278EF" w:rsidRPr="008D34B0">
        <w:rPr>
          <w:rFonts w:ascii="Tahoma" w:hAnsi="Tahoma" w:cs="Tahoma"/>
          <w:sz w:val="20"/>
        </w:rPr>
        <w:t xml:space="preserve">zákon č. </w:t>
      </w:r>
      <w:r w:rsidR="004278EF" w:rsidRPr="00FE1170">
        <w:rPr>
          <w:rFonts w:ascii="Tahoma" w:hAnsi="Tahoma" w:cs="Tahoma"/>
          <w:sz w:val="20"/>
        </w:rPr>
        <w:t>268/2014</w:t>
      </w:r>
      <w:r w:rsidRPr="00FE1170">
        <w:rPr>
          <w:rFonts w:ascii="Tahoma" w:hAnsi="Tahoma" w:cs="Tahoma"/>
          <w:sz w:val="20"/>
        </w:rPr>
        <w:t xml:space="preserve"> Sb., ve znění pozdějších předpisů), návodem k obsluze zařízení či z důvodu aktuálního stavu zařízení. </w:t>
      </w:r>
    </w:p>
    <w:p w:rsidR="003B6FC1" w:rsidRPr="00FE1170" w:rsidRDefault="003B6FC1" w:rsidP="00321426">
      <w:pPr>
        <w:pStyle w:val="Odstavecseseznamem"/>
        <w:numPr>
          <w:ilvl w:val="1"/>
          <w:numId w:val="8"/>
        </w:numPr>
        <w:spacing w:after="120" w:line="276" w:lineRule="auto"/>
        <w:ind w:left="1134" w:hanging="436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 xml:space="preserve">dodávky náhradních dílů vč. jejich výměny </w:t>
      </w:r>
    </w:p>
    <w:p w:rsidR="003B6FC1" w:rsidRPr="00FA3838" w:rsidRDefault="003D795C" w:rsidP="00321426">
      <w:pPr>
        <w:pStyle w:val="Odstavecseseznamem"/>
        <w:numPr>
          <w:ilvl w:val="1"/>
          <w:numId w:val="8"/>
        </w:numPr>
        <w:spacing w:after="120" w:line="276" w:lineRule="auto"/>
        <w:ind w:left="1134" w:hanging="4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automatický </w:t>
      </w:r>
      <w:r w:rsidRPr="00FA3838">
        <w:rPr>
          <w:rFonts w:ascii="Tahoma" w:hAnsi="Tahoma" w:cs="Tahoma"/>
          <w:sz w:val="20"/>
        </w:rPr>
        <w:t xml:space="preserve">upgrade </w:t>
      </w:r>
      <w:r w:rsidR="00364E15" w:rsidRPr="00FA3838">
        <w:rPr>
          <w:rFonts w:ascii="Tahoma" w:hAnsi="Tahoma" w:cs="Tahoma"/>
          <w:sz w:val="20"/>
        </w:rPr>
        <w:t xml:space="preserve">přístroje na novou aktuální verzi, </w:t>
      </w:r>
      <w:r w:rsidR="003B6FC1" w:rsidRPr="00FA3838">
        <w:rPr>
          <w:rFonts w:ascii="Tahoma" w:hAnsi="Tahoma" w:cs="Tahoma"/>
          <w:sz w:val="20"/>
        </w:rPr>
        <w:t>softwarového vybavení přístroje</w:t>
      </w:r>
      <w:r w:rsidR="00364E15" w:rsidRPr="00FA3838">
        <w:rPr>
          <w:rFonts w:ascii="Tahoma" w:hAnsi="Tahoma" w:cs="Tahoma"/>
          <w:sz w:val="20"/>
        </w:rPr>
        <w:t xml:space="preserve">, </w:t>
      </w:r>
      <w:r w:rsidRPr="00FA3838">
        <w:rPr>
          <w:rFonts w:ascii="Tahoma" w:hAnsi="Tahoma" w:cs="Tahoma"/>
          <w:sz w:val="20"/>
        </w:rPr>
        <w:t>v případě, že přístroj software obsahuje,</w:t>
      </w:r>
    </w:p>
    <w:p w:rsidR="003B6FC1" w:rsidRPr="00FA3838" w:rsidRDefault="003B6FC1" w:rsidP="00321426">
      <w:pPr>
        <w:pStyle w:val="Odstavecseseznamem"/>
        <w:numPr>
          <w:ilvl w:val="1"/>
          <w:numId w:val="8"/>
        </w:numPr>
        <w:spacing w:after="120" w:line="276" w:lineRule="auto"/>
        <w:ind w:left="1134" w:hanging="436"/>
        <w:jc w:val="both"/>
        <w:rPr>
          <w:rFonts w:ascii="Tahoma" w:hAnsi="Tahoma" w:cs="Tahoma"/>
          <w:sz w:val="20"/>
        </w:rPr>
      </w:pPr>
      <w:r w:rsidRPr="00FA3838">
        <w:rPr>
          <w:rFonts w:ascii="Tahoma" w:hAnsi="Tahoma" w:cs="Tahoma"/>
          <w:sz w:val="20"/>
        </w:rPr>
        <w:t>následné validace přístroje min. 1x ročně a dle aktuální situace.</w:t>
      </w:r>
    </w:p>
    <w:p w:rsidR="0086141A" w:rsidRPr="00FA3838" w:rsidRDefault="0086141A" w:rsidP="00321426">
      <w:pPr>
        <w:pStyle w:val="Odstavecseseznamem"/>
        <w:numPr>
          <w:ilvl w:val="1"/>
          <w:numId w:val="8"/>
        </w:numPr>
        <w:spacing w:after="120" w:line="276" w:lineRule="auto"/>
        <w:ind w:left="1134" w:hanging="436"/>
        <w:jc w:val="both"/>
        <w:rPr>
          <w:rFonts w:ascii="Tahoma" w:hAnsi="Tahoma" w:cs="Tahoma"/>
          <w:sz w:val="20"/>
        </w:rPr>
      </w:pPr>
      <w:r w:rsidRPr="00FA3838">
        <w:rPr>
          <w:rFonts w:ascii="Tahoma" w:hAnsi="Tahoma" w:cs="Tahoma"/>
          <w:sz w:val="20"/>
        </w:rPr>
        <w:t>každých 6 let provést kompletní obměnu předmětu výpůjčky</w:t>
      </w:r>
      <w:r w:rsidR="00741812" w:rsidRPr="00FA3838">
        <w:rPr>
          <w:rFonts w:ascii="Tahoma" w:hAnsi="Tahoma" w:cs="Tahoma"/>
          <w:sz w:val="20"/>
        </w:rPr>
        <w:t xml:space="preserve"> včetně veškerého příslušenství</w:t>
      </w:r>
      <w:r w:rsidRPr="00FA3838">
        <w:rPr>
          <w:rFonts w:ascii="Tahoma" w:hAnsi="Tahoma" w:cs="Tahoma"/>
          <w:sz w:val="20"/>
        </w:rPr>
        <w:t>, zapůjčené přístrojové techniky za nov</w:t>
      </w:r>
      <w:r w:rsidR="00FD7A42" w:rsidRPr="00FA3838">
        <w:rPr>
          <w:rFonts w:ascii="Tahoma" w:hAnsi="Tahoma" w:cs="Tahoma"/>
          <w:sz w:val="20"/>
        </w:rPr>
        <w:t>ou</w:t>
      </w:r>
      <w:r w:rsidR="00741812" w:rsidRPr="00FA3838">
        <w:rPr>
          <w:rFonts w:ascii="Tahoma" w:hAnsi="Tahoma" w:cs="Tahoma"/>
          <w:sz w:val="20"/>
        </w:rPr>
        <w:t xml:space="preserve"> a nerepasovan</w:t>
      </w:r>
      <w:r w:rsidR="00FD7A42" w:rsidRPr="00FA3838">
        <w:rPr>
          <w:rFonts w:ascii="Tahoma" w:hAnsi="Tahoma" w:cs="Tahoma"/>
          <w:sz w:val="20"/>
        </w:rPr>
        <w:t>ou</w:t>
      </w:r>
      <w:r w:rsidRPr="00FA3838">
        <w:rPr>
          <w:rFonts w:ascii="Tahoma" w:hAnsi="Tahoma" w:cs="Tahoma"/>
          <w:sz w:val="20"/>
        </w:rPr>
        <w:t xml:space="preserve">, která splňuje požadavky uvedené v </w:t>
      </w:r>
      <w:r w:rsidR="00741812" w:rsidRPr="00FA3838">
        <w:rPr>
          <w:rFonts w:ascii="Tahoma" w:hAnsi="Tahoma" w:cs="Tahoma"/>
          <w:sz w:val="20"/>
        </w:rPr>
        <w:t>příloze č. 5 zadávací dokumentace veřejné zakázky</w:t>
      </w:r>
      <w:r w:rsidRPr="00FA3838">
        <w:rPr>
          <w:rFonts w:ascii="Tahoma" w:hAnsi="Tahoma" w:cs="Tahoma"/>
          <w:sz w:val="20"/>
        </w:rPr>
        <w:t>.</w:t>
      </w:r>
    </w:p>
    <w:p w:rsidR="003B6FC1" w:rsidRPr="00FE1170" w:rsidRDefault="003B6FC1" w:rsidP="00C04A16">
      <w:pPr>
        <w:numPr>
          <w:ilvl w:val="1"/>
          <w:numId w:val="1"/>
        </w:numPr>
        <w:spacing w:after="120" w:line="276" w:lineRule="auto"/>
        <w:ind w:left="567" w:hanging="425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 xml:space="preserve"> Půjčitel je povinen vypůjčiteli zajistit požadované servisní služby nejpozději do 24 hodin od nahlášení</w:t>
      </w:r>
      <w:r w:rsidR="00741812" w:rsidRPr="00FE1170">
        <w:rPr>
          <w:rFonts w:ascii="Tahoma" w:hAnsi="Tahoma" w:cs="Tahoma"/>
          <w:sz w:val="20"/>
        </w:rPr>
        <w:t xml:space="preserve"> potřeby</w:t>
      </w:r>
      <w:r w:rsidRPr="00FE1170">
        <w:rPr>
          <w:rFonts w:ascii="Tahoma" w:hAnsi="Tahoma" w:cs="Tahoma"/>
          <w:sz w:val="20"/>
        </w:rPr>
        <w:t xml:space="preserve"> vypůjčitelem. </w:t>
      </w:r>
    </w:p>
    <w:p w:rsidR="003B6FC1" w:rsidRPr="00FE1170" w:rsidRDefault="003B6FC1" w:rsidP="00C04A16">
      <w:pPr>
        <w:spacing w:after="120" w:line="276" w:lineRule="auto"/>
        <w:ind w:left="719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KONTAKT na servisní linku půjčitele:</w:t>
      </w:r>
    </w:p>
    <w:p w:rsidR="003B6FC1" w:rsidRPr="00FE1170" w:rsidRDefault="00972A2C" w:rsidP="00C04A16">
      <w:pPr>
        <w:spacing w:after="120" w:line="276" w:lineRule="auto"/>
        <w:ind w:left="719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 xml:space="preserve">Tel. </w:t>
      </w:r>
      <w:r w:rsidR="002930E4">
        <w:rPr>
          <w:rFonts w:ascii="Tahoma" w:hAnsi="Tahoma" w:cs="Tahoma"/>
          <w:sz w:val="20"/>
        </w:rPr>
        <w:t>+420 602 238 479</w:t>
      </w:r>
    </w:p>
    <w:p w:rsidR="003B6FC1" w:rsidRPr="00FE1170" w:rsidRDefault="003B6FC1" w:rsidP="00C04A16">
      <w:pPr>
        <w:spacing w:after="120" w:line="276" w:lineRule="auto"/>
        <w:ind w:left="719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e-m</w:t>
      </w:r>
      <w:r w:rsidRPr="002930E4">
        <w:rPr>
          <w:rFonts w:ascii="Tahoma" w:hAnsi="Tahoma" w:cs="Tahoma"/>
          <w:sz w:val="20"/>
        </w:rPr>
        <w:t>ail:</w:t>
      </w:r>
      <w:r w:rsidR="002930E4" w:rsidRPr="002930E4">
        <w:rPr>
          <w:rFonts w:ascii="Tahoma" w:hAnsi="Tahoma" w:cs="Tahoma"/>
          <w:sz w:val="20"/>
        </w:rPr>
        <w:t xml:space="preserve"> se</w:t>
      </w:r>
      <w:r w:rsidR="002930E4">
        <w:rPr>
          <w:rFonts w:ascii="Tahoma" w:hAnsi="Tahoma" w:cs="Tahoma"/>
          <w:sz w:val="20"/>
        </w:rPr>
        <w:t xml:space="preserve">rvis@medesa.cz </w:t>
      </w:r>
    </w:p>
    <w:p w:rsidR="003B6FC1" w:rsidRPr="00FE1170" w:rsidRDefault="003B6FC1" w:rsidP="00C04A16">
      <w:pPr>
        <w:numPr>
          <w:ilvl w:val="1"/>
          <w:numId w:val="1"/>
        </w:numPr>
        <w:spacing w:after="120" w:line="276" w:lineRule="auto"/>
        <w:ind w:left="567" w:hanging="425"/>
        <w:jc w:val="both"/>
        <w:rPr>
          <w:rFonts w:ascii="Tahoma" w:hAnsi="Tahoma" w:cs="Tahoma"/>
          <w:color w:val="000000"/>
          <w:sz w:val="20"/>
        </w:rPr>
      </w:pPr>
      <w:r w:rsidRPr="00FE1170">
        <w:rPr>
          <w:rFonts w:ascii="Tahoma" w:hAnsi="Tahoma" w:cs="Tahoma"/>
          <w:sz w:val="20"/>
        </w:rPr>
        <w:t xml:space="preserve">V případě, že závada nebude odstraněna do 72 hodin, </w:t>
      </w:r>
      <w:r w:rsidR="00926A46" w:rsidRPr="00FE1170">
        <w:rPr>
          <w:rFonts w:ascii="Tahoma" w:hAnsi="Tahoma" w:cs="Tahoma"/>
          <w:sz w:val="20"/>
        </w:rPr>
        <w:t>je</w:t>
      </w:r>
      <w:r w:rsidRPr="00FE1170">
        <w:rPr>
          <w:rFonts w:ascii="Tahoma" w:hAnsi="Tahoma" w:cs="Tahoma"/>
          <w:sz w:val="20"/>
        </w:rPr>
        <w:t xml:space="preserve"> půjčitel</w:t>
      </w:r>
      <w:r w:rsidR="00926A46" w:rsidRPr="00FE1170">
        <w:rPr>
          <w:rFonts w:ascii="Tahoma" w:hAnsi="Tahoma" w:cs="Tahoma"/>
          <w:sz w:val="20"/>
        </w:rPr>
        <w:t xml:space="preserve"> povinen</w:t>
      </w:r>
      <w:r w:rsidRPr="00FE1170">
        <w:rPr>
          <w:rFonts w:ascii="Tahoma" w:hAnsi="Tahoma" w:cs="Tahoma"/>
          <w:sz w:val="20"/>
        </w:rPr>
        <w:t xml:space="preserve"> </w:t>
      </w:r>
      <w:r w:rsidR="00926A46" w:rsidRPr="00FE1170">
        <w:rPr>
          <w:rFonts w:ascii="Tahoma" w:hAnsi="Tahoma" w:cs="Tahoma"/>
          <w:sz w:val="20"/>
        </w:rPr>
        <w:t>bezplatně poskytnout zapůjčiteli funkčně shodný</w:t>
      </w:r>
      <w:r w:rsidRPr="00FE1170">
        <w:rPr>
          <w:rFonts w:ascii="Tahoma" w:hAnsi="Tahoma" w:cs="Tahoma"/>
          <w:sz w:val="20"/>
        </w:rPr>
        <w:t xml:space="preserve"> přístroj po celou dobu opravy závady</w:t>
      </w:r>
      <w:r w:rsidRPr="00FE1170">
        <w:rPr>
          <w:rFonts w:ascii="Tahoma" w:hAnsi="Tahoma" w:cs="Tahoma"/>
          <w:color w:val="000000"/>
          <w:sz w:val="20"/>
        </w:rPr>
        <w:t>.</w:t>
      </w:r>
    </w:p>
    <w:p w:rsidR="00972A2C" w:rsidRPr="00FE1170" w:rsidRDefault="00972A2C" w:rsidP="00C04A16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321426" w:rsidRDefault="00321426" w:rsidP="00321426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B6FC1" w:rsidRPr="00FE1170" w:rsidRDefault="003B6FC1" w:rsidP="00321426">
      <w:pPr>
        <w:pStyle w:val="Odstavecseseznamem"/>
        <w:pBdr>
          <w:top w:val="single" w:sz="4" w:space="1" w:color="auto"/>
          <w:bottom w:val="single" w:sz="4" w:space="1" w:color="auto"/>
        </w:pBdr>
        <w:spacing w:after="120" w:line="276" w:lineRule="auto"/>
        <w:ind w:left="0"/>
        <w:contextualSpacing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E1170">
        <w:rPr>
          <w:rFonts w:ascii="Tahoma" w:hAnsi="Tahoma" w:cs="Tahoma"/>
          <w:b/>
          <w:bCs/>
          <w:sz w:val="20"/>
          <w:szCs w:val="20"/>
        </w:rPr>
        <w:t>Rizika a pojištění</w:t>
      </w:r>
    </w:p>
    <w:p w:rsidR="003B6FC1" w:rsidRPr="00FE1170" w:rsidRDefault="003B6FC1" w:rsidP="00C04A16">
      <w:pPr>
        <w:pStyle w:val="Odstavecseseznamem"/>
        <w:numPr>
          <w:ilvl w:val="0"/>
          <w:numId w:val="9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Půjčitel prohlašuje, že zařízení má pojištěno proti odcizení a poškození a že tato pojistka se vztahuje i na odcizení či poškození zařízení po dobu jeho umístění u vypůjčitele.</w:t>
      </w:r>
    </w:p>
    <w:p w:rsidR="003B6FC1" w:rsidRPr="00FE1170" w:rsidRDefault="003B6FC1" w:rsidP="00C04A16">
      <w:pPr>
        <w:pStyle w:val="Odstavecseseznamem"/>
        <w:numPr>
          <w:ilvl w:val="0"/>
          <w:numId w:val="9"/>
        </w:numPr>
        <w:spacing w:after="120" w:line="276" w:lineRule="auto"/>
        <w:ind w:left="567" w:hanging="425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Pojištění odpovědnosti za škodu vzniklou provozem zařízení zaji</w:t>
      </w:r>
      <w:r w:rsidR="00D453C0" w:rsidRPr="00FE1170">
        <w:rPr>
          <w:rFonts w:ascii="Tahoma" w:hAnsi="Tahoma" w:cs="Tahoma"/>
          <w:sz w:val="20"/>
        </w:rPr>
        <w:t xml:space="preserve">šťuje po celou dobu trvání této </w:t>
      </w:r>
      <w:r w:rsidRPr="00FE1170">
        <w:rPr>
          <w:rFonts w:ascii="Tahoma" w:hAnsi="Tahoma" w:cs="Tahoma"/>
          <w:sz w:val="20"/>
        </w:rPr>
        <w:t>smlouvy půjčitel.</w:t>
      </w:r>
    </w:p>
    <w:p w:rsidR="003B6FC1" w:rsidRDefault="003B6FC1" w:rsidP="00C04A16">
      <w:pPr>
        <w:pStyle w:val="Odstavecseseznamem"/>
        <w:numPr>
          <w:ilvl w:val="0"/>
          <w:numId w:val="9"/>
        </w:numPr>
        <w:spacing w:after="120" w:line="276" w:lineRule="auto"/>
        <w:ind w:left="567" w:hanging="425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 xml:space="preserve">Vypůjčitel nenese odpovědnost za neúmyslné poškození či zničení zapůjčeného zařízení. </w:t>
      </w:r>
    </w:p>
    <w:p w:rsidR="005D5295" w:rsidRDefault="005D5295">
      <w:pPr>
        <w:rPr>
          <w:rFonts w:ascii="Tahoma" w:hAnsi="Tahoma" w:cs="Tahoma"/>
          <w:sz w:val="20"/>
        </w:rPr>
      </w:pPr>
    </w:p>
    <w:p w:rsidR="00321426" w:rsidRDefault="00321426" w:rsidP="00321426">
      <w:pPr>
        <w:pStyle w:val="Odstavecseseznamem"/>
        <w:widowControl w:val="0"/>
        <w:numPr>
          <w:ilvl w:val="0"/>
          <w:numId w:val="13"/>
        </w:numPr>
        <w:tabs>
          <w:tab w:val="left" w:pos="1440"/>
        </w:tabs>
        <w:autoSpaceDE w:val="0"/>
        <w:autoSpaceDN w:val="0"/>
        <w:adjustRightInd w:val="0"/>
        <w:spacing w:after="120" w:line="276" w:lineRule="auto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B6FC1" w:rsidRPr="003D795C" w:rsidRDefault="003B6FC1" w:rsidP="00321426">
      <w:pPr>
        <w:pStyle w:val="Odstavecseseznamem"/>
        <w:widowControl w:val="0"/>
        <w:pBdr>
          <w:top w:val="single" w:sz="4" w:space="1" w:color="auto"/>
          <w:bottom w:val="single" w:sz="4" w:space="1" w:color="auto"/>
        </w:pBdr>
        <w:tabs>
          <w:tab w:val="left" w:pos="1440"/>
        </w:tabs>
        <w:autoSpaceDE w:val="0"/>
        <w:autoSpaceDN w:val="0"/>
        <w:adjustRightInd w:val="0"/>
        <w:spacing w:after="120" w:line="276" w:lineRule="auto"/>
        <w:ind w:left="0"/>
        <w:contextualSpacing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D795C">
        <w:rPr>
          <w:rFonts w:ascii="Tahoma" w:hAnsi="Tahoma" w:cs="Tahoma"/>
          <w:b/>
          <w:bCs/>
          <w:sz w:val="20"/>
          <w:szCs w:val="20"/>
        </w:rPr>
        <w:t>Ostatní ustanovení</w:t>
      </w:r>
    </w:p>
    <w:p w:rsidR="003B6FC1" w:rsidRPr="003D795C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D795C">
        <w:rPr>
          <w:rFonts w:ascii="Tahoma" w:hAnsi="Tahoma" w:cs="Tahoma"/>
          <w:sz w:val="20"/>
          <w:szCs w:val="20"/>
        </w:rPr>
        <w:t xml:space="preserve">Tato smlouva se uzavírá </w:t>
      </w:r>
      <w:r w:rsidR="005D5295" w:rsidRPr="003D795C">
        <w:rPr>
          <w:rFonts w:ascii="Tahoma" w:hAnsi="Tahoma" w:cs="Tahoma"/>
          <w:sz w:val="20"/>
          <w:szCs w:val="20"/>
        </w:rPr>
        <w:t>na dobu účinnosti</w:t>
      </w:r>
      <w:r w:rsidRPr="003D795C">
        <w:rPr>
          <w:rFonts w:ascii="Tahoma" w:hAnsi="Tahoma" w:cs="Tahoma"/>
          <w:sz w:val="20"/>
          <w:szCs w:val="20"/>
        </w:rPr>
        <w:t xml:space="preserve"> </w:t>
      </w:r>
      <w:r w:rsidR="00926A46" w:rsidRPr="003D795C">
        <w:rPr>
          <w:rFonts w:ascii="Tahoma" w:hAnsi="Tahoma" w:cs="Tahoma"/>
          <w:sz w:val="20"/>
          <w:szCs w:val="20"/>
        </w:rPr>
        <w:t xml:space="preserve">související </w:t>
      </w:r>
      <w:r w:rsidRPr="003D795C">
        <w:rPr>
          <w:rFonts w:ascii="Tahoma" w:hAnsi="Tahoma" w:cs="Tahoma"/>
          <w:sz w:val="20"/>
          <w:szCs w:val="20"/>
        </w:rPr>
        <w:t>kupní smlouvy</w:t>
      </w:r>
      <w:r w:rsidR="00926A46" w:rsidRPr="003D795C">
        <w:rPr>
          <w:rFonts w:ascii="Tahoma" w:hAnsi="Tahoma" w:cs="Tahoma"/>
          <w:sz w:val="20"/>
          <w:szCs w:val="20"/>
        </w:rPr>
        <w:t xml:space="preserve"> na </w:t>
      </w:r>
      <w:r w:rsidR="005D5295" w:rsidRPr="003D795C">
        <w:rPr>
          <w:rFonts w:ascii="Tahoma" w:hAnsi="Tahoma" w:cs="Tahoma"/>
          <w:sz w:val="20"/>
          <w:szCs w:val="20"/>
        </w:rPr>
        <w:t xml:space="preserve">dodávky </w:t>
      </w:r>
      <w:r w:rsidR="00926A46" w:rsidRPr="003D795C">
        <w:rPr>
          <w:rFonts w:ascii="Tahoma" w:hAnsi="Tahoma" w:cs="Tahoma"/>
          <w:sz w:val="20"/>
          <w:szCs w:val="20"/>
        </w:rPr>
        <w:t>spotřební</w:t>
      </w:r>
      <w:r w:rsidR="005D5295" w:rsidRPr="003D795C">
        <w:rPr>
          <w:rFonts w:ascii="Tahoma" w:hAnsi="Tahoma" w:cs="Tahoma"/>
          <w:sz w:val="20"/>
          <w:szCs w:val="20"/>
        </w:rPr>
        <w:t>ho</w:t>
      </w:r>
      <w:r w:rsidR="00926A46" w:rsidRPr="003D795C">
        <w:rPr>
          <w:rFonts w:ascii="Tahoma" w:hAnsi="Tahoma" w:cs="Tahoma"/>
          <w:sz w:val="20"/>
          <w:szCs w:val="20"/>
        </w:rPr>
        <w:t xml:space="preserve"> materiál</w:t>
      </w:r>
      <w:r w:rsidR="005D5295" w:rsidRPr="003D795C">
        <w:rPr>
          <w:rFonts w:ascii="Tahoma" w:hAnsi="Tahoma" w:cs="Tahoma"/>
          <w:sz w:val="20"/>
          <w:szCs w:val="20"/>
        </w:rPr>
        <w:t>u</w:t>
      </w:r>
      <w:r w:rsidR="00741812" w:rsidRPr="003D795C">
        <w:rPr>
          <w:rFonts w:ascii="Tahoma" w:hAnsi="Tahoma" w:cs="Tahoma"/>
          <w:sz w:val="20"/>
          <w:szCs w:val="20"/>
        </w:rPr>
        <w:t xml:space="preserve"> uzavřené na základě </w:t>
      </w:r>
      <w:r w:rsidR="005D5295" w:rsidRPr="003D795C">
        <w:rPr>
          <w:rFonts w:ascii="Tahoma" w:hAnsi="Tahoma" w:cs="Tahoma"/>
          <w:sz w:val="20"/>
          <w:szCs w:val="20"/>
        </w:rPr>
        <w:t xml:space="preserve">totožné </w:t>
      </w:r>
      <w:r w:rsidR="00741812" w:rsidRPr="003D795C">
        <w:rPr>
          <w:rFonts w:ascii="Tahoma" w:hAnsi="Tahoma" w:cs="Tahoma"/>
          <w:sz w:val="20"/>
          <w:szCs w:val="20"/>
        </w:rPr>
        <w:t>veřejné zakázky mezi stejnými účastníky,</w:t>
      </w:r>
      <w:r w:rsidRPr="003D795C">
        <w:rPr>
          <w:rFonts w:ascii="Tahoma" w:hAnsi="Tahoma" w:cs="Tahoma"/>
          <w:sz w:val="20"/>
          <w:szCs w:val="20"/>
        </w:rPr>
        <w:t xml:space="preserve"> tj. na </w:t>
      </w:r>
      <w:r w:rsidR="00BD5040" w:rsidRPr="003D795C">
        <w:rPr>
          <w:rFonts w:ascii="Tahoma" w:hAnsi="Tahoma" w:cs="Tahoma"/>
          <w:sz w:val="20"/>
          <w:szCs w:val="20"/>
        </w:rPr>
        <w:t xml:space="preserve">dobu </w:t>
      </w:r>
      <w:r w:rsidR="00364E15" w:rsidRPr="003D795C">
        <w:rPr>
          <w:rFonts w:ascii="Tahoma" w:hAnsi="Tahoma" w:cs="Tahoma"/>
          <w:sz w:val="20"/>
          <w:szCs w:val="20"/>
        </w:rPr>
        <w:t xml:space="preserve">neurčitou </w:t>
      </w:r>
      <w:r w:rsidRPr="003D795C">
        <w:rPr>
          <w:rFonts w:ascii="Tahoma" w:hAnsi="Tahoma" w:cs="Tahoma"/>
          <w:sz w:val="20"/>
          <w:szCs w:val="20"/>
        </w:rPr>
        <w:t xml:space="preserve">od </w:t>
      </w:r>
      <w:r w:rsidR="00BD5040" w:rsidRPr="003D795C">
        <w:rPr>
          <w:rFonts w:ascii="Tahoma" w:hAnsi="Tahoma" w:cs="Tahoma"/>
          <w:sz w:val="20"/>
          <w:szCs w:val="20"/>
        </w:rPr>
        <w:t xml:space="preserve">data </w:t>
      </w:r>
      <w:r w:rsidRPr="003D795C">
        <w:rPr>
          <w:rFonts w:ascii="Tahoma" w:hAnsi="Tahoma" w:cs="Tahoma"/>
          <w:sz w:val="20"/>
          <w:szCs w:val="20"/>
        </w:rPr>
        <w:t xml:space="preserve">uzavření této smlouvy. </w:t>
      </w:r>
      <w:r w:rsidR="005D5295" w:rsidRPr="003D795C">
        <w:rPr>
          <w:rFonts w:ascii="Tahoma" w:hAnsi="Tahoma" w:cs="Tahoma"/>
          <w:sz w:val="20"/>
          <w:szCs w:val="20"/>
        </w:rPr>
        <w:t>Okamžikem zániku související kupní smlouvy zaniká i tato smlouvy o výpůjčce.</w:t>
      </w:r>
    </w:p>
    <w:p w:rsidR="003B6FC1" w:rsidRPr="00FE1170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lastRenderedPageBreak/>
        <w:t>Bez ohledu na zánik kupní smlouvy je půjčitel oprávněn od této smlouvy odstoupit a požadovat vrácení přístroje, pokud vypůjčitel při užívání přístroje nedodržuje podmínky této smlouvy.</w:t>
      </w:r>
    </w:p>
    <w:p w:rsidR="003B6FC1" w:rsidRPr="003D795C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3D795C">
        <w:rPr>
          <w:rFonts w:ascii="Tahoma" w:hAnsi="Tahoma" w:cs="Tahoma"/>
          <w:sz w:val="20"/>
        </w:rPr>
        <w:t xml:space="preserve">Tuto smlouvu lze vypovědět písemnou výpovědí </w:t>
      </w:r>
      <w:r w:rsidR="00926A46" w:rsidRPr="003D795C">
        <w:rPr>
          <w:rFonts w:ascii="Tahoma" w:hAnsi="Tahoma" w:cs="Tahoma"/>
          <w:sz w:val="20"/>
        </w:rPr>
        <w:t xml:space="preserve">ze strany vypůjčitele </w:t>
      </w:r>
      <w:r w:rsidRPr="003D795C">
        <w:rPr>
          <w:rFonts w:ascii="Tahoma" w:hAnsi="Tahoma" w:cs="Tahoma"/>
          <w:sz w:val="20"/>
        </w:rPr>
        <w:t>a to v případě, že půjčitel nesplní svůj závazek d</w:t>
      </w:r>
      <w:r w:rsidR="005D5295" w:rsidRPr="003D795C">
        <w:rPr>
          <w:rFonts w:ascii="Tahoma" w:hAnsi="Tahoma" w:cs="Tahoma"/>
          <w:sz w:val="20"/>
        </w:rPr>
        <w:t>odávat vypůjčiteli spotřební materiál</w:t>
      </w:r>
      <w:r w:rsidRPr="003D795C">
        <w:rPr>
          <w:rFonts w:ascii="Tahoma" w:hAnsi="Tahoma" w:cs="Tahoma"/>
          <w:sz w:val="20"/>
        </w:rPr>
        <w:t xml:space="preserve"> pro </w:t>
      </w:r>
      <w:r w:rsidRPr="003D795C">
        <w:rPr>
          <w:rFonts w:ascii="Tahoma" w:hAnsi="Tahoma" w:cs="Tahoma"/>
          <w:color w:val="000000"/>
          <w:sz w:val="20"/>
        </w:rPr>
        <w:t>vyšetření dle kupní sm</w:t>
      </w:r>
      <w:r w:rsidR="00FC3682" w:rsidRPr="003D795C">
        <w:rPr>
          <w:rFonts w:ascii="Tahoma" w:hAnsi="Tahoma" w:cs="Tahoma"/>
          <w:color w:val="000000"/>
          <w:sz w:val="20"/>
        </w:rPr>
        <w:t xml:space="preserve">louvy </w:t>
      </w:r>
      <w:r w:rsidRPr="003D795C">
        <w:rPr>
          <w:rFonts w:ascii="Tahoma" w:hAnsi="Tahoma" w:cs="Tahoma"/>
          <w:color w:val="000000"/>
          <w:sz w:val="20"/>
        </w:rPr>
        <w:t>(která vzejde z</w:t>
      </w:r>
      <w:r w:rsidR="009C18EF" w:rsidRPr="003D795C">
        <w:rPr>
          <w:rFonts w:ascii="Tahoma" w:hAnsi="Tahoma" w:cs="Tahoma"/>
          <w:color w:val="000000"/>
          <w:sz w:val="20"/>
        </w:rPr>
        <w:t xml:space="preserve"> realizace </w:t>
      </w:r>
      <w:r w:rsidR="002035C6" w:rsidRPr="003D795C">
        <w:rPr>
          <w:rFonts w:ascii="Tahoma" w:hAnsi="Tahoma" w:cs="Tahoma"/>
          <w:color w:val="000000"/>
          <w:sz w:val="20"/>
        </w:rPr>
        <w:t>veřejné zakázky</w:t>
      </w:r>
      <w:r w:rsidRPr="003D795C">
        <w:rPr>
          <w:rFonts w:ascii="Tahoma" w:hAnsi="Tahoma" w:cs="Tahoma"/>
          <w:color w:val="000000"/>
          <w:sz w:val="20"/>
        </w:rPr>
        <w:t>)</w:t>
      </w:r>
      <w:r w:rsidR="00D111C0" w:rsidRPr="003D795C">
        <w:rPr>
          <w:rFonts w:ascii="Tahoma" w:hAnsi="Tahoma" w:cs="Tahoma"/>
          <w:color w:val="000000"/>
          <w:sz w:val="20"/>
        </w:rPr>
        <w:t xml:space="preserve">. </w:t>
      </w:r>
      <w:r w:rsidRPr="003D795C">
        <w:rPr>
          <w:rFonts w:ascii="Tahoma" w:hAnsi="Tahoma" w:cs="Tahoma"/>
          <w:color w:val="000000"/>
          <w:sz w:val="20"/>
        </w:rPr>
        <w:t xml:space="preserve">Výpovědní doba činí </w:t>
      </w:r>
      <w:r w:rsidR="00741812" w:rsidRPr="003D795C">
        <w:rPr>
          <w:rFonts w:ascii="Tahoma" w:hAnsi="Tahoma" w:cs="Tahoma"/>
          <w:color w:val="000000"/>
          <w:sz w:val="20"/>
        </w:rPr>
        <w:t>1</w:t>
      </w:r>
      <w:r w:rsidR="00C43A32" w:rsidRPr="003D795C">
        <w:rPr>
          <w:rFonts w:ascii="Tahoma" w:hAnsi="Tahoma" w:cs="Tahoma"/>
          <w:color w:val="000000"/>
          <w:sz w:val="20"/>
        </w:rPr>
        <w:t xml:space="preserve"> měsíc</w:t>
      </w:r>
      <w:r w:rsidRPr="003D795C">
        <w:rPr>
          <w:rFonts w:ascii="Tahoma" w:hAnsi="Tahoma" w:cs="Tahoma"/>
          <w:color w:val="000000"/>
          <w:sz w:val="20"/>
        </w:rPr>
        <w:t xml:space="preserve"> a počíná běžet od prvního</w:t>
      </w:r>
      <w:r w:rsidRPr="003D795C">
        <w:rPr>
          <w:rFonts w:ascii="Tahoma" w:hAnsi="Tahoma" w:cs="Tahoma"/>
          <w:sz w:val="20"/>
        </w:rPr>
        <w:t xml:space="preserve"> měsíce následujícího po prokazatelném doručení výpovědi. </w:t>
      </w:r>
    </w:p>
    <w:p w:rsidR="00CB5B86" w:rsidRPr="003D795C" w:rsidRDefault="009A25DB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eastAsia="Times New Roman" w:hAnsi="Tahoma" w:cs="Tahoma"/>
          <w:sz w:val="20"/>
        </w:rPr>
      </w:pPr>
      <w:r w:rsidRPr="003D795C">
        <w:rPr>
          <w:rFonts w:ascii="Tahoma" w:eastAsia="Times New Roman" w:hAnsi="Tahoma" w:cs="Tahoma"/>
          <w:sz w:val="20"/>
        </w:rPr>
        <w:t xml:space="preserve">Dále je možno tuto smlouvu vypovědět písemnou výpovědí, </w:t>
      </w:r>
      <w:r w:rsidR="005D5295" w:rsidRPr="003D795C">
        <w:rPr>
          <w:rFonts w:ascii="Tahoma" w:eastAsia="Times New Roman" w:hAnsi="Tahoma" w:cs="Tahoma"/>
          <w:sz w:val="20"/>
        </w:rPr>
        <w:t>kteroukoliv ze smluvních stran,</w:t>
      </w:r>
      <w:r w:rsidR="00CB5B86" w:rsidRPr="003D795C">
        <w:rPr>
          <w:rFonts w:ascii="Tahoma" w:eastAsia="Times New Roman" w:hAnsi="Tahoma" w:cs="Tahoma"/>
          <w:sz w:val="20"/>
        </w:rPr>
        <w:t xml:space="preserve"> </w:t>
      </w:r>
      <w:r w:rsidR="005D5295" w:rsidRPr="003D795C">
        <w:rPr>
          <w:rFonts w:ascii="Tahoma" w:eastAsia="Times New Roman" w:hAnsi="Tahoma" w:cs="Tahoma"/>
          <w:sz w:val="20"/>
        </w:rPr>
        <w:t>v</w:t>
      </w:r>
      <w:r w:rsidRPr="003D795C">
        <w:rPr>
          <w:rFonts w:ascii="Tahoma" w:eastAsia="Times New Roman" w:hAnsi="Tahoma" w:cs="Tahoma"/>
          <w:sz w:val="20"/>
        </w:rPr>
        <w:t>ýpovědní lhůta činí 1 měsíc a začíná plynout od prvního dne měsíce následujícího po doručení výpovědi druhé smluvní straně. V případě pochybností se má za to, že výpověď byla doručena třetího dne od data jejího odeslání.</w:t>
      </w:r>
    </w:p>
    <w:p w:rsidR="003B6FC1" w:rsidRPr="00FE1170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Smluvní strany shodně prohlašují, že si smlouvu přečetly, jejímu obsahu rozumí a na důkaz své vážné a svobodné vůle k ní připojují svůj podpis.</w:t>
      </w:r>
    </w:p>
    <w:p w:rsidR="003B6FC1" w:rsidRPr="00FE1170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>Vztahy touto smlouvou výslovně neupravené se řídí ustanovením občanského zákoníku.</w:t>
      </w:r>
    </w:p>
    <w:p w:rsidR="003B6FC1" w:rsidRPr="003D795C" w:rsidRDefault="003B6FC1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</w:rPr>
      </w:pPr>
      <w:r w:rsidRPr="00FE1170">
        <w:rPr>
          <w:rFonts w:ascii="Tahoma" w:hAnsi="Tahoma" w:cs="Tahoma"/>
          <w:sz w:val="20"/>
        </w:rPr>
        <w:t xml:space="preserve">Změny a doplňky této smlouvy mohou být prováděny pouze písemnou formou se souhlasem </w:t>
      </w:r>
      <w:r w:rsidRPr="003D795C">
        <w:rPr>
          <w:rFonts w:ascii="Tahoma" w:hAnsi="Tahoma" w:cs="Tahoma"/>
          <w:sz w:val="20"/>
        </w:rPr>
        <w:t>obou smluvních stran.</w:t>
      </w:r>
    </w:p>
    <w:p w:rsidR="003863C3" w:rsidRPr="003D795C" w:rsidRDefault="003863C3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D795C">
        <w:rPr>
          <w:rFonts w:ascii="Tahoma" w:hAnsi="Tahoma" w:cs="Tahoma"/>
          <w:sz w:val="20"/>
        </w:rPr>
        <w:t>Tato</w:t>
      </w:r>
      <w:r w:rsidRPr="003D795C">
        <w:rPr>
          <w:rFonts w:ascii="Tahoma" w:hAnsi="Tahoma" w:cs="Tahoma"/>
          <w:sz w:val="20"/>
          <w:szCs w:val="20"/>
        </w:rPr>
        <w:t xml:space="preserve"> smlouva je vyhotovena v</w:t>
      </w:r>
      <w:r w:rsidR="003D795C" w:rsidRPr="003D795C">
        <w:rPr>
          <w:rFonts w:ascii="Tahoma" w:hAnsi="Tahoma" w:cs="Tahoma"/>
          <w:sz w:val="20"/>
          <w:szCs w:val="20"/>
        </w:rPr>
        <w:t>e dvou vyhotoveních, z nichž každá ze smluvních stran obdrží po jednom vyhotovení</w:t>
      </w:r>
      <w:r w:rsidRPr="003D795C">
        <w:rPr>
          <w:rFonts w:ascii="Tahoma" w:hAnsi="Tahoma" w:cs="Tahoma"/>
          <w:sz w:val="20"/>
          <w:szCs w:val="20"/>
        </w:rPr>
        <w:t>.</w:t>
      </w:r>
    </w:p>
    <w:p w:rsidR="0057027D" w:rsidRPr="003D795C" w:rsidRDefault="0057027D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3D795C">
        <w:rPr>
          <w:rFonts w:ascii="Tahoma" w:hAnsi="Tahoma" w:cs="Tahoma"/>
          <w:sz w:val="20"/>
          <w:szCs w:val="20"/>
        </w:rPr>
        <w:t>Smlouva nabývá platnosti a účinnosti dnem podpisu obou smluvních stran. Pokud je dána zákonem č. 340/2015 Sb., o zvláštních podmínkách účinnosti některých smluv, uveřejňování těchto smluv a o registru smluv (zákon o registru smluv) povinnost zveřejnění, nabude smlouva účinnosti dnem jejího vložení do registru smluv.</w:t>
      </w:r>
    </w:p>
    <w:p w:rsidR="003863C3" w:rsidRPr="00FE1170" w:rsidRDefault="003863C3" w:rsidP="00C04A16">
      <w:pPr>
        <w:pStyle w:val="Odstavecseseznamem"/>
        <w:numPr>
          <w:ilvl w:val="0"/>
          <w:numId w:val="10"/>
        </w:numPr>
        <w:spacing w:after="120" w:line="276" w:lineRule="auto"/>
        <w:ind w:left="567" w:hanging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FE1170">
        <w:rPr>
          <w:rFonts w:ascii="Tahoma" w:hAnsi="Tahoma" w:cs="Tahoma"/>
          <w:sz w:val="20"/>
          <w:szCs w:val="20"/>
        </w:rPr>
        <w:t>Součástí smlouvy je příloha č. 1 T</w:t>
      </w:r>
      <w:r w:rsidR="00321426">
        <w:rPr>
          <w:rFonts w:ascii="Tahoma" w:hAnsi="Tahoma" w:cs="Tahoma"/>
          <w:sz w:val="20"/>
          <w:szCs w:val="20"/>
        </w:rPr>
        <w:t>echnická specifikace analyzátoru</w:t>
      </w:r>
    </w:p>
    <w:p w:rsidR="00BA0B8C" w:rsidRPr="00880EEA" w:rsidRDefault="00BA0B8C" w:rsidP="00C04A16">
      <w:pPr>
        <w:spacing w:line="276" w:lineRule="auto"/>
        <w:ind w:left="719"/>
        <w:jc w:val="both"/>
        <w:rPr>
          <w:rFonts w:ascii="Tahoma" w:hAnsi="Tahoma" w:cs="Tahoma"/>
        </w:rPr>
      </w:pPr>
    </w:p>
    <w:p w:rsidR="003B6FC1" w:rsidRPr="00880EEA" w:rsidRDefault="0012230F" w:rsidP="00C04A16">
      <w:pPr>
        <w:spacing w:after="120" w:line="276" w:lineRule="auto"/>
        <w:ind w:firstLine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952A43">
        <w:rPr>
          <w:rFonts w:ascii="Tahoma" w:hAnsi="Tahoma" w:cs="Tahoma"/>
          <w:sz w:val="20"/>
          <w:szCs w:val="20"/>
        </w:rPr>
        <w:t xml:space="preserve"> Poličce </w:t>
      </w:r>
      <w:r w:rsidR="002A2CAB">
        <w:rPr>
          <w:rFonts w:ascii="Tahoma" w:hAnsi="Tahoma" w:cs="Tahoma"/>
          <w:sz w:val="20"/>
          <w:szCs w:val="20"/>
        </w:rPr>
        <w:t>dne 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72A2C">
        <w:rPr>
          <w:rFonts w:ascii="Tahoma" w:hAnsi="Tahoma" w:cs="Tahoma"/>
          <w:sz w:val="20"/>
          <w:szCs w:val="20"/>
        </w:rPr>
        <w:t xml:space="preserve">V Opavě </w:t>
      </w:r>
      <w:r w:rsidR="003B6FC1" w:rsidRPr="00880EEA">
        <w:rPr>
          <w:rFonts w:ascii="Tahoma" w:hAnsi="Tahoma" w:cs="Tahoma"/>
          <w:sz w:val="20"/>
          <w:szCs w:val="20"/>
        </w:rPr>
        <w:t>dne …………...</w:t>
      </w:r>
    </w:p>
    <w:p w:rsidR="008004A5" w:rsidRDefault="008004A5" w:rsidP="00C04A16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3863C3" w:rsidRDefault="003863C3" w:rsidP="00C04A16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3863C3" w:rsidRPr="00880EEA" w:rsidRDefault="003863C3" w:rsidP="00C04A16">
      <w:pPr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:rsidR="003B6FC1" w:rsidRPr="00880EEA" w:rsidRDefault="003B6FC1" w:rsidP="00C04A16">
      <w:pPr>
        <w:spacing w:after="120" w:line="276" w:lineRule="auto"/>
        <w:ind w:firstLine="284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 xml:space="preserve">…………………………………….   </w:t>
      </w:r>
      <w:r w:rsidR="0012230F">
        <w:rPr>
          <w:rFonts w:ascii="Tahoma" w:hAnsi="Tahoma" w:cs="Tahoma"/>
          <w:sz w:val="20"/>
          <w:szCs w:val="20"/>
        </w:rPr>
        <w:t xml:space="preserve">                             </w:t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Pr="00880EEA">
        <w:rPr>
          <w:rFonts w:ascii="Tahoma" w:hAnsi="Tahoma" w:cs="Tahoma"/>
          <w:sz w:val="20"/>
          <w:szCs w:val="20"/>
        </w:rPr>
        <w:t>………………………………………</w:t>
      </w:r>
    </w:p>
    <w:p w:rsidR="003B6FC1" w:rsidRDefault="003B6FC1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 w:rsidRPr="00880EEA">
        <w:rPr>
          <w:rFonts w:ascii="Tahoma" w:hAnsi="Tahoma" w:cs="Tahoma"/>
          <w:sz w:val="20"/>
          <w:szCs w:val="20"/>
        </w:rPr>
        <w:t xml:space="preserve">            </w:t>
      </w:r>
      <w:r w:rsidR="00972A2C">
        <w:rPr>
          <w:rFonts w:ascii="Tahoma" w:hAnsi="Tahoma" w:cs="Tahoma"/>
          <w:sz w:val="20"/>
          <w:szCs w:val="20"/>
        </w:rPr>
        <w:t>Za půjčitele</w:t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  <w:t>Z</w:t>
      </w:r>
      <w:r w:rsidR="00972A2C">
        <w:rPr>
          <w:rFonts w:ascii="Tahoma" w:hAnsi="Tahoma" w:cs="Tahoma"/>
          <w:sz w:val="20"/>
          <w:szCs w:val="20"/>
        </w:rPr>
        <w:t xml:space="preserve">a </w:t>
      </w:r>
      <w:r w:rsidRPr="00880EEA">
        <w:rPr>
          <w:rFonts w:ascii="Tahoma" w:hAnsi="Tahoma" w:cs="Tahoma"/>
          <w:sz w:val="20"/>
          <w:szCs w:val="20"/>
        </w:rPr>
        <w:t>vypůjčitel</w:t>
      </w:r>
      <w:r w:rsidR="00972A2C">
        <w:rPr>
          <w:rFonts w:ascii="Tahoma" w:hAnsi="Tahoma" w:cs="Tahoma"/>
          <w:sz w:val="20"/>
          <w:szCs w:val="20"/>
        </w:rPr>
        <w:t>e</w:t>
      </w:r>
    </w:p>
    <w:p w:rsidR="00972A2C" w:rsidRDefault="00952A43" w:rsidP="00C04A16">
      <w:pPr>
        <w:spacing w:after="0"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Otakar Klepárník</w:t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12230F">
        <w:rPr>
          <w:rFonts w:ascii="Tahoma" w:hAnsi="Tahoma" w:cs="Tahoma"/>
          <w:sz w:val="20"/>
          <w:szCs w:val="20"/>
        </w:rPr>
        <w:tab/>
      </w:r>
      <w:r w:rsidR="00972A2C">
        <w:rPr>
          <w:rFonts w:ascii="Tahoma" w:hAnsi="Tahoma" w:cs="Tahoma"/>
          <w:sz w:val="20"/>
          <w:szCs w:val="20"/>
        </w:rPr>
        <w:t>MUDr. Ladislav Václavec, MBA</w:t>
      </w:r>
    </w:p>
    <w:p w:rsidR="00972A2C" w:rsidRPr="00BA0B8C" w:rsidRDefault="0012230F" w:rsidP="00C04A16">
      <w:pPr>
        <w:spacing w:after="0" w:line="276" w:lineRule="auto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952A43">
        <w:rPr>
          <w:rFonts w:ascii="Tahoma" w:hAnsi="Tahoma" w:cs="Tahoma"/>
          <w:sz w:val="20"/>
          <w:szCs w:val="20"/>
        </w:rPr>
        <w:t xml:space="preserve">  </w:t>
      </w:r>
      <w:bookmarkStart w:id="0" w:name="_GoBack"/>
      <w:bookmarkEnd w:id="0"/>
      <w:r w:rsidR="00952A43">
        <w:rPr>
          <w:rFonts w:ascii="Tahoma" w:hAnsi="Tahoma" w:cs="Tahoma"/>
          <w:sz w:val="20"/>
          <w:szCs w:val="20"/>
        </w:rPr>
        <w:t>jednatel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</w:t>
      </w:r>
      <w:r w:rsidR="00972A2C">
        <w:rPr>
          <w:rFonts w:ascii="Tahoma" w:hAnsi="Tahoma" w:cs="Tahoma"/>
          <w:sz w:val="20"/>
          <w:szCs w:val="20"/>
        </w:rPr>
        <w:t>ředitel</w:t>
      </w:r>
    </w:p>
    <w:p w:rsidR="003863C3" w:rsidRDefault="003863C3" w:rsidP="00C04A16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3B6FC1" w:rsidRDefault="003863C3" w:rsidP="00C04A16">
      <w:pPr>
        <w:spacing w:line="276" w:lineRule="auto"/>
        <w:rPr>
          <w:rFonts w:ascii="Tahoma" w:hAnsi="Tahoma" w:cs="Tahoma"/>
          <w:b/>
          <w:sz w:val="20"/>
          <w:szCs w:val="20"/>
        </w:rPr>
      </w:pPr>
      <w:r w:rsidRPr="003863C3">
        <w:rPr>
          <w:rFonts w:ascii="Tahoma" w:hAnsi="Tahoma" w:cs="Tahoma"/>
          <w:b/>
          <w:sz w:val="20"/>
          <w:szCs w:val="20"/>
        </w:rPr>
        <w:lastRenderedPageBreak/>
        <w:t xml:space="preserve">Příloha č. 1 Technická </w:t>
      </w:r>
      <w:r w:rsidR="0057027D">
        <w:rPr>
          <w:rFonts w:ascii="Tahoma" w:hAnsi="Tahoma" w:cs="Tahoma"/>
          <w:b/>
          <w:sz w:val="20"/>
          <w:szCs w:val="20"/>
        </w:rPr>
        <w:t>specifikace analyzátoru</w:t>
      </w:r>
    </w:p>
    <w:p w:rsidR="00A01ACD" w:rsidRPr="00352691" w:rsidRDefault="00A01ACD" w:rsidP="00A01ACD">
      <w:pPr>
        <w:jc w:val="center"/>
        <w:rPr>
          <w:b/>
          <w:sz w:val="36"/>
          <w:szCs w:val="36"/>
          <w:u w:val="single"/>
        </w:rPr>
      </w:pPr>
      <w:r w:rsidRPr="0007274A">
        <w:rPr>
          <w:b/>
          <w:sz w:val="36"/>
          <w:szCs w:val="36"/>
          <w:u w:val="single"/>
        </w:rPr>
        <w:t xml:space="preserve">TOSOH </w:t>
      </w:r>
      <w:r>
        <w:rPr>
          <w:b/>
          <w:sz w:val="36"/>
          <w:szCs w:val="36"/>
          <w:u w:val="single"/>
        </w:rPr>
        <w:t>G11</w:t>
      </w:r>
      <w:r w:rsidRPr="00352691">
        <w:rPr>
          <w:b/>
          <w:sz w:val="36"/>
          <w:szCs w:val="36"/>
          <w:u w:val="single"/>
        </w:rPr>
        <w:t xml:space="preserve"> (</w:t>
      </w:r>
      <w:r>
        <w:rPr>
          <w:b/>
          <w:sz w:val="36"/>
          <w:szCs w:val="36"/>
          <w:u w:val="single"/>
        </w:rPr>
        <w:t>STD</w:t>
      </w:r>
      <w:r w:rsidRPr="00352691">
        <w:rPr>
          <w:b/>
          <w:sz w:val="36"/>
          <w:szCs w:val="36"/>
          <w:u w:val="single"/>
        </w:rPr>
        <w:t xml:space="preserve"> mode)</w:t>
      </w:r>
    </w:p>
    <w:p w:rsidR="00A01ACD" w:rsidRDefault="00BF3F0D" w:rsidP="00A01ACD">
      <w:pPr>
        <w:rPr>
          <w:b/>
        </w:rPr>
      </w:pPr>
      <w:r w:rsidRPr="00BF3F0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41.2pt;margin-top:14.05pt;width:354pt;height:58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" stroked="f">
            <v:textbox>
              <w:txbxContent>
                <w:p w:rsidR="00A01ACD" w:rsidRPr="003A79B5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3A79B5">
                    <w:t xml:space="preserve">HPLC analyzátor glykovaného hemoglobinu TOSOH </w:t>
                  </w:r>
                  <w:r>
                    <w:t xml:space="preserve">G11 </w:t>
                  </w:r>
                  <w:r w:rsidRPr="003A79B5">
                    <w:t>zaj</w:t>
                  </w:r>
                  <w:r>
                    <w:t>išťuje plně automatickou</w:t>
                  </w:r>
                  <w:r w:rsidRPr="003A79B5">
                    <w:t xml:space="preserve"> separaci a kvantifikaci stabilní frakce HbA1c s </w:t>
                  </w:r>
                  <w:r w:rsidRPr="003A79B5">
                    <w:rPr>
                      <w:b/>
                    </w:rPr>
                    <w:t>automatickou eliminací labilní frakce HbA1c</w:t>
                  </w:r>
                  <w:r w:rsidRPr="003A79B5">
                    <w:t>.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>Stanovení je možno provádět</w:t>
                  </w:r>
                  <w:r w:rsidRPr="003A79B5">
                    <w:t xml:space="preserve"> přímo z </w:t>
                  </w:r>
                  <w:r w:rsidRPr="003A79B5">
                    <w:rPr>
                      <w:b/>
                    </w:rPr>
                    <w:t>plné žilní krve</w:t>
                  </w:r>
                  <w:r w:rsidRPr="003A79B5">
                    <w:t xml:space="preserve"> odebrané jako pro krevní obraz</w:t>
                  </w:r>
                  <w:r>
                    <w:t>, z </w:t>
                  </w:r>
                  <w:proofErr w:type="spellStart"/>
                  <w:r w:rsidRPr="007B24C7">
                    <w:rPr>
                      <w:b/>
                    </w:rPr>
                    <w:t>hemolyzátu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r w:rsidRPr="007B24C7">
                    <w:t>v přítomnosti</w:t>
                  </w:r>
                  <w:r>
                    <w:rPr>
                      <w:b/>
                    </w:rPr>
                    <w:t xml:space="preserve"> EDTA, </w:t>
                  </w:r>
                  <w:proofErr w:type="spellStart"/>
                  <w:r>
                    <w:rPr>
                      <w:b/>
                    </w:rPr>
                    <w:t>NaF</w:t>
                  </w:r>
                  <w:proofErr w:type="spellEnd"/>
                  <w:r>
                    <w:rPr>
                      <w:b/>
                    </w:rPr>
                    <w:t>, heparinu nebo citátu.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>Zásobníky jsou upraveny pro</w:t>
                  </w:r>
                  <w:r w:rsidRPr="0078120C">
                    <w:t xml:space="preserve"> různé typy </w:t>
                  </w:r>
                  <w:r>
                    <w:t>primárních zkumavek (adaptéry pro pediatrické a kapilární vzorky).</w:t>
                  </w:r>
                </w:p>
                <w:p w:rsidR="00A01ACD" w:rsidRPr="002E3342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  <w:rPr>
                      <w:b/>
                    </w:rPr>
                  </w:pPr>
                  <w:r w:rsidRPr="002E3342">
                    <w:rPr>
                      <w:b/>
                    </w:rPr>
                    <w:t>Integrovaná čtečka čárových kódů.</w:t>
                  </w:r>
                </w:p>
                <w:p w:rsidR="00A01ACD" w:rsidRPr="007B24C7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  <w:rPr>
                      <w:b/>
                    </w:rPr>
                  </w:pPr>
                  <w:r w:rsidRPr="007B24C7">
                    <w:rPr>
                      <w:b/>
                    </w:rPr>
                    <w:t>Cap piercing systém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2E3342">
                    <w:t xml:space="preserve">Objem vzorku: </w:t>
                  </w:r>
                  <w:r>
                    <w:rPr>
                      <w:b/>
                    </w:rPr>
                    <w:t>3</w:t>
                  </w:r>
                  <w:r w:rsidRPr="002E3342">
                    <w:rPr>
                      <w:b/>
                    </w:rPr>
                    <w:t xml:space="preserve"> </w:t>
                  </w:r>
                  <w:r w:rsidRPr="00772EF6">
                    <w:rPr>
                      <w:b/>
                    </w:rPr>
                    <w:sym w:font="Times New Roman" w:char="00B5"/>
                  </w:r>
                  <w:r w:rsidRPr="002E3342">
                    <w:rPr>
                      <w:b/>
                    </w:rPr>
                    <w:t>l plné krve</w:t>
                  </w:r>
                  <w:r w:rsidRPr="002E3342">
                    <w:t xml:space="preserve"> nebo </w:t>
                  </w:r>
                  <w:r>
                    <w:rPr>
                      <w:b/>
                    </w:rPr>
                    <w:t>150</w:t>
                  </w:r>
                  <w:r w:rsidRPr="002E3342">
                    <w:rPr>
                      <w:b/>
                    </w:rPr>
                    <w:t xml:space="preserve"> </w:t>
                  </w:r>
                  <w:r w:rsidRPr="00552DA8">
                    <w:sym w:font="Times New Roman" w:char="00B5"/>
                  </w:r>
                  <w:r w:rsidRPr="002E3342">
                    <w:rPr>
                      <w:b/>
                    </w:rPr>
                    <w:t>l ředěného vzorku</w:t>
                  </w:r>
                  <w:r>
                    <w:t xml:space="preserve">. </w:t>
                  </w:r>
                </w:p>
                <w:p w:rsidR="00A01ACD" w:rsidRPr="002E3342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2E3342">
                    <w:t xml:space="preserve">Přístroj disponuje </w:t>
                  </w:r>
                  <w:r w:rsidRPr="002E3342">
                    <w:rPr>
                      <w:b/>
                    </w:rPr>
                    <w:t>podavačem pro 90 nebo 290 vzorků</w:t>
                  </w:r>
                  <w:r w:rsidRPr="002E3342">
                    <w:t xml:space="preserve"> a </w:t>
                  </w:r>
                  <w:proofErr w:type="spellStart"/>
                  <w:r w:rsidRPr="002E3342">
                    <w:rPr>
                      <w:b/>
                    </w:rPr>
                    <w:t>statimovou</w:t>
                  </w:r>
                  <w:proofErr w:type="spellEnd"/>
                  <w:r w:rsidRPr="002E3342">
                    <w:rPr>
                      <w:b/>
                    </w:rPr>
                    <w:t xml:space="preserve"> pozicí</w:t>
                  </w:r>
                  <w:r w:rsidRPr="002E3342">
                    <w:t xml:space="preserve"> pro urgentní stanovení.</w:t>
                  </w:r>
                </w:p>
                <w:p w:rsidR="00A01ACD" w:rsidRPr="003A79B5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>Princip</w:t>
                  </w:r>
                  <w:r w:rsidRPr="003A79B5">
                    <w:t xml:space="preserve"> </w:t>
                  </w:r>
                  <w:r>
                    <w:t xml:space="preserve">stanovení: </w:t>
                  </w:r>
                  <w:r w:rsidRPr="003A79B5">
                    <w:rPr>
                      <w:b/>
                    </w:rPr>
                    <w:t xml:space="preserve">ion </w:t>
                  </w:r>
                  <w:proofErr w:type="spellStart"/>
                  <w:r w:rsidRPr="003A79B5">
                    <w:rPr>
                      <w:b/>
                    </w:rPr>
                    <w:t>exchange</w:t>
                  </w:r>
                  <w:proofErr w:type="spellEnd"/>
                  <w:r w:rsidRPr="003A79B5">
                    <w:rPr>
                      <w:b/>
                    </w:rPr>
                    <w:t xml:space="preserve"> HPLC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3A79B5">
                    <w:t>Separa</w:t>
                  </w:r>
                  <w:r>
                    <w:t xml:space="preserve">ce </w:t>
                  </w:r>
                  <w:r w:rsidRPr="003A79B5">
                    <w:t>6 frakcí - HbA1a, HbA1b</w:t>
                  </w:r>
                  <w:r>
                    <w:t xml:space="preserve">, </w:t>
                  </w:r>
                  <w:proofErr w:type="spellStart"/>
                  <w:r>
                    <w:t>HbF</w:t>
                  </w:r>
                  <w:proofErr w:type="spellEnd"/>
                  <w:r>
                    <w:t>, HbA0,  HbA1c-L a HbA1c-S hemoglobinu za</w:t>
                  </w:r>
                  <w:r w:rsidRPr="003A79B5">
                    <w:t xml:space="preserve"> </w:t>
                  </w:r>
                  <w:r>
                    <w:rPr>
                      <w:b/>
                    </w:rPr>
                    <w:t xml:space="preserve">0,5 </w:t>
                  </w:r>
                  <w:r w:rsidRPr="003A79B5">
                    <w:rPr>
                      <w:b/>
                    </w:rPr>
                    <w:t>minuty</w:t>
                  </w:r>
                  <w:r>
                    <w:t>.</w:t>
                  </w:r>
                </w:p>
                <w:p w:rsidR="00A01ACD" w:rsidRPr="00431A33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 xml:space="preserve">Výsledné hodnoty nejsou ovlivněny přítomností </w:t>
                  </w:r>
                  <w:proofErr w:type="spellStart"/>
                  <w:r>
                    <w:t>karbamylovaných</w:t>
                  </w:r>
                  <w:proofErr w:type="spellEnd"/>
                  <w:r>
                    <w:t xml:space="preserve"> nebo acetylovaných </w:t>
                  </w:r>
                  <w:proofErr w:type="spellStart"/>
                  <w:r>
                    <w:t>Hb</w:t>
                  </w:r>
                  <w:proofErr w:type="spellEnd"/>
                  <w:r>
                    <w:t xml:space="preserve">; </w:t>
                  </w:r>
                  <w:proofErr w:type="spellStart"/>
                  <w:r>
                    <w:t>HbF</w:t>
                  </w:r>
                  <w:proofErr w:type="spellEnd"/>
                  <w:r>
                    <w:t xml:space="preserve"> neinterferuje až do 26%.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>CV</w:t>
                  </w:r>
                  <w:r>
                    <w:rPr>
                      <w:rFonts w:ascii="Arial" w:hAnsi="Arial" w:cs="Arial"/>
                    </w:rPr>
                    <w:t>&lt;</w:t>
                  </w:r>
                  <w:r>
                    <w:t>1%</w:t>
                  </w:r>
                </w:p>
                <w:p w:rsidR="00A01ACD" w:rsidRPr="009421FF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proofErr w:type="gramStart"/>
                  <w:r>
                    <w:t>Kalibrace: 2-bodová</w:t>
                  </w:r>
                  <w:proofErr w:type="gramEnd"/>
                  <w:r>
                    <w:t xml:space="preserve">, provádí se </w:t>
                  </w:r>
                  <w:r w:rsidRPr="00CF5FA3">
                    <w:rPr>
                      <w:b/>
                    </w:rPr>
                    <w:t>pouze při výměně kolony</w:t>
                  </w:r>
                  <w:r>
                    <w:t>.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78120C">
                    <w:t xml:space="preserve">Jednoduchá </w:t>
                  </w:r>
                  <w:r>
                    <w:t xml:space="preserve">obsluha a údržba – automatický ranní </w:t>
                  </w:r>
                  <w:proofErr w:type="spellStart"/>
                  <w:r>
                    <w:t>warming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up</w:t>
                  </w:r>
                  <w:proofErr w:type="spellEnd"/>
                  <w:r>
                    <w:t xml:space="preserve"> (8 min), grafické znázornění objemu pufrů, možnost automatické </w:t>
                  </w:r>
                  <w:r w:rsidRPr="00CF5FA3">
                    <w:t>kontroly expirace pufrů</w:t>
                  </w:r>
                  <w:r>
                    <w:t xml:space="preserve"> čárovým kódem, ovládání analyzátoru prostřednictvím barevné </w:t>
                  </w:r>
                  <w:proofErr w:type="spellStart"/>
                  <w:r>
                    <w:t>touch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screen</w:t>
                  </w:r>
                  <w:proofErr w:type="spellEnd"/>
                  <w:r>
                    <w:t xml:space="preserve"> obrazovky, spuštění analýzy jediným tlačítkem, po skončení</w:t>
                  </w:r>
                  <w:r w:rsidRPr="0078120C">
                    <w:t xml:space="preserve"> </w:t>
                  </w:r>
                  <w:r>
                    <w:t>práce automatické</w:t>
                  </w:r>
                  <w:r w:rsidRPr="0078120C">
                    <w:t xml:space="preserve"> </w:t>
                  </w:r>
                  <w:r>
                    <w:t>promytí a vypnutí, velice jednoduchá</w:t>
                  </w:r>
                  <w:r w:rsidRPr="00CF5FA3">
                    <w:t xml:space="preserve"> </w:t>
                  </w:r>
                  <w:r>
                    <w:t>výměna filtru a kolony.</w:t>
                  </w:r>
                </w:p>
                <w:p w:rsidR="00A01ACD" w:rsidRPr="00015872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 xml:space="preserve">Životnost kolony </w:t>
                  </w:r>
                  <w:r w:rsidRPr="00CF5FA3">
                    <w:rPr>
                      <w:b/>
                    </w:rPr>
                    <w:t>minimálně 3000 nástřiků</w:t>
                  </w:r>
                  <w:r>
                    <w:t xml:space="preserve">, životnost filtru </w:t>
                  </w:r>
                  <w:r w:rsidRPr="00CF5FA3">
                    <w:rPr>
                      <w:b/>
                    </w:rPr>
                    <w:t>600 nástřiků</w:t>
                  </w:r>
                  <w:r>
                    <w:t>.</w:t>
                  </w:r>
                </w:p>
                <w:p w:rsidR="00A01ACD" w:rsidRPr="00CE6417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600662">
                    <w:t>Výstup dat</w:t>
                  </w:r>
                  <w:r>
                    <w:t xml:space="preserve">: </w:t>
                  </w:r>
                  <w:r w:rsidRPr="00600662">
                    <w:t>po RS232</w:t>
                  </w:r>
                  <w:r>
                    <w:t xml:space="preserve"> - připojení do LIS</w:t>
                  </w:r>
                  <w:r w:rsidRPr="00600662">
                    <w:t xml:space="preserve">, </w:t>
                  </w:r>
                  <w:r>
                    <w:t>v</w:t>
                  </w:r>
                  <w:r w:rsidRPr="00F64C29">
                    <w:t xml:space="preserve">nitřní </w:t>
                  </w:r>
                  <w:r>
                    <w:t xml:space="preserve">paměť přístroje – 800 stanovení, </w:t>
                  </w:r>
                  <w:r w:rsidRPr="00C56AEF">
                    <w:rPr>
                      <w:b/>
                    </w:rPr>
                    <w:t>USB</w:t>
                  </w:r>
                  <w:r>
                    <w:t xml:space="preserve"> výstup pro zálohování výsledků.</w:t>
                  </w:r>
                </w:p>
                <w:p w:rsidR="00A01ACD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F64C29">
                    <w:t>Individuální nastavení flagů</w:t>
                  </w:r>
                  <w:r>
                    <w:t xml:space="preserve"> (upozornění)</w:t>
                  </w:r>
                  <w:r w:rsidRPr="00F64C29">
                    <w:t xml:space="preserve"> dle přání zákazníka</w:t>
                  </w:r>
                  <w:r>
                    <w:t>.</w:t>
                  </w:r>
                </w:p>
                <w:p w:rsidR="00A01ACD" w:rsidRPr="00F64C29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>
                    <w:t>Možnost vytvoření až 5 různých uživatelských účtů.</w:t>
                  </w:r>
                </w:p>
                <w:p w:rsidR="00A01ACD" w:rsidRPr="00FB2074" w:rsidRDefault="00A01ACD" w:rsidP="00A01ACD">
                  <w:pPr>
                    <w:pStyle w:val="Odstavecseseznamem"/>
                    <w:numPr>
                      <w:ilvl w:val="0"/>
                      <w:numId w:val="15"/>
                    </w:numPr>
                    <w:spacing w:after="0" w:line="240" w:lineRule="auto"/>
                    <w:ind w:right="259"/>
                    <w:contextualSpacing w:val="0"/>
                    <w:jc w:val="both"/>
                  </w:pPr>
                  <w:r w:rsidRPr="00600662">
                    <w:t xml:space="preserve">Výstup dat dle </w:t>
                  </w:r>
                  <w:r w:rsidRPr="00600662">
                    <w:rPr>
                      <w:b/>
                    </w:rPr>
                    <w:t xml:space="preserve"> IFCC</w:t>
                  </w:r>
                  <w:r w:rsidRPr="00061579">
                    <w:t xml:space="preserve"> </w:t>
                  </w:r>
                  <w:r>
                    <w:t>[</w:t>
                  </w:r>
                  <w:proofErr w:type="spellStart"/>
                  <w:r>
                    <w:t>mmol</w:t>
                  </w:r>
                  <w:proofErr w:type="spellEnd"/>
                  <w:r>
                    <w:t xml:space="preserve">/mol] nebo </w:t>
                  </w:r>
                  <w:r w:rsidRPr="00431A33">
                    <w:rPr>
                      <w:b/>
                    </w:rPr>
                    <w:t>NGSP</w:t>
                  </w:r>
                  <w:r w:rsidRPr="00061579">
                    <w:t xml:space="preserve"> </w:t>
                  </w:r>
                  <w:r>
                    <w:t>[%].</w:t>
                  </w:r>
                </w:p>
                <w:p w:rsidR="00A01ACD" w:rsidRDefault="00A01ACD" w:rsidP="00A01ACD">
                  <w:pPr>
                    <w:ind w:right="259"/>
                  </w:pPr>
                </w:p>
                <w:p w:rsidR="00A01ACD" w:rsidRPr="00CF5FA3" w:rsidRDefault="00A01ACD" w:rsidP="00A01ACD">
                  <w:pPr>
                    <w:pStyle w:val="Odstavecseseznamem"/>
                    <w:numPr>
                      <w:ilvl w:val="0"/>
                      <w:numId w:val="16"/>
                    </w:numPr>
                    <w:spacing w:after="0" w:line="240" w:lineRule="auto"/>
                    <w:ind w:right="259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rozměry: 515</w:t>
                  </w:r>
                  <w:r w:rsidRPr="00CF5FA3">
                    <w:rPr>
                      <w:sz w:val="18"/>
                      <w:szCs w:val="18"/>
                    </w:rPr>
                    <w:t xml:space="preserve"> x 530 x 482 mm</w:t>
                  </w:r>
                </w:p>
                <w:p w:rsidR="00A01ACD" w:rsidRPr="00CF5FA3" w:rsidRDefault="00A01ACD" w:rsidP="00A01ACD">
                  <w:pPr>
                    <w:pStyle w:val="Odstavecseseznamem"/>
                    <w:numPr>
                      <w:ilvl w:val="0"/>
                      <w:numId w:val="16"/>
                    </w:numPr>
                    <w:spacing w:after="0" w:line="240" w:lineRule="auto"/>
                    <w:ind w:right="259"/>
                    <w:contextualSpacing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hmotnost: 37</w:t>
                  </w:r>
                  <w:r w:rsidRPr="00CF5FA3">
                    <w:rPr>
                      <w:sz w:val="18"/>
                      <w:szCs w:val="18"/>
                    </w:rPr>
                    <w:t xml:space="preserve"> kg</w:t>
                  </w:r>
                </w:p>
                <w:p w:rsidR="00A01ACD" w:rsidRPr="00CF5FA3" w:rsidRDefault="00A01ACD" w:rsidP="00A01ACD">
                  <w:pPr>
                    <w:pStyle w:val="Odstavecseseznamem"/>
                    <w:numPr>
                      <w:ilvl w:val="0"/>
                      <w:numId w:val="16"/>
                    </w:numPr>
                    <w:spacing w:after="0" w:line="240" w:lineRule="auto"/>
                    <w:ind w:right="259"/>
                    <w:contextualSpacing w:val="0"/>
                    <w:rPr>
                      <w:sz w:val="18"/>
                      <w:szCs w:val="18"/>
                    </w:rPr>
                  </w:pPr>
                  <w:r w:rsidRPr="00CF5FA3">
                    <w:rPr>
                      <w:sz w:val="18"/>
                      <w:szCs w:val="18"/>
                    </w:rPr>
                    <w:t>napájecí napětí: 100 ̴ 240V, 50/60 Hz</w:t>
                  </w:r>
                </w:p>
                <w:p w:rsidR="00A01ACD" w:rsidRPr="00CF5FA3" w:rsidRDefault="00A01ACD" w:rsidP="00A01ACD">
                  <w:pPr>
                    <w:pStyle w:val="Odstavecseseznamem"/>
                    <w:numPr>
                      <w:ilvl w:val="0"/>
                      <w:numId w:val="16"/>
                    </w:numPr>
                    <w:spacing w:after="0" w:line="240" w:lineRule="auto"/>
                    <w:ind w:right="259"/>
                    <w:contextualSpacing w:val="0"/>
                    <w:rPr>
                      <w:sz w:val="18"/>
                      <w:szCs w:val="18"/>
                    </w:rPr>
                  </w:pPr>
                  <w:r w:rsidRPr="00CF5FA3">
                    <w:rPr>
                      <w:sz w:val="18"/>
                      <w:szCs w:val="18"/>
                    </w:rPr>
                    <w:t>příkon: 160 VA</w:t>
                  </w:r>
                </w:p>
                <w:p w:rsidR="00A01ACD" w:rsidRPr="00CF5FA3" w:rsidRDefault="00A01ACD" w:rsidP="00A01ACD">
                  <w:pPr>
                    <w:pStyle w:val="Odstavecseseznamem"/>
                    <w:numPr>
                      <w:ilvl w:val="0"/>
                      <w:numId w:val="16"/>
                    </w:numPr>
                    <w:spacing w:after="0" w:line="240" w:lineRule="auto"/>
                    <w:ind w:right="259"/>
                    <w:contextualSpacing w:val="0"/>
                    <w:rPr>
                      <w:sz w:val="18"/>
                      <w:szCs w:val="18"/>
                    </w:rPr>
                  </w:pPr>
                  <w:r w:rsidRPr="00CF5FA3">
                    <w:rPr>
                      <w:sz w:val="18"/>
                      <w:szCs w:val="18"/>
                    </w:rPr>
                    <w:t>provozní teplota, vlhkost: 15-30°C, 40-80 % (bez kondenzace)</w:t>
                  </w:r>
                </w:p>
              </w:txbxContent>
            </v:textbox>
          </v:shape>
        </w:pict>
      </w:r>
      <w:r w:rsidR="00A01AC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3970020</wp:posOffset>
            </wp:positionH>
            <wp:positionV relativeFrom="paragraph">
              <wp:posOffset>239395</wp:posOffset>
            </wp:positionV>
            <wp:extent cx="2441575" cy="1952625"/>
            <wp:effectExtent l="0" t="0" r="0" b="9525"/>
            <wp:wrapNone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ACD" w:rsidRDefault="00A01ACD" w:rsidP="00A01ACD">
      <w:pPr>
        <w:rPr>
          <w:b/>
        </w:rPr>
      </w:pPr>
    </w:p>
    <w:p w:rsidR="00A01ACD" w:rsidRPr="00552DA8" w:rsidRDefault="00A01ACD" w:rsidP="00A01ACD">
      <w:pPr>
        <w:rPr>
          <w:b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  <w:r>
        <w:rPr>
          <w:noProof/>
          <w:color w:val="C0000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4399280</wp:posOffset>
            </wp:positionH>
            <wp:positionV relativeFrom="paragraph">
              <wp:posOffset>47625</wp:posOffset>
            </wp:positionV>
            <wp:extent cx="1781175" cy="1186815"/>
            <wp:effectExtent l="0" t="0" r="9525" b="0"/>
            <wp:wrapNone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>
      <w:pPr>
        <w:rPr>
          <w:color w:val="C00000"/>
          <w:u w:val="single"/>
        </w:rPr>
      </w:pPr>
    </w:p>
    <w:p w:rsidR="00A01ACD" w:rsidRDefault="00A01ACD" w:rsidP="00A01ACD"/>
    <w:p w:rsidR="00A01ACD" w:rsidRPr="000D41C7" w:rsidRDefault="00A01ACD" w:rsidP="00A01ACD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4392418</wp:posOffset>
            </wp:positionH>
            <wp:positionV relativeFrom="paragraph">
              <wp:posOffset>68580</wp:posOffset>
            </wp:positionV>
            <wp:extent cx="1828800" cy="1219917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63C3" w:rsidRPr="003863C3" w:rsidRDefault="003863C3" w:rsidP="00A01ACD">
      <w:pPr>
        <w:spacing w:line="276" w:lineRule="auto"/>
        <w:rPr>
          <w:rFonts w:ascii="Tahoma" w:hAnsi="Tahoma" w:cs="Tahoma"/>
          <w:i/>
          <w:color w:val="FF0000"/>
          <w:sz w:val="20"/>
          <w:szCs w:val="20"/>
        </w:rPr>
      </w:pPr>
    </w:p>
    <w:sectPr w:rsidR="003863C3" w:rsidRPr="003863C3" w:rsidSect="0057027D"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D0" w:rsidRDefault="004513D0" w:rsidP="00DC7B49">
      <w:pPr>
        <w:spacing w:after="0" w:line="240" w:lineRule="auto"/>
      </w:pPr>
      <w:r>
        <w:separator/>
      </w:r>
    </w:p>
  </w:endnote>
  <w:endnote w:type="continuationSeparator" w:id="0">
    <w:p w:rsidR="004513D0" w:rsidRDefault="004513D0" w:rsidP="00DC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18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2129186"/>
          <w:docPartObj>
            <w:docPartGallery w:val="Page Numbers (Top of Page)"/>
            <w:docPartUnique/>
          </w:docPartObj>
        </w:sdtPr>
        <w:sdtContent>
          <w:p w:rsidR="00972A2C" w:rsidRPr="00AD299C" w:rsidRDefault="00BF3F0D" w:rsidP="00972A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F0D">
              <w:rPr>
                <w:rFonts w:ascii="Tahoma" w:hAnsi="Tahoma" w:cs="Tahoma"/>
                <w:sz w:val="20"/>
                <w:szCs w:val="20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972A2C" w:rsidRPr="00AD299C" w:rsidRDefault="00972A2C" w:rsidP="00AD299C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299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AD299C">
              <w:rPr>
                <w:rFonts w:ascii="Tahoma" w:hAnsi="Tahoma" w:cs="Tahoma"/>
                <w:b/>
                <w:sz w:val="20"/>
                <w:szCs w:val="20"/>
              </w:rPr>
              <w:instrText>PAGE</w:instrTex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577BAD">
              <w:rPr>
                <w:rFonts w:ascii="Tahoma" w:hAnsi="Tahoma" w:cs="Tahoma"/>
                <w:b/>
                <w:noProof/>
                <w:sz w:val="20"/>
                <w:szCs w:val="20"/>
              </w:rPr>
              <w:t>5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AD299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AD299C">
              <w:rPr>
                <w:rFonts w:ascii="Tahoma" w:hAnsi="Tahoma" w:cs="Tahoma"/>
                <w:b/>
                <w:sz w:val="20"/>
                <w:szCs w:val="20"/>
              </w:rPr>
              <w:instrText>NUMPAGES</w:instrTex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577BAD">
              <w:rPr>
                <w:rFonts w:ascii="Tahoma" w:hAnsi="Tahoma" w:cs="Tahoma"/>
                <w:b/>
                <w:noProof/>
                <w:sz w:val="20"/>
                <w:szCs w:val="20"/>
              </w:rPr>
              <w:t>5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:rsidR="00926A46" w:rsidRPr="00AD299C" w:rsidRDefault="0057027D" w:rsidP="0057027D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SNO/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Otr</w:t>
            </w:r>
            <w:proofErr w:type="spellEnd"/>
            <w:r w:rsidRPr="00AD299C">
              <w:rPr>
                <w:rFonts w:ascii="Tahoma" w:hAnsi="Tahoma" w:cs="Tahoma"/>
                <w:sz w:val="20"/>
                <w:szCs w:val="20"/>
              </w:rPr>
              <w:t>/</w:t>
            </w:r>
            <w:r w:rsidRPr="00F53AC9">
              <w:rPr>
                <w:rFonts w:ascii="Tahoma" w:hAnsi="Tahoma" w:cs="Tahoma"/>
                <w:sz w:val="20"/>
                <w:szCs w:val="20"/>
              </w:rPr>
              <w:t>2019/2</w:t>
            </w:r>
            <w:r w:rsidR="00F53AC9" w:rsidRPr="00F53AC9">
              <w:rPr>
                <w:rFonts w:ascii="Tahoma" w:hAnsi="Tahoma" w:cs="Tahoma"/>
                <w:sz w:val="20"/>
                <w:szCs w:val="20"/>
              </w:rPr>
              <w:t>3</w:t>
            </w:r>
            <w:r w:rsidRPr="00F53AC9">
              <w:rPr>
                <w:rFonts w:ascii="Tahoma" w:hAnsi="Tahoma" w:cs="Tahoma"/>
                <w:sz w:val="20"/>
                <w:szCs w:val="20"/>
              </w:rPr>
              <w:t>/</w:t>
            </w:r>
            <w:proofErr w:type="spellStart"/>
            <w:r w:rsidR="002111DA" w:rsidRPr="00F53AC9">
              <w:rPr>
                <w:rFonts w:ascii="Tahoma" w:hAnsi="Tahoma" w:cs="Tahoma"/>
                <w:sz w:val="20"/>
                <w:szCs w:val="20"/>
              </w:rPr>
              <w:t>glyk</w:t>
            </w:r>
            <w:r w:rsidR="002111DA">
              <w:rPr>
                <w:rFonts w:ascii="Tahoma" w:hAnsi="Tahoma" w:cs="Tahoma"/>
                <w:sz w:val="20"/>
                <w:szCs w:val="20"/>
              </w:rPr>
              <w:t>.hemoglobin</w:t>
            </w:r>
            <w:proofErr w:type="spellEnd"/>
            <w:r w:rsidR="002111DA">
              <w:rPr>
                <w:rFonts w:ascii="Tahoma" w:hAnsi="Tahoma" w:cs="Tahoma"/>
                <w:sz w:val="20"/>
                <w:szCs w:val="20"/>
              </w:rPr>
              <w:t>+analyzátor-</w:t>
            </w:r>
            <w:r>
              <w:rPr>
                <w:rFonts w:ascii="Tahoma" w:hAnsi="Tahoma" w:cs="Tahoma"/>
                <w:sz w:val="20"/>
                <w:szCs w:val="20"/>
              </w:rPr>
              <w:t>CL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2129153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  <w:szCs w:val="20"/>
          </w:rPr>
          <w:id w:val="2129154"/>
          <w:docPartObj>
            <w:docPartGallery w:val="Page Numbers (Top of Page)"/>
            <w:docPartUnique/>
          </w:docPartObj>
        </w:sdtPr>
        <w:sdtContent>
          <w:p w:rsidR="00972A2C" w:rsidRPr="00AD299C" w:rsidRDefault="00BF3F0D" w:rsidP="00972A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F3F0D">
              <w:rPr>
                <w:rFonts w:ascii="Tahoma" w:hAnsi="Tahoma" w:cs="Tahoma"/>
                <w:sz w:val="20"/>
                <w:szCs w:val="20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972A2C" w:rsidRPr="00AD299C" w:rsidRDefault="00972A2C" w:rsidP="00AD299C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D299C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AD299C">
              <w:rPr>
                <w:rFonts w:ascii="Tahoma" w:hAnsi="Tahoma" w:cs="Tahoma"/>
                <w:b/>
                <w:sz w:val="20"/>
                <w:szCs w:val="20"/>
              </w:rPr>
              <w:instrText>PAGE</w:instrTex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57027D">
              <w:rPr>
                <w:rFonts w:ascii="Tahoma" w:hAnsi="Tahoma" w:cs="Tahoma"/>
                <w:b/>
                <w:noProof/>
                <w:sz w:val="20"/>
                <w:szCs w:val="20"/>
              </w:rPr>
              <w:t>1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Pr="00AD299C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begin"/>
            </w:r>
            <w:r w:rsidRPr="00AD299C">
              <w:rPr>
                <w:rFonts w:ascii="Tahoma" w:hAnsi="Tahoma" w:cs="Tahoma"/>
                <w:b/>
                <w:sz w:val="20"/>
                <w:szCs w:val="20"/>
              </w:rPr>
              <w:instrText>NUMPAGES</w:instrTex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2A4A12">
              <w:rPr>
                <w:rFonts w:ascii="Tahoma" w:hAnsi="Tahoma" w:cs="Tahoma"/>
                <w:b/>
                <w:noProof/>
                <w:sz w:val="20"/>
                <w:szCs w:val="20"/>
              </w:rPr>
              <w:t>5</w:t>
            </w:r>
            <w:r w:rsidR="00BF3F0D" w:rsidRPr="00AD299C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  <w:p w:rsidR="00770D7C" w:rsidRPr="00AD299C" w:rsidRDefault="00C04A16" w:rsidP="00AD299C">
            <w:pPr>
              <w:spacing w:after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SNO/Otr</w:t>
            </w:r>
            <w:r w:rsidR="000C3794" w:rsidRPr="00AD299C">
              <w:rPr>
                <w:rFonts w:ascii="Tahoma" w:hAnsi="Tahoma" w:cs="Tahoma"/>
                <w:sz w:val="20"/>
                <w:szCs w:val="20"/>
              </w:rPr>
              <w:t>/</w:t>
            </w:r>
            <w:r w:rsidR="006A0935" w:rsidRPr="00AD299C">
              <w:rPr>
                <w:rFonts w:ascii="Tahoma" w:hAnsi="Tahoma" w:cs="Tahoma"/>
                <w:sz w:val="20"/>
                <w:szCs w:val="20"/>
              </w:rPr>
              <w:t>2019/</w:t>
            </w:r>
            <w:r w:rsidR="00CB5686" w:rsidRPr="00C04A16">
              <w:rPr>
                <w:rFonts w:ascii="Tahoma" w:hAnsi="Tahoma" w:cs="Tahoma"/>
                <w:sz w:val="20"/>
                <w:szCs w:val="20"/>
                <w:highlight w:val="green"/>
              </w:rPr>
              <w:t>02</w:t>
            </w:r>
            <w:r w:rsidR="000C3794" w:rsidRPr="00AD299C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spotř.mat.+analyzátor glyk.hemoglobinu+CL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D0" w:rsidRDefault="004513D0" w:rsidP="00DC7B49">
      <w:pPr>
        <w:spacing w:after="0" w:line="240" w:lineRule="auto"/>
      </w:pPr>
      <w:r>
        <w:separator/>
      </w:r>
    </w:p>
  </w:footnote>
  <w:footnote w:type="continuationSeparator" w:id="0">
    <w:p w:rsidR="004513D0" w:rsidRDefault="004513D0" w:rsidP="00DC7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1">
    <w:nsid w:val="0763030A"/>
    <w:multiLevelType w:val="hybridMultilevel"/>
    <w:tmpl w:val="75D4A1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E5B57"/>
    <w:multiLevelType w:val="hybridMultilevel"/>
    <w:tmpl w:val="A7526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232EC"/>
    <w:multiLevelType w:val="hybridMultilevel"/>
    <w:tmpl w:val="98A2125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9B2C75"/>
    <w:multiLevelType w:val="hybridMultilevel"/>
    <w:tmpl w:val="73E0B814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0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72955"/>
    <w:multiLevelType w:val="multilevel"/>
    <w:tmpl w:val="94D090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8BB6365"/>
    <w:multiLevelType w:val="hybridMultilevel"/>
    <w:tmpl w:val="C9CAC6F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E5C70"/>
    <w:multiLevelType w:val="hybridMultilevel"/>
    <w:tmpl w:val="E580F75C"/>
    <w:lvl w:ilvl="0" w:tplc="10D64DE4">
      <w:start w:val="1"/>
      <w:numFmt w:val="decimal"/>
      <w:lvlText w:val="%1."/>
      <w:lvlJc w:val="left"/>
      <w:pPr>
        <w:ind w:left="720" w:hanging="360"/>
      </w:pPr>
      <w:rPr>
        <w:rFonts w:ascii="Tahoma" w:hAnsi="Tahoma" w:cs="Arial" w:hint="default"/>
        <w:sz w:val="20"/>
        <w:szCs w:val="22"/>
      </w:rPr>
    </w:lvl>
    <w:lvl w:ilvl="1" w:tplc="4DC851AC">
      <w:start w:val="1"/>
      <w:numFmt w:val="decimal"/>
      <w:lvlText w:val="%2."/>
      <w:lvlJc w:val="left"/>
      <w:pPr>
        <w:ind w:left="1440" w:hanging="360"/>
      </w:pPr>
      <w:rPr>
        <w:rFonts w:ascii="Tahoma" w:eastAsiaTheme="minorEastAsia" w:hAnsi="Tahoma" w:cs="Tahoma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C2D92"/>
    <w:multiLevelType w:val="hybridMultilevel"/>
    <w:tmpl w:val="E9749C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A3897"/>
    <w:multiLevelType w:val="hybridMultilevel"/>
    <w:tmpl w:val="9390A752"/>
    <w:lvl w:ilvl="0" w:tplc="10D64DE4">
      <w:start w:val="1"/>
      <w:numFmt w:val="decimal"/>
      <w:lvlText w:val="%1."/>
      <w:lvlJc w:val="left"/>
      <w:pPr>
        <w:ind w:left="2160" w:hanging="360"/>
      </w:pPr>
      <w:rPr>
        <w:rFonts w:ascii="Tahoma" w:hAnsi="Tahoma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0785F51"/>
    <w:multiLevelType w:val="hybridMultilevel"/>
    <w:tmpl w:val="6AE67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D5977"/>
    <w:multiLevelType w:val="hybridMultilevel"/>
    <w:tmpl w:val="7158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51543"/>
    <w:multiLevelType w:val="hybridMultilevel"/>
    <w:tmpl w:val="D2489882"/>
    <w:lvl w:ilvl="0" w:tplc="04050013">
      <w:start w:val="1"/>
      <w:numFmt w:val="upperRoman"/>
      <w:lvlText w:val="%1."/>
      <w:lvlJc w:val="right"/>
      <w:pPr>
        <w:ind w:left="4188" w:hanging="360"/>
      </w:pPr>
    </w:lvl>
    <w:lvl w:ilvl="1" w:tplc="04050019" w:tentative="1">
      <w:start w:val="1"/>
      <w:numFmt w:val="lowerLetter"/>
      <w:lvlText w:val="%2."/>
      <w:lvlJc w:val="left"/>
      <w:pPr>
        <w:ind w:left="4908" w:hanging="360"/>
      </w:pPr>
    </w:lvl>
    <w:lvl w:ilvl="2" w:tplc="0405001B" w:tentative="1">
      <w:start w:val="1"/>
      <w:numFmt w:val="lowerRoman"/>
      <w:lvlText w:val="%3."/>
      <w:lvlJc w:val="right"/>
      <w:pPr>
        <w:ind w:left="5628" w:hanging="180"/>
      </w:pPr>
    </w:lvl>
    <w:lvl w:ilvl="3" w:tplc="0405000F" w:tentative="1">
      <w:start w:val="1"/>
      <w:numFmt w:val="decimal"/>
      <w:lvlText w:val="%4."/>
      <w:lvlJc w:val="left"/>
      <w:pPr>
        <w:ind w:left="6348" w:hanging="360"/>
      </w:pPr>
    </w:lvl>
    <w:lvl w:ilvl="4" w:tplc="04050019" w:tentative="1">
      <w:start w:val="1"/>
      <w:numFmt w:val="lowerLetter"/>
      <w:lvlText w:val="%5."/>
      <w:lvlJc w:val="left"/>
      <w:pPr>
        <w:ind w:left="7068" w:hanging="360"/>
      </w:pPr>
    </w:lvl>
    <w:lvl w:ilvl="5" w:tplc="0405001B" w:tentative="1">
      <w:start w:val="1"/>
      <w:numFmt w:val="lowerRoman"/>
      <w:lvlText w:val="%6."/>
      <w:lvlJc w:val="right"/>
      <w:pPr>
        <w:ind w:left="7788" w:hanging="180"/>
      </w:pPr>
    </w:lvl>
    <w:lvl w:ilvl="6" w:tplc="0405000F" w:tentative="1">
      <w:start w:val="1"/>
      <w:numFmt w:val="decimal"/>
      <w:lvlText w:val="%7."/>
      <w:lvlJc w:val="left"/>
      <w:pPr>
        <w:ind w:left="8508" w:hanging="360"/>
      </w:pPr>
    </w:lvl>
    <w:lvl w:ilvl="7" w:tplc="04050019" w:tentative="1">
      <w:start w:val="1"/>
      <w:numFmt w:val="lowerLetter"/>
      <w:lvlText w:val="%8."/>
      <w:lvlJc w:val="left"/>
      <w:pPr>
        <w:ind w:left="9228" w:hanging="360"/>
      </w:pPr>
    </w:lvl>
    <w:lvl w:ilvl="8" w:tplc="040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47BF2744"/>
    <w:multiLevelType w:val="multilevel"/>
    <w:tmpl w:val="09F20A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481E594C"/>
    <w:multiLevelType w:val="multilevel"/>
    <w:tmpl w:val="761A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A3F08A4"/>
    <w:multiLevelType w:val="hybridMultilevel"/>
    <w:tmpl w:val="7B8C4F0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F2B5B60"/>
    <w:multiLevelType w:val="hybridMultilevel"/>
    <w:tmpl w:val="7EDAFFD4"/>
    <w:lvl w:ilvl="0" w:tplc="10D64DE4">
      <w:start w:val="1"/>
      <w:numFmt w:val="decimal"/>
      <w:lvlText w:val="%1."/>
      <w:lvlJc w:val="left"/>
      <w:pPr>
        <w:ind w:left="2160" w:hanging="360"/>
      </w:pPr>
      <w:rPr>
        <w:rFonts w:ascii="Tahoma" w:hAnsi="Tahoma" w:cs="Arial" w:hint="default"/>
        <w:sz w:val="20"/>
        <w:szCs w:val="22"/>
      </w:rPr>
    </w:lvl>
    <w:lvl w:ilvl="1" w:tplc="07BE4DE8">
      <w:numFmt w:val="bullet"/>
      <w:lvlText w:val=""/>
      <w:lvlJc w:val="left"/>
      <w:pPr>
        <w:ind w:left="2880" w:hanging="360"/>
      </w:pPr>
      <w:rPr>
        <w:rFonts w:ascii="Symbol" w:eastAsiaTheme="minorEastAsia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5A0405EC"/>
    <w:multiLevelType w:val="multilevel"/>
    <w:tmpl w:val="28CC8AE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615" w:hanging="435"/>
      </w:pPr>
      <w:rPr>
        <w:rFonts w:ascii="Tahoma" w:hAnsi="Tahoma" w:cs="Arial" w:hint="default"/>
        <w:b w:val="0"/>
        <w:i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5B4E0A9D"/>
    <w:multiLevelType w:val="hybridMultilevel"/>
    <w:tmpl w:val="CF56A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A25A8"/>
    <w:multiLevelType w:val="hybridMultilevel"/>
    <w:tmpl w:val="D486A238"/>
    <w:lvl w:ilvl="0" w:tplc="94C27C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3F5C58"/>
    <w:multiLevelType w:val="multilevel"/>
    <w:tmpl w:val="79D8C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40" w:hanging="2160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6"/>
  </w:num>
  <w:num w:numId="6">
    <w:abstractNumId w:val="15"/>
  </w:num>
  <w:num w:numId="7">
    <w:abstractNumId w:val="7"/>
  </w:num>
  <w:num w:numId="8">
    <w:abstractNumId w:val="20"/>
  </w:num>
  <w:num w:numId="9">
    <w:abstractNumId w:val="4"/>
  </w:num>
  <w:num w:numId="10">
    <w:abstractNumId w:val="9"/>
  </w:num>
  <w:num w:numId="11">
    <w:abstractNumId w:val="17"/>
  </w:num>
  <w:num w:numId="12">
    <w:abstractNumId w:val="0"/>
  </w:num>
  <w:num w:numId="13">
    <w:abstractNumId w:val="19"/>
  </w:num>
  <w:num w:numId="14">
    <w:abstractNumId w:val="11"/>
  </w:num>
  <w:num w:numId="15">
    <w:abstractNumId w:val="1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241C"/>
    <w:rsid w:val="00003751"/>
    <w:rsid w:val="0004061B"/>
    <w:rsid w:val="00040D81"/>
    <w:rsid w:val="000516A8"/>
    <w:rsid w:val="00057381"/>
    <w:rsid w:val="00075975"/>
    <w:rsid w:val="000765F6"/>
    <w:rsid w:val="00076AE8"/>
    <w:rsid w:val="00082EA8"/>
    <w:rsid w:val="00096455"/>
    <w:rsid w:val="000B5DD7"/>
    <w:rsid w:val="000C3794"/>
    <w:rsid w:val="000C47A1"/>
    <w:rsid w:val="000D5E5D"/>
    <w:rsid w:val="000F476F"/>
    <w:rsid w:val="00102124"/>
    <w:rsid w:val="001026A1"/>
    <w:rsid w:val="0010406B"/>
    <w:rsid w:val="00117D67"/>
    <w:rsid w:val="00121D70"/>
    <w:rsid w:val="0012230F"/>
    <w:rsid w:val="00122FF2"/>
    <w:rsid w:val="001409C9"/>
    <w:rsid w:val="00141568"/>
    <w:rsid w:val="00150ABA"/>
    <w:rsid w:val="001530CD"/>
    <w:rsid w:val="0015688B"/>
    <w:rsid w:val="001662A9"/>
    <w:rsid w:val="00174DBC"/>
    <w:rsid w:val="00177FE4"/>
    <w:rsid w:val="00182AED"/>
    <w:rsid w:val="0019041A"/>
    <w:rsid w:val="00190ED0"/>
    <w:rsid w:val="001A7CB6"/>
    <w:rsid w:val="001B5E7B"/>
    <w:rsid w:val="001E3158"/>
    <w:rsid w:val="001E57F4"/>
    <w:rsid w:val="001F05B0"/>
    <w:rsid w:val="002035C6"/>
    <w:rsid w:val="0020510F"/>
    <w:rsid w:val="002111DA"/>
    <w:rsid w:val="002119E3"/>
    <w:rsid w:val="002147FB"/>
    <w:rsid w:val="00222AA0"/>
    <w:rsid w:val="002361FE"/>
    <w:rsid w:val="00240C1C"/>
    <w:rsid w:val="00254E6D"/>
    <w:rsid w:val="002816FC"/>
    <w:rsid w:val="00290E3F"/>
    <w:rsid w:val="002930E4"/>
    <w:rsid w:val="00296DAF"/>
    <w:rsid w:val="002A2CAB"/>
    <w:rsid w:val="002A4A12"/>
    <w:rsid w:val="002A5820"/>
    <w:rsid w:val="002A5D70"/>
    <w:rsid w:val="002A6208"/>
    <w:rsid w:val="002A79DF"/>
    <w:rsid w:val="002B3DA3"/>
    <w:rsid w:val="002B7DC7"/>
    <w:rsid w:val="002C33CB"/>
    <w:rsid w:val="002D21B1"/>
    <w:rsid w:val="002D73FA"/>
    <w:rsid w:val="002E4785"/>
    <w:rsid w:val="002E6F3B"/>
    <w:rsid w:val="00307456"/>
    <w:rsid w:val="00321426"/>
    <w:rsid w:val="003222F3"/>
    <w:rsid w:val="003450BF"/>
    <w:rsid w:val="00350C49"/>
    <w:rsid w:val="0035720F"/>
    <w:rsid w:val="00364E15"/>
    <w:rsid w:val="003731BC"/>
    <w:rsid w:val="00384A36"/>
    <w:rsid w:val="003863C3"/>
    <w:rsid w:val="003A53B4"/>
    <w:rsid w:val="003B6FC1"/>
    <w:rsid w:val="003D115E"/>
    <w:rsid w:val="003D73F1"/>
    <w:rsid w:val="003D795C"/>
    <w:rsid w:val="004274EF"/>
    <w:rsid w:val="004278EF"/>
    <w:rsid w:val="004352C2"/>
    <w:rsid w:val="00437B83"/>
    <w:rsid w:val="004454C8"/>
    <w:rsid w:val="004513D0"/>
    <w:rsid w:val="00472620"/>
    <w:rsid w:val="004744B1"/>
    <w:rsid w:val="00483FC8"/>
    <w:rsid w:val="00497CF6"/>
    <w:rsid w:val="004C2171"/>
    <w:rsid w:val="004D0BDE"/>
    <w:rsid w:val="004F5F56"/>
    <w:rsid w:val="004F7168"/>
    <w:rsid w:val="00506134"/>
    <w:rsid w:val="00510CA6"/>
    <w:rsid w:val="00513D19"/>
    <w:rsid w:val="00520949"/>
    <w:rsid w:val="00523D80"/>
    <w:rsid w:val="005328EF"/>
    <w:rsid w:val="005329F0"/>
    <w:rsid w:val="0053664E"/>
    <w:rsid w:val="0053747C"/>
    <w:rsid w:val="00542BC9"/>
    <w:rsid w:val="00545C63"/>
    <w:rsid w:val="005567A6"/>
    <w:rsid w:val="00567200"/>
    <w:rsid w:val="00567B7C"/>
    <w:rsid w:val="0057027D"/>
    <w:rsid w:val="00577BAD"/>
    <w:rsid w:val="005879A5"/>
    <w:rsid w:val="0059308F"/>
    <w:rsid w:val="005A54FE"/>
    <w:rsid w:val="005A63E5"/>
    <w:rsid w:val="005A64CA"/>
    <w:rsid w:val="005A785E"/>
    <w:rsid w:val="005B7DA8"/>
    <w:rsid w:val="005C2B09"/>
    <w:rsid w:val="005C3102"/>
    <w:rsid w:val="005D498D"/>
    <w:rsid w:val="005D5295"/>
    <w:rsid w:val="005E1D60"/>
    <w:rsid w:val="005F3F31"/>
    <w:rsid w:val="006021F1"/>
    <w:rsid w:val="00604A3A"/>
    <w:rsid w:val="006051F4"/>
    <w:rsid w:val="006207A6"/>
    <w:rsid w:val="00621E11"/>
    <w:rsid w:val="00624A61"/>
    <w:rsid w:val="00630DF9"/>
    <w:rsid w:val="0063342C"/>
    <w:rsid w:val="00633A92"/>
    <w:rsid w:val="00647E0C"/>
    <w:rsid w:val="00674628"/>
    <w:rsid w:val="00696747"/>
    <w:rsid w:val="006A0935"/>
    <w:rsid w:val="006C1A59"/>
    <w:rsid w:val="006C6CD9"/>
    <w:rsid w:val="006E3733"/>
    <w:rsid w:val="006F1811"/>
    <w:rsid w:val="006F7B57"/>
    <w:rsid w:val="007005C2"/>
    <w:rsid w:val="007159FC"/>
    <w:rsid w:val="00724051"/>
    <w:rsid w:val="00730971"/>
    <w:rsid w:val="0073291C"/>
    <w:rsid w:val="00741812"/>
    <w:rsid w:val="0074425A"/>
    <w:rsid w:val="00754394"/>
    <w:rsid w:val="007629A1"/>
    <w:rsid w:val="00770D7C"/>
    <w:rsid w:val="0079198C"/>
    <w:rsid w:val="00794731"/>
    <w:rsid w:val="00796D0D"/>
    <w:rsid w:val="007C4140"/>
    <w:rsid w:val="007D1CFB"/>
    <w:rsid w:val="007D54AF"/>
    <w:rsid w:val="007E6AD0"/>
    <w:rsid w:val="008004A5"/>
    <w:rsid w:val="008222A6"/>
    <w:rsid w:val="00845816"/>
    <w:rsid w:val="008573ED"/>
    <w:rsid w:val="0086141A"/>
    <w:rsid w:val="0086287B"/>
    <w:rsid w:val="00870FAB"/>
    <w:rsid w:val="00872E02"/>
    <w:rsid w:val="00880EEA"/>
    <w:rsid w:val="008A3EE6"/>
    <w:rsid w:val="008B7C12"/>
    <w:rsid w:val="008C1387"/>
    <w:rsid w:val="008C241C"/>
    <w:rsid w:val="008C2A03"/>
    <w:rsid w:val="008D175A"/>
    <w:rsid w:val="008D2933"/>
    <w:rsid w:val="008D34B0"/>
    <w:rsid w:val="008E2C0E"/>
    <w:rsid w:val="008E3E8E"/>
    <w:rsid w:val="008F42AF"/>
    <w:rsid w:val="0091174F"/>
    <w:rsid w:val="00912766"/>
    <w:rsid w:val="00926A46"/>
    <w:rsid w:val="00933FC9"/>
    <w:rsid w:val="00936596"/>
    <w:rsid w:val="0093746F"/>
    <w:rsid w:val="009378EB"/>
    <w:rsid w:val="009420BE"/>
    <w:rsid w:val="00952A43"/>
    <w:rsid w:val="00960301"/>
    <w:rsid w:val="00970FE4"/>
    <w:rsid w:val="00972A2C"/>
    <w:rsid w:val="0097564B"/>
    <w:rsid w:val="009810B1"/>
    <w:rsid w:val="009857EE"/>
    <w:rsid w:val="009933FE"/>
    <w:rsid w:val="0099412A"/>
    <w:rsid w:val="00994718"/>
    <w:rsid w:val="00995839"/>
    <w:rsid w:val="009A25DB"/>
    <w:rsid w:val="009B3CA4"/>
    <w:rsid w:val="009B487A"/>
    <w:rsid w:val="009B7AC9"/>
    <w:rsid w:val="009C18EF"/>
    <w:rsid w:val="009C47B9"/>
    <w:rsid w:val="009D369A"/>
    <w:rsid w:val="009E249B"/>
    <w:rsid w:val="009F6D27"/>
    <w:rsid w:val="00A01ACD"/>
    <w:rsid w:val="00A25B15"/>
    <w:rsid w:val="00A33424"/>
    <w:rsid w:val="00A361CD"/>
    <w:rsid w:val="00A6153F"/>
    <w:rsid w:val="00A65C56"/>
    <w:rsid w:val="00A87E7F"/>
    <w:rsid w:val="00A921C2"/>
    <w:rsid w:val="00AA5850"/>
    <w:rsid w:val="00AB6D76"/>
    <w:rsid w:val="00AD299C"/>
    <w:rsid w:val="00AE10F9"/>
    <w:rsid w:val="00AE36A7"/>
    <w:rsid w:val="00B0514A"/>
    <w:rsid w:val="00B2211F"/>
    <w:rsid w:val="00B26017"/>
    <w:rsid w:val="00B300A2"/>
    <w:rsid w:val="00B4690B"/>
    <w:rsid w:val="00B4733B"/>
    <w:rsid w:val="00B50C6D"/>
    <w:rsid w:val="00B6101F"/>
    <w:rsid w:val="00B61505"/>
    <w:rsid w:val="00B62651"/>
    <w:rsid w:val="00B630FF"/>
    <w:rsid w:val="00B82309"/>
    <w:rsid w:val="00B9219C"/>
    <w:rsid w:val="00B95C6F"/>
    <w:rsid w:val="00B96CC2"/>
    <w:rsid w:val="00BA0B8C"/>
    <w:rsid w:val="00BA4083"/>
    <w:rsid w:val="00BB4AD4"/>
    <w:rsid w:val="00BD5040"/>
    <w:rsid w:val="00BF3F0D"/>
    <w:rsid w:val="00C04A16"/>
    <w:rsid w:val="00C0620D"/>
    <w:rsid w:val="00C3787B"/>
    <w:rsid w:val="00C40E5A"/>
    <w:rsid w:val="00C43A32"/>
    <w:rsid w:val="00C509FE"/>
    <w:rsid w:val="00C524DC"/>
    <w:rsid w:val="00C714DA"/>
    <w:rsid w:val="00C959E1"/>
    <w:rsid w:val="00C96D71"/>
    <w:rsid w:val="00C97E31"/>
    <w:rsid w:val="00CA1DF2"/>
    <w:rsid w:val="00CB5686"/>
    <w:rsid w:val="00CB5B86"/>
    <w:rsid w:val="00D06F90"/>
    <w:rsid w:val="00D1114E"/>
    <w:rsid w:val="00D111C0"/>
    <w:rsid w:val="00D116B6"/>
    <w:rsid w:val="00D11C23"/>
    <w:rsid w:val="00D1599B"/>
    <w:rsid w:val="00D453C0"/>
    <w:rsid w:val="00D45CD4"/>
    <w:rsid w:val="00D75C07"/>
    <w:rsid w:val="00D85BB4"/>
    <w:rsid w:val="00DB393D"/>
    <w:rsid w:val="00DC6230"/>
    <w:rsid w:val="00DC7B49"/>
    <w:rsid w:val="00DE1573"/>
    <w:rsid w:val="00DF1FE8"/>
    <w:rsid w:val="00DF31B6"/>
    <w:rsid w:val="00DF4E66"/>
    <w:rsid w:val="00E07AC4"/>
    <w:rsid w:val="00E2708B"/>
    <w:rsid w:val="00E3001E"/>
    <w:rsid w:val="00E4367D"/>
    <w:rsid w:val="00E66030"/>
    <w:rsid w:val="00E75E3E"/>
    <w:rsid w:val="00E81F11"/>
    <w:rsid w:val="00E85133"/>
    <w:rsid w:val="00E93EA3"/>
    <w:rsid w:val="00EA1085"/>
    <w:rsid w:val="00EA1863"/>
    <w:rsid w:val="00EB2BBA"/>
    <w:rsid w:val="00EC57A2"/>
    <w:rsid w:val="00EC75C1"/>
    <w:rsid w:val="00EF07D8"/>
    <w:rsid w:val="00EF1029"/>
    <w:rsid w:val="00EF366A"/>
    <w:rsid w:val="00EF55ED"/>
    <w:rsid w:val="00F07C9A"/>
    <w:rsid w:val="00F4153C"/>
    <w:rsid w:val="00F43F69"/>
    <w:rsid w:val="00F47844"/>
    <w:rsid w:val="00F47B5B"/>
    <w:rsid w:val="00F5178F"/>
    <w:rsid w:val="00F53AC9"/>
    <w:rsid w:val="00F72C7A"/>
    <w:rsid w:val="00F7518A"/>
    <w:rsid w:val="00F84396"/>
    <w:rsid w:val="00F864F5"/>
    <w:rsid w:val="00FA3838"/>
    <w:rsid w:val="00FB1089"/>
    <w:rsid w:val="00FC1795"/>
    <w:rsid w:val="00FC3682"/>
    <w:rsid w:val="00FC559F"/>
    <w:rsid w:val="00FD3391"/>
    <w:rsid w:val="00FD638B"/>
    <w:rsid w:val="00FD7A42"/>
    <w:rsid w:val="00FE1170"/>
    <w:rsid w:val="00FE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5C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4B0"/>
  </w:style>
  <w:style w:type="paragraph" w:styleId="Zpat">
    <w:name w:val="footer"/>
    <w:basedOn w:val="Normln"/>
    <w:link w:val="ZpatChar"/>
    <w:uiPriority w:val="99"/>
    <w:unhideWhenUsed/>
    <w:rsid w:val="008D3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34B0"/>
  </w:style>
  <w:style w:type="paragraph" w:styleId="Odstavecseseznamem">
    <w:name w:val="List Paragraph"/>
    <w:basedOn w:val="Normln"/>
    <w:link w:val="OdstavecseseznamemChar"/>
    <w:uiPriority w:val="34"/>
    <w:qFormat/>
    <w:rsid w:val="008D34B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9A25DB"/>
  </w:style>
  <w:style w:type="character" w:styleId="Odkaznakoment">
    <w:name w:val="annotation reference"/>
    <w:basedOn w:val="Standardnpsmoodstavce"/>
    <w:uiPriority w:val="99"/>
    <w:semiHidden/>
    <w:unhideWhenUsed/>
    <w:rsid w:val="009374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74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74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74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74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46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930E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930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E8823EA71BDC43BE43E7A4262044F3" ma:contentTypeVersion="0" ma:contentTypeDescription="Vytvoří nový dokument" ma:contentTypeScope="" ma:versionID="c9a8bc2949864ab097d8a824b69418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47f6f3ad49e74fcdda94d9ebd330c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300DC-F62A-4E9C-91AA-1AF1294F7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76AF7-CC98-4AF4-8AF2-87CDB5E5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C2C704-B2BB-4A5E-9F34-48A695B7E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C662A5-551B-482D-80DB-B234C817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Otrubová Roxana</dc:creator>
  <cp:lastModifiedBy>Luděk</cp:lastModifiedBy>
  <cp:revision>2</cp:revision>
  <cp:lastPrinted>2019-10-02T11:45:00Z</cp:lastPrinted>
  <dcterms:created xsi:type="dcterms:W3CDTF">2019-11-13T11:50:00Z</dcterms:created>
  <dcterms:modified xsi:type="dcterms:W3CDTF">2019-11-13T11:50:00Z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0x01010085E8823EA71BDC43BE43E7A4262044F3</vt:lpwstr>
  </property>
</Properties>
</file>