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68" w:rsidRDefault="00594F0B">
      <w:pPr>
        <w:pStyle w:val="Zkladntext30"/>
        <w:framePr w:w="9086" w:h="661" w:hRule="exact" w:wrap="none" w:vAnchor="page" w:hAnchor="page" w:x="1378" w:y="1479"/>
        <w:shd w:val="clear" w:color="auto" w:fill="auto"/>
        <w:spacing w:after="0" w:line="280" w:lineRule="exact"/>
        <w:ind w:left="160"/>
      </w:pPr>
      <w:r>
        <w:t>Dodatek č. 1 ke smlouvě o vytvoření díla a poskytnutí licence k dílu ze dne</w:t>
      </w:r>
    </w:p>
    <w:p w:rsidR="00B21D68" w:rsidRDefault="00594F0B">
      <w:pPr>
        <w:pStyle w:val="Nadpis20"/>
        <w:framePr w:w="9086" w:h="661" w:hRule="exact" w:wrap="none" w:vAnchor="page" w:hAnchor="page" w:x="1378" w:y="1479"/>
        <w:shd w:val="clear" w:color="auto" w:fill="auto"/>
        <w:spacing w:before="0" w:after="0" w:line="260" w:lineRule="exact"/>
        <w:ind w:right="20"/>
      </w:pPr>
      <w:bookmarkStart w:id="0" w:name="bookmark0"/>
      <w:r>
        <w:t>4</w:t>
      </w:r>
      <w:r>
        <w:rPr>
          <w:rStyle w:val="Nadpis212ptTundkovn0pt"/>
        </w:rPr>
        <w:t>.</w:t>
      </w:r>
      <w:r w:rsidR="00E72CE6">
        <w:rPr>
          <w:rStyle w:val="Nadpis212ptTundkovn0pt"/>
        </w:rPr>
        <w:t xml:space="preserve"> </w:t>
      </w:r>
      <w:r>
        <w:t>2.2016</w:t>
      </w:r>
      <w:bookmarkEnd w:id="0"/>
    </w:p>
    <w:p w:rsidR="00B21D68" w:rsidRDefault="00594F0B">
      <w:pPr>
        <w:pStyle w:val="Nadpis30"/>
        <w:framePr w:w="9086" w:h="361" w:hRule="exact" w:wrap="none" w:vAnchor="page" w:hAnchor="page" w:x="1378" w:y="2387"/>
        <w:shd w:val="clear" w:color="auto" w:fill="auto"/>
        <w:spacing w:before="0" w:after="0" w:line="240" w:lineRule="exact"/>
        <w:ind w:right="20"/>
      </w:pPr>
      <w:bookmarkStart w:id="1" w:name="bookmark1"/>
      <w:r>
        <w:t>č.j. objednatele NG/</w:t>
      </w:r>
      <w:r w:rsidR="000271E8">
        <w:t>2678</w:t>
      </w:r>
      <w:r>
        <w:t>/2016</w:t>
      </w:r>
      <w:bookmarkEnd w:id="1"/>
    </w:p>
    <w:p w:rsidR="00B21D68" w:rsidRDefault="00594F0B">
      <w:pPr>
        <w:pStyle w:val="Nadpis30"/>
        <w:framePr w:w="9086" w:h="5857" w:hRule="exact" w:wrap="none" w:vAnchor="page" w:hAnchor="page" w:x="1378" w:y="2975"/>
        <w:numPr>
          <w:ilvl w:val="0"/>
          <w:numId w:val="1"/>
        </w:numPr>
        <w:shd w:val="clear" w:color="auto" w:fill="auto"/>
        <w:tabs>
          <w:tab w:val="left" w:pos="344"/>
        </w:tabs>
        <w:spacing w:before="0" w:after="0" w:line="274" w:lineRule="exact"/>
        <w:jc w:val="both"/>
      </w:pPr>
      <w:bookmarkStart w:id="2" w:name="bookmark2"/>
      <w:r>
        <w:t>Národní galerie v Praze</w:t>
      </w:r>
      <w:bookmarkEnd w:id="2"/>
    </w:p>
    <w:p w:rsidR="00B21D68" w:rsidRDefault="00594F0B">
      <w:pPr>
        <w:pStyle w:val="Zkladntext20"/>
        <w:framePr w:w="9086" w:h="5857" w:hRule="exact" w:wrap="none" w:vAnchor="page" w:hAnchor="page" w:x="1378" w:y="2975"/>
        <w:shd w:val="clear" w:color="auto" w:fill="auto"/>
        <w:tabs>
          <w:tab w:val="left" w:pos="1319"/>
        </w:tabs>
        <w:ind w:firstLine="0"/>
      </w:pPr>
      <w:r>
        <w:t>sídlo:</w:t>
      </w:r>
      <w:r>
        <w:tab/>
        <w:t>Staroměstské nám. 12, 110 15 Praha 1,</w:t>
      </w:r>
    </w:p>
    <w:p w:rsidR="00B21D68" w:rsidRDefault="00594F0B">
      <w:pPr>
        <w:pStyle w:val="Zkladntext20"/>
        <w:framePr w:w="9086" w:h="5857" w:hRule="exact" w:wrap="none" w:vAnchor="page" w:hAnchor="page" w:x="1378" w:y="2975"/>
        <w:shd w:val="clear" w:color="auto" w:fill="auto"/>
        <w:tabs>
          <w:tab w:val="left" w:pos="1319"/>
        </w:tabs>
        <w:ind w:firstLine="0"/>
      </w:pPr>
      <w:r>
        <w:t>IČO:</w:t>
      </w:r>
      <w:r>
        <w:tab/>
        <w:t>00023281</w:t>
      </w:r>
    </w:p>
    <w:p w:rsidR="00B21D68" w:rsidRDefault="00594F0B">
      <w:pPr>
        <w:pStyle w:val="Zkladntext20"/>
        <w:framePr w:w="9086" w:h="5857" w:hRule="exact" w:wrap="none" w:vAnchor="page" w:hAnchor="page" w:x="1378" w:y="2975"/>
        <w:shd w:val="clear" w:color="auto" w:fill="auto"/>
        <w:tabs>
          <w:tab w:val="left" w:pos="1319"/>
        </w:tabs>
        <w:ind w:firstLine="0"/>
      </w:pPr>
      <w:r>
        <w:t>DIČ:</w:t>
      </w:r>
      <w:r>
        <w:tab/>
        <w:t>CZ00023281</w:t>
      </w:r>
    </w:p>
    <w:p w:rsidR="00B21D68" w:rsidRDefault="00594F0B">
      <w:pPr>
        <w:pStyle w:val="Zkladntext20"/>
        <w:framePr w:w="9086" w:h="5857" w:hRule="exact" w:wrap="none" w:vAnchor="page" w:hAnchor="page" w:x="1378" w:y="2975"/>
        <w:shd w:val="clear" w:color="auto" w:fill="auto"/>
        <w:tabs>
          <w:tab w:val="left" w:pos="1319"/>
        </w:tabs>
        <w:ind w:firstLine="0"/>
      </w:pPr>
      <w:r>
        <w:t>zastoupena:</w:t>
      </w:r>
      <w:r>
        <w:tab/>
        <w:t>Jiřím Fajtem, generálním ředitelem</w:t>
      </w:r>
    </w:p>
    <w:p w:rsidR="00B21D68" w:rsidRDefault="00594F0B">
      <w:pPr>
        <w:pStyle w:val="Zkladntext20"/>
        <w:framePr w:w="9086" w:h="5857" w:hRule="exact" w:wrap="none" w:vAnchor="page" w:hAnchor="page" w:x="1378" w:y="2975"/>
        <w:shd w:val="clear" w:color="auto" w:fill="auto"/>
        <w:ind w:firstLine="0"/>
      </w:pPr>
      <w:r>
        <w:t xml:space="preserve">bankovní spojení: </w:t>
      </w:r>
    </w:p>
    <w:p w:rsidR="00B21D68" w:rsidRDefault="007D545A">
      <w:pPr>
        <w:pStyle w:val="Zkladntext20"/>
        <w:framePr w:w="9086" w:h="5857" w:hRule="exact" w:wrap="none" w:vAnchor="page" w:hAnchor="page" w:x="1378" w:y="2975"/>
        <w:shd w:val="clear" w:color="auto" w:fill="auto"/>
        <w:spacing w:after="267"/>
        <w:ind w:firstLine="0"/>
      </w:pPr>
      <w:r>
        <w:t>číslo účtu:</w:t>
      </w:r>
      <w:r w:rsidR="00594F0B">
        <w:t xml:space="preserve"> </w:t>
      </w:r>
    </w:p>
    <w:p w:rsidR="00B21D68" w:rsidRDefault="00594F0B">
      <w:pPr>
        <w:pStyle w:val="Zkladntext20"/>
        <w:framePr w:w="9086" w:h="5857" w:hRule="exact" w:wrap="none" w:vAnchor="page" w:hAnchor="page" w:x="1378" w:y="2975"/>
        <w:shd w:val="clear" w:color="auto" w:fill="auto"/>
        <w:spacing w:after="235" w:line="240" w:lineRule="exact"/>
        <w:ind w:firstLine="0"/>
      </w:pPr>
      <w:r>
        <w:t>(dále též „objednatel“)</w:t>
      </w:r>
    </w:p>
    <w:p w:rsidR="00B21D68" w:rsidRDefault="00594F0B">
      <w:pPr>
        <w:pStyle w:val="Zkladntext20"/>
        <w:framePr w:w="9086" w:h="5857" w:hRule="exact" w:wrap="none" w:vAnchor="page" w:hAnchor="page" w:x="1378" w:y="2975"/>
        <w:shd w:val="clear" w:color="auto" w:fill="auto"/>
        <w:spacing w:after="259" w:line="240" w:lineRule="exact"/>
        <w:ind w:firstLine="0"/>
      </w:pPr>
      <w:r>
        <w:t>a</w:t>
      </w:r>
    </w:p>
    <w:p w:rsidR="00B21D68" w:rsidRDefault="00594F0B">
      <w:pPr>
        <w:pStyle w:val="Nadpis30"/>
        <w:framePr w:w="9086" w:h="5857" w:hRule="exact" w:wrap="none" w:vAnchor="page" w:hAnchor="page" w:x="1378" w:y="2975"/>
        <w:numPr>
          <w:ilvl w:val="0"/>
          <w:numId w:val="1"/>
        </w:numPr>
        <w:shd w:val="clear" w:color="auto" w:fill="auto"/>
        <w:tabs>
          <w:tab w:val="left" w:pos="355"/>
        </w:tabs>
        <w:spacing w:before="0" w:after="0" w:line="274" w:lineRule="exact"/>
        <w:jc w:val="both"/>
      </w:pPr>
      <w:bookmarkStart w:id="3" w:name="bookmark3"/>
      <w:r>
        <w:t>STUDIO NAJBRT, s.r.o.</w:t>
      </w:r>
      <w:bookmarkEnd w:id="3"/>
    </w:p>
    <w:p w:rsidR="00B21D68" w:rsidRDefault="00594F0B">
      <w:pPr>
        <w:pStyle w:val="Zkladntext20"/>
        <w:framePr w:w="9086" w:h="5857" w:hRule="exact" w:wrap="none" w:vAnchor="page" w:hAnchor="page" w:x="1378" w:y="2975"/>
        <w:shd w:val="clear" w:color="auto" w:fill="auto"/>
        <w:tabs>
          <w:tab w:val="left" w:pos="1319"/>
        </w:tabs>
        <w:ind w:firstLine="0"/>
      </w:pPr>
      <w:r>
        <w:t>sídlo:</w:t>
      </w:r>
      <w:r>
        <w:tab/>
        <w:t>U Nikolajky 7, 150 00 Praha 5,</w:t>
      </w:r>
    </w:p>
    <w:p w:rsidR="00B21D68" w:rsidRDefault="00594F0B">
      <w:pPr>
        <w:pStyle w:val="Zkladntext20"/>
        <w:framePr w:w="9086" w:h="5857" w:hRule="exact" w:wrap="none" w:vAnchor="page" w:hAnchor="page" w:x="1378" w:y="2975"/>
        <w:shd w:val="clear" w:color="auto" w:fill="auto"/>
        <w:tabs>
          <w:tab w:val="left" w:pos="1319"/>
        </w:tabs>
        <w:ind w:firstLine="0"/>
      </w:pPr>
      <w:r>
        <w:t>IČO:</w:t>
      </w:r>
      <w:r>
        <w:tab/>
        <w:t>25124021</w:t>
      </w:r>
    </w:p>
    <w:p w:rsidR="00B21D68" w:rsidRDefault="00594F0B">
      <w:pPr>
        <w:pStyle w:val="Zkladntext20"/>
        <w:framePr w:w="9086" w:h="5857" w:hRule="exact" w:wrap="none" w:vAnchor="page" w:hAnchor="page" w:x="1378" w:y="2975"/>
        <w:shd w:val="clear" w:color="auto" w:fill="auto"/>
        <w:tabs>
          <w:tab w:val="left" w:pos="1319"/>
        </w:tabs>
        <w:ind w:firstLine="0"/>
      </w:pPr>
      <w:r>
        <w:t>DIČ:</w:t>
      </w:r>
      <w:r>
        <w:tab/>
        <w:t>CZ25124021</w:t>
      </w:r>
    </w:p>
    <w:p w:rsidR="00B21D68" w:rsidRDefault="00594F0B">
      <w:pPr>
        <w:pStyle w:val="Zkladntext20"/>
        <w:framePr w:w="9086" w:h="5857" w:hRule="exact" w:wrap="none" w:vAnchor="page" w:hAnchor="page" w:x="1378" w:y="2975"/>
        <w:shd w:val="clear" w:color="auto" w:fill="auto"/>
        <w:tabs>
          <w:tab w:val="left" w:pos="1319"/>
        </w:tabs>
        <w:ind w:firstLine="0"/>
      </w:pPr>
      <w:r>
        <w:t>zastoupen:</w:t>
      </w:r>
      <w:r>
        <w:tab/>
        <w:t>ak. mal. Alešem Najbrtem, jednatelem</w:t>
      </w:r>
    </w:p>
    <w:p w:rsidR="007D545A" w:rsidRDefault="00594F0B" w:rsidP="00CB48DA">
      <w:pPr>
        <w:pStyle w:val="Zkladntext20"/>
        <w:framePr w:w="9086" w:h="5857" w:hRule="exact" w:wrap="none" w:vAnchor="page" w:hAnchor="page" w:x="1378" w:y="2975"/>
        <w:shd w:val="clear" w:color="auto" w:fill="auto"/>
        <w:spacing w:line="240" w:lineRule="auto"/>
        <w:ind w:right="5880" w:firstLine="0"/>
        <w:jc w:val="left"/>
      </w:pPr>
      <w:r>
        <w:t xml:space="preserve">bankovní spojení: </w:t>
      </w:r>
    </w:p>
    <w:p w:rsidR="00CB48DA" w:rsidRDefault="00594F0B" w:rsidP="00CB48DA">
      <w:pPr>
        <w:pStyle w:val="Zkladntext20"/>
        <w:framePr w:w="9086" w:h="5857" w:hRule="exact" w:wrap="none" w:vAnchor="page" w:hAnchor="page" w:x="1378" w:y="2975"/>
        <w:shd w:val="clear" w:color="auto" w:fill="auto"/>
        <w:spacing w:line="240" w:lineRule="auto"/>
        <w:ind w:right="5880" w:firstLine="0"/>
        <w:jc w:val="left"/>
      </w:pPr>
      <w:r>
        <w:t xml:space="preserve">číslo účtu: </w:t>
      </w:r>
    </w:p>
    <w:p w:rsidR="00CB48DA" w:rsidRDefault="00CB48DA" w:rsidP="00CB48DA">
      <w:pPr>
        <w:pStyle w:val="Zkladntext20"/>
        <w:framePr w:w="9086" w:h="5857" w:hRule="exact" w:wrap="none" w:vAnchor="page" w:hAnchor="page" w:x="1378" w:y="2975"/>
        <w:shd w:val="clear" w:color="auto" w:fill="auto"/>
        <w:spacing w:line="240" w:lineRule="auto"/>
        <w:ind w:right="5880" w:firstLine="0"/>
        <w:jc w:val="left"/>
      </w:pPr>
    </w:p>
    <w:p w:rsidR="00B21D68" w:rsidRDefault="00594F0B" w:rsidP="00CB48DA">
      <w:pPr>
        <w:pStyle w:val="Zkladntext20"/>
        <w:framePr w:w="9086" w:h="5857" w:hRule="exact" w:wrap="none" w:vAnchor="page" w:hAnchor="page" w:x="1378" w:y="2975"/>
        <w:shd w:val="clear" w:color="auto" w:fill="auto"/>
        <w:spacing w:line="240" w:lineRule="auto"/>
        <w:ind w:right="5880" w:firstLine="0"/>
        <w:jc w:val="left"/>
      </w:pPr>
      <w:r>
        <w:t>(dále též „zhotovitel“)</w:t>
      </w:r>
    </w:p>
    <w:p w:rsidR="00B21D68" w:rsidRDefault="00594F0B">
      <w:pPr>
        <w:pStyle w:val="Zkladntext20"/>
        <w:framePr w:w="9086" w:h="2545" w:hRule="exact" w:wrap="none" w:vAnchor="page" w:hAnchor="page" w:x="1378" w:y="9329"/>
        <w:shd w:val="clear" w:color="auto" w:fill="auto"/>
        <w:spacing w:after="243" w:line="277" w:lineRule="exact"/>
        <w:ind w:firstLine="0"/>
        <w:jc w:val="left"/>
      </w:pPr>
      <w:r>
        <w:t xml:space="preserve">uzavřeli dne 4. 2. 2016 v souladu s ust. § 2586 a násl. zák. č. 89/2012 Sb„ občanského zákoníku smlouvu o dílo na vypracování grafického designu výstavy </w:t>
      </w:r>
      <w:r>
        <w:rPr>
          <w:rStyle w:val="Zkladntext2Tun"/>
        </w:rPr>
        <w:t xml:space="preserve">„Grafický design výstavy Karel IV. (1316-1378).“ </w:t>
      </w:r>
      <w:r>
        <w:t>a o poskytnutí výhradní licence autorem objednateli k už</w:t>
      </w:r>
      <w:r w:rsidR="007D545A">
        <w:t>ití tohoto grafického designu, č</w:t>
      </w:r>
      <w:r>
        <w:t>.j. NG 3085/2015 (dále jen „Smlouva“)</w:t>
      </w:r>
    </w:p>
    <w:p w:rsidR="00B21D68" w:rsidRDefault="00594F0B">
      <w:pPr>
        <w:pStyle w:val="Zkladntext20"/>
        <w:framePr w:w="9086" w:h="2545" w:hRule="exact" w:wrap="none" w:vAnchor="page" w:hAnchor="page" w:x="1378" w:y="9329"/>
        <w:shd w:val="clear" w:color="auto" w:fill="auto"/>
        <w:ind w:firstLine="0"/>
        <w:jc w:val="left"/>
      </w:pPr>
      <w:r>
        <w:t>Vzhledem k potřeb</w:t>
      </w:r>
      <w:r w:rsidR="007D545A">
        <w:t>ě</w:t>
      </w:r>
      <w:r>
        <w:t xml:space="preserve"> úpravy práv a povinností stran s ohledem na změnu některých okolností, z nichž smluvní strany při uzavření smlouvy vycházely, zejména s ohledem na rozšíření požadavků na rozsah díla ze strany objednatele, uzavírají smluvní strany po vzájemné dohodě tento dodatek č. </w:t>
      </w:r>
      <w:r>
        <w:rPr>
          <w:rStyle w:val="Zkladntext2Candara14pt"/>
        </w:rPr>
        <w:t>1</w:t>
      </w:r>
      <w:r>
        <w:t xml:space="preserve"> ke smlouvě (dále jen „dodatek).</w:t>
      </w:r>
    </w:p>
    <w:p w:rsidR="00B21D68" w:rsidRDefault="00594F0B">
      <w:pPr>
        <w:pStyle w:val="Nadpis10"/>
        <w:framePr w:w="9086" w:h="3050" w:hRule="exact" w:wrap="none" w:vAnchor="page" w:hAnchor="page" w:x="1378" w:y="12125"/>
        <w:shd w:val="clear" w:color="auto" w:fill="auto"/>
        <w:spacing w:before="0" w:after="0" w:line="240" w:lineRule="exact"/>
        <w:ind w:right="20"/>
      </w:pPr>
      <w:bookmarkStart w:id="4" w:name="bookmark4"/>
      <w:r>
        <w:t>I.</w:t>
      </w:r>
      <w:bookmarkEnd w:id="4"/>
    </w:p>
    <w:p w:rsidR="00B21D68" w:rsidRDefault="00594F0B">
      <w:pPr>
        <w:pStyle w:val="Nadpis30"/>
        <w:framePr w:w="9086" w:h="3050" w:hRule="exact" w:wrap="none" w:vAnchor="page" w:hAnchor="page" w:x="1378" w:y="12125"/>
        <w:shd w:val="clear" w:color="auto" w:fill="auto"/>
        <w:spacing w:before="0" w:after="269" w:line="240" w:lineRule="exact"/>
        <w:ind w:right="20"/>
      </w:pPr>
      <w:bookmarkStart w:id="5" w:name="bookmark5"/>
      <w:r>
        <w:t>Předmět dodatku</w:t>
      </w:r>
      <w:bookmarkEnd w:id="5"/>
    </w:p>
    <w:p w:rsidR="00B21D68" w:rsidRDefault="00594F0B">
      <w:pPr>
        <w:pStyle w:val="Zkladntext20"/>
        <w:framePr w:w="9086" w:h="3050" w:hRule="exact" w:wrap="none" w:vAnchor="page" w:hAnchor="page" w:x="1378" w:y="12125"/>
        <w:numPr>
          <w:ilvl w:val="0"/>
          <w:numId w:val="2"/>
        </w:numPr>
        <w:shd w:val="clear" w:color="auto" w:fill="auto"/>
        <w:tabs>
          <w:tab w:val="left" w:pos="322"/>
        </w:tabs>
        <w:ind w:left="400" w:hanging="400"/>
        <w:jc w:val="left"/>
      </w:pPr>
      <w:r>
        <w:t xml:space="preserve">Strany si ujednaly, že termín plnění ve smyslu odstavce 4) „Publikace“ bod a) „Katalog“ přílohy ě. 1 Smlouvy (Předmět a harmonogram plnění), se nově sjednává na termín ve smyslu přílohy č. </w:t>
      </w:r>
      <w:r>
        <w:rPr>
          <w:rStyle w:val="Zkladntext2Candara14pt"/>
        </w:rPr>
        <w:t>1</w:t>
      </w:r>
      <w:r>
        <w:t xml:space="preserve"> tohoto dodatku.</w:t>
      </w:r>
    </w:p>
    <w:p w:rsidR="00B21D68" w:rsidRDefault="00594F0B">
      <w:pPr>
        <w:pStyle w:val="Zkladntext20"/>
        <w:framePr w:w="9086" w:h="3050" w:hRule="exact" w:wrap="none" w:vAnchor="page" w:hAnchor="page" w:x="1378" w:y="12125"/>
        <w:numPr>
          <w:ilvl w:val="0"/>
          <w:numId w:val="2"/>
        </w:numPr>
        <w:shd w:val="clear" w:color="auto" w:fill="auto"/>
        <w:tabs>
          <w:tab w:val="left" w:pos="355"/>
        </w:tabs>
        <w:ind w:left="400" w:hanging="400"/>
        <w:jc w:val="left"/>
      </w:pPr>
      <w:r>
        <w:t>Strany si dále ujednaly, že rozsah a specifikace plnění ve smyslu odstavce 4) „Publikace“ bod a) „Katalog“ přílohy ě. 1 Smlouvy (Předmět a harmonogram plnění), se nově sjednává do 704 stran tak, jak je blíže specifikováno v příloze č. 1 tohoto dodatku, přičemž si strany výslovně ujednávají, že v důsledku navýšení rozsahu plnění dojde</w:t>
      </w:r>
    </w:p>
    <w:p w:rsidR="00B21D68" w:rsidRDefault="00594F0B">
      <w:pPr>
        <w:pStyle w:val="Zkladntext20"/>
        <w:framePr w:w="9086" w:h="3050" w:hRule="exact" w:wrap="none" w:vAnchor="page" w:hAnchor="page" w:x="1378" w:y="12125"/>
        <w:shd w:val="clear" w:color="auto" w:fill="auto"/>
        <w:ind w:right="20" w:firstLine="0"/>
        <w:jc w:val="center"/>
      </w:pPr>
      <w:r>
        <w:t>k příslušnému navýšení ceny (odměny), odpovídající této části díla dle cenové nabídky</w:t>
      </w:r>
    </w:p>
    <w:p w:rsidR="00232E25" w:rsidRDefault="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Pr="00232E25" w:rsidRDefault="00232E25" w:rsidP="00232E25">
      <w:pPr>
        <w:rPr>
          <w:sz w:val="2"/>
          <w:szCs w:val="2"/>
        </w:rPr>
      </w:pPr>
    </w:p>
    <w:p w:rsidR="00232E25" w:rsidRDefault="00232E25" w:rsidP="00232E25">
      <w:pPr>
        <w:rPr>
          <w:sz w:val="2"/>
          <w:szCs w:val="2"/>
        </w:rPr>
      </w:pPr>
    </w:p>
    <w:p w:rsidR="00232E25" w:rsidRPr="00232E25" w:rsidRDefault="00232E25" w:rsidP="00232E25">
      <w:pPr>
        <w:rPr>
          <w:sz w:val="2"/>
          <w:szCs w:val="2"/>
        </w:rPr>
      </w:pPr>
    </w:p>
    <w:p w:rsidR="00232E25" w:rsidRDefault="00232E25" w:rsidP="00232E25">
      <w:pPr>
        <w:tabs>
          <w:tab w:val="left" w:pos="9576"/>
        </w:tabs>
        <w:rPr>
          <w:sz w:val="2"/>
          <w:szCs w:val="2"/>
        </w:rPr>
      </w:pPr>
      <w:r>
        <w:rPr>
          <w:sz w:val="2"/>
          <w:szCs w:val="2"/>
        </w:rPr>
        <w:tab/>
      </w:r>
    </w:p>
    <w:p w:rsidR="00B21D68" w:rsidRPr="00232E25" w:rsidRDefault="00232E25" w:rsidP="00232E25">
      <w:pPr>
        <w:tabs>
          <w:tab w:val="left" w:pos="9576"/>
        </w:tabs>
        <w:rPr>
          <w:sz w:val="2"/>
          <w:szCs w:val="2"/>
        </w:rPr>
        <w:sectPr w:rsidR="00B21D68" w:rsidRPr="00232E25">
          <w:pgSz w:w="11900" w:h="16840"/>
          <w:pgMar w:top="360" w:right="360" w:bottom="360" w:left="360" w:header="0" w:footer="3" w:gutter="0"/>
          <w:cols w:space="720"/>
          <w:noEndnote/>
          <w:docGrid w:linePitch="360"/>
        </w:sectPr>
      </w:pPr>
      <w:r>
        <w:rPr>
          <w:sz w:val="2"/>
          <w:szCs w:val="2"/>
        </w:rPr>
        <w:tab/>
      </w:r>
    </w:p>
    <w:p w:rsidR="00B21D68" w:rsidRDefault="00594F0B">
      <w:pPr>
        <w:pStyle w:val="Zkladntext20"/>
        <w:framePr w:w="9126" w:h="7513" w:hRule="exact" w:wrap="none" w:vAnchor="page" w:hAnchor="page" w:x="1359" w:y="1326"/>
        <w:shd w:val="clear" w:color="auto" w:fill="auto"/>
        <w:ind w:left="420" w:firstLine="0"/>
        <w:jc w:val="left"/>
      </w:pPr>
      <w:r>
        <w:lastRenderedPageBreak/>
        <w:t>zhotovitele ze dne 4. 11.2015 a Smlouvy, a to o částku dle specifikace v příloze č. 1 tohoto dodatku.</w:t>
      </w:r>
    </w:p>
    <w:p w:rsidR="00B21D68" w:rsidRDefault="00594F0B">
      <w:pPr>
        <w:pStyle w:val="Zkladntext20"/>
        <w:framePr w:w="9126" w:h="7513" w:hRule="exact" w:wrap="none" w:vAnchor="page" w:hAnchor="page" w:x="1359" w:y="1326"/>
        <w:numPr>
          <w:ilvl w:val="0"/>
          <w:numId w:val="2"/>
        </w:numPr>
        <w:shd w:val="clear" w:color="auto" w:fill="auto"/>
        <w:tabs>
          <w:tab w:val="left" w:pos="370"/>
        </w:tabs>
        <w:ind w:left="420"/>
        <w:jc w:val="left"/>
      </w:pPr>
      <w:r>
        <w:t>Strany si dále ujednaly, že rozsah a specifikace plnění ve smyslu odstavce 4) „Publikace“ bod b) „Průvodce“ přílohy č. 1 Smlouvy (Předmět a harmonogram plnění), se nově sjednává na 188 stran v české, anglické a německé jazykové verzi tak, jak je blíže specifikováno v příloze č. 1 tohoto dodatku, přičemž si strany výslovně ujednávají, že</w:t>
      </w:r>
    </w:p>
    <w:p w:rsidR="00B21D68" w:rsidRDefault="00594F0B">
      <w:pPr>
        <w:pStyle w:val="Zkladntext20"/>
        <w:framePr w:w="9126" w:h="7513" w:hRule="exact" w:wrap="none" w:vAnchor="page" w:hAnchor="page" w:x="1359" w:y="1326"/>
        <w:shd w:val="clear" w:color="auto" w:fill="auto"/>
        <w:ind w:left="420" w:firstLine="0"/>
        <w:jc w:val="left"/>
      </w:pPr>
      <w:r>
        <w:t>v důsledku navýšení rozsahu plnění dojde k příslušnému navýšení ceny (odměny), odpovídající této části díla dle cenové nabídky zhotovitele ze dne 4. 11. 2015 a Smlouvy, a to o částku dle specifikace v příloze č. 1 tohoto dodatku.</w:t>
      </w:r>
    </w:p>
    <w:p w:rsidR="00B21D68" w:rsidRDefault="00594F0B">
      <w:pPr>
        <w:pStyle w:val="Zkladntext20"/>
        <w:framePr w:w="9126" w:h="7513" w:hRule="exact" w:wrap="none" w:vAnchor="page" w:hAnchor="page" w:x="1359" w:y="1326"/>
        <w:numPr>
          <w:ilvl w:val="0"/>
          <w:numId w:val="2"/>
        </w:numPr>
        <w:shd w:val="clear" w:color="auto" w:fill="auto"/>
        <w:tabs>
          <w:tab w:val="left" w:pos="370"/>
        </w:tabs>
        <w:ind w:left="420"/>
        <w:jc w:val="left"/>
      </w:pPr>
      <w:r>
        <w:t>Strany si dále ujednaly, že rozsah a specifikace plnění ve smyslu odstavce 4) „Publikace“ bod c) „Průvodce po památkách“ přílohy č. 1 Smlouvy (Předmět a harmonogram plnění), se nově sjednává na 128 stran v české a německé jazykové verzi tak, jak je blíže specifikováno v příloze č. 1 tohoto dodatku, přičemž si strany výslovně ujednávají, že</w:t>
      </w:r>
    </w:p>
    <w:p w:rsidR="00B21D68" w:rsidRDefault="00594F0B">
      <w:pPr>
        <w:pStyle w:val="Zkladntext20"/>
        <w:framePr w:w="9126" w:h="7513" w:hRule="exact" w:wrap="none" w:vAnchor="page" w:hAnchor="page" w:x="1359" w:y="1326"/>
        <w:shd w:val="clear" w:color="auto" w:fill="auto"/>
        <w:ind w:left="420" w:firstLine="0"/>
        <w:jc w:val="left"/>
      </w:pPr>
      <w:r>
        <w:t>v důsledku navýšení rozsahu plnění dojde k příslušnému navýšení ceny (odměny), odpovídající této části díla dle cenové nabídky zhotovitele ze dne 4. 11. 2015 a Smlouvy, a to o částku dle specifikace v příloze č. 1 tohoto dodatku.</w:t>
      </w:r>
    </w:p>
    <w:p w:rsidR="00B21D68" w:rsidRDefault="00594F0B">
      <w:pPr>
        <w:pStyle w:val="Zkladntext20"/>
        <w:framePr w:w="9126" w:h="7513" w:hRule="exact" w:wrap="none" w:vAnchor="page" w:hAnchor="page" w:x="1359" w:y="1326"/>
        <w:numPr>
          <w:ilvl w:val="0"/>
          <w:numId w:val="2"/>
        </w:numPr>
        <w:shd w:val="clear" w:color="auto" w:fill="auto"/>
        <w:tabs>
          <w:tab w:val="left" w:pos="370"/>
        </w:tabs>
        <w:ind w:left="420"/>
        <w:jc w:val="left"/>
      </w:pPr>
      <w:r>
        <w:t>Strany si dále ujednaly, že odměna dle ustanovení čl. IV odst. 4.3. bod 2) Smlouvy za zhotovení části plnění (díla) ve smyslu odstavce 4) „Publikace“ bod a) „Katalog“, bod b) „Průvodce“ a bod c) „Průvodce po památkách“ přílohy č. 1 Smlouvy (Předmět a harmonogram plnění) navýšená tímto dodatkem, bude, v rozsahu dosud objednatelem neuhrazeném, objednatelem zaplacena na základě k tomu zhotovitelem vystavené faktury se splatností 30 dní, která bude vystavena po odevzdání této části plnění (díla) v tiskových datech v souladu s (novým) harmonogramem dle přílohy č. 1 tohoto dodatku.</w:t>
      </w:r>
    </w:p>
    <w:p w:rsidR="00B21D68" w:rsidRDefault="00594F0B">
      <w:pPr>
        <w:pStyle w:val="Zkladntext20"/>
        <w:framePr w:w="9126" w:h="7513" w:hRule="exact" w:wrap="none" w:vAnchor="page" w:hAnchor="page" w:x="1359" w:y="1326"/>
        <w:numPr>
          <w:ilvl w:val="0"/>
          <w:numId w:val="2"/>
        </w:numPr>
        <w:shd w:val="clear" w:color="auto" w:fill="auto"/>
        <w:tabs>
          <w:tab w:val="left" w:pos="370"/>
        </w:tabs>
        <w:spacing w:after="235"/>
        <w:ind w:left="420"/>
      </w:pPr>
      <w:r>
        <w:t>Ostatní ujednání Smlouvy zůstávají beze změn.</w:t>
      </w:r>
    </w:p>
    <w:p w:rsidR="00B21D68" w:rsidRDefault="00594F0B">
      <w:pPr>
        <w:pStyle w:val="Zkladntext30"/>
        <w:framePr w:w="9126" w:h="7513" w:hRule="exact" w:wrap="none" w:vAnchor="page" w:hAnchor="page" w:x="1359" w:y="1326"/>
        <w:shd w:val="clear" w:color="auto" w:fill="auto"/>
        <w:spacing w:after="0" w:line="280" w:lineRule="exact"/>
        <w:ind w:right="20"/>
        <w:jc w:val="center"/>
      </w:pPr>
      <w:r>
        <w:t>II.</w:t>
      </w:r>
    </w:p>
    <w:p w:rsidR="00B21D68" w:rsidRDefault="00594F0B">
      <w:pPr>
        <w:pStyle w:val="Nadpis30"/>
        <w:framePr w:w="9126" w:h="7513" w:hRule="exact" w:wrap="none" w:vAnchor="page" w:hAnchor="page" w:x="1359" w:y="1326"/>
        <w:shd w:val="clear" w:color="auto" w:fill="auto"/>
        <w:spacing w:before="0" w:after="0" w:line="240" w:lineRule="exact"/>
        <w:ind w:right="20"/>
      </w:pPr>
      <w:bookmarkStart w:id="6" w:name="bookmark6"/>
      <w:r>
        <w:t>Závěrečná ustanovení</w:t>
      </w:r>
      <w:bookmarkEnd w:id="6"/>
    </w:p>
    <w:p w:rsidR="00B21D68" w:rsidRDefault="00594F0B">
      <w:pPr>
        <w:pStyle w:val="Zkladntext20"/>
        <w:framePr w:w="9126" w:h="4195" w:hRule="exact" w:wrap="none" w:vAnchor="page" w:hAnchor="page" w:x="1359" w:y="9062"/>
        <w:numPr>
          <w:ilvl w:val="0"/>
          <w:numId w:val="3"/>
        </w:numPr>
        <w:shd w:val="clear" w:color="auto" w:fill="auto"/>
        <w:tabs>
          <w:tab w:val="left" w:pos="370"/>
        </w:tabs>
        <w:ind w:left="420"/>
        <w:jc w:val="left"/>
      </w:pPr>
      <w:r>
        <w:t>Tento dodatek je vyhotoven ve třech stejnopisech, z nichž dva stejnopisy obdrží zhotovitel a jeden objednatel.</w:t>
      </w:r>
    </w:p>
    <w:p w:rsidR="00B21D68" w:rsidRDefault="00594F0B">
      <w:pPr>
        <w:pStyle w:val="Zkladntext20"/>
        <w:framePr w:w="9126" w:h="4195" w:hRule="exact" w:wrap="none" w:vAnchor="page" w:hAnchor="page" w:x="1359" w:y="9062"/>
        <w:numPr>
          <w:ilvl w:val="0"/>
          <w:numId w:val="3"/>
        </w:numPr>
        <w:shd w:val="clear" w:color="auto" w:fill="auto"/>
        <w:tabs>
          <w:tab w:val="left" w:pos="370"/>
        </w:tabs>
        <w:ind w:left="420"/>
        <w:jc w:val="left"/>
      </w:pPr>
      <w:r>
        <w:t>Tento dodatek nabývá platnosti a účinnosti dnem podpisu oprávněnými zástupci obou smluvních stran.</w:t>
      </w:r>
    </w:p>
    <w:p w:rsidR="00B21D68" w:rsidRDefault="00594F0B">
      <w:pPr>
        <w:pStyle w:val="Zkladntext20"/>
        <w:framePr w:w="9126" w:h="4195" w:hRule="exact" w:wrap="none" w:vAnchor="page" w:hAnchor="page" w:x="1359" w:y="9062"/>
        <w:numPr>
          <w:ilvl w:val="0"/>
          <w:numId w:val="3"/>
        </w:numPr>
        <w:shd w:val="clear" w:color="auto" w:fill="auto"/>
        <w:tabs>
          <w:tab w:val="left" w:pos="370"/>
        </w:tabs>
        <w:ind w:left="420"/>
        <w:jc w:val="left"/>
      </w:pPr>
      <w:r>
        <w:t>Nedílnou součástí tohoto dodatku je jeho příloha č. 1 - Předmět a harmonogram plnění, zohledňující změny sjednané tímto dodatkem.</w:t>
      </w:r>
    </w:p>
    <w:p w:rsidR="00B21D68" w:rsidRDefault="00594F0B">
      <w:pPr>
        <w:pStyle w:val="Zkladntext20"/>
        <w:framePr w:w="9126" w:h="4195" w:hRule="exact" w:wrap="none" w:vAnchor="page" w:hAnchor="page" w:x="1359" w:y="9062"/>
        <w:numPr>
          <w:ilvl w:val="0"/>
          <w:numId w:val="3"/>
        </w:numPr>
        <w:shd w:val="clear" w:color="auto" w:fill="auto"/>
        <w:tabs>
          <w:tab w:val="left" w:pos="370"/>
        </w:tabs>
        <w:ind w:left="420"/>
      </w:pPr>
      <w:r>
        <w:t>Pro případ povinnosti zveřejnění tohoto dodatku a smlouvy dle zákona č. 340/2015 Sb., o registru smluv, smluvní strany sjednávají, že zveřejnění provede objednatel. Obě smluvní strany berou na vědomí, že nebudou zveřejněny pouze ty informace, které nelze poskytnout podle předpisů upravujících svobodný přístup k informacím. Považuje-li zhotovitel některé informace uvedené v tomto dodatku a smlouvě za informace, které nemohou nebo nemají být zveřejněny v registru smluv dle zákona č. 340/2015 Sb., je povinen na to objednatele současně s uzavřením tohoto dodatku písemně upozornit.</w:t>
      </w:r>
    </w:p>
    <w:p w:rsidR="00B21D68" w:rsidRDefault="00594F0B">
      <w:pPr>
        <w:pStyle w:val="Zkladntext20"/>
        <w:framePr w:w="9126" w:h="4195" w:hRule="exact" w:wrap="none" w:vAnchor="page" w:hAnchor="page" w:x="1359" w:y="9062"/>
        <w:numPr>
          <w:ilvl w:val="0"/>
          <w:numId w:val="3"/>
        </w:numPr>
        <w:shd w:val="clear" w:color="auto" w:fill="auto"/>
        <w:tabs>
          <w:tab w:val="left" w:pos="370"/>
        </w:tabs>
        <w:ind w:left="420"/>
        <w:jc w:val="left"/>
      </w:pPr>
      <w:r>
        <w:t>Obě smluvní strany prohlašují, že tento dodatek je projevem jejich svobodné, vážně míněné a omylu prosté vůle, což stvrzují svými podpisy.</w:t>
      </w:r>
    </w:p>
    <w:p w:rsidR="00B21D68" w:rsidRDefault="00594F0B">
      <w:pPr>
        <w:pStyle w:val="Titulekobrzku20"/>
        <w:framePr w:wrap="none" w:vAnchor="page" w:hAnchor="page" w:x="1362" w:y="13500"/>
        <w:shd w:val="clear" w:color="auto" w:fill="auto"/>
        <w:spacing w:line="280" w:lineRule="exact"/>
      </w:pPr>
      <w:r>
        <w:t>V Praze dne</w:t>
      </w:r>
      <w:r w:rsidR="00F544CF">
        <w:t xml:space="preserve"> 15. 12. 2016</w:t>
      </w:r>
      <w:r w:rsidR="00F544CF">
        <w:tab/>
      </w:r>
      <w:r w:rsidR="00F544CF">
        <w:tab/>
      </w:r>
      <w:r w:rsidR="00F544CF">
        <w:tab/>
      </w:r>
      <w:r w:rsidR="00F544CF">
        <w:tab/>
      </w:r>
      <w:r w:rsidR="00F544CF">
        <w:tab/>
        <w:t>V Praze dne 21. 11. 2016</w:t>
      </w:r>
      <w:r w:rsidR="00F544CF">
        <w:tab/>
      </w:r>
      <w:r w:rsidR="00F544CF">
        <w:tab/>
      </w:r>
    </w:p>
    <w:p w:rsidR="00F544CF" w:rsidRDefault="00594F0B" w:rsidP="00F544CF">
      <w:pPr>
        <w:pStyle w:val="Titulekobrzku20"/>
        <w:framePr w:w="9373" w:h="469" w:hRule="exact" w:wrap="none" w:vAnchor="page" w:hAnchor="page" w:x="1297" w:y="14689"/>
        <w:shd w:val="clear" w:color="auto" w:fill="auto"/>
        <w:spacing w:line="240" w:lineRule="exact"/>
      </w:pPr>
      <w:r>
        <w:t>Jiří Fajt</w:t>
      </w:r>
      <w:r w:rsidR="00F544CF">
        <w:tab/>
      </w:r>
      <w:r w:rsidR="00F544CF">
        <w:tab/>
      </w:r>
      <w:r w:rsidR="00F544CF">
        <w:tab/>
      </w:r>
      <w:r w:rsidR="00F544CF">
        <w:tab/>
      </w:r>
      <w:r w:rsidR="00F544CF">
        <w:tab/>
      </w:r>
      <w:r w:rsidR="00F544CF">
        <w:tab/>
      </w:r>
      <w:r w:rsidR="00F544CF">
        <w:tab/>
        <w:t xml:space="preserve">ak. mal. Aleš Najbrt, </w:t>
      </w:r>
    </w:p>
    <w:p w:rsidR="00F544CF" w:rsidRDefault="00F544CF" w:rsidP="00F544CF">
      <w:pPr>
        <w:pStyle w:val="Titulekobrzku20"/>
        <w:framePr w:w="9373" w:h="469" w:hRule="exact" w:wrap="none" w:vAnchor="page" w:hAnchor="page" w:x="1297" w:y="14689"/>
        <w:shd w:val="clear" w:color="auto" w:fill="auto"/>
        <w:spacing w:line="240" w:lineRule="exact"/>
      </w:pPr>
      <w:r>
        <w:t>generální ředitel</w:t>
      </w:r>
      <w:r>
        <w:tab/>
      </w:r>
      <w:r>
        <w:tab/>
      </w:r>
      <w:r>
        <w:tab/>
      </w:r>
      <w:r>
        <w:tab/>
      </w:r>
      <w:r>
        <w:tab/>
      </w:r>
      <w:r>
        <w:tab/>
        <w:t>jednatel</w:t>
      </w:r>
    </w:p>
    <w:p w:rsidR="00F544CF" w:rsidRDefault="00F544CF" w:rsidP="00F544CF">
      <w:pPr>
        <w:pStyle w:val="Titulekobrzku20"/>
        <w:framePr w:w="9373" w:h="469" w:hRule="exact" w:wrap="none" w:vAnchor="page" w:hAnchor="page" w:x="1297" w:y="14689"/>
        <w:shd w:val="clear" w:color="auto" w:fill="auto"/>
        <w:spacing w:line="240" w:lineRule="exact"/>
      </w:pPr>
    </w:p>
    <w:p w:rsidR="00F544CF" w:rsidRDefault="00F544CF" w:rsidP="00F544CF">
      <w:pPr>
        <w:pStyle w:val="Titulekobrzku20"/>
        <w:framePr w:w="9373" w:h="469" w:hRule="exact" w:wrap="none" w:vAnchor="page" w:hAnchor="page" w:x="1297" w:y="14689"/>
        <w:shd w:val="clear" w:color="auto" w:fill="auto"/>
        <w:spacing w:line="240" w:lineRule="exact"/>
      </w:pPr>
    </w:p>
    <w:p w:rsidR="00B21D68" w:rsidRDefault="00594F0B" w:rsidP="00F544CF">
      <w:pPr>
        <w:pStyle w:val="Titulekobrzku20"/>
        <w:framePr w:w="9373" w:h="469" w:hRule="exact" w:wrap="none" w:vAnchor="page" w:hAnchor="page" w:x="1297" w:y="14689"/>
        <w:shd w:val="clear" w:color="auto" w:fill="auto"/>
        <w:spacing w:line="240" w:lineRule="exact"/>
      </w:pPr>
      <w:r>
        <w:t>e</w:t>
      </w:r>
      <w:bookmarkStart w:id="7" w:name="_GoBack"/>
      <w:bookmarkEnd w:id="7"/>
      <w:r>
        <w:t>nerální ředitel</w:t>
      </w:r>
    </w:p>
    <w:p w:rsidR="00B21D68" w:rsidRDefault="007D545A" w:rsidP="007D545A">
      <w:pPr>
        <w:pStyle w:val="Zkladntext20"/>
        <w:framePr w:w="853" w:h="545" w:hRule="exact" w:wrap="none" w:vAnchor="page" w:hAnchor="page" w:x="6913" w:y="14605"/>
        <w:shd w:val="clear" w:color="auto" w:fill="auto"/>
        <w:spacing w:line="240" w:lineRule="exact"/>
        <w:ind w:firstLine="0"/>
        <w:jc w:val="left"/>
      </w:pPr>
      <w:r>
        <w:t xml:space="preserve"> </w:t>
      </w:r>
    </w:p>
    <w:p w:rsidR="00B21D68" w:rsidRDefault="00B21D68" w:rsidP="007D545A">
      <w:pPr>
        <w:pStyle w:val="Zkladntext20"/>
        <w:framePr w:w="853" w:h="545" w:hRule="exact" w:wrap="none" w:vAnchor="page" w:hAnchor="page" w:x="6913" w:y="14605"/>
        <w:shd w:val="clear" w:color="auto" w:fill="auto"/>
        <w:spacing w:line="240" w:lineRule="exact"/>
        <w:ind w:firstLine="0"/>
        <w:jc w:val="left"/>
      </w:pPr>
    </w:p>
    <w:p w:rsidR="00B21D68" w:rsidRDefault="00B21D68">
      <w:pPr>
        <w:rPr>
          <w:sz w:val="2"/>
          <w:szCs w:val="2"/>
        </w:rPr>
      </w:pPr>
    </w:p>
    <w:sectPr w:rsidR="00B21D6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70" w:rsidRDefault="00282C70">
      <w:r>
        <w:separator/>
      </w:r>
    </w:p>
  </w:endnote>
  <w:endnote w:type="continuationSeparator" w:id="0">
    <w:p w:rsidR="00282C70" w:rsidRDefault="0028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70" w:rsidRDefault="00282C70"/>
  </w:footnote>
  <w:footnote w:type="continuationSeparator" w:id="0">
    <w:p w:rsidR="00282C70" w:rsidRDefault="00282C7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AAB"/>
    <w:multiLevelType w:val="multilevel"/>
    <w:tmpl w:val="0CEC1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D61637"/>
    <w:multiLevelType w:val="multilevel"/>
    <w:tmpl w:val="00FACB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260B87"/>
    <w:multiLevelType w:val="multilevel"/>
    <w:tmpl w:val="FB48A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21D68"/>
    <w:rsid w:val="000271E8"/>
    <w:rsid w:val="001F34F0"/>
    <w:rsid w:val="00232E25"/>
    <w:rsid w:val="00282C70"/>
    <w:rsid w:val="00594F0B"/>
    <w:rsid w:val="007D545A"/>
    <w:rsid w:val="00B21D68"/>
    <w:rsid w:val="00CB48DA"/>
    <w:rsid w:val="00E72CE6"/>
    <w:rsid w:val="00F54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2BE6"/>
  <w15:docId w15:val="{BB9BC360-0769-40F2-BDCD-DCF468A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dpis212ptTundkovn0pt">
    <w:name w:val="Nadpis #2 + 12 pt;Tučné;Řádkování 0 pt"/>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Candara14pt">
    <w:name w:val="Základní text (2) + Candara;14 pt"/>
    <w:basedOn w:val="Zkladntext2"/>
    <w:rPr>
      <w:rFonts w:ascii="Candara" w:eastAsia="Candara" w:hAnsi="Candara" w:cs="Candara"/>
      <w:b w:val="0"/>
      <w:bCs w:val="0"/>
      <w:i w:val="0"/>
      <w:iCs w:val="0"/>
      <w:smallCaps w:val="0"/>
      <w:strike w:val="0"/>
      <w:color w:val="000000"/>
      <w:spacing w:val="0"/>
      <w:w w:val="100"/>
      <w:position w:val="0"/>
      <w:sz w:val="28"/>
      <w:szCs w:val="28"/>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u w:val="none"/>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u w:val="none"/>
    </w:rPr>
  </w:style>
  <w:style w:type="character" w:customStyle="1" w:styleId="Titulekobrzku2Candara14pt">
    <w:name w:val="Titulek obrázku (2) + Candara;14 pt"/>
    <w:basedOn w:val="Titulekobrzku2"/>
    <w:rPr>
      <w:rFonts w:ascii="Candara" w:eastAsia="Candara" w:hAnsi="Candara" w:cs="Candara"/>
      <w:b w:val="0"/>
      <w:bCs w:val="0"/>
      <w:i w:val="0"/>
      <w:iCs w:val="0"/>
      <w:smallCaps w:val="0"/>
      <w:strike w:val="0"/>
      <w:color w:val="000000"/>
      <w:spacing w:val="0"/>
      <w:w w:val="100"/>
      <w:position w:val="0"/>
      <w:sz w:val="28"/>
      <w:szCs w:val="28"/>
      <w:u w:val="none"/>
      <w:lang w:val="cs-CZ" w:eastAsia="cs-CZ" w:bidi="cs-CZ"/>
    </w:rPr>
  </w:style>
  <w:style w:type="character" w:customStyle="1" w:styleId="Titulekobrzku3">
    <w:name w:val="Titulek obrázku (3)_"/>
    <w:basedOn w:val="Standardnpsmoodstavce"/>
    <w:link w:val="Titulekobrzku30"/>
    <w:rPr>
      <w:rFonts w:ascii="Times New Roman" w:eastAsia="Times New Roman" w:hAnsi="Times New Roman" w:cs="Times New Roman"/>
      <w:b w:val="0"/>
      <w:bCs w:val="0"/>
      <w:i/>
      <w:iCs/>
      <w:smallCaps w:val="0"/>
      <w:strike w:val="0"/>
      <w:sz w:val="15"/>
      <w:szCs w:val="15"/>
      <w:u w:val="none"/>
    </w:rPr>
  </w:style>
  <w:style w:type="character" w:customStyle="1" w:styleId="Titulekobrzku310ptNekurzva">
    <w:name w:val="Titulek obrázku (3) + 10 pt;Ne kurzíva"/>
    <w:basedOn w:val="Titulekobrzku3"/>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Candara" w:eastAsia="Candara" w:hAnsi="Candara" w:cs="Candara"/>
      <w:b w:val="0"/>
      <w:bCs w:val="0"/>
      <w:i w:val="0"/>
      <w:iCs w:val="0"/>
      <w:smallCaps w:val="0"/>
      <w:strike w:val="0"/>
      <w:sz w:val="15"/>
      <w:szCs w:val="15"/>
      <w:u w:val="none"/>
    </w:rPr>
  </w:style>
  <w:style w:type="character" w:customStyle="1" w:styleId="Titulekobrzku6pt">
    <w:name w:val="Titulek obrázku + 6 pt"/>
    <w:basedOn w:val="Titulekobrzku"/>
    <w:rPr>
      <w:rFonts w:ascii="Candara" w:eastAsia="Candara" w:hAnsi="Candara" w:cs="Candara"/>
      <w:b w:val="0"/>
      <w:bCs w:val="0"/>
      <w:i w:val="0"/>
      <w:iCs w:val="0"/>
      <w:smallCaps w:val="0"/>
      <w:strike w:val="0"/>
      <w:color w:val="000000"/>
      <w:spacing w:val="0"/>
      <w:w w:val="100"/>
      <w:position w:val="0"/>
      <w:sz w:val="12"/>
      <w:szCs w:val="12"/>
      <w:u w:val="none"/>
      <w:lang w:val="cs-CZ" w:eastAsia="cs-CZ" w:bidi="cs-CZ"/>
    </w:rPr>
  </w:style>
  <w:style w:type="character" w:customStyle="1" w:styleId="Zkladntext285ptKurzvaMalpsmena">
    <w:name w:val="Základní text (2) + 8;5 pt;Kurzíva;Malá písmena"/>
    <w:basedOn w:val="Zkladntext2"/>
    <w:rPr>
      <w:rFonts w:ascii="Times New Roman" w:eastAsia="Times New Roman" w:hAnsi="Times New Roman" w:cs="Times New Roman"/>
      <w:b w:val="0"/>
      <w:bCs w:val="0"/>
      <w:i/>
      <w:iCs/>
      <w:smallCaps/>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4">
    <w:name w:val="Titulek obrázku (4)_"/>
    <w:basedOn w:val="Standardnpsmoodstavce"/>
    <w:link w:val="Titulekobrzku40"/>
    <w:rPr>
      <w:rFonts w:ascii="Candara" w:eastAsia="Candara" w:hAnsi="Candara" w:cs="Candara"/>
      <w:b w:val="0"/>
      <w:bCs w:val="0"/>
      <w:i w:val="0"/>
      <w:iCs w:val="0"/>
      <w:smallCaps w:val="0"/>
      <w:strike w:val="0"/>
      <w:sz w:val="14"/>
      <w:szCs w:val="14"/>
      <w:u w:val="none"/>
    </w:rPr>
  </w:style>
  <w:style w:type="character" w:customStyle="1" w:styleId="Titulekobrzku475pt">
    <w:name w:val="Titulek obrázku (4) + 7;5 pt"/>
    <w:basedOn w:val="Titulekobrzku4"/>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style>
  <w:style w:type="character" w:customStyle="1" w:styleId="Titulekobrzku5">
    <w:name w:val="Titulek obrázku (5)_"/>
    <w:basedOn w:val="Standardnpsmoodstavce"/>
    <w:link w:val="Titulekobrzku50"/>
    <w:rPr>
      <w:rFonts w:ascii="Candara" w:eastAsia="Candara" w:hAnsi="Candara" w:cs="Candara"/>
      <w:b w:val="0"/>
      <w:bCs w:val="0"/>
      <w:i w:val="0"/>
      <w:iCs w:val="0"/>
      <w:smallCaps w:val="0"/>
      <w:strike w:val="0"/>
      <w:sz w:val="13"/>
      <w:szCs w:val="13"/>
      <w:u w:val="none"/>
    </w:rPr>
  </w:style>
  <w:style w:type="character" w:customStyle="1" w:styleId="Titulekobrzku57pt">
    <w:name w:val="Titulek obrázku (5) + 7 pt"/>
    <w:basedOn w:val="Titulekobrzku5"/>
    <w:rPr>
      <w:rFonts w:ascii="Candara" w:eastAsia="Candara" w:hAnsi="Candara" w:cs="Candara"/>
      <w:b w:val="0"/>
      <w:bCs w:val="0"/>
      <w:i w:val="0"/>
      <w:iCs w:val="0"/>
      <w:smallCaps w:val="0"/>
      <w:strike w:val="0"/>
      <w:color w:val="000000"/>
      <w:spacing w:val="0"/>
      <w:w w:val="100"/>
      <w:position w:val="0"/>
      <w:sz w:val="14"/>
      <w:szCs w:val="14"/>
      <w:u w:val="none"/>
      <w:lang w:val="cs-CZ" w:eastAsia="cs-CZ" w:bidi="cs-CZ"/>
    </w:rPr>
  </w:style>
  <w:style w:type="character" w:customStyle="1" w:styleId="Zkladntext4">
    <w:name w:val="Základní text (4)_"/>
    <w:basedOn w:val="Standardnpsmoodstavce"/>
    <w:link w:val="Zkladntext40"/>
    <w:rPr>
      <w:rFonts w:ascii="Candara" w:eastAsia="Candara" w:hAnsi="Candara" w:cs="Candara"/>
      <w:b w:val="0"/>
      <w:bCs w:val="0"/>
      <w:i w:val="0"/>
      <w:iCs w:val="0"/>
      <w:smallCaps w:val="0"/>
      <w:strike w:val="0"/>
      <w:spacing w:val="0"/>
      <w:w w:val="100"/>
      <w:sz w:val="28"/>
      <w:szCs w:val="28"/>
      <w:u w:val="none"/>
    </w:rPr>
  </w:style>
  <w:style w:type="character" w:customStyle="1" w:styleId="Zkladntext4TimesNewRoman12pt">
    <w:name w:val="Základní text (4) + Times New Roman;12 pt"/>
    <w:basedOn w:val="Zkladntext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5"/>
      <w:szCs w:val="15"/>
      <w:u w:val="none"/>
    </w:rPr>
  </w:style>
  <w:style w:type="paragraph" w:customStyle="1" w:styleId="Zkladntext30">
    <w:name w:val="Základní text (3)"/>
    <w:basedOn w:val="Normln"/>
    <w:link w:val="Zkladntext3"/>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before="60" w:after="360" w:line="0" w:lineRule="atLeast"/>
      <w:jc w:val="center"/>
      <w:outlineLvl w:val="1"/>
    </w:pPr>
    <w:rPr>
      <w:rFonts w:ascii="Times New Roman" w:eastAsia="Times New Roman" w:hAnsi="Times New Roman" w:cs="Times New Roman"/>
      <w:spacing w:val="20"/>
      <w:sz w:val="26"/>
      <w:szCs w:val="26"/>
    </w:rPr>
  </w:style>
  <w:style w:type="paragraph" w:customStyle="1" w:styleId="Nadpis30">
    <w:name w:val="Nadpis #3"/>
    <w:basedOn w:val="Normln"/>
    <w:link w:val="Nadpis3"/>
    <w:pPr>
      <w:shd w:val="clear" w:color="auto" w:fill="FFFFFF"/>
      <w:spacing w:before="360" w:after="360" w:line="0" w:lineRule="atLeast"/>
      <w:jc w:val="center"/>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20"/>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240" w:after="60" w:line="0" w:lineRule="atLeast"/>
      <w:jc w:val="center"/>
      <w:outlineLvl w:val="0"/>
    </w:pPr>
    <w:rPr>
      <w:rFonts w:ascii="Times New Roman" w:eastAsia="Times New Roman" w:hAnsi="Times New Roman" w:cs="Times New Roman"/>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rPr>
  </w:style>
  <w:style w:type="paragraph" w:customStyle="1" w:styleId="Titulekobrzku30">
    <w:name w:val="Titulek obrázku (3)"/>
    <w:basedOn w:val="Normln"/>
    <w:link w:val="Titulekobrzku3"/>
    <w:pPr>
      <w:shd w:val="clear" w:color="auto" w:fill="FFFFFF"/>
      <w:spacing w:line="0" w:lineRule="atLeast"/>
    </w:pPr>
    <w:rPr>
      <w:rFonts w:ascii="Times New Roman" w:eastAsia="Times New Roman" w:hAnsi="Times New Roman" w:cs="Times New Roman"/>
      <w:i/>
      <w:iCs/>
      <w:sz w:val="15"/>
      <w:szCs w:val="15"/>
    </w:rPr>
  </w:style>
  <w:style w:type="paragraph" w:customStyle="1" w:styleId="Titulekobrzku0">
    <w:name w:val="Titulek obrázku"/>
    <w:basedOn w:val="Normln"/>
    <w:link w:val="Titulekobrzku"/>
    <w:pPr>
      <w:shd w:val="clear" w:color="auto" w:fill="FFFFFF"/>
      <w:spacing w:line="187" w:lineRule="exact"/>
    </w:pPr>
    <w:rPr>
      <w:rFonts w:ascii="Candara" w:eastAsia="Candara" w:hAnsi="Candara" w:cs="Candara"/>
      <w:sz w:val="15"/>
      <w:szCs w:val="15"/>
    </w:rPr>
  </w:style>
  <w:style w:type="paragraph" w:customStyle="1" w:styleId="Titulekobrzku40">
    <w:name w:val="Titulek obrázku (4)"/>
    <w:basedOn w:val="Normln"/>
    <w:link w:val="Titulekobrzku4"/>
    <w:pPr>
      <w:shd w:val="clear" w:color="auto" w:fill="FFFFFF"/>
      <w:spacing w:line="0" w:lineRule="atLeast"/>
    </w:pPr>
    <w:rPr>
      <w:rFonts w:ascii="Candara" w:eastAsia="Candara" w:hAnsi="Candara" w:cs="Candara"/>
      <w:sz w:val="14"/>
      <w:szCs w:val="14"/>
    </w:rPr>
  </w:style>
  <w:style w:type="paragraph" w:customStyle="1" w:styleId="Titulekobrzku50">
    <w:name w:val="Titulek obrázku (5)"/>
    <w:basedOn w:val="Normln"/>
    <w:link w:val="Titulekobrzku5"/>
    <w:pPr>
      <w:shd w:val="clear" w:color="auto" w:fill="FFFFFF"/>
      <w:spacing w:line="173" w:lineRule="exact"/>
    </w:pPr>
    <w:rPr>
      <w:rFonts w:ascii="Candara" w:eastAsia="Candara" w:hAnsi="Candara" w:cs="Candara"/>
      <w:sz w:val="13"/>
      <w:szCs w:val="13"/>
    </w:rPr>
  </w:style>
  <w:style w:type="paragraph" w:customStyle="1" w:styleId="Zkladntext40">
    <w:name w:val="Základní text (4)"/>
    <w:basedOn w:val="Normln"/>
    <w:link w:val="Zkladntext4"/>
    <w:pPr>
      <w:shd w:val="clear" w:color="auto" w:fill="FFFFFF"/>
      <w:spacing w:after="60" w:line="0" w:lineRule="atLeast"/>
    </w:pPr>
    <w:rPr>
      <w:rFonts w:ascii="Candara" w:eastAsia="Candara" w:hAnsi="Candara" w:cs="Candara"/>
      <w:sz w:val="28"/>
      <w:szCs w:val="28"/>
    </w:rPr>
  </w:style>
  <w:style w:type="paragraph" w:customStyle="1" w:styleId="Zkladntext50">
    <w:name w:val="Základní text (5)"/>
    <w:basedOn w:val="Normln"/>
    <w:link w:val="Zkladntext5"/>
    <w:pPr>
      <w:shd w:val="clear" w:color="auto" w:fill="FFFFFF"/>
      <w:spacing w:before="60" w:line="0" w:lineRule="atLeas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717</Words>
  <Characters>4234</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c224.pk.gr-20161219172823</dc:title>
  <dc:subject/>
  <dc:creator/>
  <cp:keywords/>
  <cp:lastModifiedBy>Zdenka Šímová</cp:lastModifiedBy>
  <cp:revision>8</cp:revision>
  <dcterms:created xsi:type="dcterms:W3CDTF">2016-12-19T15:34:00Z</dcterms:created>
  <dcterms:modified xsi:type="dcterms:W3CDTF">2017-01-04T12:54:00Z</dcterms:modified>
</cp:coreProperties>
</file>