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F7" w:rsidRDefault="008605F3">
      <w:pPr>
        <w:pStyle w:val="Nadpis10"/>
        <w:keepNext/>
        <w:keepLines/>
        <w:shd w:val="clear" w:color="auto" w:fill="auto"/>
        <w:spacing w:line="250" w:lineRule="exact"/>
        <w:sectPr w:rsidR="00A700F7">
          <w:type w:val="continuous"/>
          <w:pgSz w:w="11905" w:h="16837"/>
          <w:pgMar w:top="1624" w:right="4584" w:bottom="630" w:left="4349" w:header="0" w:footer="3" w:gutter="0"/>
          <w:cols w:space="720"/>
          <w:noEndnote/>
          <w:docGrid w:linePitch="360"/>
        </w:sectPr>
      </w:pPr>
      <w:bookmarkStart w:id="0" w:name="bookmark0"/>
      <w:bookmarkStart w:id="1" w:name="_GoBack"/>
      <w:bookmarkEnd w:id="1"/>
      <w:r>
        <w:t>Smlouva o ubytování.</w:t>
      </w:r>
      <w:bookmarkEnd w:id="0"/>
    </w:p>
    <w:p w:rsidR="00A700F7" w:rsidRDefault="00A700F7">
      <w:pPr>
        <w:framePr w:w="12125" w:h="33" w:hRule="exact" w:wrap="notBeside" w:vAnchor="text" w:hAnchor="text" w:xAlign="center" w:y="1" w:anchorLock="1"/>
      </w:pPr>
    </w:p>
    <w:p w:rsidR="00A700F7" w:rsidRDefault="008605F3">
      <w:pPr>
        <w:rPr>
          <w:sz w:val="2"/>
          <w:szCs w:val="2"/>
        </w:rPr>
        <w:sectPr w:rsidR="00A700F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700F7" w:rsidRDefault="008605F3">
      <w:pPr>
        <w:pStyle w:val="Zkladntext1"/>
        <w:shd w:val="clear" w:color="auto" w:fill="auto"/>
        <w:spacing w:line="220" w:lineRule="exact"/>
        <w:sectPr w:rsidR="00A700F7">
          <w:type w:val="continuous"/>
          <w:pgSz w:w="11905" w:h="16837"/>
          <w:pgMar w:top="1624" w:right="7796" w:bottom="630" w:left="1964" w:header="0" w:footer="3" w:gutter="0"/>
          <w:cols w:space="720"/>
          <w:noEndnote/>
          <w:docGrid w:linePitch="360"/>
        </w:sectPr>
      </w:pPr>
      <w:r>
        <w:t>1. Smluvní strany:</w:t>
      </w:r>
    </w:p>
    <w:p w:rsidR="00A700F7" w:rsidRDefault="00A700F7">
      <w:pPr>
        <w:framePr w:w="12125" w:h="96" w:hRule="exact" w:wrap="notBeside" w:vAnchor="text" w:hAnchor="text" w:xAlign="center" w:y="1" w:anchorLock="1"/>
      </w:pPr>
    </w:p>
    <w:p w:rsidR="00A700F7" w:rsidRDefault="008605F3">
      <w:pPr>
        <w:rPr>
          <w:sz w:val="2"/>
          <w:szCs w:val="2"/>
        </w:rPr>
        <w:sectPr w:rsidR="00A700F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A700F7" w:rsidRDefault="008605F3">
      <w:pPr>
        <w:pStyle w:val="Nadpis30"/>
        <w:keepNext/>
        <w:keepLines/>
        <w:shd w:val="clear" w:color="auto" w:fill="auto"/>
        <w:spacing w:after="0" w:line="220" w:lineRule="exact"/>
      </w:pPr>
      <w:bookmarkStart w:id="2" w:name="bookmark1"/>
      <w:r>
        <w:lastRenderedPageBreak/>
        <w:t>claro sport s.r.o</w:t>
      </w:r>
      <w:bookmarkEnd w:id="2"/>
    </w:p>
    <w:p w:rsidR="00A700F7" w:rsidRDefault="008605F3">
      <w:pPr>
        <w:pStyle w:val="Zkladntext1"/>
        <w:shd w:val="clear" w:color="auto" w:fill="auto"/>
        <w:spacing w:line="274" w:lineRule="exact"/>
      </w:pPr>
      <w:r>
        <w:t>Lípová 472/10, Praha 120 00</w:t>
      </w:r>
    </w:p>
    <w:p w:rsidR="00A700F7" w:rsidRDefault="008605F3">
      <w:pPr>
        <w:pStyle w:val="Zkladntext1"/>
        <w:shd w:val="clear" w:color="auto" w:fill="auto"/>
        <w:spacing w:line="274" w:lineRule="exact"/>
      </w:pPr>
      <w:r>
        <w:t>248 01 925, CZ248 01 925</w:t>
      </w:r>
    </w:p>
    <w:p w:rsidR="00A700F7" w:rsidRDefault="008605F3">
      <w:pPr>
        <w:pStyle w:val="Zkladntext1"/>
        <w:shd w:val="clear" w:color="auto" w:fill="auto"/>
        <w:spacing w:line="274" w:lineRule="exact"/>
      </w:pPr>
      <w:r>
        <w:t>zastoupená Ing. Radovanem Křížem, prokuristou</w:t>
      </w:r>
    </w:p>
    <w:p w:rsidR="00A700F7" w:rsidRDefault="008605F3">
      <w:pPr>
        <w:pStyle w:val="Zkladntext1"/>
        <w:shd w:val="clear" w:color="auto" w:fill="auto"/>
        <w:spacing w:line="274" w:lineRule="exact"/>
      </w:pPr>
      <w:r>
        <w:rPr>
          <w:rStyle w:val="ZkladntextTun"/>
        </w:rPr>
        <w:t>Pension Horalka,</w:t>
      </w:r>
      <w:r>
        <w:t xml:space="preserve"> Špindlerův Mlýn 5</w:t>
      </w:r>
    </w:p>
    <w:p w:rsidR="00A700F7" w:rsidRDefault="008605F3">
      <w:pPr>
        <w:pStyle w:val="Zkladntext1"/>
        <w:framePr w:w="1715" w:h="1393" w:wrap="around" w:hAnchor="margin" w:x="-2870" w:y="-949"/>
        <w:shd w:val="clear" w:color="auto" w:fill="auto"/>
        <w:spacing w:line="278" w:lineRule="exact"/>
        <w:ind w:left="20" w:right="140"/>
      </w:pPr>
      <w:r>
        <w:t>obchodní jméno: sídlo podnikání: IČO, DIČ: Zastoupená: Provozovna:</w:t>
      </w:r>
    </w:p>
    <w:p w:rsidR="00A700F7" w:rsidRDefault="008605F3">
      <w:pPr>
        <w:pStyle w:val="Zkladntext1"/>
        <w:shd w:val="clear" w:color="auto" w:fill="auto"/>
        <w:spacing w:line="274" w:lineRule="exact"/>
        <w:sectPr w:rsidR="00A700F7">
          <w:type w:val="continuous"/>
          <w:pgSz w:w="11905" w:h="16837"/>
          <w:pgMar w:top="1624" w:right="1330" w:bottom="630" w:left="5636" w:header="0" w:footer="3" w:gutter="0"/>
          <w:cols w:space="720"/>
          <w:noEndnote/>
          <w:docGrid w:linePitch="360"/>
        </w:sectPr>
      </w:pPr>
      <w:r>
        <w:t>543 52 Špindlerův Mlýn</w:t>
      </w:r>
    </w:p>
    <w:p w:rsidR="00A700F7" w:rsidRDefault="00A700F7">
      <w:pPr>
        <w:framePr w:w="12125" w:h="317" w:hRule="exact" w:wrap="notBeside" w:vAnchor="text" w:hAnchor="text" w:xAlign="center" w:y="1" w:anchorLock="1"/>
      </w:pPr>
    </w:p>
    <w:p w:rsidR="00A700F7" w:rsidRDefault="008605F3">
      <w:pPr>
        <w:rPr>
          <w:sz w:val="2"/>
          <w:szCs w:val="2"/>
        </w:rPr>
        <w:sectPr w:rsidR="00A700F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700F7" w:rsidRDefault="008605F3">
      <w:pPr>
        <w:pStyle w:val="Zkladntext1"/>
        <w:shd w:val="clear" w:color="auto" w:fill="auto"/>
        <w:spacing w:line="220" w:lineRule="exact"/>
        <w:sectPr w:rsidR="00A700F7">
          <w:type w:val="continuous"/>
          <w:pgSz w:w="11905" w:h="16837"/>
          <w:pgMar w:top="1624" w:right="6250" w:bottom="630" w:left="2804" w:header="0" w:footer="3" w:gutter="0"/>
          <w:cols w:space="720"/>
          <w:noEndnote/>
          <w:docGrid w:linePitch="360"/>
        </w:sectPr>
      </w:pPr>
      <w:r>
        <w:t>Škola (dále objednavatel)</w:t>
      </w:r>
    </w:p>
    <w:p w:rsidR="00A700F7" w:rsidRDefault="00A700F7">
      <w:pPr>
        <w:framePr w:w="11345" w:h="77" w:hRule="exact" w:wrap="notBeside" w:vAnchor="text" w:hAnchor="text" w:xAlign="center" w:y="1" w:anchorLock="1"/>
      </w:pPr>
    </w:p>
    <w:p w:rsidR="00A700F7" w:rsidRDefault="008605F3">
      <w:pPr>
        <w:rPr>
          <w:sz w:val="2"/>
          <w:szCs w:val="2"/>
        </w:rPr>
        <w:sectPr w:rsidR="00A700F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A700F7" w:rsidRDefault="008605F3">
      <w:pPr>
        <w:pStyle w:val="Nadpis30"/>
        <w:keepNext/>
        <w:keepLines/>
        <w:shd w:val="clear" w:color="auto" w:fill="auto"/>
        <w:spacing w:after="253" w:line="220" w:lineRule="exact"/>
        <w:ind w:left="4280"/>
      </w:pPr>
      <w:bookmarkStart w:id="3" w:name="bookmark2"/>
      <w:r>
        <w:lastRenderedPageBreak/>
        <w:t>Gymnázium, Praha 10, Voděradská 2</w:t>
      </w:r>
      <w:bookmarkEnd w:id="3"/>
    </w:p>
    <w:p w:rsidR="00A700F7" w:rsidRDefault="008605F3">
      <w:pPr>
        <w:pStyle w:val="Zkladntext1"/>
        <w:shd w:val="clear" w:color="auto" w:fill="auto"/>
        <w:spacing w:line="220" w:lineRule="exact"/>
        <w:ind w:left="2180"/>
      </w:pPr>
      <w:r>
        <w:t>61385361</w:t>
      </w:r>
    </w:p>
    <w:p w:rsidR="00A700F7" w:rsidRDefault="008605F3">
      <w:pPr>
        <w:pStyle w:val="Zkladntext1"/>
        <w:shd w:val="clear" w:color="auto" w:fill="auto"/>
        <w:spacing w:after="279" w:line="269" w:lineRule="exact"/>
        <w:ind w:left="1400" w:right="2820"/>
      </w:pPr>
      <w:r>
        <w:t>Zastoupena ředitelkou školy: Mgr. Jitkou Fišerovou Vyřizuje: Hedvika Berková, sekretariát</w:t>
      </w:r>
    </w:p>
    <w:p w:rsidR="00A700F7" w:rsidRDefault="008605F3">
      <w:pPr>
        <w:pStyle w:val="Zkladntext1"/>
        <w:numPr>
          <w:ilvl w:val="0"/>
          <w:numId w:val="1"/>
        </w:numPr>
        <w:shd w:val="clear" w:color="auto" w:fill="auto"/>
        <w:tabs>
          <w:tab w:val="left" w:pos="1038"/>
        </w:tabs>
        <w:spacing w:line="220" w:lineRule="exact"/>
        <w:ind w:left="740"/>
      </w:pPr>
      <w:r>
        <w:t>Předmět smlouvy:</w:t>
      </w:r>
    </w:p>
    <w:p w:rsidR="00A700F7" w:rsidRDefault="008605F3">
      <w:pPr>
        <w:pStyle w:val="Zkladntext1"/>
        <w:shd w:val="clear" w:color="auto" w:fill="auto"/>
        <w:spacing w:after="236" w:line="269" w:lineRule="exact"/>
        <w:ind w:left="20" w:right="120" w:firstLine="1380"/>
      </w:pPr>
      <w:r>
        <w:t>Předmětem této smlouvy je závazek ubytovatele, že pos</w:t>
      </w:r>
      <w:r>
        <w:t>kytne v souladu se svým oprávněním objednavateli ubytování a stravování pro školní děti v objektu výše uvedeném, za podmínek dále ujednaných.</w:t>
      </w:r>
    </w:p>
    <w:p w:rsidR="00A700F7" w:rsidRDefault="008605F3">
      <w:pPr>
        <w:pStyle w:val="Zkladntext20"/>
        <w:numPr>
          <w:ilvl w:val="0"/>
          <w:numId w:val="1"/>
        </w:numPr>
        <w:shd w:val="clear" w:color="auto" w:fill="auto"/>
        <w:tabs>
          <w:tab w:val="left" w:pos="1028"/>
        </w:tabs>
        <w:spacing w:before="0"/>
        <w:ind w:left="740"/>
      </w:pPr>
      <w:r>
        <w:rPr>
          <w:rStyle w:val="Zkladntext2Netun"/>
        </w:rPr>
        <w:t>Závazně objednaný termín:</w:t>
      </w:r>
      <w:r>
        <w:t xml:space="preserve"> 15.3. - 21.3.2020</w:t>
      </w:r>
      <w:r>
        <w:rPr>
          <w:rStyle w:val="Zkladntext2Netun"/>
        </w:rPr>
        <w:t xml:space="preserve"> a</w:t>
      </w:r>
      <w:r>
        <w:t xml:space="preserve"> 21. - 27.3.2020</w:t>
      </w:r>
    </w:p>
    <w:p w:rsidR="00A700F7" w:rsidRDefault="008605F3">
      <w:pPr>
        <w:pStyle w:val="Zkladntext1"/>
        <w:shd w:val="clear" w:color="auto" w:fill="auto"/>
        <w:spacing w:line="274" w:lineRule="exact"/>
        <w:ind w:left="20"/>
        <w:jc w:val="both"/>
      </w:pPr>
      <w:r>
        <w:t>závazný počet míst -</w:t>
      </w:r>
      <w:r>
        <w:rPr>
          <w:rStyle w:val="ZkladntextTun"/>
        </w:rPr>
        <w:t xml:space="preserve"> 1 termín 30 platících osob</w:t>
      </w:r>
      <w:r>
        <w:t xml:space="preserve"> (29 studentů + 1 pedagogický doprovod.+</w:t>
      </w:r>
    </w:p>
    <w:p w:rsidR="00A700F7" w:rsidRDefault="008605F3">
      <w:pPr>
        <w:pStyle w:val="Zkladntext1"/>
        <w:shd w:val="clear" w:color="auto" w:fill="auto"/>
        <w:spacing w:after="283" w:line="274" w:lineRule="exact"/>
        <w:ind w:left="4960"/>
      </w:pPr>
      <w:r>
        <w:t>2pedagogický doprovod zdarma)</w:t>
      </w:r>
    </w:p>
    <w:p w:rsidR="00A700F7" w:rsidRDefault="008605F3">
      <w:pPr>
        <w:pStyle w:val="Zkladntext1"/>
        <w:shd w:val="clear" w:color="auto" w:fill="auto"/>
        <w:spacing w:after="13" w:line="220" w:lineRule="exact"/>
        <w:ind w:left="2180"/>
      </w:pPr>
      <w:r>
        <w:t>2.</w:t>
      </w:r>
      <w:r>
        <w:rPr>
          <w:rStyle w:val="ZkladntextTun"/>
        </w:rPr>
        <w:t xml:space="preserve"> termín</w:t>
      </w:r>
      <w:r>
        <w:t xml:space="preserve"> 26</w:t>
      </w:r>
      <w:r>
        <w:rPr>
          <w:rStyle w:val="ZkladntextTun"/>
        </w:rPr>
        <w:t xml:space="preserve"> platících osob</w:t>
      </w:r>
      <w:r>
        <w:t xml:space="preserve"> (25 studentů + 1 pedagogický doprovod.+</w:t>
      </w:r>
    </w:p>
    <w:p w:rsidR="00A700F7" w:rsidRDefault="008605F3">
      <w:pPr>
        <w:pStyle w:val="Zkladntext1"/>
        <w:shd w:val="clear" w:color="auto" w:fill="auto"/>
        <w:spacing w:after="514" w:line="220" w:lineRule="exact"/>
        <w:ind w:left="4960"/>
      </w:pPr>
      <w:r>
        <w:t>2pedagogický doprovod zdarma)</w:t>
      </w:r>
    </w:p>
    <w:p w:rsidR="00A700F7" w:rsidRDefault="008605F3">
      <w:pPr>
        <w:pStyle w:val="Zkladntext1"/>
        <w:shd w:val="clear" w:color="auto" w:fill="auto"/>
        <w:spacing w:line="269" w:lineRule="exact"/>
        <w:ind w:left="740"/>
      </w:pPr>
      <w:r>
        <w:t>4. Sjednaná smluvní cena a storno poplatky:</w:t>
      </w:r>
    </w:p>
    <w:p w:rsidR="00A700F7" w:rsidRDefault="008605F3">
      <w:pPr>
        <w:pStyle w:val="Zkladntext1"/>
        <w:shd w:val="clear" w:color="auto" w:fill="auto"/>
        <w:spacing w:after="229" w:line="269" w:lineRule="exact"/>
        <w:ind w:left="20" w:right="120" w:firstLine="1380"/>
      </w:pPr>
      <w:r>
        <w:t>Cena zahrnuje ubytování, stravování 3x denn</w:t>
      </w:r>
      <w:r>
        <w:t>ě+ pitný režim. První jídlo je večeře a poslední den snídaně. Cena zahrnuje dopravu batožiny na pension v den příjezdu a odjezdu. Cena nezahrnuje žádné nově vzniklé zákonné úpravy rekreačních poplatků. Cena se sjednává na</w:t>
      </w:r>
      <w:r>
        <w:rPr>
          <w:rStyle w:val="ZkladntextTun"/>
        </w:rPr>
        <w:t xml:space="preserve"> 590,-Kč</w:t>
      </w:r>
      <w:r>
        <w:t xml:space="preserve"> za žáka / doprovod. Částka</w:t>
      </w:r>
      <w:r>
        <w:t xml:space="preserve"> je včetně 15 % DPH. Při podpisu smlouvy se objednavatel zavazuje, že zaplatí ubytovateli 1.zálohu</w:t>
      </w:r>
      <w:r>
        <w:rPr>
          <w:rStyle w:val="ZkladntextTun"/>
        </w:rPr>
        <w:t xml:space="preserve"> 40 000,- Kč</w:t>
      </w:r>
      <w:r>
        <w:t xml:space="preserve"> za QA kurz</w:t>
      </w:r>
      <w:r>
        <w:rPr>
          <w:rStyle w:val="ZkladntextTun"/>
        </w:rPr>
        <w:t xml:space="preserve"> do 30.11.2019 a 35 000,-Kč</w:t>
      </w:r>
      <w:r>
        <w:t xml:space="preserve"> za QB kurz. Ubytovatel vystaví na tuto částku zálohovou fakturu a po její úhradě zašle doklad o přijaté pla</w:t>
      </w:r>
      <w:r>
        <w:t xml:space="preserve">tbě. V případě menšího počtu účastníků pobytu, pokud počet nepřesáhne 10% z celkového počtu objednaných míst, bude faktura vystavena na tento počet. V případě, že přesáhne 10% bude za každé neobsazené místo účtováno storno 1000,-Kč (již zaplacená záloha). </w:t>
      </w:r>
      <w:r>
        <w:t>Přesný počet objednaných míst zašle objednavatel ubytovateli</w:t>
      </w:r>
      <w:r>
        <w:rPr>
          <w:rStyle w:val="ZkladntextTun"/>
        </w:rPr>
        <w:t xml:space="preserve"> do 20.12.2019.</w:t>
      </w:r>
      <w:r>
        <w:t xml:space="preserve"> Dalších 50% bude uhrazeno na základě 2. zálohové faktury bankovním převodem do 15.01.2020. Doúčtování obou kurzů bucl před termínem nástupu QA.</w:t>
      </w:r>
    </w:p>
    <w:p w:rsidR="00A700F7" w:rsidRDefault="008605F3">
      <w:pPr>
        <w:pStyle w:val="Zkladntext1"/>
        <w:shd w:val="clear" w:color="auto" w:fill="auto"/>
        <w:spacing w:line="283" w:lineRule="exact"/>
        <w:ind w:left="20" w:right="120"/>
        <w:jc w:val="both"/>
      </w:pPr>
      <w:r>
        <w:t>5. Vypovězení smlouvy: Od této smlou</w:t>
      </w:r>
      <w:r>
        <w:t>vy může odstoupit ubytovatel v případě, že dojde k uzavření objektu z nepředvídatelných důvodů. V tomto případě je ubytovatel povinen vrátit zálohu v plné výši.</w:t>
      </w:r>
    </w:p>
    <w:p w:rsidR="00A700F7" w:rsidRDefault="008605F3">
      <w:pPr>
        <w:pStyle w:val="Zkladntext1"/>
        <w:shd w:val="clear" w:color="auto" w:fill="auto"/>
        <w:spacing w:line="220" w:lineRule="exact"/>
        <w:ind w:left="20"/>
        <w:jc w:val="both"/>
      </w:pPr>
      <w:r>
        <w:t>Tato smlouva může být ukončena výpovědí z těchto důvodů:</w:t>
      </w:r>
    </w:p>
    <w:p w:rsidR="00A700F7" w:rsidRDefault="008605F3">
      <w:pPr>
        <w:pStyle w:val="Zkladntext1"/>
        <w:numPr>
          <w:ilvl w:val="1"/>
          <w:numId w:val="1"/>
        </w:numPr>
        <w:shd w:val="clear" w:color="auto" w:fill="auto"/>
        <w:tabs>
          <w:tab w:val="left" w:pos="265"/>
        </w:tabs>
        <w:spacing w:line="293" w:lineRule="exact"/>
        <w:ind w:left="20" w:right="120"/>
        <w:jc w:val="both"/>
      </w:pPr>
      <w:r>
        <w:t>v případě, že hygienik zjistil, že objekt nevyhovuje zákonným normám (z hlediska hygieny, ochrany zdraví, bezpečnosti atd.)</w:t>
      </w:r>
    </w:p>
    <w:p w:rsidR="00A700F7" w:rsidRDefault="008605F3">
      <w:pPr>
        <w:pStyle w:val="Zkladntext1"/>
        <w:numPr>
          <w:ilvl w:val="1"/>
          <w:numId w:val="1"/>
        </w:numPr>
        <w:shd w:val="clear" w:color="auto" w:fill="auto"/>
        <w:tabs>
          <w:tab w:val="left" w:pos="284"/>
        </w:tabs>
        <w:spacing w:line="269" w:lineRule="exact"/>
        <w:ind w:left="20" w:right="360"/>
      </w:pPr>
      <w:r>
        <w:t>z důvodu nařízené karantény, v případě epidemie nařízené hlavním hygienikem ČR-je důvodem k odstoupení od smlouvy rovněž ze strany o</w:t>
      </w:r>
      <w:r>
        <w:t>bjednatele.</w:t>
      </w:r>
    </w:p>
    <w:p w:rsidR="00A700F7" w:rsidRDefault="008605F3">
      <w:pPr>
        <w:pStyle w:val="Zkladntext1"/>
        <w:framePr w:h="246" w:vSpace="66" w:wrap="around" w:hAnchor="margin" w:x="1348" w:y="3302"/>
        <w:shd w:val="clear" w:color="auto" w:fill="auto"/>
        <w:spacing w:line="220" w:lineRule="exact"/>
        <w:ind w:left="100"/>
      </w:pPr>
      <w:r>
        <w:t>IČO:</w:t>
      </w:r>
    </w:p>
    <w:p w:rsidR="00A700F7" w:rsidRDefault="008605F3">
      <w:pPr>
        <w:pStyle w:val="Zkladntext1"/>
        <w:shd w:val="clear" w:color="auto" w:fill="auto"/>
        <w:spacing w:line="269" w:lineRule="exact"/>
        <w:ind w:left="20" w:right="120"/>
        <w:jc w:val="both"/>
      </w:pPr>
      <w:r>
        <w:t>Od této smlouvy může kterákoli ze smluvních stran odstoupit v případě podstatného porušení této smlouvy druhou smluvní stranou, a to s okamžitou platností a účinností. Tehdy má druhá</w:t>
      </w:r>
      <w:r>
        <w:br w:type="page"/>
      </w:r>
    </w:p>
    <w:p w:rsidR="00A700F7" w:rsidRDefault="008605F3">
      <w:pPr>
        <w:pStyle w:val="Zkladntext1"/>
        <w:shd w:val="clear" w:color="auto" w:fill="auto"/>
        <w:spacing w:after="488" w:line="293" w:lineRule="exact"/>
        <w:ind w:left="20" w:right="260"/>
        <w:jc w:val="both"/>
      </w:pPr>
      <w:r>
        <w:lastRenderedPageBreak/>
        <w:t>smluvní strana, která odstoupila od smlouvy pro podstat</w:t>
      </w:r>
      <w:r>
        <w:t>né porušení smlouvy druhou smluvní stranou, nárok na náhradu do té doby vynaložených, prokazatelných nákladů a náhradu škody.</w:t>
      </w:r>
    </w:p>
    <w:p w:rsidR="00A700F7" w:rsidRDefault="008605F3">
      <w:pPr>
        <w:pStyle w:val="Zkladntext1"/>
        <w:numPr>
          <w:ilvl w:val="2"/>
          <w:numId w:val="1"/>
        </w:numPr>
        <w:shd w:val="clear" w:color="auto" w:fill="auto"/>
        <w:tabs>
          <w:tab w:val="left" w:pos="385"/>
        </w:tabs>
        <w:spacing w:after="480" w:line="283" w:lineRule="exact"/>
        <w:ind w:left="20" w:right="260"/>
        <w:jc w:val="both"/>
      </w:pPr>
      <w:r>
        <w:t>Závěrečná ustanovení: Smlouva se vyhotovuje ve dvou stejnopisech, jeden pro každou smluvní stranu. Smlouvu je možno měnit nebo dop</w:t>
      </w:r>
      <w:r>
        <w:t>lňovat jen písemnými dodatky po dohodě obou smluvních stran. Tato smlouva nabývá platnosti dnem podpisu smlouvy.</w:t>
      </w:r>
    </w:p>
    <w:p w:rsidR="00A700F7" w:rsidRDefault="008605F3">
      <w:pPr>
        <w:pStyle w:val="Zkladntext1"/>
        <w:numPr>
          <w:ilvl w:val="2"/>
          <w:numId w:val="1"/>
        </w:numPr>
        <w:shd w:val="clear" w:color="auto" w:fill="auto"/>
        <w:tabs>
          <w:tab w:val="left" w:pos="265"/>
        </w:tabs>
        <w:spacing w:after="180" w:line="283" w:lineRule="exact"/>
        <w:ind w:left="20" w:right="560"/>
      </w:pPr>
      <w:r>
        <w:t>Registr smluv: Smluvní strany výslovně sjednávají, že uveřejnění této smlouvy v registru smluv dle zákona č. 340/2015., o zvláštních podmínkách účinnosti některých smluv, uveřejňování těchto smluv a o registru smluv (zákon o registru smluv) zajistí Gymnázi</w:t>
      </w:r>
      <w:r>
        <w:t>um, Praha 10, Voděradská 2.</w:t>
      </w:r>
    </w:p>
    <w:p w:rsidR="00A700F7" w:rsidRDefault="008605F3">
      <w:pPr>
        <w:pStyle w:val="Zkladntext1"/>
        <w:numPr>
          <w:ilvl w:val="2"/>
          <w:numId w:val="1"/>
        </w:numPr>
        <w:shd w:val="clear" w:color="auto" w:fill="auto"/>
        <w:tabs>
          <w:tab w:val="left" w:pos="260"/>
        </w:tabs>
        <w:spacing w:line="283" w:lineRule="exact"/>
        <w:ind w:left="20" w:right="560"/>
        <w:sectPr w:rsidR="00A700F7">
          <w:type w:val="continuous"/>
          <w:pgSz w:w="11905" w:h="16837"/>
          <w:pgMar w:top="1176" w:right="950" w:bottom="1627" w:left="1677" w:header="0" w:footer="3" w:gutter="0"/>
          <w:cols w:space="720"/>
          <w:noEndnote/>
          <w:docGrid w:linePitch="360"/>
        </w:sectPr>
      </w:pPr>
      <w:r>
        <w:t>Registr smluv Obě smluvní strany se budou řídit obecným nařízením EU 2016/679 o ochraně osobních údajů (GDPR).</w:t>
      </w:r>
    </w:p>
    <w:p w:rsidR="00A700F7" w:rsidRDefault="00A700F7">
      <w:pPr>
        <w:framePr w:w="10661" w:h="764" w:hRule="exact" w:wrap="notBeside" w:vAnchor="text" w:hAnchor="text" w:xAlign="center" w:y="1" w:anchorLock="1"/>
      </w:pPr>
    </w:p>
    <w:p w:rsidR="00A700F7" w:rsidRDefault="008605F3">
      <w:pPr>
        <w:rPr>
          <w:sz w:val="2"/>
          <w:szCs w:val="2"/>
        </w:rPr>
        <w:sectPr w:rsidR="00A700F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700F7" w:rsidRDefault="00657265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530860" cy="324485"/>
            <wp:effectExtent l="0" t="0" r="2540" b="0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0F7" w:rsidRDefault="00A700F7">
      <w:pPr>
        <w:rPr>
          <w:sz w:val="2"/>
          <w:szCs w:val="2"/>
        </w:rPr>
      </w:pPr>
    </w:p>
    <w:p w:rsidR="00A700F7" w:rsidRDefault="00657265">
      <w:pPr>
        <w:framePr w:w="1766" w:h="413" w:wrap="around" w:hAnchor="margin" w:x="6916" w:y="5387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120775" cy="265430"/>
            <wp:effectExtent l="0" t="0" r="3175" b="1270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0F7" w:rsidRDefault="008605F3">
      <w:pPr>
        <w:pStyle w:val="Titulekobrzku0"/>
        <w:framePr w:w="389" w:h="220" w:wrap="around" w:hAnchor="margin" w:x="6402" w:y="5595"/>
        <w:shd w:val="clear" w:color="auto" w:fill="auto"/>
        <w:spacing w:line="220" w:lineRule="exact"/>
      </w:pPr>
      <w:r>
        <w:t>dne:</w:t>
      </w:r>
    </w:p>
    <w:p w:rsidR="00A700F7" w:rsidRDefault="008605F3">
      <w:pPr>
        <w:pStyle w:val="Zkladntext1"/>
        <w:framePr w:h="220" w:hSpace="147" w:wrap="around" w:vAnchor="text" w:hAnchor="margin" w:x="4619" w:y="12"/>
        <w:shd w:val="clear" w:color="auto" w:fill="auto"/>
        <w:spacing w:line="220" w:lineRule="exact"/>
        <w:ind w:left="100"/>
      </w:pPr>
      <w:r>
        <w:t>V</w:t>
      </w:r>
    </w:p>
    <w:p w:rsidR="00A700F7" w:rsidRDefault="008605F3">
      <w:pPr>
        <w:pStyle w:val="Zkladntext1"/>
        <w:shd w:val="clear" w:color="auto" w:fill="auto"/>
        <w:spacing w:line="220" w:lineRule="exact"/>
        <w:sectPr w:rsidR="00A700F7">
          <w:type w:val="continuous"/>
          <w:pgSz w:w="11905" w:h="16837"/>
          <w:pgMar w:top="4431" w:right="3329" w:bottom="4402" w:left="1966" w:header="0" w:footer="3" w:gutter="0"/>
          <w:cols w:space="720"/>
          <w:noEndnote/>
          <w:docGrid w:linePitch="360"/>
        </w:sectPr>
      </w:pPr>
      <w:r>
        <w:t>Ve Špindlerově Mlýně dne: 5.11.2019</w:t>
      </w:r>
    </w:p>
    <w:p w:rsidR="00A700F7" w:rsidRDefault="00A700F7">
      <w:pPr>
        <w:framePr w:w="10373" w:h="351" w:hRule="exact" w:wrap="notBeside" w:vAnchor="text" w:hAnchor="text" w:xAlign="center" w:y="1" w:anchorLock="1"/>
      </w:pPr>
    </w:p>
    <w:p w:rsidR="00A700F7" w:rsidRDefault="008605F3">
      <w:pPr>
        <w:rPr>
          <w:sz w:val="2"/>
          <w:szCs w:val="2"/>
        </w:rPr>
        <w:sectPr w:rsidR="00A700F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700F7" w:rsidRDefault="00657265">
      <w:pPr>
        <w:framePr w:w="2304" w:h="1171" w:wrap="around" w:vAnchor="text" w:hAnchor="margin" w:x="4851" w:y="83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459865" cy="501650"/>
            <wp:effectExtent l="0" t="0" r="6985" b="0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0F7" w:rsidRDefault="008605F3">
      <w:pPr>
        <w:pStyle w:val="Titulekobrzku0"/>
        <w:framePr w:w="2304" w:h="1171" w:wrap="around" w:vAnchor="text" w:hAnchor="margin" w:x="4851" w:y="83"/>
        <w:shd w:val="clear" w:color="auto" w:fill="auto"/>
        <w:spacing w:line="220" w:lineRule="exact"/>
        <w:jc w:val="center"/>
      </w:pPr>
      <w:r>
        <w:t>objednavatel</w:t>
      </w:r>
    </w:p>
    <w:p w:rsidR="00A700F7" w:rsidRDefault="008605F3">
      <w:pPr>
        <w:pStyle w:val="Nadpis20"/>
        <w:keepNext/>
        <w:keepLines/>
        <w:shd w:val="clear" w:color="auto" w:fill="auto"/>
        <w:spacing w:line="220" w:lineRule="exact"/>
        <w:ind w:left="60"/>
      </w:pPr>
      <w:bookmarkStart w:id="4" w:name="bookmark3"/>
      <w:r>
        <w:lastRenderedPageBreak/>
        <w:t>člaro sport s.r.o^</w:t>
      </w:r>
      <w:bookmarkEnd w:id="4"/>
    </w:p>
    <w:p w:rsidR="00A700F7" w:rsidRDefault="00657265">
      <w:pPr>
        <w:framePr w:w="557" w:h="1459" w:wrap="around" w:vAnchor="text" w:hAnchor="margin" w:x="4213" w:y="135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353695" cy="929005"/>
            <wp:effectExtent l="0" t="0" r="8255" b="4445"/>
            <wp:docPr id="4" name="obrázek 4" descr="C:\Users\berkova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ova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0F7" w:rsidRDefault="008605F3">
      <w:pPr>
        <w:pStyle w:val="Zkladntext30"/>
        <w:shd w:val="clear" w:color="auto" w:fill="auto"/>
        <w:ind w:left="60" w:right="700"/>
      </w:pPr>
      <w:r>
        <w:t>Lípová 472/10,120 00 Praha,/'- ' IČO: K4801925 DIČ: CZT""^'^ —</w:t>
      </w:r>
    </w:p>
    <w:p w:rsidR="00A700F7" w:rsidRDefault="00657265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047115" cy="280035"/>
            <wp:effectExtent l="0" t="0" r="635" b="5715"/>
            <wp:docPr id="5" name="obrázek 5" descr="C:\Users\berkova\AppData\Local\Temp\FineReader1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rkova\AppData\Local\Temp\FineReader1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0F7" w:rsidRDefault="00A700F7">
      <w:pPr>
        <w:rPr>
          <w:sz w:val="2"/>
          <w:szCs w:val="2"/>
        </w:rPr>
      </w:pPr>
    </w:p>
    <w:p w:rsidR="00A700F7" w:rsidRDefault="008605F3">
      <w:pPr>
        <w:pStyle w:val="Zkladntext1"/>
        <w:shd w:val="clear" w:color="auto" w:fill="auto"/>
        <w:spacing w:before="52" w:line="220" w:lineRule="exact"/>
        <w:ind w:left="1180"/>
      </w:pPr>
      <w:r>
        <w:t>ubytovatel</w:t>
      </w:r>
    </w:p>
    <w:sectPr w:rsidR="00A700F7">
      <w:type w:val="continuous"/>
      <w:pgSz w:w="11905" w:h="16837"/>
      <w:pgMar w:top="4431" w:right="6046" w:bottom="4402" w:left="23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F3" w:rsidRDefault="008605F3">
      <w:r>
        <w:separator/>
      </w:r>
    </w:p>
  </w:endnote>
  <w:endnote w:type="continuationSeparator" w:id="0">
    <w:p w:rsidR="008605F3" w:rsidRDefault="0086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F3" w:rsidRDefault="008605F3"/>
  </w:footnote>
  <w:footnote w:type="continuationSeparator" w:id="0">
    <w:p w:rsidR="008605F3" w:rsidRDefault="008605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F716B"/>
    <w:multiLevelType w:val="multilevel"/>
    <w:tmpl w:val="DC5073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F7"/>
    <w:rsid w:val="00657265"/>
    <w:rsid w:val="008605F3"/>
    <w:rsid w:val="00A7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Netun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6" w:lineRule="exact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Netun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6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2019-11-13T07:24:00Z</dcterms:created>
  <dcterms:modified xsi:type="dcterms:W3CDTF">2019-11-13T07:25:00Z</dcterms:modified>
</cp:coreProperties>
</file>