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23A38" w14:textId="77777777" w:rsidR="00430CBD" w:rsidRDefault="00430CBD">
      <w:pPr>
        <w:spacing w:before="120" w:line="60" w:lineRule="atLeast"/>
        <w:jc w:val="center"/>
        <w:rPr>
          <w:b/>
          <w:sz w:val="24"/>
        </w:rPr>
      </w:pPr>
      <w:r>
        <w:rPr>
          <w:b/>
          <w:sz w:val="40"/>
        </w:rPr>
        <w:t xml:space="preserve">Smlouva         </w:t>
      </w:r>
      <w:r>
        <w:rPr>
          <w:i/>
          <w:sz w:val="22"/>
        </w:rPr>
        <w:t xml:space="preserve"> </w:t>
      </w:r>
    </w:p>
    <w:p w14:paraId="19502E9E" w14:textId="77777777" w:rsidR="00430CBD" w:rsidRDefault="00430CBD">
      <w:pPr>
        <w:pBdr>
          <w:bottom w:val="single" w:sz="6" w:space="1" w:color="auto"/>
        </w:pBdr>
        <w:spacing w:before="120" w:line="60" w:lineRule="atLeast"/>
        <w:jc w:val="center"/>
        <w:rPr>
          <w:b/>
          <w:sz w:val="28"/>
        </w:rPr>
      </w:pPr>
      <w:r>
        <w:rPr>
          <w:b/>
          <w:sz w:val="28"/>
        </w:rPr>
        <w:t xml:space="preserve">o sdružených službách dodávky elektřiny oprávněnému zákazníkovi  </w:t>
      </w:r>
    </w:p>
    <w:p w14:paraId="341926AF" w14:textId="78333360" w:rsidR="00430CBD" w:rsidRDefault="00430CBD">
      <w:pPr>
        <w:pBdr>
          <w:bottom w:val="single" w:sz="6" w:space="1" w:color="auto"/>
        </w:pBdr>
        <w:spacing w:before="120" w:line="60" w:lineRule="atLeast"/>
        <w:jc w:val="center"/>
        <w:rPr>
          <w:b/>
          <w:sz w:val="28"/>
        </w:rPr>
      </w:pPr>
      <w:r>
        <w:rPr>
          <w:b/>
          <w:sz w:val="28"/>
        </w:rPr>
        <w:t xml:space="preserve">č.  </w:t>
      </w:r>
      <w:r>
        <w:rPr>
          <w:b/>
          <w:sz w:val="28"/>
        </w:rPr>
        <w:t>SY0000</w:t>
      </w:r>
      <w:r w:rsidR="002A3E52">
        <w:rPr>
          <w:b/>
          <w:sz w:val="28"/>
        </w:rPr>
        <w:t>4056</w:t>
      </w:r>
    </w:p>
    <w:p w14:paraId="43EDE5C2" w14:textId="77777777" w:rsidR="00430CBD" w:rsidRDefault="00430CBD">
      <w:pPr>
        <w:spacing w:before="120" w:line="60" w:lineRule="atLeast"/>
        <w:jc w:val="center"/>
        <w:rPr>
          <w:b/>
          <w:sz w:val="28"/>
          <w:szCs w:val="28"/>
        </w:rPr>
      </w:pPr>
      <w:r>
        <w:rPr>
          <w:b/>
          <w:sz w:val="28"/>
          <w:szCs w:val="28"/>
        </w:rPr>
        <w:t>Smluvní strany:</w:t>
      </w:r>
    </w:p>
    <w:p w14:paraId="189429AE" w14:textId="77777777" w:rsidR="00430CBD" w:rsidRDefault="00430CBD">
      <w:pPr>
        <w:rPr>
          <w:b/>
          <w:i/>
          <w:sz w:val="24"/>
        </w:rPr>
      </w:pPr>
    </w:p>
    <w:p w14:paraId="070FC8C3" w14:textId="77777777" w:rsidR="009F6894" w:rsidRPr="009F6894" w:rsidRDefault="009F6894" w:rsidP="009F6894">
      <w:pPr>
        <w:keepNext/>
        <w:tabs>
          <w:tab w:val="left" w:pos="4290"/>
        </w:tabs>
        <w:spacing w:line="320" w:lineRule="exact"/>
        <w:ind w:right="-426"/>
        <w:rPr>
          <w:bCs/>
          <w:sz w:val="24"/>
          <w:szCs w:val="24"/>
        </w:rPr>
      </w:pPr>
      <w:r w:rsidRPr="009F6894">
        <w:rPr>
          <w:bCs/>
          <w:sz w:val="24"/>
          <w:szCs w:val="24"/>
        </w:rPr>
        <w:t>Obchodní společnost</w:t>
      </w:r>
    </w:p>
    <w:p w14:paraId="03959E6F" w14:textId="77777777" w:rsidR="009F6894" w:rsidRPr="009F6894" w:rsidRDefault="009F6894" w:rsidP="009F6894">
      <w:pPr>
        <w:keepNext/>
        <w:tabs>
          <w:tab w:val="left" w:pos="-2552"/>
        </w:tabs>
        <w:spacing w:line="320" w:lineRule="exact"/>
        <w:ind w:right="-426"/>
        <w:rPr>
          <w:sz w:val="24"/>
          <w:szCs w:val="24"/>
        </w:rPr>
      </w:pPr>
      <w:r w:rsidRPr="009F6894">
        <w:rPr>
          <w:bCs/>
          <w:sz w:val="24"/>
          <w:szCs w:val="24"/>
        </w:rPr>
        <w:t>s obchodní firmou:</w:t>
      </w:r>
      <w:r w:rsidRPr="009F6894">
        <w:rPr>
          <w:bCs/>
          <w:sz w:val="24"/>
          <w:szCs w:val="24"/>
        </w:rPr>
        <w:tab/>
      </w:r>
      <w:r w:rsidRPr="009F6894">
        <w:rPr>
          <w:b/>
          <w:bCs/>
          <w:sz w:val="24"/>
          <w:szCs w:val="24"/>
        </w:rPr>
        <w:t>Synthesia,</w:t>
      </w:r>
      <w:r w:rsidRPr="009F6894">
        <w:rPr>
          <w:b/>
          <w:sz w:val="24"/>
          <w:szCs w:val="24"/>
        </w:rPr>
        <w:t xml:space="preserve"> a.s.</w:t>
      </w:r>
      <w:r w:rsidRPr="009F6894">
        <w:rPr>
          <w:sz w:val="24"/>
          <w:szCs w:val="24"/>
        </w:rPr>
        <w:tab/>
      </w:r>
    </w:p>
    <w:p w14:paraId="1DEBC7A4" w14:textId="77777777" w:rsidR="009F6894" w:rsidRPr="009F6894" w:rsidRDefault="009F6894" w:rsidP="009F6894">
      <w:pPr>
        <w:keepNext/>
        <w:spacing w:line="320" w:lineRule="exact"/>
        <w:ind w:right="-426"/>
        <w:rPr>
          <w:sz w:val="24"/>
          <w:szCs w:val="24"/>
        </w:rPr>
      </w:pPr>
      <w:r w:rsidRPr="009F6894">
        <w:rPr>
          <w:sz w:val="24"/>
          <w:szCs w:val="24"/>
        </w:rPr>
        <w:t xml:space="preserve">se sídlem: </w:t>
      </w:r>
      <w:r w:rsidRPr="009F6894">
        <w:rPr>
          <w:sz w:val="24"/>
          <w:szCs w:val="24"/>
        </w:rPr>
        <w:tab/>
      </w:r>
      <w:r w:rsidRPr="009F6894">
        <w:rPr>
          <w:sz w:val="24"/>
          <w:szCs w:val="24"/>
        </w:rPr>
        <w:tab/>
        <w:t>Semtín 103, 530 02 Pardubice</w:t>
      </w:r>
    </w:p>
    <w:p w14:paraId="7956A4B5" w14:textId="77777777" w:rsidR="009F6894" w:rsidRPr="009F6894" w:rsidRDefault="009F6894" w:rsidP="009F6894">
      <w:pPr>
        <w:keepNext/>
        <w:spacing w:line="320" w:lineRule="exact"/>
        <w:ind w:right="-426"/>
        <w:rPr>
          <w:sz w:val="24"/>
          <w:szCs w:val="24"/>
        </w:rPr>
      </w:pPr>
      <w:r w:rsidRPr="009F6894">
        <w:rPr>
          <w:sz w:val="24"/>
          <w:szCs w:val="24"/>
        </w:rPr>
        <w:t>IČ:</w:t>
      </w:r>
      <w:r w:rsidRPr="009F6894">
        <w:rPr>
          <w:sz w:val="24"/>
          <w:szCs w:val="24"/>
        </w:rPr>
        <w:tab/>
      </w:r>
      <w:r w:rsidRPr="009F6894">
        <w:rPr>
          <w:sz w:val="24"/>
          <w:szCs w:val="24"/>
        </w:rPr>
        <w:tab/>
      </w:r>
      <w:r w:rsidRPr="009F6894">
        <w:rPr>
          <w:sz w:val="24"/>
          <w:szCs w:val="24"/>
        </w:rPr>
        <w:tab/>
        <w:t>601 08 916</w:t>
      </w:r>
      <w:r w:rsidRPr="009F6894">
        <w:rPr>
          <w:sz w:val="24"/>
          <w:szCs w:val="24"/>
        </w:rPr>
        <w:tab/>
      </w:r>
      <w:r w:rsidRPr="009F6894">
        <w:rPr>
          <w:sz w:val="24"/>
          <w:szCs w:val="24"/>
        </w:rPr>
        <w:tab/>
      </w:r>
    </w:p>
    <w:p w14:paraId="0BF9B48F" w14:textId="77777777" w:rsidR="009F6894" w:rsidRPr="009F6894" w:rsidRDefault="009F6894" w:rsidP="009F6894">
      <w:pPr>
        <w:keepNext/>
        <w:spacing w:line="320" w:lineRule="exact"/>
        <w:ind w:right="-426"/>
        <w:rPr>
          <w:sz w:val="24"/>
          <w:szCs w:val="24"/>
        </w:rPr>
      </w:pPr>
      <w:r w:rsidRPr="009F6894">
        <w:rPr>
          <w:sz w:val="24"/>
          <w:szCs w:val="24"/>
        </w:rPr>
        <w:t xml:space="preserve">DIČ: </w:t>
      </w:r>
      <w:r w:rsidRPr="009F6894">
        <w:rPr>
          <w:sz w:val="24"/>
          <w:szCs w:val="24"/>
        </w:rPr>
        <w:tab/>
      </w:r>
      <w:r w:rsidRPr="009F6894">
        <w:rPr>
          <w:sz w:val="24"/>
          <w:szCs w:val="24"/>
        </w:rPr>
        <w:tab/>
      </w:r>
      <w:r w:rsidRPr="009F6894">
        <w:rPr>
          <w:sz w:val="24"/>
          <w:szCs w:val="24"/>
        </w:rPr>
        <w:tab/>
        <w:t>CZ60108916</w:t>
      </w:r>
    </w:p>
    <w:p w14:paraId="05908EB8" w14:textId="77777777" w:rsidR="009F6894" w:rsidRPr="009F6894" w:rsidRDefault="009F6894" w:rsidP="009F6894">
      <w:pPr>
        <w:spacing w:line="320" w:lineRule="exact"/>
        <w:ind w:left="2160" w:right="-426"/>
        <w:rPr>
          <w:sz w:val="24"/>
          <w:szCs w:val="24"/>
        </w:rPr>
      </w:pPr>
      <w:r w:rsidRPr="009F6894">
        <w:rPr>
          <w:sz w:val="24"/>
          <w:szCs w:val="24"/>
        </w:rPr>
        <w:t>zapsaná v obchodním rejstříku vedeném Krajským soudem v Hradci Králové, oddíl B, vložka 1031</w:t>
      </w:r>
    </w:p>
    <w:p w14:paraId="15BFE83C" w14:textId="77777777" w:rsidR="009F6894" w:rsidRPr="009F6894" w:rsidRDefault="009F6894" w:rsidP="009F6894">
      <w:pPr>
        <w:tabs>
          <w:tab w:val="left" w:pos="-2127"/>
          <w:tab w:val="left" w:pos="-1985"/>
        </w:tabs>
        <w:overflowPunct w:val="0"/>
        <w:adjustRightInd w:val="0"/>
        <w:spacing w:line="300" w:lineRule="exact"/>
        <w:ind w:left="709" w:hanging="709"/>
        <w:rPr>
          <w:rFonts w:cs="Calibri"/>
          <w:bCs/>
          <w:color w:val="FF0000"/>
          <w:sz w:val="24"/>
          <w:szCs w:val="24"/>
        </w:rPr>
      </w:pPr>
      <w:r w:rsidRPr="009F6894">
        <w:rPr>
          <w:sz w:val="24"/>
          <w:szCs w:val="24"/>
        </w:rPr>
        <w:t>zastoupená:</w:t>
      </w:r>
      <w:r w:rsidRPr="009F6894">
        <w:rPr>
          <w:i/>
          <w:sz w:val="24"/>
          <w:szCs w:val="24"/>
        </w:rPr>
        <w:t xml:space="preserve"> </w:t>
      </w:r>
      <w:r w:rsidRPr="009F6894">
        <w:rPr>
          <w:i/>
          <w:sz w:val="24"/>
          <w:szCs w:val="24"/>
        </w:rPr>
        <w:tab/>
      </w:r>
      <w:r w:rsidRPr="009F6894">
        <w:rPr>
          <w:i/>
          <w:sz w:val="24"/>
          <w:szCs w:val="24"/>
        </w:rPr>
        <w:tab/>
      </w:r>
      <w:r w:rsidRPr="009F6894">
        <w:rPr>
          <w:rFonts w:cs="Calibri"/>
          <w:b/>
          <w:sz w:val="24"/>
          <w:szCs w:val="24"/>
        </w:rPr>
        <w:t>Ing. Josef Liška</w:t>
      </w:r>
      <w:r w:rsidRPr="009F6894">
        <w:rPr>
          <w:rFonts w:cs="Calibri"/>
          <w:sz w:val="24"/>
          <w:szCs w:val="24"/>
        </w:rPr>
        <w:t xml:space="preserve">, místopředseda představenstva </w:t>
      </w:r>
    </w:p>
    <w:p w14:paraId="7E3D12E5" w14:textId="77777777" w:rsidR="009F6894" w:rsidRPr="009F6894" w:rsidRDefault="009F6894" w:rsidP="009F6894">
      <w:pPr>
        <w:spacing w:after="120" w:line="320" w:lineRule="exact"/>
        <w:ind w:left="1440" w:firstLine="720"/>
        <w:rPr>
          <w:iCs/>
          <w:kern w:val="28"/>
          <w:sz w:val="24"/>
          <w:szCs w:val="24"/>
        </w:rPr>
      </w:pPr>
      <w:r w:rsidRPr="009F6894">
        <w:rPr>
          <w:b/>
          <w:iCs/>
          <w:kern w:val="28"/>
          <w:sz w:val="24"/>
          <w:szCs w:val="24"/>
        </w:rPr>
        <w:t>Ing. Tomáš Procházka</w:t>
      </w:r>
      <w:r w:rsidRPr="009F6894">
        <w:rPr>
          <w:iCs/>
          <w:kern w:val="28"/>
          <w:sz w:val="24"/>
          <w:szCs w:val="24"/>
        </w:rPr>
        <w:t>, člen představenstva</w:t>
      </w:r>
    </w:p>
    <w:p w14:paraId="080AD7E0" w14:textId="77777777" w:rsidR="009F6894" w:rsidRPr="009F6894" w:rsidRDefault="009F6894" w:rsidP="009F6894">
      <w:pPr>
        <w:tabs>
          <w:tab w:val="left" w:pos="-2127"/>
          <w:tab w:val="left" w:pos="-1985"/>
        </w:tabs>
        <w:overflowPunct w:val="0"/>
        <w:adjustRightInd w:val="0"/>
        <w:spacing w:line="300" w:lineRule="exact"/>
        <w:ind w:left="2268" w:hanging="709"/>
        <w:rPr>
          <w:iCs/>
          <w:kern w:val="28"/>
          <w:sz w:val="24"/>
          <w:szCs w:val="24"/>
        </w:rPr>
      </w:pPr>
      <w:r w:rsidRPr="009F6894">
        <w:rPr>
          <w:rFonts w:cs="Calibri"/>
          <w:bCs/>
          <w:sz w:val="24"/>
          <w:szCs w:val="24"/>
        </w:rPr>
        <w:tab/>
      </w:r>
    </w:p>
    <w:p w14:paraId="23086972" w14:textId="77777777" w:rsidR="009F6894" w:rsidRPr="009F6894" w:rsidRDefault="00DF0695" w:rsidP="009F6894">
      <w:pPr>
        <w:spacing w:line="320" w:lineRule="exact"/>
        <w:ind w:right="-426"/>
        <w:rPr>
          <w:sz w:val="24"/>
          <w:szCs w:val="24"/>
        </w:rPr>
      </w:pPr>
      <w:r>
        <w:rPr>
          <w:sz w:val="24"/>
          <w:szCs w:val="24"/>
        </w:rPr>
        <w:t>b</w:t>
      </w:r>
      <w:r w:rsidR="009F6894" w:rsidRPr="009F6894">
        <w:rPr>
          <w:sz w:val="24"/>
          <w:szCs w:val="24"/>
        </w:rPr>
        <w:t xml:space="preserve">ankovní spojení: </w:t>
      </w:r>
      <w:r w:rsidR="009F6894" w:rsidRPr="009F6894">
        <w:rPr>
          <w:sz w:val="24"/>
          <w:szCs w:val="24"/>
        </w:rPr>
        <w:tab/>
        <w:t>účet č. 801561/0100 vedený u Komerční banky a.s.</w:t>
      </w:r>
    </w:p>
    <w:p w14:paraId="14C1EF51" w14:textId="77777777" w:rsidR="009F6894" w:rsidRPr="009F6894" w:rsidRDefault="009F6894" w:rsidP="009F6894">
      <w:pPr>
        <w:keepNext/>
        <w:widowControl w:val="0"/>
        <w:rPr>
          <w:i/>
          <w:color w:val="000000"/>
          <w:sz w:val="24"/>
          <w:szCs w:val="24"/>
        </w:rPr>
      </w:pPr>
      <w:r w:rsidRPr="009F6894">
        <w:rPr>
          <w:i/>
          <w:color w:val="000000"/>
          <w:sz w:val="24"/>
          <w:szCs w:val="24"/>
        </w:rPr>
        <w:t xml:space="preserve">(dále také jen </w:t>
      </w:r>
      <w:r w:rsidRPr="009F6894">
        <w:rPr>
          <w:b/>
          <w:i/>
          <w:color w:val="000000"/>
          <w:sz w:val="24"/>
          <w:szCs w:val="24"/>
        </w:rPr>
        <w:t>„Dodavatel “)</w:t>
      </w:r>
    </w:p>
    <w:p w14:paraId="6F06B30A" w14:textId="77777777" w:rsidR="009F6894" w:rsidRPr="009F6894" w:rsidRDefault="009F6894" w:rsidP="009F6894">
      <w:pPr>
        <w:keepNext/>
        <w:widowControl w:val="0"/>
        <w:rPr>
          <w:color w:val="000000"/>
          <w:sz w:val="24"/>
          <w:szCs w:val="24"/>
        </w:rPr>
      </w:pPr>
    </w:p>
    <w:p w14:paraId="6F0F84CF" w14:textId="77777777" w:rsidR="009F6894" w:rsidRPr="009F6894" w:rsidRDefault="009F6894" w:rsidP="009F6894">
      <w:pPr>
        <w:keepNext/>
        <w:widowControl w:val="0"/>
        <w:jc w:val="center"/>
        <w:rPr>
          <w:b/>
          <w:color w:val="000000"/>
          <w:sz w:val="24"/>
          <w:szCs w:val="24"/>
        </w:rPr>
      </w:pPr>
      <w:r w:rsidRPr="009F6894">
        <w:rPr>
          <w:b/>
          <w:color w:val="000000"/>
          <w:sz w:val="24"/>
          <w:szCs w:val="24"/>
        </w:rPr>
        <w:t>a</w:t>
      </w:r>
    </w:p>
    <w:p w14:paraId="4166F4E8" w14:textId="77777777" w:rsidR="009F6894" w:rsidRPr="009F6894" w:rsidRDefault="009F6894" w:rsidP="009F6894">
      <w:pPr>
        <w:keepNext/>
        <w:widowControl w:val="0"/>
        <w:jc w:val="center"/>
        <w:rPr>
          <w:b/>
          <w:color w:val="000000"/>
          <w:sz w:val="24"/>
          <w:szCs w:val="24"/>
        </w:rPr>
      </w:pPr>
    </w:p>
    <w:p w14:paraId="25CE3DED" w14:textId="77777777" w:rsidR="009F6894" w:rsidRPr="009F6894" w:rsidRDefault="009F6894" w:rsidP="009F6894">
      <w:pPr>
        <w:keepNext/>
        <w:tabs>
          <w:tab w:val="left" w:pos="4290"/>
        </w:tabs>
        <w:spacing w:line="320" w:lineRule="exact"/>
        <w:ind w:right="-426"/>
        <w:rPr>
          <w:bCs/>
          <w:sz w:val="24"/>
          <w:szCs w:val="24"/>
        </w:rPr>
      </w:pPr>
      <w:r w:rsidRPr="009F6894">
        <w:rPr>
          <w:bCs/>
          <w:sz w:val="24"/>
          <w:szCs w:val="24"/>
        </w:rPr>
        <w:t>Obchodní společnost</w:t>
      </w:r>
    </w:p>
    <w:p w14:paraId="742A782C" w14:textId="77777777" w:rsidR="009F6894" w:rsidRPr="009F6894" w:rsidRDefault="009F6894" w:rsidP="009F6894">
      <w:pPr>
        <w:spacing w:after="60" w:line="320" w:lineRule="exact"/>
        <w:rPr>
          <w:sz w:val="24"/>
          <w:szCs w:val="24"/>
        </w:rPr>
      </w:pPr>
      <w:r w:rsidRPr="009F6894">
        <w:rPr>
          <w:bCs/>
          <w:sz w:val="24"/>
          <w:szCs w:val="24"/>
        </w:rPr>
        <w:t>s obchodní firmou:</w:t>
      </w:r>
      <w:r w:rsidR="00CD33D2">
        <w:rPr>
          <w:b/>
          <w:sz w:val="24"/>
          <w:szCs w:val="24"/>
        </w:rPr>
        <w:t xml:space="preserve"> </w:t>
      </w:r>
      <w:r w:rsidR="00CD33D2">
        <w:rPr>
          <w:b/>
          <w:sz w:val="24"/>
          <w:szCs w:val="24"/>
        </w:rPr>
        <w:tab/>
        <w:t>Dopravní podnik města Pardubic a.s.</w:t>
      </w:r>
    </w:p>
    <w:p w14:paraId="1C513057" w14:textId="77777777" w:rsidR="001E28D5" w:rsidRDefault="009F6894" w:rsidP="009F6894">
      <w:pPr>
        <w:spacing w:after="60" w:line="320" w:lineRule="exact"/>
        <w:rPr>
          <w:sz w:val="24"/>
          <w:szCs w:val="24"/>
        </w:rPr>
      </w:pPr>
      <w:r w:rsidRPr="009F6894">
        <w:rPr>
          <w:sz w:val="24"/>
          <w:szCs w:val="24"/>
        </w:rPr>
        <w:t xml:space="preserve">se sídlem: </w:t>
      </w:r>
      <w:r w:rsidRPr="009F6894">
        <w:rPr>
          <w:sz w:val="24"/>
          <w:szCs w:val="24"/>
        </w:rPr>
        <w:tab/>
      </w:r>
      <w:r w:rsidR="00CD33D2">
        <w:rPr>
          <w:sz w:val="24"/>
          <w:szCs w:val="24"/>
        </w:rPr>
        <w:tab/>
        <w:t>Teplého 2141, 532 20 Pardubice</w:t>
      </w:r>
      <w:r w:rsidRPr="009F6894">
        <w:rPr>
          <w:sz w:val="24"/>
          <w:szCs w:val="24"/>
        </w:rPr>
        <w:tab/>
      </w:r>
    </w:p>
    <w:p w14:paraId="71B832EC" w14:textId="77777777" w:rsidR="001E5731" w:rsidRDefault="009F6894" w:rsidP="009F6894">
      <w:pPr>
        <w:spacing w:after="60" w:line="320" w:lineRule="exact"/>
        <w:rPr>
          <w:sz w:val="24"/>
          <w:szCs w:val="24"/>
        </w:rPr>
      </w:pPr>
      <w:r w:rsidRPr="009F6894">
        <w:rPr>
          <w:sz w:val="24"/>
          <w:szCs w:val="24"/>
        </w:rPr>
        <w:t>IČ:</w:t>
      </w:r>
      <w:r w:rsidR="001E5731">
        <w:rPr>
          <w:sz w:val="24"/>
          <w:szCs w:val="24"/>
        </w:rPr>
        <w:tab/>
      </w:r>
      <w:r w:rsidR="00CD33D2">
        <w:rPr>
          <w:sz w:val="24"/>
          <w:szCs w:val="24"/>
        </w:rPr>
        <w:tab/>
      </w:r>
      <w:r w:rsidR="00CD33D2">
        <w:rPr>
          <w:sz w:val="24"/>
          <w:szCs w:val="24"/>
        </w:rPr>
        <w:tab/>
        <w:t>63217066</w:t>
      </w:r>
    </w:p>
    <w:p w14:paraId="42868637" w14:textId="77777777" w:rsidR="009F6894" w:rsidRDefault="009F6894" w:rsidP="009F6894">
      <w:pPr>
        <w:spacing w:after="60" w:line="320" w:lineRule="exact"/>
        <w:rPr>
          <w:sz w:val="24"/>
          <w:szCs w:val="24"/>
        </w:rPr>
      </w:pPr>
      <w:r w:rsidRPr="009F6894">
        <w:rPr>
          <w:sz w:val="24"/>
          <w:szCs w:val="24"/>
        </w:rPr>
        <w:t>DIČ:</w:t>
      </w:r>
      <w:r w:rsidRPr="009F6894">
        <w:rPr>
          <w:sz w:val="24"/>
          <w:szCs w:val="24"/>
        </w:rPr>
        <w:tab/>
      </w:r>
      <w:r w:rsidRPr="009F6894">
        <w:rPr>
          <w:sz w:val="24"/>
          <w:szCs w:val="24"/>
        </w:rPr>
        <w:tab/>
      </w:r>
      <w:r w:rsidRPr="009F6894">
        <w:rPr>
          <w:sz w:val="24"/>
          <w:szCs w:val="24"/>
        </w:rPr>
        <w:tab/>
      </w:r>
      <w:r w:rsidR="00CD33D2">
        <w:rPr>
          <w:sz w:val="24"/>
          <w:szCs w:val="24"/>
        </w:rPr>
        <w:t>CZ63217066</w:t>
      </w:r>
      <w:r w:rsidRPr="009F6894">
        <w:rPr>
          <w:sz w:val="24"/>
          <w:szCs w:val="24"/>
        </w:rPr>
        <w:tab/>
      </w:r>
    </w:p>
    <w:p w14:paraId="3DD7B6D6" w14:textId="77777777" w:rsidR="00CD33D2" w:rsidRPr="009F6894" w:rsidRDefault="00CD33D2" w:rsidP="00CD33D2">
      <w:pPr>
        <w:spacing w:line="320" w:lineRule="exact"/>
        <w:ind w:left="2160" w:right="-426"/>
        <w:rPr>
          <w:sz w:val="24"/>
          <w:szCs w:val="24"/>
        </w:rPr>
      </w:pPr>
      <w:r w:rsidRPr="009F6894">
        <w:rPr>
          <w:sz w:val="24"/>
          <w:szCs w:val="24"/>
        </w:rPr>
        <w:t>zapsaná v obchodním rejstříku vedeném Krajským soudem v Hradci Králové, oddíl B, vložka 1</w:t>
      </w:r>
      <w:r>
        <w:rPr>
          <w:sz w:val="24"/>
          <w:szCs w:val="24"/>
        </w:rPr>
        <w:t>24</w:t>
      </w:r>
      <w:r w:rsidRPr="009F6894">
        <w:rPr>
          <w:sz w:val="24"/>
          <w:szCs w:val="24"/>
        </w:rPr>
        <w:t>1</w:t>
      </w:r>
    </w:p>
    <w:p w14:paraId="178DF4D4" w14:textId="77777777" w:rsidR="009F6894" w:rsidRPr="009F6894" w:rsidRDefault="009F6894" w:rsidP="009F6894">
      <w:pPr>
        <w:tabs>
          <w:tab w:val="left" w:pos="-2127"/>
          <w:tab w:val="left" w:pos="-1985"/>
        </w:tabs>
        <w:overflowPunct w:val="0"/>
        <w:adjustRightInd w:val="0"/>
        <w:spacing w:line="300" w:lineRule="exact"/>
        <w:ind w:left="709" w:hanging="709"/>
        <w:rPr>
          <w:rFonts w:cs="Calibri"/>
          <w:bCs/>
          <w:color w:val="FF0000"/>
          <w:sz w:val="24"/>
          <w:szCs w:val="24"/>
        </w:rPr>
      </w:pPr>
      <w:r w:rsidRPr="009F6894">
        <w:rPr>
          <w:sz w:val="24"/>
          <w:szCs w:val="24"/>
        </w:rPr>
        <w:t>zastoupená:</w:t>
      </w:r>
      <w:r w:rsidRPr="009F6894">
        <w:rPr>
          <w:i/>
          <w:sz w:val="24"/>
          <w:szCs w:val="24"/>
        </w:rPr>
        <w:t xml:space="preserve"> </w:t>
      </w:r>
      <w:r w:rsidRPr="009F6894">
        <w:rPr>
          <w:i/>
          <w:sz w:val="24"/>
          <w:szCs w:val="24"/>
        </w:rPr>
        <w:tab/>
      </w:r>
      <w:r w:rsidR="00CD33D2">
        <w:rPr>
          <w:sz w:val="24"/>
          <w:szCs w:val="24"/>
        </w:rPr>
        <w:tab/>
      </w:r>
      <w:r w:rsidR="00CD33D2">
        <w:rPr>
          <w:b/>
          <w:sz w:val="24"/>
          <w:szCs w:val="24"/>
        </w:rPr>
        <w:t>Ing. Tomáš Pelikán</w:t>
      </w:r>
      <w:r w:rsidR="00CD33D2">
        <w:rPr>
          <w:sz w:val="24"/>
          <w:szCs w:val="24"/>
        </w:rPr>
        <w:t xml:space="preserve">, </w:t>
      </w:r>
      <w:r w:rsidR="00F214F1">
        <w:rPr>
          <w:sz w:val="24"/>
          <w:szCs w:val="24"/>
        </w:rPr>
        <w:t>místo</w:t>
      </w:r>
      <w:r w:rsidR="00CD33D2">
        <w:rPr>
          <w:sz w:val="24"/>
          <w:szCs w:val="24"/>
        </w:rPr>
        <w:t>předseda představenstva</w:t>
      </w:r>
      <w:r w:rsidRPr="009F6894">
        <w:rPr>
          <w:rFonts w:cs="Calibri"/>
          <w:sz w:val="24"/>
          <w:szCs w:val="24"/>
        </w:rPr>
        <w:t xml:space="preserve"> </w:t>
      </w:r>
    </w:p>
    <w:p w14:paraId="3BF62EA0" w14:textId="77777777" w:rsidR="00DF0695" w:rsidRDefault="00DF0695" w:rsidP="00DF0695">
      <w:pPr>
        <w:spacing w:line="320" w:lineRule="exact"/>
        <w:ind w:right="-426"/>
        <w:rPr>
          <w:sz w:val="24"/>
          <w:szCs w:val="24"/>
        </w:rPr>
      </w:pPr>
    </w:p>
    <w:p w14:paraId="6E678025" w14:textId="77777777" w:rsidR="00DF0695" w:rsidRPr="009F6894" w:rsidRDefault="00DF0695" w:rsidP="00DF0695">
      <w:pPr>
        <w:spacing w:line="320" w:lineRule="exact"/>
        <w:ind w:right="-426"/>
        <w:rPr>
          <w:sz w:val="24"/>
          <w:szCs w:val="24"/>
        </w:rPr>
      </w:pPr>
      <w:r>
        <w:rPr>
          <w:sz w:val="24"/>
          <w:szCs w:val="24"/>
        </w:rPr>
        <w:t>b</w:t>
      </w:r>
      <w:r w:rsidRPr="009F6894">
        <w:rPr>
          <w:sz w:val="24"/>
          <w:szCs w:val="24"/>
        </w:rPr>
        <w:t xml:space="preserve">ankovní spojení: </w:t>
      </w:r>
      <w:r w:rsidRPr="009F6894">
        <w:rPr>
          <w:sz w:val="24"/>
          <w:szCs w:val="24"/>
        </w:rPr>
        <w:tab/>
        <w:t xml:space="preserve">účet č. </w:t>
      </w:r>
      <w:r w:rsidR="00B5609D">
        <w:rPr>
          <w:rFonts w:ascii="Tms Rmn" w:hAnsi="Tms Rmn" w:cs="Tms Rmn"/>
          <w:color w:val="000000"/>
          <w:sz w:val="24"/>
          <w:szCs w:val="24"/>
        </w:rPr>
        <w:t xml:space="preserve">000019-2372930267/0100 </w:t>
      </w:r>
      <w:r w:rsidRPr="009F6894">
        <w:rPr>
          <w:sz w:val="24"/>
          <w:szCs w:val="24"/>
        </w:rPr>
        <w:t>vedený u Komerční banky a.s.</w:t>
      </w:r>
    </w:p>
    <w:p w14:paraId="13AC0B59" w14:textId="77777777" w:rsidR="009F6894" w:rsidRPr="009F6894" w:rsidRDefault="009F6894" w:rsidP="009F6894">
      <w:pPr>
        <w:spacing w:after="60" w:line="320" w:lineRule="exact"/>
        <w:rPr>
          <w:sz w:val="24"/>
          <w:szCs w:val="24"/>
        </w:rPr>
      </w:pPr>
    </w:p>
    <w:p w14:paraId="4A3C0B35" w14:textId="77777777" w:rsidR="009F6894" w:rsidRPr="009F6894" w:rsidRDefault="009F6894" w:rsidP="009F6894">
      <w:pPr>
        <w:spacing w:line="320" w:lineRule="exact"/>
        <w:ind w:right="-426"/>
        <w:rPr>
          <w:i/>
          <w:color w:val="000000"/>
          <w:sz w:val="24"/>
          <w:szCs w:val="24"/>
        </w:rPr>
      </w:pPr>
      <w:r w:rsidRPr="009F6894">
        <w:rPr>
          <w:i/>
          <w:color w:val="000000"/>
          <w:sz w:val="24"/>
          <w:szCs w:val="24"/>
        </w:rPr>
        <w:t xml:space="preserve">(dále také jen </w:t>
      </w:r>
      <w:r w:rsidRPr="009F6894">
        <w:rPr>
          <w:b/>
          <w:i/>
          <w:color w:val="000000"/>
          <w:sz w:val="24"/>
          <w:szCs w:val="24"/>
        </w:rPr>
        <w:t>„Odběratel “)</w:t>
      </w:r>
    </w:p>
    <w:p w14:paraId="7C86BABB" w14:textId="77777777" w:rsidR="009F6894" w:rsidRDefault="009F6894" w:rsidP="009F6894">
      <w:pPr>
        <w:spacing w:after="200" w:line="276" w:lineRule="auto"/>
        <w:rPr>
          <w:rFonts w:eastAsia="Calibri"/>
          <w:i/>
          <w:sz w:val="24"/>
          <w:szCs w:val="24"/>
          <w:lang w:eastAsia="en-US"/>
        </w:rPr>
      </w:pPr>
      <w:r w:rsidRPr="009F6894">
        <w:rPr>
          <w:rFonts w:eastAsia="Calibri"/>
          <w:i/>
          <w:sz w:val="24"/>
          <w:szCs w:val="24"/>
          <w:lang w:eastAsia="en-US"/>
        </w:rPr>
        <w:t>Společně jako strany.</w:t>
      </w:r>
    </w:p>
    <w:p w14:paraId="57B686E7" w14:textId="77777777" w:rsidR="00DF0695" w:rsidRPr="00DF0695" w:rsidRDefault="00DF0695" w:rsidP="009F6894">
      <w:pPr>
        <w:spacing w:after="200" w:line="276" w:lineRule="auto"/>
        <w:rPr>
          <w:rFonts w:eastAsia="Calibri"/>
          <w:sz w:val="24"/>
          <w:szCs w:val="24"/>
          <w:lang w:eastAsia="en-US"/>
        </w:rPr>
      </w:pPr>
    </w:p>
    <w:p w14:paraId="10622636" w14:textId="77777777" w:rsidR="009F6894" w:rsidRPr="009F6894" w:rsidRDefault="009F6894" w:rsidP="0088187D">
      <w:pPr>
        <w:jc w:val="both"/>
        <w:rPr>
          <w:sz w:val="24"/>
          <w:szCs w:val="24"/>
        </w:rPr>
      </w:pPr>
      <w:r w:rsidRPr="009F6894">
        <w:rPr>
          <w:sz w:val="24"/>
          <w:szCs w:val="24"/>
        </w:rPr>
        <w:t>Strany uzavírají toto ujednání podle příslušných ustanovení zákona č. 89/20012 Sb. (občanský zákoník) v platném znění a zákona č.458/2000 Sb. (zákon o podmínkách podnikání a o výkonu státní správy v energetických odvětvích a o změně některých zákonů - energetický zákon, ve znění všech pozdějších změn včetně prováděcích vyhlášek).</w:t>
      </w:r>
    </w:p>
    <w:p w14:paraId="20609460" w14:textId="77777777" w:rsidR="0088187D" w:rsidRDefault="0088187D" w:rsidP="0088187D">
      <w:pPr>
        <w:spacing w:before="120" w:line="60" w:lineRule="atLeast"/>
        <w:ind w:left="1440" w:firstLine="720"/>
        <w:jc w:val="both"/>
        <w:rPr>
          <w:b/>
          <w:sz w:val="24"/>
        </w:rPr>
      </w:pPr>
    </w:p>
    <w:p w14:paraId="3428E78A" w14:textId="77777777" w:rsidR="00430CBD" w:rsidRDefault="00430CBD" w:rsidP="0088187D">
      <w:pPr>
        <w:spacing w:before="120" w:line="60" w:lineRule="atLeast"/>
        <w:ind w:left="1440" w:firstLine="720"/>
        <w:jc w:val="both"/>
        <w:rPr>
          <w:sz w:val="4"/>
        </w:rPr>
      </w:pPr>
      <w:r>
        <w:rPr>
          <w:b/>
          <w:sz w:val="24"/>
        </w:rPr>
        <w:lastRenderedPageBreak/>
        <w:t>I. Předmět a účel smlouvy</w:t>
      </w:r>
    </w:p>
    <w:p w14:paraId="2047699C" w14:textId="77777777" w:rsidR="00430CBD" w:rsidRDefault="00430CBD" w:rsidP="0088187D">
      <w:pPr>
        <w:numPr>
          <w:ilvl w:val="1"/>
          <w:numId w:val="13"/>
        </w:numPr>
        <w:tabs>
          <w:tab w:val="clear" w:pos="465"/>
          <w:tab w:val="num" w:pos="0"/>
        </w:tabs>
        <w:spacing w:before="120" w:line="60" w:lineRule="atLeast"/>
        <w:ind w:left="0" w:firstLine="0"/>
        <w:jc w:val="both"/>
        <w:rPr>
          <w:sz w:val="24"/>
        </w:rPr>
      </w:pPr>
      <w:r>
        <w:rPr>
          <w:sz w:val="24"/>
        </w:rPr>
        <w:t>Touto smlouvou se Dodavatel zavazuje dodávat Odběrateli do sjednan</w:t>
      </w:r>
      <w:r w:rsidR="001E5731">
        <w:rPr>
          <w:sz w:val="24"/>
        </w:rPr>
        <w:t>ého</w:t>
      </w:r>
      <w:r>
        <w:rPr>
          <w:sz w:val="24"/>
        </w:rPr>
        <w:t xml:space="preserve"> odběrn</w:t>
      </w:r>
      <w:r w:rsidR="001E5731">
        <w:rPr>
          <w:sz w:val="24"/>
        </w:rPr>
        <w:t>ého</w:t>
      </w:r>
      <w:r>
        <w:rPr>
          <w:sz w:val="24"/>
        </w:rPr>
        <w:t xml:space="preserve"> míst</w:t>
      </w:r>
      <w:r w:rsidR="001E5731">
        <w:rPr>
          <w:sz w:val="24"/>
        </w:rPr>
        <w:t>a</w:t>
      </w:r>
      <w:r>
        <w:rPr>
          <w:sz w:val="24"/>
        </w:rPr>
        <w:t xml:space="preserve"> elektřinu v množství, výkonu a časovém průběhu podle podmínek této smlouvy a převést na Odběratele k dodané elektřině vlastnické právo.</w:t>
      </w:r>
    </w:p>
    <w:p w14:paraId="6EAB3C4B" w14:textId="77777777" w:rsidR="00430CBD" w:rsidRDefault="00430CBD">
      <w:pPr>
        <w:pStyle w:val="BodyText21"/>
        <w:numPr>
          <w:ilvl w:val="1"/>
          <w:numId w:val="13"/>
        </w:numPr>
        <w:tabs>
          <w:tab w:val="clear" w:pos="465"/>
          <w:tab w:val="num" w:pos="0"/>
        </w:tabs>
        <w:spacing w:before="120" w:line="60" w:lineRule="atLeast"/>
        <w:ind w:left="0" w:firstLine="0"/>
      </w:pPr>
      <w:r>
        <w:t xml:space="preserve">Touto smlouvou </w:t>
      </w:r>
      <w:r w:rsidR="001E5731">
        <w:t>D</w:t>
      </w:r>
      <w:r>
        <w:t>odavatel zajišťuje na vlastní jméno a na vlastní účet distribuci elektřiny a systémové služby.</w:t>
      </w:r>
    </w:p>
    <w:p w14:paraId="3A34F30C" w14:textId="77777777" w:rsidR="00430CBD" w:rsidRDefault="00430CBD">
      <w:pPr>
        <w:pStyle w:val="BodyText21"/>
        <w:tabs>
          <w:tab w:val="left" w:pos="300"/>
          <w:tab w:val="left" w:pos="595"/>
        </w:tabs>
        <w:spacing w:line="60" w:lineRule="atLeast"/>
      </w:pPr>
      <w:r>
        <w:t>1.3 Dodávaná elektřina se stává vlastnictvím Odběrate</w:t>
      </w:r>
      <w:r w:rsidR="003302ED">
        <w:t>le přechodem přes předací místo</w:t>
      </w:r>
      <w:r>
        <w:t xml:space="preserve"> stanovené v Příloze č. 1, která tvoří nedílnou součást této smlouvy. </w:t>
      </w:r>
    </w:p>
    <w:p w14:paraId="1C5CD91F" w14:textId="77777777" w:rsidR="00430CBD" w:rsidRDefault="00430CBD">
      <w:pPr>
        <w:pStyle w:val="BodyText21"/>
        <w:spacing w:before="120" w:line="60" w:lineRule="atLeast"/>
        <w:rPr>
          <w:sz w:val="10"/>
        </w:rPr>
      </w:pPr>
    </w:p>
    <w:p w14:paraId="310231DC" w14:textId="77777777" w:rsidR="00430CBD" w:rsidRDefault="00430CBD">
      <w:pPr>
        <w:pStyle w:val="BodyText21"/>
        <w:tabs>
          <w:tab w:val="left" w:pos="0"/>
        </w:tabs>
        <w:spacing w:line="60" w:lineRule="atLeast"/>
      </w:pPr>
      <w:r>
        <w:t>1.4 Odběratel se zavazuje hradit Dodavateli kupní cenu ve stanovené výši a způsobem ujednaným v této smlouvě.</w:t>
      </w:r>
    </w:p>
    <w:p w14:paraId="3C3F9638" w14:textId="77777777" w:rsidR="00430CBD" w:rsidRDefault="0088187D">
      <w:pPr>
        <w:pStyle w:val="Zkladntextodsazen"/>
        <w:rPr>
          <w:rFonts w:ascii="Times New Roman" w:hAnsi="Times New Roman"/>
          <w:sz w:val="24"/>
        </w:rPr>
      </w:pPr>
      <w:r>
        <w:rPr>
          <w:rFonts w:ascii="Times New Roman" w:hAnsi="Times New Roman"/>
          <w:sz w:val="24"/>
        </w:rPr>
        <w:t xml:space="preserve">1.5 </w:t>
      </w:r>
      <w:r w:rsidR="00430CBD">
        <w:rPr>
          <w:rFonts w:ascii="Times New Roman" w:hAnsi="Times New Roman"/>
          <w:sz w:val="24"/>
        </w:rPr>
        <w:t>Dodavatel prohlašuje, že podniká na základě licencí na výrobu a distribuci elektřiny č. 110 100 939/002, resp. č. 120 100 940/002  udělené Energetickým regulačním úřadem v Jihlavě.</w:t>
      </w:r>
    </w:p>
    <w:p w14:paraId="6E72BF41" w14:textId="77777777" w:rsidR="00430CBD" w:rsidRDefault="00430CBD">
      <w:pPr>
        <w:pStyle w:val="BodyText21"/>
        <w:tabs>
          <w:tab w:val="left" w:pos="0"/>
        </w:tabs>
        <w:spacing w:line="60" w:lineRule="atLeast"/>
      </w:pPr>
      <w:r>
        <w:t xml:space="preserve"> </w:t>
      </w:r>
    </w:p>
    <w:p w14:paraId="43200372" w14:textId="77777777" w:rsidR="00430CBD" w:rsidRDefault="00430CBD">
      <w:pPr>
        <w:tabs>
          <w:tab w:val="left" w:pos="2410"/>
        </w:tabs>
        <w:spacing w:line="60" w:lineRule="atLeast"/>
        <w:ind w:left="3316" w:hanging="906"/>
        <w:rPr>
          <w:b/>
          <w:sz w:val="24"/>
        </w:rPr>
      </w:pPr>
      <w:r>
        <w:rPr>
          <w:b/>
          <w:sz w:val="24"/>
        </w:rPr>
        <w:t>II. Specifikace dodávky elektřiny</w:t>
      </w:r>
    </w:p>
    <w:p w14:paraId="3E30F65E" w14:textId="77777777" w:rsidR="00430CBD" w:rsidRDefault="00430CBD">
      <w:pPr>
        <w:tabs>
          <w:tab w:val="left" w:pos="0"/>
        </w:tabs>
        <w:spacing w:line="60" w:lineRule="atLeast"/>
        <w:jc w:val="both"/>
        <w:rPr>
          <w:sz w:val="8"/>
        </w:rPr>
      </w:pPr>
    </w:p>
    <w:p w14:paraId="776858B3" w14:textId="77777777" w:rsidR="00430CBD" w:rsidRDefault="00430CBD">
      <w:pPr>
        <w:tabs>
          <w:tab w:val="left" w:pos="0"/>
          <w:tab w:val="left" w:pos="284"/>
          <w:tab w:val="left" w:pos="323"/>
          <w:tab w:val="left" w:pos="1082"/>
        </w:tabs>
        <w:spacing w:line="60" w:lineRule="atLeast"/>
        <w:ind w:hanging="838"/>
        <w:jc w:val="both"/>
        <w:rPr>
          <w:sz w:val="24"/>
        </w:rPr>
      </w:pPr>
      <w:r>
        <w:rPr>
          <w:sz w:val="24"/>
        </w:rPr>
        <w:tab/>
        <w:t>2.1 Technická specifikace (výkon, množství) a časový průběh dodávky elektřiny pro konkrétní odběrné místo je vymezen v přihlášce k odběru elektřiny.</w:t>
      </w:r>
    </w:p>
    <w:p w14:paraId="791FC216" w14:textId="77777777" w:rsidR="00430CBD" w:rsidRDefault="00430CBD">
      <w:pPr>
        <w:tabs>
          <w:tab w:val="left" w:pos="0"/>
          <w:tab w:val="left" w:pos="323"/>
        </w:tabs>
        <w:spacing w:line="60" w:lineRule="atLeast"/>
        <w:ind w:hanging="680"/>
        <w:jc w:val="both"/>
        <w:rPr>
          <w:sz w:val="24"/>
        </w:rPr>
      </w:pPr>
      <w:r>
        <w:rPr>
          <w:sz w:val="24"/>
        </w:rPr>
        <w:tab/>
      </w:r>
    </w:p>
    <w:p w14:paraId="5265B7F5" w14:textId="77777777" w:rsidR="00430CBD" w:rsidRDefault="00430CBD">
      <w:pPr>
        <w:tabs>
          <w:tab w:val="left" w:pos="300"/>
          <w:tab w:val="left" w:pos="595"/>
        </w:tabs>
        <w:spacing w:line="60" w:lineRule="atLeast"/>
        <w:jc w:val="both"/>
        <w:rPr>
          <w:b/>
          <w:sz w:val="24"/>
        </w:rPr>
      </w:pPr>
    </w:p>
    <w:p w14:paraId="234F167C" w14:textId="77777777" w:rsidR="00430CBD" w:rsidRDefault="00430CBD">
      <w:pPr>
        <w:tabs>
          <w:tab w:val="left" w:pos="300"/>
          <w:tab w:val="left" w:pos="595"/>
        </w:tabs>
        <w:spacing w:line="60" w:lineRule="atLeast"/>
        <w:jc w:val="center"/>
        <w:rPr>
          <w:b/>
          <w:sz w:val="24"/>
        </w:rPr>
      </w:pPr>
      <w:r>
        <w:rPr>
          <w:b/>
          <w:sz w:val="24"/>
        </w:rPr>
        <w:t>III. Technické podmínky dodávky</w:t>
      </w:r>
    </w:p>
    <w:p w14:paraId="2C1E5CC7" w14:textId="77777777" w:rsidR="00430CBD" w:rsidRDefault="00430CBD">
      <w:pPr>
        <w:tabs>
          <w:tab w:val="left" w:pos="300"/>
          <w:tab w:val="left" w:pos="595"/>
        </w:tabs>
        <w:spacing w:line="60" w:lineRule="atLeast"/>
        <w:jc w:val="both"/>
        <w:rPr>
          <w:b/>
          <w:sz w:val="8"/>
        </w:rPr>
      </w:pPr>
    </w:p>
    <w:p w14:paraId="23DA0DF2" w14:textId="77777777" w:rsidR="00430CBD" w:rsidRDefault="00430CBD">
      <w:pPr>
        <w:tabs>
          <w:tab w:val="left" w:pos="323"/>
        </w:tabs>
        <w:spacing w:line="60" w:lineRule="atLeast"/>
        <w:jc w:val="both"/>
        <w:rPr>
          <w:sz w:val="24"/>
        </w:rPr>
      </w:pPr>
      <w:r>
        <w:rPr>
          <w:sz w:val="24"/>
        </w:rPr>
        <w:t>3.1 Pro připojení odběrného elektrického zařízení Odběratele k zařízení Dodavatele musí postupovat Odběratel ve smyslu platných technických norem.</w:t>
      </w:r>
    </w:p>
    <w:p w14:paraId="7F55B39C" w14:textId="77777777" w:rsidR="00430CBD" w:rsidRDefault="00430CBD">
      <w:pPr>
        <w:tabs>
          <w:tab w:val="left" w:pos="300"/>
          <w:tab w:val="left" w:pos="595"/>
        </w:tabs>
        <w:spacing w:line="60" w:lineRule="atLeast"/>
        <w:jc w:val="both"/>
        <w:rPr>
          <w:b/>
          <w:sz w:val="4"/>
        </w:rPr>
      </w:pPr>
    </w:p>
    <w:p w14:paraId="15D85871" w14:textId="77777777" w:rsidR="00430CBD" w:rsidRDefault="00430CBD">
      <w:pPr>
        <w:tabs>
          <w:tab w:val="left" w:pos="300"/>
          <w:tab w:val="left" w:pos="595"/>
        </w:tabs>
        <w:spacing w:line="60" w:lineRule="atLeast"/>
        <w:jc w:val="both"/>
        <w:rPr>
          <w:sz w:val="24"/>
        </w:rPr>
      </w:pPr>
      <w:proofErr w:type="gramStart"/>
      <w:r>
        <w:rPr>
          <w:sz w:val="24"/>
        </w:rPr>
        <w:t>3.2  Měření</w:t>
      </w:r>
      <w:proofErr w:type="gramEnd"/>
      <w:r>
        <w:rPr>
          <w:sz w:val="24"/>
        </w:rPr>
        <w:t xml:space="preserve"> odběru</w:t>
      </w:r>
    </w:p>
    <w:p w14:paraId="27C5A8C4" w14:textId="77777777" w:rsidR="00430CBD" w:rsidRDefault="00430CBD">
      <w:pPr>
        <w:tabs>
          <w:tab w:val="left" w:pos="300"/>
          <w:tab w:val="left" w:pos="595"/>
        </w:tabs>
        <w:spacing w:line="60" w:lineRule="atLeast"/>
        <w:jc w:val="both"/>
        <w:rPr>
          <w:sz w:val="24"/>
        </w:rPr>
      </w:pPr>
      <w:r>
        <w:rPr>
          <w:sz w:val="24"/>
        </w:rPr>
        <w:t>Odběr elektřiny měří Dodavatel vlastním měřicím zařízením v místě, kde elektřina přechází z jeho zařízení do zařízení Odběratele. Umístění, druh měřicího zařízení, způsob měření, jakož i způsob přístupu k</w:t>
      </w:r>
      <w:r w:rsidR="003302ED">
        <w:rPr>
          <w:sz w:val="24"/>
        </w:rPr>
        <w:t> </w:t>
      </w:r>
      <w:r>
        <w:rPr>
          <w:sz w:val="24"/>
        </w:rPr>
        <w:t>měř</w:t>
      </w:r>
      <w:r w:rsidR="003302ED">
        <w:rPr>
          <w:sz w:val="24"/>
        </w:rPr>
        <w:t xml:space="preserve">icímu </w:t>
      </w:r>
      <w:r>
        <w:rPr>
          <w:sz w:val="24"/>
        </w:rPr>
        <w:t xml:space="preserve">zařízení je stanoven v Příloze č. 1, která tvoří nedílnou součást této smlouvy. </w:t>
      </w:r>
    </w:p>
    <w:p w14:paraId="64E82624" w14:textId="77777777" w:rsidR="00430CBD" w:rsidRDefault="00430CBD">
      <w:pPr>
        <w:tabs>
          <w:tab w:val="left" w:pos="300"/>
          <w:tab w:val="left" w:pos="595"/>
        </w:tabs>
        <w:spacing w:line="60" w:lineRule="atLeast"/>
        <w:jc w:val="both"/>
        <w:rPr>
          <w:sz w:val="4"/>
        </w:rPr>
      </w:pPr>
    </w:p>
    <w:p w14:paraId="390C2319" w14:textId="77777777" w:rsidR="00430CBD" w:rsidRDefault="00430CBD">
      <w:pPr>
        <w:pStyle w:val="Zkladntextodsazen"/>
        <w:tabs>
          <w:tab w:val="left" w:pos="300"/>
          <w:tab w:val="left" w:pos="595"/>
        </w:tabs>
        <w:spacing w:before="0"/>
        <w:rPr>
          <w:rFonts w:ascii="Times New Roman" w:hAnsi="Times New Roman"/>
          <w:sz w:val="24"/>
        </w:rPr>
      </w:pPr>
      <w:r>
        <w:rPr>
          <w:rFonts w:ascii="Times New Roman" w:hAnsi="Times New Roman"/>
          <w:sz w:val="24"/>
        </w:rPr>
        <w:t>3.3 Odečty měřicích zařízení (zaznamenání stavu) pro měření činné elektřiny, pro účely fakturace a vyhodnocení odběru elektřiny provádí Dodavatel nejméně jedenkrát za kalendářní měsíc (tj. fakturační období).</w:t>
      </w:r>
    </w:p>
    <w:p w14:paraId="21AB3EC4" w14:textId="77777777" w:rsidR="00430CBD" w:rsidRDefault="00430CBD">
      <w:pPr>
        <w:tabs>
          <w:tab w:val="left" w:pos="300"/>
          <w:tab w:val="left" w:pos="595"/>
        </w:tabs>
        <w:spacing w:line="60" w:lineRule="atLeast"/>
        <w:jc w:val="both"/>
        <w:rPr>
          <w:sz w:val="4"/>
        </w:rPr>
      </w:pPr>
    </w:p>
    <w:p w14:paraId="4193A006" w14:textId="77777777" w:rsidR="00430CBD" w:rsidRDefault="00430CBD">
      <w:pPr>
        <w:tabs>
          <w:tab w:val="left" w:pos="300"/>
          <w:tab w:val="left" w:pos="595"/>
        </w:tabs>
        <w:spacing w:line="60" w:lineRule="atLeast"/>
        <w:jc w:val="both"/>
        <w:rPr>
          <w:sz w:val="24"/>
        </w:rPr>
      </w:pPr>
      <w:r>
        <w:rPr>
          <w:sz w:val="24"/>
        </w:rPr>
        <w:t>3.4 K namontování kontrolních měřicích zařízení Odběratele v případech, kdy se připojují na měřicí transformátory nebo využívají impulsy a ovládací zařízení měřicí techniky k vyhodnocování a řízení odběru činné energie pro potřeby Odběratele, je předem potřebný písemný souhlas Dodavatele.</w:t>
      </w:r>
    </w:p>
    <w:p w14:paraId="576ED035" w14:textId="77777777" w:rsidR="00430CBD" w:rsidRDefault="00430CBD">
      <w:pPr>
        <w:tabs>
          <w:tab w:val="left" w:pos="300"/>
          <w:tab w:val="left" w:pos="595"/>
        </w:tabs>
        <w:spacing w:line="60" w:lineRule="atLeast"/>
        <w:jc w:val="both"/>
        <w:rPr>
          <w:sz w:val="4"/>
        </w:rPr>
      </w:pPr>
    </w:p>
    <w:p w14:paraId="51366CC6" w14:textId="77777777" w:rsidR="00430CBD" w:rsidRDefault="00430CBD">
      <w:pPr>
        <w:tabs>
          <w:tab w:val="left" w:pos="323"/>
          <w:tab w:val="left" w:pos="583"/>
        </w:tabs>
        <w:spacing w:line="60" w:lineRule="atLeast"/>
        <w:jc w:val="both"/>
        <w:rPr>
          <w:sz w:val="24"/>
        </w:rPr>
      </w:pPr>
      <w:r>
        <w:rPr>
          <w:sz w:val="24"/>
        </w:rPr>
        <w:t>3.5 Vznikne-li na měřicím zařízení technická závada takového charakteru, že nelze stanovit množství odebrané elektřiny, zaplatí Odběratel spotřebu elektřiny ve výši hodnoty spotřeby dosažené ve srovnatelném období, v němž byla spotřeba naposledy řádně měřena, nebo ve výši sjednané hodnoty předmětného období, pokud nebude dohodnuto jinak.</w:t>
      </w:r>
    </w:p>
    <w:p w14:paraId="2FF7DADF" w14:textId="77777777" w:rsidR="00430CBD" w:rsidRDefault="00430CBD">
      <w:pPr>
        <w:tabs>
          <w:tab w:val="left" w:pos="323"/>
          <w:tab w:val="left" w:pos="583"/>
        </w:tabs>
        <w:spacing w:line="60" w:lineRule="atLeast"/>
        <w:jc w:val="both"/>
        <w:rPr>
          <w:sz w:val="4"/>
        </w:rPr>
      </w:pPr>
    </w:p>
    <w:p w14:paraId="529468EA" w14:textId="77777777" w:rsidR="00430CBD" w:rsidRDefault="00430CBD">
      <w:pPr>
        <w:pStyle w:val="BodyText21"/>
        <w:numPr>
          <w:ilvl w:val="1"/>
          <w:numId w:val="18"/>
        </w:numPr>
        <w:tabs>
          <w:tab w:val="clear" w:pos="495"/>
          <w:tab w:val="left" w:pos="0"/>
        </w:tabs>
        <w:spacing w:line="60" w:lineRule="atLeast"/>
        <w:ind w:left="0" w:firstLine="0"/>
      </w:pPr>
      <w:r>
        <w:t>V případě pochybností se má za to, že množství dodané elektřiny zjištěné odečtem provedeným Dodavatelem bylo Odběrateli skutečně dodáno, neprokáže-li Odběratel něco jiného.</w:t>
      </w:r>
    </w:p>
    <w:p w14:paraId="2289B2ED" w14:textId="77777777" w:rsidR="00430CBD" w:rsidRDefault="00430CBD">
      <w:pPr>
        <w:pStyle w:val="BodyText21"/>
        <w:spacing w:before="120" w:line="60" w:lineRule="atLeast"/>
      </w:pPr>
      <w:r>
        <w:t xml:space="preserve">3.7 Na základě pravidel dispečerského řízení a obecně závazných právních předpisů pro řešení deficitních, smogových a havarijních situací je Dodavatel oprávněn usměrňovat spotřebu elektřiny Odběratele a snížit jeho odebíraný výkon až na hodnotu sjednaného </w:t>
      </w:r>
      <w:r>
        <w:lastRenderedPageBreak/>
        <w:t>bezpečnostního minima. Sjednané bezpečnostní minimum je uvedeno v odběrovém diagramu.</w:t>
      </w:r>
    </w:p>
    <w:p w14:paraId="17A1E061" w14:textId="77777777" w:rsidR="00430CBD" w:rsidRDefault="00430CBD">
      <w:pPr>
        <w:spacing w:before="120" w:line="60" w:lineRule="atLeast"/>
        <w:jc w:val="center"/>
        <w:rPr>
          <w:b/>
          <w:sz w:val="24"/>
        </w:rPr>
      </w:pPr>
      <w:r>
        <w:rPr>
          <w:b/>
          <w:sz w:val="24"/>
        </w:rPr>
        <w:t>IV. Cena a platební podmínky</w:t>
      </w:r>
    </w:p>
    <w:p w14:paraId="38299825" w14:textId="77777777" w:rsidR="00430CBD" w:rsidRDefault="00430CBD">
      <w:pPr>
        <w:spacing w:before="120" w:line="60" w:lineRule="atLeast"/>
        <w:jc w:val="center"/>
        <w:rPr>
          <w:b/>
          <w:sz w:val="8"/>
        </w:rPr>
      </w:pPr>
    </w:p>
    <w:p w14:paraId="2EBE920B" w14:textId="77777777" w:rsidR="00430CBD" w:rsidRDefault="00430CBD">
      <w:pPr>
        <w:pStyle w:val="Nadpis2"/>
        <w:jc w:val="both"/>
        <w:rPr>
          <w:b w:val="0"/>
          <w:bCs/>
        </w:rPr>
      </w:pPr>
      <w:r>
        <w:rPr>
          <w:b w:val="0"/>
          <w:bCs/>
        </w:rPr>
        <w:t xml:space="preserve">4.1. Po dobu trvání této smlouvy se jednotková cena hrazená za elektrickou energii bude stanovovat dle ustanovení paragrafu 10 </w:t>
      </w:r>
      <w:proofErr w:type="gramStart"/>
      <w:r>
        <w:rPr>
          <w:b w:val="0"/>
          <w:bCs/>
        </w:rPr>
        <w:t>zák.č.</w:t>
      </w:r>
      <w:proofErr w:type="gramEnd"/>
      <w:r>
        <w:rPr>
          <w:b w:val="0"/>
          <w:bCs/>
        </w:rPr>
        <w:t>526/1990 Sb.</w:t>
      </w:r>
      <w:r>
        <w:rPr>
          <w:b w:val="0"/>
          <w:bCs/>
          <w:iCs/>
        </w:rPr>
        <w:t xml:space="preserve">o cenách a bude též zahrnovat cenu za služby dle platného cenového rozhodnutí vydaného Energetickým regulačním úřadem. Cena regulovaných služeb se sjednává na dobu platnosti cenového výměru, nejdéle na dobu jednoho kalendářního roku. Cena silové elektřiny na další rok bude sjednána nejpozději do </w:t>
      </w:r>
      <w:proofErr w:type="gramStart"/>
      <w:r>
        <w:rPr>
          <w:b w:val="0"/>
          <w:bCs/>
          <w:iCs/>
        </w:rPr>
        <w:t>31.prosince</w:t>
      </w:r>
      <w:proofErr w:type="gramEnd"/>
      <w:r>
        <w:rPr>
          <w:b w:val="0"/>
          <w:bCs/>
          <w:iCs/>
        </w:rPr>
        <w:t xml:space="preserve"> předcházejícího roku</w:t>
      </w:r>
      <w:r>
        <w:rPr>
          <w:b w:val="0"/>
          <w:bCs/>
        </w:rPr>
        <w:t>. V případě nedohody Smluvních stran ohledně ceny za dodávku silové elektřiny pro nadcházející období bude tato smlouva ukončena</w:t>
      </w:r>
      <w:r w:rsidR="001E5731">
        <w:rPr>
          <w:b w:val="0"/>
          <w:bCs/>
        </w:rPr>
        <w:t xml:space="preserve"> a</w:t>
      </w:r>
      <w:r>
        <w:rPr>
          <w:b w:val="0"/>
          <w:bCs/>
        </w:rPr>
        <w:t xml:space="preserve"> Dodavatel poskytne distribuci elektřiny na základě nově sjednané smlouvy o distribuci a připojení. </w:t>
      </w:r>
    </w:p>
    <w:p w14:paraId="5FF5783A" w14:textId="77777777" w:rsidR="00430CBD" w:rsidRDefault="00430CBD">
      <w:pPr>
        <w:spacing w:before="120" w:line="60" w:lineRule="atLeast"/>
        <w:jc w:val="both"/>
        <w:rPr>
          <w:sz w:val="24"/>
        </w:rPr>
      </w:pPr>
      <w:r>
        <w:rPr>
          <w:sz w:val="24"/>
        </w:rPr>
        <w:t>4.2 Odběratel souhlasí s tím, že Dodavatel je oprávněn jednostranně změnit cenu za regulované služby v případě, kdy dojde k vydání nového Cenového rozhodnutí ERÚ, které by mělo vliv na aktuální cenu za tyto služby.</w:t>
      </w:r>
    </w:p>
    <w:p w14:paraId="671226CE" w14:textId="77777777" w:rsidR="00430CBD" w:rsidRDefault="00430CBD">
      <w:pPr>
        <w:spacing w:before="120" w:line="60" w:lineRule="atLeast"/>
        <w:jc w:val="both"/>
        <w:rPr>
          <w:sz w:val="4"/>
        </w:rPr>
      </w:pPr>
    </w:p>
    <w:p w14:paraId="6DE3E0B7" w14:textId="77777777" w:rsidR="00430CBD" w:rsidRPr="003E5339" w:rsidRDefault="00430CBD">
      <w:pPr>
        <w:pStyle w:val="BodyText21"/>
        <w:tabs>
          <w:tab w:val="left" w:pos="300"/>
          <w:tab w:val="left" w:pos="595"/>
        </w:tabs>
        <w:spacing w:line="60" w:lineRule="atLeast"/>
        <w:rPr>
          <w:highlight w:val="black"/>
        </w:rPr>
      </w:pPr>
      <w:r w:rsidRPr="00333638">
        <w:t>4.3 Spotřeba elektřiny se skládá z</w:t>
      </w:r>
      <w:r w:rsidR="003E5339">
        <w:t> </w:t>
      </w:r>
      <w:proofErr w:type="spellStart"/>
      <w:r w:rsidR="003E5339" w:rsidRPr="003E5339">
        <w:rPr>
          <w:highlight w:val="black"/>
        </w:rPr>
        <w:t>xxxxxxxxxxxxxxxxxxxxxxxxxxxxxxxxxxxxxxxxxxxxx</w:t>
      </w:r>
      <w:proofErr w:type="spellEnd"/>
    </w:p>
    <w:p w14:paraId="5A30AE56" w14:textId="77777777" w:rsidR="003E5339" w:rsidRDefault="003E5339">
      <w:pPr>
        <w:pStyle w:val="BodyText21"/>
        <w:tabs>
          <w:tab w:val="left" w:pos="300"/>
          <w:tab w:val="left" w:pos="595"/>
        </w:tabs>
        <w:spacing w:line="60" w:lineRule="atLeast"/>
      </w:pPr>
      <w:r w:rsidRPr="003E5339">
        <w:rPr>
          <w:highlight w:val="black"/>
        </w:rPr>
        <w:t>xxxxxxxxxxxxxxxxxxxxxxxxxxxxxxxxxxxxxxxxxxxxxxxxxxxxxxxxxxxxxxxxxxxxxxxxxxxxxxxxxxxxxxxxxxxxxxxxxxxxxxxxxxxxxxxxxxxxxxxxxxxxxxxxxxxxxxxxxxxxxxxxxxxxxxxxxxxxxxxxxxxxxxxxxx.</w:t>
      </w:r>
    </w:p>
    <w:p w14:paraId="25FC7D22" w14:textId="77777777" w:rsidR="00430CBD" w:rsidRDefault="00430CBD">
      <w:pPr>
        <w:tabs>
          <w:tab w:val="left" w:pos="300"/>
          <w:tab w:val="left" w:pos="595"/>
        </w:tabs>
        <w:spacing w:line="60" w:lineRule="atLeast"/>
        <w:jc w:val="both"/>
        <w:rPr>
          <w:sz w:val="4"/>
        </w:rPr>
      </w:pPr>
    </w:p>
    <w:p w14:paraId="62593CB1" w14:textId="77777777" w:rsidR="00430CBD" w:rsidRDefault="00430CBD">
      <w:pPr>
        <w:pStyle w:val="Zkladntext"/>
        <w:rPr>
          <w:i w:val="0"/>
        </w:rPr>
      </w:pPr>
      <w:r>
        <w:rPr>
          <w:i w:val="0"/>
        </w:rPr>
        <w:t>4.4 Strany si sjednaly, že cena za odebranou elektřinu bude hrazena za každé fakturační období (měsíční), a to formou zálohy a následného vyúčtová</w:t>
      </w:r>
      <w:bookmarkStart w:id="0" w:name="_GoBack"/>
      <w:bookmarkEnd w:id="0"/>
      <w:r>
        <w:rPr>
          <w:i w:val="0"/>
        </w:rPr>
        <w:t xml:space="preserve">ní přeplatku, nebo nedoplatku. Zálohy byly sjednány takto: jedna záloha ve výši 50% ceny odběru elektřiny za měsíc, splatná k 15. kalendářnímu dni v měsíci. Výše odběru v měsíci pro určení zálohy je daná </w:t>
      </w:r>
      <w:r w:rsidR="006B4BA7">
        <w:rPr>
          <w:i w:val="0"/>
        </w:rPr>
        <w:t xml:space="preserve">sjednaným </w:t>
      </w:r>
      <w:r>
        <w:rPr>
          <w:i w:val="0"/>
        </w:rPr>
        <w:t>odběrovým diagramem ve výši</w:t>
      </w:r>
      <w:r w:rsidR="009C1A70">
        <w:rPr>
          <w:i w:val="0"/>
        </w:rPr>
        <w:t xml:space="preserve"> </w:t>
      </w:r>
      <w:r w:rsidR="000A0FE9">
        <w:rPr>
          <w:i w:val="0"/>
        </w:rPr>
        <w:t>⅓</w:t>
      </w:r>
      <w:r>
        <w:rPr>
          <w:i w:val="0"/>
        </w:rPr>
        <w:t xml:space="preserve"> </w:t>
      </w:r>
      <w:r w:rsidR="009C1A70">
        <w:rPr>
          <w:i w:val="0"/>
        </w:rPr>
        <w:t>čtvrtlet</w:t>
      </w:r>
      <w:r w:rsidR="006B4BA7">
        <w:rPr>
          <w:i w:val="0"/>
        </w:rPr>
        <w:t>ního</w:t>
      </w:r>
      <w:r>
        <w:rPr>
          <w:i w:val="0"/>
        </w:rPr>
        <w:t xml:space="preserve"> množství a měsíční platby za rezervovanou kapacitu.  </w:t>
      </w:r>
    </w:p>
    <w:p w14:paraId="147A4D1C" w14:textId="77777777" w:rsidR="00430CBD" w:rsidRDefault="00430CBD">
      <w:pPr>
        <w:pStyle w:val="Zkladntextodsazen"/>
        <w:rPr>
          <w:rFonts w:ascii="Times New Roman" w:hAnsi="Times New Roman"/>
          <w:sz w:val="24"/>
        </w:rPr>
      </w:pPr>
      <w:r>
        <w:rPr>
          <w:rFonts w:ascii="Times New Roman" w:hAnsi="Times New Roman"/>
          <w:sz w:val="24"/>
        </w:rPr>
        <w:t xml:space="preserve">4.5 Pro následující roky bude odběrový diagram a platební kalendář zálohových plateb sjednán vždy nejpozději k 31. 12. předcházejícího roku.  Jestliže odběrový diagram a platební kalendář zálohových plateb nebudou sjednány do </w:t>
      </w:r>
      <w:proofErr w:type="gramStart"/>
      <w:r>
        <w:rPr>
          <w:rFonts w:ascii="Times New Roman" w:hAnsi="Times New Roman"/>
          <w:sz w:val="24"/>
        </w:rPr>
        <w:t>31.12. předchozího</w:t>
      </w:r>
      <w:proofErr w:type="gramEnd"/>
      <w:r>
        <w:rPr>
          <w:rFonts w:ascii="Times New Roman" w:hAnsi="Times New Roman"/>
          <w:sz w:val="24"/>
        </w:rPr>
        <w:t xml:space="preserve"> roku, zůstávají hodnoty odběrového diagramu a výše zálohových plateb platné i v daném roce, a to ve stejných hodnotách.</w:t>
      </w:r>
      <w:r>
        <w:rPr>
          <w:rFonts w:ascii="Times New Roman" w:hAnsi="Times New Roman"/>
          <w:iCs/>
          <w:sz w:val="24"/>
        </w:rPr>
        <w:t xml:space="preserve"> </w:t>
      </w:r>
    </w:p>
    <w:p w14:paraId="32ECF9D9" w14:textId="77777777" w:rsidR="00430CBD" w:rsidRDefault="00430CBD">
      <w:pPr>
        <w:pStyle w:val="Zkladntext"/>
        <w:rPr>
          <w:i w:val="0"/>
          <w:sz w:val="8"/>
        </w:rPr>
      </w:pPr>
    </w:p>
    <w:p w14:paraId="4839C908" w14:textId="77777777" w:rsidR="00430CBD" w:rsidRDefault="00430CBD">
      <w:pPr>
        <w:spacing w:before="120" w:line="60" w:lineRule="atLeast"/>
        <w:jc w:val="both"/>
        <w:rPr>
          <w:sz w:val="24"/>
        </w:rPr>
      </w:pPr>
      <w:r>
        <w:rPr>
          <w:sz w:val="24"/>
        </w:rPr>
        <w:t>4.6 Způsob platby: bezhotovostní převod na účet Dodavatele. Okamžikem zaplacení se rozumí den, kdy byla dlužná částka připsána na účet Dodavatele.</w:t>
      </w:r>
    </w:p>
    <w:p w14:paraId="6BE21185" w14:textId="77777777" w:rsidR="00430CBD" w:rsidRDefault="00430CBD">
      <w:pPr>
        <w:spacing w:before="120" w:line="60" w:lineRule="atLeast"/>
        <w:jc w:val="both"/>
        <w:rPr>
          <w:sz w:val="8"/>
        </w:rPr>
      </w:pPr>
    </w:p>
    <w:p w14:paraId="5AC6FE72" w14:textId="77777777" w:rsidR="00430CBD" w:rsidRDefault="00430CBD">
      <w:pPr>
        <w:tabs>
          <w:tab w:val="left" w:pos="0"/>
        </w:tabs>
        <w:spacing w:line="60" w:lineRule="atLeast"/>
        <w:ind w:hanging="594"/>
        <w:jc w:val="both"/>
        <w:rPr>
          <w:sz w:val="4"/>
        </w:rPr>
      </w:pPr>
    </w:p>
    <w:p w14:paraId="1F1C413E" w14:textId="77777777" w:rsidR="00430CBD" w:rsidRDefault="00430CBD">
      <w:pPr>
        <w:pStyle w:val="BodyText21"/>
        <w:numPr>
          <w:ilvl w:val="1"/>
          <w:numId w:val="19"/>
        </w:numPr>
        <w:tabs>
          <w:tab w:val="clear" w:pos="420"/>
          <w:tab w:val="num" w:pos="0"/>
        </w:tabs>
        <w:ind w:left="0" w:firstLine="0"/>
      </w:pPr>
      <w:r>
        <w:t xml:space="preserve">Cenu za dodávku a odběr elektřiny vyúčtuje Dodavatel Odběrateli nejpozději </w:t>
      </w:r>
      <w:proofErr w:type="gramStart"/>
      <w:r>
        <w:t>do 5-tého</w:t>
      </w:r>
      <w:proofErr w:type="gramEnd"/>
      <w:r>
        <w:t xml:space="preserve"> pracovního dne po skončení fakturačního období. Faktura musí obsahovat zejména náležitosti daňového dokladu podle platného právního předpisu, technické hodnoty odběru elektřiny, variabilní symbol platby a lhůtu splatnosti. </w:t>
      </w:r>
    </w:p>
    <w:p w14:paraId="19FFBB98" w14:textId="77777777" w:rsidR="00430CBD" w:rsidRDefault="00430CBD">
      <w:pPr>
        <w:pStyle w:val="BodyText21"/>
        <w:rPr>
          <w:sz w:val="8"/>
        </w:rPr>
      </w:pPr>
    </w:p>
    <w:p w14:paraId="02CC886B" w14:textId="77777777" w:rsidR="00430CBD" w:rsidRDefault="00430CBD">
      <w:pPr>
        <w:jc w:val="both"/>
        <w:rPr>
          <w:sz w:val="24"/>
        </w:rPr>
      </w:pPr>
      <w:r>
        <w:rPr>
          <w:sz w:val="24"/>
        </w:rPr>
        <w:t>4.8 Faktury, vykazující za příslušný kalendářní měsíc po odečtení zaplacených záloh nedoplatek, jsou splatné do 14 dnů ode dne doručení odběrateli.</w:t>
      </w:r>
    </w:p>
    <w:p w14:paraId="7B9A2E4F" w14:textId="77777777" w:rsidR="00430CBD" w:rsidRDefault="00430CBD">
      <w:pPr>
        <w:jc w:val="both"/>
        <w:rPr>
          <w:sz w:val="4"/>
        </w:rPr>
      </w:pPr>
    </w:p>
    <w:p w14:paraId="64EF8ACE" w14:textId="77777777" w:rsidR="00430CBD" w:rsidRDefault="00430CBD">
      <w:pPr>
        <w:jc w:val="both"/>
        <w:rPr>
          <w:sz w:val="24"/>
        </w:rPr>
      </w:pPr>
      <w:r>
        <w:rPr>
          <w:sz w:val="24"/>
        </w:rPr>
        <w:t>4.9 Faktury, vykazující za příslušný kalendářní měsíc po odečtení zaplacených záloh přeplatek, jsou splatné do 14 dnů ode dne odeslání odběrateli.</w:t>
      </w:r>
    </w:p>
    <w:p w14:paraId="54ACE637" w14:textId="77777777" w:rsidR="00430CBD" w:rsidRDefault="00430CBD">
      <w:pPr>
        <w:jc w:val="both"/>
        <w:rPr>
          <w:sz w:val="4"/>
        </w:rPr>
      </w:pPr>
    </w:p>
    <w:p w14:paraId="08089C9B" w14:textId="77777777" w:rsidR="00430CBD" w:rsidRDefault="00430CBD">
      <w:pPr>
        <w:jc w:val="both"/>
        <w:rPr>
          <w:sz w:val="4"/>
        </w:rPr>
      </w:pPr>
    </w:p>
    <w:p w14:paraId="4D6CAADE" w14:textId="77777777" w:rsidR="00430CBD" w:rsidRDefault="00430CBD">
      <w:pPr>
        <w:jc w:val="both"/>
        <w:rPr>
          <w:sz w:val="4"/>
        </w:rPr>
      </w:pPr>
    </w:p>
    <w:p w14:paraId="5CE3E834" w14:textId="77777777" w:rsidR="00430CBD" w:rsidRDefault="00430CBD">
      <w:pPr>
        <w:tabs>
          <w:tab w:val="left" w:pos="0"/>
        </w:tabs>
        <w:spacing w:line="60" w:lineRule="atLeast"/>
        <w:jc w:val="both"/>
        <w:rPr>
          <w:sz w:val="24"/>
        </w:rPr>
      </w:pPr>
      <w:r>
        <w:rPr>
          <w:sz w:val="24"/>
        </w:rPr>
        <w:t xml:space="preserve">4.10 Odběratel je povinen platit zálohy a vyúčtování ceny řádně a včas, tj. způsobem a na účet Dodavatele uvedený ve smlouvě, pod oznámeným variabilním symbolem a ve lhůtách splatnosti uvedených na fakturách. </w:t>
      </w:r>
    </w:p>
    <w:p w14:paraId="2E4FFFC3" w14:textId="77777777" w:rsidR="00430CBD" w:rsidRDefault="00430CBD">
      <w:pPr>
        <w:tabs>
          <w:tab w:val="left" w:pos="0"/>
        </w:tabs>
        <w:spacing w:line="60" w:lineRule="atLeast"/>
        <w:jc w:val="both"/>
        <w:rPr>
          <w:sz w:val="4"/>
        </w:rPr>
      </w:pPr>
    </w:p>
    <w:p w14:paraId="4E13B2C2" w14:textId="77777777" w:rsidR="00430CBD" w:rsidRDefault="00430CBD">
      <w:pPr>
        <w:tabs>
          <w:tab w:val="left" w:pos="0"/>
        </w:tabs>
        <w:spacing w:line="60" w:lineRule="atLeast"/>
        <w:jc w:val="both"/>
        <w:rPr>
          <w:sz w:val="24"/>
        </w:rPr>
      </w:pPr>
      <w:r>
        <w:rPr>
          <w:sz w:val="24"/>
        </w:rPr>
        <w:lastRenderedPageBreak/>
        <w:t>4.11 Platba vyúčtování došlá Dodavateli na účet s chybným variabilním symbolem bude považována za neuhrazenou, až do doby její identifikace-ztotožnění na základě interní kontroly Dodavatele nebo žádosti Odběratele. V pochybnostech se má za to, že interní kontrola Dodavatele ztotožnila platbu 10 dnů od jejího připsání na účet pod chybným variabilním symbolem.</w:t>
      </w:r>
    </w:p>
    <w:p w14:paraId="64BD8AED" w14:textId="77777777" w:rsidR="00430CBD" w:rsidRDefault="00430CBD">
      <w:pPr>
        <w:tabs>
          <w:tab w:val="left" w:pos="323"/>
        </w:tabs>
        <w:spacing w:line="60" w:lineRule="atLeast"/>
        <w:jc w:val="both"/>
        <w:rPr>
          <w:sz w:val="4"/>
        </w:rPr>
      </w:pPr>
    </w:p>
    <w:p w14:paraId="568786C1" w14:textId="77777777" w:rsidR="00430CBD" w:rsidRDefault="00430CBD">
      <w:pPr>
        <w:autoSpaceDE w:val="0"/>
        <w:autoSpaceDN w:val="0"/>
        <w:adjustRightInd w:val="0"/>
        <w:jc w:val="both"/>
        <w:rPr>
          <w:color w:val="000000"/>
          <w:sz w:val="24"/>
        </w:rPr>
      </w:pPr>
      <w:r>
        <w:rPr>
          <w:sz w:val="24"/>
        </w:rPr>
        <w:t xml:space="preserve">4.12 </w:t>
      </w:r>
      <w:r>
        <w:rPr>
          <w:color w:val="000000"/>
          <w:sz w:val="24"/>
        </w:rPr>
        <w:t>V případě prodlení Odběratele se zaplacením peněžního plnění dle této Smlouvy může Dodavatel nárokovat úro</w:t>
      </w:r>
      <w:r w:rsidR="006B4BA7">
        <w:rPr>
          <w:color w:val="000000"/>
          <w:sz w:val="24"/>
        </w:rPr>
        <w:t>k z prodlení dle zákonné úpravy.</w:t>
      </w:r>
    </w:p>
    <w:p w14:paraId="28498018" w14:textId="77777777" w:rsidR="00430CBD" w:rsidRDefault="00430CBD">
      <w:pPr>
        <w:tabs>
          <w:tab w:val="left" w:pos="300"/>
        </w:tabs>
        <w:spacing w:line="60" w:lineRule="atLeast"/>
        <w:jc w:val="both"/>
        <w:rPr>
          <w:b/>
          <w:sz w:val="24"/>
        </w:rPr>
      </w:pPr>
    </w:p>
    <w:p w14:paraId="26C3D45D" w14:textId="77777777" w:rsidR="00430CBD" w:rsidRDefault="00430CBD">
      <w:pPr>
        <w:spacing w:before="120" w:line="60" w:lineRule="atLeast"/>
        <w:jc w:val="center"/>
        <w:rPr>
          <w:b/>
          <w:sz w:val="24"/>
        </w:rPr>
      </w:pPr>
      <w:r>
        <w:rPr>
          <w:b/>
          <w:sz w:val="24"/>
        </w:rPr>
        <w:t>V. Oprávnění a závazky smluvních stran</w:t>
      </w:r>
    </w:p>
    <w:p w14:paraId="41B6BDBD" w14:textId="77777777" w:rsidR="00430CBD" w:rsidRDefault="00430CBD">
      <w:pPr>
        <w:spacing w:before="120" w:line="60" w:lineRule="atLeast"/>
        <w:jc w:val="center"/>
        <w:rPr>
          <w:b/>
          <w:sz w:val="16"/>
          <w:szCs w:val="16"/>
        </w:rPr>
      </w:pPr>
    </w:p>
    <w:p w14:paraId="1A99E037" w14:textId="77777777" w:rsidR="00430CBD" w:rsidRDefault="00430CBD">
      <w:pPr>
        <w:tabs>
          <w:tab w:val="left" w:pos="0"/>
        </w:tabs>
        <w:spacing w:line="60" w:lineRule="atLeast"/>
        <w:jc w:val="both"/>
        <w:rPr>
          <w:sz w:val="24"/>
        </w:rPr>
      </w:pPr>
      <w:r>
        <w:rPr>
          <w:sz w:val="24"/>
        </w:rPr>
        <w:t>5.1 Nejpozději do 3 dnů po nabytí účinnosti smlouvy je Dodavatel povinen zahájit dodávku do odběrného elektrického zařízení Odběratele.</w:t>
      </w:r>
    </w:p>
    <w:p w14:paraId="1C3B6EAE" w14:textId="77777777" w:rsidR="00430CBD" w:rsidRDefault="00430CBD">
      <w:pPr>
        <w:tabs>
          <w:tab w:val="left" w:pos="0"/>
        </w:tabs>
        <w:spacing w:line="60" w:lineRule="atLeast"/>
        <w:jc w:val="both"/>
        <w:rPr>
          <w:sz w:val="4"/>
        </w:rPr>
      </w:pPr>
      <w:r>
        <w:rPr>
          <w:sz w:val="24"/>
        </w:rPr>
        <w:t xml:space="preserve"> </w:t>
      </w:r>
    </w:p>
    <w:p w14:paraId="2F11D4BD" w14:textId="5D268D4D" w:rsidR="00430CBD" w:rsidRDefault="00430CBD">
      <w:pPr>
        <w:pStyle w:val="BodyText21"/>
        <w:tabs>
          <w:tab w:val="left" w:pos="0"/>
        </w:tabs>
        <w:spacing w:line="60" w:lineRule="atLeast"/>
      </w:pPr>
      <w:r>
        <w:t xml:space="preserve">5.2 Po připojení je Dodavatel povinen dodávat Odběrateli elektřinu v kvalitě odpovídající doporučeným technickým normám, zejména ČSN IEC 38. Dodavatel není povinen dodržet uvedenou kvalitu dodávané elektřiny v případech uvedených ve vyhlášce příslušného ministerstva nebo správního úřadu. </w:t>
      </w:r>
      <w:r>
        <w:rPr>
          <w:szCs w:val="24"/>
        </w:rPr>
        <w:t xml:space="preserve">Za neplnění standardů kvality dodávek a souvisejících služeb není považováno omezení nebo přerušení dodávky elektřiny v nezbytném rozsahu podle § </w:t>
      </w:r>
      <w:r>
        <w:rPr>
          <w:szCs w:val="24"/>
        </w:rPr>
        <w:t>25</w:t>
      </w:r>
      <w:r>
        <w:rPr>
          <w:szCs w:val="24"/>
        </w:rPr>
        <w:t xml:space="preserve"> odst. </w:t>
      </w:r>
      <w:r w:rsidR="00017422">
        <w:rPr>
          <w:szCs w:val="24"/>
        </w:rPr>
        <w:t>3</w:t>
      </w:r>
      <w:r>
        <w:rPr>
          <w:szCs w:val="24"/>
        </w:rPr>
        <w:t xml:space="preserve"> písm. </w:t>
      </w:r>
      <w:r w:rsidR="00017422">
        <w:rPr>
          <w:szCs w:val="24"/>
        </w:rPr>
        <w:t>c</w:t>
      </w:r>
      <w:r>
        <w:rPr>
          <w:szCs w:val="24"/>
        </w:rPr>
        <w:t>) zákona 458/2000 Sb.</w:t>
      </w:r>
    </w:p>
    <w:p w14:paraId="5A1B3418" w14:textId="77777777" w:rsidR="00430CBD" w:rsidRDefault="00430CBD">
      <w:pPr>
        <w:tabs>
          <w:tab w:val="left" w:pos="0"/>
        </w:tabs>
        <w:spacing w:line="60" w:lineRule="atLeast"/>
        <w:jc w:val="both"/>
        <w:rPr>
          <w:sz w:val="4"/>
        </w:rPr>
      </w:pPr>
    </w:p>
    <w:p w14:paraId="60AA69F6" w14:textId="77777777" w:rsidR="00430CBD" w:rsidRDefault="00430CBD">
      <w:pPr>
        <w:tabs>
          <w:tab w:val="left" w:pos="0"/>
        </w:tabs>
        <w:spacing w:line="60" w:lineRule="atLeast"/>
        <w:jc w:val="both"/>
        <w:rPr>
          <w:sz w:val="24"/>
        </w:rPr>
      </w:pPr>
      <w:r>
        <w:rPr>
          <w:sz w:val="24"/>
        </w:rPr>
        <w:t>5.3 Dodavatel je povinen vyměnit na žádost Odběratele měřicí zařízení za účelem přezkoušení, pokud má Odběratel pochybnosti o správnosti údajů měření, nebo zjistí-li na měřicím zařízení závadu, a to do 15 dnů od obdržení písemné žádosti. Odběratel je však i v případě zpochybnění správnosti údajů měření povinen zaplatit cenu fakturovanou Dodavatelem s tím, že případné vypořádání fakturované a skutečné ceny bude (přeplatek) provedeno do 7 dnů od okamžiku zjištění skutečné ceny. Smluvní strany se dohodly, že za dobu od zaplacení zpochybněné ceny do vrácení přeplatku bude Dodavatel povinen zaplatit Odběrateli úrok ve výši poloviny diskontní sazby České národní banky vyhlášené k okamžiku vrácení přeplatku.</w:t>
      </w:r>
    </w:p>
    <w:p w14:paraId="04AFFC21" w14:textId="77777777" w:rsidR="00430CBD" w:rsidRDefault="00430CBD">
      <w:pPr>
        <w:jc w:val="both"/>
        <w:rPr>
          <w:sz w:val="4"/>
        </w:rPr>
      </w:pPr>
    </w:p>
    <w:p w14:paraId="6E6837D5" w14:textId="77777777" w:rsidR="00430CBD" w:rsidRDefault="00430CBD">
      <w:pPr>
        <w:tabs>
          <w:tab w:val="left" w:pos="0"/>
        </w:tabs>
        <w:spacing w:line="60" w:lineRule="atLeast"/>
        <w:jc w:val="both"/>
        <w:rPr>
          <w:sz w:val="24"/>
        </w:rPr>
      </w:pPr>
      <w:r>
        <w:rPr>
          <w:sz w:val="24"/>
        </w:rPr>
        <w:t>5.4 Dodavatel zajišťuje ověřování měření způsobem a ve lhůtách dle platného Věstníku Českého metrologického úřadu. Na vyžádání Odběratele předloží Dodavatel kopie originálu ověřovacího protokolu.</w:t>
      </w:r>
    </w:p>
    <w:p w14:paraId="2F32C8E9" w14:textId="77777777" w:rsidR="00430CBD" w:rsidRDefault="00430CBD">
      <w:pPr>
        <w:tabs>
          <w:tab w:val="left" w:pos="0"/>
        </w:tabs>
        <w:spacing w:line="60" w:lineRule="atLeast"/>
        <w:jc w:val="both"/>
        <w:rPr>
          <w:sz w:val="4"/>
        </w:rPr>
      </w:pPr>
    </w:p>
    <w:p w14:paraId="4A526717" w14:textId="77777777" w:rsidR="00430CBD" w:rsidRDefault="00430CBD">
      <w:pPr>
        <w:tabs>
          <w:tab w:val="left" w:pos="0"/>
        </w:tabs>
        <w:spacing w:line="60" w:lineRule="atLeast"/>
        <w:jc w:val="both"/>
        <w:rPr>
          <w:sz w:val="24"/>
        </w:rPr>
      </w:pPr>
      <w:r>
        <w:rPr>
          <w:sz w:val="24"/>
        </w:rPr>
        <w:t xml:space="preserve">5.5 Právo Dodavatele omezit, případně přerušit dodávku elektřiny se řídí příslušnými ustanoveními energetického zákona, zejména § 25. </w:t>
      </w:r>
    </w:p>
    <w:p w14:paraId="5649AC07" w14:textId="77777777" w:rsidR="00430CBD" w:rsidRDefault="00430CBD">
      <w:pPr>
        <w:tabs>
          <w:tab w:val="left" w:pos="0"/>
        </w:tabs>
        <w:spacing w:line="60" w:lineRule="atLeast"/>
        <w:jc w:val="both"/>
        <w:rPr>
          <w:sz w:val="4"/>
        </w:rPr>
      </w:pPr>
    </w:p>
    <w:p w14:paraId="63597E1B" w14:textId="1BA8E67D" w:rsidR="00430CBD" w:rsidRDefault="00430CBD">
      <w:pPr>
        <w:tabs>
          <w:tab w:val="left" w:pos="0"/>
        </w:tabs>
        <w:spacing w:line="60" w:lineRule="atLeast"/>
        <w:jc w:val="both"/>
        <w:rPr>
          <w:sz w:val="24"/>
        </w:rPr>
      </w:pPr>
      <w:r>
        <w:rPr>
          <w:sz w:val="24"/>
        </w:rPr>
        <w:t xml:space="preserve">5.6 Dodavatel je oprávněn postupovat v souladu s § 25 odst. </w:t>
      </w:r>
      <w:r w:rsidR="00017422">
        <w:rPr>
          <w:sz w:val="24"/>
        </w:rPr>
        <w:t>3</w:t>
      </w:r>
      <w:r>
        <w:rPr>
          <w:sz w:val="24"/>
        </w:rPr>
        <w:t xml:space="preserve"> písm. </w:t>
      </w:r>
      <w:r w:rsidR="00017422">
        <w:rPr>
          <w:sz w:val="24"/>
        </w:rPr>
        <w:t>c</w:t>
      </w:r>
      <w:r>
        <w:rPr>
          <w:sz w:val="24"/>
        </w:rPr>
        <w:t>) energetického zákona, a tedy zejména omezit nebo přerušit dodávku elektřiny v případech v těchto ustanoveních stanovených.</w:t>
      </w:r>
    </w:p>
    <w:p w14:paraId="7B47AB6B" w14:textId="77777777" w:rsidR="00430CBD" w:rsidRDefault="00430CBD">
      <w:pPr>
        <w:tabs>
          <w:tab w:val="left" w:pos="0"/>
        </w:tabs>
        <w:spacing w:line="60" w:lineRule="atLeast"/>
        <w:jc w:val="both"/>
        <w:rPr>
          <w:sz w:val="10"/>
        </w:rPr>
      </w:pPr>
    </w:p>
    <w:p w14:paraId="0788315E" w14:textId="77777777" w:rsidR="00430CBD" w:rsidRDefault="00430CBD">
      <w:pPr>
        <w:tabs>
          <w:tab w:val="left" w:pos="0"/>
        </w:tabs>
        <w:spacing w:line="60" w:lineRule="atLeast"/>
        <w:jc w:val="both"/>
        <w:rPr>
          <w:sz w:val="24"/>
        </w:rPr>
      </w:pPr>
      <w:r>
        <w:rPr>
          <w:sz w:val="24"/>
        </w:rPr>
        <w:t>5.7 Odběratel je povinen umožnit Dodavateli vstupovat nebo vjíždět do objektů Odběratele v souvislosti se zřizováním, provozem, opravami, údržbou rozvodného zařízení, prováděním odečtů měřicích zařízení, jeho výměny, oprav, přezkoušení a kontroly nebo kontroly dodržování podmínek této smlouvy, zejména za účelem ověření zda odběrné elektrické zařízení Odběratele negativně ovlivňuje parametry rozvodného zařízení Dodavatele. Dodavatel je oprávněn požadovat po Odběrateli náhradu oprávněných nákladů ověření v případě zjištění a prokázání ovlivnění ze strany Odběratele.</w:t>
      </w:r>
    </w:p>
    <w:p w14:paraId="0EDAA29E" w14:textId="77777777" w:rsidR="00430CBD" w:rsidRDefault="00430CBD">
      <w:pPr>
        <w:tabs>
          <w:tab w:val="left" w:pos="0"/>
        </w:tabs>
        <w:spacing w:line="60" w:lineRule="atLeast"/>
        <w:jc w:val="both"/>
        <w:rPr>
          <w:sz w:val="10"/>
        </w:rPr>
      </w:pPr>
    </w:p>
    <w:p w14:paraId="749D351A" w14:textId="77777777" w:rsidR="00430CBD" w:rsidRDefault="00430CBD">
      <w:pPr>
        <w:tabs>
          <w:tab w:val="left" w:pos="0"/>
        </w:tabs>
        <w:spacing w:line="60" w:lineRule="atLeast"/>
        <w:jc w:val="both"/>
        <w:rPr>
          <w:sz w:val="24"/>
        </w:rPr>
      </w:pPr>
      <w:r>
        <w:rPr>
          <w:sz w:val="24"/>
        </w:rPr>
        <w:t xml:space="preserve">5.8 Odběratel není oprávněn připojit bez předchozího písemného souhlasu Dodavatele ve svém odběrném el. </w:t>
      </w:r>
      <w:proofErr w:type="gramStart"/>
      <w:r>
        <w:rPr>
          <w:sz w:val="24"/>
        </w:rPr>
        <w:t>zařízení</w:t>
      </w:r>
      <w:proofErr w:type="gramEnd"/>
      <w:r>
        <w:rPr>
          <w:sz w:val="24"/>
        </w:rPr>
        <w:t xml:space="preserve"> připojeném k zařízení Dodavatele náhradní zdroj elektřiny. Při použití náhradního zdroje Odběratele nesmí tento ohrozit bezpečnost osob, věcí a zařízení Dodavatele. Vzhledem k tomu, že případné připojení náhradního zdroje elektřiny může </w:t>
      </w:r>
      <w:r>
        <w:rPr>
          <w:sz w:val="24"/>
        </w:rPr>
        <w:lastRenderedPageBreak/>
        <w:t>způsobit Dodavateli a třetím osobám značné škody, sjednávají smluvní strany smluvní pokutu pro případ porušení této povinnosti ve výši Kč 100.000,-; tímto ujednáním není dotčeno právo Dodavatele domáhat se náhrady škody, a to ani ve výši kryté touto smluvní pokutou.</w:t>
      </w:r>
    </w:p>
    <w:p w14:paraId="4E0B1F01" w14:textId="77777777" w:rsidR="00430CBD" w:rsidRDefault="00430CBD">
      <w:pPr>
        <w:tabs>
          <w:tab w:val="left" w:pos="0"/>
        </w:tabs>
        <w:spacing w:line="60" w:lineRule="atLeast"/>
        <w:jc w:val="both"/>
        <w:rPr>
          <w:sz w:val="4"/>
        </w:rPr>
      </w:pPr>
    </w:p>
    <w:p w14:paraId="37041DE9" w14:textId="77777777" w:rsidR="003E5339" w:rsidRPr="003E5339" w:rsidRDefault="00430CBD">
      <w:pPr>
        <w:tabs>
          <w:tab w:val="left" w:pos="0"/>
        </w:tabs>
        <w:spacing w:line="60" w:lineRule="atLeast"/>
        <w:jc w:val="both"/>
        <w:rPr>
          <w:sz w:val="24"/>
          <w:highlight w:val="black"/>
        </w:rPr>
      </w:pPr>
      <w:r w:rsidRPr="003E5339">
        <w:rPr>
          <w:sz w:val="24"/>
        </w:rPr>
        <w:t xml:space="preserve">5.9 </w:t>
      </w:r>
      <w:r w:rsidR="003E5339" w:rsidRPr="003E5339">
        <w:rPr>
          <w:sz w:val="24"/>
          <w:highlight w:val="black"/>
        </w:rPr>
        <w:t>xxxxxxxxxxxxxxxxxxxxxxxxxxxxxxxxxxxxxxxxxxxxxxxxxxxxxxxxxxxxxxxxxxxx</w:t>
      </w:r>
    </w:p>
    <w:p w14:paraId="33FC36C8" w14:textId="77777777" w:rsidR="00430CBD" w:rsidRDefault="003E5339">
      <w:pPr>
        <w:tabs>
          <w:tab w:val="left" w:pos="0"/>
        </w:tabs>
        <w:spacing w:line="60" w:lineRule="atLeast"/>
        <w:jc w:val="both"/>
        <w:rPr>
          <w:sz w:val="24"/>
        </w:rPr>
      </w:pPr>
      <w:r w:rsidRPr="003E5339">
        <w:rPr>
          <w:sz w:val="24"/>
          <w:highlight w:val="black"/>
        </w:rPr>
        <w:t>xxxxxxxxxxxxxxxxxxxxxxxxxxxxxxxxxxxxxxxxxxxxxxxxxxxxxxxxxxxxxxxxxxxxxxxxxxxxxxxxxxxxxxxxxxxxxxxxxxxxxxxxxxxxxxxxxxxxx</w:t>
      </w:r>
    </w:p>
    <w:p w14:paraId="7BED223B" w14:textId="77777777" w:rsidR="00430CBD" w:rsidRDefault="00430CBD">
      <w:pPr>
        <w:tabs>
          <w:tab w:val="left" w:pos="0"/>
        </w:tabs>
        <w:spacing w:line="60" w:lineRule="atLeast"/>
        <w:jc w:val="both"/>
        <w:rPr>
          <w:sz w:val="4"/>
        </w:rPr>
      </w:pPr>
    </w:p>
    <w:p w14:paraId="5347220D" w14:textId="77777777" w:rsidR="00430CBD" w:rsidRDefault="00430CBD">
      <w:pPr>
        <w:tabs>
          <w:tab w:val="left" w:pos="0"/>
        </w:tabs>
        <w:spacing w:line="60" w:lineRule="atLeast"/>
        <w:jc w:val="both"/>
        <w:rPr>
          <w:sz w:val="24"/>
        </w:rPr>
      </w:pPr>
      <w:r>
        <w:rPr>
          <w:sz w:val="24"/>
        </w:rPr>
        <w:t xml:space="preserve">5.10 Odběratel není oprávněn ovlivňovat negativně provozem svého zařízení parametry rozvodného zařízení Dodavatele, zejména pak kolísáním napětí, nesouměrnou zátěží, zkreslením sinusového průběhu proudu a napětí, útlumem signálu HDO apod. Odběratel je povinen při prokázání svého zavinění zaplatit Dodavateli cenu za prověření plnění těchto povinností, kterou Dodavatel zaplatí třetí straně, která prověření bude provádět. </w:t>
      </w:r>
    </w:p>
    <w:p w14:paraId="6AF226DC" w14:textId="77777777" w:rsidR="00430CBD" w:rsidRDefault="00430CBD">
      <w:pPr>
        <w:tabs>
          <w:tab w:val="left" w:pos="0"/>
        </w:tabs>
        <w:spacing w:line="60" w:lineRule="atLeast"/>
        <w:jc w:val="both"/>
        <w:rPr>
          <w:sz w:val="4"/>
        </w:rPr>
      </w:pPr>
    </w:p>
    <w:p w14:paraId="66C9B377" w14:textId="77777777" w:rsidR="00430CBD" w:rsidRDefault="00430CBD">
      <w:pPr>
        <w:tabs>
          <w:tab w:val="left" w:pos="0"/>
        </w:tabs>
        <w:spacing w:line="60" w:lineRule="atLeast"/>
        <w:jc w:val="both"/>
        <w:rPr>
          <w:sz w:val="4"/>
        </w:rPr>
      </w:pPr>
    </w:p>
    <w:p w14:paraId="62F6CB7F" w14:textId="77777777" w:rsidR="00430CBD" w:rsidRDefault="00430CBD">
      <w:pPr>
        <w:tabs>
          <w:tab w:val="left" w:pos="0"/>
        </w:tabs>
        <w:spacing w:line="60" w:lineRule="atLeast"/>
        <w:jc w:val="both"/>
        <w:rPr>
          <w:sz w:val="24"/>
        </w:rPr>
      </w:pPr>
      <w:r>
        <w:rPr>
          <w:sz w:val="24"/>
        </w:rPr>
        <w:t>5.11 Odběratel je v případě, kdy elektřinu bude ze stejných odběrných míst odebírat po Odběrateli třetí osoba, oprávněn tuto smlouvu vypovědět se čtrnáctidenní výpovědní lhůtou. V tomto případě je však povinen umožnit Dodavateli (písemně stanovit termín a místo) provedení konečného odečtu a demontáž měřicího zařízení a neumožní-li to, pak smluvní strany dojednaly, že výpověď daná Odběratelem není účinná. Odběratel je v takovém případě oprávněn podat výpověď novou s tím, že musí splnit povinnosti stanovené ve druhé větě tohoto článku a výpovědní lhůta je v tomto případě opět čtrnáctidenní.</w:t>
      </w:r>
    </w:p>
    <w:p w14:paraId="30E9BD3A" w14:textId="77777777" w:rsidR="00430CBD" w:rsidRDefault="00430CBD">
      <w:pPr>
        <w:tabs>
          <w:tab w:val="left" w:pos="0"/>
        </w:tabs>
        <w:spacing w:line="60" w:lineRule="atLeast"/>
        <w:jc w:val="both"/>
        <w:rPr>
          <w:sz w:val="4"/>
        </w:rPr>
      </w:pPr>
    </w:p>
    <w:p w14:paraId="120D17BD" w14:textId="77777777" w:rsidR="00430CBD" w:rsidRDefault="00430CBD">
      <w:pPr>
        <w:tabs>
          <w:tab w:val="left" w:pos="0"/>
        </w:tabs>
        <w:spacing w:line="60" w:lineRule="atLeast"/>
        <w:jc w:val="both"/>
        <w:rPr>
          <w:sz w:val="24"/>
        </w:rPr>
      </w:pPr>
      <w:r>
        <w:rPr>
          <w:sz w:val="24"/>
        </w:rPr>
        <w:t xml:space="preserve">5.12 Odběratel je povinen neodkladně Dodavatele informovat o všech změnách údajů o své osobě, zejména adresy, změny obchodní firmy Odběratele. V případě porušení této povinnosti není Odběratel oprávněn namítat např. skutečnost, že mu faktura nebyla na novou adresu doručena nebo že Dodavatel nesplnil své informační povinnosti vyplývající z energetického zákona, pokud takové informační povinnosti plnil na poslední mu známou adresu. </w:t>
      </w:r>
    </w:p>
    <w:p w14:paraId="1B5473F2" w14:textId="77777777" w:rsidR="00430CBD" w:rsidRDefault="00430CBD">
      <w:pPr>
        <w:tabs>
          <w:tab w:val="left" w:pos="0"/>
        </w:tabs>
        <w:spacing w:line="60" w:lineRule="atLeast"/>
        <w:jc w:val="both"/>
        <w:rPr>
          <w:sz w:val="4"/>
        </w:rPr>
      </w:pPr>
    </w:p>
    <w:p w14:paraId="11F0CCEE" w14:textId="77777777" w:rsidR="00430CBD" w:rsidRDefault="00430CBD">
      <w:pPr>
        <w:tabs>
          <w:tab w:val="left" w:pos="0"/>
        </w:tabs>
        <w:spacing w:line="60" w:lineRule="atLeast"/>
        <w:jc w:val="both"/>
        <w:rPr>
          <w:sz w:val="24"/>
        </w:rPr>
      </w:pPr>
      <w:r>
        <w:rPr>
          <w:sz w:val="24"/>
        </w:rPr>
        <w:t xml:space="preserve">5.13 Odběratel je povinen předem informovat Dodavatele o svém záměru změnit pro následující období hodnoty rezervovaného příkonu odběrného místa. Toto ujednání nijak nezavazuje Dodavatele na změnu rezervovaného příkonu přistoupit. </w:t>
      </w:r>
    </w:p>
    <w:p w14:paraId="5DF27AE9" w14:textId="77777777" w:rsidR="00430CBD" w:rsidRDefault="00430CBD">
      <w:pPr>
        <w:tabs>
          <w:tab w:val="left" w:pos="0"/>
        </w:tabs>
        <w:spacing w:line="60" w:lineRule="atLeast"/>
        <w:jc w:val="both"/>
        <w:rPr>
          <w:sz w:val="4"/>
        </w:rPr>
      </w:pPr>
    </w:p>
    <w:p w14:paraId="3A621C2E" w14:textId="77777777" w:rsidR="00430CBD" w:rsidRDefault="00430CBD">
      <w:pPr>
        <w:pStyle w:val="BodyText21"/>
        <w:tabs>
          <w:tab w:val="left" w:pos="0"/>
        </w:tabs>
        <w:spacing w:line="60" w:lineRule="atLeast"/>
      </w:pPr>
      <w:r>
        <w:t>5.14. Odběratel je povinen uhradit Dodavateli podíl na účelně vynaložených nákladech Dodavatele spojených se zajištěním zvýšení požadovaného příkonu podle energetického zákona vč. jeho prováděcích předpisů. Tento podíl je povinen uhradit před požadovaným zvýšením rezervovaného příkonu s tím, že před jeho zaplacením není Dodavatel povinen úpravu provést.</w:t>
      </w:r>
    </w:p>
    <w:p w14:paraId="60DFDAE3" w14:textId="77777777" w:rsidR="0083318B" w:rsidRPr="004938BC" w:rsidRDefault="0083318B" w:rsidP="0083318B">
      <w:pPr>
        <w:jc w:val="both"/>
        <w:rPr>
          <w:sz w:val="24"/>
          <w:szCs w:val="24"/>
        </w:rPr>
      </w:pPr>
      <w:r w:rsidRPr="0083318B">
        <w:rPr>
          <w:sz w:val="24"/>
          <w:szCs w:val="24"/>
        </w:rPr>
        <w:t>5.15 Protože</w:t>
      </w:r>
      <w:r w:rsidRPr="004938BC">
        <w:rPr>
          <w:sz w:val="24"/>
          <w:szCs w:val="24"/>
        </w:rPr>
        <w:t xml:space="preserve"> je Odběratel povinným subjektem ve smyslu </w:t>
      </w:r>
      <w:proofErr w:type="spellStart"/>
      <w:r w:rsidRPr="004938BC">
        <w:rPr>
          <w:sz w:val="24"/>
          <w:szCs w:val="24"/>
        </w:rPr>
        <w:t>ust</w:t>
      </w:r>
      <w:proofErr w:type="spellEnd"/>
      <w:r w:rsidRPr="004938BC">
        <w:rPr>
          <w:sz w:val="24"/>
          <w:szCs w:val="24"/>
        </w:rPr>
        <w:t xml:space="preserve">. § 2 odst. 1 z. </w:t>
      </w:r>
      <w:proofErr w:type="gramStart"/>
      <w:r w:rsidRPr="004938BC">
        <w:rPr>
          <w:sz w:val="24"/>
          <w:szCs w:val="24"/>
        </w:rPr>
        <w:t>č.</w:t>
      </w:r>
      <w:proofErr w:type="gramEnd"/>
      <w:r w:rsidRPr="004938BC">
        <w:rPr>
          <w:sz w:val="24"/>
          <w:szCs w:val="24"/>
        </w:rPr>
        <w:t xml:space="preserve"> 340/2015 Sb., o registru smluv (dále jen „zákon o registru smluv“) a na t</w:t>
      </w:r>
      <w:r>
        <w:rPr>
          <w:sz w:val="24"/>
          <w:szCs w:val="24"/>
        </w:rPr>
        <w:t>uto smlouvu</w:t>
      </w:r>
      <w:r w:rsidRPr="004938BC">
        <w:rPr>
          <w:sz w:val="24"/>
          <w:szCs w:val="24"/>
        </w:rPr>
        <w:t xml:space="preserve"> se vztahuje povinnost uveřejnit </w:t>
      </w:r>
      <w:r>
        <w:rPr>
          <w:sz w:val="24"/>
          <w:szCs w:val="24"/>
        </w:rPr>
        <w:t>ji</w:t>
      </w:r>
      <w:r w:rsidRPr="004938BC">
        <w:rPr>
          <w:sz w:val="24"/>
          <w:szCs w:val="24"/>
        </w:rPr>
        <w:t xml:space="preserve"> prostřednictvím registru smluv ve smyslu cit. zákona, zavazuje se Odběratel bez zbytečného odkladu po uzavření t</w:t>
      </w:r>
      <w:r>
        <w:rPr>
          <w:sz w:val="24"/>
          <w:szCs w:val="24"/>
        </w:rPr>
        <w:t>éto</w:t>
      </w:r>
      <w:r w:rsidRPr="004938BC">
        <w:rPr>
          <w:sz w:val="24"/>
          <w:szCs w:val="24"/>
        </w:rPr>
        <w:t xml:space="preserve"> </w:t>
      </w:r>
      <w:r>
        <w:rPr>
          <w:sz w:val="24"/>
          <w:szCs w:val="24"/>
        </w:rPr>
        <w:t>smlouvy</w:t>
      </w:r>
      <w:r w:rsidRPr="004938BC">
        <w:rPr>
          <w:sz w:val="24"/>
          <w:szCs w:val="24"/>
        </w:rPr>
        <w:t xml:space="preserve"> zaslat </w:t>
      </w:r>
      <w:r>
        <w:rPr>
          <w:sz w:val="24"/>
          <w:szCs w:val="24"/>
        </w:rPr>
        <w:t>ji</w:t>
      </w:r>
      <w:r w:rsidRPr="004938BC">
        <w:rPr>
          <w:sz w:val="24"/>
          <w:szCs w:val="24"/>
        </w:rPr>
        <w:t xml:space="preserve"> správci registru smluv k uveřejnění v registru smluv, a to včetně všech příloh v anonymizované podobě </w:t>
      </w:r>
      <w:r>
        <w:rPr>
          <w:sz w:val="24"/>
          <w:szCs w:val="24"/>
        </w:rPr>
        <w:t>dohodnut</w:t>
      </w:r>
      <w:r w:rsidRPr="004938BC">
        <w:rPr>
          <w:sz w:val="24"/>
          <w:szCs w:val="24"/>
        </w:rPr>
        <w:t>é</w:t>
      </w:r>
      <w:r>
        <w:rPr>
          <w:sz w:val="24"/>
          <w:szCs w:val="24"/>
        </w:rPr>
        <w:t xml:space="preserve"> s</w:t>
      </w:r>
      <w:r w:rsidRPr="004938BC">
        <w:rPr>
          <w:sz w:val="24"/>
          <w:szCs w:val="24"/>
        </w:rPr>
        <w:t xml:space="preserve"> Dodavatelem. Odběratel se zavazuje doručit Dodavateli bez zbytečného odkladu kopii potvrzení o uveřejnění t</w:t>
      </w:r>
      <w:r w:rsidR="00FD638D">
        <w:rPr>
          <w:sz w:val="24"/>
          <w:szCs w:val="24"/>
        </w:rPr>
        <w:t>éto smlouvy</w:t>
      </w:r>
      <w:r w:rsidRPr="004938BC">
        <w:rPr>
          <w:sz w:val="24"/>
          <w:szCs w:val="24"/>
        </w:rPr>
        <w:t xml:space="preserve"> v registru smluv.</w:t>
      </w:r>
    </w:p>
    <w:p w14:paraId="06DD2FED" w14:textId="77777777" w:rsidR="0083318B" w:rsidRPr="004938BC" w:rsidRDefault="0083318B" w:rsidP="0083318B">
      <w:pPr>
        <w:jc w:val="both"/>
        <w:rPr>
          <w:sz w:val="24"/>
          <w:szCs w:val="24"/>
        </w:rPr>
      </w:pPr>
      <w:r>
        <w:rPr>
          <w:sz w:val="24"/>
          <w:szCs w:val="24"/>
        </w:rPr>
        <w:t>Smlouva</w:t>
      </w:r>
      <w:r w:rsidRPr="004938BC">
        <w:rPr>
          <w:sz w:val="24"/>
          <w:szCs w:val="24"/>
        </w:rPr>
        <w:t xml:space="preserve"> nabývá účinnosti nejdříve dnem tohoto uveřejnění.</w:t>
      </w:r>
    </w:p>
    <w:p w14:paraId="6E845B6E" w14:textId="77777777" w:rsidR="0083318B" w:rsidRDefault="0083318B">
      <w:pPr>
        <w:pStyle w:val="BodyText21"/>
        <w:tabs>
          <w:tab w:val="left" w:pos="0"/>
        </w:tabs>
        <w:spacing w:line="60" w:lineRule="atLeast"/>
      </w:pPr>
    </w:p>
    <w:p w14:paraId="66B47DF9" w14:textId="77777777" w:rsidR="0083318B" w:rsidRDefault="0083318B">
      <w:pPr>
        <w:pStyle w:val="BodyText21"/>
        <w:tabs>
          <w:tab w:val="left" w:pos="0"/>
        </w:tabs>
        <w:spacing w:line="60" w:lineRule="atLeast"/>
      </w:pPr>
    </w:p>
    <w:p w14:paraId="3551B2C4" w14:textId="77777777" w:rsidR="00430CBD" w:rsidRDefault="00430CBD">
      <w:pPr>
        <w:tabs>
          <w:tab w:val="left" w:pos="0"/>
        </w:tabs>
        <w:spacing w:line="60" w:lineRule="atLeast"/>
        <w:jc w:val="center"/>
        <w:rPr>
          <w:b/>
          <w:sz w:val="24"/>
        </w:rPr>
      </w:pPr>
      <w:r>
        <w:rPr>
          <w:b/>
          <w:sz w:val="24"/>
        </w:rPr>
        <w:t>VI. Společná ustanovení</w:t>
      </w:r>
    </w:p>
    <w:p w14:paraId="1A43E5F8" w14:textId="77777777" w:rsidR="00430CBD" w:rsidRDefault="00430CBD">
      <w:pPr>
        <w:tabs>
          <w:tab w:val="left" w:pos="0"/>
        </w:tabs>
        <w:spacing w:line="60" w:lineRule="atLeast"/>
        <w:jc w:val="both"/>
        <w:rPr>
          <w:sz w:val="4"/>
        </w:rPr>
      </w:pPr>
    </w:p>
    <w:p w14:paraId="39DA09A0" w14:textId="77777777" w:rsidR="00430CBD" w:rsidRDefault="00430CBD">
      <w:pPr>
        <w:tabs>
          <w:tab w:val="left" w:pos="323"/>
        </w:tabs>
        <w:spacing w:line="60" w:lineRule="atLeast"/>
        <w:jc w:val="both"/>
        <w:rPr>
          <w:sz w:val="4"/>
        </w:rPr>
      </w:pPr>
    </w:p>
    <w:p w14:paraId="7CB0113E" w14:textId="77777777" w:rsidR="00430CBD" w:rsidRDefault="00430CBD">
      <w:pPr>
        <w:pStyle w:val="BodyText21"/>
        <w:tabs>
          <w:tab w:val="left" w:pos="0"/>
        </w:tabs>
        <w:spacing w:line="60" w:lineRule="atLeast"/>
      </w:pPr>
      <w:r>
        <w:t>6.1 Změny smlouvy vč. všech příloh se provádějí pouze formou písemných, vzestupně číslovaných a vzájemně odsouhlasených dodatků.</w:t>
      </w:r>
      <w:r w:rsidR="00050DA6">
        <w:t xml:space="preserve"> Jiný způsob není přípustný.</w:t>
      </w:r>
      <w:r>
        <w:t xml:space="preserve"> </w:t>
      </w:r>
    </w:p>
    <w:p w14:paraId="09927ABA" w14:textId="77777777" w:rsidR="00430CBD" w:rsidRDefault="00430CBD">
      <w:pPr>
        <w:pStyle w:val="BodyText21"/>
        <w:tabs>
          <w:tab w:val="left" w:pos="0"/>
        </w:tabs>
        <w:spacing w:line="60" w:lineRule="atLeast"/>
        <w:rPr>
          <w:sz w:val="4"/>
        </w:rPr>
      </w:pPr>
    </w:p>
    <w:p w14:paraId="537AE725" w14:textId="77777777" w:rsidR="00430CBD" w:rsidRDefault="00430CBD">
      <w:pPr>
        <w:tabs>
          <w:tab w:val="left" w:pos="0"/>
        </w:tabs>
        <w:spacing w:line="60" w:lineRule="atLeast"/>
        <w:jc w:val="both"/>
        <w:rPr>
          <w:sz w:val="4"/>
        </w:rPr>
      </w:pPr>
    </w:p>
    <w:p w14:paraId="2D024B69" w14:textId="77777777" w:rsidR="00430CBD" w:rsidRDefault="00430CBD">
      <w:pPr>
        <w:tabs>
          <w:tab w:val="left" w:pos="0"/>
        </w:tabs>
        <w:spacing w:line="60" w:lineRule="atLeast"/>
        <w:jc w:val="both"/>
        <w:rPr>
          <w:sz w:val="24"/>
        </w:rPr>
      </w:pPr>
      <w:r>
        <w:rPr>
          <w:sz w:val="24"/>
        </w:rPr>
        <w:t>6.</w:t>
      </w:r>
      <w:r w:rsidR="00050DA6">
        <w:rPr>
          <w:sz w:val="24"/>
        </w:rPr>
        <w:t>2</w:t>
      </w:r>
      <w:r>
        <w:rPr>
          <w:sz w:val="24"/>
        </w:rPr>
        <w:t xml:space="preserve">  Nedílnou součástí této smlouvy jsou její Přílohy č.1 a </w:t>
      </w:r>
      <w:proofErr w:type="gramStart"/>
      <w:r>
        <w:rPr>
          <w:sz w:val="24"/>
        </w:rPr>
        <w:t>č.2</w:t>
      </w:r>
      <w:proofErr w:type="gramEnd"/>
    </w:p>
    <w:p w14:paraId="4C13D43C" w14:textId="77777777" w:rsidR="00430CBD" w:rsidRDefault="00430CBD">
      <w:pPr>
        <w:tabs>
          <w:tab w:val="left" w:pos="0"/>
          <w:tab w:val="left" w:pos="426"/>
        </w:tabs>
        <w:spacing w:line="60" w:lineRule="atLeast"/>
        <w:jc w:val="both"/>
        <w:rPr>
          <w:b/>
          <w:sz w:val="24"/>
          <w:szCs w:val="24"/>
        </w:rPr>
      </w:pPr>
      <w:r>
        <w:rPr>
          <w:b/>
        </w:rPr>
        <w:lastRenderedPageBreak/>
        <w:tab/>
      </w:r>
      <w:r>
        <w:rPr>
          <w:b/>
          <w:sz w:val="24"/>
          <w:szCs w:val="24"/>
        </w:rPr>
        <w:t xml:space="preserve">Příloha </w:t>
      </w:r>
      <w:proofErr w:type="gramStart"/>
      <w:r>
        <w:rPr>
          <w:b/>
          <w:sz w:val="24"/>
          <w:szCs w:val="24"/>
        </w:rPr>
        <w:t xml:space="preserve">č.1   - </w:t>
      </w:r>
      <w:r>
        <w:rPr>
          <w:sz w:val="24"/>
          <w:szCs w:val="24"/>
        </w:rPr>
        <w:t>Specifikace</w:t>
      </w:r>
      <w:proofErr w:type="gramEnd"/>
      <w:r>
        <w:rPr>
          <w:sz w:val="24"/>
          <w:szCs w:val="24"/>
        </w:rPr>
        <w:t xml:space="preserve"> předacího místa, měření spotřeby, stanovení ceny</w:t>
      </w:r>
    </w:p>
    <w:p w14:paraId="2FC1DA83" w14:textId="77777777" w:rsidR="00430CBD" w:rsidRDefault="00430CBD">
      <w:pPr>
        <w:tabs>
          <w:tab w:val="left" w:pos="0"/>
          <w:tab w:val="left" w:pos="426"/>
          <w:tab w:val="left" w:pos="3316"/>
          <w:tab w:val="left" w:pos="3679"/>
        </w:tabs>
        <w:spacing w:line="60" w:lineRule="atLeast"/>
        <w:jc w:val="both"/>
        <w:rPr>
          <w:bCs/>
          <w:sz w:val="24"/>
          <w:szCs w:val="24"/>
        </w:rPr>
      </w:pPr>
      <w:r>
        <w:rPr>
          <w:b/>
          <w:sz w:val="24"/>
          <w:szCs w:val="24"/>
        </w:rPr>
        <w:tab/>
        <w:t xml:space="preserve">Příloha </w:t>
      </w:r>
      <w:proofErr w:type="gramStart"/>
      <w:r>
        <w:rPr>
          <w:b/>
          <w:sz w:val="24"/>
          <w:szCs w:val="24"/>
        </w:rPr>
        <w:t xml:space="preserve">č.2 </w:t>
      </w:r>
      <w:r>
        <w:rPr>
          <w:bCs/>
          <w:sz w:val="24"/>
          <w:szCs w:val="24"/>
        </w:rPr>
        <w:t xml:space="preserve">  - Odběrový</w:t>
      </w:r>
      <w:proofErr w:type="gramEnd"/>
      <w:r>
        <w:rPr>
          <w:bCs/>
          <w:sz w:val="24"/>
          <w:szCs w:val="24"/>
        </w:rPr>
        <w:t xml:space="preserve"> diagram a Platební kalendář zálohových plateb </w:t>
      </w:r>
    </w:p>
    <w:p w14:paraId="3AE8AFD4" w14:textId="77777777" w:rsidR="00C67D44" w:rsidRDefault="00C67D44">
      <w:pPr>
        <w:tabs>
          <w:tab w:val="left" w:pos="0"/>
          <w:tab w:val="left" w:pos="426"/>
          <w:tab w:val="left" w:pos="3316"/>
          <w:tab w:val="left" w:pos="3679"/>
        </w:tabs>
        <w:spacing w:line="60" w:lineRule="atLeast"/>
        <w:jc w:val="both"/>
        <w:rPr>
          <w:bCs/>
          <w:sz w:val="24"/>
          <w:szCs w:val="24"/>
        </w:rPr>
      </w:pPr>
    </w:p>
    <w:p w14:paraId="0BAE227F" w14:textId="77777777" w:rsidR="00430CBD" w:rsidRDefault="00430CBD">
      <w:pPr>
        <w:pStyle w:val="Nadpis1"/>
        <w:rPr>
          <w:b/>
        </w:rPr>
      </w:pPr>
      <w:r>
        <w:rPr>
          <w:b/>
        </w:rPr>
        <w:t>VII.  Trvání smlouvy</w:t>
      </w:r>
    </w:p>
    <w:p w14:paraId="326E2ABE" w14:textId="77777777" w:rsidR="00430CBD" w:rsidRDefault="00430CBD">
      <w:pPr>
        <w:jc w:val="both"/>
        <w:rPr>
          <w:sz w:val="4"/>
          <w:szCs w:val="24"/>
        </w:rPr>
      </w:pPr>
    </w:p>
    <w:p w14:paraId="476A953D" w14:textId="77777777" w:rsidR="00430CBD" w:rsidRDefault="00430CBD">
      <w:pPr>
        <w:pStyle w:val="BodyText21"/>
      </w:pPr>
      <w:r>
        <w:rPr>
          <w:szCs w:val="24"/>
        </w:rPr>
        <w:t xml:space="preserve">7.1 </w:t>
      </w:r>
      <w:r>
        <w:t xml:space="preserve">Tato Smlouva nabývá platnosti okamžikem jejího podpisu oběma Smluvními stranami a účinnosti dnem </w:t>
      </w:r>
      <w:r w:rsidR="008A4893">
        <w:t xml:space="preserve">uveřejnění v registru smluv, nejdříve však </w:t>
      </w:r>
      <w:proofErr w:type="gramStart"/>
      <w:r>
        <w:t>1.</w:t>
      </w:r>
      <w:r w:rsidR="00050DA6">
        <w:t>1</w:t>
      </w:r>
      <w:r>
        <w:t>.201</w:t>
      </w:r>
      <w:r w:rsidR="00050DA6">
        <w:t>7</w:t>
      </w:r>
      <w:proofErr w:type="gramEnd"/>
      <w:r>
        <w:t>.</w:t>
      </w:r>
    </w:p>
    <w:p w14:paraId="5EEC134F" w14:textId="77777777" w:rsidR="00430CBD" w:rsidRDefault="00430CBD">
      <w:pPr>
        <w:pStyle w:val="BodyText21"/>
        <w:rPr>
          <w:sz w:val="4"/>
        </w:rPr>
      </w:pPr>
    </w:p>
    <w:p w14:paraId="21ADA8D9" w14:textId="77777777" w:rsidR="00430CBD" w:rsidRDefault="00430CBD">
      <w:pPr>
        <w:jc w:val="both"/>
        <w:rPr>
          <w:sz w:val="24"/>
        </w:rPr>
      </w:pPr>
      <w:r>
        <w:rPr>
          <w:sz w:val="24"/>
        </w:rPr>
        <w:t xml:space="preserve">7.2 Tato smlouva se uzavírá na dobu neurčitou. </w:t>
      </w:r>
    </w:p>
    <w:p w14:paraId="1E335CEF" w14:textId="77777777" w:rsidR="00430CBD" w:rsidRDefault="00430CBD">
      <w:pPr>
        <w:jc w:val="both"/>
        <w:rPr>
          <w:sz w:val="4"/>
        </w:rPr>
      </w:pPr>
    </w:p>
    <w:p w14:paraId="3380F6F8" w14:textId="05964C66" w:rsidR="00430CBD" w:rsidRDefault="00430CBD">
      <w:pPr>
        <w:pStyle w:val="Zkladntextodsazen2"/>
        <w:ind w:left="0" w:firstLine="0"/>
      </w:pPr>
      <w:r>
        <w:t xml:space="preserve">7.3 Smluvní strany jsou oprávněny tuto smlouvu vypovědět s výpovědní lhůtou </w:t>
      </w:r>
      <w:r>
        <w:t>1</w:t>
      </w:r>
      <w:r w:rsidR="000D0FE6">
        <w:t>1</w:t>
      </w:r>
      <w:r>
        <w:t xml:space="preserve"> měsíců. Tato výpovědní lhůta začne běžet prvním dnem měsíce následujícího po měsíci, ve kterém byla výpověď doručena druhé smluvní straně.</w:t>
      </w:r>
    </w:p>
    <w:p w14:paraId="758F6022" w14:textId="77777777" w:rsidR="00430CBD" w:rsidRDefault="00430CBD">
      <w:pPr>
        <w:pStyle w:val="Zkladntextodsazen2"/>
        <w:ind w:left="0" w:firstLine="0"/>
        <w:rPr>
          <w:sz w:val="4"/>
        </w:rPr>
      </w:pPr>
    </w:p>
    <w:p w14:paraId="1867E29A" w14:textId="77777777" w:rsidR="00430CBD" w:rsidRDefault="00430CBD">
      <w:pPr>
        <w:pStyle w:val="Zkladntextodsazen2"/>
        <w:ind w:left="0" w:firstLine="0"/>
      </w:pPr>
      <w:r>
        <w:t xml:space="preserve">7.4 Možnost zkrácené výpovědní lhůty dle čl. </w:t>
      </w:r>
      <w:proofErr w:type="gramStart"/>
      <w:r>
        <w:t>5.11. platí</w:t>
      </w:r>
      <w:proofErr w:type="gramEnd"/>
      <w:r>
        <w:t xml:space="preserve"> pouze v případě, že třetí osoba bude nadále ze stejných odběrných míst odebírat elektřinu, tedy že nejpozději do konce čtrnáctidenní lhůty uzavře s Dodavatelem novou smlouvu. Neuzavře-li takovou novou smlouvu tento třetí subjekt, smluvní strany dojednaly, že výpověď daná Odběratelem se zkrácenou lhůtou se nebude za takovou výpověď považovat a že výpovědní lhůta v tomto případě bude obecná, uvedená v čl. 7.3.; toto ujednání neplatí a běží pouze čtrnáctidenní výpovědní lhůta, pokud neuzavření smlouvy bude zapříčiněno výlučně Dodavatelem.</w:t>
      </w:r>
    </w:p>
    <w:p w14:paraId="646CF726" w14:textId="77777777" w:rsidR="00430CBD" w:rsidRDefault="00430CBD">
      <w:pPr>
        <w:tabs>
          <w:tab w:val="left" w:pos="300"/>
        </w:tabs>
        <w:spacing w:line="60" w:lineRule="atLeast"/>
        <w:jc w:val="both"/>
        <w:rPr>
          <w:b/>
          <w:sz w:val="24"/>
        </w:rPr>
      </w:pPr>
    </w:p>
    <w:p w14:paraId="43525867" w14:textId="77777777" w:rsidR="00430CBD" w:rsidRDefault="00430CBD">
      <w:pPr>
        <w:tabs>
          <w:tab w:val="left" w:pos="300"/>
        </w:tabs>
        <w:spacing w:line="60" w:lineRule="atLeast"/>
        <w:jc w:val="both"/>
        <w:rPr>
          <w:b/>
          <w:sz w:val="24"/>
        </w:rPr>
      </w:pPr>
    </w:p>
    <w:p w14:paraId="49163AF6" w14:textId="77777777" w:rsidR="00430CBD" w:rsidRDefault="00430CBD">
      <w:pPr>
        <w:tabs>
          <w:tab w:val="left" w:pos="300"/>
        </w:tabs>
        <w:spacing w:line="60" w:lineRule="atLeast"/>
        <w:jc w:val="center"/>
        <w:rPr>
          <w:b/>
          <w:sz w:val="24"/>
        </w:rPr>
      </w:pPr>
      <w:r>
        <w:rPr>
          <w:b/>
          <w:sz w:val="24"/>
        </w:rPr>
        <w:t>VIII. Závěrečná ustanovení</w:t>
      </w:r>
    </w:p>
    <w:p w14:paraId="74E0DD82" w14:textId="77777777" w:rsidR="00430CBD" w:rsidRDefault="00430CBD">
      <w:pPr>
        <w:pStyle w:val="BodyText21"/>
        <w:tabs>
          <w:tab w:val="left" w:pos="0"/>
        </w:tabs>
        <w:spacing w:line="-277" w:lineRule="auto"/>
        <w:rPr>
          <w:sz w:val="4"/>
        </w:rPr>
      </w:pPr>
    </w:p>
    <w:p w14:paraId="719EC4E0" w14:textId="77777777" w:rsidR="00430CBD" w:rsidRDefault="00430CBD">
      <w:pPr>
        <w:pStyle w:val="BodyText21"/>
        <w:tabs>
          <w:tab w:val="left" w:pos="0"/>
        </w:tabs>
        <w:spacing w:line="-277" w:lineRule="auto"/>
      </w:pPr>
      <w:r>
        <w:t xml:space="preserve">8.1 Tato smlouva je vyhotovena ve 2 (dvou) stejnopisech, z nichž každý má právní sílu originálu. Dodavatel obdrží 1 </w:t>
      </w:r>
      <w:proofErr w:type="gramStart"/>
      <w:r>
        <w:t>výtisk  a Odběratel</w:t>
      </w:r>
      <w:proofErr w:type="gramEnd"/>
      <w:r>
        <w:t xml:space="preserve"> 1 výtisk.</w:t>
      </w:r>
    </w:p>
    <w:p w14:paraId="72F3C0EE" w14:textId="77777777" w:rsidR="00430CBD" w:rsidRDefault="00430CBD">
      <w:pPr>
        <w:jc w:val="both"/>
        <w:rPr>
          <w:sz w:val="4"/>
        </w:rPr>
      </w:pPr>
    </w:p>
    <w:p w14:paraId="0C3D5889" w14:textId="77777777" w:rsidR="00430CBD" w:rsidRDefault="00430CBD">
      <w:pPr>
        <w:pStyle w:val="BodyText21"/>
      </w:pPr>
      <w:r>
        <w:t>8.2 Ujednáními obsaženými v této smlouvě nejsou nijak omezena práva Dodavatele a Odběratele vyplývající z energetického zákona a jeho prováděcích předpis</w:t>
      </w:r>
      <w:r w:rsidR="00050DA6">
        <w:t>ů</w:t>
      </w:r>
      <w:r>
        <w:t xml:space="preserve">. </w:t>
      </w:r>
    </w:p>
    <w:p w14:paraId="287A2CCE" w14:textId="77777777" w:rsidR="00430CBD" w:rsidRDefault="00430CBD">
      <w:pPr>
        <w:jc w:val="both"/>
        <w:rPr>
          <w:sz w:val="24"/>
        </w:rPr>
      </w:pPr>
    </w:p>
    <w:p w14:paraId="721594AE" w14:textId="2827D2B6" w:rsidR="00430CBD" w:rsidRDefault="00430CBD">
      <w:pPr>
        <w:tabs>
          <w:tab w:val="left" w:pos="0"/>
        </w:tabs>
        <w:rPr>
          <w:sz w:val="24"/>
        </w:rPr>
      </w:pPr>
      <w:r>
        <w:rPr>
          <w:sz w:val="24"/>
        </w:rPr>
        <w:t>V Semtíně dne:</w:t>
      </w:r>
      <w:r w:rsidR="00A018FF">
        <w:rPr>
          <w:sz w:val="24"/>
        </w:rPr>
        <w:tab/>
      </w:r>
      <w:r w:rsidR="00A018FF">
        <w:rPr>
          <w:sz w:val="24"/>
        </w:rPr>
        <w:tab/>
      </w:r>
      <w:r w:rsidR="00A018FF">
        <w:rPr>
          <w:sz w:val="24"/>
        </w:rPr>
        <w:tab/>
      </w:r>
      <w:r w:rsidR="00A018FF">
        <w:rPr>
          <w:sz w:val="24"/>
        </w:rPr>
        <w:tab/>
        <w:t>V Pardubicích dne:</w:t>
      </w:r>
      <w:r>
        <w:rPr>
          <w:sz w:val="24"/>
        </w:rPr>
        <w:tab/>
      </w:r>
      <w:r>
        <w:rPr>
          <w:sz w:val="24"/>
        </w:rPr>
        <w:tab/>
      </w:r>
      <w:r>
        <w:rPr>
          <w:sz w:val="24"/>
        </w:rPr>
        <w:tab/>
      </w:r>
      <w:r>
        <w:rPr>
          <w:sz w:val="24"/>
        </w:rPr>
        <w:tab/>
      </w:r>
    </w:p>
    <w:p w14:paraId="40F5B9BE" w14:textId="77777777" w:rsidR="00430CBD" w:rsidRDefault="00430CBD">
      <w:pPr>
        <w:pStyle w:val="Zkladntext"/>
        <w:ind w:left="720" w:hanging="720"/>
        <w:rPr>
          <w:i w:val="0"/>
        </w:rPr>
      </w:pPr>
    </w:p>
    <w:p w14:paraId="2DE38278" w14:textId="77777777" w:rsidR="00430CBD" w:rsidRDefault="00430CBD">
      <w:pPr>
        <w:pStyle w:val="Zkladntext"/>
        <w:ind w:left="720" w:hanging="720"/>
        <w:rPr>
          <w:i w:val="0"/>
        </w:rPr>
      </w:pPr>
      <w:r>
        <w:rPr>
          <w:i w:val="0"/>
        </w:rPr>
        <w:t>Dodavatel:</w:t>
      </w:r>
      <w:r>
        <w:rPr>
          <w:i w:val="0"/>
        </w:rPr>
        <w:tab/>
      </w:r>
      <w:r>
        <w:rPr>
          <w:i w:val="0"/>
        </w:rPr>
        <w:tab/>
      </w:r>
      <w:r>
        <w:rPr>
          <w:i w:val="0"/>
        </w:rPr>
        <w:tab/>
      </w:r>
      <w:r>
        <w:rPr>
          <w:i w:val="0"/>
        </w:rPr>
        <w:tab/>
      </w:r>
      <w:r>
        <w:rPr>
          <w:i w:val="0"/>
        </w:rPr>
        <w:tab/>
        <w:t>Odběratel:</w:t>
      </w:r>
    </w:p>
    <w:p w14:paraId="0C110446" w14:textId="77777777" w:rsidR="00430CBD" w:rsidRDefault="00430CBD">
      <w:pPr>
        <w:pStyle w:val="Zkladntext"/>
        <w:ind w:left="720" w:hanging="720"/>
        <w:rPr>
          <w:b/>
          <w:bCs/>
          <w:i w:val="0"/>
        </w:rPr>
      </w:pPr>
    </w:p>
    <w:p w14:paraId="03DD9A45" w14:textId="77777777" w:rsidR="00430CBD" w:rsidRPr="00050DA6" w:rsidRDefault="00430CBD">
      <w:pPr>
        <w:pStyle w:val="Zkladntext"/>
        <w:ind w:left="720" w:hanging="720"/>
        <w:rPr>
          <w:b/>
          <w:bCs/>
          <w:i w:val="0"/>
          <w:color w:val="FF0000"/>
        </w:rPr>
      </w:pPr>
      <w:r>
        <w:rPr>
          <w:b/>
          <w:bCs/>
          <w:i w:val="0"/>
        </w:rPr>
        <w:t>Synthesia, a.s.</w:t>
      </w:r>
      <w:r>
        <w:rPr>
          <w:b/>
          <w:bCs/>
          <w:i w:val="0"/>
        </w:rPr>
        <w:tab/>
      </w:r>
      <w:r>
        <w:rPr>
          <w:b/>
          <w:bCs/>
          <w:i w:val="0"/>
        </w:rPr>
        <w:tab/>
      </w:r>
      <w:r>
        <w:rPr>
          <w:b/>
          <w:bCs/>
          <w:i w:val="0"/>
        </w:rPr>
        <w:tab/>
      </w:r>
      <w:r>
        <w:rPr>
          <w:b/>
          <w:bCs/>
          <w:i w:val="0"/>
        </w:rPr>
        <w:tab/>
      </w:r>
      <w:r w:rsidR="003302ED">
        <w:rPr>
          <w:b/>
          <w:bCs/>
          <w:i w:val="0"/>
        </w:rPr>
        <w:t>Dopravní podnik města Pardubic a.s.</w:t>
      </w:r>
    </w:p>
    <w:p w14:paraId="6773FC51" w14:textId="77777777" w:rsidR="00430CBD" w:rsidRDefault="00430CBD">
      <w:pPr>
        <w:pStyle w:val="Zkladntext"/>
        <w:ind w:left="720" w:hanging="720"/>
        <w:rPr>
          <w:i w:val="0"/>
        </w:rPr>
      </w:pPr>
    </w:p>
    <w:p w14:paraId="67A3928E" w14:textId="2105FBC9" w:rsidR="00430CBD" w:rsidRDefault="00430CBD">
      <w:pPr>
        <w:pStyle w:val="Zkladntext"/>
        <w:ind w:left="720" w:hanging="720"/>
        <w:rPr>
          <w:i w:val="0"/>
        </w:rPr>
      </w:pPr>
    </w:p>
    <w:p w14:paraId="093A3758" w14:textId="77777777" w:rsidR="00430CBD" w:rsidRDefault="00430CBD">
      <w:pPr>
        <w:rPr>
          <w:sz w:val="24"/>
        </w:rPr>
      </w:pPr>
      <w:r>
        <w:rPr>
          <w:sz w:val="24"/>
        </w:rPr>
        <w:t>…………………………………..</w:t>
      </w:r>
      <w:r>
        <w:rPr>
          <w:sz w:val="24"/>
        </w:rPr>
        <w:tab/>
      </w:r>
      <w:r>
        <w:rPr>
          <w:sz w:val="24"/>
        </w:rPr>
        <w:tab/>
        <w:t>………………………………..</w:t>
      </w:r>
    </w:p>
    <w:p w14:paraId="1969D1B6" w14:textId="77777777" w:rsidR="00430CBD" w:rsidRPr="003302ED" w:rsidRDefault="00430CBD">
      <w:pPr>
        <w:rPr>
          <w:sz w:val="24"/>
        </w:rPr>
      </w:pPr>
      <w:r>
        <w:rPr>
          <w:b/>
          <w:bCs/>
          <w:sz w:val="24"/>
        </w:rPr>
        <w:t xml:space="preserve">Ing. </w:t>
      </w:r>
      <w:r w:rsidR="00050DA6">
        <w:rPr>
          <w:b/>
          <w:bCs/>
          <w:sz w:val="24"/>
        </w:rPr>
        <w:t>Josef Liška</w:t>
      </w:r>
      <w:r>
        <w:rPr>
          <w:sz w:val="24"/>
        </w:rPr>
        <w:tab/>
      </w:r>
      <w:r>
        <w:rPr>
          <w:sz w:val="24"/>
        </w:rPr>
        <w:tab/>
      </w:r>
      <w:r>
        <w:rPr>
          <w:sz w:val="24"/>
        </w:rPr>
        <w:tab/>
      </w:r>
      <w:r w:rsidR="00050DA6">
        <w:rPr>
          <w:sz w:val="24"/>
        </w:rPr>
        <w:tab/>
      </w:r>
      <w:r w:rsidR="003302ED" w:rsidRPr="003302ED">
        <w:rPr>
          <w:b/>
          <w:bCs/>
          <w:iCs/>
          <w:sz w:val="24"/>
        </w:rPr>
        <w:t>Ing. Tomáš Pelikán</w:t>
      </w:r>
    </w:p>
    <w:p w14:paraId="0B9EE313" w14:textId="77777777" w:rsidR="00430CBD" w:rsidRPr="003302ED" w:rsidRDefault="00430CBD">
      <w:pPr>
        <w:rPr>
          <w:sz w:val="24"/>
        </w:rPr>
      </w:pPr>
      <w:r w:rsidRPr="003302ED">
        <w:rPr>
          <w:sz w:val="24"/>
        </w:rPr>
        <w:t>místopředseda představenstva</w:t>
      </w:r>
      <w:r w:rsidRPr="003302ED">
        <w:rPr>
          <w:sz w:val="24"/>
        </w:rPr>
        <w:tab/>
      </w:r>
      <w:r w:rsidRPr="003302ED">
        <w:rPr>
          <w:sz w:val="24"/>
        </w:rPr>
        <w:tab/>
      </w:r>
      <w:r w:rsidRPr="003302ED">
        <w:rPr>
          <w:sz w:val="24"/>
        </w:rPr>
        <w:tab/>
      </w:r>
      <w:r w:rsidR="00F214F1">
        <w:rPr>
          <w:sz w:val="24"/>
        </w:rPr>
        <w:t>místo</w:t>
      </w:r>
      <w:r w:rsidR="003302ED" w:rsidRPr="003302ED">
        <w:rPr>
          <w:sz w:val="24"/>
        </w:rPr>
        <w:t>předseda představenstva</w:t>
      </w:r>
    </w:p>
    <w:p w14:paraId="697A0CF7" w14:textId="77777777" w:rsidR="00430CBD" w:rsidRDefault="00430CBD">
      <w:pPr>
        <w:rPr>
          <w:sz w:val="24"/>
        </w:rPr>
      </w:pPr>
    </w:p>
    <w:p w14:paraId="0A50615C" w14:textId="77777777" w:rsidR="00430CBD" w:rsidRDefault="00430CBD">
      <w:pPr>
        <w:rPr>
          <w:sz w:val="24"/>
        </w:rPr>
      </w:pPr>
    </w:p>
    <w:p w14:paraId="48B3C30A" w14:textId="77777777" w:rsidR="00430CBD" w:rsidRDefault="00430CBD">
      <w:pPr>
        <w:rPr>
          <w:sz w:val="24"/>
        </w:rPr>
      </w:pPr>
    </w:p>
    <w:p w14:paraId="334E2E73" w14:textId="77777777" w:rsidR="00430CBD" w:rsidRDefault="00430CBD">
      <w:pPr>
        <w:rPr>
          <w:sz w:val="24"/>
        </w:rPr>
      </w:pPr>
      <w:r>
        <w:rPr>
          <w:sz w:val="24"/>
        </w:rPr>
        <w:t>…………………………………</w:t>
      </w:r>
    </w:p>
    <w:p w14:paraId="5958C71F" w14:textId="77777777" w:rsidR="00430CBD" w:rsidRDefault="00430CBD">
      <w:pPr>
        <w:pStyle w:val="Nadpis2"/>
      </w:pPr>
      <w:r>
        <w:t xml:space="preserve">Ing. </w:t>
      </w:r>
      <w:r w:rsidR="00050DA6">
        <w:t>Tomáš Procházka</w:t>
      </w:r>
    </w:p>
    <w:p w14:paraId="3DDBC5D5" w14:textId="77777777" w:rsidR="00430CBD" w:rsidRDefault="00430CBD">
      <w:pPr>
        <w:pStyle w:val="Zpat"/>
        <w:tabs>
          <w:tab w:val="clear" w:pos="4536"/>
          <w:tab w:val="clear" w:pos="9072"/>
        </w:tabs>
        <w:rPr>
          <w:sz w:val="24"/>
        </w:rPr>
      </w:pPr>
      <w:r>
        <w:rPr>
          <w:sz w:val="24"/>
        </w:rPr>
        <w:t>člen představenstva</w:t>
      </w:r>
    </w:p>
    <w:p w14:paraId="3341407D" w14:textId="77777777" w:rsidR="00430CBD" w:rsidRDefault="00430CBD">
      <w:pPr>
        <w:jc w:val="center"/>
        <w:rPr>
          <w:b/>
          <w:sz w:val="28"/>
        </w:rPr>
      </w:pPr>
      <w:r>
        <w:rPr>
          <w:b/>
          <w:sz w:val="24"/>
        </w:rPr>
        <w:br w:type="page"/>
      </w:r>
      <w:r>
        <w:rPr>
          <w:b/>
          <w:sz w:val="28"/>
        </w:rPr>
        <w:lastRenderedPageBreak/>
        <w:t>Příloha č.</w:t>
      </w:r>
      <w:r w:rsidR="008A45DF">
        <w:rPr>
          <w:b/>
          <w:sz w:val="28"/>
        </w:rPr>
        <w:t xml:space="preserve"> </w:t>
      </w:r>
      <w:r>
        <w:rPr>
          <w:b/>
          <w:sz w:val="28"/>
        </w:rPr>
        <w:t>1</w:t>
      </w:r>
    </w:p>
    <w:p w14:paraId="6953D985" w14:textId="2CC21C08" w:rsidR="00430CBD" w:rsidRPr="00981458" w:rsidRDefault="00430CBD">
      <w:pPr>
        <w:jc w:val="center"/>
        <w:rPr>
          <w:b/>
          <w:sz w:val="22"/>
          <w:szCs w:val="22"/>
        </w:rPr>
      </w:pPr>
      <w:r w:rsidRPr="00981458">
        <w:rPr>
          <w:sz w:val="22"/>
          <w:szCs w:val="22"/>
        </w:rPr>
        <w:t>ke Smlouvě o sdružených službách dodávky elektřiny oprávněnému zákazníkovi</w:t>
      </w:r>
      <w:r w:rsidRPr="00981458">
        <w:rPr>
          <w:b/>
          <w:sz w:val="22"/>
          <w:szCs w:val="22"/>
        </w:rPr>
        <w:t xml:space="preserve"> č.</w:t>
      </w:r>
      <w:r w:rsidRPr="00981458">
        <w:rPr>
          <w:b/>
          <w:sz w:val="22"/>
          <w:szCs w:val="22"/>
        </w:rPr>
        <w:t>SY0000</w:t>
      </w:r>
      <w:r w:rsidR="002A3E52" w:rsidRPr="002A3E52">
        <w:rPr>
          <w:b/>
          <w:sz w:val="22"/>
          <w:szCs w:val="22"/>
        </w:rPr>
        <w:t>4056</w:t>
      </w:r>
    </w:p>
    <w:p w14:paraId="50CCA28D" w14:textId="77777777" w:rsidR="00430CBD" w:rsidRPr="00981458" w:rsidRDefault="00430CBD">
      <w:pPr>
        <w:ind w:left="360" w:hanging="360"/>
        <w:rPr>
          <w:b/>
          <w:bCs/>
          <w:sz w:val="22"/>
          <w:szCs w:val="22"/>
        </w:rPr>
      </w:pPr>
      <w:proofErr w:type="gramStart"/>
      <w:r w:rsidRPr="00981458">
        <w:rPr>
          <w:b/>
          <w:bCs/>
          <w:sz w:val="22"/>
          <w:szCs w:val="22"/>
        </w:rPr>
        <w:t>1.Specifikace</w:t>
      </w:r>
      <w:proofErr w:type="gramEnd"/>
      <w:r w:rsidRPr="00981458">
        <w:rPr>
          <w:b/>
          <w:bCs/>
          <w:sz w:val="22"/>
          <w:szCs w:val="22"/>
        </w:rPr>
        <w:t xml:space="preserve"> předacího místa:</w:t>
      </w:r>
    </w:p>
    <w:p w14:paraId="5584CFE4" w14:textId="77777777" w:rsidR="00430CBD" w:rsidRPr="00606C80" w:rsidRDefault="00F214F1">
      <w:pPr>
        <w:rPr>
          <w:sz w:val="22"/>
          <w:szCs w:val="22"/>
        </w:rPr>
      </w:pPr>
      <w:r w:rsidRPr="00981458">
        <w:rPr>
          <w:sz w:val="22"/>
          <w:szCs w:val="22"/>
        </w:rPr>
        <w:t xml:space="preserve">Měnírna </w:t>
      </w:r>
      <w:r w:rsidR="00655A06">
        <w:rPr>
          <w:sz w:val="22"/>
          <w:szCs w:val="22"/>
        </w:rPr>
        <w:t xml:space="preserve">MR2 </w:t>
      </w:r>
      <w:r w:rsidRPr="00981458">
        <w:rPr>
          <w:sz w:val="22"/>
          <w:szCs w:val="22"/>
        </w:rPr>
        <w:t>Semtín M100</w:t>
      </w:r>
      <w:r w:rsidR="00430CBD" w:rsidRPr="00981458">
        <w:rPr>
          <w:sz w:val="22"/>
          <w:szCs w:val="22"/>
        </w:rPr>
        <w:t xml:space="preserve">, rozváděč 6 kV, kabelové koncovky VN kabelů v </w:t>
      </w:r>
      <w:r w:rsidRPr="00981458">
        <w:rPr>
          <w:sz w:val="22"/>
          <w:szCs w:val="22"/>
        </w:rPr>
        <w:t>přívodních</w:t>
      </w:r>
      <w:r w:rsidR="00430CBD" w:rsidRPr="00981458">
        <w:rPr>
          <w:sz w:val="22"/>
          <w:szCs w:val="22"/>
        </w:rPr>
        <w:t xml:space="preserve"> kobkách </w:t>
      </w:r>
      <w:proofErr w:type="gramStart"/>
      <w:r w:rsidR="00430CBD" w:rsidRPr="00981458">
        <w:rPr>
          <w:sz w:val="22"/>
          <w:szCs w:val="22"/>
        </w:rPr>
        <w:t>č</w:t>
      </w:r>
      <w:r w:rsidR="00430CBD" w:rsidRPr="00981458">
        <w:rPr>
          <w:color w:val="FF0000"/>
          <w:sz w:val="22"/>
          <w:szCs w:val="22"/>
        </w:rPr>
        <w:t>.</w:t>
      </w:r>
      <w:r w:rsidRPr="00606C80">
        <w:rPr>
          <w:sz w:val="22"/>
          <w:szCs w:val="22"/>
        </w:rPr>
        <w:t>1</w:t>
      </w:r>
      <w:r w:rsidR="00430CBD" w:rsidRPr="00606C80">
        <w:rPr>
          <w:sz w:val="22"/>
          <w:szCs w:val="22"/>
        </w:rPr>
        <w:t xml:space="preserve"> a </w:t>
      </w:r>
      <w:r w:rsidR="00606C80" w:rsidRPr="00606C80">
        <w:rPr>
          <w:sz w:val="22"/>
          <w:szCs w:val="22"/>
        </w:rPr>
        <w:t>3</w:t>
      </w:r>
      <w:r w:rsidR="00430CBD" w:rsidRPr="00606C80">
        <w:rPr>
          <w:sz w:val="22"/>
          <w:szCs w:val="22"/>
        </w:rPr>
        <w:t>.</w:t>
      </w:r>
      <w:proofErr w:type="gramEnd"/>
    </w:p>
    <w:p w14:paraId="63284168" w14:textId="77777777" w:rsidR="00430CBD" w:rsidRPr="00981458" w:rsidRDefault="00430CBD">
      <w:pPr>
        <w:rPr>
          <w:b/>
          <w:bCs/>
          <w:sz w:val="22"/>
          <w:szCs w:val="22"/>
        </w:rPr>
      </w:pPr>
      <w:r w:rsidRPr="00981458">
        <w:rPr>
          <w:b/>
          <w:bCs/>
          <w:sz w:val="22"/>
          <w:szCs w:val="22"/>
        </w:rPr>
        <w:t xml:space="preserve">2. Měření spotřeby </w:t>
      </w:r>
    </w:p>
    <w:p w14:paraId="1A621BFC" w14:textId="77777777" w:rsidR="00430CBD" w:rsidRPr="00981458" w:rsidRDefault="00430CBD">
      <w:pPr>
        <w:rPr>
          <w:sz w:val="22"/>
          <w:szCs w:val="22"/>
        </w:rPr>
      </w:pPr>
      <w:r w:rsidRPr="00981458">
        <w:rPr>
          <w:sz w:val="22"/>
          <w:szCs w:val="22"/>
        </w:rPr>
        <w:t xml:space="preserve">Nepřímý elektroměr Dodavatele instalovaný </w:t>
      </w:r>
      <w:r w:rsidR="00491C63">
        <w:rPr>
          <w:sz w:val="22"/>
          <w:szCs w:val="22"/>
        </w:rPr>
        <w:t xml:space="preserve">v </w:t>
      </w:r>
      <w:r w:rsidR="00F214F1" w:rsidRPr="00981458">
        <w:rPr>
          <w:sz w:val="22"/>
          <w:szCs w:val="22"/>
        </w:rPr>
        <w:t>objektu Měnírny Semtín M100</w:t>
      </w:r>
      <w:r w:rsidRPr="00981458">
        <w:rPr>
          <w:sz w:val="22"/>
          <w:szCs w:val="22"/>
        </w:rPr>
        <w:t>, účetní konstanta a výchozí stav budou obsaženy v Protokolu o výchozím stavu měřidla při zahájení odběru.</w:t>
      </w:r>
    </w:p>
    <w:p w14:paraId="40D846EC" w14:textId="77777777" w:rsidR="00430CBD" w:rsidRPr="00981458" w:rsidRDefault="00430CBD">
      <w:pPr>
        <w:rPr>
          <w:b/>
          <w:bCs/>
          <w:sz w:val="22"/>
          <w:szCs w:val="22"/>
        </w:rPr>
      </w:pPr>
      <w:r w:rsidRPr="00981458">
        <w:rPr>
          <w:b/>
          <w:bCs/>
          <w:sz w:val="22"/>
          <w:szCs w:val="22"/>
        </w:rPr>
        <w:t>3. Stanovení ceny:</w:t>
      </w:r>
    </w:p>
    <w:p w14:paraId="4425A44D" w14:textId="40B06F4E" w:rsidR="00430CBD" w:rsidRPr="00981458" w:rsidRDefault="00430CBD" w:rsidP="00981458">
      <w:pPr>
        <w:jc w:val="both"/>
        <w:rPr>
          <w:sz w:val="22"/>
          <w:szCs w:val="22"/>
        </w:rPr>
      </w:pPr>
      <w:r w:rsidRPr="00981458">
        <w:rPr>
          <w:sz w:val="22"/>
          <w:szCs w:val="22"/>
        </w:rPr>
        <w:t xml:space="preserve">Cena za jednotku elektřiny je v souladu s §10 zákona číslo 526/1990 Sb. o cenách, je cenou smluvní a zahrnuje cenu za silovou elektřinu, ceny za rezervovanou kapacitu na VN </w:t>
      </w:r>
      <w:r w:rsidR="00981458" w:rsidRPr="00981458">
        <w:rPr>
          <w:sz w:val="22"/>
          <w:szCs w:val="22"/>
        </w:rPr>
        <w:t xml:space="preserve">a pevné ceny dle </w:t>
      </w:r>
      <w:r w:rsidR="00981458" w:rsidRPr="00981458">
        <w:rPr>
          <w:sz w:val="22"/>
          <w:szCs w:val="22"/>
        </w:rPr>
        <w:t>Cenov</w:t>
      </w:r>
      <w:r w:rsidR="004D3812">
        <w:rPr>
          <w:sz w:val="22"/>
          <w:szCs w:val="22"/>
        </w:rPr>
        <w:t>ýc</w:t>
      </w:r>
      <w:r w:rsidR="00981458" w:rsidRPr="00981458">
        <w:rPr>
          <w:sz w:val="22"/>
          <w:szCs w:val="22"/>
        </w:rPr>
        <w:t>h</w:t>
      </w:r>
      <w:r w:rsidR="00981458" w:rsidRPr="00981458">
        <w:rPr>
          <w:sz w:val="22"/>
          <w:szCs w:val="22"/>
        </w:rPr>
        <w:t xml:space="preserve"> rozhodnutí ERÚ č.</w:t>
      </w:r>
      <w:r w:rsidR="00981458" w:rsidRPr="008A45DF">
        <w:rPr>
          <w:sz w:val="22"/>
          <w:szCs w:val="22"/>
        </w:rPr>
        <w:t>7/</w:t>
      </w:r>
      <w:r w:rsidR="00981458" w:rsidRPr="008A45DF">
        <w:rPr>
          <w:sz w:val="22"/>
          <w:szCs w:val="22"/>
        </w:rPr>
        <w:t>201</w:t>
      </w:r>
      <w:r w:rsidR="008A45DF" w:rsidRPr="008A45DF">
        <w:rPr>
          <w:sz w:val="22"/>
          <w:szCs w:val="22"/>
        </w:rPr>
        <w:t>6</w:t>
      </w:r>
      <w:r w:rsidR="004D3812">
        <w:rPr>
          <w:sz w:val="22"/>
          <w:szCs w:val="22"/>
        </w:rPr>
        <w:t xml:space="preserve"> a č.10/2016</w:t>
      </w:r>
      <w:r w:rsidR="00981458" w:rsidRPr="00981458">
        <w:rPr>
          <w:sz w:val="22"/>
          <w:szCs w:val="22"/>
        </w:rPr>
        <w:t xml:space="preserve"> a cenu za distribuci elektřiny dle Cenového rozhodnutí ERÚ č. </w:t>
      </w:r>
      <w:r w:rsidR="00981458" w:rsidRPr="008A45DF">
        <w:rPr>
          <w:sz w:val="22"/>
          <w:szCs w:val="22"/>
        </w:rPr>
        <w:t>8/</w:t>
      </w:r>
      <w:r w:rsidR="00981458" w:rsidRPr="008A45DF">
        <w:rPr>
          <w:sz w:val="22"/>
          <w:szCs w:val="22"/>
        </w:rPr>
        <w:t>201</w:t>
      </w:r>
      <w:r w:rsidR="008A45DF" w:rsidRPr="008A45DF">
        <w:rPr>
          <w:sz w:val="22"/>
          <w:szCs w:val="22"/>
        </w:rPr>
        <w:t>6</w:t>
      </w:r>
      <w:r w:rsidR="00981458" w:rsidRPr="00981458">
        <w:rPr>
          <w:sz w:val="22"/>
          <w:szCs w:val="22"/>
        </w:rPr>
        <w:t>.</w:t>
      </w:r>
      <w:r w:rsidR="004D3812">
        <w:rPr>
          <w:sz w:val="22"/>
          <w:szCs w:val="22"/>
        </w:rPr>
        <w:t xml:space="preserve"> </w:t>
      </w:r>
      <w:r w:rsidRPr="00981458">
        <w:rPr>
          <w:sz w:val="22"/>
          <w:szCs w:val="22"/>
        </w:rPr>
        <w:t>Cena silové elektřiny je platná pro celý rok 201</w:t>
      </w:r>
      <w:r w:rsidR="005D3F16" w:rsidRPr="00981458">
        <w:rPr>
          <w:sz w:val="22"/>
          <w:szCs w:val="22"/>
        </w:rPr>
        <w:t>7</w:t>
      </w:r>
      <w:r w:rsidRPr="00981458">
        <w:rPr>
          <w:sz w:val="22"/>
          <w:szCs w:val="22"/>
        </w:rPr>
        <w:t xml:space="preserve">, ostatní složky ceny jsou platné od </w:t>
      </w:r>
      <w:proofErr w:type="gramStart"/>
      <w:r w:rsidRPr="00981458">
        <w:rPr>
          <w:sz w:val="22"/>
          <w:szCs w:val="22"/>
        </w:rPr>
        <w:t>1.1.201</w:t>
      </w:r>
      <w:r w:rsidR="005D3F16" w:rsidRPr="00981458">
        <w:rPr>
          <w:sz w:val="22"/>
          <w:szCs w:val="22"/>
        </w:rPr>
        <w:t>7</w:t>
      </w:r>
      <w:proofErr w:type="gramEnd"/>
      <w:r w:rsidRPr="00981458">
        <w:rPr>
          <w:sz w:val="22"/>
          <w:szCs w:val="22"/>
        </w:rPr>
        <w:t xml:space="preserve"> do 31.12.201</w:t>
      </w:r>
      <w:r w:rsidR="005D3F16" w:rsidRPr="00981458">
        <w:rPr>
          <w:sz w:val="22"/>
          <w:szCs w:val="22"/>
        </w:rPr>
        <w:t>7</w:t>
      </w:r>
      <w:r w:rsidRPr="00981458">
        <w:rPr>
          <w:sz w:val="22"/>
          <w:szCs w:val="22"/>
        </w:rPr>
        <w:t xml:space="preserve"> a v průběhu roku mohou být změněny pouze při změně uvedených Cenových rozhodnutí. Cena pro následující rok musí být sjednána nejdéle do </w:t>
      </w:r>
      <w:proofErr w:type="gramStart"/>
      <w:r w:rsidRPr="00981458">
        <w:rPr>
          <w:sz w:val="22"/>
          <w:szCs w:val="22"/>
        </w:rPr>
        <w:t>31.12. roku</w:t>
      </w:r>
      <w:proofErr w:type="gramEnd"/>
      <w:r w:rsidRPr="00981458">
        <w:rPr>
          <w:sz w:val="22"/>
          <w:szCs w:val="22"/>
        </w:rPr>
        <w:t xml:space="preserve"> předcházejícího.</w:t>
      </w:r>
      <w:r w:rsidRPr="00981458">
        <w:rPr>
          <w:sz w:val="22"/>
          <w:szCs w:val="22"/>
        </w:rPr>
        <w:tab/>
      </w:r>
      <w:r w:rsidRPr="00981458">
        <w:rPr>
          <w:sz w:val="22"/>
          <w:szCs w:val="22"/>
        </w:rPr>
        <w:tab/>
      </w:r>
    </w:p>
    <w:p w14:paraId="731CEC45" w14:textId="77777777" w:rsidR="00430CBD" w:rsidRPr="00981458" w:rsidRDefault="00430CBD">
      <w:pPr>
        <w:rPr>
          <w:sz w:val="22"/>
          <w:szCs w:val="22"/>
        </w:rPr>
      </w:pPr>
      <w:r w:rsidRPr="00981458">
        <w:rPr>
          <w:sz w:val="22"/>
          <w:szCs w:val="22"/>
        </w:rPr>
        <w:t xml:space="preserve">Pro účely této smlouvy je stanovena cena </w:t>
      </w:r>
      <w:r w:rsidRPr="00981458">
        <w:rPr>
          <w:b/>
          <w:bCs/>
          <w:sz w:val="22"/>
          <w:szCs w:val="22"/>
        </w:rPr>
        <w:t>silové elektřiny</w:t>
      </w:r>
      <w:r w:rsidRPr="00981458">
        <w:rPr>
          <w:sz w:val="22"/>
          <w:szCs w:val="22"/>
        </w:rPr>
        <w:t>:</w:t>
      </w:r>
      <w:r w:rsidRPr="00981458">
        <w:rPr>
          <w:sz w:val="22"/>
          <w:szCs w:val="22"/>
        </w:rPr>
        <w:tab/>
      </w:r>
    </w:p>
    <w:p w14:paraId="37A10C27" w14:textId="5F29FFEB" w:rsidR="00430CBD" w:rsidRPr="008A45DF" w:rsidRDefault="003E5339">
      <w:pPr>
        <w:rPr>
          <w:sz w:val="22"/>
          <w:szCs w:val="22"/>
        </w:rPr>
      </w:pPr>
      <w:proofErr w:type="spellStart"/>
      <w:r w:rsidRPr="003E5339">
        <w:rPr>
          <w:b/>
          <w:bCs/>
          <w:sz w:val="22"/>
          <w:szCs w:val="22"/>
          <w:highlight w:val="black"/>
        </w:rPr>
        <w:t>xxxxx</w:t>
      </w:r>
      <w:proofErr w:type="spellEnd"/>
      <w:r w:rsidR="00430CBD" w:rsidRPr="00981458">
        <w:rPr>
          <w:b/>
          <w:bCs/>
          <w:sz w:val="22"/>
          <w:szCs w:val="22"/>
        </w:rPr>
        <w:t xml:space="preserve">  Kč/</w:t>
      </w:r>
      <w:proofErr w:type="spellStart"/>
      <w:r w:rsidR="00430CBD" w:rsidRPr="00981458">
        <w:rPr>
          <w:b/>
          <w:bCs/>
          <w:sz w:val="22"/>
          <w:szCs w:val="22"/>
        </w:rPr>
        <w:t>MWh</w:t>
      </w:r>
      <w:proofErr w:type="spellEnd"/>
      <w:r w:rsidR="00430CBD" w:rsidRPr="00981458">
        <w:rPr>
          <w:sz w:val="22"/>
          <w:szCs w:val="22"/>
        </w:rPr>
        <w:t xml:space="preserve"> </w:t>
      </w:r>
      <w:r w:rsidR="00430CBD" w:rsidRPr="00981458">
        <w:rPr>
          <w:sz w:val="22"/>
          <w:szCs w:val="22"/>
        </w:rPr>
        <w:tab/>
      </w:r>
      <w:r w:rsidR="00430CBD" w:rsidRPr="00981458">
        <w:rPr>
          <w:sz w:val="22"/>
          <w:szCs w:val="22"/>
        </w:rPr>
        <w:tab/>
      </w:r>
      <w:r w:rsidR="00430CBD" w:rsidRPr="008A45DF">
        <w:rPr>
          <w:sz w:val="22"/>
          <w:szCs w:val="22"/>
        </w:rPr>
        <w:t xml:space="preserve">(slovy </w:t>
      </w:r>
      <w:proofErr w:type="spellStart"/>
      <w:r w:rsidRPr="003E5339">
        <w:rPr>
          <w:sz w:val="22"/>
          <w:szCs w:val="22"/>
          <w:highlight w:val="black"/>
        </w:rPr>
        <w:t>xxxxxxxxxxxxxxxxxxxxxx</w:t>
      </w:r>
      <w:proofErr w:type="spellEnd"/>
      <w:r w:rsidR="00430CBD" w:rsidRPr="008A45DF">
        <w:rPr>
          <w:sz w:val="22"/>
          <w:szCs w:val="22"/>
        </w:rPr>
        <w:t>)</w:t>
      </w:r>
    </w:p>
    <w:p w14:paraId="385BFC06" w14:textId="74427BDE" w:rsidR="00430CBD" w:rsidRPr="00981458" w:rsidRDefault="00430CBD">
      <w:pPr>
        <w:rPr>
          <w:b/>
          <w:bCs/>
          <w:sz w:val="22"/>
          <w:szCs w:val="22"/>
        </w:rPr>
      </w:pPr>
      <w:r w:rsidRPr="00981458">
        <w:rPr>
          <w:sz w:val="22"/>
          <w:szCs w:val="22"/>
        </w:rPr>
        <w:t>Hodnota měsíční rezervované kapacity</w:t>
      </w:r>
      <w:r w:rsidRPr="00981458">
        <w:rPr>
          <w:sz w:val="22"/>
          <w:szCs w:val="22"/>
        </w:rPr>
        <w:tab/>
      </w:r>
      <w:proofErr w:type="spellStart"/>
      <w:r w:rsidR="003E5339" w:rsidRPr="003E5339">
        <w:rPr>
          <w:b/>
          <w:bCs/>
          <w:sz w:val="22"/>
          <w:szCs w:val="22"/>
          <w:highlight w:val="black"/>
        </w:rPr>
        <w:t>xxxxx</w:t>
      </w:r>
      <w:proofErr w:type="spellEnd"/>
      <w:r w:rsidR="00445E45" w:rsidRPr="008A45DF">
        <w:rPr>
          <w:b/>
          <w:bCs/>
          <w:sz w:val="22"/>
          <w:szCs w:val="22"/>
        </w:rPr>
        <w:t xml:space="preserve"> </w:t>
      </w:r>
      <w:r w:rsidRPr="008A45DF">
        <w:rPr>
          <w:b/>
          <w:bCs/>
          <w:sz w:val="22"/>
          <w:szCs w:val="22"/>
        </w:rPr>
        <w:t>MW</w:t>
      </w:r>
    </w:p>
    <w:p w14:paraId="3BE05370" w14:textId="75D7ECF3" w:rsidR="00981458" w:rsidRPr="00981458" w:rsidRDefault="00430CBD">
      <w:pPr>
        <w:rPr>
          <w:sz w:val="22"/>
          <w:szCs w:val="22"/>
        </w:rPr>
      </w:pPr>
      <w:r w:rsidRPr="00981458">
        <w:rPr>
          <w:sz w:val="22"/>
          <w:szCs w:val="22"/>
        </w:rPr>
        <w:t xml:space="preserve">Dle </w:t>
      </w:r>
      <w:r w:rsidRPr="00981458">
        <w:rPr>
          <w:sz w:val="22"/>
          <w:szCs w:val="22"/>
        </w:rPr>
        <w:t>Cenov</w:t>
      </w:r>
      <w:r w:rsidR="004D3812">
        <w:rPr>
          <w:sz w:val="22"/>
          <w:szCs w:val="22"/>
        </w:rPr>
        <w:t>ýc</w:t>
      </w:r>
      <w:r w:rsidRPr="00981458">
        <w:rPr>
          <w:sz w:val="22"/>
          <w:szCs w:val="22"/>
        </w:rPr>
        <w:t>h</w:t>
      </w:r>
      <w:r w:rsidRPr="00981458">
        <w:rPr>
          <w:sz w:val="22"/>
          <w:szCs w:val="22"/>
        </w:rPr>
        <w:t xml:space="preserve"> rozhodnutí ERÚ č.</w:t>
      </w:r>
      <w:r w:rsidR="00981458" w:rsidRPr="00981458">
        <w:rPr>
          <w:sz w:val="22"/>
          <w:szCs w:val="22"/>
        </w:rPr>
        <w:t xml:space="preserve"> </w:t>
      </w:r>
      <w:r w:rsidR="00981458" w:rsidRPr="008A45DF">
        <w:rPr>
          <w:sz w:val="22"/>
          <w:szCs w:val="22"/>
        </w:rPr>
        <w:t>7</w:t>
      </w:r>
      <w:r w:rsidRPr="008A45DF">
        <w:rPr>
          <w:sz w:val="22"/>
          <w:szCs w:val="22"/>
        </w:rPr>
        <w:t>/</w:t>
      </w:r>
      <w:r w:rsidRPr="008A45DF">
        <w:rPr>
          <w:sz w:val="22"/>
          <w:szCs w:val="22"/>
        </w:rPr>
        <w:t>20</w:t>
      </w:r>
      <w:r w:rsidR="00981458" w:rsidRPr="008A45DF">
        <w:rPr>
          <w:sz w:val="22"/>
          <w:szCs w:val="22"/>
        </w:rPr>
        <w:t>1</w:t>
      </w:r>
      <w:r w:rsidR="008A45DF" w:rsidRPr="008A45DF">
        <w:rPr>
          <w:sz w:val="22"/>
          <w:szCs w:val="22"/>
        </w:rPr>
        <w:t>6</w:t>
      </w:r>
      <w:r w:rsidR="004D3812">
        <w:rPr>
          <w:sz w:val="22"/>
          <w:szCs w:val="22"/>
        </w:rPr>
        <w:t xml:space="preserve"> a č. 10/2016</w:t>
      </w:r>
      <w:r w:rsidRPr="00981458">
        <w:rPr>
          <w:sz w:val="22"/>
          <w:szCs w:val="22"/>
        </w:rPr>
        <w:t xml:space="preserve"> se sjednává </w:t>
      </w:r>
    </w:p>
    <w:p w14:paraId="27EDC0B0" w14:textId="77AA0ECD" w:rsidR="00430CBD" w:rsidRPr="008A45DF" w:rsidRDefault="00430CBD" w:rsidP="00981458">
      <w:pPr>
        <w:numPr>
          <w:ilvl w:val="0"/>
          <w:numId w:val="20"/>
        </w:numPr>
        <w:ind w:left="284" w:hanging="284"/>
        <w:rPr>
          <w:b/>
          <w:bCs/>
          <w:sz w:val="22"/>
          <w:szCs w:val="22"/>
        </w:rPr>
      </w:pPr>
      <w:r w:rsidRPr="00981458">
        <w:rPr>
          <w:sz w:val="22"/>
          <w:szCs w:val="22"/>
        </w:rPr>
        <w:t xml:space="preserve">měsíční platba za roční rezervovanou kapacitu </w:t>
      </w:r>
      <w:r w:rsidR="00981458" w:rsidRPr="00981458">
        <w:rPr>
          <w:sz w:val="22"/>
          <w:szCs w:val="22"/>
        </w:rPr>
        <w:t xml:space="preserve">podle bodu </w:t>
      </w:r>
      <w:r w:rsidR="00981458">
        <w:rPr>
          <w:sz w:val="22"/>
          <w:szCs w:val="22"/>
        </w:rPr>
        <w:t>(</w:t>
      </w:r>
      <w:proofErr w:type="gramStart"/>
      <w:r w:rsidR="00981458" w:rsidRPr="00981458">
        <w:rPr>
          <w:sz w:val="22"/>
          <w:szCs w:val="22"/>
        </w:rPr>
        <w:t>3.13</w:t>
      </w:r>
      <w:r w:rsidR="00981458">
        <w:rPr>
          <w:sz w:val="22"/>
          <w:szCs w:val="22"/>
        </w:rPr>
        <w:t>)</w:t>
      </w:r>
      <w:r w:rsidR="00981458" w:rsidRPr="00981458">
        <w:rPr>
          <w:sz w:val="22"/>
          <w:szCs w:val="22"/>
        </w:rPr>
        <w:t xml:space="preserve"> </w:t>
      </w:r>
      <w:r w:rsidR="00981458" w:rsidRPr="00981458">
        <w:rPr>
          <w:color w:val="FF0000"/>
          <w:sz w:val="22"/>
          <w:szCs w:val="22"/>
        </w:rPr>
        <w:t xml:space="preserve"> </w:t>
      </w:r>
      <w:r w:rsidRPr="00981458">
        <w:rPr>
          <w:sz w:val="22"/>
          <w:szCs w:val="22"/>
        </w:rPr>
        <w:t xml:space="preserve"> </w:t>
      </w:r>
      <w:r w:rsidR="00981458" w:rsidRPr="008A45DF">
        <w:rPr>
          <w:b/>
          <w:bCs/>
          <w:sz w:val="22"/>
          <w:szCs w:val="22"/>
        </w:rPr>
        <w:t>165 </w:t>
      </w:r>
      <w:r w:rsidR="008A45DF" w:rsidRPr="008A45DF">
        <w:rPr>
          <w:b/>
          <w:bCs/>
          <w:sz w:val="22"/>
          <w:szCs w:val="22"/>
        </w:rPr>
        <w:t>885</w:t>
      </w:r>
      <w:r w:rsidR="00981458" w:rsidRPr="008A45DF">
        <w:rPr>
          <w:b/>
          <w:bCs/>
          <w:sz w:val="22"/>
          <w:szCs w:val="22"/>
        </w:rPr>
        <w:t>,</w:t>
      </w:r>
      <w:proofErr w:type="gramEnd"/>
      <w:r w:rsidR="00981458" w:rsidRPr="008A45DF">
        <w:rPr>
          <w:b/>
          <w:bCs/>
          <w:sz w:val="22"/>
          <w:szCs w:val="22"/>
        </w:rPr>
        <w:t>-</w:t>
      </w:r>
      <w:r w:rsidRPr="008A45DF">
        <w:rPr>
          <w:sz w:val="22"/>
          <w:szCs w:val="22"/>
        </w:rPr>
        <w:t xml:space="preserve"> </w:t>
      </w:r>
      <w:r w:rsidRPr="008A45DF">
        <w:rPr>
          <w:b/>
          <w:bCs/>
          <w:sz w:val="22"/>
          <w:szCs w:val="22"/>
        </w:rPr>
        <w:t xml:space="preserve">Kč/MW </w:t>
      </w:r>
    </w:p>
    <w:p w14:paraId="6705E0F9" w14:textId="5206B74C" w:rsidR="00981458" w:rsidRPr="008A45DF" w:rsidRDefault="00981458" w:rsidP="00981458">
      <w:pPr>
        <w:numPr>
          <w:ilvl w:val="0"/>
          <w:numId w:val="20"/>
        </w:numPr>
        <w:ind w:left="284" w:hanging="284"/>
        <w:rPr>
          <w:b/>
          <w:bCs/>
          <w:sz w:val="22"/>
          <w:szCs w:val="22"/>
        </w:rPr>
      </w:pPr>
      <w:r w:rsidRPr="008A45DF">
        <w:rPr>
          <w:sz w:val="22"/>
          <w:szCs w:val="22"/>
        </w:rPr>
        <w:t>cena za použití sítí VN provozovatele DS podle bodu (</w:t>
      </w:r>
      <w:proofErr w:type="gramStart"/>
      <w:r w:rsidRPr="008A45DF">
        <w:rPr>
          <w:sz w:val="22"/>
          <w:szCs w:val="22"/>
        </w:rPr>
        <w:t xml:space="preserve">3.34.)     </w:t>
      </w:r>
      <w:r w:rsidR="00D85368">
        <w:rPr>
          <w:sz w:val="22"/>
          <w:szCs w:val="22"/>
        </w:rPr>
        <w:t xml:space="preserve">   </w:t>
      </w:r>
      <w:r w:rsidRPr="008A45DF">
        <w:rPr>
          <w:sz w:val="22"/>
          <w:szCs w:val="22"/>
        </w:rPr>
        <w:t xml:space="preserve">     </w:t>
      </w:r>
      <w:r w:rsidRPr="008A45DF">
        <w:rPr>
          <w:sz w:val="22"/>
          <w:szCs w:val="22"/>
        </w:rPr>
        <w:t xml:space="preserve">   </w:t>
      </w:r>
      <w:r w:rsidR="008A45DF" w:rsidRPr="008A45DF">
        <w:rPr>
          <w:b/>
          <w:bCs/>
          <w:sz w:val="22"/>
          <w:szCs w:val="22"/>
        </w:rPr>
        <w:t>36,83</w:t>
      </w:r>
      <w:proofErr w:type="gramEnd"/>
      <w:r w:rsidRPr="008A45DF">
        <w:rPr>
          <w:b/>
          <w:bCs/>
          <w:sz w:val="22"/>
          <w:szCs w:val="22"/>
        </w:rPr>
        <w:t xml:space="preserve"> Kč/</w:t>
      </w:r>
      <w:proofErr w:type="spellStart"/>
      <w:r w:rsidRPr="008A45DF">
        <w:rPr>
          <w:b/>
          <w:bCs/>
          <w:sz w:val="22"/>
          <w:szCs w:val="22"/>
        </w:rPr>
        <w:t>MWh</w:t>
      </w:r>
      <w:proofErr w:type="spellEnd"/>
    </w:p>
    <w:p w14:paraId="6794A3C5" w14:textId="77777777" w:rsidR="00981458" w:rsidRPr="00981458" w:rsidRDefault="00981458" w:rsidP="00981458">
      <w:pPr>
        <w:numPr>
          <w:ilvl w:val="0"/>
          <w:numId w:val="20"/>
        </w:numPr>
        <w:ind w:left="284" w:hanging="284"/>
        <w:jc w:val="both"/>
        <w:rPr>
          <w:sz w:val="22"/>
          <w:szCs w:val="22"/>
        </w:rPr>
      </w:pPr>
      <w:r w:rsidRPr="00981458">
        <w:rPr>
          <w:sz w:val="22"/>
          <w:szCs w:val="22"/>
        </w:rPr>
        <w:t xml:space="preserve">cena na podporu výkupu elektřiny z obnovitelných zdrojů podle bodu </w:t>
      </w:r>
      <w:proofErr w:type="gramStart"/>
      <w:r w:rsidRPr="00981458">
        <w:rPr>
          <w:sz w:val="22"/>
          <w:szCs w:val="22"/>
        </w:rPr>
        <w:t>4.1.a)</w:t>
      </w:r>
      <w:proofErr w:type="gramEnd"/>
    </w:p>
    <w:p w14:paraId="4C5BAB4F" w14:textId="66B2BCF1" w:rsidR="00981458" w:rsidRPr="00D85368" w:rsidRDefault="00EE0246" w:rsidP="00981458">
      <w:pPr>
        <w:ind w:left="4320" w:firstLine="720"/>
        <w:rPr>
          <w:b/>
          <w:bCs/>
          <w:sz w:val="22"/>
          <w:szCs w:val="22"/>
        </w:rPr>
      </w:pPr>
      <w:r w:rsidRPr="00D85368">
        <w:rPr>
          <w:b/>
          <w:bCs/>
          <w:sz w:val="22"/>
          <w:szCs w:val="22"/>
        </w:rPr>
        <w:t xml:space="preserve">     </w:t>
      </w:r>
      <w:r w:rsidR="004D3812">
        <w:rPr>
          <w:b/>
          <w:bCs/>
          <w:sz w:val="22"/>
          <w:szCs w:val="22"/>
        </w:rPr>
        <w:t>78 289,70</w:t>
      </w:r>
      <w:r w:rsidR="00981458" w:rsidRPr="00D85368">
        <w:rPr>
          <w:b/>
          <w:bCs/>
          <w:sz w:val="22"/>
          <w:szCs w:val="22"/>
        </w:rPr>
        <w:t xml:space="preserve"> Kč/MW/měsíc )*</w:t>
      </w:r>
    </w:p>
    <w:p w14:paraId="73C7E15E" w14:textId="1FA2179C" w:rsidR="007A7AD8" w:rsidRPr="008530D3" w:rsidRDefault="007A7AD8" w:rsidP="007A7AD8">
      <w:pPr>
        <w:jc w:val="both"/>
        <w:rPr>
          <w:i/>
        </w:rPr>
      </w:pPr>
      <w:r w:rsidRPr="00984601">
        <w:rPr>
          <w:rFonts w:eastAsia="TimesNewRoman"/>
          <w:i/>
        </w:rPr>
        <w:t>)* Dle Cenového rozhodnutí ER</w:t>
      </w:r>
      <w:r>
        <w:rPr>
          <w:rFonts w:eastAsia="TimesNewRoman"/>
          <w:i/>
        </w:rPr>
        <w:t xml:space="preserve">Ú </w:t>
      </w:r>
      <w:r w:rsidRPr="00D85368">
        <w:rPr>
          <w:rFonts w:eastAsia="TimesNewRoman"/>
          <w:i/>
        </w:rPr>
        <w:t>č.7/</w:t>
      </w:r>
      <w:r w:rsidRPr="00D85368">
        <w:rPr>
          <w:rFonts w:eastAsia="TimesNewRoman"/>
          <w:i/>
        </w:rPr>
        <w:t>201</w:t>
      </w:r>
      <w:r w:rsidR="00D85368" w:rsidRPr="00D85368">
        <w:rPr>
          <w:rFonts w:eastAsia="TimesNewRoman"/>
          <w:i/>
        </w:rPr>
        <w:t>6</w:t>
      </w:r>
      <w:r>
        <w:rPr>
          <w:rFonts w:eastAsia="TimesNewRoman"/>
          <w:i/>
        </w:rPr>
        <w:t xml:space="preserve">, čl. </w:t>
      </w:r>
      <w:r w:rsidRPr="00251AE9">
        <w:rPr>
          <w:rFonts w:eastAsia="TimesNewRoman"/>
          <w:i/>
        </w:rPr>
        <w:t>(4.</w:t>
      </w:r>
      <w:r w:rsidR="00D85368">
        <w:rPr>
          <w:rFonts w:eastAsia="TimesNewRoman"/>
          <w:i/>
        </w:rPr>
        <w:t>4</w:t>
      </w:r>
      <w:r w:rsidRPr="00251AE9">
        <w:rPr>
          <w:rFonts w:eastAsia="TimesNewRoman"/>
          <w:i/>
        </w:rPr>
        <w:t>)</w:t>
      </w:r>
      <w:r>
        <w:rPr>
          <w:rFonts w:eastAsia="TimesNewRoman"/>
          <w:i/>
        </w:rPr>
        <w:t xml:space="preserve"> </w:t>
      </w:r>
      <w:r w:rsidRPr="008530D3">
        <w:rPr>
          <w:rFonts w:eastAsia="TimesNewRoman"/>
          <w:i/>
        </w:rPr>
        <w:t xml:space="preserve">Maximální platba za složku ceny na podporu elektřiny z podporovaných zdrojů energie za odběrné nebo předávací místo za fakturované období je určena součinem </w:t>
      </w:r>
      <w:r w:rsidRPr="00D85368">
        <w:rPr>
          <w:rFonts w:eastAsia="TimesNewRoman"/>
          <w:i/>
        </w:rPr>
        <w:t>částky 495 Kč/MWh</w:t>
      </w:r>
      <w:r w:rsidRPr="008530D3">
        <w:rPr>
          <w:rFonts w:eastAsia="TimesNewRoman"/>
          <w:i/>
        </w:rPr>
        <w:t xml:space="preserve"> a celkového odebraného množství elektřiny z přenosové soustavy nebo distribuční soustavy v odběrném nebo předávacím místě za fakturované období.</w:t>
      </w:r>
    </w:p>
    <w:p w14:paraId="561DD406" w14:textId="77777777" w:rsidR="007A7AD8" w:rsidRPr="00EA63F4" w:rsidRDefault="007A7AD8" w:rsidP="007A7AD8">
      <w:pPr>
        <w:tabs>
          <w:tab w:val="left" w:pos="-2127"/>
          <w:tab w:val="left" w:pos="-1985"/>
        </w:tabs>
        <w:rPr>
          <w:b/>
          <w:color w:val="FF0000"/>
          <w:sz w:val="22"/>
          <w:szCs w:val="22"/>
        </w:rPr>
      </w:pPr>
    </w:p>
    <w:p w14:paraId="515BD434" w14:textId="28707A17" w:rsidR="007A7AD8" w:rsidRPr="00D85368" w:rsidRDefault="007A7AD8" w:rsidP="007A7AD8">
      <w:pPr>
        <w:rPr>
          <w:sz w:val="22"/>
          <w:szCs w:val="22"/>
        </w:rPr>
      </w:pPr>
      <w:r w:rsidRPr="008967F5">
        <w:rPr>
          <w:sz w:val="22"/>
          <w:szCs w:val="22"/>
        </w:rPr>
        <w:t>K uvedeným cenám se připočítávají pevné ceny podle Cenového rozhodnutí ERÚ č</w:t>
      </w:r>
      <w:r w:rsidRPr="00D85368">
        <w:rPr>
          <w:sz w:val="22"/>
          <w:szCs w:val="22"/>
        </w:rPr>
        <w:t>. 7/</w:t>
      </w:r>
      <w:r w:rsidRPr="00D85368">
        <w:rPr>
          <w:sz w:val="22"/>
          <w:szCs w:val="22"/>
        </w:rPr>
        <w:t>201</w:t>
      </w:r>
      <w:r w:rsidR="00D85368" w:rsidRPr="00D85368">
        <w:rPr>
          <w:sz w:val="22"/>
          <w:szCs w:val="22"/>
        </w:rPr>
        <w:t>6</w:t>
      </w:r>
      <w:r w:rsidRPr="00D85368">
        <w:rPr>
          <w:sz w:val="22"/>
          <w:szCs w:val="22"/>
        </w:rPr>
        <w:t>:</w:t>
      </w:r>
    </w:p>
    <w:p w14:paraId="4AE8A98E" w14:textId="7E088397" w:rsidR="007A7AD8" w:rsidRPr="00D85368" w:rsidRDefault="007A7AD8" w:rsidP="007A7AD8">
      <w:pPr>
        <w:rPr>
          <w:sz w:val="22"/>
          <w:szCs w:val="22"/>
        </w:rPr>
      </w:pPr>
      <w:r w:rsidRPr="008967F5">
        <w:rPr>
          <w:sz w:val="22"/>
          <w:szCs w:val="22"/>
        </w:rPr>
        <w:t>cena systémových služeb podle bodu (2.1), písm. a)</w:t>
      </w:r>
      <w:r w:rsidRPr="008967F5">
        <w:rPr>
          <w:color w:val="FF0000"/>
          <w:sz w:val="22"/>
          <w:szCs w:val="22"/>
        </w:rPr>
        <w:tab/>
      </w:r>
      <w:r>
        <w:rPr>
          <w:color w:val="FF0000"/>
          <w:sz w:val="22"/>
          <w:szCs w:val="22"/>
        </w:rPr>
        <w:tab/>
      </w:r>
      <w:r w:rsidR="00EE0246">
        <w:rPr>
          <w:color w:val="FF0000"/>
          <w:sz w:val="22"/>
          <w:szCs w:val="22"/>
        </w:rPr>
        <w:t xml:space="preserve">              </w:t>
      </w:r>
      <w:r w:rsidR="00D85368" w:rsidRPr="00D85368">
        <w:rPr>
          <w:b/>
          <w:bCs/>
          <w:sz w:val="22"/>
          <w:szCs w:val="22"/>
        </w:rPr>
        <w:t>93,94</w:t>
      </w:r>
      <w:r w:rsidRPr="00D85368">
        <w:rPr>
          <w:b/>
          <w:bCs/>
          <w:sz w:val="22"/>
          <w:szCs w:val="22"/>
        </w:rPr>
        <w:t xml:space="preserve">  Kč/</w:t>
      </w:r>
      <w:proofErr w:type="spellStart"/>
      <w:r w:rsidRPr="00D85368">
        <w:rPr>
          <w:b/>
          <w:bCs/>
          <w:sz w:val="22"/>
          <w:szCs w:val="22"/>
        </w:rPr>
        <w:t>MWh</w:t>
      </w:r>
      <w:proofErr w:type="spellEnd"/>
    </w:p>
    <w:p w14:paraId="5ABD7E2E" w14:textId="77777777" w:rsidR="007A7AD8" w:rsidRDefault="007A7AD8" w:rsidP="007A7AD8">
      <w:pPr>
        <w:rPr>
          <w:sz w:val="22"/>
          <w:szCs w:val="22"/>
        </w:rPr>
      </w:pPr>
    </w:p>
    <w:p w14:paraId="329EA37F" w14:textId="77777777" w:rsidR="007A7AD8" w:rsidRPr="008967F5" w:rsidRDefault="007A7AD8" w:rsidP="007A7AD8">
      <w:pPr>
        <w:rPr>
          <w:sz w:val="22"/>
          <w:szCs w:val="22"/>
        </w:rPr>
      </w:pPr>
      <w:r w:rsidRPr="008967F5">
        <w:rPr>
          <w:sz w:val="22"/>
          <w:szCs w:val="22"/>
        </w:rPr>
        <w:t xml:space="preserve">cena za činnost zúčtování Operátora trhu s elektřinou, a.s., </w:t>
      </w:r>
    </w:p>
    <w:p w14:paraId="0AF3117D" w14:textId="27AD43C0" w:rsidR="007A7AD8" w:rsidRPr="00D85368" w:rsidRDefault="007A7AD8" w:rsidP="007A7AD8">
      <w:pPr>
        <w:ind w:firstLine="708"/>
        <w:rPr>
          <w:b/>
          <w:sz w:val="22"/>
          <w:szCs w:val="22"/>
        </w:rPr>
      </w:pPr>
      <w:r w:rsidRPr="00D85368">
        <w:rPr>
          <w:sz w:val="22"/>
          <w:szCs w:val="22"/>
        </w:rPr>
        <w:t>podle bodu (</w:t>
      </w:r>
      <w:proofErr w:type="gramStart"/>
      <w:r w:rsidRPr="00D85368">
        <w:rPr>
          <w:sz w:val="22"/>
          <w:szCs w:val="22"/>
        </w:rPr>
        <w:t>5.2.), písm.</w:t>
      </w:r>
      <w:proofErr w:type="gramEnd"/>
      <w:r w:rsidRPr="00D85368">
        <w:rPr>
          <w:sz w:val="22"/>
          <w:szCs w:val="22"/>
        </w:rPr>
        <w:t xml:space="preserve"> a) zúčtování odchylek</w:t>
      </w:r>
      <w:r w:rsidRPr="00D85368">
        <w:rPr>
          <w:sz w:val="22"/>
          <w:szCs w:val="22"/>
        </w:rPr>
        <w:tab/>
      </w:r>
      <w:r w:rsidRPr="00D85368">
        <w:rPr>
          <w:sz w:val="22"/>
          <w:szCs w:val="22"/>
        </w:rPr>
        <w:tab/>
      </w:r>
      <w:r w:rsidRPr="00D85368">
        <w:rPr>
          <w:sz w:val="22"/>
          <w:szCs w:val="22"/>
        </w:rPr>
        <w:tab/>
      </w:r>
      <w:r w:rsidR="00D85368" w:rsidRPr="00D85368">
        <w:rPr>
          <w:b/>
          <w:sz w:val="22"/>
          <w:szCs w:val="22"/>
        </w:rPr>
        <w:t>1,62</w:t>
      </w:r>
      <w:r w:rsidRPr="00D85368">
        <w:rPr>
          <w:b/>
          <w:sz w:val="22"/>
          <w:szCs w:val="22"/>
        </w:rPr>
        <w:t xml:space="preserve"> Kč/OM/měsíc</w:t>
      </w:r>
    </w:p>
    <w:p w14:paraId="29F28D6D" w14:textId="3D0CD506" w:rsidR="007A7AD8" w:rsidRPr="00D85368" w:rsidRDefault="007A7AD8" w:rsidP="007A7AD8">
      <w:pPr>
        <w:ind w:firstLine="708"/>
        <w:rPr>
          <w:b/>
          <w:sz w:val="22"/>
          <w:szCs w:val="22"/>
        </w:rPr>
      </w:pPr>
      <w:r w:rsidRPr="00D85368">
        <w:rPr>
          <w:sz w:val="22"/>
          <w:szCs w:val="22"/>
        </w:rPr>
        <w:t>podle bodu (</w:t>
      </w:r>
      <w:proofErr w:type="gramStart"/>
      <w:r w:rsidRPr="00D85368">
        <w:rPr>
          <w:sz w:val="22"/>
          <w:szCs w:val="22"/>
        </w:rPr>
        <w:t>5.2.), písm.</w:t>
      </w:r>
      <w:proofErr w:type="gramEnd"/>
      <w:r w:rsidRPr="00D85368">
        <w:rPr>
          <w:sz w:val="22"/>
          <w:szCs w:val="22"/>
        </w:rPr>
        <w:t xml:space="preserve"> b) administrace podporovaných zdrojů</w:t>
      </w:r>
      <w:r w:rsidRPr="00D85368">
        <w:rPr>
          <w:sz w:val="22"/>
          <w:szCs w:val="22"/>
        </w:rPr>
        <w:tab/>
      </w:r>
      <w:r w:rsidR="00D85368" w:rsidRPr="00D85368">
        <w:rPr>
          <w:b/>
          <w:sz w:val="22"/>
          <w:szCs w:val="22"/>
        </w:rPr>
        <w:t>0,89</w:t>
      </w:r>
      <w:r w:rsidRPr="00D85368">
        <w:rPr>
          <w:b/>
          <w:sz w:val="22"/>
          <w:szCs w:val="22"/>
        </w:rPr>
        <w:t xml:space="preserve"> Kč/OM/měsíc</w:t>
      </w:r>
    </w:p>
    <w:p w14:paraId="59285E18" w14:textId="77777777" w:rsidR="007A7AD8" w:rsidRPr="00A018FF" w:rsidRDefault="007A7AD8" w:rsidP="007A7AD8">
      <w:pPr>
        <w:ind w:firstLine="708"/>
        <w:rPr>
          <w:b/>
          <w:sz w:val="22"/>
          <w:szCs w:val="22"/>
        </w:rPr>
      </w:pPr>
      <w:r w:rsidRPr="00A018FF">
        <w:rPr>
          <w:sz w:val="22"/>
          <w:szCs w:val="22"/>
        </w:rPr>
        <w:t>podle bodu (</w:t>
      </w:r>
      <w:proofErr w:type="gramStart"/>
      <w:r w:rsidRPr="00A018FF">
        <w:rPr>
          <w:sz w:val="22"/>
          <w:szCs w:val="22"/>
        </w:rPr>
        <w:t>5.2.), písm.</w:t>
      </w:r>
      <w:proofErr w:type="gramEnd"/>
      <w:r w:rsidRPr="00A018FF">
        <w:rPr>
          <w:sz w:val="22"/>
          <w:szCs w:val="22"/>
        </w:rPr>
        <w:t xml:space="preserve"> c) poplatek ERÚ                                      </w:t>
      </w:r>
      <w:r w:rsidRPr="00A018FF">
        <w:rPr>
          <w:b/>
          <w:sz w:val="22"/>
          <w:szCs w:val="22"/>
        </w:rPr>
        <w:t>2,39 Kč/OM/měsíc</w:t>
      </w:r>
    </w:p>
    <w:p w14:paraId="7CAEB434" w14:textId="77777777" w:rsidR="00430CBD" w:rsidRPr="00981458" w:rsidRDefault="00430CBD">
      <w:pPr>
        <w:rPr>
          <w:sz w:val="22"/>
          <w:szCs w:val="22"/>
        </w:rPr>
      </w:pPr>
      <w:r w:rsidRPr="00981458">
        <w:rPr>
          <w:sz w:val="22"/>
          <w:szCs w:val="22"/>
        </w:rPr>
        <w:t>K uvedeným cenám bude připočítána DPH v platné</w:t>
      </w:r>
      <w:r w:rsidR="00FD023F">
        <w:rPr>
          <w:sz w:val="22"/>
          <w:szCs w:val="22"/>
        </w:rPr>
        <w:t xml:space="preserve"> výši podle zvláštního právního</w:t>
      </w:r>
      <w:r w:rsidRPr="00981458">
        <w:rPr>
          <w:sz w:val="22"/>
          <w:szCs w:val="22"/>
        </w:rPr>
        <w:t xml:space="preserve"> předpisu.</w:t>
      </w:r>
    </w:p>
    <w:p w14:paraId="554427E6" w14:textId="77777777" w:rsidR="00430CBD" w:rsidRPr="00981458" w:rsidRDefault="00430CBD">
      <w:pPr>
        <w:tabs>
          <w:tab w:val="left" w:pos="0"/>
        </w:tabs>
        <w:rPr>
          <w:sz w:val="22"/>
          <w:szCs w:val="22"/>
        </w:rPr>
      </w:pPr>
      <w:r w:rsidRPr="00981458">
        <w:rPr>
          <w:sz w:val="22"/>
          <w:szCs w:val="22"/>
        </w:rPr>
        <w:tab/>
      </w:r>
      <w:r w:rsidRPr="00981458">
        <w:rPr>
          <w:sz w:val="22"/>
          <w:szCs w:val="22"/>
        </w:rPr>
        <w:tab/>
      </w:r>
    </w:p>
    <w:p w14:paraId="32BB89E2" w14:textId="30550A77" w:rsidR="00A018FF" w:rsidRDefault="007A7AD8" w:rsidP="007A7AD8">
      <w:pPr>
        <w:tabs>
          <w:tab w:val="left" w:pos="0"/>
        </w:tabs>
        <w:rPr>
          <w:sz w:val="22"/>
          <w:szCs w:val="22"/>
        </w:rPr>
      </w:pPr>
      <w:r w:rsidRPr="007A7AD8">
        <w:rPr>
          <w:sz w:val="22"/>
          <w:szCs w:val="22"/>
        </w:rPr>
        <w:t>V Semtíně dne:</w:t>
      </w:r>
      <w:r w:rsidR="00A018FF">
        <w:rPr>
          <w:sz w:val="22"/>
          <w:szCs w:val="22"/>
        </w:rPr>
        <w:tab/>
      </w:r>
      <w:r w:rsidRPr="007A7AD8">
        <w:rPr>
          <w:color w:val="FF0000"/>
          <w:sz w:val="22"/>
          <w:szCs w:val="22"/>
        </w:rPr>
        <w:tab/>
      </w:r>
      <w:r w:rsidRPr="007A7AD8">
        <w:rPr>
          <w:color w:val="FF0000"/>
          <w:sz w:val="22"/>
          <w:szCs w:val="22"/>
        </w:rPr>
        <w:tab/>
      </w:r>
      <w:r w:rsidRPr="007A7AD8">
        <w:rPr>
          <w:color w:val="FF0000"/>
          <w:sz w:val="22"/>
          <w:szCs w:val="22"/>
        </w:rPr>
        <w:tab/>
      </w:r>
      <w:r>
        <w:rPr>
          <w:color w:val="FF0000"/>
          <w:sz w:val="22"/>
          <w:szCs w:val="22"/>
        </w:rPr>
        <w:tab/>
      </w:r>
      <w:r w:rsidRPr="007A7AD8">
        <w:rPr>
          <w:sz w:val="22"/>
          <w:szCs w:val="22"/>
        </w:rPr>
        <w:t>V Pardubicích dne:</w:t>
      </w:r>
    </w:p>
    <w:p w14:paraId="5FA56915" w14:textId="497F556A" w:rsidR="007A7AD8" w:rsidRPr="007A7AD8" w:rsidRDefault="007A7AD8" w:rsidP="007A7AD8">
      <w:pPr>
        <w:tabs>
          <w:tab w:val="left" w:pos="0"/>
        </w:tabs>
        <w:rPr>
          <w:sz w:val="22"/>
          <w:szCs w:val="22"/>
        </w:rPr>
      </w:pPr>
      <w:r w:rsidRPr="007A7AD8">
        <w:rPr>
          <w:sz w:val="22"/>
          <w:szCs w:val="22"/>
        </w:rPr>
        <w:tab/>
      </w:r>
      <w:r w:rsidRPr="007A7AD8">
        <w:rPr>
          <w:sz w:val="22"/>
          <w:szCs w:val="22"/>
        </w:rPr>
        <w:tab/>
      </w:r>
      <w:r w:rsidRPr="007A7AD8">
        <w:rPr>
          <w:sz w:val="22"/>
          <w:szCs w:val="22"/>
        </w:rPr>
        <w:tab/>
      </w:r>
      <w:r w:rsidRPr="007A7AD8">
        <w:rPr>
          <w:sz w:val="22"/>
          <w:szCs w:val="22"/>
        </w:rPr>
        <w:tab/>
      </w:r>
    </w:p>
    <w:p w14:paraId="67BD3D7E" w14:textId="77777777" w:rsidR="007A7AD8" w:rsidRPr="007A7AD8" w:rsidRDefault="007A7AD8" w:rsidP="007A7AD8">
      <w:pPr>
        <w:pStyle w:val="Zkladntext"/>
        <w:ind w:left="720" w:hanging="720"/>
        <w:rPr>
          <w:i w:val="0"/>
          <w:sz w:val="22"/>
          <w:szCs w:val="22"/>
        </w:rPr>
      </w:pPr>
      <w:r w:rsidRPr="007A7AD8">
        <w:rPr>
          <w:i w:val="0"/>
          <w:sz w:val="22"/>
          <w:szCs w:val="22"/>
        </w:rPr>
        <w:t>Dodavatel:</w:t>
      </w:r>
      <w:r w:rsidRPr="007A7AD8">
        <w:rPr>
          <w:i w:val="0"/>
          <w:sz w:val="22"/>
          <w:szCs w:val="22"/>
        </w:rPr>
        <w:tab/>
      </w:r>
      <w:r w:rsidRPr="007A7AD8">
        <w:rPr>
          <w:i w:val="0"/>
          <w:sz w:val="22"/>
          <w:szCs w:val="22"/>
        </w:rPr>
        <w:tab/>
      </w:r>
      <w:r w:rsidRPr="007A7AD8">
        <w:rPr>
          <w:i w:val="0"/>
          <w:sz w:val="22"/>
          <w:szCs w:val="22"/>
        </w:rPr>
        <w:tab/>
      </w:r>
      <w:r w:rsidRPr="007A7AD8">
        <w:rPr>
          <w:i w:val="0"/>
          <w:sz w:val="22"/>
          <w:szCs w:val="22"/>
        </w:rPr>
        <w:tab/>
      </w:r>
      <w:r>
        <w:rPr>
          <w:i w:val="0"/>
          <w:sz w:val="22"/>
          <w:szCs w:val="22"/>
        </w:rPr>
        <w:tab/>
      </w:r>
      <w:r w:rsidRPr="007A7AD8">
        <w:rPr>
          <w:i w:val="0"/>
          <w:sz w:val="22"/>
          <w:szCs w:val="22"/>
        </w:rPr>
        <w:t>Odběratel:</w:t>
      </w:r>
    </w:p>
    <w:p w14:paraId="61ECF612" w14:textId="77777777" w:rsidR="007A7AD8" w:rsidRPr="007A7AD8" w:rsidRDefault="007A7AD8" w:rsidP="007A7AD8">
      <w:pPr>
        <w:pStyle w:val="Zkladntext"/>
        <w:ind w:left="720" w:hanging="720"/>
        <w:rPr>
          <w:b/>
          <w:bCs/>
          <w:i w:val="0"/>
          <w:color w:val="FF0000"/>
          <w:sz w:val="22"/>
          <w:szCs w:val="22"/>
        </w:rPr>
      </w:pPr>
      <w:r w:rsidRPr="007A7AD8">
        <w:rPr>
          <w:b/>
          <w:bCs/>
          <w:i w:val="0"/>
          <w:sz w:val="22"/>
          <w:szCs w:val="22"/>
        </w:rPr>
        <w:t>Synthesia, a.s.</w:t>
      </w:r>
      <w:r w:rsidRPr="007A7AD8">
        <w:rPr>
          <w:b/>
          <w:bCs/>
          <w:i w:val="0"/>
          <w:sz w:val="22"/>
          <w:szCs w:val="22"/>
        </w:rPr>
        <w:tab/>
      </w:r>
      <w:r w:rsidRPr="007A7AD8">
        <w:rPr>
          <w:b/>
          <w:bCs/>
          <w:i w:val="0"/>
          <w:sz w:val="22"/>
          <w:szCs w:val="22"/>
        </w:rPr>
        <w:tab/>
      </w:r>
      <w:r w:rsidRPr="007A7AD8">
        <w:rPr>
          <w:b/>
          <w:bCs/>
          <w:i w:val="0"/>
          <w:sz w:val="22"/>
          <w:szCs w:val="22"/>
        </w:rPr>
        <w:tab/>
      </w:r>
      <w:r w:rsidRPr="007A7AD8">
        <w:rPr>
          <w:b/>
          <w:bCs/>
          <w:i w:val="0"/>
          <w:sz w:val="22"/>
          <w:szCs w:val="22"/>
        </w:rPr>
        <w:tab/>
      </w:r>
      <w:r>
        <w:rPr>
          <w:b/>
          <w:bCs/>
          <w:i w:val="0"/>
          <w:sz w:val="22"/>
          <w:szCs w:val="22"/>
        </w:rPr>
        <w:tab/>
      </w:r>
      <w:r w:rsidRPr="007A7AD8">
        <w:rPr>
          <w:b/>
          <w:bCs/>
          <w:i w:val="0"/>
          <w:sz w:val="22"/>
          <w:szCs w:val="22"/>
        </w:rPr>
        <w:t>Dopravní podnik města Pardubic a.s.</w:t>
      </w:r>
    </w:p>
    <w:p w14:paraId="5AA8EE93" w14:textId="77777777" w:rsidR="007A7AD8" w:rsidRDefault="007A7AD8" w:rsidP="007A7AD8">
      <w:pPr>
        <w:pStyle w:val="Zkladntext"/>
        <w:ind w:left="720" w:hanging="720"/>
        <w:rPr>
          <w:i w:val="0"/>
          <w:sz w:val="22"/>
          <w:szCs w:val="22"/>
        </w:rPr>
      </w:pPr>
    </w:p>
    <w:p w14:paraId="1DD555AC" w14:textId="34FCA9B6" w:rsidR="007A7AD8" w:rsidRPr="007A7AD8" w:rsidRDefault="007A7AD8" w:rsidP="007A7AD8">
      <w:pPr>
        <w:pStyle w:val="Zkladntext"/>
        <w:ind w:left="720" w:hanging="720"/>
        <w:rPr>
          <w:i w:val="0"/>
          <w:sz w:val="22"/>
          <w:szCs w:val="22"/>
        </w:rPr>
      </w:pPr>
    </w:p>
    <w:p w14:paraId="1C4459EA" w14:textId="77777777" w:rsidR="007A7AD8" w:rsidRPr="007A7AD8" w:rsidRDefault="007A7AD8" w:rsidP="007A7AD8">
      <w:pPr>
        <w:rPr>
          <w:sz w:val="22"/>
          <w:szCs w:val="22"/>
        </w:rPr>
      </w:pPr>
      <w:r w:rsidRPr="007A7AD8">
        <w:rPr>
          <w:sz w:val="22"/>
          <w:szCs w:val="22"/>
        </w:rPr>
        <w:t>…………………………………..</w:t>
      </w:r>
      <w:r w:rsidRPr="007A7AD8">
        <w:rPr>
          <w:sz w:val="22"/>
          <w:szCs w:val="22"/>
        </w:rPr>
        <w:tab/>
      </w:r>
      <w:r w:rsidRPr="007A7AD8">
        <w:rPr>
          <w:sz w:val="22"/>
          <w:szCs w:val="22"/>
        </w:rPr>
        <w:tab/>
        <w:t>………………………………..</w:t>
      </w:r>
    </w:p>
    <w:p w14:paraId="053A22DA" w14:textId="77777777" w:rsidR="007A7AD8" w:rsidRPr="007A7AD8" w:rsidRDefault="007A7AD8" w:rsidP="007A7AD8">
      <w:pPr>
        <w:rPr>
          <w:sz w:val="22"/>
          <w:szCs w:val="22"/>
        </w:rPr>
      </w:pPr>
      <w:r w:rsidRPr="007A7AD8">
        <w:rPr>
          <w:b/>
          <w:bCs/>
          <w:sz w:val="22"/>
          <w:szCs w:val="22"/>
        </w:rPr>
        <w:t>Ing. Josef Liška</w:t>
      </w:r>
      <w:r w:rsidRPr="007A7AD8">
        <w:rPr>
          <w:sz w:val="22"/>
          <w:szCs w:val="22"/>
        </w:rPr>
        <w:tab/>
      </w:r>
      <w:r w:rsidRPr="007A7AD8">
        <w:rPr>
          <w:sz w:val="22"/>
          <w:szCs w:val="22"/>
        </w:rPr>
        <w:tab/>
      </w:r>
      <w:r w:rsidRPr="007A7AD8">
        <w:rPr>
          <w:sz w:val="22"/>
          <w:szCs w:val="22"/>
        </w:rPr>
        <w:tab/>
      </w:r>
      <w:r w:rsidRPr="007A7AD8">
        <w:rPr>
          <w:sz w:val="22"/>
          <w:szCs w:val="22"/>
        </w:rPr>
        <w:tab/>
      </w:r>
      <w:r w:rsidRPr="007A7AD8">
        <w:rPr>
          <w:b/>
          <w:bCs/>
          <w:iCs/>
          <w:sz w:val="22"/>
          <w:szCs w:val="22"/>
        </w:rPr>
        <w:t>Ing. Tomáš Pelikán</w:t>
      </w:r>
    </w:p>
    <w:p w14:paraId="2257CB8E" w14:textId="77777777" w:rsidR="007A7AD8" w:rsidRPr="007A7AD8" w:rsidRDefault="007A7AD8" w:rsidP="007A7AD8">
      <w:pPr>
        <w:rPr>
          <w:sz w:val="22"/>
          <w:szCs w:val="22"/>
        </w:rPr>
      </w:pPr>
      <w:r w:rsidRPr="007A7AD8">
        <w:rPr>
          <w:sz w:val="22"/>
          <w:szCs w:val="22"/>
        </w:rPr>
        <w:t>místopředseda představenstva</w:t>
      </w:r>
      <w:r w:rsidRPr="007A7AD8">
        <w:rPr>
          <w:sz w:val="22"/>
          <w:szCs w:val="22"/>
        </w:rPr>
        <w:tab/>
      </w:r>
      <w:r w:rsidRPr="007A7AD8">
        <w:rPr>
          <w:sz w:val="22"/>
          <w:szCs w:val="22"/>
        </w:rPr>
        <w:tab/>
      </w:r>
      <w:r w:rsidRPr="007A7AD8">
        <w:rPr>
          <w:sz w:val="22"/>
          <w:szCs w:val="22"/>
        </w:rPr>
        <w:tab/>
        <w:t>místopředseda představenstva</w:t>
      </w:r>
    </w:p>
    <w:p w14:paraId="1D28CF92" w14:textId="77777777" w:rsidR="007A7AD8" w:rsidRDefault="007A7AD8" w:rsidP="007A7AD8">
      <w:pPr>
        <w:rPr>
          <w:sz w:val="22"/>
          <w:szCs w:val="22"/>
        </w:rPr>
      </w:pPr>
    </w:p>
    <w:p w14:paraId="41AFC45E" w14:textId="77777777" w:rsidR="007A7AD8" w:rsidRPr="007A7AD8" w:rsidRDefault="007A7AD8" w:rsidP="007A7AD8">
      <w:pPr>
        <w:rPr>
          <w:sz w:val="22"/>
          <w:szCs w:val="22"/>
        </w:rPr>
      </w:pPr>
    </w:p>
    <w:p w14:paraId="0F0D2A0F" w14:textId="77777777" w:rsidR="007A7AD8" w:rsidRPr="007A7AD8" w:rsidRDefault="007A7AD8" w:rsidP="007A7AD8">
      <w:pPr>
        <w:rPr>
          <w:sz w:val="22"/>
          <w:szCs w:val="22"/>
        </w:rPr>
      </w:pPr>
      <w:r w:rsidRPr="007A7AD8">
        <w:rPr>
          <w:sz w:val="22"/>
          <w:szCs w:val="22"/>
        </w:rPr>
        <w:t>…………………………………</w:t>
      </w:r>
    </w:p>
    <w:p w14:paraId="0713481C" w14:textId="77777777" w:rsidR="007A7AD8" w:rsidRPr="007A7AD8" w:rsidRDefault="007A7AD8" w:rsidP="007A7AD8">
      <w:pPr>
        <w:pStyle w:val="Nadpis2"/>
        <w:rPr>
          <w:sz w:val="22"/>
          <w:szCs w:val="22"/>
        </w:rPr>
      </w:pPr>
      <w:r w:rsidRPr="007A7AD8">
        <w:rPr>
          <w:sz w:val="22"/>
          <w:szCs w:val="22"/>
        </w:rPr>
        <w:t>Ing. Tomáš Procházka</w:t>
      </w:r>
    </w:p>
    <w:p w14:paraId="09C218AA" w14:textId="77777777" w:rsidR="007A7AD8" w:rsidRDefault="007A7AD8" w:rsidP="007A7AD8">
      <w:pPr>
        <w:pStyle w:val="Zpat"/>
        <w:tabs>
          <w:tab w:val="clear" w:pos="4536"/>
          <w:tab w:val="clear" w:pos="9072"/>
        </w:tabs>
        <w:rPr>
          <w:sz w:val="22"/>
          <w:szCs w:val="22"/>
        </w:rPr>
      </w:pPr>
      <w:r w:rsidRPr="007A7AD8">
        <w:rPr>
          <w:sz w:val="22"/>
          <w:szCs w:val="22"/>
        </w:rPr>
        <w:t>člen představenstva</w:t>
      </w:r>
    </w:p>
    <w:p w14:paraId="7638F7F6" w14:textId="77777777" w:rsidR="0026645D" w:rsidRPr="007A7AD8" w:rsidRDefault="0026645D" w:rsidP="007A7AD8">
      <w:pPr>
        <w:pStyle w:val="Zpat"/>
        <w:tabs>
          <w:tab w:val="clear" w:pos="4536"/>
          <w:tab w:val="clear" w:pos="9072"/>
        </w:tabs>
        <w:rPr>
          <w:sz w:val="22"/>
          <w:szCs w:val="22"/>
        </w:rPr>
      </w:pPr>
    </w:p>
    <w:p w14:paraId="028DA024" w14:textId="77777777" w:rsidR="00430CBD" w:rsidRDefault="00430CBD" w:rsidP="007A7AD8">
      <w:pPr>
        <w:rPr>
          <w:sz w:val="28"/>
        </w:rPr>
      </w:pPr>
      <w:r>
        <w:lastRenderedPageBreak/>
        <w:tab/>
      </w:r>
      <w:r>
        <w:tab/>
      </w:r>
      <w:r w:rsidR="007A7AD8">
        <w:tab/>
      </w:r>
      <w:r w:rsidR="007A7AD8">
        <w:tab/>
      </w:r>
      <w:r w:rsidR="007A7AD8">
        <w:tab/>
      </w:r>
      <w:r w:rsidR="007A7AD8">
        <w:tab/>
      </w:r>
      <w:r>
        <w:rPr>
          <w:b/>
          <w:sz w:val="28"/>
        </w:rPr>
        <w:t>Příloha č.</w:t>
      </w:r>
      <w:r w:rsidR="007A7AD8">
        <w:rPr>
          <w:b/>
          <w:sz w:val="28"/>
        </w:rPr>
        <w:t xml:space="preserve"> </w:t>
      </w:r>
      <w:r>
        <w:rPr>
          <w:b/>
          <w:sz w:val="28"/>
        </w:rPr>
        <w:t>2</w:t>
      </w:r>
    </w:p>
    <w:p w14:paraId="0E453DA7" w14:textId="26200CB7" w:rsidR="00430CBD" w:rsidRPr="002A3E52" w:rsidRDefault="00430CBD">
      <w:pPr>
        <w:ind w:left="1440" w:hanging="1440"/>
        <w:jc w:val="center"/>
        <w:rPr>
          <w:b/>
          <w:sz w:val="22"/>
          <w:szCs w:val="22"/>
        </w:rPr>
      </w:pPr>
      <w:r w:rsidRPr="007A7AD8">
        <w:rPr>
          <w:sz w:val="22"/>
          <w:szCs w:val="22"/>
        </w:rPr>
        <w:t>ke Smlouvě o sdružených službách dodávky elektřiny oprávněnému zákazníkovi</w:t>
      </w:r>
      <w:r w:rsidRPr="007A7AD8">
        <w:rPr>
          <w:b/>
          <w:sz w:val="22"/>
          <w:szCs w:val="22"/>
        </w:rPr>
        <w:t xml:space="preserve"> č.</w:t>
      </w:r>
      <w:r w:rsidRPr="002A3E52">
        <w:rPr>
          <w:b/>
          <w:sz w:val="22"/>
          <w:szCs w:val="22"/>
        </w:rPr>
        <w:t>SY0000</w:t>
      </w:r>
      <w:r w:rsidR="002A3E52" w:rsidRPr="002A3E52">
        <w:rPr>
          <w:b/>
          <w:sz w:val="22"/>
          <w:szCs w:val="22"/>
        </w:rPr>
        <w:t>4056</w:t>
      </w:r>
    </w:p>
    <w:p w14:paraId="115AE878" w14:textId="77777777" w:rsidR="00430CBD" w:rsidRPr="007A7AD8" w:rsidRDefault="00430CBD">
      <w:pPr>
        <w:pStyle w:val="Nzev"/>
        <w:jc w:val="both"/>
        <w:rPr>
          <w:sz w:val="22"/>
          <w:szCs w:val="22"/>
        </w:rPr>
      </w:pPr>
    </w:p>
    <w:p w14:paraId="679501EF" w14:textId="77777777" w:rsidR="00430CBD" w:rsidRDefault="00430CBD">
      <w:pPr>
        <w:pStyle w:val="Nzev"/>
        <w:rPr>
          <w:b w:val="0"/>
        </w:rPr>
      </w:pPr>
      <w:r>
        <w:t>Odběrový diagram elektřiny na rok 201</w:t>
      </w:r>
      <w:r w:rsidR="007A7AD8">
        <w:t>7</w:t>
      </w:r>
    </w:p>
    <w:p w14:paraId="5A780C75" w14:textId="77777777" w:rsidR="00430CBD" w:rsidRPr="007A7AD8" w:rsidRDefault="00430CBD">
      <w:pPr>
        <w:pStyle w:val="Nzev"/>
        <w:jc w:val="both"/>
        <w:rPr>
          <w:b w:val="0"/>
          <w:sz w:val="22"/>
          <w:szCs w:val="22"/>
        </w:rPr>
      </w:pPr>
      <w:r w:rsidRPr="007A7AD8">
        <w:rPr>
          <w:b w:val="0"/>
          <w:sz w:val="22"/>
          <w:szCs w:val="22"/>
        </w:rPr>
        <w:t>Adresa odběratele:</w:t>
      </w:r>
    </w:p>
    <w:p w14:paraId="4A82CE27" w14:textId="77777777" w:rsidR="00430CBD" w:rsidRPr="007A7AD8" w:rsidRDefault="007A7AD8">
      <w:pPr>
        <w:tabs>
          <w:tab w:val="left" w:pos="70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rPr>
          <w:sz w:val="22"/>
          <w:szCs w:val="22"/>
        </w:rPr>
      </w:pPr>
      <w:r w:rsidRPr="007A7AD8">
        <w:rPr>
          <w:sz w:val="22"/>
          <w:szCs w:val="22"/>
        </w:rPr>
        <w:t>Dopravní podnik města Pardubic a.s.</w:t>
      </w:r>
    </w:p>
    <w:p w14:paraId="172B8C5B" w14:textId="77777777" w:rsidR="00430CBD" w:rsidRPr="007A7AD8" w:rsidRDefault="007A7AD8">
      <w:pPr>
        <w:pStyle w:val="Nzev"/>
        <w:jc w:val="both"/>
        <w:rPr>
          <w:b w:val="0"/>
          <w:sz w:val="22"/>
          <w:szCs w:val="22"/>
        </w:rPr>
      </w:pPr>
      <w:r w:rsidRPr="007A7AD8">
        <w:rPr>
          <w:b w:val="0"/>
          <w:sz w:val="22"/>
          <w:szCs w:val="22"/>
        </w:rPr>
        <w:t>Teplého 2141</w:t>
      </w:r>
    </w:p>
    <w:p w14:paraId="7CB43EE5" w14:textId="77777777" w:rsidR="00430CBD" w:rsidRPr="007A7AD8" w:rsidRDefault="007A7AD8">
      <w:pPr>
        <w:pStyle w:val="Nzev"/>
        <w:jc w:val="both"/>
        <w:rPr>
          <w:b w:val="0"/>
          <w:sz w:val="22"/>
          <w:szCs w:val="22"/>
        </w:rPr>
      </w:pPr>
      <w:r w:rsidRPr="007A7AD8">
        <w:rPr>
          <w:b w:val="0"/>
          <w:sz w:val="22"/>
          <w:szCs w:val="22"/>
        </w:rPr>
        <w:t>532 20 Pardubice</w:t>
      </w:r>
    </w:p>
    <w:p w14:paraId="29DDCE1B" w14:textId="77777777" w:rsidR="00430CBD" w:rsidRPr="007A7AD8" w:rsidRDefault="00430CBD">
      <w:pPr>
        <w:pStyle w:val="Nzev"/>
        <w:jc w:val="both"/>
        <w:rPr>
          <w:b w:val="0"/>
          <w:sz w:val="22"/>
          <w:szCs w:val="22"/>
        </w:rPr>
      </w:pPr>
      <w:r w:rsidRPr="007A7AD8">
        <w:rPr>
          <w:b w:val="0"/>
          <w:sz w:val="22"/>
          <w:szCs w:val="22"/>
        </w:rPr>
        <w:t>Odběrné místo:</w:t>
      </w:r>
    </w:p>
    <w:p w14:paraId="3D389F7A" w14:textId="77777777" w:rsidR="00430CBD" w:rsidRPr="007A7AD8" w:rsidRDefault="00430CBD">
      <w:pPr>
        <w:rPr>
          <w:sz w:val="22"/>
          <w:szCs w:val="22"/>
        </w:rPr>
      </w:pPr>
      <w:r w:rsidRPr="007A7AD8">
        <w:rPr>
          <w:bCs/>
          <w:sz w:val="22"/>
          <w:szCs w:val="22"/>
        </w:rPr>
        <w:t xml:space="preserve">Koncovky VN kabelů </w:t>
      </w:r>
      <w:r w:rsidR="007A7AD8" w:rsidRPr="007A7AD8">
        <w:rPr>
          <w:bCs/>
          <w:sz w:val="22"/>
          <w:szCs w:val="22"/>
        </w:rPr>
        <w:t>v</w:t>
      </w:r>
      <w:r w:rsidRPr="007A7AD8">
        <w:rPr>
          <w:bCs/>
          <w:sz w:val="22"/>
          <w:szCs w:val="22"/>
        </w:rPr>
        <w:t xml:space="preserve"> kobkách č.</w:t>
      </w:r>
      <w:r w:rsidR="007A7AD8" w:rsidRPr="007A7AD8">
        <w:rPr>
          <w:bCs/>
          <w:sz w:val="22"/>
          <w:szCs w:val="22"/>
        </w:rPr>
        <w:t>1</w:t>
      </w:r>
      <w:r w:rsidRPr="007A7AD8">
        <w:rPr>
          <w:bCs/>
          <w:sz w:val="22"/>
          <w:szCs w:val="22"/>
        </w:rPr>
        <w:t xml:space="preserve"> a </w:t>
      </w:r>
      <w:proofErr w:type="gramStart"/>
      <w:r w:rsidR="00655A06">
        <w:rPr>
          <w:bCs/>
          <w:sz w:val="22"/>
          <w:szCs w:val="22"/>
        </w:rPr>
        <w:t>č.3</w:t>
      </w:r>
      <w:r w:rsidRPr="007A7AD8">
        <w:rPr>
          <w:bCs/>
          <w:sz w:val="22"/>
          <w:szCs w:val="22"/>
        </w:rPr>
        <w:t xml:space="preserve"> rozvodny</w:t>
      </w:r>
      <w:proofErr w:type="gramEnd"/>
      <w:r w:rsidRPr="007A7AD8">
        <w:rPr>
          <w:bCs/>
          <w:sz w:val="22"/>
          <w:szCs w:val="22"/>
        </w:rPr>
        <w:t xml:space="preserve"> 6kV </w:t>
      </w:r>
      <w:r w:rsidR="007A7AD8" w:rsidRPr="007A7AD8">
        <w:rPr>
          <w:bCs/>
          <w:sz w:val="22"/>
          <w:szCs w:val="22"/>
        </w:rPr>
        <w:t>Měnírny</w:t>
      </w:r>
      <w:r w:rsidR="00655A06">
        <w:rPr>
          <w:bCs/>
          <w:sz w:val="22"/>
          <w:szCs w:val="22"/>
        </w:rPr>
        <w:t xml:space="preserve"> MR2</w:t>
      </w:r>
      <w:r w:rsidR="007A7AD8" w:rsidRPr="007A7AD8">
        <w:rPr>
          <w:bCs/>
          <w:sz w:val="22"/>
          <w:szCs w:val="22"/>
        </w:rPr>
        <w:t xml:space="preserve"> Semtín M100</w:t>
      </w:r>
    </w:p>
    <w:p w14:paraId="404AD19A" w14:textId="77777777" w:rsidR="00430CBD" w:rsidRDefault="00430CBD">
      <w:pPr>
        <w:pStyle w:val="Nzev"/>
        <w:jc w:val="both"/>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276"/>
        <w:gridCol w:w="1418"/>
        <w:gridCol w:w="1275"/>
        <w:gridCol w:w="1304"/>
        <w:gridCol w:w="1409"/>
      </w:tblGrid>
      <w:tr w:rsidR="00430CBD" w14:paraId="5E9DA40A" w14:textId="77777777">
        <w:tblPrEx>
          <w:tblCellMar>
            <w:top w:w="0" w:type="dxa"/>
            <w:bottom w:w="0" w:type="dxa"/>
          </w:tblCellMar>
        </w:tblPrEx>
        <w:tc>
          <w:tcPr>
            <w:tcW w:w="1771" w:type="dxa"/>
          </w:tcPr>
          <w:p w14:paraId="1157E953" w14:textId="77777777" w:rsidR="00430CBD" w:rsidRPr="00942788" w:rsidRDefault="00430CBD">
            <w:pPr>
              <w:pStyle w:val="Nzev"/>
              <w:jc w:val="both"/>
              <w:rPr>
                <w:b w:val="0"/>
                <w:sz w:val="22"/>
                <w:szCs w:val="22"/>
              </w:rPr>
            </w:pPr>
            <w:r w:rsidRPr="00942788">
              <w:rPr>
                <w:b w:val="0"/>
                <w:sz w:val="22"/>
                <w:szCs w:val="22"/>
              </w:rPr>
              <w:t>Období</w:t>
            </w:r>
          </w:p>
        </w:tc>
        <w:tc>
          <w:tcPr>
            <w:tcW w:w="1276" w:type="dxa"/>
          </w:tcPr>
          <w:p w14:paraId="749EC999" w14:textId="77777777" w:rsidR="00430CBD" w:rsidRPr="00942788" w:rsidRDefault="00430CBD">
            <w:pPr>
              <w:pStyle w:val="Nzev"/>
              <w:jc w:val="both"/>
              <w:rPr>
                <w:b w:val="0"/>
                <w:sz w:val="22"/>
                <w:szCs w:val="22"/>
              </w:rPr>
            </w:pPr>
            <w:r w:rsidRPr="00942788">
              <w:rPr>
                <w:b w:val="0"/>
                <w:sz w:val="22"/>
                <w:szCs w:val="22"/>
              </w:rPr>
              <w:t>1. čtvrtletí</w:t>
            </w:r>
          </w:p>
        </w:tc>
        <w:tc>
          <w:tcPr>
            <w:tcW w:w="1418" w:type="dxa"/>
          </w:tcPr>
          <w:p w14:paraId="0AA8F87C" w14:textId="77777777" w:rsidR="00430CBD" w:rsidRPr="00942788" w:rsidRDefault="00430CBD">
            <w:pPr>
              <w:pStyle w:val="Nzev"/>
              <w:jc w:val="both"/>
              <w:rPr>
                <w:b w:val="0"/>
                <w:sz w:val="22"/>
                <w:szCs w:val="22"/>
              </w:rPr>
            </w:pPr>
            <w:r w:rsidRPr="00942788">
              <w:rPr>
                <w:b w:val="0"/>
                <w:sz w:val="22"/>
                <w:szCs w:val="22"/>
              </w:rPr>
              <w:t>2. čtvrtletí</w:t>
            </w:r>
          </w:p>
        </w:tc>
        <w:tc>
          <w:tcPr>
            <w:tcW w:w="1275" w:type="dxa"/>
          </w:tcPr>
          <w:p w14:paraId="0F5150F1" w14:textId="77777777" w:rsidR="00430CBD" w:rsidRPr="00942788" w:rsidRDefault="00430CBD">
            <w:pPr>
              <w:pStyle w:val="Nzev"/>
              <w:jc w:val="both"/>
              <w:rPr>
                <w:b w:val="0"/>
                <w:sz w:val="22"/>
                <w:szCs w:val="22"/>
              </w:rPr>
            </w:pPr>
            <w:r w:rsidRPr="00942788">
              <w:rPr>
                <w:b w:val="0"/>
                <w:sz w:val="22"/>
                <w:szCs w:val="22"/>
              </w:rPr>
              <w:t>3. čtvrtletí</w:t>
            </w:r>
          </w:p>
        </w:tc>
        <w:tc>
          <w:tcPr>
            <w:tcW w:w="1304" w:type="dxa"/>
          </w:tcPr>
          <w:p w14:paraId="3D9AE140" w14:textId="77777777" w:rsidR="00430CBD" w:rsidRPr="00942788" w:rsidRDefault="00430CBD">
            <w:pPr>
              <w:pStyle w:val="Nzev"/>
              <w:jc w:val="both"/>
              <w:rPr>
                <w:b w:val="0"/>
                <w:sz w:val="22"/>
                <w:szCs w:val="22"/>
              </w:rPr>
            </w:pPr>
            <w:r w:rsidRPr="00942788">
              <w:rPr>
                <w:b w:val="0"/>
                <w:sz w:val="22"/>
                <w:szCs w:val="22"/>
              </w:rPr>
              <w:t>4. čtvrtletí</w:t>
            </w:r>
          </w:p>
        </w:tc>
        <w:tc>
          <w:tcPr>
            <w:tcW w:w="1409" w:type="dxa"/>
          </w:tcPr>
          <w:p w14:paraId="79C03AD3" w14:textId="77777777" w:rsidR="00430CBD" w:rsidRPr="00942788" w:rsidRDefault="00430CBD">
            <w:pPr>
              <w:pStyle w:val="Nzev"/>
              <w:jc w:val="both"/>
              <w:rPr>
                <w:b w:val="0"/>
                <w:sz w:val="22"/>
                <w:szCs w:val="22"/>
              </w:rPr>
            </w:pPr>
            <w:r w:rsidRPr="00942788">
              <w:rPr>
                <w:b w:val="0"/>
                <w:sz w:val="22"/>
                <w:szCs w:val="22"/>
              </w:rPr>
              <w:t>Celkem</w:t>
            </w:r>
          </w:p>
        </w:tc>
      </w:tr>
      <w:tr w:rsidR="00430CBD" w14:paraId="237DA265" w14:textId="77777777">
        <w:tblPrEx>
          <w:tblCellMar>
            <w:top w:w="0" w:type="dxa"/>
            <w:bottom w:w="0" w:type="dxa"/>
          </w:tblCellMar>
        </w:tblPrEx>
        <w:tc>
          <w:tcPr>
            <w:tcW w:w="1771" w:type="dxa"/>
          </w:tcPr>
          <w:p w14:paraId="60AB0958" w14:textId="77777777" w:rsidR="00430CBD" w:rsidRPr="00942788" w:rsidRDefault="00430CBD">
            <w:pPr>
              <w:pStyle w:val="Nzev"/>
              <w:jc w:val="both"/>
              <w:rPr>
                <w:b w:val="0"/>
                <w:sz w:val="22"/>
                <w:szCs w:val="22"/>
              </w:rPr>
            </w:pPr>
            <w:r w:rsidRPr="00942788">
              <w:rPr>
                <w:b w:val="0"/>
                <w:sz w:val="22"/>
                <w:szCs w:val="22"/>
              </w:rPr>
              <w:t>Množství (MWh)</w:t>
            </w:r>
          </w:p>
        </w:tc>
        <w:tc>
          <w:tcPr>
            <w:tcW w:w="1276" w:type="dxa"/>
          </w:tcPr>
          <w:p w14:paraId="1C925C86" w14:textId="369487CC" w:rsidR="00430CBD" w:rsidRPr="00942788" w:rsidRDefault="00824648">
            <w:pPr>
              <w:pStyle w:val="Nzev"/>
              <w:jc w:val="both"/>
              <w:rPr>
                <w:b w:val="0"/>
                <w:sz w:val="22"/>
                <w:szCs w:val="22"/>
              </w:rPr>
            </w:pPr>
            <w:proofErr w:type="spellStart"/>
            <w:r w:rsidRPr="00824648">
              <w:rPr>
                <w:b w:val="0"/>
                <w:sz w:val="22"/>
                <w:szCs w:val="22"/>
                <w:highlight w:val="black"/>
              </w:rPr>
              <w:t>xxx</w:t>
            </w:r>
            <w:proofErr w:type="spellEnd"/>
          </w:p>
        </w:tc>
        <w:tc>
          <w:tcPr>
            <w:tcW w:w="1418" w:type="dxa"/>
          </w:tcPr>
          <w:p w14:paraId="35F43535" w14:textId="242E1BF7" w:rsidR="00430CBD" w:rsidRPr="00942788" w:rsidRDefault="00824648">
            <w:pPr>
              <w:pStyle w:val="Nzev"/>
              <w:jc w:val="both"/>
              <w:rPr>
                <w:b w:val="0"/>
                <w:sz w:val="22"/>
                <w:szCs w:val="22"/>
              </w:rPr>
            </w:pPr>
            <w:proofErr w:type="spellStart"/>
            <w:r w:rsidRPr="00824648">
              <w:rPr>
                <w:b w:val="0"/>
                <w:sz w:val="22"/>
                <w:szCs w:val="22"/>
                <w:highlight w:val="black"/>
              </w:rPr>
              <w:t>xxx</w:t>
            </w:r>
            <w:proofErr w:type="spellEnd"/>
          </w:p>
        </w:tc>
        <w:tc>
          <w:tcPr>
            <w:tcW w:w="1275" w:type="dxa"/>
          </w:tcPr>
          <w:p w14:paraId="74A9F264" w14:textId="75D4E0E3" w:rsidR="00430CBD" w:rsidRPr="00942788" w:rsidRDefault="00824648">
            <w:pPr>
              <w:pStyle w:val="Nzev"/>
              <w:jc w:val="both"/>
              <w:rPr>
                <w:b w:val="0"/>
                <w:sz w:val="22"/>
                <w:szCs w:val="22"/>
              </w:rPr>
            </w:pPr>
            <w:proofErr w:type="spellStart"/>
            <w:r w:rsidRPr="00824648">
              <w:rPr>
                <w:b w:val="0"/>
                <w:sz w:val="22"/>
                <w:szCs w:val="22"/>
                <w:highlight w:val="black"/>
              </w:rPr>
              <w:t>xxx</w:t>
            </w:r>
            <w:proofErr w:type="spellEnd"/>
          </w:p>
        </w:tc>
        <w:tc>
          <w:tcPr>
            <w:tcW w:w="1304" w:type="dxa"/>
          </w:tcPr>
          <w:p w14:paraId="36C4D2C0" w14:textId="416E1BDA" w:rsidR="00430CBD" w:rsidRPr="00942788" w:rsidRDefault="00824648">
            <w:pPr>
              <w:pStyle w:val="Nzev"/>
              <w:jc w:val="both"/>
              <w:rPr>
                <w:b w:val="0"/>
                <w:sz w:val="22"/>
                <w:szCs w:val="22"/>
              </w:rPr>
            </w:pPr>
            <w:proofErr w:type="spellStart"/>
            <w:r w:rsidRPr="00824648">
              <w:rPr>
                <w:b w:val="0"/>
                <w:sz w:val="22"/>
                <w:szCs w:val="22"/>
                <w:highlight w:val="black"/>
              </w:rPr>
              <w:t>xxx</w:t>
            </w:r>
            <w:proofErr w:type="spellEnd"/>
          </w:p>
        </w:tc>
        <w:tc>
          <w:tcPr>
            <w:tcW w:w="1409" w:type="dxa"/>
          </w:tcPr>
          <w:p w14:paraId="37D5E34C" w14:textId="382F6499" w:rsidR="00430CBD" w:rsidRPr="00942788" w:rsidRDefault="00824648">
            <w:pPr>
              <w:pStyle w:val="Nzev"/>
              <w:jc w:val="both"/>
              <w:rPr>
                <w:b w:val="0"/>
                <w:sz w:val="22"/>
                <w:szCs w:val="22"/>
              </w:rPr>
            </w:pPr>
            <w:proofErr w:type="spellStart"/>
            <w:r w:rsidRPr="00824648">
              <w:rPr>
                <w:b w:val="0"/>
                <w:sz w:val="22"/>
                <w:szCs w:val="22"/>
                <w:highlight w:val="black"/>
              </w:rPr>
              <w:t>xxx</w:t>
            </w:r>
            <w:proofErr w:type="spellEnd"/>
          </w:p>
        </w:tc>
      </w:tr>
    </w:tbl>
    <w:p w14:paraId="25CBB09E" w14:textId="2F7E2106" w:rsidR="00430CBD" w:rsidRDefault="00430CBD">
      <w:pPr>
        <w:pStyle w:val="Nzev"/>
        <w:jc w:val="both"/>
        <w:rPr>
          <w:sz w:val="24"/>
        </w:rPr>
      </w:pPr>
      <w:r>
        <w:rPr>
          <w:b w:val="0"/>
          <w:sz w:val="24"/>
        </w:rPr>
        <w:t>Rezervovaný příkon:</w:t>
      </w:r>
      <w:r>
        <w:rPr>
          <w:b w:val="0"/>
          <w:sz w:val="24"/>
        </w:rPr>
        <w:tab/>
      </w:r>
      <w:r>
        <w:rPr>
          <w:b w:val="0"/>
          <w:sz w:val="24"/>
        </w:rPr>
        <w:tab/>
      </w:r>
      <w:r>
        <w:rPr>
          <w:b w:val="0"/>
          <w:sz w:val="24"/>
        </w:rPr>
        <w:tab/>
      </w:r>
      <w:r w:rsidR="00655A06">
        <w:rPr>
          <w:b w:val="0"/>
          <w:sz w:val="24"/>
        </w:rPr>
        <w:t xml:space="preserve">  </w:t>
      </w:r>
      <w:proofErr w:type="spellStart"/>
      <w:r w:rsidR="00824648" w:rsidRPr="00824648">
        <w:rPr>
          <w:b w:val="0"/>
          <w:sz w:val="22"/>
          <w:szCs w:val="22"/>
          <w:highlight w:val="black"/>
        </w:rPr>
        <w:t>xxx</w:t>
      </w:r>
      <w:proofErr w:type="spellEnd"/>
    </w:p>
    <w:p w14:paraId="12437285" w14:textId="77777777" w:rsidR="00655A06" w:rsidRDefault="00655A06">
      <w:pPr>
        <w:pStyle w:val="Nzev"/>
      </w:pPr>
    </w:p>
    <w:p w14:paraId="408D18FB" w14:textId="77777777" w:rsidR="00430CBD" w:rsidRDefault="00430CBD">
      <w:pPr>
        <w:pStyle w:val="Nzev"/>
      </w:pPr>
      <w:r>
        <w:t>Platební kalendář zálohových plateb pro rok 201</w:t>
      </w:r>
      <w:r w:rsidR="007A7AD8">
        <w:t>7</w:t>
      </w:r>
    </w:p>
    <w:p w14:paraId="000425A9" w14:textId="77777777" w:rsidR="00430CBD" w:rsidRPr="000C1653" w:rsidRDefault="00430CBD">
      <w:pPr>
        <w:pStyle w:val="Nzev"/>
        <w:jc w:val="left"/>
        <w:rPr>
          <w:sz w:val="22"/>
          <w:szCs w:val="22"/>
        </w:rPr>
      </w:pPr>
      <w:r w:rsidRPr="000C1653">
        <w:rPr>
          <w:sz w:val="22"/>
          <w:szCs w:val="22"/>
        </w:rPr>
        <w:t xml:space="preserve">Platební kalendář zálohových plateb – daňový doklad dle §28, </w:t>
      </w:r>
      <w:proofErr w:type="gramStart"/>
      <w:r w:rsidRPr="000C1653">
        <w:rPr>
          <w:sz w:val="22"/>
          <w:szCs w:val="22"/>
        </w:rPr>
        <w:t>odst.9, zákona</w:t>
      </w:r>
      <w:proofErr w:type="gramEnd"/>
      <w:r w:rsidRPr="000C1653">
        <w:rPr>
          <w:sz w:val="22"/>
          <w:szCs w:val="22"/>
        </w:rPr>
        <w:t xml:space="preserve"> 235/2004 Sb.</w:t>
      </w:r>
    </w:p>
    <w:p w14:paraId="3A257B05" w14:textId="77777777" w:rsidR="00EC5B4C" w:rsidRPr="00EC5B4C" w:rsidRDefault="00EC5B4C" w:rsidP="00EC5B4C">
      <w:pPr>
        <w:rPr>
          <w:b/>
          <w:color w:val="FF0000"/>
          <w:sz w:val="22"/>
          <w:szCs w:val="22"/>
        </w:rPr>
      </w:pPr>
      <w:r w:rsidRPr="00EC5B4C">
        <w:rPr>
          <w:b/>
          <w:sz w:val="22"/>
          <w:szCs w:val="22"/>
        </w:rPr>
        <w:t>variabilní symbol</w:t>
      </w:r>
      <w:r>
        <w:rPr>
          <w:b/>
          <w:sz w:val="22"/>
          <w:szCs w:val="22"/>
        </w:rPr>
        <w:t>:</w:t>
      </w:r>
      <w:r w:rsidRPr="00EC5B4C">
        <w:rPr>
          <w:b/>
          <w:sz w:val="22"/>
          <w:szCs w:val="22"/>
        </w:rPr>
        <w:t xml:space="preserve"> 1108170016</w:t>
      </w:r>
    </w:p>
    <w:p w14:paraId="4AED3241" w14:textId="77777777" w:rsidR="00430CBD" w:rsidRPr="000C1653" w:rsidRDefault="00430CBD">
      <w:pPr>
        <w:tabs>
          <w:tab w:val="left" w:pos="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560"/>
        <w:gridCol w:w="1134"/>
        <w:gridCol w:w="2409"/>
        <w:gridCol w:w="2127"/>
      </w:tblGrid>
      <w:tr w:rsidR="00430CBD" w:rsidRPr="000C1653" w14:paraId="26CEC74E" w14:textId="77777777">
        <w:tblPrEx>
          <w:tblCellMar>
            <w:top w:w="0" w:type="dxa"/>
            <w:bottom w:w="0" w:type="dxa"/>
          </w:tblCellMar>
        </w:tblPrEx>
        <w:trPr>
          <w:cantSplit/>
        </w:trPr>
        <w:tc>
          <w:tcPr>
            <w:tcW w:w="1204" w:type="dxa"/>
            <w:vMerge w:val="restart"/>
          </w:tcPr>
          <w:p w14:paraId="08ADBB3D" w14:textId="77777777" w:rsidR="00430CBD" w:rsidRPr="000C1653" w:rsidRDefault="00430CBD">
            <w:pPr>
              <w:tabs>
                <w:tab w:val="left" w:pos="0"/>
              </w:tabs>
              <w:jc w:val="center"/>
              <w:rPr>
                <w:b/>
                <w:bCs/>
                <w:sz w:val="22"/>
                <w:szCs w:val="22"/>
              </w:rPr>
            </w:pPr>
            <w:r w:rsidRPr="000C1653">
              <w:rPr>
                <w:b/>
                <w:bCs/>
                <w:sz w:val="22"/>
                <w:szCs w:val="22"/>
              </w:rPr>
              <w:t>měsíc</w:t>
            </w:r>
          </w:p>
        </w:tc>
        <w:tc>
          <w:tcPr>
            <w:tcW w:w="1560" w:type="dxa"/>
          </w:tcPr>
          <w:p w14:paraId="0BF4BB8D" w14:textId="77777777" w:rsidR="00430CBD" w:rsidRPr="000C1653" w:rsidRDefault="00430CBD">
            <w:pPr>
              <w:pStyle w:val="Nadpis2"/>
              <w:tabs>
                <w:tab w:val="left" w:pos="0"/>
              </w:tabs>
              <w:rPr>
                <w:bCs/>
                <w:sz w:val="22"/>
                <w:szCs w:val="22"/>
              </w:rPr>
            </w:pPr>
            <w:r w:rsidRPr="000C1653">
              <w:rPr>
                <w:bCs/>
                <w:sz w:val="22"/>
                <w:szCs w:val="22"/>
              </w:rPr>
              <w:t xml:space="preserve"> výše platby</w:t>
            </w:r>
          </w:p>
          <w:p w14:paraId="46CBC007" w14:textId="77777777" w:rsidR="00430CBD" w:rsidRPr="000C1653" w:rsidRDefault="00430CBD">
            <w:pPr>
              <w:jc w:val="center"/>
              <w:rPr>
                <w:sz w:val="22"/>
                <w:szCs w:val="22"/>
              </w:rPr>
            </w:pPr>
            <w:r w:rsidRPr="000C1653">
              <w:rPr>
                <w:sz w:val="22"/>
                <w:szCs w:val="22"/>
              </w:rPr>
              <w:t>(základ daně)</w:t>
            </w:r>
          </w:p>
        </w:tc>
        <w:tc>
          <w:tcPr>
            <w:tcW w:w="1134" w:type="dxa"/>
          </w:tcPr>
          <w:p w14:paraId="1192A20A" w14:textId="77777777" w:rsidR="00430CBD" w:rsidRPr="000C1653" w:rsidRDefault="00430CBD">
            <w:pPr>
              <w:pStyle w:val="Nadpis2"/>
              <w:tabs>
                <w:tab w:val="left" w:pos="0"/>
              </w:tabs>
              <w:jc w:val="center"/>
              <w:rPr>
                <w:bCs/>
                <w:sz w:val="22"/>
                <w:szCs w:val="22"/>
              </w:rPr>
            </w:pPr>
            <w:r w:rsidRPr="000C1653">
              <w:rPr>
                <w:bCs/>
                <w:sz w:val="22"/>
                <w:szCs w:val="22"/>
              </w:rPr>
              <w:t xml:space="preserve">DPH </w:t>
            </w:r>
          </w:p>
        </w:tc>
        <w:tc>
          <w:tcPr>
            <w:tcW w:w="2409" w:type="dxa"/>
          </w:tcPr>
          <w:p w14:paraId="415F16C6" w14:textId="77777777" w:rsidR="00430CBD" w:rsidRPr="000C1653" w:rsidRDefault="00430CBD">
            <w:pPr>
              <w:pStyle w:val="Nadpis2"/>
              <w:tabs>
                <w:tab w:val="left" w:pos="0"/>
              </w:tabs>
              <w:jc w:val="center"/>
              <w:rPr>
                <w:bCs/>
                <w:sz w:val="22"/>
                <w:szCs w:val="22"/>
              </w:rPr>
            </w:pPr>
            <w:r w:rsidRPr="000C1653">
              <w:rPr>
                <w:bCs/>
                <w:sz w:val="22"/>
                <w:szCs w:val="22"/>
              </w:rPr>
              <w:t xml:space="preserve">částka k úhradě </w:t>
            </w:r>
          </w:p>
          <w:p w14:paraId="77F98C28" w14:textId="77777777" w:rsidR="00430CBD" w:rsidRPr="000C1653" w:rsidRDefault="00430CBD">
            <w:pPr>
              <w:jc w:val="center"/>
              <w:rPr>
                <w:sz w:val="22"/>
                <w:szCs w:val="22"/>
              </w:rPr>
            </w:pPr>
            <w:r w:rsidRPr="000C1653">
              <w:rPr>
                <w:sz w:val="22"/>
                <w:szCs w:val="22"/>
              </w:rPr>
              <w:t>(výše platby včetně DPH)</w:t>
            </w:r>
          </w:p>
        </w:tc>
        <w:tc>
          <w:tcPr>
            <w:tcW w:w="2127" w:type="dxa"/>
          </w:tcPr>
          <w:p w14:paraId="3B82DFC1" w14:textId="77777777" w:rsidR="00430CBD" w:rsidRPr="000C1653" w:rsidRDefault="00430CBD">
            <w:pPr>
              <w:pStyle w:val="Nadpis2"/>
              <w:tabs>
                <w:tab w:val="left" w:pos="0"/>
              </w:tabs>
              <w:jc w:val="center"/>
              <w:rPr>
                <w:bCs/>
                <w:sz w:val="22"/>
                <w:szCs w:val="22"/>
              </w:rPr>
            </w:pPr>
            <w:r w:rsidRPr="000C1653">
              <w:rPr>
                <w:bCs/>
                <w:sz w:val="22"/>
                <w:szCs w:val="22"/>
              </w:rPr>
              <w:t>termín splatnosti</w:t>
            </w:r>
          </w:p>
        </w:tc>
      </w:tr>
      <w:tr w:rsidR="00430CBD" w:rsidRPr="000C1653" w14:paraId="3C49448C" w14:textId="77777777">
        <w:tblPrEx>
          <w:tblCellMar>
            <w:top w:w="0" w:type="dxa"/>
            <w:bottom w:w="0" w:type="dxa"/>
          </w:tblCellMar>
        </w:tblPrEx>
        <w:trPr>
          <w:cantSplit/>
        </w:trPr>
        <w:tc>
          <w:tcPr>
            <w:tcW w:w="1204" w:type="dxa"/>
            <w:vMerge/>
          </w:tcPr>
          <w:p w14:paraId="65C0CD28" w14:textId="77777777" w:rsidR="00430CBD" w:rsidRPr="000C1653" w:rsidRDefault="00430CBD">
            <w:pPr>
              <w:tabs>
                <w:tab w:val="left" w:pos="0"/>
              </w:tabs>
              <w:jc w:val="center"/>
              <w:rPr>
                <w:b/>
                <w:bCs/>
                <w:sz w:val="22"/>
                <w:szCs w:val="22"/>
              </w:rPr>
            </w:pPr>
          </w:p>
        </w:tc>
        <w:tc>
          <w:tcPr>
            <w:tcW w:w="1560" w:type="dxa"/>
          </w:tcPr>
          <w:p w14:paraId="308B5EDC" w14:textId="77777777" w:rsidR="00430CBD" w:rsidRPr="000C1653" w:rsidRDefault="00430CBD">
            <w:pPr>
              <w:pStyle w:val="Nadpis2"/>
              <w:tabs>
                <w:tab w:val="left" w:pos="0"/>
              </w:tabs>
              <w:jc w:val="center"/>
              <w:rPr>
                <w:b w:val="0"/>
                <w:sz w:val="22"/>
                <w:szCs w:val="22"/>
              </w:rPr>
            </w:pPr>
            <w:r w:rsidRPr="000C1653">
              <w:rPr>
                <w:b w:val="0"/>
                <w:sz w:val="22"/>
                <w:szCs w:val="22"/>
              </w:rPr>
              <w:t>Kč</w:t>
            </w:r>
          </w:p>
        </w:tc>
        <w:tc>
          <w:tcPr>
            <w:tcW w:w="1134" w:type="dxa"/>
          </w:tcPr>
          <w:p w14:paraId="6DC2E3E7" w14:textId="77777777" w:rsidR="00430CBD" w:rsidRPr="000C1653" w:rsidRDefault="00430CBD">
            <w:pPr>
              <w:pStyle w:val="Nadpis2"/>
              <w:tabs>
                <w:tab w:val="left" w:pos="0"/>
              </w:tabs>
              <w:jc w:val="center"/>
              <w:rPr>
                <w:b w:val="0"/>
                <w:sz w:val="22"/>
                <w:szCs w:val="22"/>
              </w:rPr>
            </w:pPr>
            <w:r w:rsidRPr="000C1653">
              <w:rPr>
                <w:b w:val="0"/>
                <w:sz w:val="22"/>
                <w:szCs w:val="22"/>
              </w:rPr>
              <w:t>Kč</w:t>
            </w:r>
          </w:p>
        </w:tc>
        <w:tc>
          <w:tcPr>
            <w:tcW w:w="2409" w:type="dxa"/>
          </w:tcPr>
          <w:p w14:paraId="68AE07C8" w14:textId="77777777" w:rsidR="00430CBD" w:rsidRPr="000C1653" w:rsidRDefault="00430CBD">
            <w:pPr>
              <w:pStyle w:val="Nadpis2"/>
              <w:tabs>
                <w:tab w:val="left" w:pos="0"/>
              </w:tabs>
              <w:jc w:val="center"/>
              <w:rPr>
                <w:b w:val="0"/>
                <w:sz w:val="22"/>
                <w:szCs w:val="22"/>
              </w:rPr>
            </w:pPr>
            <w:r w:rsidRPr="000C1653">
              <w:rPr>
                <w:b w:val="0"/>
                <w:sz w:val="22"/>
                <w:szCs w:val="22"/>
              </w:rPr>
              <w:t>Kč</w:t>
            </w:r>
          </w:p>
        </w:tc>
        <w:tc>
          <w:tcPr>
            <w:tcW w:w="2127" w:type="dxa"/>
          </w:tcPr>
          <w:p w14:paraId="776D6F07" w14:textId="77777777" w:rsidR="00430CBD" w:rsidRPr="000C1653" w:rsidRDefault="00430CBD">
            <w:pPr>
              <w:pStyle w:val="Nadpis2"/>
              <w:tabs>
                <w:tab w:val="left" w:pos="0"/>
              </w:tabs>
              <w:jc w:val="center"/>
              <w:rPr>
                <w:b w:val="0"/>
                <w:sz w:val="22"/>
                <w:szCs w:val="22"/>
              </w:rPr>
            </w:pPr>
            <w:r w:rsidRPr="000C1653">
              <w:rPr>
                <w:b w:val="0"/>
                <w:sz w:val="22"/>
                <w:szCs w:val="22"/>
              </w:rPr>
              <w:t>den</w:t>
            </w:r>
          </w:p>
        </w:tc>
      </w:tr>
      <w:tr w:rsidR="00606C80" w:rsidRPr="000C1653" w14:paraId="189719D5" w14:textId="77777777">
        <w:tblPrEx>
          <w:tblCellMar>
            <w:top w:w="0" w:type="dxa"/>
            <w:bottom w:w="0" w:type="dxa"/>
          </w:tblCellMar>
        </w:tblPrEx>
        <w:tc>
          <w:tcPr>
            <w:tcW w:w="1204" w:type="dxa"/>
          </w:tcPr>
          <w:p w14:paraId="61D78301" w14:textId="77777777" w:rsidR="00606C80" w:rsidRPr="000C1653" w:rsidRDefault="00606C80">
            <w:pPr>
              <w:tabs>
                <w:tab w:val="left" w:pos="0"/>
              </w:tabs>
              <w:rPr>
                <w:sz w:val="22"/>
                <w:szCs w:val="22"/>
              </w:rPr>
            </w:pPr>
            <w:r>
              <w:rPr>
                <w:sz w:val="22"/>
                <w:szCs w:val="22"/>
              </w:rPr>
              <w:t>leden</w:t>
            </w:r>
          </w:p>
        </w:tc>
        <w:tc>
          <w:tcPr>
            <w:tcW w:w="1560" w:type="dxa"/>
          </w:tcPr>
          <w:p w14:paraId="23C99688" w14:textId="04F2AB8A" w:rsidR="00606C80" w:rsidRPr="000C1653" w:rsidRDefault="00824648" w:rsidP="00C67D44">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07A098BB" w14:textId="75B037F5" w:rsidR="00606C80" w:rsidRPr="000C1653" w:rsidRDefault="00824648">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370FEFB0" w14:textId="76188367" w:rsidR="00606C80" w:rsidRPr="000C1653" w:rsidRDefault="00824648">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796AFDCA" w14:textId="77777777" w:rsidR="00606C80" w:rsidRPr="000C1653" w:rsidRDefault="00606C80" w:rsidP="00606C80">
            <w:pPr>
              <w:tabs>
                <w:tab w:val="left" w:pos="0"/>
              </w:tabs>
              <w:jc w:val="center"/>
              <w:rPr>
                <w:sz w:val="22"/>
                <w:szCs w:val="22"/>
              </w:rPr>
            </w:pPr>
            <w:proofErr w:type="gramStart"/>
            <w:r>
              <w:rPr>
                <w:sz w:val="22"/>
                <w:szCs w:val="22"/>
              </w:rPr>
              <w:t>15.1.2017</w:t>
            </w:r>
            <w:proofErr w:type="gramEnd"/>
          </w:p>
        </w:tc>
      </w:tr>
      <w:tr w:rsidR="00C67D44" w:rsidRPr="000C1653" w14:paraId="76EA8A1B" w14:textId="77777777">
        <w:tblPrEx>
          <w:tblCellMar>
            <w:top w:w="0" w:type="dxa"/>
            <w:bottom w:w="0" w:type="dxa"/>
          </w:tblCellMar>
        </w:tblPrEx>
        <w:tc>
          <w:tcPr>
            <w:tcW w:w="1204" w:type="dxa"/>
          </w:tcPr>
          <w:p w14:paraId="77C6C5FC" w14:textId="77777777" w:rsidR="00C67D44" w:rsidRPr="000C1653" w:rsidRDefault="00C67D44">
            <w:pPr>
              <w:tabs>
                <w:tab w:val="left" w:pos="0"/>
              </w:tabs>
              <w:rPr>
                <w:sz w:val="22"/>
                <w:szCs w:val="22"/>
              </w:rPr>
            </w:pPr>
            <w:r>
              <w:rPr>
                <w:sz w:val="22"/>
                <w:szCs w:val="22"/>
              </w:rPr>
              <w:t>únor</w:t>
            </w:r>
          </w:p>
        </w:tc>
        <w:tc>
          <w:tcPr>
            <w:tcW w:w="1560" w:type="dxa"/>
          </w:tcPr>
          <w:p w14:paraId="1FA64AF0" w14:textId="2575F889"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49958C5D" w14:textId="72513F23"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0936A7F3" w14:textId="31F0187A"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10D5D8CA" w14:textId="77777777" w:rsidR="00C67D44" w:rsidRDefault="00C67D44" w:rsidP="00606C80">
            <w:pPr>
              <w:jc w:val="center"/>
            </w:pPr>
            <w:proofErr w:type="gramStart"/>
            <w:r w:rsidRPr="00F62014">
              <w:rPr>
                <w:sz w:val="22"/>
                <w:szCs w:val="22"/>
              </w:rPr>
              <w:t>15.</w:t>
            </w:r>
            <w:r>
              <w:rPr>
                <w:sz w:val="22"/>
                <w:szCs w:val="22"/>
              </w:rPr>
              <w:t>2</w:t>
            </w:r>
            <w:r w:rsidRPr="00F62014">
              <w:rPr>
                <w:sz w:val="22"/>
                <w:szCs w:val="22"/>
              </w:rPr>
              <w:t>.2017</w:t>
            </w:r>
            <w:proofErr w:type="gramEnd"/>
          </w:p>
        </w:tc>
      </w:tr>
      <w:tr w:rsidR="00C67D44" w:rsidRPr="000C1653" w14:paraId="43AB7906" w14:textId="77777777">
        <w:tblPrEx>
          <w:tblCellMar>
            <w:top w:w="0" w:type="dxa"/>
            <w:bottom w:w="0" w:type="dxa"/>
          </w:tblCellMar>
        </w:tblPrEx>
        <w:tc>
          <w:tcPr>
            <w:tcW w:w="1204" w:type="dxa"/>
          </w:tcPr>
          <w:p w14:paraId="1EC12E03" w14:textId="77777777" w:rsidR="00C67D44" w:rsidRPr="000C1653" w:rsidRDefault="00C67D44">
            <w:pPr>
              <w:tabs>
                <w:tab w:val="left" w:pos="0"/>
              </w:tabs>
              <w:rPr>
                <w:sz w:val="22"/>
                <w:szCs w:val="22"/>
              </w:rPr>
            </w:pPr>
            <w:r>
              <w:rPr>
                <w:sz w:val="22"/>
                <w:szCs w:val="22"/>
              </w:rPr>
              <w:t>březen</w:t>
            </w:r>
          </w:p>
        </w:tc>
        <w:tc>
          <w:tcPr>
            <w:tcW w:w="1560" w:type="dxa"/>
          </w:tcPr>
          <w:p w14:paraId="740EFAD5" w14:textId="62E7D669"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7DB9C419" w14:textId="73196F08"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5AA4E38C" w14:textId="31C56D89"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02BA646E" w14:textId="77777777" w:rsidR="00C67D44" w:rsidRDefault="00C67D44" w:rsidP="00606C80">
            <w:pPr>
              <w:jc w:val="center"/>
            </w:pPr>
            <w:proofErr w:type="gramStart"/>
            <w:r w:rsidRPr="00F62014">
              <w:rPr>
                <w:sz w:val="22"/>
                <w:szCs w:val="22"/>
              </w:rPr>
              <w:t>15.</w:t>
            </w:r>
            <w:r>
              <w:rPr>
                <w:sz w:val="22"/>
                <w:szCs w:val="22"/>
              </w:rPr>
              <w:t>3</w:t>
            </w:r>
            <w:r w:rsidRPr="00F62014">
              <w:rPr>
                <w:sz w:val="22"/>
                <w:szCs w:val="22"/>
              </w:rPr>
              <w:t>.2017</w:t>
            </w:r>
            <w:proofErr w:type="gramEnd"/>
          </w:p>
        </w:tc>
      </w:tr>
      <w:tr w:rsidR="00C67D44" w:rsidRPr="000C1653" w14:paraId="4A2EAEDE" w14:textId="77777777">
        <w:tblPrEx>
          <w:tblCellMar>
            <w:top w:w="0" w:type="dxa"/>
            <w:bottom w:w="0" w:type="dxa"/>
          </w:tblCellMar>
        </w:tblPrEx>
        <w:tc>
          <w:tcPr>
            <w:tcW w:w="1204" w:type="dxa"/>
          </w:tcPr>
          <w:p w14:paraId="244EA357" w14:textId="77777777" w:rsidR="00C67D44" w:rsidRPr="000C1653" w:rsidRDefault="00C67D44">
            <w:pPr>
              <w:tabs>
                <w:tab w:val="left" w:pos="0"/>
              </w:tabs>
              <w:rPr>
                <w:sz w:val="22"/>
                <w:szCs w:val="22"/>
              </w:rPr>
            </w:pPr>
            <w:r>
              <w:rPr>
                <w:sz w:val="22"/>
                <w:szCs w:val="22"/>
              </w:rPr>
              <w:t>duben</w:t>
            </w:r>
          </w:p>
        </w:tc>
        <w:tc>
          <w:tcPr>
            <w:tcW w:w="1560" w:type="dxa"/>
          </w:tcPr>
          <w:p w14:paraId="77DD0802" w14:textId="7E07DC56"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758938E6" w14:textId="0E9CB898"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2C58B948" w14:textId="2D626188"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62C8BE05" w14:textId="77777777" w:rsidR="00C67D44" w:rsidRDefault="00C67D44" w:rsidP="00606C80">
            <w:pPr>
              <w:jc w:val="center"/>
            </w:pPr>
            <w:proofErr w:type="gramStart"/>
            <w:r w:rsidRPr="00F62014">
              <w:rPr>
                <w:sz w:val="22"/>
                <w:szCs w:val="22"/>
              </w:rPr>
              <w:t>15.</w:t>
            </w:r>
            <w:r>
              <w:rPr>
                <w:sz w:val="22"/>
                <w:szCs w:val="22"/>
              </w:rPr>
              <w:t>4</w:t>
            </w:r>
            <w:r w:rsidRPr="00F62014">
              <w:rPr>
                <w:sz w:val="22"/>
                <w:szCs w:val="22"/>
              </w:rPr>
              <w:t>.2017</w:t>
            </w:r>
            <w:proofErr w:type="gramEnd"/>
          </w:p>
        </w:tc>
      </w:tr>
      <w:tr w:rsidR="00C67D44" w:rsidRPr="000C1653" w14:paraId="37D57F02" w14:textId="77777777">
        <w:tblPrEx>
          <w:tblCellMar>
            <w:top w:w="0" w:type="dxa"/>
            <w:bottom w:w="0" w:type="dxa"/>
          </w:tblCellMar>
        </w:tblPrEx>
        <w:tc>
          <w:tcPr>
            <w:tcW w:w="1204" w:type="dxa"/>
          </w:tcPr>
          <w:p w14:paraId="7BF74772" w14:textId="77777777" w:rsidR="00C67D44" w:rsidRPr="000C1653" w:rsidRDefault="00C67D44">
            <w:pPr>
              <w:tabs>
                <w:tab w:val="left" w:pos="0"/>
              </w:tabs>
              <w:rPr>
                <w:sz w:val="22"/>
                <w:szCs w:val="22"/>
              </w:rPr>
            </w:pPr>
            <w:r>
              <w:rPr>
                <w:sz w:val="22"/>
                <w:szCs w:val="22"/>
              </w:rPr>
              <w:t xml:space="preserve">květen </w:t>
            </w:r>
          </w:p>
        </w:tc>
        <w:tc>
          <w:tcPr>
            <w:tcW w:w="1560" w:type="dxa"/>
          </w:tcPr>
          <w:p w14:paraId="587CE795" w14:textId="32446EBB"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4ACD330B" w14:textId="0658CAFD"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3D2C06C3" w14:textId="176FF13A"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5D0C318B" w14:textId="77777777" w:rsidR="00C67D44" w:rsidRDefault="00C67D44" w:rsidP="00606C80">
            <w:pPr>
              <w:jc w:val="center"/>
            </w:pPr>
            <w:proofErr w:type="gramStart"/>
            <w:r w:rsidRPr="00F62014">
              <w:rPr>
                <w:sz w:val="22"/>
                <w:szCs w:val="22"/>
              </w:rPr>
              <w:t>15.</w:t>
            </w:r>
            <w:r>
              <w:rPr>
                <w:sz w:val="22"/>
                <w:szCs w:val="22"/>
              </w:rPr>
              <w:t>5</w:t>
            </w:r>
            <w:r w:rsidRPr="00F62014">
              <w:rPr>
                <w:sz w:val="22"/>
                <w:szCs w:val="22"/>
              </w:rPr>
              <w:t>.2017</w:t>
            </w:r>
            <w:proofErr w:type="gramEnd"/>
          </w:p>
        </w:tc>
      </w:tr>
      <w:tr w:rsidR="00C67D44" w:rsidRPr="000C1653" w14:paraId="3E88BB36" w14:textId="77777777">
        <w:tblPrEx>
          <w:tblCellMar>
            <w:top w:w="0" w:type="dxa"/>
            <w:bottom w:w="0" w:type="dxa"/>
          </w:tblCellMar>
        </w:tblPrEx>
        <w:tc>
          <w:tcPr>
            <w:tcW w:w="1204" w:type="dxa"/>
          </w:tcPr>
          <w:p w14:paraId="14763D94" w14:textId="77777777" w:rsidR="00C67D44" w:rsidRPr="000C1653" w:rsidRDefault="00C67D44">
            <w:pPr>
              <w:tabs>
                <w:tab w:val="left" w:pos="0"/>
              </w:tabs>
              <w:rPr>
                <w:sz w:val="22"/>
                <w:szCs w:val="22"/>
              </w:rPr>
            </w:pPr>
            <w:r>
              <w:rPr>
                <w:sz w:val="22"/>
                <w:szCs w:val="22"/>
              </w:rPr>
              <w:t>červen</w:t>
            </w:r>
          </w:p>
        </w:tc>
        <w:tc>
          <w:tcPr>
            <w:tcW w:w="1560" w:type="dxa"/>
          </w:tcPr>
          <w:p w14:paraId="1725260B" w14:textId="3C860314"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07312E38" w14:textId="7C30FB44"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04C6D2FE" w14:textId="7E245A35"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5A991A09" w14:textId="77777777" w:rsidR="00C67D44" w:rsidRDefault="00C67D44" w:rsidP="00606C80">
            <w:pPr>
              <w:jc w:val="center"/>
            </w:pPr>
            <w:proofErr w:type="gramStart"/>
            <w:r w:rsidRPr="00F62014">
              <w:rPr>
                <w:sz w:val="22"/>
                <w:szCs w:val="22"/>
              </w:rPr>
              <w:t>15.</w:t>
            </w:r>
            <w:r>
              <w:rPr>
                <w:sz w:val="22"/>
                <w:szCs w:val="22"/>
              </w:rPr>
              <w:t>6</w:t>
            </w:r>
            <w:r w:rsidRPr="00F62014">
              <w:rPr>
                <w:sz w:val="22"/>
                <w:szCs w:val="22"/>
              </w:rPr>
              <w:t>.2017</w:t>
            </w:r>
            <w:proofErr w:type="gramEnd"/>
          </w:p>
        </w:tc>
      </w:tr>
      <w:tr w:rsidR="00C67D44" w:rsidRPr="000C1653" w14:paraId="39C76C8C" w14:textId="77777777">
        <w:tblPrEx>
          <w:tblCellMar>
            <w:top w:w="0" w:type="dxa"/>
            <w:bottom w:w="0" w:type="dxa"/>
          </w:tblCellMar>
        </w:tblPrEx>
        <w:tc>
          <w:tcPr>
            <w:tcW w:w="1204" w:type="dxa"/>
          </w:tcPr>
          <w:p w14:paraId="1E82EEB2" w14:textId="77777777" w:rsidR="00C67D44" w:rsidRPr="000C1653" w:rsidRDefault="00C67D44">
            <w:pPr>
              <w:tabs>
                <w:tab w:val="left" w:pos="0"/>
              </w:tabs>
              <w:rPr>
                <w:sz w:val="22"/>
                <w:szCs w:val="22"/>
              </w:rPr>
            </w:pPr>
            <w:r>
              <w:rPr>
                <w:sz w:val="22"/>
                <w:szCs w:val="22"/>
              </w:rPr>
              <w:t>červenec</w:t>
            </w:r>
          </w:p>
        </w:tc>
        <w:tc>
          <w:tcPr>
            <w:tcW w:w="1560" w:type="dxa"/>
          </w:tcPr>
          <w:p w14:paraId="200BE19B" w14:textId="53A5A2DB"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02DAC0F8" w14:textId="1465924A"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1D298C6A" w14:textId="17A9D57C"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5DFC7954" w14:textId="77777777" w:rsidR="00C67D44" w:rsidRDefault="00C67D44" w:rsidP="00606C80">
            <w:pPr>
              <w:jc w:val="center"/>
            </w:pPr>
            <w:proofErr w:type="gramStart"/>
            <w:r w:rsidRPr="00F62014">
              <w:rPr>
                <w:sz w:val="22"/>
                <w:szCs w:val="22"/>
              </w:rPr>
              <w:t>15.</w:t>
            </w:r>
            <w:r>
              <w:rPr>
                <w:sz w:val="22"/>
                <w:szCs w:val="22"/>
              </w:rPr>
              <w:t>7</w:t>
            </w:r>
            <w:r w:rsidRPr="00F62014">
              <w:rPr>
                <w:sz w:val="22"/>
                <w:szCs w:val="22"/>
              </w:rPr>
              <w:t>.2017</w:t>
            </w:r>
            <w:proofErr w:type="gramEnd"/>
          </w:p>
        </w:tc>
      </w:tr>
      <w:tr w:rsidR="00C67D44" w:rsidRPr="000C1653" w14:paraId="26B4ECF6" w14:textId="77777777">
        <w:tblPrEx>
          <w:tblCellMar>
            <w:top w:w="0" w:type="dxa"/>
            <w:bottom w:w="0" w:type="dxa"/>
          </w:tblCellMar>
        </w:tblPrEx>
        <w:tc>
          <w:tcPr>
            <w:tcW w:w="1204" w:type="dxa"/>
          </w:tcPr>
          <w:p w14:paraId="329C1951" w14:textId="77777777" w:rsidR="00C67D44" w:rsidRPr="000C1653" w:rsidRDefault="00C67D44">
            <w:pPr>
              <w:tabs>
                <w:tab w:val="left" w:pos="0"/>
              </w:tabs>
              <w:rPr>
                <w:sz w:val="22"/>
                <w:szCs w:val="22"/>
              </w:rPr>
            </w:pPr>
            <w:r>
              <w:rPr>
                <w:sz w:val="22"/>
                <w:szCs w:val="22"/>
              </w:rPr>
              <w:t>srpen</w:t>
            </w:r>
          </w:p>
        </w:tc>
        <w:tc>
          <w:tcPr>
            <w:tcW w:w="1560" w:type="dxa"/>
          </w:tcPr>
          <w:p w14:paraId="298405D4" w14:textId="696FBD27"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48E061D8" w14:textId="7EB86977"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63166E6A" w14:textId="03B2F471"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6E96B544" w14:textId="77777777" w:rsidR="00C67D44" w:rsidRDefault="00C67D44" w:rsidP="00606C80">
            <w:pPr>
              <w:jc w:val="center"/>
            </w:pPr>
            <w:proofErr w:type="gramStart"/>
            <w:r w:rsidRPr="00F62014">
              <w:rPr>
                <w:sz w:val="22"/>
                <w:szCs w:val="22"/>
              </w:rPr>
              <w:t>15.</w:t>
            </w:r>
            <w:r>
              <w:rPr>
                <w:sz w:val="22"/>
                <w:szCs w:val="22"/>
              </w:rPr>
              <w:t>8</w:t>
            </w:r>
            <w:r w:rsidRPr="00F62014">
              <w:rPr>
                <w:sz w:val="22"/>
                <w:szCs w:val="22"/>
              </w:rPr>
              <w:t>.2017</w:t>
            </w:r>
            <w:proofErr w:type="gramEnd"/>
          </w:p>
        </w:tc>
      </w:tr>
      <w:tr w:rsidR="00C67D44" w:rsidRPr="000C1653" w14:paraId="129FE09E" w14:textId="77777777">
        <w:tblPrEx>
          <w:tblCellMar>
            <w:top w:w="0" w:type="dxa"/>
            <w:bottom w:w="0" w:type="dxa"/>
          </w:tblCellMar>
        </w:tblPrEx>
        <w:tc>
          <w:tcPr>
            <w:tcW w:w="1204" w:type="dxa"/>
          </w:tcPr>
          <w:p w14:paraId="05F36B91" w14:textId="77777777" w:rsidR="00C67D44" w:rsidRPr="000C1653" w:rsidRDefault="00C67D44">
            <w:pPr>
              <w:tabs>
                <w:tab w:val="left" w:pos="0"/>
              </w:tabs>
              <w:rPr>
                <w:sz w:val="22"/>
                <w:szCs w:val="22"/>
              </w:rPr>
            </w:pPr>
            <w:r>
              <w:rPr>
                <w:sz w:val="22"/>
                <w:szCs w:val="22"/>
              </w:rPr>
              <w:t>září</w:t>
            </w:r>
          </w:p>
        </w:tc>
        <w:tc>
          <w:tcPr>
            <w:tcW w:w="1560" w:type="dxa"/>
          </w:tcPr>
          <w:p w14:paraId="6672571D" w14:textId="6E11E9A4"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4B84F1A4" w14:textId="403D3170"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4636EEF4" w14:textId="069E6F15"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4479E054" w14:textId="77777777" w:rsidR="00C67D44" w:rsidRDefault="00C67D44" w:rsidP="00606C80">
            <w:pPr>
              <w:jc w:val="center"/>
            </w:pPr>
            <w:proofErr w:type="gramStart"/>
            <w:r w:rsidRPr="00F62014">
              <w:rPr>
                <w:sz w:val="22"/>
                <w:szCs w:val="22"/>
              </w:rPr>
              <w:t>15.</w:t>
            </w:r>
            <w:r>
              <w:rPr>
                <w:sz w:val="22"/>
                <w:szCs w:val="22"/>
              </w:rPr>
              <w:t>9</w:t>
            </w:r>
            <w:r w:rsidRPr="00F62014">
              <w:rPr>
                <w:sz w:val="22"/>
                <w:szCs w:val="22"/>
              </w:rPr>
              <w:t>.2017</w:t>
            </w:r>
            <w:proofErr w:type="gramEnd"/>
          </w:p>
        </w:tc>
      </w:tr>
      <w:tr w:rsidR="00C67D44" w:rsidRPr="000C1653" w14:paraId="6E9632A6" w14:textId="77777777">
        <w:tblPrEx>
          <w:tblCellMar>
            <w:top w:w="0" w:type="dxa"/>
            <w:bottom w:w="0" w:type="dxa"/>
          </w:tblCellMar>
        </w:tblPrEx>
        <w:tc>
          <w:tcPr>
            <w:tcW w:w="1204" w:type="dxa"/>
          </w:tcPr>
          <w:p w14:paraId="1A78C8AB" w14:textId="77777777" w:rsidR="00C67D44" w:rsidRPr="000C1653" w:rsidRDefault="00C67D44">
            <w:pPr>
              <w:tabs>
                <w:tab w:val="left" w:pos="0"/>
              </w:tabs>
              <w:rPr>
                <w:sz w:val="22"/>
                <w:szCs w:val="22"/>
              </w:rPr>
            </w:pPr>
            <w:r>
              <w:rPr>
                <w:sz w:val="22"/>
                <w:szCs w:val="22"/>
              </w:rPr>
              <w:t>říjen</w:t>
            </w:r>
          </w:p>
        </w:tc>
        <w:tc>
          <w:tcPr>
            <w:tcW w:w="1560" w:type="dxa"/>
          </w:tcPr>
          <w:p w14:paraId="26B71599" w14:textId="0718207F"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58C46160" w14:textId="43A34D87"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00D89511" w14:textId="6AE20005"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0FDB63F4" w14:textId="77777777" w:rsidR="00C67D44" w:rsidRDefault="00C67D44" w:rsidP="00606C80">
            <w:pPr>
              <w:jc w:val="center"/>
            </w:pPr>
            <w:proofErr w:type="gramStart"/>
            <w:r w:rsidRPr="00F62014">
              <w:rPr>
                <w:sz w:val="22"/>
                <w:szCs w:val="22"/>
              </w:rPr>
              <w:t>15.1</w:t>
            </w:r>
            <w:r>
              <w:rPr>
                <w:sz w:val="22"/>
                <w:szCs w:val="22"/>
              </w:rPr>
              <w:t>0</w:t>
            </w:r>
            <w:r w:rsidRPr="00F62014">
              <w:rPr>
                <w:sz w:val="22"/>
                <w:szCs w:val="22"/>
              </w:rPr>
              <w:t>.2017</w:t>
            </w:r>
            <w:proofErr w:type="gramEnd"/>
          </w:p>
        </w:tc>
      </w:tr>
      <w:tr w:rsidR="00C67D44" w:rsidRPr="000C1653" w14:paraId="38F50F2D" w14:textId="77777777">
        <w:tblPrEx>
          <w:tblCellMar>
            <w:top w:w="0" w:type="dxa"/>
            <w:bottom w:w="0" w:type="dxa"/>
          </w:tblCellMar>
        </w:tblPrEx>
        <w:tc>
          <w:tcPr>
            <w:tcW w:w="1204" w:type="dxa"/>
          </w:tcPr>
          <w:p w14:paraId="1321F9B0" w14:textId="77777777" w:rsidR="00C67D44" w:rsidRPr="000C1653" w:rsidRDefault="00C67D44">
            <w:pPr>
              <w:tabs>
                <w:tab w:val="left" w:pos="0"/>
              </w:tabs>
              <w:rPr>
                <w:sz w:val="22"/>
                <w:szCs w:val="22"/>
              </w:rPr>
            </w:pPr>
            <w:r w:rsidRPr="000C1653">
              <w:rPr>
                <w:sz w:val="22"/>
                <w:szCs w:val="22"/>
              </w:rPr>
              <w:t xml:space="preserve">listopad </w:t>
            </w:r>
          </w:p>
        </w:tc>
        <w:tc>
          <w:tcPr>
            <w:tcW w:w="1560" w:type="dxa"/>
          </w:tcPr>
          <w:p w14:paraId="19749BE6" w14:textId="7B27A0B2"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298D7A8E" w14:textId="3A4CC79F"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33A375AD" w14:textId="2E92FB73"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20E62A64" w14:textId="77777777" w:rsidR="00C67D44" w:rsidRDefault="00C67D44" w:rsidP="00606C80">
            <w:pPr>
              <w:jc w:val="center"/>
            </w:pPr>
            <w:proofErr w:type="gramStart"/>
            <w:r w:rsidRPr="00F62014">
              <w:rPr>
                <w:sz w:val="22"/>
                <w:szCs w:val="22"/>
              </w:rPr>
              <w:t>15.1</w:t>
            </w:r>
            <w:r>
              <w:rPr>
                <w:sz w:val="22"/>
                <w:szCs w:val="22"/>
              </w:rPr>
              <w:t>1</w:t>
            </w:r>
            <w:r w:rsidRPr="00F62014">
              <w:rPr>
                <w:sz w:val="22"/>
                <w:szCs w:val="22"/>
              </w:rPr>
              <w:t>.2017</w:t>
            </w:r>
            <w:proofErr w:type="gramEnd"/>
          </w:p>
        </w:tc>
      </w:tr>
      <w:tr w:rsidR="00C67D44" w:rsidRPr="000C1653" w14:paraId="000241EA" w14:textId="77777777">
        <w:tblPrEx>
          <w:tblCellMar>
            <w:top w:w="0" w:type="dxa"/>
            <w:bottom w:w="0" w:type="dxa"/>
          </w:tblCellMar>
        </w:tblPrEx>
        <w:tc>
          <w:tcPr>
            <w:tcW w:w="1204" w:type="dxa"/>
          </w:tcPr>
          <w:p w14:paraId="2C540AD0" w14:textId="77777777" w:rsidR="00C67D44" w:rsidRPr="000C1653" w:rsidRDefault="00C67D44">
            <w:pPr>
              <w:tabs>
                <w:tab w:val="left" w:pos="0"/>
              </w:tabs>
              <w:rPr>
                <w:sz w:val="22"/>
                <w:szCs w:val="22"/>
              </w:rPr>
            </w:pPr>
            <w:r w:rsidRPr="000C1653">
              <w:rPr>
                <w:sz w:val="22"/>
                <w:szCs w:val="22"/>
              </w:rPr>
              <w:t xml:space="preserve">prosinec </w:t>
            </w:r>
          </w:p>
        </w:tc>
        <w:tc>
          <w:tcPr>
            <w:tcW w:w="1560" w:type="dxa"/>
          </w:tcPr>
          <w:p w14:paraId="2F2FA2C2" w14:textId="57C538B4"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1134" w:type="dxa"/>
          </w:tcPr>
          <w:p w14:paraId="5183B41B" w14:textId="441D27A2"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409" w:type="dxa"/>
          </w:tcPr>
          <w:p w14:paraId="44A16286" w14:textId="2D864E51" w:rsidR="00C67D44" w:rsidRPr="000C1653" w:rsidRDefault="00824648" w:rsidP="00E4776A">
            <w:pPr>
              <w:tabs>
                <w:tab w:val="left" w:pos="0"/>
              </w:tabs>
              <w:jc w:val="right"/>
              <w:rPr>
                <w:sz w:val="22"/>
                <w:szCs w:val="22"/>
              </w:rPr>
            </w:pPr>
            <w:proofErr w:type="spellStart"/>
            <w:r w:rsidRPr="00824648">
              <w:rPr>
                <w:b/>
                <w:sz w:val="22"/>
                <w:szCs w:val="22"/>
                <w:highlight w:val="black"/>
              </w:rPr>
              <w:t>xxx</w:t>
            </w:r>
            <w:proofErr w:type="spellEnd"/>
          </w:p>
        </w:tc>
        <w:tc>
          <w:tcPr>
            <w:tcW w:w="2127" w:type="dxa"/>
          </w:tcPr>
          <w:p w14:paraId="7E4D8C09" w14:textId="77777777" w:rsidR="00C67D44" w:rsidRDefault="00C67D44" w:rsidP="00606C80">
            <w:pPr>
              <w:jc w:val="center"/>
            </w:pPr>
            <w:proofErr w:type="gramStart"/>
            <w:r w:rsidRPr="00F62014">
              <w:rPr>
                <w:sz w:val="22"/>
                <w:szCs w:val="22"/>
              </w:rPr>
              <w:t>15.1</w:t>
            </w:r>
            <w:r>
              <w:rPr>
                <w:sz w:val="22"/>
                <w:szCs w:val="22"/>
              </w:rPr>
              <w:t>2</w:t>
            </w:r>
            <w:r w:rsidRPr="00F62014">
              <w:rPr>
                <w:sz w:val="22"/>
                <w:szCs w:val="22"/>
              </w:rPr>
              <w:t>.2017</w:t>
            </w:r>
            <w:proofErr w:type="gramEnd"/>
          </w:p>
        </w:tc>
      </w:tr>
    </w:tbl>
    <w:p w14:paraId="71A75F3C" w14:textId="77777777" w:rsidR="00430CBD" w:rsidRPr="000C1653" w:rsidRDefault="00430CBD">
      <w:pPr>
        <w:tabs>
          <w:tab w:val="left" w:pos="0"/>
        </w:tabs>
        <w:rPr>
          <w:sz w:val="22"/>
          <w:szCs w:val="22"/>
        </w:rPr>
      </w:pPr>
    </w:p>
    <w:p w14:paraId="3CFD679A" w14:textId="77777777" w:rsidR="00430CBD" w:rsidRPr="000C1653" w:rsidRDefault="00430CBD">
      <w:pPr>
        <w:tabs>
          <w:tab w:val="left" w:pos="0"/>
        </w:tabs>
        <w:rPr>
          <w:sz w:val="22"/>
          <w:szCs w:val="22"/>
        </w:rPr>
      </w:pPr>
    </w:p>
    <w:p w14:paraId="607C484C" w14:textId="3BD72205" w:rsidR="00430CBD" w:rsidRPr="000C1653" w:rsidRDefault="00430CBD">
      <w:pPr>
        <w:tabs>
          <w:tab w:val="left" w:pos="0"/>
        </w:tabs>
        <w:rPr>
          <w:sz w:val="22"/>
          <w:szCs w:val="22"/>
        </w:rPr>
      </w:pPr>
      <w:r w:rsidRPr="000C1653">
        <w:rPr>
          <w:sz w:val="22"/>
          <w:szCs w:val="22"/>
        </w:rPr>
        <w:t>V Semtíně dne:</w:t>
      </w:r>
      <w:r w:rsidR="00A830C8">
        <w:rPr>
          <w:sz w:val="22"/>
          <w:szCs w:val="22"/>
        </w:rPr>
        <w:tab/>
      </w:r>
      <w:r w:rsidR="007A7AD8" w:rsidRPr="000C1653">
        <w:rPr>
          <w:sz w:val="22"/>
          <w:szCs w:val="22"/>
        </w:rPr>
        <w:tab/>
      </w:r>
      <w:r w:rsidR="007A7AD8" w:rsidRPr="000C1653">
        <w:rPr>
          <w:sz w:val="22"/>
          <w:szCs w:val="22"/>
        </w:rPr>
        <w:tab/>
      </w:r>
      <w:r w:rsidR="007A7AD8" w:rsidRPr="000C1653">
        <w:rPr>
          <w:sz w:val="22"/>
          <w:szCs w:val="22"/>
        </w:rPr>
        <w:tab/>
      </w:r>
      <w:r w:rsidR="007A7AD8" w:rsidRPr="000C1653">
        <w:rPr>
          <w:sz w:val="22"/>
          <w:szCs w:val="22"/>
        </w:rPr>
        <w:tab/>
        <w:t>V Pardubicích dne:</w:t>
      </w:r>
    </w:p>
    <w:p w14:paraId="1AEE8525" w14:textId="77777777" w:rsidR="00430CBD" w:rsidRDefault="00430CBD">
      <w:pPr>
        <w:pStyle w:val="Zkladntext"/>
        <w:ind w:left="720" w:hanging="720"/>
        <w:rPr>
          <w:i w:val="0"/>
        </w:rPr>
      </w:pPr>
    </w:p>
    <w:p w14:paraId="4B76A7BE" w14:textId="77777777" w:rsidR="00B72734" w:rsidRPr="007A7AD8" w:rsidRDefault="00B72734" w:rsidP="00B72734">
      <w:pPr>
        <w:pStyle w:val="Zkladntext"/>
        <w:ind w:left="720" w:hanging="720"/>
        <w:rPr>
          <w:i w:val="0"/>
          <w:sz w:val="22"/>
          <w:szCs w:val="22"/>
        </w:rPr>
      </w:pPr>
      <w:r w:rsidRPr="007A7AD8">
        <w:rPr>
          <w:i w:val="0"/>
          <w:sz w:val="22"/>
          <w:szCs w:val="22"/>
        </w:rPr>
        <w:t>Dodavatel:</w:t>
      </w:r>
      <w:r w:rsidRPr="007A7AD8">
        <w:rPr>
          <w:i w:val="0"/>
          <w:sz w:val="22"/>
          <w:szCs w:val="22"/>
        </w:rPr>
        <w:tab/>
      </w:r>
      <w:r w:rsidRPr="007A7AD8">
        <w:rPr>
          <w:i w:val="0"/>
          <w:sz w:val="22"/>
          <w:szCs w:val="22"/>
        </w:rPr>
        <w:tab/>
      </w:r>
      <w:r w:rsidRPr="007A7AD8">
        <w:rPr>
          <w:i w:val="0"/>
          <w:sz w:val="22"/>
          <w:szCs w:val="22"/>
        </w:rPr>
        <w:tab/>
      </w:r>
      <w:r w:rsidRPr="007A7AD8">
        <w:rPr>
          <w:i w:val="0"/>
          <w:sz w:val="22"/>
          <w:szCs w:val="22"/>
        </w:rPr>
        <w:tab/>
      </w:r>
      <w:r>
        <w:rPr>
          <w:i w:val="0"/>
          <w:sz w:val="22"/>
          <w:szCs w:val="22"/>
        </w:rPr>
        <w:tab/>
      </w:r>
      <w:r w:rsidRPr="007A7AD8">
        <w:rPr>
          <w:i w:val="0"/>
          <w:sz w:val="22"/>
          <w:szCs w:val="22"/>
        </w:rPr>
        <w:t>Odběratel:</w:t>
      </w:r>
    </w:p>
    <w:p w14:paraId="220E12EB" w14:textId="77777777" w:rsidR="00B72734" w:rsidRPr="007A7AD8" w:rsidRDefault="00B72734" w:rsidP="00B72734">
      <w:pPr>
        <w:pStyle w:val="Zkladntext"/>
        <w:ind w:left="720" w:hanging="720"/>
        <w:rPr>
          <w:b/>
          <w:bCs/>
          <w:i w:val="0"/>
          <w:color w:val="FF0000"/>
          <w:sz w:val="22"/>
          <w:szCs w:val="22"/>
        </w:rPr>
      </w:pPr>
      <w:r w:rsidRPr="007A7AD8">
        <w:rPr>
          <w:b/>
          <w:bCs/>
          <w:i w:val="0"/>
          <w:sz w:val="22"/>
          <w:szCs w:val="22"/>
        </w:rPr>
        <w:t>Synthesia, a.s.</w:t>
      </w:r>
      <w:r w:rsidRPr="007A7AD8">
        <w:rPr>
          <w:b/>
          <w:bCs/>
          <w:i w:val="0"/>
          <w:sz w:val="22"/>
          <w:szCs w:val="22"/>
        </w:rPr>
        <w:tab/>
      </w:r>
      <w:r w:rsidRPr="007A7AD8">
        <w:rPr>
          <w:b/>
          <w:bCs/>
          <w:i w:val="0"/>
          <w:sz w:val="22"/>
          <w:szCs w:val="22"/>
        </w:rPr>
        <w:tab/>
      </w:r>
      <w:r w:rsidRPr="007A7AD8">
        <w:rPr>
          <w:b/>
          <w:bCs/>
          <w:i w:val="0"/>
          <w:sz w:val="22"/>
          <w:szCs w:val="22"/>
        </w:rPr>
        <w:tab/>
      </w:r>
      <w:r w:rsidRPr="007A7AD8">
        <w:rPr>
          <w:b/>
          <w:bCs/>
          <w:i w:val="0"/>
          <w:sz w:val="22"/>
          <w:szCs w:val="22"/>
        </w:rPr>
        <w:tab/>
      </w:r>
      <w:r>
        <w:rPr>
          <w:b/>
          <w:bCs/>
          <w:i w:val="0"/>
          <w:sz w:val="22"/>
          <w:szCs w:val="22"/>
        </w:rPr>
        <w:tab/>
      </w:r>
      <w:r w:rsidRPr="007A7AD8">
        <w:rPr>
          <w:b/>
          <w:bCs/>
          <w:i w:val="0"/>
          <w:sz w:val="22"/>
          <w:szCs w:val="22"/>
        </w:rPr>
        <w:t>Dopravní podnik města Pardubic a.s.</w:t>
      </w:r>
    </w:p>
    <w:p w14:paraId="10F8949F" w14:textId="77777777" w:rsidR="00B72734" w:rsidRDefault="00B72734" w:rsidP="00B72734">
      <w:pPr>
        <w:pStyle w:val="Zkladntext"/>
        <w:ind w:left="720" w:hanging="720"/>
        <w:rPr>
          <w:i w:val="0"/>
          <w:sz w:val="22"/>
          <w:szCs w:val="22"/>
        </w:rPr>
      </w:pPr>
    </w:p>
    <w:p w14:paraId="2B6A43AC" w14:textId="4740F527" w:rsidR="00B72734" w:rsidRPr="007A7AD8" w:rsidRDefault="00B72734" w:rsidP="00B72734">
      <w:pPr>
        <w:pStyle w:val="Zkladntext"/>
        <w:ind w:left="720" w:hanging="720"/>
        <w:rPr>
          <w:i w:val="0"/>
          <w:sz w:val="22"/>
          <w:szCs w:val="22"/>
        </w:rPr>
      </w:pPr>
    </w:p>
    <w:p w14:paraId="26B2E1E5" w14:textId="77777777" w:rsidR="00B72734" w:rsidRPr="007A7AD8" w:rsidRDefault="00B72734" w:rsidP="00B72734">
      <w:pPr>
        <w:rPr>
          <w:sz w:val="22"/>
          <w:szCs w:val="22"/>
        </w:rPr>
      </w:pPr>
      <w:r w:rsidRPr="007A7AD8">
        <w:rPr>
          <w:sz w:val="22"/>
          <w:szCs w:val="22"/>
        </w:rPr>
        <w:t>…………………………………..</w:t>
      </w:r>
      <w:r w:rsidRPr="007A7AD8">
        <w:rPr>
          <w:sz w:val="22"/>
          <w:szCs w:val="22"/>
        </w:rPr>
        <w:tab/>
      </w:r>
      <w:r w:rsidRPr="007A7AD8">
        <w:rPr>
          <w:sz w:val="22"/>
          <w:szCs w:val="22"/>
        </w:rPr>
        <w:tab/>
        <w:t>………………………………..</w:t>
      </w:r>
    </w:p>
    <w:p w14:paraId="3790E1D0" w14:textId="77777777" w:rsidR="00B72734" w:rsidRPr="007A7AD8" w:rsidRDefault="00B72734" w:rsidP="00B72734">
      <w:pPr>
        <w:rPr>
          <w:sz w:val="22"/>
          <w:szCs w:val="22"/>
        </w:rPr>
      </w:pPr>
      <w:r w:rsidRPr="007A7AD8">
        <w:rPr>
          <w:b/>
          <w:bCs/>
          <w:sz w:val="22"/>
          <w:szCs w:val="22"/>
        </w:rPr>
        <w:t>Ing. Josef Liška</w:t>
      </w:r>
      <w:r w:rsidRPr="007A7AD8">
        <w:rPr>
          <w:sz w:val="22"/>
          <w:szCs w:val="22"/>
        </w:rPr>
        <w:tab/>
      </w:r>
      <w:r w:rsidRPr="007A7AD8">
        <w:rPr>
          <w:sz w:val="22"/>
          <w:szCs w:val="22"/>
        </w:rPr>
        <w:tab/>
      </w:r>
      <w:r w:rsidRPr="007A7AD8">
        <w:rPr>
          <w:sz w:val="22"/>
          <w:szCs w:val="22"/>
        </w:rPr>
        <w:tab/>
      </w:r>
      <w:r w:rsidRPr="007A7AD8">
        <w:rPr>
          <w:sz w:val="22"/>
          <w:szCs w:val="22"/>
        </w:rPr>
        <w:tab/>
      </w:r>
      <w:r w:rsidRPr="007A7AD8">
        <w:rPr>
          <w:b/>
          <w:bCs/>
          <w:iCs/>
          <w:sz w:val="22"/>
          <w:szCs w:val="22"/>
        </w:rPr>
        <w:t>Ing. Tomáš Pelikán</w:t>
      </w:r>
    </w:p>
    <w:p w14:paraId="4C33B750" w14:textId="77777777" w:rsidR="00B72734" w:rsidRPr="007A7AD8" w:rsidRDefault="00B72734" w:rsidP="00B72734">
      <w:pPr>
        <w:rPr>
          <w:sz w:val="22"/>
          <w:szCs w:val="22"/>
        </w:rPr>
      </w:pPr>
      <w:r w:rsidRPr="007A7AD8">
        <w:rPr>
          <w:sz w:val="22"/>
          <w:szCs w:val="22"/>
        </w:rPr>
        <w:t>místopředseda představenstva</w:t>
      </w:r>
      <w:r w:rsidRPr="007A7AD8">
        <w:rPr>
          <w:sz w:val="22"/>
          <w:szCs w:val="22"/>
        </w:rPr>
        <w:tab/>
      </w:r>
      <w:r w:rsidRPr="007A7AD8">
        <w:rPr>
          <w:sz w:val="22"/>
          <w:szCs w:val="22"/>
        </w:rPr>
        <w:tab/>
      </w:r>
      <w:r w:rsidRPr="007A7AD8">
        <w:rPr>
          <w:sz w:val="22"/>
          <w:szCs w:val="22"/>
        </w:rPr>
        <w:tab/>
        <w:t>místopředseda představenstva</w:t>
      </w:r>
    </w:p>
    <w:p w14:paraId="770C4E3A" w14:textId="77777777" w:rsidR="00B72734" w:rsidRDefault="00B72734" w:rsidP="00B72734">
      <w:pPr>
        <w:rPr>
          <w:sz w:val="22"/>
          <w:szCs w:val="22"/>
        </w:rPr>
      </w:pPr>
    </w:p>
    <w:p w14:paraId="2E2202EE" w14:textId="77777777" w:rsidR="00B72734" w:rsidRPr="007A7AD8" w:rsidRDefault="00B72734" w:rsidP="00B72734">
      <w:pPr>
        <w:rPr>
          <w:sz w:val="22"/>
          <w:szCs w:val="22"/>
        </w:rPr>
      </w:pPr>
    </w:p>
    <w:p w14:paraId="69D721AD" w14:textId="77777777" w:rsidR="00B72734" w:rsidRPr="007A7AD8" w:rsidRDefault="00B72734" w:rsidP="00B72734">
      <w:pPr>
        <w:rPr>
          <w:sz w:val="22"/>
          <w:szCs w:val="22"/>
        </w:rPr>
      </w:pPr>
      <w:r w:rsidRPr="007A7AD8">
        <w:rPr>
          <w:sz w:val="22"/>
          <w:szCs w:val="22"/>
        </w:rPr>
        <w:t>…………………………………</w:t>
      </w:r>
    </w:p>
    <w:p w14:paraId="7D33D30B" w14:textId="77777777" w:rsidR="00B72734" w:rsidRPr="007A7AD8" w:rsidRDefault="00B72734" w:rsidP="00B72734">
      <w:pPr>
        <w:pStyle w:val="Nadpis2"/>
        <w:rPr>
          <w:sz w:val="22"/>
          <w:szCs w:val="22"/>
        </w:rPr>
      </w:pPr>
      <w:r w:rsidRPr="007A7AD8">
        <w:rPr>
          <w:sz w:val="22"/>
          <w:szCs w:val="22"/>
        </w:rPr>
        <w:t>Ing. Tomáš Procházka</w:t>
      </w:r>
    </w:p>
    <w:p w14:paraId="48344E19" w14:textId="77777777" w:rsidR="00B72734" w:rsidRPr="007A7AD8" w:rsidRDefault="00B72734" w:rsidP="00B72734">
      <w:pPr>
        <w:pStyle w:val="Zpat"/>
        <w:tabs>
          <w:tab w:val="clear" w:pos="4536"/>
          <w:tab w:val="clear" w:pos="9072"/>
        </w:tabs>
        <w:rPr>
          <w:sz w:val="22"/>
          <w:szCs w:val="22"/>
        </w:rPr>
      </w:pPr>
      <w:r w:rsidRPr="007A7AD8">
        <w:rPr>
          <w:sz w:val="22"/>
          <w:szCs w:val="22"/>
        </w:rPr>
        <w:t>člen představenstva</w:t>
      </w:r>
    </w:p>
    <w:p w14:paraId="19A4EDBA" w14:textId="77777777" w:rsidR="00430CBD" w:rsidRDefault="00430CBD"/>
    <w:sectPr w:rsidR="00430CBD">
      <w:headerReference w:type="default" r:id="rId9"/>
      <w:footerReference w:type="default" r:id="rId10"/>
      <w:pgSz w:w="11907" w:h="16840"/>
      <w:pgMar w:top="1417" w:right="1797" w:bottom="1417"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25ED8" w14:textId="77777777" w:rsidR="007031F5" w:rsidRDefault="007031F5">
      <w:r>
        <w:separator/>
      </w:r>
    </w:p>
  </w:endnote>
  <w:endnote w:type="continuationSeparator" w:id="0">
    <w:p w14:paraId="5841EF6C" w14:textId="77777777" w:rsidR="007031F5" w:rsidRDefault="007031F5">
      <w:r>
        <w:continuationSeparator/>
      </w:r>
    </w:p>
  </w:endnote>
  <w:endnote w:type="continuationNotice" w:id="1">
    <w:p w14:paraId="0E493528" w14:textId="77777777" w:rsidR="007031F5" w:rsidRDefault="00703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D42F6" w14:textId="77777777" w:rsidR="00430CBD" w:rsidRDefault="00430CBD">
    <w:pPr>
      <w:pStyle w:val="Zpat"/>
      <w:rPr>
        <w:i/>
        <w:sz w:val="16"/>
      </w:rPr>
    </w:pPr>
    <w:r>
      <w:rPr>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49129" w14:textId="77777777" w:rsidR="007031F5" w:rsidRDefault="007031F5">
      <w:r>
        <w:separator/>
      </w:r>
    </w:p>
  </w:footnote>
  <w:footnote w:type="continuationSeparator" w:id="0">
    <w:p w14:paraId="23C4DDBF" w14:textId="77777777" w:rsidR="007031F5" w:rsidRDefault="007031F5">
      <w:r>
        <w:continuationSeparator/>
      </w:r>
    </w:p>
  </w:footnote>
  <w:footnote w:type="continuationNotice" w:id="1">
    <w:p w14:paraId="6EBAA08E" w14:textId="77777777" w:rsidR="007031F5" w:rsidRDefault="007031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A779" w14:textId="071CDE2B" w:rsidR="00430CBD" w:rsidRDefault="00430CBD">
    <w:pPr>
      <w:pStyle w:val="Zhlav"/>
      <w:rPr>
        <w:i/>
        <w:sz w:val="16"/>
      </w:rPr>
    </w:pPr>
    <w:r>
      <w:rPr>
        <w:i/>
        <w:sz w:val="16"/>
      </w:rPr>
      <w:t xml:space="preserve">SSSDE č. </w:t>
    </w:r>
    <w:r>
      <w:rPr>
        <w:i/>
        <w:sz w:val="16"/>
      </w:rPr>
      <w:t>SY0000</w:t>
    </w:r>
    <w:r w:rsidR="002A3E52">
      <w:rPr>
        <w:i/>
        <w:sz w:val="16"/>
      </w:rPr>
      <w:t>4056</w:t>
    </w:r>
    <w:r>
      <w:rPr>
        <w:i/>
        <w:sz w:val="16"/>
      </w:rPr>
      <w:t xml:space="preserve">_______________________________________________________________________strana </w:t>
    </w:r>
    <w:r>
      <w:rPr>
        <w:rStyle w:val="slostrnky"/>
      </w:rPr>
      <w:fldChar w:fldCharType="begin"/>
    </w:r>
    <w:r>
      <w:rPr>
        <w:rStyle w:val="slostrnky"/>
      </w:rPr>
      <w:instrText xml:space="preserve"> PAGE </w:instrText>
    </w:r>
    <w:r>
      <w:rPr>
        <w:rStyle w:val="slostrnky"/>
      </w:rPr>
      <w:fldChar w:fldCharType="separate"/>
    </w:r>
    <w:r w:rsidR="00BF2123">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BF2123">
      <w:rPr>
        <w:rStyle w:val="slostrnky"/>
        <w:noProof/>
      </w:rPr>
      <w:t>8</w:t>
    </w:r>
    <w:r>
      <w:rPr>
        <w:rStyle w:val="slostrnky"/>
      </w:rPr>
      <w:fldChar w:fldCharType="end"/>
    </w:r>
    <w:r>
      <w:rPr>
        <w: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0A7"/>
    <w:multiLevelType w:val="multilevel"/>
    <w:tmpl w:val="37063D0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6853DA"/>
    <w:multiLevelType w:val="singleLevel"/>
    <w:tmpl w:val="0405000F"/>
    <w:lvl w:ilvl="0">
      <w:start w:val="1"/>
      <w:numFmt w:val="decimal"/>
      <w:lvlText w:val="%1."/>
      <w:lvlJc w:val="left"/>
      <w:pPr>
        <w:tabs>
          <w:tab w:val="num" w:pos="360"/>
        </w:tabs>
        <w:ind w:left="360" w:hanging="360"/>
      </w:pPr>
    </w:lvl>
  </w:abstractNum>
  <w:abstractNum w:abstractNumId="2">
    <w:nsid w:val="048F2239"/>
    <w:multiLevelType w:val="multilevel"/>
    <w:tmpl w:val="4D3098A0"/>
    <w:lvl w:ilvl="0">
      <w:start w:val="1"/>
      <w:numFmt w:val="decimal"/>
      <w:lvlText w:val="%1. "/>
      <w:legacy w:legacy="1" w:legacySpace="0" w:legacyIndent="283"/>
      <w:lvlJc w:val="left"/>
      <w:pPr>
        <w:ind w:left="283" w:hanging="283"/>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E4113A"/>
    <w:multiLevelType w:val="hybridMultilevel"/>
    <w:tmpl w:val="0F4C1AFA"/>
    <w:lvl w:ilvl="0" w:tplc="010C7B1E">
      <w:start w:val="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183CE8"/>
    <w:multiLevelType w:val="singleLevel"/>
    <w:tmpl w:val="04050017"/>
    <w:lvl w:ilvl="0">
      <w:start w:val="1"/>
      <w:numFmt w:val="lowerLetter"/>
      <w:lvlText w:val="%1)"/>
      <w:lvlJc w:val="left"/>
      <w:pPr>
        <w:tabs>
          <w:tab w:val="num" w:pos="360"/>
        </w:tabs>
        <w:ind w:left="360" w:hanging="360"/>
      </w:pPr>
    </w:lvl>
  </w:abstractNum>
  <w:abstractNum w:abstractNumId="5">
    <w:nsid w:val="1AB3088E"/>
    <w:multiLevelType w:val="multilevel"/>
    <w:tmpl w:val="C416FCC4"/>
    <w:lvl w:ilvl="0">
      <w:start w:val="10"/>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6">
    <w:nsid w:val="30277792"/>
    <w:multiLevelType w:val="hybridMultilevel"/>
    <w:tmpl w:val="F4F4CC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3C14214"/>
    <w:multiLevelType w:val="multilevel"/>
    <w:tmpl w:val="948E8B2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BE605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391C1EA3"/>
    <w:multiLevelType w:val="multilevel"/>
    <w:tmpl w:val="58F2964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B3110A9"/>
    <w:multiLevelType w:val="multilevel"/>
    <w:tmpl w:val="C416FCC4"/>
    <w:lvl w:ilvl="0">
      <w:start w:val="10"/>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1">
    <w:nsid w:val="4CCC62C1"/>
    <w:multiLevelType w:val="hybridMultilevel"/>
    <w:tmpl w:val="230E5C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09342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61DE59D4"/>
    <w:multiLevelType w:val="multilevel"/>
    <w:tmpl w:val="EBCEF7E2"/>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187349"/>
    <w:multiLevelType w:val="hybridMultilevel"/>
    <w:tmpl w:val="314A460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177828"/>
    <w:multiLevelType w:val="hybridMultilevel"/>
    <w:tmpl w:val="AF1664E4"/>
    <w:lvl w:ilvl="0" w:tplc="70FE37D4">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A6D38C5"/>
    <w:multiLevelType w:val="multilevel"/>
    <w:tmpl w:val="1E58694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017978"/>
    <w:multiLevelType w:val="multilevel"/>
    <w:tmpl w:val="9C446C46"/>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5FB0145"/>
    <w:multiLevelType w:val="hybridMultilevel"/>
    <w:tmpl w:val="717CFE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6B977F7"/>
    <w:multiLevelType w:val="multilevel"/>
    <w:tmpl w:val="3AE27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
  </w:num>
  <w:num w:numId="4">
    <w:abstractNumId w:val="16"/>
  </w:num>
  <w:num w:numId="5">
    <w:abstractNumId w:val="6"/>
  </w:num>
  <w:num w:numId="6">
    <w:abstractNumId w:val="19"/>
  </w:num>
  <w:num w:numId="7">
    <w:abstractNumId w:val="4"/>
  </w:num>
  <w:num w:numId="8">
    <w:abstractNumId w:val="1"/>
  </w:num>
  <w:num w:numId="9">
    <w:abstractNumId w:val="5"/>
  </w:num>
  <w:num w:numId="10">
    <w:abstractNumId w:val="10"/>
  </w:num>
  <w:num w:numId="11">
    <w:abstractNumId w:val="9"/>
  </w:num>
  <w:num w:numId="12">
    <w:abstractNumId w:val="15"/>
  </w:num>
  <w:num w:numId="13">
    <w:abstractNumId w:val="0"/>
  </w:num>
  <w:num w:numId="14">
    <w:abstractNumId w:val="11"/>
  </w:num>
  <w:num w:numId="15">
    <w:abstractNumId w:val="14"/>
  </w:num>
  <w:num w:numId="16">
    <w:abstractNumId w:val="18"/>
  </w:num>
  <w:num w:numId="17">
    <w:abstractNumId w:val="17"/>
  </w:num>
  <w:num w:numId="18">
    <w:abstractNumId w:val="13"/>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825"/>
    <w:rsid w:val="00017422"/>
    <w:rsid w:val="00045902"/>
    <w:rsid w:val="000469A9"/>
    <w:rsid w:val="00050DA6"/>
    <w:rsid w:val="0005646E"/>
    <w:rsid w:val="00062749"/>
    <w:rsid w:val="00086037"/>
    <w:rsid w:val="000A0FE9"/>
    <w:rsid w:val="000C1653"/>
    <w:rsid w:val="000D0FE6"/>
    <w:rsid w:val="000D2B20"/>
    <w:rsid w:val="000E1941"/>
    <w:rsid w:val="000E71B3"/>
    <w:rsid w:val="001D769B"/>
    <w:rsid w:val="001E28D5"/>
    <w:rsid w:val="001E2B28"/>
    <w:rsid w:val="001E5731"/>
    <w:rsid w:val="001E7211"/>
    <w:rsid w:val="00200ACD"/>
    <w:rsid w:val="00247905"/>
    <w:rsid w:val="0026645D"/>
    <w:rsid w:val="00270688"/>
    <w:rsid w:val="002A3E52"/>
    <w:rsid w:val="002F3EDE"/>
    <w:rsid w:val="00312CAF"/>
    <w:rsid w:val="003235D7"/>
    <w:rsid w:val="003302ED"/>
    <w:rsid w:val="00333638"/>
    <w:rsid w:val="00363A8B"/>
    <w:rsid w:val="003E2DF4"/>
    <w:rsid w:val="003E5339"/>
    <w:rsid w:val="00430CBD"/>
    <w:rsid w:val="00444296"/>
    <w:rsid w:val="00445E45"/>
    <w:rsid w:val="00491C63"/>
    <w:rsid w:val="004B7493"/>
    <w:rsid w:val="004D3812"/>
    <w:rsid w:val="00516F34"/>
    <w:rsid w:val="00520B0A"/>
    <w:rsid w:val="00522153"/>
    <w:rsid w:val="00543998"/>
    <w:rsid w:val="005929D2"/>
    <w:rsid w:val="005D3F16"/>
    <w:rsid w:val="00606C80"/>
    <w:rsid w:val="00655A06"/>
    <w:rsid w:val="006562C6"/>
    <w:rsid w:val="006B4BA7"/>
    <w:rsid w:val="006E484F"/>
    <w:rsid w:val="007031F5"/>
    <w:rsid w:val="00711595"/>
    <w:rsid w:val="00766A5C"/>
    <w:rsid w:val="007A7AD8"/>
    <w:rsid w:val="007F3AAC"/>
    <w:rsid w:val="00824648"/>
    <w:rsid w:val="0083318B"/>
    <w:rsid w:val="00861731"/>
    <w:rsid w:val="008707EF"/>
    <w:rsid w:val="008778F9"/>
    <w:rsid w:val="0088187D"/>
    <w:rsid w:val="008A45DF"/>
    <w:rsid w:val="008A4893"/>
    <w:rsid w:val="008C2FDD"/>
    <w:rsid w:val="00933EAA"/>
    <w:rsid w:val="00942788"/>
    <w:rsid w:val="00981458"/>
    <w:rsid w:val="009C1A70"/>
    <w:rsid w:val="009D1A29"/>
    <w:rsid w:val="009F6894"/>
    <w:rsid w:val="00A018FF"/>
    <w:rsid w:val="00A13019"/>
    <w:rsid w:val="00A4075F"/>
    <w:rsid w:val="00A65350"/>
    <w:rsid w:val="00A830C8"/>
    <w:rsid w:val="00B00B0D"/>
    <w:rsid w:val="00B07367"/>
    <w:rsid w:val="00B256B3"/>
    <w:rsid w:val="00B435B5"/>
    <w:rsid w:val="00B5609D"/>
    <w:rsid w:val="00B72734"/>
    <w:rsid w:val="00B84369"/>
    <w:rsid w:val="00BF2123"/>
    <w:rsid w:val="00C4548E"/>
    <w:rsid w:val="00C67D44"/>
    <w:rsid w:val="00CA7FEB"/>
    <w:rsid w:val="00CD1DA7"/>
    <w:rsid w:val="00CD33D2"/>
    <w:rsid w:val="00CE106D"/>
    <w:rsid w:val="00D26C42"/>
    <w:rsid w:val="00D544E7"/>
    <w:rsid w:val="00D65C04"/>
    <w:rsid w:val="00D85368"/>
    <w:rsid w:val="00DF0695"/>
    <w:rsid w:val="00E4776A"/>
    <w:rsid w:val="00EA61B8"/>
    <w:rsid w:val="00EB58AA"/>
    <w:rsid w:val="00EB7312"/>
    <w:rsid w:val="00EC5B4C"/>
    <w:rsid w:val="00EE0246"/>
    <w:rsid w:val="00EE2535"/>
    <w:rsid w:val="00F0098C"/>
    <w:rsid w:val="00F214F1"/>
    <w:rsid w:val="00F4629E"/>
    <w:rsid w:val="00FC1825"/>
    <w:rsid w:val="00FD023F"/>
    <w:rsid w:val="00FD6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line="60" w:lineRule="atLeast"/>
      <w:jc w:val="center"/>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spacing w:line="240" w:lineRule="atLeast"/>
      <w:ind w:left="2832" w:firstLine="3"/>
      <w:outlineLvl w:val="2"/>
    </w:pPr>
    <w:rPr>
      <w:i/>
      <w:sz w:val="22"/>
    </w:rPr>
  </w:style>
  <w:style w:type="paragraph" w:styleId="Nadpis4">
    <w:name w:val="heading 4"/>
    <w:basedOn w:val="Normln"/>
    <w:next w:val="Normln"/>
    <w:qFormat/>
    <w:pPr>
      <w:keepNext/>
      <w:ind w:left="2835"/>
      <w:outlineLvl w:val="3"/>
    </w:pPr>
    <w:rPr>
      <w:b/>
      <w:i/>
      <w:color w:val="FF0000"/>
      <w:sz w:val="26"/>
    </w:rPr>
  </w:style>
  <w:style w:type="paragraph" w:styleId="Nadpis5">
    <w:name w:val="heading 5"/>
    <w:basedOn w:val="Normln"/>
    <w:next w:val="Normln"/>
    <w:qFormat/>
    <w:pPr>
      <w:keepNext/>
      <w:tabs>
        <w:tab w:val="left" w:pos="-2127"/>
        <w:tab w:val="left" w:pos="-1985"/>
      </w:tabs>
      <w:outlineLvl w:val="4"/>
    </w:pPr>
    <w:rPr>
      <w:rFonts w:ascii="Arial" w:hAnsi="Arial"/>
      <w:b/>
    </w:rPr>
  </w:style>
  <w:style w:type="paragraph" w:styleId="Nadpis6">
    <w:name w:val="heading 6"/>
    <w:basedOn w:val="Normln"/>
    <w:next w:val="Normln"/>
    <w:qFormat/>
    <w:pPr>
      <w:keepNext/>
      <w:tabs>
        <w:tab w:val="left" w:pos="-2127"/>
        <w:tab w:val="left" w:pos="-1985"/>
      </w:tabs>
      <w:jc w:val="both"/>
      <w:outlineLvl w:val="5"/>
    </w:pPr>
    <w:rPr>
      <w:rFonts w:ascii="Arial" w:hAnsi="Arial"/>
      <w:b/>
    </w:rPr>
  </w:style>
  <w:style w:type="paragraph" w:styleId="Nadpis7">
    <w:name w:val="heading 7"/>
    <w:basedOn w:val="Normln"/>
    <w:next w:val="Normln"/>
    <w:qFormat/>
    <w:pPr>
      <w:keepNext/>
      <w:tabs>
        <w:tab w:val="left" w:pos="-2127"/>
        <w:tab w:val="left" w:pos="-1985"/>
      </w:tabs>
      <w:outlineLvl w:val="6"/>
    </w:pPr>
    <w:rPr>
      <w:sz w:val="24"/>
    </w:rPr>
  </w:style>
  <w:style w:type="paragraph" w:styleId="Nadpis8">
    <w:name w:val="heading 8"/>
    <w:basedOn w:val="Normln"/>
    <w:next w:val="Normln"/>
    <w:qFormat/>
    <w:pPr>
      <w:keepNext/>
      <w:jc w:val="both"/>
      <w:outlineLvl w:val="7"/>
    </w:pPr>
    <w:rPr>
      <w:b/>
      <w:color w:val="FF0000"/>
      <w:sz w:val="24"/>
    </w:rPr>
  </w:style>
  <w:style w:type="paragraph" w:styleId="Nadpis9">
    <w:name w:val="heading 9"/>
    <w:basedOn w:val="Normln"/>
    <w:next w:val="Normln"/>
    <w:qFormat/>
    <w:pPr>
      <w:spacing w:before="240" w:after="60"/>
      <w:jc w:val="both"/>
      <w:outlineLvl w:val="8"/>
    </w:pPr>
    <w:rPr>
      <w:rFonts w:ascii="Arial" w:hAnsi="Arial"/>
      <w:b/>
      <w:i/>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tabs>
        <w:tab w:val="left" w:pos="300"/>
        <w:tab w:val="left" w:pos="595"/>
      </w:tabs>
      <w:spacing w:line="60" w:lineRule="atLeast"/>
      <w:jc w:val="both"/>
    </w:pPr>
    <w:rPr>
      <w:i/>
      <w:sz w:val="24"/>
    </w:rPr>
  </w:style>
  <w:style w:type="paragraph" w:styleId="Zkladntextodsazen">
    <w:name w:val="Body Text Indent"/>
    <w:basedOn w:val="Normln"/>
    <w:semiHidden/>
    <w:pPr>
      <w:spacing w:before="120" w:line="60" w:lineRule="atLeast"/>
      <w:jc w:val="both"/>
    </w:pPr>
    <w:rPr>
      <w:rFonts w:ascii="Arial" w:hAnsi="Arial"/>
    </w:rPr>
  </w:style>
  <w:style w:type="paragraph" w:styleId="Nzev">
    <w:name w:val="Title"/>
    <w:basedOn w:val="Normln"/>
    <w:qFormat/>
    <w:pPr>
      <w:jc w:val="center"/>
    </w:pPr>
    <w:rPr>
      <w:b/>
      <w:sz w:val="28"/>
    </w:rPr>
  </w:style>
  <w:style w:type="paragraph" w:customStyle="1" w:styleId="BodyText21">
    <w:name w:val="Body Text 21"/>
    <w:basedOn w:val="Normln"/>
    <w:pPr>
      <w:jc w:val="both"/>
    </w:pPr>
    <w:rPr>
      <w:sz w:val="24"/>
    </w:rPr>
  </w:style>
  <w:style w:type="paragraph" w:styleId="Zkladntextodsazen3">
    <w:name w:val="Body Text Indent 3"/>
    <w:basedOn w:val="Normln"/>
    <w:semiHidden/>
    <w:pPr>
      <w:tabs>
        <w:tab w:val="left" w:pos="300"/>
      </w:tabs>
      <w:spacing w:line="60" w:lineRule="atLeast"/>
      <w:ind w:left="709"/>
      <w:jc w:val="both"/>
    </w:pPr>
    <w:rPr>
      <w:sz w:val="24"/>
    </w:rPr>
  </w:style>
  <w:style w:type="paragraph" w:styleId="Zkladntext2">
    <w:name w:val="Body Text 2"/>
    <w:basedOn w:val="Normln"/>
    <w:semiHidden/>
    <w:pPr>
      <w:spacing w:before="120" w:line="60" w:lineRule="atLeast"/>
      <w:jc w:val="both"/>
    </w:pPr>
    <w:rPr>
      <w:strike/>
      <w:color w:val="FF0000"/>
      <w:sz w:val="24"/>
    </w:rPr>
  </w:style>
  <w:style w:type="paragraph" w:styleId="Zkladntext3">
    <w:name w:val="Body Text 3"/>
    <w:basedOn w:val="Normln"/>
    <w:semiHidden/>
    <w:pPr>
      <w:jc w:val="both"/>
    </w:pPr>
  </w:style>
  <w:style w:type="paragraph" w:styleId="Zkladntextodsazen2">
    <w:name w:val="Body Text Indent 2"/>
    <w:basedOn w:val="Normln"/>
    <w:semiHidden/>
    <w:pPr>
      <w:ind w:left="567" w:hanging="567"/>
      <w:jc w:val="both"/>
    </w:pPr>
    <w:rPr>
      <w:sz w:val="24"/>
    </w:rPr>
  </w:style>
  <w:style w:type="paragraph" w:customStyle="1" w:styleId="cena">
    <w:name w:val="cena"/>
    <w:basedOn w:val="Normln"/>
    <w:pPr>
      <w:tabs>
        <w:tab w:val="decimal" w:leader="dot" w:pos="7513"/>
      </w:tabs>
      <w:spacing w:before="60"/>
      <w:ind w:firstLine="992"/>
      <w:jc w:val="both"/>
    </w:pPr>
    <w:rPr>
      <w:sz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style>
  <w:style w:type="paragraph" w:styleId="Podtitul">
    <w:name w:val="Subtitle"/>
    <w:basedOn w:val="Normln"/>
    <w:qFormat/>
    <w:pPr>
      <w:tabs>
        <w:tab w:val="left" w:pos="0"/>
      </w:tabs>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line="60" w:lineRule="atLeast"/>
      <w:jc w:val="center"/>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spacing w:line="240" w:lineRule="atLeast"/>
      <w:ind w:left="2832" w:firstLine="3"/>
      <w:outlineLvl w:val="2"/>
    </w:pPr>
    <w:rPr>
      <w:i/>
      <w:sz w:val="22"/>
    </w:rPr>
  </w:style>
  <w:style w:type="paragraph" w:styleId="Nadpis4">
    <w:name w:val="heading 4"/>
    <w:basedOn w:val="Normln"/>
    <w:next w:val="Normln"/>
    <w:qFormat/>
    <w:pPr>
      <w:keepNext/>
      <w:ind w:left="2835"/>
      <w:outlineLvl w:val="3"/>
    </w:pPr>
    <w:rPr>
      <w:b/>
      <w:i/>
      <w:color w:val="FF0000"/>
      <w:sz w:val="26"/>
    </w:rPr>
  </w:style>
  <w:style w:type="paragraph" w:styleId="Nadpis5">
    <w:name w:val="heading 5"/>
    <w:basedOn w:val="Normln"/>
    <w:next w:val="Normln"/>
    <w:qFormat/>
    <w:pPr>
      <w:keepNext/>
      <w:tabs>
        <w:tab w:val="left" w:pos="-2127"/>
        <w:tab w:val="left" w:pos="-1985"/>
      </w:tabs>
      <w:outlineLvl w:val="4"/>
    </w:pPr>
    <w:rPr>
      <w:rFonts w:ascii="Arial" w:hAnsi="Arial"/>
      <w:b/>
    </w:rPr>
  </w:style>
  <w:style w:type="paragraph" w:styleId="Nadpis6">
    <w:name w:val="heading 6"/>
    <w:basedOn w:val="Normln"/>
    <w:next w:val="Normln"/>
    <w:qFormat/>
    <w:pPr>
      <w:keepNext/>
      <w:tabs>
        <w:tab w:val="left" w:pos="-2127"/>
        <w:tab w:val="left" w:pos="-1985"/>
      </w:tabs>
      <w:jc w:val="both"/>
      <w:outlineLvl w:val="5"/>
    </w:pPr>
    <w:rPr>
      <w:rFonts w:ascii="Arial" w:hAnsi="Arial"/>
      <w:b/>
    </w:rPr>
  </w:style>
  <w:style w:type="paragraph" w:styleId="Nadpis7">
    <w:name w:val="heading 7"/>
    <w:basedOn w:val="Normln"/>
    <w:next w:val="Normln"/>
    <w:qFormat/>
    <w:pPr>
      <w:keepNext/>
      <w:tabs>
        <w:tab w:val="left" w:pos="-2127"/>
        <w:tab w:val="left" w:pos="-1985"/>
      </w:tabs>
      <w:outlineLvl w:val="6"/>
    </w:pPr>
    <w:rPr>
      <w:sz w:val="24"/>
    </w:rPr>
  </w:style>
  <w:style w:type="paragraph" w:styleId="Nadpis8">
    <w:name w:val="heading 8"/>
    <w:basedOn w:val="Normln"/>
    <w:next w:val="Normln"/>
    <w:qFormat/>
    <w:pPr>
      <w:keepNext/>
      <w:jc w:val="both"/>
      <w:outlineLvl w:val="7"/>
    </w:pPr>
    <w:rPr>
      <w:b/>
      <w:color w:val="FF0000"/>
      <w:sz w:val="24"/>
    </w:rPr>
  </w:style>
  <w:style w:type="paragraph" w:styleId="Nadpis9">
    <w:name w:val="heading 9"/>
    <w:basedOn w:val="Normln"/>
    <w:next w:val="Normln"/>
    <w:qFormat/>
    <w:pPr>
      <w:spacing w:before="240" w:after="60"/>
      <w:jc w:val="both"/>
      <w:outlineLvl w:val="8"/>
    </w:pPr>
    <w:rPr>
      <w:rFonts w:ascii="Arial" w:hAnsi="Arial"/>
      <w:b/>
      <w:i/>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tabs>
        <w:tab w:val="left" w:pos="300"/>
        <w:tab w:val="left" w:pos="595"/>
      </w:tabs>
      <w:spacing w:line="60" w:lineRule="atLeast"/>
      <w:jc w:val="both"/>
    </w:pPr>
    <w:rPr>
      <w:i/>
      <w:sz w:val="24"/>
    </w:rPr>
  </w:style>
  <w:style w:type="paragraph" w:styleId="Zkladntextodsazen">
    <w:name w:val="Body Text Indent"/>
    <w:basedOn w:val="Normln"/>
    <w:semiHidden/>
    <w:pPr>
      <w:spacing w:before="120" w:line="60" w:lineRule="atLeast"/>
      <w:jc w:val="both"/>
    </w:pPr>
    <w:rPr>
      <w:rFonts w:ascii="Arial" w:hAnsi="Arial"/>
    </w:rPr>
  </w:style>
  <w:style w:type="paragraph" w:styleId="Nzev">
    <w:name w:val="Title"/>
    <w:basedOn w:val="Normln"/>
    <w:qFormat/>
    <w:pPr>
      <w:jc w:val="center"/>
    </w:pPr>
    <w:rPr>
      <w:b/>
      <w:sz w:val="28"/>
    </w:rPr>
  </w:style>
  <w:style w:type="paragraph" w:customStyle="1" w:styleId="BodyText21">
    <w:name w:val="Body Text 21"/>
    <w:basedOn w:val="Normln"/>
    <w:pPr>
      <w:jc w:val="both"/>
    </w:pPr>
    <w:rPr>
      <w:sz w:val="24"/>
    </w:rPr>
  </w:style>
  <w:style w:type="paragraph" w:styleId="Zkladntextodsazen3">
    <w:name w:val="Body Text Indent 3"/>
    <w:basedOn w:val="Normln"/>
    <w:semiHidden/>
    <w:pPr>
      <w:tabs>
        <w:tab w:val="left" w:pos="300"/>
      </w:tabs>
      <w:spacing w:line="60" w:lineRule="atLeast"/>
      <w:ind w:left="709"/>
      <w:jc w:val="both"/>
    </w:pPr>
    <w:rPr>
      <w:sz w:val="24"/>
    </w:rPr>
  </w:style>
  <w:style w:type="paragraph" w:styleId="Zkladntext2">
    <w:name w:val="Body Text 2"/>
    <w:basedOn w:val="Normln"/>
    <w:semiHidden/>
    <w:pPr>
      <w:spacing w:before="120" w:line="60" w:lineRule="atLeast"/>
      <w:jc w:val="both"/>
    </w:pPr>
    <w:rPr>
      <w:strike/>
      <w:color w:val="FF0000"/>
      <w:sz w:val="24"/>
    </w:rPr>
  </w:style>
  <w:style w:type="paragraph" w:styleId="Zkladntext3">
    <w:name w:val="Body Text 3"/>
    <w:basedOn w:val="Normln"/>
    <w:semiHidden/>
    <w:pPr>
      <w:jc w:val="both"/>
    </w:pPr>
  </w:style>
  <w:style w:type="paragraph" w:styleId="Zkladntextodsazen2">
    <w:name w:val="Body Text Indent 2"/>
    <w:basedOn w:val="Normln"/>
    <w:semiHidden/>
    <w:pPr>
      <w:ind w:left="567" w:hanging="567"/>
      <w:jc w:val="both"/>
    </w:pPr>
    <w:rPr>
      <w:sz w:val="24"/>
    </w:rPr>
  </w:style>
  <w:style w:type="paragraph" w:customStyle="1" w:styleId="cena">
    <w:name w:val="cena"/>
    <w:basedOn w:val="Normln"/>
    <w:pPr>
      <w:tabs>
        <w:tab w:val="decimal" w:leader="dot" w:pos="7513"/>
      </w:tabs>
      <w:spacing w:before="60"/>
      <w:ind w:firstLine="992"/>
      <w:jc w:val="both"/>
    </w:pPr>
    <w:rPr>
      <w:sz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style>
  <w:style w:type="paragraph" w:styleId="Podtitul">
    <w:name w:val="Subtitle"/>
    <w:basedOn w:val="Normln"/>
    <w:qFormat/>
    <w:pPr>
      <w:tabs>
        <w:tab w:val="left" w:pos="0"/>
      </w:tabs>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5E6F-E3E5-42AF-9E23-6759704A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2889</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_</vt:lpstr>
    </vt:vector>
  </TitlesOfParts>
  <Company>SME, a.s.</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Martin Slezák</cp:lastModifiedBy>
  <cp:revision>1</cp:revision>
  <cp:lastPrinted>2016-10-17T06:45:00Z</cp:lastPrinted>
  <dcterms:created xsi:type="dcterms:W3CDTF">2016-10-05T08:25:00Z</dcterms:created>
  <dcterms:modified xsi:type="dcterms:W3CDTF">2017-01-04T12:34:00Z</dcterms:modified>
</cp:coreProperties>
</file>