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D5111" w14:textId="77777777" w:rsidR="00A84A9D" w:rsidRPr="00C80E6E" w:rsidRDefault="00A84A9D" w:rsidP="00A84A9D">
      <w:pPr>
        <w:pStyle w:val="Podnadpis"/>
        <w:rPr>
          <w:rFonts w:ascii="Arial" w:hAnsi="Arial" w:cs="Arial"/>
          <w:caps/>
          <w:sz w:val="22"/>
          <w:szCs w:val="22"/>
        </w:rPr>
      </w:pPr>
    </w:p>
    <w:p w14:paraId="449BE29A" w14:textId="04D0AFA3" w:rsidR="00A84A9D" w:rsidRPr="007D13FD" w:rsidRDefault="00990E6C" w:rsidP="00A84A9D">
      <w:pPr>
        <w:pStyle w:val="Podnadpis"/>
        <w:rPr>
          <w:rFonts w:ascii="Arial" w:hAnsi="Arial" w:cs="Arial"/>
          <w:caps/>
          <w:sz w:val="22"/>
          <w:szCs w:val="22"/>
        </w:rPr>
      </w:pPr>
      <w:r w:rsidRPr="007D13FD">
        <w:rPr>
          <w:rFonts w:ascii="Arial" w:hAnsi="Arial" w:cs="Arial"/>
          <w:caps/>
          <w:sz w:val="22"/>
          <w:szCs w:val="22"/>
        </w:rPr>
        <w:t xml:space="preserve">Smlouva o </w:t>
      </w:r>
      <w:r w:rsidR="00AF38EB" w:rsidRPr="007D13FD">
        <w:rPr>
          <w:rFonts w:ascii="Arial" w:hAnsi="Arial" w:cs="Arial"/>
          <w:caps/>
          <w:sz w:val="22"/>
          <w:szCs w:val="22"/>
        </w:rPr>
        <w:t>poskytování servisních, technických a údržbových služeb</w:t>
      </w:r>
    </w:p>
    <w:p w14:paraId="2B50F73A" w14:textId="77777777" w:rsidR="00A84A9D" w:rsidRPr="007D13FD" w:rsidRDefault="00A84A9D" w:rsidP="00A84A9D">
      <w:pPr>
        <w:rPr>
          <w:rFonts w:ascii="Arial" w:hAnsi="Arial" w:cs="Arial"/>
          <w:b/>
          <w:bCs/>
          <w:iCs/>
        </w:rPr>
      </w:pPr>
    </w:p>
    <w:p w14:paraId="5C293845" w14:textId="77777777" w:rsidR="00A84A9D" w:rsidRPr="007D13FD" w:rsidRDefault="00A84A9D" w:rsidP="00A84A9D">
      <w:pPr>
        <w:jc w:val="both"/>
        <w:rPr>
          <w:rFonts w:ascii="Arial" w:hAnsi="Arial" w:cs="Arial"/>
          <w:bCs/>
          <w:iCs/>
        </w:rPr>
      </w:pPr>
      <w:r w:rsidRPr="007D13FD">
        <w:rPr>
          <w:rFonts w:ascii="Arial" w:hAnsi="Arial" w:cs="Arial"/>
          <w:bCs/>
          <w:iCs/>
        </w:rPr>
        <w:t>Dnešního dne uzavřely smluvní strany:</w:t>
      </w:r>
    </w:p>
    <w:tbl>
      <w:tblPr>
        <w:tblW w:w="9889" w:type="dxa"/>
        <w:tblLook w:val="00A0" w:firstRow="1" w:lastRow="0" w:firstColumn="1" w:lastColumn="0" w:noHBand="0" w:noVBand="0"/>
      </w:tblPr>
      <w:tblGrid>
        <w:gridCol w:w="1668"/>
        <w:gridCol w:w="2082"/>
        <w:gridCol w:w="6139"/>
      </w:tblGrid>
      <w:tr w:rsidR="00A84A9D" w:rsidRPr="007D13FD" w14:paraId="14639C40" w14:textId="77777777" w:rsidTr="00CE29CA">
        <w:tc>
          <w:tcPr>
            <w:tcW w:w="1668" w:type="dxa"/>
            <w:vMerge w:val="restart"/>
          </w:tcPr>
          <w:p w14:paraId="3460A4DB" w14:textId="77777777" w:rsidR="00A84A9D" w:rsidRPr="007D13FD" w:rsidRDefault="00A84A9D" w:rsidP="00CE29CA">
            <w:pPr>
              <w:pStyle w:val="AKFZFnormln"/>
              <w:spacing w:after="0"/>
              <w:ind w:left="-108"/>
              <w:rPr>
                <w:rFonts w:cs="Arial"/>
                <w:b/>
              </w:rPr>
            </w:pPr>
            <w:r w:rsidRPr="007D13FD">
              <w:rPr>
                <w:rFonts w:cs="Arial"/>
                <w:b/>
              </w:rPr>
              <w:t>Objednatel:</w:t>
            </w:r>
          </w:p>
        </w:tc>
        <w:tc>
          <w:tcPr>
            <w:tcW w:w="8221" w:type="dxa"/>
            <w:gridSpan w:val="2"/>
          </w:tcPr>
          <w:p w14:paraId="7AA12DB6" w14:textId="77777777" w:rsidR="00A84A9D" w:rsidRPr="007D13FD" w:rsidRDefault="00A71BC0" w:rsidP="00CE29CA">
            <w:pPr>
              <w:pStyle w:val="AKFZFnormln"/>
              <w:spacing w:after="0"/>
              <w:rPr>
                <w:rFonts w:cs="Arial"/>
                <w:b/>
              </w:rPr>
            </w:pPr>
            <w:r w:rsidRPr="007D13FD">
              <w:rPr>
                <w:rFonts w:cs="Arial"/>
                <w:b/>
              </w:rPr>
              <w:t>Univerzita Karlova</w:t>
            </w:r>
            <w:r w:rsidR="00A84A9D" w:rsidRPr="007D13FD">
              <w:rPr>
                <w:rFonts w:cs="Arial"/>
                <w:b/>
              </w:rPr>
              <w:t>, Fakulta tělesné výchovy a sportu</w:t>
            </w:r>
          </w:p>
        </w:tc>
      </w:tr>
      <w:tr w:rsidR="006C5FFC" w:rsidRPr="007D13FD" w14:paraId="7733A37D" w14:textId="77777777" w:rsidTr="00CE29CA">
        <w:tc>
          <w:tcPr>
            <w:tcW w:w="1668" w:type="dxa"/>
            <w:vMerge/>
          </w:tcPr>
          <w:p w14:paraId="4C6E03EA" w14:textId="77777777" w:rsidR="006C5FFC" w:rsidRPr="007D13FD" w:rsidRDefault="006C5FFC" w:rsidP="006C5FFC">
            <w:pPr>
              <w:pStyle w:val="AKFZFnormln"/>
              <w:spacing w:after="0"/>
              <w:rPr>
                <w:rFonts w:cs="Arial"/>
                <w:b/>
                <w:bCs/>
                <w:color w:val="000000"/>
              </w:rPr>
            </w:pPr>
          </w:p>
        </w:tc>
        <w:tc>
          <w:tcPr>
            <w:tcW w:w="2082" w:type="dxa"/>
          </w:tcPr>
          <w:p w14:paraId="3398F87B" w14:textId="77777777" w:rsidR="006C5FFC" w:rsidRPr="007D13FD" w:rsidRDefault="006C5FFC" w:rsidP="006C5FFC">
            <w:pPr>
              <w:pStyle w:val="AKFZFnormln"/>
              <w:spacing w:after="0"/>
              <w:rPr>
                <w:rFonts w:cs="Arial"/>
              </w:rPr>
            </w:pPr>
            <w:r w:rsidRPr="007D13FD">
              <w:rPr>
                <w:rFonts w:cs="Arial"/>
              </w:rPr>
              <w:t>se sídlem:</w:t>
            </w:r>
          </w:p>
        </w:tc>
        <w:tc>
          <w:tcPr>
            <w:tcW w:w="6139" w:type="dxa"/>
          </w:tcPr>
          <w:p w14:paraId="0E8163AC" w14:textId="77777777" w:rsidR="006C5FFC" w:rsidRPr="007D13FD" w:rsidRDefault="00124CEE" w:rsidP="006C5FFC">
            <w:pPr>
              <w:pStyle w:val="AKFZFnormln"/>
              <w:spacing w:after="0"/>
              <w:rPr>
                <w:rFonts w:cs="Arial"/>
                <w:bCs/>
              </w:rPr>
            </w:pPr>
            <w:r w:rsidRPr="007D13FD">
              <w:rPr>
                <w:rFonts w:cs="Arial"/>
                <w:bCs/>
              </w:rPr>
              <w:t>Ovocný trh 560</w:t>
            </w:r>
            <w:r w:rsidR="006C5FFC" w:rsidRPr="007D13FD">
              <w:rPr>
                <w:rFonts w:cs="Arial"/>
                <w:bCs/>
              </w:rPr>
              <w:t>/5, 116 36 Praha 1</w:t>
            </w:r>
          </w:p>
          <w:p w14:paraId="14D980EC" w14:textId="77777777" w:rsidR="006C5FFC" w:rsidRPr="007D13FD" w:rsidRDefault="006C5FFC" w:rsidP="006C5FFC">
            <w:pPr>
              <w:pStyle w:val="AKFZFnormln"/>
              <w:spacing w:after="0"/>
              <w:rPr>
                <w:rFonts w:cs="Arial"/>
              </w:rPr>
            </w:pPr>
            <w:r w:rsidRPr="007D13FD">
              <w:rPr>
                <w:rFonts w:cs="Arial"/>
              </w:rPr>
              <w:t>(sídlo Fakulty: José Martího 31, 162 52 Praha 6)</w:t>
            </w:r>
          </w:p>
        </w:tc>
      </w:tr>
      <w:tr w:rsidR="006C5FFC" w:rsidRPr="007D13FD" w14:paraId="3074AFC0" w14:textId="77777777" w:rsidTr="00CE29CA">
        <w:tc>
          <w:tcPr>
            <w:tcW w:w="1668" w:type="dxa"/>
            <w:vMerge/>
          </w:tcPr>
          <w:p w14:paraId="1313F6BD" w14:textId="77777777" w:rsidR="006C5FFC" w:rsidRPr="007D13FD" w:rsidRDefault="006C5FFC" w:rsidP="006C5FFC">
            <w:pPr>
              <w:pStyle w:val="AKFZFnormln"/>
              <w:spacing w:after="0"/>
              <w:rPr>
                <w:rFonts w:cs="Arial"/>
                <w:b/>
                <w:bCs/>
                <w:color w:val="000000"/>
              </w:rPr>
            </w:pPr>
          </w:p>
        </w:tc>
        <w:tc>
          <w:tcPr>
            <w:tcW w:w="2082" w:type="dxa"/>
          </w:tcPr>
          <w:p w14:paraId="7FED5BBE" w14:textId="77777777" w:rsidR="006C5FFC" w:rsidRPr="007D13FD" w:rsidRDefault="006C5FFC" w:rsidP="006C5FFC">
            <w:pPr>
              <w:pStyle w:val="AKFZFnormln"/>
              <w:spacing w:after="0"/>
              <w:rPr>
                <w:rFonts w:cs="Arial"/>
              </w:rPr>
            </w:pPr>
            <w:r w:rsidRPr="007D13FD">
              <w:rPr>
                <w:rFonts w:cs="Arial"/>
              </w:rPr>
              <w:t>IČO:</w:t>
            </w:r>
          </w:p>
        </w:tc>
        <w:tc>
          <w:tcPr>
            <w:tcW w:w="6139" w:type="dxa"/>
          </w:tcPr>
          <w:p w14:paraId="4FE572DF" w14:textId="62A37B01" w:rsidR="006C5FFC" w:rsidRPr="007D13FD" w:rsidRDefault="006C5FFC" w:rsidP="006C5FFC">
            <w:pPr>
              <w:pStyle w:val="AKFZFnormln"/>
              <w:spacing w:after="0"/>
              <w:rPr>
                <w:rFonts w:cs="Arial"/>
              </w:rPr>
            </w:pPr>
            <w:r w:rsidRPr="007D13FD">
              <w:rPr>
                <w:rFonts w:cs="Arial"/>
              </w:rPr>
              <w:t>00216208</w:t>
            </w:r>
          </w:p>
        </w:tc>
      </w:tr>
      <w:tr w:rsidR="006C5FFC" w:rsidRPr="007D13FD" w14:paraId="29BADD1B" w14:textId="77777777" w:rsidTr="00CE29CA">
        <w:tc>
          <w:tcPr>
            <w:tcW w:w="1668" w:type="dxa"/>
            <w:vMerge/>
          </w:tcPr>
          <w:p w14:paraId="07873152" w14:textId="77777777" w:rsidR="006C5FFC" w:rsidRPr="007D13FD" w:rsidRDefault="006C5FFC" w:rsidP="006C5FFC">
            <w:pPr>
              <w:pStyle w:val="AKFZFnormln"/>
              <w:spacing w:after="0"/>
              <w:rPr>
                <w:rFonts w:cs="Arial"/>
                <w:b/>
                <w:bCs/>
                <w:color w:val="000000"/>
              </w:rPr>
            </w:pPr>
          </w:p>
        </w:tc>
        <w:tc>
          <w:tcPr>
            <w:tcW w:w="2082" w:type="dxa"/>
          </w:tcPr>
          <w:p w14:paraId="687BBEB9" w14:textId="77777777" w:rsidR="006C5FFC" w:rsidRPr="007D13FD" w:rsidRDefault="006C5FFC" w:rsidP="006C5FFC">
            <w:pPr>
              <w:pStyle w:val="AKFZFnormln"/>
              <w:spacing w:after="0"/>
              <w:rPr>
                <w:rFonts w:cs="Arial"/>
              </w:rPr>
            </w:pPr>
            <w:r w:rsidRPr="007D13FD">
              <w:rPr>
                <w:rFonts w:cs="Arial"/>
              </w:rPr>
              <w:t>DIČ:</w:t>
            </w:r>
          </w:p>
        </w:tc>
        <w:tc>
          <w:tcPr>
            <w:tcW w:w="6139" w:type="dxa"/>
          </w:tcPr>
          <w:p w14:paraId="6E50B84A" w14:textId="77777777" w:rsidR="006C5FFC" w:rsidRPr="007D13FD" w:rsidRDefault="006C5FFC" w:rsidP="006C5FFC">
            <w:pPr>
              <w:pStyle w:val="AKFZFnormln"/>
              <w:spacing w:after="0"/>
              <w:rPr>
                <w:rFonts w:cs="Arial"/>
              </w:rPr>
            </w:pPr>
            <w:r w:rsidRPr="007D13FD">
              <w:rPr>
                <w:rFonts w:cs="Arial"/>
              </w:rPr>
              <w:t>CZ00216208</w:t>
            </w:r>
          </w:p>
        </w:tc>
      </w:tr>
      <w:tr w:rsidR="006C5FFC" w:rsidRPr="007D13FD" w14:paraId="3265CCCE" w14:textId="77777777" w:rsidTr="00CE29CA">
        <w:tc>
          <w:tcPr>
            <w:tcW w:w="1668" w:type="dxa"/>
            <w:vMerge/>
          </w:tcPr>
          <w:p w14:paraId="00C10FC8" w14:textId="77777777" w:rsidR="006C5FFC" w:rsidRPr="007D13FD" w:rsidRDefault="006C5FFC" w:rsidP="006C5FFC">
            <w:pPr>
              <w:pStyle w:val="AKFZFnormln"/>
              <w:spacing w:after="0"/>
              <w:rPr>
                <w:rFonts w:cs="Arial"/>
                <w:b/>
                <w:bCs/>
                <w:color w:val="000000"/>
              </w:rPr>
            </w:pPr>
          </w:p>
        </w:tc>
        <w:tc>
          <w:tcPr>
            <w:tcW w:w="2082" w:type="dxa"/>
          </w:tcPr>
          <w:p w14:paraId="09871D43" w14:textId="77777777" w:rsidR="006C5FFC" w:rsidRPr="007D13FD" w:rsidRDefault="006C5FFC" w:rsidP="006C5FFC">
            <w:pPr>
              <w:pStyle w:val="AKFZFnormln"/>
              <w:spacing w:after="0"/>
              <w:rPr>
                <w:rFonts w:cs="Arial"/>
              </w:rPr>
            </w:pPr>
            <w:r w:rsidRPr="007D13FD">
              <w:rPr>
                <w:rFonts w:cs="Arial"/>
              </w:rPr>
              <w:t>bankovní spojení:</w:t>
            </w:r>
          </w:p>
        </w:tc>
        <w:tc>
          <w:tcPr>
            <w:tcW w:w="6139" w:type="dxa"/>
          </w:tcPr>
          <w:p w14:paraId="1F7A5043" w14:textId="783B63D6" w:rsidR="006C5FFC" w:rsidRPr="007D13FD" w:rsidRDefault="006C5FFC" w:rsidP="006C5FFC">
            <w:pPr>
              <w:pStyle w:val="AKFZFnormln"/>
              <w:spacing w:after="0"/>
              <w:rPr>
                <w:rFonts w:cs="Arial"/>
              </w:rPr>
            </w:pPr>
          </w:p>
        </w:tc>
      </w:tr>
      <w:tr w:rsidR="006C5FFC" w:rsidRPr="007D13FD" w14:paraId="1C6511E3" w14:textId="77777777" w:rsidTr="00CE29CA">
        <w:tc>
          <w:tcPr>
            <w:tcW w:w="1668" w:type="dxa"/>
            <w:vMerge/>
          </w:tcPr>
          <w:p w14:paraId="066ECE59" w14:textId="77777777" w:rsidR="006C5FFC" w:rsidRPr="007D13FD" w:rsidRDefault="006C5FFC" w:rsidP="006C5FFC">
            <w:pPr>
              <w:pStyle w:val="AKFZFnormln"/>
              <w:spacing w:after="0"/>
              <w:rPr>
                <w:rFonts w:cs="Arial"/>
                <w:b/>
                <w:bCs/>
                <w:color w:val="000000"/>
              </w:rPr>
            </w:pPr>
          </w:p>
        </w:tc>
        <w:tc>
          <w:tcPr>
            <w:tcW w:w="2082" w:type="dxa"/>
          </w:tcPr>
          <w:p w14:paraId="63EEDD72" w14:textId="77777777" w:rsidR="006C5FFC" w:rsidRPr="007D13FD" w:rsidRDefault="006C5FFC" w:rsidP="006C5FFC">
            <w:pPr>
              <w:pStyle w:val="AKFZFnormln"/>
              <w:spacing w:after="0"/>
              <w:rPr>
                <w:rFonts w:cs="Arial"/>
              </w:rPr>
            </w:pPr>
            <w:r w:rsidRPr="007D13FD">
              <w:rPr>
                <w:rFonts w:cs="Arial"/>
              </w:rPr>
              <w:t>číslo účtu:</w:t>
            </w:r>
          </w:p>
        </w:tc>
        <w:tc>
          <w:tcPr>
            <w:tcW w:w="6139" w:type="dxa"/>
          </w:tcPr>
          <w:p w14:paraId="5DB24DF1" w14:textId="305EC3A8" w:rsidR="006C5FFC" w:rsidRPr="007D13FD" w:rsidRDefault="006C5FFC" w:rsidP="006C5FFC">
            <w:pPr>
              <w:pStyle w:val="AKFZFnormln"/>
              <w:spacing w:after="0"/>
              <w:rPr>
                <w:rFonts w:cs="Arial"/>
              </w:rPr>
            </w:pPr>
          </w:p>
        </w:tc>
      </w:tr>
      <w:tr w:rsidR="006C5FFC" w:rsidRPr="007D13FD" w14:paraId="1CCCDA49" w14:textId="77777777" w:rsidTr="00CE29CA">
        <w:tc>
          <w:tcPr>
            <w:tcW w:w="1668" w:type="dxa"/>
            <w:vMerge/>
          </w:tcPr>
          <w:p w14:paraId="6C6BE430" w14:textId="77777777" w:rsidR="006C5FFC" w:rsidRPr="007D13FD" w:rsidRDefault="006C5FFC" w:rsidP="006C5FFC">
            <w:pPr>
              <w:pStyle w:val="AKFZFnormln"/>
              <w:spacing w:after="0"/>
              <w:rPr>
                <w:rFonts w:cs="Arial"/>
                <w:b/>
                <w:bCs/>
                <w:color w:val="000000"/>
              </w:rPr>
            </w:pPr>
          </w:p>
        </w:tc>
        <w:tc>
          <w:tcPr>
            <w:tcW w:w="2082" w:type="dxa"/>
          </w:tcPr>
          <w:p w14:paraId="021E0485" w14:textId="77777777" w:rsidR="006C5FFC" w:rsidRPr="007D13FD" w:rsidRDefault="006C5FFC" w:rsidP="006C5FFC">
            <w:pPr>
              <w:pStyle w:val="AKFZFnormln"/>
              <w:spacing w:after="0"/>
              <w:rPr>
                <w:rFonts w:cs="Arial"/>
              </w:rPr>
            </w:pPr>
            <w:r w:rsidRPr="007D13FD">
              <w:rPr>
                <w:rFonts w:cs="Arial"/>
              </w:rPr>
              <w:t>zastoupený:</w:t>
            </w:r>
          </w:p>
        </w:tc>
        <w:tc>
          <w:tcPr>
            <w:tcW w:w="6139" w:type="dxa"/>
          </w:tcPr>
          <w:p w14:paraId="54A01830" w14:textId="6D673D28" w:rsidR="006C5FFC" w:rsidRPr="007D13FD" w:rsidRDefault="00EF489B" w:rsidP="006C5FFC">
            <w:pPr>
              <w:pStyle w:val="AKFZFnormln"/>
              <w:spacing w:after="0"/>
              <w:rPr>
                <w:rFonts w:cs="Arial"/>
              </w:rPr>
            </w:pPr>
            <w:r w:rsidRPr="007D13FD">
              <w:rPr>
                <w:rFonts w:cs="Arial"/>
              </w:rPr>
              <w:t xml:space="preserve">doc. PaedDr. Karlem Jelenem CSc. </w:t>
            </w:r>
          </w:p>
        </w:tc>
      </w:tr>
      <w:tr w:rsidR="00A84A9D" w:rsidRPr="007D13FD" w14:paraId="5936AEBE" w14:textId="77777777" w:rsidTr="00CE29CA">
        <w:tc>
          <w:tcPr>
            <w:tcW w:w="1668" w:type="dxa"/>
            <w:vMerge/>
          </w:tcPr>
          <w:p w14:paraId="79DEDBC3" w14:textId="77777777" w:rsidR="00A84A9D" w:rsidRPr="007D13FD" w:rsidRDefault="00A84A9D" w:rsidP="00CE29CA">
            <w:pPr>
              <w:pStyle w:val="AKFZFnormln"/>
              <w:spacing w:after="0"/>
              <w:rPr>
                <w:rFonts w:cs="Arial"/>
                <w:b/>
                <w:bCs/>
                <w:color w:val="000000"/>
              </w:rPr>
            </w:pPr>
          </w:p>
        </w:tc>
        <w:tc>
          <w:tcPr>
            <w:tcW w:w="8221" w:type="dxa"/>
            <w:gridSpan w:val="2"/>
          </w:tcPr>
          <w:p w14:paraId="75A1BF59" w14:textId="77777777" w:rsidR="00A84A9D" w:rsidRPr="007D13FD" w:rsidRDefault="00A84A9D" w:rsidP="00CE29CA">
            <w:pPr>
              <w:pStyle w:val="AKFZFnormln"/>
              <w:spacing w:after="0"/>
              <w:rPr>
                <w:rFonts w:cs="Arial"/>
              </w:rPr>
            </w:pPr>
            <w:r w:rsidRPr="007D13FD">
              <w:rPr>
                <w:rFonts w:cs="Arial"/>
              </w:rPr>
              <w:t>(dále jen „</w:t>
            </w:r>
            <w:r w:rsidRPr="007D13FD">
              <w:rPr>
                <w:rFonts w:cs="Arial"/>
                <w:b/>
              </w:rPr>
              <w:t>Objednatel</w:t>
            </w:r>
            <w:r w:rsidRPr="007D13FD">
              <w:rPr>
                <w:rFonts w:cs="Arial"/>
              </w:rPr>
              <w:t>“)</w:t>
            </w:r>
          </w:p>
        </w:tc>
      </w:tr>
    </w:tbl>
    <w:p w14:paraId="21DAA124" w14:textId="77777777" w:rsidR="00A84A9D" w:rsidRPr="007D13FD" w:rsidRDefault="00A84A9D" w:rsidP="00A84A9D">
      <w:pPr>
        <w:pStyle w:val="AKFZFnormln"/>
        <w:rPr>
          <w:rFonts w:cs="Arial"/>
        </w:rPr>
      </w:pPr>
      <w:r w:rsidRPr="007D13FD">
        <w:rPr>
          <w:rFonts w:cs="Arial"/>
        </w:rPr>
        <w:t>a</w:t>
      </w:r>
    </w:p>
    <w:tbl>
      <w:tblPr>
        <w:tblW w:w="9889" w:type="dxa"/>
        <w:tblLook w:val="00A0" w:firstRow="1" w:lastRow="0" w:firstColumn="1" w:lastColumn="0" w:noHBand="0" w:noVBand="0"/>
      </w:tblPr>
      <w:tblGrid>
        <w:gridCol w:w="1647"/>
        <w:gridCol w:w="2043"/>
        <w:gridCol w:w="6199"/>
      </w:tblGrid>
      <w:tr w:rsidR="00A84A9D" w:rsidRPr="007D13FD" w14:paraId="111B119E" w14:textId="77777777" w:rsidTr="00CE29CA">
        <w:tc>
          <w:tcPr>
            <w:tcW w:w="1647" w:type="dxa"/>
            <w:vMerge w:val="restart"/>
          </w:tcPr>
          <w:p w14:paraId="5B64AE0E" w14:textId="3908E136" w:rsidR="00A84A9D" w:rsidRPr="007D13FD" w:rsidRDefault="006111AE" w:rsidP="00CE29CA">
            <w:pPr>
              <w:pStyle w:val="AKFZFnormln"/>
              <w:spacing w:after="0"/>
              <w:ind w:left="-108"/>
              <w:rPr>
                <w:rFonts w:cs="Arial"/>
                <w:b/>
              </w:rPr>
            </w:pPr>
            <w:r w:rsidRPr="007D13FD">
              <w:rPr>
                <w:rFonts w:cs="Arial"/>
                <w:b/>
              </w:rPr>
              <w:t>Dodavatel</w:t>
            </w:r>
            <w:r w:rsidR="00A84A9D" w:rsidRPr="007D13FD">
              <w:rPr>
                <w:rFonts w:cs="Arial"/>
                <w:b/>
              </w:rPr>
              <w:t>:</w:t>
            </w:r>
          </w:p>
        </w:tc>
        <w:tc>
          <w:tcPr>
            <w:tcW w:w="8242" w:type="dxa"/>
            <w:gridSpan w:val="2"/>
          </w:tcPr>
          <w:p w14:paraId="40762FF8" w14:textId="1B242E1B" w:rsidR="00A84A9D" w:rsidRPr="007D13FD" w:rsidRDefault="00650516" w:rsidP="002052D4">
            <w:pPr>
              <w:pStyle w:val="AKFZFnormln"/>
              <w:spacing w:after="0"/>
              <w:rPr>
                <w:rFonts w:cs="Arial"/>
                <w:b/>
              </w:rPr>
            </w:pPr>
            <w:r w:rsidRPr="007D13FD">
              <w:rPr>
                <w:rFonts w:cs="Arial"/>
                <w:b/>
              </w:rPr>
              <w:t>Ing. Ondřej Štoček</w:t>
            </w:r>
          </w:p>
        </w:tc>
      </w:tr>
      <w:tr w:rsidR="00A84A9D" w:rsidRPr="007D13FD" w14:paraId="647075B1" w14:textId="77777777" w:rsidTr="00CE29CA">
        <w:tc>
          <w:tcPr>
            <w:tcW w:w="1647" w:type="dxa"/>
            <w:vMerge/>
          </w:tcPr>
          <w:p w14:paraId="567F89AD" w14:textId="77777777" w:rsidR="00A84A9D" w:rsidRPr="007D13FD" w:rsidRDefault="00A84A9D" w:rsidP="00CE29CA">
            <w:pPr>
              <w:pStyle w:val="AKFZFnormln"/>
              <w:spacing w:after="0"/>
              <w:rPr>
                <w:rFonts w:cs="Arial"/>
                <w:b/>
                <w:bCs/>
                <w:color w:val="000000"/>
              </w:rPr>
            </w:pPr>
          </w:p>
        </w:tc>
        <w:tc>
          <w:tcPr>
            <w:tcW w:w="2043" w:type="dxa"/>
          </w:tcPr>
          <w:p w14:paraId="75D1A349" w14:textId="77777777" w:rsidR="00A84A9D" w:rsidRPr="007D13FD" w:rsidRDefault="00A84A9D" w:rsidP="00CE29CA">
            <w:pPr>
              <w:pStyle w:val="AKFZFnormln"/>
              <w:spacing w:after="0"/>
              <w:rPr>
                <w:rFonts w:cs="Arial"/>
              </w:rPr>
            </w:pPr>
            <w:r w:rsidRPr="007D13FD">
              <w:rPr>
                <w:rFonts w:cs="Arial"/>
              </w:rPr>
              <w:t>se sídlem:</w:t>
            </w:r>
          </w:p>
        </w:tc>
        <w:tc>
          <w:tcPr>
            <w:tcW w:w="6199" w:type="dxa"/>
          </w:tcPr>
          <w:p w14:paraId="067227E0" w14:textId="3A450A47" w:rsidR="00A84A9D" w:rsidRPr="007D13FD" w:rsidRDefault="00650516" w:rsidP="00CE29CA">
            <w:pPr>
              <w:pStyle w:val="AKFZFnormln"/>
              <w:spacing w:after="0"/>
              <w:rPr>
                <w:rFonts w:cs="Arial"/>
              </w:rPr>
            </w:pPr>
            <w:r w:rsidRPr="007D13FD">
              <w:rPr>
                <w:rFonts w:cs="Arial"/>
              </w:rPr>
              <w:t>Drážďanská 513/60, 400 07 Ústí nad Labem – Krásné Březno</w:t>
            </w:r>
          </w:p>
        </w:tc>
      </w:tr>
      <w:tr w:rsidR="00A84A9D" w:rsidRPr="007D13FD" w14:paraId="3A61F475" w14:textId="77777777" w:rsidTr="00CE29CA">
        <w:tc>
          <w:tcPr>
            <w:tcW w:w="1647" w:type="dxa"/>
            <w:vMerge/>
          </w:tcPr>
          <w:p w14:paraId="496005C8" w14:textId="77777777" w:rsidR="00A84A9D" w:rsidRPr="007D13FD" w:rsidRDefault="00A84A9D" w:rsidP="00CE29CA">
            <w:pPr>
              <w:pStyle w:val="AKFZFnormln"/>
              <w:spacing w:after="0"/>
              <w:rPr>
                <w:rFonts w:cs="Arial"/>
                <w:b/>
                <w:bCs/>
                <w:color w:val="000000"/>
              </w:rPr>
            </w:pPr>
          </w:p>
        </w:tc>
        <w:tc>
          <w:tcPr>
            <w:tcW w:w="2043" w:type="dxa"/>
          </w:tcPr>
          <w:p w14:paraId="03CA9483" w14:textId="77777777" w:rsidR="00A84A9D" w:rsidRPr="007D13FD" w:rsidRDefault="00A84A9D" w:rsidP="00CE29CA">
            <w:pPr>
              <w:pStyle w:val="AKFZFnormln"/>
              <w:spacing w:after="0"/>
              <w:rPr>
                <w:rFonts w:cs="Arial"/>
              </w:rPr>
            </w:pPr>
            <w:r w:rsidRPr="007D13FD">
              <w:rPr>
                <w:rFonts w:cs="Arial"/>
              </w:rPr>
              <w:t>IČO:</w:t>
            </w:r>
          </w:p>
        </w:tc>
        <w:tc>
          <w:tcPr>
            <w:tcW w:w="6199" w:type="dxa"/>
          </w:tcPr>
          <w:p w14:paraId="0DB02AAD" w14:textId="733AB041" w:rsidR="00A84A9D" w:rsidRPr="007D13FD" w:rsidRDefault="00650516" w:rsidP="00CE29CA">
            <w:pPr>
              <w:pStyle w:val="AKFZFnormln"/>
              <w:spacing w:after="0"/>
              <w:rPr>
                <w:rFonts w:cs="Arial"/>
              </w:rPr>
            </w:pPr>
            <w:r w:rsidRPr="007D13FD">
              <w:rPr>
                <w:rFonts w:cs="Arial"/>
              </w:rPr>
              <w:t>07565526</w:t>
            </w:r>
          </w:p>
        </w:tc>
      </w:tr>
      <w:tr w:rsidR="00A84A9D" w:rsidRPr="007D13FD" w14:paraId="2C3910C2" w14:textId="77777777" w:rsidTr="00CE29CA">
        <w:tc>
          <w:tcPr>
            <w:tcW w:w="1647" w:type="dxa"/>
            <w:vMerge/>
          </w:tcPr>
          <w:p w14:paraId="5AEBFC87" w14:textId="77777777" w:rsidR="00A84A9D" w:rsidRPr="007D13FD" w:rsidRDefault="00A84A9D" w:rsidP="00CE29CA">
            <w:pPr>
              <w:pStyle w:val="AKFZFnormln"/>
              <w:spacing w:after="0"/>
              <w:rPr>
                <w:rFonts w:cs="Arial"/>
                <w:b/>
                <w:bCs/>
                <w:color w:val="000000"/>
              </w:rPr>
            </w:pPr>
          </w:p>
        </w:tc>
        <w:tc>
          <w:tcPr>
            <w:tcW w:w="2043" w:type="dxa"/>
          </w:tcPr>
          <w:p w14:paraId="2A43A095" w14:textId="77777777" w:rsidR="00A84A9D" w:rsidRPr="007D13FD" w:rsidRDefault="00A84A9D" w:rsidP="00CE29CA">
            <w:pPr>
              <w:pStyle w:val="AKFZFnormln"/>
              <w:spacing w:after="0"/>
              <w:rPr>
                <w:rFonts w:cs="Arial"/>
              </w:rPr>
            </w:pPr>
            <w:r w:rsidRPr="007D13FD">
              <w:rPr>
                <w:rFonts w:cs="Arial"/>
              </w:rPr>
              <w:t>DIČ:</w:t>
            </w:r>
          </w:p>
        </w:tc>
        <w:tc>
          <w:tcPr>
            <w:tcW w:w="6199" w:type="dxa"/>
          </w:tcPr>
          <w:p w14:paraId="7F74504A" w14:textId="20936383" w:rsidR="00A84A9D" w:rsidRPr="007D13FD" w:rsidRDefault="00650516" w:rsidP="00CE29CA">
            <w:pPr>
              <w:pStyle w:val="AKFZFnormln"/>
              <w:spacing w:after="0"/>
              <w:rPr>
                <w:rFonts w:cs="Arial"/>
              </w:rPr>
            </w:pPr>
            <w:r w:rsidRPr="007D13FD">
              <w:rPr>
                <w:rFonts w:cs="Arial"/>
              </w:rPr>
              <w:t>CZ9305203116</w:t>
            </w:r>
          </w:p>
        </w:tc>
      </w:tr>
      <w:tr w:rsidR="00A84A9D" w:rsidRPr="007D13FD" w14:paraId="30673C7F" w14:textId="77777777" w:rsidTr="00CE29CA">
        <w:tc>
          <w:tcPr>
            <w:tcW w:w="1647" w:type="dxa"/>
            <w:vMerge/>
          </w:tcPr>
          <w:p w14:paraId="2444AF48" w14:textId="77777777" w:rsidR="00A84A9D" w:rsidRPr="007D13FD" w:rsidRDefault="00A84A9D" w:rsidP="00CE29CA">
            <w:pPr>
              <w:pStyle w:val="AKFZFnormln"/>
              <w:spacing w:after="0"/>
              <w:rPr>
                <w:rFonts w:cs="Arial"/>
                <w:b/>
                <w:bCs/>
                <w:color w:val="000000"/>
              </w:rPr>
            </w:pPr>
          </w:p>
        </w:tc>
        <w:tc>
          <w:tcPr>
            <w:tcW w:w="8242" w:type="dxa"/>
            <w:gridSpan w:val="2"/>
          </w:tcPr>
          <w:p w14:paraId="7A051799" w14:textId="1CC9D7BB" w:rsidR="00A84A9D" w:rsidRPr="007D13FD" w:rsidRDefault="007707DD" w:rsidP="00CE29CA">
            <w:pPr>
              <w:pStyle w:val="AKFZFnormln"/>
              <w:spacing w:after="0"/>
              <w:rPr>
                <w:rFonts w:cs="Arial"/>
              </w:rPr>
            </w:pPr>
            <w:r w:rsidRPr="007D13FD">
              <w:rPr>
                <w:rFonts w:cs="Arial"/>
              </w:rPr>
              <w:t>zapsaný</w:t>
            </w:r>
            <w:r w:rsidR="00A84A9D" w:rsidRPr="007D13FD">
              <w:rPr>
                <w:rFonts w:cs="Arial"/>
              </w:rPr>
              <w:t xml:space="preserve"> v obchodním rejstříku vedeném u </w:t>
            </w:r>
            <w:r w:rsidR="00650516" w:rsidRPr="007D13FD">
              <w:rPr>
                <w:rFonts w:cs="Arial"/>
              </w:rPr>
              <w:t xml:space="preserve">u Magistrátu města Ústí nad Labem, </w:t>
            </w:r>
            <w:r w:rsidR="00A84A9D" w:rsidRPr="007D13FD">
              <w:rPr>
                <w:rFonts w:cs="Arial"/>
              </w:rPr>
              <w:t xml:space="preserve">spis. zn. </w:t>
            </w:r>
            <w:r w:rsidR="00650516" w:rsidRPr="007D13FD">
              <w:rPr>
                <w:rFonts w:cs="Arial"/>
              </w:rPr>
              <w:t>ŽO/5679/2018/Mon</w:t>
            </w:r>
          </w:p>
        </w:tc>
      </w:tr>
      <w:tr w:rsidR="00A84A9D" w:rsidRPr="007D13FD" w14:paraId="4CD1F17C" w14:textId="77777777" w:rsidTr="00CE29CA">
        <w:tc>
          <w:tcPr>
            <w:tcW w:w="1647" w:type="dxa"/>
            <w:vMerge/>
          </w:tcPr>
          <w:p w14:paraId="0388ADFB" w14:textId="77777777" w:rsidR="00A84A9D" w:rsidRPr="007D13FD" w:rsidRDefault="00A84A9D" w:rsidP="00CE29CA">
            <w:pPr>
              <w:pStyle w:val="AKFZFnormln"/>
              <w:spacing w:after="0"/>
              <w:rPr>
                <w:rFonts w:cs="Arial"/>
                <w:b/>
                <w:bCs/>
                <w:color w:val="000000"/>
              </w:rPr>
            </w:pPr>
          </w:p>
        </w:tc>
        <w:tc>
          <w:tcPr>
            <w:tcW w:w="2043" w:type="dxa"/>
          </w:tcPr>
          <w:p w14:paraId="2D87217E" w14:textId="77777777" w:rsidR="00A84A9D" w:rsidRPr="007D13FD" w:rsidRDefault="00A84A9D" w:rsidP="00CE29CA">
            <w:pPr>
              <w:pStyle w:val="AKFZFnormln"/>
              <w:spacing w:after="0"/>
              <w:rPr>
                <w:rFonts w:cs="Arial"/>
              </w:rPr>
            </w:pPr>
            <w:r w:rsidRPr="007D13FD">
              <w:rPr>
                <w:rFonts w:cs="Arial"/>
              </w:rPr>
              <w:t>číslo účtu:</w:t>
            </w:r>
          </w:p>
        </w:tc>
        <w:tc>
          <w:tcPr>
            <w:tcW w:w="6199" w:type="dxa"/>
          </w:tcPr>
          <w:p w14:paraId="341CB82A" w14:textId="1DADEAD3" w:rsidR="00A84A9D" w:rsidRPr="007D13FD" w:rsidRDefault="00A84A9D" w:rsidP="00CE29CA">
            <w:pPr>
              <w:pStyle w:val="AKFZFnormln"/>
              <w:spacing w:after="0"/>
              <w:rPr>
                <w:rFonts w:cs="Arial"/>
              </w:rPr>
            </w:pPr>
          </w:p>
        </w:tc>
      </w:tr>
      <w:tr w:rsidR="00A84A9D" w:rsidRPr="007D13FD" w14:paraId="58D698EA" w14:textId="77777777" w:rsidTr="00CE29CA">
        <w:tc>
          <w:tcPr>
            <w:tcW w:w="1647" w:type="dxa"/>
            <w:vMerge/>
          </w:tcPr>
          <w:p w14:paraId="2D29EDCD" w14:textId="77777777" w:rsidR="00A84A9D" w:rsidRPr="007D13FD" w:rsidRDefault="00A84A9D" w:rsidP="00CE29CA">
            <w:pPr>
              <w:pStyle w:val="AKFZFnormln"/>
              <w:spacing w:after="0"/>
              <w:rPr>
                <w:rFonts w:cs="Arial"/>
                <w:b/>
                <w:bCs/>
                <w:color w:val="000000"/>
              </w:rPr>
            </w:pPr>
          </w:p>
        </w:tc>
        <w:tc>
          <w:tcPr>
            <w:tcW w:w="2043" w:type="dxa"/>
          </w:tcPr>
          <w:p w14:paraId="3C949D73" w14:textId="77777777" w:rsidR="00A84A9D" w:rsidRPr="007D13FD" w:rsidRDefault="00A84A9D" w:rsidP="00CE29CA">
            <w:pPr>
              <w:pStyle w:val="AKFZFnormln"/>
              <w:spacing w:after="0"/>
              <w:rPr>
                <w:rFonts w:cs="Arial"/>
              </w:rPr>
            </w:pPr>
            <w:r w:rsidRPr="007D13FD">
              <w:rPr>
                <w:rFonts w:cs="Arial"/>
              </w:rPr>
              <w:t>zastoupený:</w:t>
            </w:r>
          </w:p>
        </w:tc>
        <w:tc>
          <w:tcPr>
            <w:tcW w:w="6199" w:type="dxa"/>
          </w:tcPr>
          <w:p w14:paraId="2C6925A9" w14:textId="227AB341" w:rsidR="00A84A9D" w:rsidRPr="007D13FD" w:rsidRDefault="00EF489B" w:rsidP="00CE29CA">
            <w:pPr>
              <w:pStyle w:val="AKFZFnormln"/>
              <w:spacing w:after="0"/>
              <w:rPr>
                <w:rFonts w:cs="Arial"/>
              </w:rPr>
            </w:pPr>
            <w:r w:rsidRPr="007D13FD">
              <w:rPr>
                <w:rFonts w:cs="Arial"/>
              </w:rPr>
              <w:t>Ing. Ondřejem Štočkem</w:t>
            </w:r>
          </w:p>
        </w:tc>
      </w:tr>
      <w:tr w:rsidR="00A84A9D" w:rsidRPr="007D13FD" w14:paraId="0F46F461" w14:textId="77777777" w:rsidTr="00CE29CA">
        <w:tc>
          <w:tcPr>
            <w:tcW w:w="1647" w:type="dxa"/>
            <w:vMerge/>
          </w:tcPr>
          <w:p w14:paraId="3BB51EA7" w14:textId="77777777" w:rsidR="00A84A9D" w:rsidRPr="007D13FD" w:rsidRDefault="00A84A9D" w:rsidP="00CE29CA">
            <w:pPr>
              <w:pStyle w:val="AKFZFnormln"/>
              <w:spacing w:after="0"/>
              <w:rPr>
                <w:rFonts w:cs="Arial"/>
                <w:b/>
                <w:bCs/>
                <w:color w:val="000000"/>
              </w:rPr>
            </w:pPr>
          </w:p>
        </w:tc>
        <w:tc>
          <w:tcPr>
            <w:tcW w:w="8242" w:type="dxa"/>
            <w:gridSpan w:val="2"/>
          </w:tcPr>
          <w:p w14:paraId="2E65B7BF" w14:textId="43870550" w:rsidR="00A84A9D" w:rsidRPr="007D13FD" w:rsidRDefault="00A84A9D" w:rsidP="00990E6C">
            <w:pPr>
              <w:pStyle w:val="AKFZFnormln"/>
              <w:spacing w:after="0"/>
              <w:rPr>
                <w:rFonts w:cs="Arial"/>
              </w:rPr>
            </w:pPr>
            <w:r w:rsidRPr="007D13FD">
              <w:rPr>
                <w:rFonts w:cs="Arial"/>
              </w:rPr>
              <w:t>(dále jen „</w:t>
            </w:r>
            <w:r w:rsidR="006111AE" w:rsidRPr="007D13FD">
              <w:rPr>
                <w:rFonts w:cs="Arial"/>
                <w:b/>
              </w:rPr>
              <w:t>Dodavatel</w:t>
            </w:r>
            <w:r w:rsidRPr="007D13FD">
              <w:rPr>
                <w:rFonts w:cs="Arial"/>
              </w:rPr>
              <w:t>“)</w:t>
            </w:r>
          </w:p>
        </w:tc>
      </w:tr>
    </w:tbl>
    <w:p w14:paraId="3019E67C" w14:textId="11795CEC" w:rsidR="00A84A9D" w:rsidRPr="007D13FD" w:rsidRDefault="007A64FB" w:rsidP="00A84A9D">
      <w:pPr>
        <w:pStyle w:val="AKFZFnormln"/>
        <w:spacing w:before="120" w:after="120" w:line="240" w:lineRule="auto"/>
        <w:rPr>
          <w:rFonts w:cs="Arial"/>
          <w:color w:val="000000"/>
        </w:rPr>
      </w:pPr>
      <w:r w:rsidRPr="007D13FD">
        <w:rPr>
          <w:rFonts w:cs="Arial"/>
          <w:color w:val="000000"/>
        </w:rPr>
        <w:t xml:space="preserve">(Objednatel a </w:t>
      </w:r>
      <w:r w:rsidR="006111AE" w:rsidRPr="007D13FD">
        <w:rPr>
          <w:rFonts w:cs="Arial"/>
          <w:color w:val="000000"/>
        </w:rPr>
        <w:t>Dodavatel</w:t>
      </w:r>
      <w:r w:rsidRPr="007D13FD">
        <w:rPr>
          <w:rFonts w:cs="Arial"/>
          <w:color w:val="000000"/>
        </w:rPr>
        <w:t xml:space="preserve"> dále společně jen „</w:t>
      </w:r>
      <w:r w:rsidRPr="007D13FD">
        <w:rPr>
          <w:rFonts w:cs="Arial"/>
          <w:b/>
          <w:color w:val="000000"/>
        </w:rPr>
        <w:t>Smluvní strany</w:t>
      </w:r>
      <w:r w:rsidRPr="007D13FD">
        <w:rPr>
          <w:rFonts w:cs="Arial"/>
          <w:color w:val="000000"/>
        </w:rPr>
        <w:t>“</w:t>
      </w:r>
      <w:r w:rsidR="00A0267D" w:rsidRPr="007D13FD">
        <w:rPr>
          <w:rFonts w:cs="Arial"/>
          <w:color w:val="000000"/>
        </w:rPr>
        <w:t xml:space="preserve"> či každý samostatně dále jen „</w:t>
      </w:r>
      <w:r w:rsidR="00A0267D" w:rsidRPr="007D13FD">
        <w:rPr>
          <w:rFonts w:cs="Arial"/>
          <w:b/>
          <w:color w:val="000000"/>
        </w:rPr>
        <w:t>Smluvní strana</w:t>
      </w:r>
      <w:r w:rsidR="00A0267D" w:rsidRPr="007D13FD">
        <w:rPr>
          <w:rFonts w:cs="Arial"/>
          <w:color w:val="000000"/>
        </w:rPr>
        <w:t xml:space="preserve">“) </w:t>
      </w:r>
    </w:p>
    <w:p w14:paraId="6CABF431" w14:textId="796D28D3" w:rsidR="007A64FB" w:rsidRPr="007D13FD" w:rsidRDefault="00A84A9D" w:rsidP="007A64FB">
      <w:pPr>
        <w:pStyle w:val="Zkladntext"/>
        <w:keepNext/>
        <w:keepLines/>
        <w:rPr>
          <w:rFonts w:cs="Arial"/>
        </w:rPr>
      </w:pPr>
      <w:r w:rsidRPr="007D13FD">
        <w:rPr>
          <w:rFonts w:cs="Arial"/>
        </w:rPr>
        <w:t xml:space="preserve">v souladu s ustanovením </w:t>
      </w:r>
      <w:r w:rsidR="00DC0EC7" w:rsidRPr="007D13FD">
        <w:rPr>
          <w:rFonts w:cs="Arial"/>
        </w:rPr>
        <w:t>§ 1746 odst. 2</w:t>
      </w:r>
      <w:r w:rsidR="00990E6C" w:rsidRPr="007D13FD">
        <w:rPr>
          <w:rFonts w:cs="Arial"/>
        </w:rPr>
        <w:t xml:space="preserve"> a násl.</w:t>
      </w:r>
      <w:r w:rsidRPr="007D13FD">
        <w:rPr>
          <w:rFonts w:cs="Arial"/>
        </w:rPr>
        <w:t xml:space="preserve"> zákona č. 89/2012 Sb., občanský zákoník</w:t>
      </w:r>
      <w:r w:rsidR="00990E6C" w:rsidRPr="007D13FD">
        <w:rPr>
          <w:rFonts w:cs="Arial"/>
        </w:rPr>
        <w:t xml:space="preserve">, v platném </w:t>
      </w:r>
      <w:r w:rsidR="009821A3" w:rsidRPr="007D13FD">
        <w:rPr>
          <w:rFonts w:cs="Arial"/>
        </w:rPr>
        <w:t xml:space="preserve">a účinném </w:t>
      </w:r>
      <w:r w:rsidR="00990E6C" w:rsidRPr="007D13FD">
        <w:rPr>
          <w:rFonts w:cs="Arial"/>
        </w:rPr>
        <w:t>znění</w:t>
      </w:r>
      <w:r w:rsidRPr="007D13FD">
        <w:rPr>
          <w:rFonts w:cs="Arial"/>
        </w:rPr>
        <w:t xml:space="preserve"> (dále jen „</w:t>
      </w:r>
      <w:r w:rsidR="00572398" w:rsidRPr="007D13FD">
        <w:rPr>
          <w:rFonts w:cs="Arial"/>
          <w:b/>
        </w:rPr>
        <w:t>OZ</w:t>
      </w:r>
      <w:r w:rsidRPr="007D13FD">
        <w:rPr>
          <w:rFonts w:cs="Arial"/>
        </w:rPr>
        <w:t>“)</w:t>
      </w:r>
      <w:r w:rsidR="007A64FB" w:rsidRPr="007D13FD">
        <w:rPr>
          <w:rFonts w:cs="Arial"/>
        </w:rPr>
        <w:t>,</w:t>
      </w:r>
    </w:p>
    <w:p w14:paraId="3BE5E521" w14:textId="77777777" w:rsidR="00E72E89" w:rsidRPr="007D13FD" w:rsidRDefault="00E72E89" w:rsidP="002052D4">
      <w:pPr>
        <w:spacing w:before="120" w:after="120" w:line="288" w:lineRule="auto"/>
        <w:jc w:val="center"/>
        <w:rPr>
          <w:rFonts w:ascii="Arial" w:hAnsi="Arial" w:cs="Arial"/>
        </w:rPr>
      </w:pPr>
    </w:p>
    <w:p w14:paraId="1BC3F124" w14:textId="7D4ADBF9" w:rsidR="00A84A9D" w:rsidRPr="007D13FD" w:rsidRDefault="00A84A9D" w:rsidP="002052D4">
      <w:pPr>
        <w:spacing w:before="120" w:after="120" w:line="288" w:lineRule="auto"/>
        <w:jc w:val="center"/>
        <w:rPr>
          <w:rFonts w:ascii="Arial" w:hAnsi="Arial" w:cs="Arial"/>
        </w:rPr>
      </w:pPr>
      <w:r w:rsidRPr="007D13FD">
        <w:rPr>
          <w:rFonts w:ascii="Arial" w:hAnsi="Arial" w:cs="Arial"/>
        </w:rPr>
        <w:t>tuto</w:t>
      </w:r>
    </w:p>
    <w:p w14:paraId="4706B6F0" w14:textId="77777777" w:rsidR="00A84A9D" w:rsidRPr="007D13FD" w:rsidRDefault="00A84A9D" w:rsidP="00A84A9D">
      <w:pPr>
        <w:spacing w:before="120" w:after="120" w:line="240" w:lineRule="auto"/>
        <w:jc w:val="both"/>
        <w:rPr>
          <w:rFonts w:ascii="Arial" w:hAnsi="Arial" w:cs="Arial"/>
        </w:rPr>
      </w:pPr>
    </w:p>
    <w:p w14:paraId="67A4EC41" w14:textId="0AE65126" w:rsidR="00A84A9D" w:rsidRPr="007D13FD" w:rsidRDefault="00990E6C" w:rsidP="00A84A9D">
      <w:pPr>
        <w:spacing w:before="120" w:after="120" w:line="240" w:lineRule="auto"/>
        <w:jc w:val="center"/>
        <w:rPr>
          <w:rFonts w:ascii="Arial" w:hAnsi="Arial" w:cs="Arial"/>
          <w:b/>
          <w:caps/>
        </w:rPr>
      </w:pPr>
      <w:r w:rsidRPr="007D13FD">
        <w:rPr>
          <w:rFonts w:ascii="Arial" w:hAnsi="Arial" w:cs="Arial"/>
          <w:b/>
          <w:caps/>
        </w:rPr>
        <w:t xml:space="preserve">Smlouvu o </w:t>
      </w:r>
      <w:r w:rsidR="00B37E1A" w:rsidRPr="007D13FD">
        <w:rPr>
          <w:rFonts w:ascii="Arial" w:hAnsi="Arial" w:cs="Arial"/>
          <w:b/>
          <w:caps/>
        </w:rPr>
        <w:t>poskytování servisních, technických a údržbových služeb</w:t>
      </w:r>
    </w:p>
    <w:p w14:paraId="3D085600" w14:textId="77777777" w:rsidR="00A84A9D" w:rsidRPr="007D13FD" w:rsidRDefault="00A84A9D" w:rsidP="00A84A9D">
      <w:pPr>
        <w:spacing w:before="120" w:after="120" w:line="240" w:lineRule="auto"/>
        <w:jc w:val="center"/>
        <w:rPr>
          <w:rFonts w:ascii="Arial" w:hAnsi="Arial" w:cs="Arial"/>
        </w:rPr>
      </w:pPr>
      <w:r w:rsidRPr="007D13FD">
        <w:rPr>
          <w:rFonts w:ascii="Arial" w:hAnsi="Arial" w:cs="Arial"/>
        </w:rPr>
        <w:t>(dále jen „</w:t>
      </w:r>
      <w:r w:rsidRPr="007D13FD">
        <w:rPr>
          <w:rFonts w:ascii="Arial" w:hAnsi="Arial" w:cs="Arial"/>
          <w:b/>
        </w:rPr>
        <w:t>Smlouva</w:t>
      </w:r>
      <w:r w:rsidRPr="007D13FD">
        <w:rPr>
          <w:rFonts w:ascii="Arial" w:hAnsi="Arial" w:cs="Arial"/>
        </w:rPr>
        <w:t>“)</w:t>
      </w:r>
    </w:p>
    <w:p w14:paraId="03D8166B" w14:textId="77777777" w:rsidR="00A0267D" w:rsidRPr="007D13FD" w:rsidRDefault="00A0267D" w:rsidP="00A84A9D">
      <w:pPr>
        <w:spacing w:before="120" w:after="120" w:line="240" w:lineRule="auto"/>
        <w:jc w:val="center"/>
        <w:rPr>
          <w:rFonts w:ascii="Arial" w:hAnsi="Arial" w:cs="Arial"/>
        </w:rPr>
      </w:pPr>
    </w:p>
    <w:p w14:paraId="3790B6F3" w14:textId="77777777" w:rsidR="00A84A9D" w:rsidRPr="007D13FD" w:rsidRDefault="00A84A9D" w:rsidP="00A84A9D">
      <w:pPr>
        <w:spacing w:before="120" w:after="120" w:line="240" w:lineRule="auto"/>
        <w:jc w:val="both"/>
        <w:rPr>
          <w:rFonts w:ascii="Arial" w:hAnsi="Arial" w:cs="Arial"/>
          <w:b/>
        </w:rPr>
      </w:pPr>
      <w:r w:rsidRPr="007D13FD">
        <w:rPr>
          <w:rFonts w:ascii="Arial" w:hAnsi="Arial" w:cs="Arial"/>
          <w:b/>
        </w:rPr>
        <w:t>VZHLEDEM K TOMU, ŽE</w:t>
      </w:r>
    </w:p>
    <w:p w14:paraId="45C74A37" w14:textId="6F2EA798" w:rsidR="00D06887" w:rsidRPr="007D13FD" w:rsidRDefault="00D06887" w:rsidP="002052D4">
      <w:pPr>
        <w:pStyle w:val="AKFZFPreambule"/>
      </w:pPr>
      <w:bookmarkStart w:id="0" w:name="_Ref187663140"/>
      <w:r w:rsidRPr="007D13FD">
        <w:t>Objednatel označený v záhlaví této Smlouvy</w:t>
      </w:r>
      <w:r w:rsidR="005F7A5D" w:rsidRPr="007D13FD">
        <w:t>, který</w:t>
      </w:r>
      <w:r w:rsidRPr="007D13FD">
        <w:t xml:space="preserve"> je veřejnou vysokou školou</w:t>
      </w:r>
      <w:r w:rsidR="005F7A5D" w:rsidRPr="007D13FD">
        <w:t xml:space="preserve">, </w:t>
      </w:r>
      <w:r w:rsidR="007314A4" w:rsidRPr="007D13FD">
        <w:t>potřebuje zajistit servisní, technické a údržbové služby</w:t>
      </w:r>
      <w:r w:rsidR="005F7A5D" w:rsidRPr="007D13FD">
        <w:t xml:space="preserve">; </w:t>
      </w:r>
      <w:r w:rsidRPr="007D13FD">
        <w:t xml:space="preserve"> </w:t>
      </w:r>
    </w:p>
    <w:p w14:paraId="0976F3D4" w14:textId="362379BA" w:rsidR="00A84A9D" w:rsidRPr="007D13FD" w:rsidRDefault="005F7A5D" w:rsidP="00FA4BCD">
      <w:pPr>
        <w:pStyle w:val="AKFZFPreambule"/>
      </w:pPr>
      <w:r w:rsidRPr="007D13FD">
        <w:rPr>
          <w:bCs/>
        </w:rPr>
        <w:t>Právě za tímto účelem Ob</w:t>
      </w:r>
      <w:r w:rsidR="00A84A9D" w:rsidRPr="007D13FD">
        <w:rPr>
          <w:bCs/>
        </w:rPr>
        <w:t xml:space="preserve">jednatel provedl </w:t>
      </w:r>
      <w:r w:rsidR="009821A3" w:rsidRPr="007D13FD">
        <w:rPr>
          <w:bCs/>
        </w:rPr>
        <w:t>výběrové</w:t>
      </w:r>
      <w:r w:rsidR="00A84A9D" w:rsidRPr="007D13FD">
        <w:rPr>
          <w:bCs/>
        </w:rPr>
        <w:t xml:space="preserve"> řízení na veřejnou zakázku </w:t>
      </w:r>
      <w:r w:rsidR="003A5A8B" w:rsidRPr="007D13FD">
        <w:rPr>
          <w:bCs/>
        </w:rPr>
        <w:t xml:space="preserve">malého rozsahu </w:t>
      </w:r>
      <w:r w:rsidR="009821A3" w:rsidRPr="007D13FD">
        <w:rPr>
          <w:bCs/>
        </w:rPr>
        <w:t xml:space="preserve">na </w:t>
      </w:r>
      <w:r w:rsidR="003A5A8B" w:rsidRPr="007D13FD">
        <w:rPr>
          <w:rFonts w:cs="Arial"/>
        </w:rPr>
        <w:t>služby</w:t>
      </w:r>
      <w:r w:rsidR="009821A3" w:rsidRPr="007D13FD">
        <w:rPr>
          <w:rFonts w:cs="Arial"/>
        </w:rPr>
        <w:t xml:space="preserve"> </w:t>
      </w:r>
      <w:r w:rsidR="00A84A9D" w:rsidRPr="007D13FD">
        <w:rPr>
          <w:bCs/>
        </w:rPr>
        <w:t>s názvem „</w:t>
      </w:r>
      <w:r w:rsidR="003A5A8B" w:rsidRPr="007D13FD">
        <w:rPr>
          <w:rFonts w:eastAsia="Times New Roman" w:cs="Arial"/>
          <w:b/>
          <w:bCs/>
        </w:rPr>
        <w:t>Servisní, technické a údržbové služby</w:t>
      </w:r>
      <w:r w:rsidR="00A84A9D" w:rsidRPr="007D13FD">
        <w:t xml:space="preserve">“, zadávanou Objednatelem </w:t>
      </w:r>
      <w:r w:rsidR="009821A3" w:rsidRPr="007D13FD">
        <w:rPr>
          <w:rFonts w:cs="Arial"/>
        </w:rPr>
        <w:t>na základě pravidel Operačního programu Výzkum, vývoj a vzdělávání (dále jen „</w:t>
      </w:r>
      <w:r w:rsidR="009821A3" w:rsidRPr="007D13FD">
        <w:rPr>
          <w:rFonts w:cs="Arial"/>
          <w:b/>
          <w:i/>
        </w:rPr>
        <w:t>OP VVV</w:t>
      </w:r>
      <w:r w:rsidR="009821A3" w:rsidRPr="007D13FD">
        <w:rPr>
          <w:rFonts w:cs="Arial"/>
        </w:rPr>
        <w:t>“</w:t>
      </w:r>
      <w:r w:rsidR="00586428" w:rsidRPr="007D13FD">
        <w:rPr>
          <w:rFonts w:cs="Arial"/>
        </w:rPr>
        <w:t>; dále jen „</w:t>
      </w:r>
      <w:r w:rsidR="00586428" w:rsidRPr="007D13FD">
        <w:rPr>
          <w:rFonts w:cs="Arial"/>
          <w:b/>
          <w:i/>
        </w:rPr>
        <w:t>Pravidla</w:t>
      </w:r>
      <w:r w:rsidR="00586428" w:rsidRPr="007D13FD">
        <w:rPr>
          <w:rFonts w:cs="Arial"/>
        </w:rPr>
        <w:t>“</w:t>
      </w:r>
      <w:r w:rsidR="009821A3" w:rsidRPr="007D13FD">
        <w:rPr>
          <w:rFonts w:cs="Arial"/>
        </w:rPr>
        <w:t>) v uzavřené výzvě</w:t>
      </w:r>
      <w:r w:rsidR="00A84A9D" w:rsidRPr="007D13FD">
        <w:t xml:space="preserve">, jejímž předmětem </w:t>
      </w:r>
      <w:r w:rsidR="00E73651" w:rsidRPr="007D13FD">
        <w:t xml:space="preserve">je </w:t>
      </w:r>
      <w:r w:rsidR="003F69BC" w:rsidRPr="007D13FD">
        <w:t>poskytování</w:t>
      </w:r>
      <w:r w:rsidR="003A5A8B" w:rsidRPr="007D13FD">
        <w:t xml:space="preserve"> příslušných služeb</w:t>
      </w:r>
      <w:r w:rsidR="00E73651" w:rsidRPr="007D13FD">
        <w:t xml:space="preserve"> </w:t>
      </w:r>
      <w:r w:rsidR="00A84A9D" w:rsidRPr="007D13FD">
        <w:t>(dále jen „</w:t>
      </w:r>
      <w:r w:rsidR="00A84A9D" w:rsidRPr="007D13FD">
        <w:rPr>
          <w:b/>
        </w:rPr>
        <w:t>Veřejná zakázka</w:t>
      </w:r>
      <w:r w:rsidR="00572398" w:rsidRPr="007D13FD">
        <w:t xml:space="preserve">“); </w:t>
      </w:r>
    </w:p>
    <w:bookmarkEnd w:id="0"/>
    <w:p w14:paraId="3374C94F" w14:textId="12D35777" w:rsidR="00A0267D" w:rsidRPr="007D13FD" w:rsidRDefault="006111AE" w:rsidP="00A0267D">
      <w:pPr>
        <w:pStyle w:val="AKFZFPreambule"/>
      </w:pPr>
      <w:r w:rsidRPr="007D13FD">
        <w:rPr>
          <w:rFonts w:cs="Arial"/>
          <w:bCs/>
        </w:rPr>
        <w:lastRenderedPageBreak/>
        <w:t>Dodavatel</w:t>
      </w:r>
      <w:r w:rsidR="007707DD" w:rsidRPr="007D13FD">
        <w:rPr>
          <w:rFonts w:cs="Arial"/>
          <w:bCs/>
        </w:rPr>
        <w:t xml:space="preserve"> podal závaz</w:t>
      </w:r>
      <w:r w:rsidR="008632A1" w:rsidRPr="007D13FD">
        <w:rPr>
          <w:rFonts w:cs="Arial"/>
          <w:bCs/>
        </w:rPr>
        <w:t xml:space="preserve">nou nabídku na Veřejnou zakázku </w:t>
      </w:r>
      <w:r w:rsidR="007707DD" w:rsidRPr="007D13FD">
        <w:rPr>
          <w:rFonts w:cs="Arial"/>
          <w:bCs/>
        </w:rPr>
        <w:t xml:space="preserve">a </w:t>
      </w:r>
      <w:r w:rsidR="008632A1" w:rsidRPr="007D13FD">
        <w:rPr>
          <w:rFonts w:cs="Arial"/>
          <w:bCs/>
        </w:rPr>
        <w:t>v rámci této Veřejné zakázky byl Objednatelem vybrán k uzavření této Smlouvy</w:t>
      </w:r>
      <w:r w:rsidR="007707DD" w:rsidRPr="007D13FD">
        <w:rPr>
          <w:rFonts w:cs="Arial"/>
          <w:bCs/>
        </w:rPr>
        <w:t>;</w:t>
      </w:r>
      <w:r w:rsidR="00A0267D" w:rsidRPr="007D13FD">
        <w:t xml:space="preserve"> </w:t>
      </w:r>
    </w:p>
    <w:p w14:paraId="225BA581" w14:textId="15BFCA8B" w:rsidR="007A64FB" w:rsidRPr="007D13FD" w:rsidRDefault="006111AE" w:rsidP="00A0267D">
      <w:pPr>
        <w:pStyle w:val="AKFZFPreambule"/>
      </w:pPr>
      <w:r w:rsidRPr="007D13FD">
        <w:t>Dodavatel</w:t>
      </w:r>
      <w:r w:rsidR="00A0267D" w:rsidRPr="007D13FD">
        <w:t xml:space="preserve"> zároveň prohlásil, že si je vědom skutečnosti, že </w:t>
      </w:r>
      <w:r w:rsidR="002C4BF2" w:rsidRPr="007D13FD">
        <w:t>poskytování služeb</w:t>
      </w:r>
      <w:r w:rsidR="00A0267D" w:rsidRPr="007D13FD">
        <w:t xml:space="preserve"> je financováno z prostředků </w:t>
      </w:r>
      <w:r w:rsidR="005F2729" w:rsidRPr="007D13FD">
        <w:rPr>
          <w:bCs/>
        </w:rPr>
        <w:t>Projektu</w:t>
      </w:r>
      <w:r w:rsidR="00586428" w:rsidRPr="007D13FD">
        <w:t>, tudíž podl</w:t>
      </w:r>
      <w:r w:rsidR="005F2729" w:rsidRPr="007D13FD">
        <w:t>éhá p</w:t>
      </w:r>
      <w:r w:rsidR="00A0267D" w:rsidRPr="007D13FD">
        <w:t xml:space="preserve">ravidlům </w:t>
      </w:r>
      <w:r w:rsidR="005F2729" w:rsidRPr="007D13FD">
        <w:t>řídicího</w:t>
      </w:r>
      <w:r w:rsidR="00B30683" w:rsidRPr="007D13FD">
        <w:t xml:space="preserve"> orgánu</w:t>
      </w:r>
      <w:r w:rsidR="00293810" w:rsidRPr="007D13FD">
        <w:t>.</w:t>
      </w:r>
      <w:r w:rsidR="00A0267D" w:rsidRPr="007D13FD">
        <w:t xml:space="preserve"> </w:t>
      </w:r>
      <w:r w:rsidRPr="007D13FD">
        <w:t>Dodavatel</w:t>
      </w:r>
      <w:r w:rsidR="00293810" w:rsidRPr="007D13FD">
        <w:t xml:space="preserve"> zároveň bere na vědomí, že jelikož je cena </w:t>
      </w:r>
      <w:r w:rsidR="002C4BF2" w:rsidRPr="007D13FD">
        <w:t>služeb</w:t>
      </w:r>
      <w:r w:rsidR="00293810" w:rsidRPr="007D13FD">
        <w:t xml:space="preserve"> financována z prostředků dotace, může mít nesplnění jakékoliv povinnosti </w:t>
      </w:r>
      <w:r w:rsidRPr="007D13FD">
        <w:t>Dodavatel</w:t>
      </w:r>
      <w:r w:rsidR="00293810" w:rsidRPr="007D13FD">
        <w:t>e dopad na financování. Konstatování výdajů jako nezpůsobilých, případné udělení odvodu či správních sankcí v důsledku porušení této povinnosti může představovat škodu, která Objednateli vznikla;</w:t>
      </w:r>
    </w:p>
    <w:p w14:paraId="30E91C7B" w14:textId="30A6AF65" w:rsidR="007A64FB" w:rsidRPr="007D13FD" w:rsidRDefault="006111AE" w:rsidP="007A64FB">
      <w:pPr>
        <w:numPr>
          <w:ilvl w:val="0"/>
          <w:numId w:val="1"/>
        </w:numPr>
        <w:spacing w:before="120" w:after="120" w:line="288" w:lineRule="auto"/>
        <w:jc w:val="both"/>
        <w:rPr>
          <w:rFonts w:ascii="Arial" w:hAnsi="Arial" w:cs="Arial"/>
          <w:bCs/>
        </w:rPr>
      </w:pPr>
      <w:r w:rsidRPr="007D13FD">
        <w:rPr>
          <w:rFonts w:ascii="Arial" w:hAnsi="Arial" w:cs="Arial"/>
          <w:bCs/>
        </w:rPr>
        <w:t>Dodavatel</w:t>
      </w:r>
      <w:r w:rsidR="007A64FB" w:rsidRPr="007D13FD">
        <w:rPr>
          <w:rFonts w:ascii="Arial" w:hAnsi="Arial" w:cs="Arial"/>
          <w:bCs/>
        </w:rPr>
        <w:t xml:space="preserve"> si </w:t>
      </w:r>
      <w:r w:rsidR="00882FDB" w:rsidRPr="007D13FD">
        <w:rPr>
          <w:rFonts w:ascii="Arial" w:hAnsi="Arial" w:cs="Arial"/>
          <w:bCs/>
        </w:rPr>
        <w:t xml:space="preserve">je </w:t>
      </w:r>
      <w:r w:rsidR="00A0267D" w:rsidRPr="007D13FD">
        <w:rPr>
          <w:rFonts w:ascii="Arial" w:hAnsi="Arial" w:cs="Arial"/>
          <w:bCs/>
        </w:rPr>
        <w:t>dále</w:t>
      </w:r>
      <w:r w:rsidR="007A64FB" w:rsidRPr="007D13FD">
        <w:rPr>
          <w:rFonts w:ascii="Arial" w:hAnsi="Arial" w:cs="Arial"/>
          <w:bCs/>
        </w:rPr>
        <w:t xml:space="preserve"> vědom, že Objednatel považuje účast </w:t>
      </w:r>
      <w:r w:rsidRPr="007D13FD">
        <w:rPr>
          <w:rFonts w:ascii="Arial" w:hAnsi="Arial" w:cs="Arial"/>
          <w:bCs/>
        </w:rPr>
        <w:t>Dodavatel</w:t>
      </w:r>
      <w:r w:rsidR="007A64FB" w:rsidRPr="007D13FD">
        <w:rPr>
          <w:rFonts w:ascii="Arial" w:hAnsi="Arial" w:cs="Arial"/>
          <w:bCs/>
        </w:rPr>
        <w:t xml:space="preserve">e ve Veřejné zakázce při splnění </w:t>
      </w:r>
      <w:r w:rsidR="008632A1" w:rsidRPr="007D13FD">
        <w:rPr>
          <w:rFonts w:ascii="Arial" w:hAnsi="Arial" w:cs="Arial"/>
          <w:bCs/>
        </w:rPr>
        <w:t>požadavků na kvalifikaci</w:t>
      </w:r>
      <w:r w:rsidR="007A64FB" w:rsidRPr="007D13FD">
        <w:rPr>
          <w:rFonts w:ascii="Arial" w:hAnsi="Arial" w:cs="Arial"/>
          <w:bCs/>
        </w:rPr>
        <w:t xml:space="preserve"> za potvrzení skutečnosti, že </w:t>
      </w:r>
      <w:r w:rsidRPr="007D13FD">
        <w:rPr>
          <w:rFonts w:ascii="Arial" w:hAnsi="Arial" w:cs="Arial"/>
          <w:bCs/>
        </w:rPr>
        <w:t>Dodavatel</w:t>
      </w:r>
      <w:r w:rsidR="007A64FB" w:rsidRPr="007D13FD">
        <w:rPr>
          <w:rFonts w:ascii="Arial" w:hAnsi="Arial" w:cs="Arial"/>
          <w:bCs/>
        </w:rPr>
        <w:t xml:space="preserve"> je</w:t>
      </w:r>
      <w:r w:rsidR="00C928ED" w:rsidRPr="007D13FD">
        <w:rPr>
          <w:rFonts w:ascii="Arial" w:hAnsi="Arial" w:cs="Arial"/>
          <w:bCs/>
        </w:rPr>
        <w:t> </w:t>
      </w:r>
      <w:r w:rsidR="007A64FB" w:rsidRPr="007D13FD">
        <w:rPr>
          <w:rFonts w:ascii="Arial" w:hAnsi="Arial" w:cs="Arial"/>
          <w:bCs/>
        </w:rPr>
        <w:t xml:space="preserve">ve smyslu ustanovení § 5 odst. 1 </w:t>
      </w:r>
      <w:r w:rsidR="00295DE3" w:rsidRPr="007D13FD">
        <w:rPr>
          <w:rFonts w:ascii="Arial" w:hAnsi="Arial" w:cs="Arial"/>
          <w:bCs/>
        </w:rPr>
        <w:t>OZ</w:t>
      </w:r>
      <w:r w:rsidR="007A64FB" w:rsidRPr="007D13FD">
        <w:rPr>
          <w:rFonts w:ascii="Arial" w:hAnsi="Arial" w:cs="Arial"/>
          <w:bCs/>
        </w:rPr>
        <w:t xml:space="preserve"> schopen při plnění této Smlouvy jednat se</w:t>
      </w:r>
      <w:r w:rsidR="00C928ED" w:rsidRPr="007D13FD">
        <w:rPr>
          <w:rFonts w:ascii="Arial" w:hAnsi="Arial" w:cs="Arial"/>
          <w:bCs/>
        </w:rPr>
        <w:t> </w:t>
      </w:r>
      <w:r w:rsidR="007A64FB" w:rsidRPr="007D13FD">
        <w:rPr>
          <w:rFonts w:ascii="Arial" w:hAnsi="Arial" w:cs="Arial"/>
          <w:bCs/>
        </w:rPr>
        <w:t>znalostí a pečlivostí, která je s jeho povoláním nebo stavem spojena, s tím, že</w:t>
      </w:r>
      <w:r w:rsidR="00C928ED" w:rsidRPr="007D13FD">
        <w:rPr>
          <w:rFonts w:ascii="Arial" w:hAnsi="Arial" w:cs="Arial"/>
          <w:bCs/>
        </w:rPr>
        <w:t> </w:t>
      </w:r>
      <w:r w:rsidR="007A64FB" w:rsidRPr="007D13FD">
        <w:rPr>
          <w:rFonts w:ascii="Arial" w:hAnsi="Arial" w:cs="Arial"/>
          <w:bCs/>
        </w:rPr>
        <w:t xml:space="preserve">případné jeho jednání bez této odborné péče půjde k jeho tíži; </w:t>
      </w:r>
    </w:p>
    <w:p w14:paraId="79F6739F" w14:textId="53D7928A" w:rsidR="007707DD" w:rsidRPr="007D13FD" w:rsidRDefault="007707DD" w:rsidP="007707DD">
      <w:pPr>
        <w:pStyle w:val="AKFZpreambule"/>
        <w:numPr>
          <w:ilvl w:val="0"/>
          <w:numId w:val="1"/>
        </w:numPr>
        <w:spacing w:before="120" w:after="120"/>
      </w:pPr>
      <w:r w:rsidRPr="007D13FD">
        <w:t xml:space="preserve">Objednatel má, s ohledem na výsledek </w:t>
      </w:r>
      <w:r w:rsidR="00586428" w:rsidRPr="007D13FD">
        <w:t>výběrového</w:t>
      </w:r>
      <w:r w:rsidRPr="007D13FD">
        <w:t xml:space="preserve"> řízení na Veřejnou zakázku, v úmyslu zadat </w:t>
      </w:r>
      <w:r w:rsidR="006111AE" w:rsidRPr="007D13FD">
        <w:rPr>
          <w:bCs/>
        </w:rPr>
        <w:t>Dodavatel</w:t>
      </w:r>
      <w:r w:rsidR="00990E6C" w:rsidRPr="007D13FD">
        <w:rPr>
          <w:bCs/>
        </w:rPr>
        <w:t xml:space="preserve">i </w:t>
      </w:r>
      <w:r w:rsidRPr="007D13FD">
        <w:t>realizaci předmětu plnění Veřejné zakázky; a</w:t>
      </w:r>
    </w:p>
    <w:p w14:paraId="7EBE8BE6" w14:textId="1A2AD3B7" w:rsidR="007707DD" w:rsidRPr="007D13FD" w:rsidRDefault="007A64FB" w:rsidP="007707DD">
      <w:pPr>
        <w:pStyle w:val="AKFZpreambule"/>
        <w:numPr>
          <w:ilvl w:val="0"/>
          <w:numId w:val="1"/>
        </w:numPr>
        <w:spacing w:before="120" w:after="120"/>
      </w:pPr>
      <w:r w:rsidRPr="007D13FD">
        <w:t>S</w:t>
      </w:r>
      <w:r w:rsidR="007707DD" w:rsidRPr="007D13FD">
        <w:t xml:space="preserve">mluvní strany mají zájem upravit svá práva a povinnosti tak, aby zejména došlo ze strany </w:t>
      </w:r>
      <w:r w:rsidR="006111AE" w:rsidRPr="007D13FD">
        <w:rPr>
          <w:bCs/>
        </w:rPr>
        <w:t>Dodavatel</w:t>
      </w:r>
      <w:r w:rsidR="00990E6C" w:rsidRPr="007D13FD">
        <w:rPr>
          <w:bCs/>
        </w:rPr>
        <w:t>e</w:t>
      </w:r>
      <w:r w:rsidR="007707DD" w:rsidRPr="007D13FD">
        <w:t xml:space="preserve"> k řádné realizaci předmětu plnění Veřejné zakázky</w:t>
      </w:r>
      <w:r w:rsidR="00290604" w:rsidRPr="007D13FD">
        <w:t xml:space="preserve">, a to v souladu se zadávací dokumentací Veřejné </w:t>
      </w:r>
      <w:r w:rsidR="00990E6C" w:rsidRPr="007D13FD">
        <w:t xml:space="preserve">zakázky a nabídkou </w:t>
      </w:r>
      <w:r w:rsidR="006111AE" w:rsidRPr="007D13FD">
        <w:t>Dodavatel</w:t>
      </w:r>
      <w:r w:rsidR="00990E6C" w:rsidRPr="007D13FD">
        <w:t>e</w:t>
      </w:r>
      <w:r w:rsidR="00290604" w:rsidRPr="007D13FD">
        <w:t xml:space="preserve"> na Veřejnou zakázku</w:t>
      </w:r>
      <w:r w:rsidR="007707DD" w:rsidRPr="007D13FD">
        <w:t>;</w:t>
      </w:r>
    </w:p>
    <w:p w14:paraId="6F0A018B" w14:textId="77777777" w:rsidR="00A84A9D" w:rsidRPr="007D13FD" w:rsidRDefault="008632A1" w:rsidP="0053660D">
      <w:pPr>
        <w:spacing w:before="120" w:after="120" w:line="288" w:lineRule="auto"/>
        <w:jc w:val="both"/>
        <w:rPr>
          <w:rFonts w:ascii="Arial" w:hAnsi="Arial" w:cs="Arial"/>
        </w:rPr>
      </w:pPr>
      <w:r w:rsidRPr="007D13FD">
        <w:rPr>
          <w:rFonts w:ascii="Arial" w:hAnsi="Arial" w:cs="Arial"/>
        </w:rPr>
        <w:t>se S</w:t>
      </w:r>
      <w:r w:rsidR="00A84A9D" w:rsidRPr="007D13FD">
        <w:rPr>
          <w:rFonts w:ascii="Arial" w:hAnsi="Arial" w:cs="Arial"/>
        </w:rPr>
        <w:t>mluvní strany, vědomy si svých závazků v této Smlouvě obsažených a s úmyslem být touto Smlouvou vázány, dohodly na následujícím znění Smlouvy:</w:t>
      </w:r>
    </w:p>
    <w:p w14:paraId="6DEA2F99" w14:textId="77777777" w:rsidR="00A84A9D" w:rsidRPr="007D13FD" w:rsidRDefault="00A84A9D" w:rsidP="0053660D">
      <w:pPr>
        <w:pStyle w:val="lneksmlouvynadpis"/>
        <w:numPr>
          <w:ilvl w:val="0"/>
          <w:numId w:val="2"/>
        </w:numPr>
        <w:tabs>
          <w:tab w:val="num" w:pos="680"/>
        </w:tabs>
        <w:ind w:left="680" w:hanging="680"/>
        <w:rPr>
          <w:rFonts w:cs="Arial"/>
        </w:rPr>
      </w:pPr>
      <w:r w:rsidRPr="007D13FD">
        <w:rPr>
          <w:rFonts w:cs="Arial"/>
        </w:rPr>
        <w:t xml:space="preserve">Předmět </w:t>
      </w:r>
      <w:r w:rsidRPr="007D13FD">
        <w:t>smlouvy</w:t>
      </w:r>
    </w:p>
    <w:p w14:paraId="4C30F565" w14:textId="253D8B77" w:rsidR="0040175D" w:rsidRPr="007D13FD" w:rsidRDefault="006111AE" w:rsidP="0040175D">
      <w:pPr>
        <w:pStyle w:val="lneksmlouvy"/>
        <w:numPr>
          <w:ilvl w:val="1"/>
          <w:numId w:val="2"/>
        </w:numPr>
        <w:tabs>
          <w:tab w:val="num" w:pos="680"/>
        </w:tabs>
        <w:ind w:left="680" w:hanging="680"/>
        <w:rPr>
          <w:rFonts w:cs="Arial"/>
        </w:rPr>
      </w:pPr>
      <w:r w:rsidRPr="007D13FD">
        <w:rPr>
          <w:rFonts w:cs="Arial"/>
        </w:rPr>
        <w:t>Dodavatel</w:t>
      </w:r>
      <w:r w:rsidR="0071328F" w:rsidRPr="007D13FD">
        <w:rPr>
          <w:rFonts w:cs="Arial"/>
        </w:rPr>
        <w:t xml:space="preserve"> se touto S</w:t>
      </w:r>
      <w:r w:rsidR="0040175D" w:rsidRPr="007D13FD">
        <w:rPr>
          <w:rFonts w:cs="Arial"/>
        </w:rPr>
        <w:t xml:space="preserve">mlouvou zavazuje </w:t>
      </w:r>
      <w:r w:rsidR="00A33A9F" w:rsidRPr="007D13FD">
        <w:rPr>
          <w:rFonts w:cs="Arial"/>
        </w:rPr>
        <w:t>poskytovat</w:t>
      </w:r>
      <w:r w:rsidR="0040175D" w:rsidRPr="007D13FD">
        <w:rPr>
          <w:rFonts w:cs="Arial"/>
        </w:rPr>
        <w:t xml:space="preserve"> Objednatel</w:t>
      </w:r>
      <w:r w:rsidR="00A33A9F" w:rsidRPr="007D13FD">
        <w:rPr>
          <w:rFonts w:cs="Arial"/>
        </w:rPr>
        <w:t>i</w:t>
      </w:r>
      <w:r w:rsidR="0040175D" w:rsidRPr="007D13FD">
        <w:rPr>
          <w:rFonts w:cs="Arial"/>
        </w:rPr>
        <w:t xml:space="preserve"> </w:t>
      </w:r>
      <w:r w:rsidR="002C4774" w:rsidRPr="007D13FD">
        <w:rPr>
          <w:rFonts w:cs="Arial"/>
        </w:rPr>
        <w:t>u</w:t>
      </w:r>
      <w:r w:rsidR="0040175D" w:rsidRPr="007D13FD">
        <w:rPr>
          <w:rFonts w:cs="Arial"/>
        </w:rPr>
        <w:t xml:space="preserve">jednané </w:t>
      </w:r>
      <w:r w:rsidR="00A33A9F" w:rsidRPr="007D13FD">
        <w:rPr>
          <w:rFonts w:cs="Arial"/>
        </w:rPr>
        <w:t>služby</w:t>
      </w:r>
      <w:r w:rsidR="0040175D" w:rsidRPr="007D13FD">
        <w:rPr>
          <w:rFonts w:cs="Arial"/>
        </w:rPr>
        <w:t xml:space="preserve"> dle článku 2 této Smlouvy a Objednatel se zavaz</w:t>
      </w:r>
      <w:r w:rsidR="0071328F" w:rsidRPr="007D13FD">
        <w:rPr>
          <w:rFonts w:cs="Arial"/>
        </w:rPr>
        <w:t xml:space="preserve">uje za </w:t>
      </w:r>
      <w:r w:rsidR="00A33A9F" w:rsidRPr="007D13FD">
        <w:rPr>
          <w:rFonts w:cs="Arial"/>
        </w:rPr>
        <w:t>poskytnuté služby</w:t>
      </w:r>
      <w:r w:rsidR="0071328F" w:rsidRPr="007D13FD">
        <w:rPr>
          <w:rFonts w:cs="Arial"/>
        </w:rPr>
        <w:t xml:space="preserve"> zaplatit </w:t>
      </w:r>
      <w:r w:rsidRPr="007D13FD">
        <w:rPr>
          <w:rFonts w:cs="Arial"/>
        </w:rPr>
        <w:t>Dodavatel</w:t>
      </w:r>
      <w:r w:rsidR="0040175D" w:rsidRPr="007D13FD">
        <w:rPr>
          <w:rFonts w:cs="Arial"/>
        </w:rPr>
        <w:t>i cenu ve výši a</w:t>
      </w:r>
      <w:r w:rsidR="0071328F" w:rsidRPr="007D13FD">
        <w:rPr>
          <w:rFonts w:cs="Arial"/>
        </w:rPr>
        <w:t xml:space="preserve"> za podmínek sjednaných v této S</w:t>
      </w:r>
      <w:r w:rsidR="0040175D" w:rsidRPr="007D13FD">
        <w:rPr>
          <w:rFonts w:cs="Arial"/>
        </w:rPr>
        <w:t>mlouvě (dále jen „</w:t>
      </w:r>
      <w:r w:rsidR="0040175D" w:rsidRPr="007D13FD">
        <w:rPr>
          <w:rFonts w:cs="Arial"/>
          <w:b/>
          <w:i/>
        </w:rPr>
        <w:t>Cena</w:t>
      </w:r>
      <w:r w:rsidR="0040175D" w:rsidRPr="007D13FD">
        <w:rPr>
          <w:rFonts w:cs="Arial"/>
        </w:rPr>
        <w:t>“).</w:t>
      </w:r>
    </w:p>
    <w:p w14:paraId="26611299" w14:textId="0682A2F8" w:rsidR="00A84A9D" w:rsidRPr="007D13FD" w:rsidRDefault="00FC357F" w:rsidP="0053660D">
      <w:pPr>
        <w:pStyle w:val="lneksmlouvynadpis"/>
        <w:numPr>
          <w:ilvl w:val="0"/>
          <w:numId w:val="2"/>
        </w:numPr>
        <w:tabs>
          <w:tab w:val="num" w:pos="680"/>
        </w:tabs>
        <w:ind w:left="680" w:hanging="680"/>
        <w:rPr>
          <w:rFonts w:cs="Arial"/>
        </w:rPr>
      </w:pPr>
      <w:r w:rsidRPr="007D13FD">
        <w:t xml:space="preserve">vymezení </w:t>
      </w:r>
      <w:r w:rsidR="004E14F6" w:rsidRPr="007D13FD">
        <w:t>služeb</w:t>
      </w:r>
      <w:r w:rsidRPr="007D13FD">
        <w:t>, Rozsah Plnění</w:t>
      </w:r>
    </w:p>
    <w:p w14:paraId="6215AFE4" w14:textId="77777777" w:rsidR="004E14F6" w:rsidRPr="007D13FD" w:rsidRDefault="004E14F6" w:rsidP="00F02247">
      <w:pPr>
        <w:pStyle w:val="lneksmlouvy"/>
        <w:numPr>
          <w:ilvl w:val="1"/>
          <w:numId w:val="2"/>
        </w:numPr>
        <w:tabs>
          <w:tab w:val="num" w:pos="680"/>
        </w:tabs>
        <w:ind w:left="680" w:hanging="680"/>
        <w:rPr>
          <w:rFonts w:cs="Arial"/>
        </w:rPr>
      </w:pPr>
      <w:bookmarkStart w:id="1" w:name="_Ref412047877"/>
      <w:r w:rsidRPr="007D13FD">
        <w:rPr>
          <w:rFonts w:cs="Arial"/>
        </w:rPr>
        <w:t>Dodavatel bude Objednateli poskytovat zejména níže uvedené služby:</w:t>
      </w:r>
    </w:p>
    <w:p w14:paraId="34653BDA" w14:textId="28D51EB7" w:rsidR="00DF7B55" w:rsidRPr="007D13FD" w:rsidRDefault="00DF7B55" w:rsidP="00DF7B55">
      <w:pPr>
        <w:pStyle w:val="Odstavecseseznamem"/>
        <w:widowControl w:val="0"/>
        <w:numPr>
          <w:ilvl w:val="0"/>
          <w:numId w:val="10"/>
        </w:numPr>
        <w:pBdr>
          <w:top w:val="nil"/>
          <w:left w:val="nil"/>
          <w:bottom w:val="nil"/>
          <w:right w:val="nil"/>
          <w:between w:val="nil"/>
          <w:bar w:val="nil"/>
        </w:pBdr>
        <w:spacing w:after="200" w:line="276" w:lineRule="auto"/>
        <w:contextualSpacing w:val="0"/>
        <w:jc w:val="both"/>
        <w:rPr>
          <w:rFonts w:ascii="Arial" w:hAnsi="Arial" w:cs="Arial"/>
        </w:rPr>
      </w:pPr>
      <w:r w:rsidRPr="007D13FD">
        <w:rPr>
          <w:rFonts w:ascii="Arial" w:hAnsi="Arial" w:cs="Arial"/>
        </w:rPr>
        <w:t xml:space="preserve">obsluhu, servis a </w:t>
      </w:r>
      <w:r w:rsidR="003F69BC" w:rsidRPr="007D13FD">
        <w:rPr>
          <w:rFonts w:ascii="Arial" w:hAnsi="Arial" w:cs="Arial"/>
        </w:rPr>
        <w:t>údržbu</w:t>
      </w:r>
      <w:r w:rsidRPr="007D13FD">
        <w:rPr>
          <w:rFonts w:ascii="Arial" w:hAnsi="Arial" w:cs="Arial"/>
        </w:rPr>
        <w:t xml:space="preserve"> zařízení a přístrojů Zadavatele</w:t>
      </w:r>
    </w:p>
    <w:p w14:paraId="2AB5DD55" w14:textId="3222993F" w:rsidR="00DF7B55" w:rsidRPr="007D13FD" w:rsidRDefault="00DF7B55" w:rsidP="00DF7B55">
      <w:pPr>
        <w:pStyle w:val="Odstavecseseznamem"/>
        <w:widowControl w:val="0"/>
        <w:numPr>
          <w:ilvl w:val="0"/>
          <w:numId w:val="10"/>
        </w:numPr>
        <w:pBdr>
          <w:top w:val="nil"/>
          <w:left w:val="nil"/>
          <w:bottom w:val="nil"/>
          <w:right w:val="nil"/>
          <w:between w:val="nil"/>
          <w:bar w:val="nil"/>
        </w:pBdr>
        <w:spacing w:after="200" w:line="276" w:lineRule="auto"/>
        <w:contextualSpacing w:val="0"/>
        <w:jc w:val="both"/>
        <w:rPr>
          <w:rFonts w:ascii="Arial" w:hAnsi="Arial" w:cs="Arial"/>
        </w:rPr>
      </w:pPr>
      <w:r w:rsidRPr="007D13FD">
        <w:rPr>
          <w:rFonts w:ascii="Arial" w:hAnsi="Arial" w:cs="Arial"/>
        </w:rPr>
        <w:t>drobné stavebně-technické práce</w:t>
      </w:r>
    </w:p>
    <w:p w14:paraId="1DF8D621" w14:textId="1681B945" w:rsidR="00DF7B55" w:rsidRPr="007D13FD" w:rsidRDefault="00DF7B55" w:rsidP="00DF7B55">
      <w:pPr>
        <w:pStyle w:val="Odstavecseseznamem"/>
        <w:widowControl w:val="0"/>
        <w:numPr>
          <w:ilvl w:val="0"/>
          <w:numId w:val="10"/>
        </w:numPr>
        <w:pBdr>
          <w:top w:val="nil"/>
          <w:left w:val="nil"/>
          <w:bottom w:val="nil"/>
          <w:right w:val="nil"/>
          <w:between w:val="nil"/>
          <w:bar w:val="nil"/>
        </w:pBdr>
        <w:spacing w:after="200" w:line="276" w:lineRule="auto"/>
        <w:contextualSpacing w:val="0"/>
        <w:jc w:val="both"/>
        <w:rPr>
          <w:rFonts w:ascii="Arial" w:hAnsi="Arial" w:cs="Arial"/>
        </w:rPr>
      </w:pPr>
      <w:r w:rsidRPr="007D13FD">
        <w:rPr>
          <w:rFonts w:ascii="Arial" w:hAnsi="Arial" w:cs="Arial"/>
        </w:rPr>
        <w:t>konstrukci přípravků a výrobu přípravků</w:t>
      </w:r>
      <w:r w:rsidR="009A3270" w:rsidRPr="007D13FD">
        <w:rPr>
          <w:rFonts w:ascii="Arial" w:hAnsi="Arial" w:cs="Arial"/>
        </w:rPr>
        <w:t xml:space="preserve"> pro měřicí aparatury</w:t>
      </w:r>
    </w:p>
    <w:p w14:paraId="6E3B7811" w14:textId="3C1597EC" w:rsidR="00DF7B55" w:rsidRPr="007D13FD" w:rsidRDefault="00DF7B55" w:rsidP="00DF7B55">
      <w:pPr>
        <w:pStyle w:val="Odstavecseseznamem"/>
        <w:widowControl w:val="0"/>
        <w:numPr>
          <w:ilvl w:val="0"/>
          <w:numId w:val="10"/>
        </w:numPr>
        <w:pBdr>
          <w:top w:val="nil"/>
          <w:left w:val="nil"/>
          <w:bottom w:val="nil"/>
          <w:right w:val="nil"/>
          <w:between w:val="nil"/>
          <w:bar w:val="nil"/>
        </w:pBdr>
        <w:spacing w:after="200" w:line="276" w:lineRule="auto"/>
        <w:contextualSpacing w:val="0"/>
        <w:jc w:val="both"/>
        <w:rPr>
          <w:rFonts w:ascii="Arial" w:hAnsi="Arial" w:cs="Arial"/>
        </w:rPr>
      </w:pPr>
      <w:r w:rsidRPr="007D13FD">
        <w:rPr>
          <w:rFonts w:ascii="Arial" w:hAnsi="Arial" w:cs="Arial"/>
        </w:rPr>
        <w:t>vyhodnocování dat.</w:t>
      </w:r>
    </w:p>
    <w:p w14:paraId="237210C7" w14:textId="6D427548" w:rsidR="008A0106" w:rsidRPr="007D13FD" w:rsidRDefault="008A0106" w:rsidP="008A0106">
      <w:pPr>
        <w:widowControl w:val="0"/>
        <w:pBdr>
          <w:top w:val="nil"/>
          <w:left w:val="nil"/>
          <w:bottom w:val="nil"/>
          <w:right w:val="nil"/>
          <w:between w:val="nil"/>
          <w:bar w:val="nil"/>
        </w:pBdr>
        <w:spacing w:after="200" w:line="276" w:lineRule="auto"/>
        <w:ind w:left="360" w:firstLine="348"/>
        <w:jc w:val="both"/>
        <w:rPr>
          <w:rFonts w:ascii="Arial" w:hAnsi="Arial" w:cs="Arial"/>
        </w:rPr>
      </w:pPr>
      <w:r w:rsidRPr="007D13FD">
        <w:rPr>
          <w:rFonts w:ascii="Arial" w:hAnsi="Arial" w:cs="Arial"/>
        </w:rPr>
        <w:t>(dále jen „</w:t>
      </w:r>
      <w:r w:rsidRPr="007D13FD">
        <w:rPr>
          <w:rFonts w:ascii="Arial" w:hAnsi="Arial" w:cs="Arial"/>
          <w:b/>
        </w:rPr>
        <w:t>Služby</w:t>
      </w:r>
      <w:r w:rsidRPr="007D13FD">
        <w:rPr>
          <w:rFonts w:ascii="Arial" w:hAnsi="Arial" w:cs="Arial"/>
        </w:rPr>
        <w:t>“)</w:t>
      </w:r>
      <w:r w:rsidR="00CF4A69" w:rsidRPr="007D13FD">
        <w:rPr>
          <w:rFonts w:ascii="Arial" w:hAnsi="Arial" w:cs="Arial"/>
        </w:rPr>
        <w:t>.</w:t>
      </w:r>
    </w:p>
    <w:p w14:paraId="7A7A1A56" w14:textId="2E77D8A4" w:rsidR="00DF7B55" w:rsidRPr="007D13FD" w:rsidRDefault="00DF7B55" w:rsidP="00DF7B55">
      <w:pPr>
        <w:widowControl w:val="0"/>
        <w:rPr>
          <w:rFonts w:ascii="Arial" w:hAnsi="Arial" w:cs="Arial"/>
        </w:rPr>
      </w:pPr>
      <w:r w:rsidRPr="007D13FD">
        <w:rPr>
          <w:rFonts w:ascii="Arial" w:hAnsi="Arial" w:cs="Arial"/>
        </w:rPr>
        <w:t xml:space="preserve">V případech, ve kterých to bude důvodné, budou </w:t>
      </w:r>
      <w:r w:rsidR="008A0106" w:rsidRPr="007D13FD">
        <w:rPr>
          <w:rFonts w:ascii="Arial" w:hAnsi="Arial" w:cs="Arial"/>
        </w:rPr>
        <w:t>S</w:t>
      </w:r>
      <w:r w:rsidRPr="007D13FD">
        <w:rPr>
          <w:rFonts w:ascii="Arial" w:hAnsi="Arial" w:cs="Arial"/>
        </w:rPr>
        <w:t>lužby ze strany Dodavatele poskytovány:</w:t>
      </w:r>
    </w:p>
    <w:p w14:paraId="39514051" w14:textId="05CD873E" w:rsidR="00DF7B55" w:rsidRPr="007D13FD" w:rsidRDefault="00DF7B55" w:rsidP="00DF7B55">
      <w:pPr>
        <w:pStyle w:val="Odstavecseseznamem"/>
        <w:widowControl w:val="0"/>
        <w:numPr>
          <w:ilvl w:val="0"/>
          <w:numId w:val="11"/>
        </w:numPr>
        <w:pBdr>
          <w:top w:val="nil"/>
          <w:left w:val="nil"/>
          <w:bottom w:val="nil"/>
          <w:right w:val="nil"/>
          <w:between w:val="nil"/>
          <w:bar w:val="nil"/>
        </w:pBdr>
        <w:spacing w:after="200" w:line="276" w:lineRule="auto"/>
        <w:contextualSpacing w:val="0"/>
        <w:jc w:val="both"/>
        <w:rPr>
          <w:rFonts w:ascii="Arial" w:hAnsi="Arial" w:cs="Arial"/>
        </w:rPr>
      </w:pPr>
      <w:r w:rsidRPr="007D13FD">
        <w:rPr>
          <w:rFonts w:ascii="Arial" w:hAnsi="Arial" w:cs="Arial"/>
        </w:rPr>
        <w:t>formou „home-office“, tj. z místa sídla Dodavatele (např. v případě poskytování technických služeb týkajících se software, které lze poskytovat formou vzdáleného přístupu apod.).</w:t>
      </w:r>
    </w:p>
    <w:p w14:paraId="7D1D2CA1" w14:textId="5DE1319F" w:rsidR="00DF7B55" w:rsidRPr="007D13FD" w:rsidRDefault="00DF7B55" w:rsidP="00DF7B55">
      <w:pPr>
        <w:pStyle w:val="Odstavecseseznamem"/>
        <w:widowControl w:val="0"/>
        <w:numPr>
          <w:ilvl w:val="0"/>
          <w:numId w:val="11"/>
        </w:numPr>
        <w:pBdr>
          <w:top w:val="nil"/>
          <w:left w:val="nil"/>
          <w:bottom w:val="nil"/>
          <w:right w:val="nil"/>
          <w:between w:val="nil"/>
          <w:bar w:val="nil"/>
        </w:pBdr>
        <w:spacing w:after="200" w:line="276" w:lineRule="auto"/>
        <w:contextualSpacing w:val="0"/>
        <w:jc w:val="both"/>
        <w:rPr>
          <w:rFonts w:ascii="Arial" w:hAnsi="Arial" w:cs="Arial"/>
        </w:rPr>
      </w:pPr>
      <w:r w:rsidRPr="007D13FD">
        <w:rPr>
          <w:rFonts w:ascii="Arial" w:hAnsi="Arial" w:cs="Arial"/>
        </w:rPr>
        <w:lastRenderedPageBreak/>
        <w:t xml:space="preserve">mimo areál Zadavatele, a to v místě </w:t>
      </w:r>
      <w:r w:rsidR="00A45F2F" w:rsidRPr="007D13FD">
        <w:rPr>
          <w:rFonts w:ascii="Arial" w:hAnsi="Arial" w:cs="Arial"/>
        </w:rPr>
        <w:t>nacházejícím</w:t>
      </w:r>
      <w:r w:rsidRPr="007D13FD">
        <w:rPr>
          <w:rFonts w:ascii="Arial" w:hAnsi="Arial" w:cs="Arial"/>
        </w:rPr>
        <w:t xml:space="preserve"> se na území hlavního města Prahy dle pokynu Zadavatele.</w:t>
      </w:r>
    </w:p>
    <w:p w14:paraId="7ED468AC" w14:textId="55D6CB3C" w:rsidR="00F02247" w:rsidRPr="007D13FD" w:rsidRDefault="009E0C1E" w:rsidP="00F02247">
      <w:pPr>
        <w:pStyle w:val="lneksmlouvy"/>
        <w:numPr>
          <w:ilvl w:val="1"/>
          <w:numId w:val="2"/>
        </w:numPr>
        <w:tabs>
          <w:tab w:val="num" w:pos="680"/>
        </w:tabs>
        <w:ind w:left="680" w:hanging="680"/>
        <w:rPr>
          <w:rFonts w:cs="Arial"/>
        </w:rPr>
      </w:pPr>
      <w:r w:rsidRPr="007D13FD">
        <w:rPr>
          <w:rFonts w:cs="Arial"/>
        </w:rPr>
        <w:t xml:space="preserve">Předmětem </w:t>
      </w:r>
      <w:r w:rsidR="00985ACB" w:rsidRPr="007D13FD">
        <w:rPr>
          <w:rFonts w:cs="Arial"/>
        </w:rPr>
        <w:t>Smlouvy</w:t>
      </w:r>
      <w:r w:rsidR="00F02247" w:rsidRPr="007D13FD">
        <w:rPr>
          <w:rFonts w:cs="Arial"/>
        </w:rPr>
        <w:t xml:space="preserve"> je provedení všech činností</w:t>
      </w:r>
      <w:r w:rsidR="00985ACB" w:rsidRPr="007D13FD">
        <w:rPr>
          <w:rFonts w:cs="Arial"/>
        </w:rPr>
        <w:t>,</w:t>
      </w:r>
      <w:r w:rsidR="00943F17" w:rsidRPr="007D13FD">
        <w:rPr>
          <w:rFonts w:cs="Arial"/>
        </w:rPr>
        <w:t xml:space="preserve"> prací a </w:t>
      </w:r>
      <w:r w:rsidR="00985ACB" w:rsidRPr="007D13FD">
        <w:rPr>
          <w:rFonts w:cs="Arial"/>
        </w:rPr>
        <w:t>služeb</w:t>
      </w:r>
      <w:r w:rsidR="00A97FC3" w:rsidRPr="007D13FD">
        <w:rPr>
          <w:rFonts w:cs="Arial"/>
        </w:rPr>
        <w:t>,</w:t>
      </w:r>
      <w:r w:rsidR="00985ACB" w:rsidRPr="007D13FD">
        <w:rPr>
          <w:rFonts w:cs="Arial"/>
        </w:rPr>
        <w:t xml:space="preserve"> které s výše uvedenými </w:t>
      </w:r>
      <w:r w:rsidR="008A0106" w:rsidRPr="007D13FD">
        <w:rPr>
          <w:rFonts w:cs="Arial"/>
        </w:rPr>
        <w:t>S</w:t>
      </w:r>
      <w:r w:rsidR="00985ACB" w:rsidRPr="007D13FD">
        <w:rPr>
          <w:rFonts w:cs="Arial"/>
        </w:rPr>
        <w:t>lužbami souvisí, a</w:t>
      </w:r>
      <w:r w:rsidR="00A97FC3" w:rsidRPr="007D13FD">
        <w:rPr>
          <w:rFonts w:cs="Arial"/>
        </w:rPr>
        <w:t xml:space="preserve"> o kterých </w:t>
      </w:r>
      <w:r w:rsidR="006111AE" w:rsidRPr="007D13FD">
        <w:rPr>
          <w:rFonts w:cs="Arial"/>
        </w:rPr>
        <w:t>Dodavatel</w:t>
      </w:r>
      <w:r w:rsidR="00F02247" w:rsidRPr="007D13FD">
        <w:rPr>
          <w:rFonts w:cs="Arial"/>
        </w:rPr>
        <w:t xml:space="preserve"> věděl nebo podle svých odborných znalostí a zkušeností vědět měl a/nebo mohl, že jsou k řádnému a kva</w:t>
      </w:r>
      <w:r w:rsidRPr="007D13FD">
        <w:rPr>
          <w:rFonts w:cs="Arial"/>
        </w:rPr>
        <w:t xml:space="preserve">litnímu provedení </w:t>
      </w:r>
      <w:r w:rsidR="00985ACB" w:rsidRPr="007D13FD">
        <w:rPr>
          <w:rFonts w:cs="Arial"/>
        </w:rPr>
        <w:t>předmětu Smlouvy</w:t>
      </w:r>
      <w:r w:rsidR="00F02247" w:rsidRPr="007D13FD">
        <w:rPr>
          <w:rFonts w:cs="Arial"/>
        </w:rPr>
        <w:t xml:space="preserve"> třeba, a to i s přihlédnutím ke standardní praxi při </w:t>
      </w:r>
      <w:r w:rsidR="00985ACB" w:rsidRPr="007D13FD">
        <w:rPr>
          <w:rFonts w:cs="Arial"/>
        </w:rPr>
        <w:t>poskytování služeb</w:t>
      </w:r>
      <w:r w:rsidR="00F02247" w:rsidRPr="007D13FD">
        <w:rPr>
          <w:rFonts w:cs="Arial"/>
        </w:rPr>
        <w:t xml:space="preserve"> obdobného charakteru.</w:t>
      </w:r>
    </w:p>
    <w:p w14:paraId="1FECEC98" w14:textId="77777777" w:rsidR="0077544C" w:rsidRPr="007D13FD" w:rsidRDefault="0077544C" w:rsidP="0077544C">
      <w:pPr>
        <w:pStyle w:val="lneksmlouvy"/>
        <w:numPr>
          <w:ilvl w:val="1"/>
          <w:numId w:val="2"/>
        </w:numPr>
        <w:tabs>
          <w:tab w:val="num" w:pos="680"/>
        </w:tabs>
        <w:ind w:left="680" w:hanging="680"/>
        <w:rPr>
          <w:rFonts w:cs="Arial"/>
        </w:rPr>
      </w:pPr>
      <w:r w:rsidRPr="007D13FD">
        <w:rPr>
          <w:rFonts w:cs="Arial"/>
        </w:rPr>
        <w:t>Objednatel je oprávněn sám či prostřednictvím jím určené osoby provádět kontrolu v průběhu poskytování Služeb a udílet Dodavateli pokyny k poskytování Služeb.</w:t>
      </w:r>
    </w:p>
    <w:p w14:paraId="5F3D4814" w14:textId="4A33EDAD" w:rsidR="0077544C" w:rsidRPr="007D13FD" w:rsidRDefault="0077544C" w:rsidP="0077544C">
      <w:pPr>
        <w:pStyle w:val="lneksmlouvy"/>
        <w:ind w:left="680"/>
        <w:rPr>
          <w:rFonts w:cs="Arial"/>
          <w:b/>
        </w:rPr>
      </w:pPr>
      <w:r w:rsidRPr="007D13FD">
        <w:rPr>
          <w:rFonts w:cs="Arial"/>
        </w:rPr>
        <w:t xml:space="preserve">Objednatel určuje touto osobu </w:t>
      </w:r>
    </w:p>
    <w:p w14:paraId="4D02FE55" w14:textId="77777777" w:rsidR="0077544C" w:rsidRPr="007D13FD" w:rsidRDefault="0077544C" w:rsidP="0077544C">
      <w:pPr>
        <w:pStyle w:val="lneksmlouvy"/>
        <w:ind w:left="680"/>
        <w:rPr>
          <w:rFonts w:cs="Arial"/>
        </w:rPr>
      </w:pPr>
      <w:r w:rsidRPr="007D13FD">
        <w:rPr>
          <w:rFonts w:cs="Arial"/>
        </w:rPr>
        <w:t>Objednatel je oprávněn ke kontrole a udílení pokynů Dodavateli kdykoliv určit jinou osobu. K tomu postačí písemné informování Dodavatele a není nutné uzavírat dodatek k této Smlouvě.</w:t>
      </w:r>
    </w:p>
    <w:p w14:paraId="0EC0869E" w14:textId="0FFEFD0B" w:rsidR="001B0967" w:rsidRPr="007D13FD" w:rsidRDefault="004B405C" w:rsidP="004B405C">
      <w:pPr>
        <w:pStyle w:val="lneksmlouvynadpis"/>
        <w:numPr>
          <w:ilvl w:val="0"/>
          <w:numId w:val="2"/>
        </w:numPr>
        <w:tabs>
          <w:tab w:val="num" w:pos="680"/>
        </w:tabs>
        <w:ind w:left="680" w:hanging="680"/>
      </w:pPr>
      <w:r w:rsidRPr="007D13FD">
        <w:t>D</w:t>
      </w:r>
      <w:r w:rsidR="00B32A45" w:rsidRPr="007D13FD">
        <w:t>o</w:t>
      </w:r>
      <w:bookmarkEnd w:id="1"/>
      <w:r w:rsidRPr="007D13FD">
        <w:t>Ba PLNĚNÍ</w:t>
      </w:r>
      <w:r w:rsidR="000215C7" w:rsidRPr="007D13FD">
        <w:t xml:space="preserve"> a účinnost smlouvy</w:t>
      </w:r>
    </w:p>
    <w:p w14:paraId="5F3297EC" w14:textId="50776220" w:rsidR="00C44BB3" w:rsidRPr="007D13FD" w:rsidRDefault="001741B4" w:rsidP="00641883">
      <w:pPr>
        <w:pStyle w:val="lneksmlouvy"/>
        <w:numPr>
          <w:ilvl w:val="1"/>
          <w:numId w:val="2"/>
        </w:numPr>
        <w:tabs>
          <w:tab w:val="num" w:pos="680"/>
        </w:tabs>
        <w:ind w:left="680" w:hanging="680"/>
        <w:rPr>
          <w:rFonts w:cs="Arial"/>
          <w:b/>
          <w:caps/>
        </w:rPr>
      </w:pPr>
      <w:r w:rsidRPr="007D13FD">
        <w:rPr>
          <w:rFonts w:cs="Arial"/>
        </w:rPr>
        <w:t>Smlouva je ujednána na dobu čtyř (4) let od účinnosti Smlouvy</w:t>
      </w:r>
      <w:r w:rsidR="000215C7" w:rsidRPr="007D13FD">
        <w:rPr>
          <w:rFonts w:cs="Arial"/>
        </w:rPr>
        <w:t xml:space="preserve">, </w:t>
      </w:r>
      <w:r w:rsidR="000215C7" w:rsidRPr="007D13FD">
        <w:rPr>
          <w:rFonts w:cs="Arial"/>
          <w:bCs/>
        </w:rPr>
        <w:t xml:space="preserve">maximálně však do vyčerpání </w:t>
      </w:r>
      <w:r w:rsidR="00641883" w:rsidRPr="007D13FD">
        <w:rPr>
          <w:rFonts w:cs="Arial"/>
          <w:bCs/>
        </w:rPr>
        <w:t xml:space="preserve">celkového limitu plnění ve výši </w:t>
      </w:r>
      <w:r w:rsidR="00641883" w:rsidRPr="00D87A67">
        <w:rPr>
          <w:rFonts w:cs="Arial"/>
          <w:b/>
          <w:bCs/>
        </w:rPr>
        <w:t xml:space="preserve">768.000,- </w:t>
      </w:r>
      <w:r w:rsidR="007D13FD" w:rsidRPr="00D87A67">
        <w:rPr>
          <w:rFonts w:cs="Arial"/>
          <w:b/>
          <w:bCs/>
        </w:rPr>
        <w:t xml:space="preserve">Kč </w:t>
      </w:r>
      <w:r w:rsidR="007D13FD" w:rsidRPr="00D87A67">
        <w:rPr>
          <w:rFonts w:cs="Arial"/>
          <w:bCs/>
        </w:rPr>
        <w:t xml:space="preserve">včetně </w:t>
      </w:r>
      <w:r w:rsidR="00641883" w:rsidRPr="00D87A67">
        <w:rPr>
          <w:rFonts w:cs="Arial"/>
          <w:bCs/>
        </w:rPr>
        <w:t>DPH</w:t>
      </w:r>
      <w:r w:rsidR="000215C7" w:rsidRPr="00D87A67">
        <w:rPr>
          <w:rFonts w:cs="Arial"/>
          <w:bCs/>
        </w:rPr>
        <w:t>.</w:t>
      </w:r>
    </w:p>
    <w:p w14:paraId="32FB1BF1" w14:textId="77777777" w:rsidR="00C37370" w:rsidRPr="007D13FD" w:rsidRDefault="00C37370" w:rsidP="0053660D">
      <w:pPr>
        <w:pStyle w:val="lneksmlouvynadpis"/>
        <w:numPr>
          <w:ilvl w:val="0"/>
          <w:numId w:val="2"/>
        </w:numPr>
        <w:tabs>
          <w:tab w:val="num" w:pos="680"/>
        </w:tabs>
        <w:ind w:left="680" w:hanging="680"/>
        <w:rPr>
          <w:rFonts w:cs="Arial"/>
        </w:rPr>
      </w:pPr>
      <w:r w:rsidRPr="007D13FD">
        <w:rPr>
          <w:rFonts w:cs="Arial"/>
        </w:rPr>
        <w:t>Místo plnění</w:t>
      </w:r>
    </w:p>
    <w:p w14:paraId="666BB2E8" w14:textId="4F2CC8EC" w:rsidR="00633C99" w:rsidRPr="007D13FD" w:rsidRDefault="004B405C" w:rsidP="00B26EF1">
      <w:pPr>
        <w:pStyle w:val="lneksmlouvy"/>
        <w:numPr>
          <w:ilvl w:val="1"/>
          <w:numId w:val="2"/>
        </w:numPr>
        <w:tabs>
          <w:tab w:val="num" w:pos="680"/>
        </w:tabs>
        <w:ind w:left="680" w:hanging="680"/>
        <w:rPr>
          <w:rFonts w:cs="Arial"/>
        </w:rPr>
      </w:pPr>
      <w:r w:rsidRPr="007D13FD">
        <w:rPr>
          <w:rFonts w:cs="Arial"/>
        </w:rPr>
        <w:t>Místem plnění je areál Objednatele</w:t>
      </w:r>
      <w:r w:rsidR="007F1070" w:rsidRPr="007D13FD">
        <w:rPr>
          <w:rFonts w:cs="Arial"/>
        </w:rPr>
        <w:t xml:space="preserve"> </w:t>
      </w:r>
      <w:r w:rsidRPr="007D13FD">
        <w:rPr>
          <w:rFonts w:cs="Arial"/>
        </w:rPr>
        <w:t>na adrese José Martího 31, 162 52 Praha 6</w:t>
      </w:r>
      <w:r w:rsidR="000215C7" w:rsidRPr="007D13FD">
        <w:rPr>
          <w:rFonts w:cs="Arial"/>
        </w:rPr>
        <w:t>, nejde-li o některý z případu uvedených v</w:t>
      </w:r>
      <w:r w:rsidR="00DE7FDA" w:rsidRPr="007D13FD">
        <w:rPr>
          <w:rFonts w:cs="Arial"/>
        </w:rPr>
        <w:t> </w:t>
      </w:r>
      <w:r w:rsidR="000215C7" w:rsidRPr="007D13FD">
        <w:rPr>
          <w:rFonts w:cs="Arial"/>
        </w:rPr>
        <w:t>čl</w:t>
      </w:r>
      <w:r w:rsidR="00DE7FDA" w:rsidRPr="007D13FD">
        <w:rPr>
          <w:rFonts w:cs="Arial"/>
        </w:rPr>
        <w:t>.</w:t>
      </w:r>
      <w:r w:rsidR="000215C7" w:rsidRPr="007D13FD">
        <w:rPr>
          <w:rFonts w:cs="Arial"/>
        </w:rPr>
        <w:t xml:space="preserve"> 2 této Smlouvy.</w:t>
      </w:r>
    </w:p>
    <w:p w14:paraId="4CBB5DA0" w14:textId="3D13DAA1" w:rsidR="00A84A9D" w:rsidRPr="007D13FD" w:rsidRDefault="00AA5B64" w:rsidP="0053660D">
      <w:pPr>
        <w:pStyle w:val="lneksmlouvynadpis"/>
        <w:numPr>
          <w:ilvl w:val="0"/>
          <w:numId w:val="2"/>
        </w:numPr>
        <w:tabs>
          <w:tab w:val="num" w:pos="680"/>
        </w:tabs>
        <w:ind w:left="680" w:hanging="680"/>
        <w:rPr>
          <w:rFonts w:cs="Arial"/>
        </w:rPr>
      </w:pPr>
      <w:r w:rsidRPr="007D13FD">
        <w:rPr>
          <w:rFonts w:cs="Arial"/>
        </w:rPr>
        <w:t>CENA</w:t>
      </w:r>
    </w:p>
    <w:p w14:paraId="4B0399D1" w14:textId="0A4E167E" w:rsidR="004B405C" w:rsidRPr="007D13FD" w:rsidRDefault="004B405C" w:rsidP="004B405C">
      <w:pPr>
        <w:pStyle w:val="lneksmlouvy"/>
        <w:numPr>
          <w:ilvl w:val="1"/>
          <w:numId w:val="2"/>
        </w:numPr>
        <w:tabs>
          <w:tab w:val="num" w:pos="680"/>
        </w:tabs>
        <w:ind w:left="680" w:hanging="680"/>
        <w:rPr>
          <w:rFonts w:cs="Arial"/>
        </w:rPr>
      </w:pPr>
      <w:r w:rsidRPr="007D13FD">
        <w:rPr>
          <w:rFonts w:cs="Arial"/>
        </w:rPr>
        <w:t xml:space="preserve">Smluvní strany se dohodly na této </w:t>
      </w:r>
      <w:r w:rsidR="00641883" w:rsidRPr="007D13FD">
        <w:rPr>
          <w:rFonts w:cs="Arial"/>
        </w:rPr>
        <w:t xml:space="preserve">hodinové </w:t>
      </w:r>
      <w:r w:rsidRPr="007D13FD">
        <w:rPr>
          <w:rFonts w:cs="Arial"/>
        </w:rPr>
        <w:t>výši Ceny</w:t>
      </w:r>
      <w:r w:rsidR="00DE7FDA" w:rsidRPr="007D13FD">
        <w:rPr>
          <w:rFonts w:cs="Arial"/>
        </w:rPr>
        <w:t xml:space="preserve"> za Služby</w:t>
      </w:r>
      <w:r w:rsidRPr="007D13FD">
        <w:rPr>
          <w:rFonts w:cs="Arial"/>
        </w:rPr>
        <w:t xml:space="preserve">: </w:t>
      </w:r>
    </w:p>
    <w:p w14:paraId="6430C6D5" w14:textId="19D1CE1B" w:rsidR="004B405C" w:rsidRPr="007D13FD" w:rsidRDefault="004B405C" w:rsidP="004B405C">
      <w:pPr>
        <w:pStyle w:val="lneksmlouvy"/>
        <w:ind w:left="680"/>
        <w:rPr>
          <w:rFonts w:cs="Arial"/>
        </w:rPr>
      </w:pPr>
      <w:r w:rsidRPr="007D13FD">
        <w:rPr>
          <w:rFonts w:cs="Arial"/>
        </w:rPr>
        <w:t xml:space="preserve">Cena bez DPH </w:t>
      </w:r>
      <w:r w:rsidR="00171169" w:rsidRPr="00D87A67">
        <w:rPr>
          <w:rFonts w:cs="Arial"/>
          <w:b/>
        </w:rPr>
        <w:t>200</w:t>
      </w:r>
      <w:r w:rsidRPr="00D87A67">
        <w:rPr>
          <w:rFonts w:cs="Arial"/>
          <w:b/>
        </w:rPr>
        <w:t xml:space="preserve"> Kč</w:t>
      </w:r>
      <w:r w:rsidR="006D614C" w:rsidRPr="007D13FD">
        <w:rPr>
          <w:rFonts w:cs="Arial"/>
        </w:rPr>
        <w:t xml:space="preserve"> za jednu hodinu Služeb</w:t>
      </w:r>
    </w:p>
    <w:p w14:paraId="3E48C666" w14:textId="1656E922" w:rsidR="004B405C" w:rsidRPr="007D13FD" w:rsidRDefault="004B405C" w:rsidP="004B405C">
      <w:pPr>
        <w:pStyle w:val="lneksmlouvy"/>
        <w:ind w:left="680"/>
        <w:rPr>
          <w:rFonts w:cs="Arial"/>
        </w:rPr>
      </w:pPr>
      <w:r w:rsidRPr="007D13FD">
        <w:rPr>
          <w:rFonts w:cs="Arial"/>
        </w:rPr>
        <w:t xml:space="preserve">DPH ve výši </w:t>
      </w:r>
      <w:r w:rsidR="00171169" w:rsidRPr="00D87A67">
        <w:rPr>
          <w:rFonts w:cs="Arial"/>
          <w:b/>
        </w:rPr>
        <w:t>42</w:t>
      </w:r>
      <w:r w:rsidRPr="00D87A67">
        <w:rPr>
          <w:rFonts w:cs="Arial"/>
          <w:b/>
        </w:rPr>
        <w:t xml:space="preserve"> Kč</w:t>
      </w:r>
      <w:r w:rsidRPr="007D13FD">
        <w:rPr>
          <w:rFonts w:cs="Arial"/>
        </w:rPr>
        <w:t xml:space="preserve"> </w:t>
      </w:r>
      <w:r w:rsidR="006D614C" w:rsidRPr="007D13FD">
        <w:rPr>
          <w:rFonts w:cs="Arial"/>
        </w:rPr>
        <w:t>za jednu hodinu Služeb</w:t>
      </w:r>
      <w:r w:rsidR="006D614C" w:rsidRPr="007D13FD" w:rsidDel="00641883">
        <w:rPr>
          <w:rFonts w:cs="Arial"/>
        </w:rPr>
        <w:t xml:space="preserve"> </w:t>
      </w:r>
    </w:p>
    <w:p w14:paraId="08F01BE9" w14:textId="27029D81" w:rsidR="004B405C" w:rsidRPr="007D13FD" w:rsidRDefault="004B405C" w:rsidP="0015322E">
      <w:pPr>
        <w:pStyle w:val="lneksmlouvy"/>
        <w:ind w:left="680"/>
        <w:rPr>
          <w:rFonts w:cs="Arial"/>
        </w:rPr>
      </w:pPr>
      <w:r w:rsidRPr="007D13FD">
        <w:rPr>
          <w:rFonts w:cs="Arial"/>
        </w:rPr>
        <w:t xml:space="preserve">Cena včetně DPH ve výši </w:t>
      </w:r>
      <w:r w:rsidR="00171169" w:rsidRPr="00D87A67">
        <w:rPr>
          <w:rFonts w:cs="Arial"/>
          <w:b/>
        </w:rPr>
        <w:t>242</w:t>
      </w:r>
      <w:r w:rsidRPr="00D87A67">
        <w:rPr>
          <w:rFonts w:cs="Arial"/>
          <w:b/>
        </w:rPr>
        <w:t xml:space="preserve"> Kč</w:t>
      </w:r>
      <w:r w:rsidR="006D614C" w:rsidRPr="007D13FD">
        <w:rPr>
          <w:rFonts w:cs="Arial"/>
        </w:rPr>
        <w:t xml:space="preserve"> za jednu hodinu Služeb</w:t>
      </w:r>
      <w:r w:rsidR="0015322E" w:rsidRPr="007D13FD">
        <w:rPr>
          <w:rFonts w:cs="Arial"/>
        </w:rPr>
        <w:t>.</w:t>
      </w:r>
    </w:p>
    <w:p w14:paraId="13567C33" w14:textId="3CB2A7ED" w:rsidR="006420DB" w:rsidRPr="007D13FD" w:rsidRDefault="004B405C" w:rsidP="00845356">
      <w:pPr>
        <w:pStyle w:val="lneksmlouvy"/>
        <w:numPr>
          <w:ilvl w:val="1"/>
          <w:numId w:val="2"/>
        </w:numPr>
        <w:tabs>
          <w:tab w:val="num" w:pos="680"/>
        </w:tabs>
        <w:ind w:left="680" w:hanging="680"/>
        <w:rPr>
          <w:rFonts w:cs="Arial"/>
        </w:rPr>
      </w:pPr>
      <w:r w:rsidRPr="007D13FD">
        <w:rPr>
          <w:rFonts w:cs="Arial"/>
        </w:rPr>
        <w:t xml:space="preserve">Cena je úplná a konečná a zahrnuje </w:t>
      </w:r>
      <w:r w:rsidR="000B0186" w:rsidRPr="007D13FD">
        <w:rPr>
          <w:rFonts w:cs="Arial"/>
        </w:rPr>
        <w:t xml:space="preserve">kompletní </w:t>
      </w:r>
      <w:r w:rsidR="00A44136" w:rsidRPr="007D13FD">
        <w:rPr>
          <w:rFonts w:cs="Arial"/>
        </w:rPr>
        <w:t>poskytování služeb</w:t>
      </w:r>
      <w:r w:rsidR="003A0909" w:rsidRPr="007D13FD">
        <w:rPr>
          <w:rFonts w:cs="Arial"/>
        </w:rPr>
        <w:t xml:space="preserve"> </w:t>
      </w:r>
      <w:r w:rsidR="00E6516C" w:rsidRPr="007D13FD">
        <w:rPr>
          <w:rFonts w:cs="Arial"/>
        </w:rPr>
        <w:t xml:space="preserve">po dobu </w:t>
      </w:r>
      <w:r w:rsidR="00641883" w:rsidRPr="007D13FD">
        <w:rPr>
          <w:rFonts w:cs="Arial"/>
        </w:rPr>
        <w:t>jedné hodiny</w:t>
      </w:r>
      <w:r w:rsidR="000B0186" w:rsidRPr="007D13FD">
        <w:rPr>
          <w:rFonts w:cs="Arial"/>
        </w:rPr>
        <w:t xml:space="preserve">. Změna Ceny </w:t>
      </w:r>
      <w:r w:rsidRPr="007D13FD">
        <w:rPr>
          <w:rFonts w:cs="Arial"/>
        </w:rPr>
        <w:t>je možná pouze na základě zákonné změny sazby DPH</w:t>
      </w:r>
      <w:r w:rsidR="000B0186" w:rsidRPr="007D13FD">
        <w:rPr>
          <w:rFonts w:cs="Arial"/>
        </w:rPr>
        <w:t xml:space="preserve"> (oproti stavu v době uzavření S</w:t>
      </w:r>
      <w:r w:rsidRPr="007D13FD">
        <w:rPr>
          <w:rFonts w:cs="Arial"/>
        </w:rPr>
        <w:t>mlouvy). V</w:t>
      </w:r>
      <w:r w:rsidR="000B0186" w:rsidRPr="007D13FD">
        <w:rPr>
          <w:rFonts w:cs="Arial"/>
        </w:rPr>
        <w:t xml:space="preserve"> Ceně </w:t>
      </w:r>
      <w:r w:rsidR="00610B37" w:rsidRPr="007D13FD">
        <w:rPr>
          <w:rFonts w:cs="Arial"/>
          <w:bCs/>
          <w:iCs/>
        </w:rPr>
        <w:t xml:space="preserve">jsou zahrnuty veškeré náklady </w:t>
      </w:r>
      <w:r w:rsidR="006111AE" w:rsidRPr="007D13FD">
        <w:rPr>
          <w:rFonts w:cs="Arial"/>
          <w:bCs/>
          <w:iCs/>
        </w:rPr>
        <w:t>Dodavatel</w:t>
      </w:r>
      <w:r w:rsidR="00610B37" w:rsidRPr="007D13FD">
        <w:rPr>
          <w:rFonts w:cs="Arial"/>
          <w:bCs/>
          <w:iCs/>
        </w:rPr>
        <w:t xml:space="preserve">e, které při </w:t>
      </w:r>
      <w:r w:rsidR="00F05E97" w:rsidRPr="007D13FD">
        <w:rPr>
          <w:rFonts w:cs="Arial"/>
          <w:bCs/>
          <w:iCs/>
        </w:rPr>
        <w:t>poskytování služeb</w:t>
      </w:r>
      <w:r w:rsidR="00610B37" w:rsidRPr="007D13FD">
        <w:rPr>
          <w:rFonts w:cs="Arial"/>
          <w:bCs/>
          <w:iCs/>
        </w:rPr>
        <w:t xml:space="preserve"> nebo v souvislosti s ním vynaloží, a to i náklady, jejichž vynaložení musí </w:t>
      </w:r>
      <w:r w:rsidR="006111AE" w:rsidRPr="007D13FD">
        <w:rPr>
          <w:rFonts w:cs="Arial"/>
          <w:bCs/>
          <w:iCs/>
        </w:rPr>
        <w:t>Dodavatel</w:t>
      </w:r>
      <w:r w:rsidR="00610B37" w:rsidRPr="007D13FD">
        <w:rPr>
          <w:rFonts w:cs="Arial"/>
          <w:bCs/>
          <w:iCs/>
        </w:rPr>
        <w:t xml:space="preserve"> z titulu své odbornosti předpokládat, a to i na základě zkušeností s </w:t>
      </w:r>
      <w:r w:rsidR="00F05E97" w:rsidRPr="007D13FD">
        <w:rPr>
          <w:rFonts w:cs="Arial"/>
          <w:bCs/>
          <w:iCs/>
        </w:rPr>
        <w:t>poskytováním</w:t>
      </w:r>
      <w:r w:rsidR="00610B37" w:rsidRPr="007D13FD">
        <w:rPr>
          <w:rFonts w:cs="Arial"/>
          <w:bCs/>
          <w:iCs/>
        </w:rPr>
        <w:t xml:space="preserve"> podobných </w:t>
      </w:r>
      <w:r w:rsidR="00F05E97" w:rsidRPr="007D13FD">
        <w:rPr>
          <w:rFonts w:cs="Arial"/>
          <w:bCs/>
          <w:iCs/>
        </w:rPr>
        <w:t>služeb</w:t>
      </w:r>
      <w:r w:rsidR="00610B37" w:rsidRPr="007D13FD">
        <w:rPr>
          <w:rFonts w:cs="Arial"/>
          <w:bCs/>
          <w:iCs/>
        </w:rPr>
        <w:t>.</w:t>
      </w:r>
    </w:p>
    <w:p w14:paraId="0DE8ADB1" w14:textId="04EBCB9E" w:rsidR="000215C7" w:rsidRPr="007D13FD" w:rsidRDefault="00073E77" w:rsidP="00F72DB3">
      <w:pPr>
        <w:pStyle w:val="lneksmlouvynadpis"/>
        <w:numPr>
          <w:ilvl w:val="0"/>
          <w:numId w:val="2"/>
        </w:numPr>
        <w:tabs>
          <w:tab w:val="num" w:pos="680"/>
        </w:tabs>
        <w:ind w:left="680" w:hanging="680"/>
        <w:rPr>
          <w:rFonts w:cs="Arial"/>
        </w:rPr>
      </w:pPr>
      <w:r w:rsidRPr="007D13FD">
        <w:rPr>
          <w:rFonts w:cs="Arial"/>
        </w:rPr>
        <w:t>Poskytování služeb a dílčí objednávky</w:t>
      </w:r>
    </w:p>
    <w:p w14:paraId="64EF15E8" w14:textId="2CE10FC2" w:rsidR="00073E77" w:rsidRPr="007D13FD" w:rsidRDefault="00F72DB3" w:rsidP="00845356">
      <w:pPr>
        <w:pStyle w:val="lneksmlouvy"/>
        <w:numPr>
          <w:ilvl w:val="1"/>
          <w:numId w:val="2"/>
        </w:numPr>
        <w:tabs>
          <w:tab w:val="num" w:pos="680"/>
        </w:tabs>
        <w:ind w:left="680" w:hanging="680"/>
        <w:rPr>
          <w:rFonts w:cs="Arial"/>
        </w:rPr>
      </w:pPr>
      <w:r w:rsidRPr="007D13FD">
        <w:rPr>
          <w:rFonts w:cs="Arial"/>
        </w:rPr>
        <w:t xml:space="preserve">Dodavatel se zavazuje poskytovat Objednateli </w:t>
      </w:r>
      <w:r w:rsidR="006D16D9" w:rsidRPr="007D13FD">
        <w:rPr>
          <w:rFonts w:cs="Arial"/>
        </w:rPr>
        <w:t>S</w:t>
      </w:r>
      <w:r w:rsidRPr="007D13FD">
        <w:rPr>
          <w:rFonts w:cs="Arial"/>
        </w:rPr>
        <w:t>lužby dle této Smlouvy v rozsahu až 18</w:t>
      </w:r>
      <w:r w:rsidR="008A0106" w:rsidRPr="007D13FD">
        <w:rPr>
          <w:rFonts w:cs="Arial"/>
        </w:rPr>
        <w:t> </w:t>
      </w:r>
      <w:r w:rsidRPr="007D13FD">
        <w:rPr>
          <w:rFonts w:cs="Arial"/>
        </w:rPr>
        <w:t>hodin týdně.</w:t>
      </w:r>
      <w:r w:rsidR="00E64B12" w:rsidRPr="007D13FD">
        <w:rPr>
          <w:rFonts w:cs="Arial"/>
        </w:rPr>
        <w:t xml:space="preserve"> V případě provozní potřeby Objednatele je možné tento objem překročit. Dodavatel se zavazuje vyhradit si pro Objednatele kapacitu v rozsahu dvou pracovních dnů v každém kalen</w:t>
      </w:r>
      <w:r w:rsidR="00C93C15" w:rsidRPr="007D13FD">
        <w:rPr>
          <w:rFonts w:cs="Arial"/>
        </w:rPr>
        <w:t>d</w:t>
      </w:r>
      <w:r w:rsidR="00E64B12" w:rsidRPr="007D13FD">
        <w:rPr>
          <w:rFonts w:cs="Arial"/>
        </w:rPr>
        <w:t>ářním týdnu.</w:t>
      </w:r>
    </w:p>
    <w:p w14:paraId="79AEE90C" w14:textId="20A8333D" w:rsidR="008A0106" w:rsidRPr="007D13FD" w:rsidRDefault="008A0106" w:rsidP="00845356">
      <w:pPr>
        <w:pStyle w:val="lneksmlouvy"/>
        <w:numPr>
          <w:ilvl w:val="1"/>
          <w:numId w:val="2"/>
        </w:numPr>
        <w:tabs>
          <w:tab w:val="num" w:pos="680"/>
        </w:tabs>
        <w:ind w:left="680" w:hanging="680"/>
        <w:rPr>
          <w:rFonts w:cs="Arial"/>
        </w:rPr>
      </w:pPr>
      <w:r w:rsidRPr="007D13FD">
        <w:rPr>
          <w:rFonts w:cs="Arial"/>
        </w:rPr>
        <w:t xml:space="preserve">Dodavatel poskytuje Objednateli </w:t>
      </w:r>
      <w:r w:rsidR="006D16D9" w:rsidRPr="007D13FD">
        <w:rPr>
          <w:rFonts w:cs="Arial"/>
        </w:rPr>
        <w:t>S</w:t>
      </w:r>
      <w:r w:rsidRPr="007D13FD">
        <w:rPr>
          <w:rFonts w:cs="Arial"/>
        </w:rPr>
        <w:t xml:space="preserve">lužby </w:t>
      </w:r>
      <w:r w:rsidR="006D16D9" w:rsidRPr="007D13FD">
        <w:rPr>
          <w:rFonts w:cs="Arial"/>
        </w:rPr>
        <w:t>na základě dílčích objednávek.</w:t>
      </w:r>
    </w:p>
    <w:p w14:paraId="6FC27BC8" w14:textId="40EC9481" w:rsidR="006D16D9" w:rsidRPr="007D13FD" w:rsidRDefault="006D16D9" w:rsidP="006D16D9">
      <w:pPr>
        <w:pStyle w:val="lneksmlouvy"/>
        <w:numPr>
          <w:ilvl w:val="1"/>
          <w:numId w:val="2"/>
        </w:numPr>
        <w:tabs>
          <w:tab w:val="num" w:pos="680"/>
        </w:tabs>
        <w:ind w:left="680" w:hanging="680"/>
        <w:rPr>
          <w:rFonts w:cs="Arial"/>
        </w:rPr>
      </w:pPr>
      <w:r w:rsidRPr="007D13FD">
        <w:rPr>
          <w:rFonts w:cs="Arial"/>
        </w:rPr>
        <w:t xml:space="preserve">Dílčí objednávky budou ze strany Objednatele odesílány pověřenou osobou: </w:t>
      </w:r>
      <w:bookmarkStart w:id="2" w:name="_GoBack"/>
      <w:bookmarkEnd w:id="2"/>
      <w:r w:rsidRPr="007D13FD">
        <w:rPr>
          <w:rFonts w:cs="Arial"/>
        </w:rPr>
        <w:t xml:space="preserve">Dodavateli emailem na adresu: </w:t>
      </w:r>
    </w:p>
    <w:p w14:paraId="45F50F1A" w14:textId="393B405D" w:rsidR="0089540A" w:rsidRPr="007D13FD" w:rsidRDefault="0089540A" w:rsidP="0089540A">
      <w:pPr>
        <w:pStyle w:val="lneksmlouvy"/>
        <w:numPr>
          <w:ilvl w:val="1"/>
          <w:numId w:val="2"/>
        </w:numPr>
        <w:tabs>
          <w:tab w:val="num" w:pos="680"/>
        </w:tabs>
        <w:ind w:left="680" w:hanging="680"/>
        <w:rPr>
          <w:rFonts w:cs="Arial"/>
        </w:rPr>
      </w:pPr>
      <w:r w:rsidRPr="007D13FD">
        <w:rPr>
          <w:rFonts w:cs="Arial"/>
        </w:rPr>
        <w:lastRenderedPageBreak/>
        <w:t>Smluvní strany jsou oprávněny kdykoliv určit jiné osoby či jiné emailové adresy k zadávání dílčích objednávek. K tomu postačí písemné informování druhé Smluvní strany a není nutné uzavírat dodatek k této Smlouvě.</w:t>
      </w:r>
    </w:p>
    <w:p w14:paraId="7204F904" w14:textId="79EC0657" w:rsidR="000474BA" w:rsidRPr="007D13FD" w:rsidRDefault="000474BA" w:rsidP="006D16D9">
      <w:pPr>
        <w:pStyle w:val="lneksmlouvy"/>
        <w:numPr>
          <w:ilvl w:val="1"/>
          <w:numId w:val="2"/>
        </w:numPr>
        <w:tabs>
          <w:tab w:val="num" w:pos="680"/>
        </w:tabs>
        <w:ind w:left="680" w:hanging="680"/>
        <w:rPr>
          <w:rFonts w:cs="Arial"/>
        </w:rPr>
      </w:pPr>
      <w:r w:rsidRPr="007D13FD">
        <w:rPr>
          <w:rFonts w:cs="Arial"/>
        </w:rPr>
        <w:t>Dílčí Objednávky budou Dodavateli zasílány vždy nejpozději do pátku předchozího týdne.</w:t>
      </w:r>
    </w:p>
    <w:p w14:paraId="0683E50D" w14:textId="7FCECE43" w:rsidR="000474BA" w:rsidRPr="007D13FD" w:rsidRDefault="000474BA" w:rsidP="006D16D9">
      <w:pPr>
        <w:pStyle w:val="lneksmlouvy"/>
        <w:numPr>
          <w:ilvl w:val="1"/>
          <w:numId w:val="2"/>
        </w:numPr>
        <w:tabs>
          <w:tab w:val="num" w:pos="680"/>
        </w:tabs>
        <w:ind w:left="680" w:hanging="680"/>
        <w:rPr>
          <w:rFonts w:cs="Arial"/>
        </w:rPr>
      </w:pPr>
      <w:r w:rsidRPr="007D13FD">
        <w:rPr>
          <w:rFonts w:cs="Arial"/>
        </w:rPr>
        <w:t>Dílčí objednávka bude obsahovat:</w:t>
      </w:r>
    </w:p>
    <w:p w14:paraId="30BBF3B7" w14:textId="77777777" w:rsidR="000474BA" w:rsidRPr="007D13FD" w:rsidRDefault="000474BA" w:rsidP="000474BA">
      <w:pPr>
        <w:pStyle w:val="lneksmlouvy"/>
        <w:numPr>
          <w:ilvl w:val="1"/>
          <w:numId w:val="12"/>
        </w:numPr>
        <w:ind w:left="1134"/>
        <w:rPr>
          <w:rFonts w:cs="Arial"/>
        </w:rPr>
      </w:pPr>
      <w:r w:rsidRPr="007D13FD">
        <w:rPr>
          <w:rFonts w:cs="Arial"/>
        </w:rPr>
        <w:t>identifikační údaje Objednatele a Dodavatele,</w:t>
      </w:r>
    </w:p>
    <w:p w14:paraId="358182AE" w14:textId="2BF52C9A" w:rsidR="000474BA" w:rsidRPr="007D13FD" w:rsidRDefault="000474BA" w:rsidP="000474BA">
      <w:pPr>
        <w:pStyle w:val="lneksmlouvy"/>
        <w:numPr>
          <w:ilvl w:val="1"/>
          <w:numId w:val="12"/>
        </w:numPr>
        <w:ind w:left="1134"/>
        <w:rPr>
          <w:rFonts w:cs="Arial"/>
        </w:rPr>
      </w:pPr>
      <w:r w:rsidRPr="007D13FD">
        <w:rPr>
          <w:rFonts w:cs="Arial"/>
        </w:rPr>
        <w:t>odkaz na tuto Smlouvu,</w:t>
      </w:r>
    </w:p>
    <w:p w14:paraId="447F26D3" w14:textId="50B783C2" w:rsidR="000474BA" w:rsidRPr="007D13FD" w:rsidRDefault="000474BA" w:rsidP="000474BA">
      <w:pPr>
        <w:pStyle w:val="lneksmlouvy"/>
        <w:numPr>
          <w:ilvl w:val="1"/>
          <w:numId w:val="12"/>
        </w:numPr>
        <w:ind w:left="1134"/>
        <w:rPr>
          <w:rFonts w:cs="Arial"/>
        </w:rPr>
      </w:pPr>
      <w:r w:rsidRPr="007D13FD">
        <w:rPr>
          <w:rFonts w:cs="Arial"/>
        </w:rPr>
        <w:t>specifikaci požadovan</w:t>
      </w:r>
      <w:r w:rsidR="00473C19" w:rsidRPr="007D13FD">
        <w:rPr>
          <w:rFonts w:cs="Arial"/>
        </w:rPr>
        <w:t>ých Služeb, jež mají být Dodavatelem poskytnuty v následujícím týdnu a rozsah těchto služeb (určený zejména počtem hodin),</w:t>
      </w:r>
    </w:p>
    <w:p w14:paraId="5D014FC8" w14:textId="143430D8" w:rsidR="000474BA" w:rsidRPr="007D13FD" w:rsidRDefault="000474BA" w:rsidP="000474BA">
      <w:pPr>
        <w:pStyle w:val="lneksmlouvy"/>
        <w:numPr>
          <w:ilvl w:val="1"/>
          <w:numId w:val="12"/>
        </w:numPr>
        <w:ind w:left="1134"/>
        <w:rPr>
          <w:rFonts w:cs="Arial"/>
        </w:rPr>
      </w:pPr>
      <w:r w:rsidRPr="007D13FD">
        <w:rPr>
          <w:rFonts w:cs="Arial"/>
        </w:rPr>
        <w:t xml:space="preserve">místo a dobu </w:t>
      </w:r>
      <w:r w:rsidR="00473C19" w:rsidRPr="007D13FD">
        <w:rPr>
          <w:rFonts w:cs="Arial"/>
        </w:rPr>
        <w:t>poskytnutí Služeb</w:t>
      </w:r>
      <w:r w:rsidRPr="007D13FD">
        <w:rPr>
          <w:rFonts w:cs="Arial"/>
        </w:rPr>
        <w:t>,</w:t>
      </w:r>
    </w:p>
    <w:p w14:paraId="3BCBE5DD" w14:textId="636B2573" w:rsidR="000474BA" w:rsidRPr="007D13FD" w:rsidRDefault="000474BA" w:rsidP="000474BA">
      <w:pPr>
        <w:pStyle w:val="lneksmlouvy"/>
        <w:numPr>
          <w:ilvl w:val="1"/>
          <w:numId w:val="12"/>
        </w:numPr>
        <w:ind w:left="1134"/>
        <w:rPr>
          <w:rFonts w:cs="Arial"/>
        </w:rPr>
      </w:pPr>
      <w:r w:rsidRPr="007D13FD">
        <w:rPr>
          <w:rFonts w:cs="Arial"/>
        </w:rPr>
        <w:t>uvedení operačního programu, projektu a jeho čísla</w:t>
      </w:r>
      <w:r w:rsidR="00473C19" w:rsidRPr="007D13FD">
        <w:rPr>
          <w:rFonts w:cs="Arial"/>
        </w:rPr>
        <w:t>.</w:t>
      </w:r>
    </w:p>
    <w:p w14:paraId="015DF4F8" w14:textId="283CB331" w:rsidR="000474BA" w:rsidRPr="007D13FD" w:rsidRDefault="00AA6E1C" w:rsidP="006D16D9">
      <w:pPr>
        <w:pStyle w:val="lneksmlouvy"/>
        <w:numPr>
          <w:ilvl w:val="1"/>
          <w:numId w:val="2"/>
        </w:numPr>
        <w:tabs>
          <w:tab w:val="num" w:pos="680"/>
        </w:tabs>
        <w:ind w:left="680" w:hanging="680"/>
        <w:rPr>
          <w:rFonts w:cs="Arial"/>
        </w:rPr>
      </w:pPr>
      <w:r w:rsidRPr="007D13FD">
        <w:rPr>
          <w:rFonts w:cs="Arial"/>
        </w:rPr>
        <w:t>Dodavatel dílčí objednávku Objednateli bez zbytečného odkladu potvrdí, jinak se díl</w:t>
      </w:r>
      <w:r w:rsidR="0093099B" w:rsidRPr="007D13FD">
        <w:rPr>
          <w:rFonts w:cs="Arial"/>
        </w:rPr>
        <w:t>č</w:t>
      </w:r>
      <w:r w:rsidRPr="007D13FD">
        <w:rPr>
          <w:rFonts w:cs="Arial"/>
        </w:rPr>
        <w:t>í objednávk</w:t>
      </w:r>
      <w:r w:rsidR="0093099B" w:rsidRPr="007D13FD">
        <w:rPr>
          <w:rFonts w:cs="Arial"/>
        </w:rPr>
        <w:t>a</w:t>
      </w:r>
      <w:r w:rsidRPr="007D13FD">
        <w:rPr>
          <w:rFonts w:cs="Arial"/>
        </w:rPr>
        <w:t xml:space="preserve"> považuje za potvrzenou druhý kalendářní den po odeslání Objednatelem.</w:t>
      </w:r>
    </w:p>
    <w:p w14:paraId="093231BD" w14:textId="498E6EA2" w:rsidR="000215C7" w:rsidRPr="007D13FD" w:rsidRDefault="000215C7" w:rsidP="000215C7">
      <w:pPr>
        <w:pStyle w:val="lneksmlouvynadpis"/>
        <w:numPr>
          <w:ilvl w:val="0"/>
          <w:numId w:val="2"/>
        </w:numPr>
        <w:tabs>
          <w:tab w:val="num" w:pos="680"/>
        </w:tabs>
        <w:ind w:left="680" w:hanging="680"/>
        <w:rPr>
          <w:rFonts w:cs="Arial"/>
        </w:rPr>
      </w:pPr>
      <w:r w:rsidRPr="007D13FD">
        <w:rPr>
          <w:rFonts w:cs="Arial"/>
        </w:rPr>
        <w:t>Platební podmínky</w:t>
      </w:r>
    </w:p>
    <w:p w14:paraId="7D648566" w14:textId="19ED135F" w:rsidR="000559EB" w:rsidRPr="007D13FD" w:rsidRDefault="0093099B">
      <w:pPr>
        <w:pStyle w:val="lneksmlouvy"/>
        <w:numPr>
          <w:ilvl w:val="1"/>
          <w:numId w:val="2"/>
        </w:numPr>
        <w:tabs>
          <w:tab w:val="num" w:pos="680"/>
        </w:tabs>
        <w:ind w:left="680" w:hanging="680"/>
        <w:rPr>
          <w:rFonts w:cs="Arial"/>
        </w:rPr>
      </w:pPr>
      <w:r w:rsidRPr="007D13FD">
        <w:rPr>
          <w:rFonts w:cs="Arial"/>
          <w:bCs/>
        </w:rPr>
        <w:t xml:space="preserve">Cena plnění bude Dodavateli hrazena Objednatelem na základě faktur vystavených Dodavatelem. Dodavatel bude ve faktuře účtovat </w:t>
      </w:r>
      <w:r w:rsidR="00B80E3A" w:rsidRPr="007D13FD">
        <w:rPr>
          <w:rFonts w:cs="Arial"/>
          <w:bCs/>
        </w:rPr>
        <w:t xml:space="preserve">Objednateli </w:t>
      </w:r>
      <w:r w:rsidRPr="007D13FD">
        <w:rPr>
          <w:rFonts w:cs="Arial"/>
          <w:bCs/>
        </w:rPr>
        <w:t xml:space="preserve">plnění poskytnutá </w:t>
      </w:r>
      <w:r w:rsidR="00B80E3A" w:rsidRPr="007D13FD">
        <w:rPr>
          <w:rFonts w:cs="Arial"/>
          <w:bCs/>
        </w:rPr>
        <w:t xml:space="preserve">za předcházející </w:t>
      </w:r>
      <w:r w:rsidR="004D48BD" w:rsidRPr="007D13FD">
        <w:rPr>
          <w:rFonts w:cs="Arial"/>
          <w:bCs/>
        </w:rPr>
        <w:t xml:space="preserve">kalendářní </w:t>
      </w:r>
      <w:r w:rsidRPr="007D13FD">
        <w:rPr>
          <w:rFonts w:cs="Arial"/>
          <w:bCs/>
        </w:rPr>
        <w:t>měsíc</w:t>
      </w:r>
      <w:r w:rsidR="00EE636C" w:rsidRPr="007D13FD">
        <w:rPr>
          <w:rFonts w:cs="Arial"/>
          <w:bCs/>
        </w:rPr>
        <w:t xml:space="preserve">, a to podle </w:t>
      </w:r>
      <w:r w:rsidR="00167B68" w:rsidRPr="007D13FD">
        <w:rPr>
          <w:rFonts w:cs="Arial"/>
          <w:bCs/>
        </w:rPr>
        <w:t xml:space="preserve">počtu hodin </w:t>
      </w:r>
      <w:r w:rsidR="004D48BD" w:rsidRPr="007D13FD">
        <w:rPr>
          <w:rFonts w:cs="Arial"/>
          <w:bCs/>
        </w:rPr>
        <w:t xml:space="preserve">skutečně </w:t>
      </w:r>
      <w:r w:rsidR="00167B68" w:rsidRPr="007D13FD">
        <w:rPr>
          <w:rFonts w:cs="Arial"/>
          <w:bCs/>
        </w:rPr>
        <w:t xml:space="preserve">poskytnutých Služeb. </w:t>
      </w:r>
      <w:r w:rsidR="000559EB" w:rsidRPr="007D13FD">
        <w:rPr>
          <w:rFonts w:cs="Arial"/>
        </w:rPr>
        <w:t>Spolu s fakturou za</w:t>
      </w:r>
      <w:r w:rsidR="00504826" w:rsidRPr="007D13FD">
        <w:rPr>
          <w:rFonts w:cs="Arial"/>
        </w:rPr>
        <w:t>šle</w:t>
      </w:r>
      <w:r w:rsidR="000559EB" w:rsidRPr="007D13FD">
        <w:rPr>
          <w:rFonts w:cs="Arial"/>
        </w:rPr>
        <w:t xml:space="preserve"> Dodavatel Objednateli vždy</w:t>
      </w:r>
      <w:r w:rsidR="004D48BD" w:rsidRPr="007D13FD">
        <w:rPr>
          <w:rFonts w:cs="Arial"/>
        </w:rPr>
        <w:t xml:space="preserve"> přehled poskytnutých a účtovaných Služeb, ze kterého bude patr</w:t>
      </w:r>
      <w:r w:rsidR="00A45F2F" w:rsidRPr="007D13FD">
        <w:rPr>
          <w:rFonts w:cs="Arial"/>
        </w:rPr>
        <w:t>n</w:t>
      </w:r>
      <w:r w:rsidR="004D48BD" w:rsidRPr="007D13FD">
        <w:rPr>
          <w:rFonts w:cs="Arial"/>
        </w:rPr>
        <w:t>é alespoň které dny, v jakém rozsahu a jaké Služby byly Dodavatelem poskytovány.</w:t>
      </w:r>
    </w:p>
    <w:p w14:paraId="0C4625CC" w14:textId="76C78680" w:rsidR="00281B83" w:rsidRPr="007D13FD" w:rsidRDefault="00281B83" w:rsidP="00281B83">
      <w:pPr>
        <w:pStyle w:val="lneksmlouvy"/>
        <w:numPr>
          <w:ilvl w:val="1"/>
          <w:numId w:val="2"/>
        </w:numPr>
        <w:tabs>
          <w:tab w:val="num" w:pos="680"/>
        </w:tabs>
        <w:ind w:left="680" w:hanging="680"/>
        <w:rPr>
          <w:rFonts w:cs="Arial"/>
          <w:bCs/>
          <w:iCs/>
        </w:rPr>
      </w:pPr>
      <w:r w:rsidRPr="007D13FD">
        <w:rPr>
          <w:rFonts w:cs="Arial"/>
          <w:bCs/>
          <w:iCs/>
        </w:rPr>
        <w:t>Daňové doklady - faktury vystavené podle této Smlouvy budou v souladu s příslušnými právními předpisy České republiky obsahovat zejména tyto údaje:</w:t>
      </w:r>
    </w:p>
    <w:p w14:paraId="7A24A7E5" w14:textId="1BCA1BCB" w:rsidR="00281B83" w:rsidRPr="007D13FD" w:rsidRDefault="00281B83" w:rsidP="00F07DCF">
      <w:pPr>
        <w:pStyle w:val="lneksmlouvy"/>
        <w:numPr>
          <w:ilvl w:val="1"/>
          <w:numId w:val="12"/>
        </w:numPr>
        <w:ind w:left="1134"/>
        <w:rPr>
          <w:rFonts w:cs="Arial"/>
        </w:rPr>
      </w:pPr>
      <w:r w:rsidRPr="007D13FD">
        <w:rPr>
          <w:rFonts w:cs="Arial"/>
        </w:rPr>
        <w:t xml:space="preserve">obchodní firmu/název a sídlo </w:t>
      </w:r>
      <w:r w:rsidR="00F07DCF" w:rsidRPr="007D13FD">
        <w:rPr>
          <w:rFonts w:cs="Arial"/>
        </w:rPr>
        <w:t>Objednatele</w:t>
      </w:r>
      <w:r w:rsidRPr="007D13FD">
        <w:rPr>
          <w:rFonts w:cs="Arial"/>
        </w:rPr>
        <w:t>,</w:t>
      </w:r>
    </w:p>
    <w:p w14:paraId="6B4A0382" w14:textId="511DC98D" w:rsidR="00281B83" w:rsidRPr="007D13FD" w:rsidRDefault="00281B83" w:rsidP="00F07DCF">
      <w:pPr>
        <w:pStyle w:val="lneksmlouvy"/>
        <w:numPr>
          <w:ilvl w:val="1"/>
          <w:numId w:val="12"/>
        </w:numPr>
        <w:ind w:left="1134"/>
        <w:rPr>
          <w:rFonts w:cs="Arial"/>
        </w:rPr>
      </w:pPr>
      <w:r w:rsidRPr="007D13FD">
        <w:rPr>
          <w:rFonts w:cs="Arial"/>
        </w:rPr>
        <w:t xml:space="preserve">daňové identifikační číslo </w:t>
      </w:r>
      <w:r w:rsidR="00F07DCF" w:rsidRPr="007D13FD">
        <w:rPr>
          <w:rFonts w:cs="Arial"/>
        </w:rPr>
        <w:t>Objednatele</w:t>
      </w:r>
      <w:r w:rsidRPr="007D13FD">
        <w:rPr>
          <w:rFonts w:cs="Arial"/>
        </w:rPr>
        <w:t>,</w:t>
      </w:r>
    </w:p>
    <w:p w14:paraId="1175943B" w14:textId="65197D08" w:rsidR="00281B83" w:rsidRPr="007D13FD" w:rsidRDefault="00281B83" w:rsidP="00F07DCF">
      <w:pPr>
        <w:pStyle w:val="lneksmlouvy"/>
        <w:numPr>
          <w:ilvl w:val="1"/>
          <w:numId w:val="12"/>
        </w:numPr>
        <w:ind w:left="1134"/>
        <w:rPr>
          <w:rFonts w:cs="Arial"/>
        </w:rPr>
      </w:pPr>
      <w:r w:rsidRPr="007D13FD">
        <w:rPr>
          <w:rFonts w:cs="Arial"/>
        </w:rPr>
        <w:t xml:space="preserve">obchodní firmu/název a sídlo </w:t>
      </w:r>
      <w:r w:rsidR="00F07DCF" w:rsidRPr="007D13FD">
        <w:rPr>
          <w:rFonts w:cs="Arial"/>
        </w:rPr>
        <w:t>Dodavatele</w:t>
      </w:r>
      <w:r w:rsidRPr="007D13FD">
        <w:rPr>
          <w:rFonts w:cs="Arial"/>
        </w:rPr>
        <w:t>,</w:t>
      </w:r>
    </w:p>
    <w:p w14:paraId="66C4549A" w14:textId="33D7FFA2" w:rsidR="00281B83" w:rsidRPr="007D13FD" w:rsidRDefault="00281B83" w:rsidP="00F07DCF">
      <w:pPr>
        <w:pStyle w:val="lneksmlouvy"/>
        <w:numPr>
          <w:ilvl w:val="1"/>
          <w:numId w:val="12"/>
        </w:numPr>
        <w:ind w:left="1134"/>
        <w:rPr>
          <w:rFonts w:cs="Arial"/>
        </w:rPr>
      </w:pPr>
      <w:r w:rsidRPr="007D13FD">
        <w:rPr>
          <w:rFonts w:cs="Arial"/>
        </w:rPr>
        <w:t xml:space="preserve">daňové identifikační číslo </w:t>
      </w:r>
      <w:r w:rsidR="00F07DCF" w:rsidRPr="007D13FD">
        <w:rPr>
          <w:rFonts w:cs="Arial"/>
        </w:rPr>
        <w:t>Dodavatele</w:t>
      </w:r>
      <w:r w:rsidRPr="007D13FD">
        <w:rPr>
          <w:rFonts w:cs="Arial"/>
        </w:rPr>
        <w:t>,</w:t>
      </w:r>
    </w:p>
    <w:p w14:paraId="14EE887E" w14:textId="77777777" w:rsidR="00281B83" w:rsidRPr="007D13FD" w:rsidRDefault="00281B83" w:rsidP="00F07DCF">
      <w:pPr>
        <w:pStyle w:val="lneksmlouvy"/>
        <w:numPr>
          <w:ilvl w:val="1"/>
          <w:numId w:val="12"/>
        </w:numPr>
        <w:ind w:left="1134"/>
        <w:rPr>
          <w:rFonts w:cs="Arial"/>
        </w:rPr>
      </w:pPr>
      <w:r w:rsidRPr="007D13FD">
        <w:rPr>
          <w:rFonts w:cs="Arial"/>
        </w:rPr>
        <w:t>evidenční číslo daňového dokladu,</w:t>
      </w:r>
    </w:p>
    <w:p w14:paraId="1DF6F682" w14:textId="77777777" w:rsidR="00281B83" w:rsidRPr="007D13FD" w:rsidRDefault="00281B83" w:rsidP="00F07DCF">
      <w:pPr>
        <w:pStyle w:val="lneksmlouvy"/>
        <w:numPr>
          <w:ilvl w:val="1"/>
          <w:numId w:val="12"/>
        </w:numPr>
        <w:ind w:left="1134"/>
        <w:rPr>
          <w:rFonts w:cs="Arial"/>
        </w:rPr>
      </w:pPr>
      <w:r w:rsidRPr="007D13FD">
        <w:rPr>
          <w:rFonts w:cs="Arial"/>
        </w:rPr>
        <w:t>rozsah a předmět plnění,</w:t>
      </w:r>
    </w:p>
    <w:p w14:paraId="265B9D90" w14:textId="77777777" w:rsidR="00281B83" w:rsidRPr="007D13FD" w:rsidRDefault="00281B83" w:rsidP="00F07DCF">
      <w:pPr>
        <w:pStyle w:val="lneksmlouvy"/>
        <w:numPr>
          <w:ilvl w:val="1"/>
          <w:numId w:val="12"/>
        </w:numPr>
        <w:ind w:left="1134"/>
        <w:rPr>
          <w:rFonts w:cs="Arial"/>
        </w:rPr>
      </w:pPr>
      <w:r w:rsidRPr="007D13FD">
        <w:rPr>
          <w:rFonts w:cs="Arial"/>
        </w:rPr>
        <w:t>datum vystavení daňového dokladu,</w:t>
      </w:r>
    </w:p>
    <w:p w14:paraId="23B869F7" w14:textId="77777777" w:rsidR="00281B83" w:rsidRPr="007D13FD" w:rsidRDefault="00281B83" w:rsidP="00F07DCF">
      <w:pPr>
        <w:pStyle w:val="lneksmlouvy"/>
        <w:numPr>
          <w:ilvl w:val="1"/>
          <w:numId w:val="12"/>
        </w:numPr>
        <w:ind w:left="1134"/>
        <w:rPr>
          <w:rFonts w:cs="Arial"/>
        </w:rPr>
      </w:pPr>
      <w:r w:rsidRPr="007D13FD">
        <w:rPr>
          <w:rFonts w:cs="Arial"/>
        </w:rPr>
        <w:t>datum uskutečnění plnění nebo datum přijetí úplaty, a to ten den, který nastane dříve, pokud se liší od data vystavení daňového dokladu,</w:t>
      </w:r>
    </w:p>
    <w:p w14:paraId="74C5FB99" w14:textId="6566C42E" w:rsidR="00281B83" w:rsidRPr="007D13FD" w:rsidRDefault="00281B83" w:rsidP="00F07DCF">
      <w:pPr>
        <w:pStyle w:val="lneksmlouvy"/>
        <w:numPr>
          <w:ilvl w:val="1"/>
          <w:numId w:val="12"/>
        </w:numPr>
        <w:ind w:left="1134"/>
        <w:rPr>
          <w:rFonts w:cs="Arial"/>
        </w:rPr>
      </w:pPr>
      <w:r w:rsidRPr="007D13FD">
        <w:rPr>
          <w:rFonts w:cs="Arial"/>
        </w:rPr>
        <w:t>cen</w:t>
      </w:r>
      <w:r w:rsidR="00F07DCF" w:rsidRPr="007D13FD">
        <w:rPr>
          <w:rFonts w:cs="Arial"/>
        </w:rPr>
        <w:t>u</w:t>
      </w:r>
      <w:r w:rsidRPr="007D13FD">
        <w:rPr>
          <w:rFonts w:cs="Arial"/>
        </w:rPr>
        <w:t xml:space="preserve"> plnění,</w:t>
      </w:r>
    </w:p>
    <w:p w14:paraId="2024BDFC" w14:textId="01612EA9" w:rsidR="004B405C" w:rsidRPr="007D13FD" w:rsidRDefault="00281B83" w:rsidP="00F07DCF">
      <w:pPr>
        <w:pStyle w:val="lneksmlouvy"/>
        <w:numPr>
          <w:ilvl w:val="1"/>
          <w:numId w:val="12"/>
        </w:numPr>
        <w:ind w:left="1134"/>
        <w:rPr>
          <w:rFonts w:cs="Arial"/>
        </w:rPr>
      </w:pPr>
      <w:r w:rsidRPr="007D13FD">
        <w:rPr>
          <w:rFonts w:cs="Arial"/>
        </w:rPr>
        <w:t xml:space="preserve">prohlášení, že účtované </w:t>
      </w:r>
      <w:r w:rsidR="00F07DCF" w:rsidRPr="007D13FD">
        <w:rPr>
          <w:rFonts w:cs="Arial"/>
        </w:rPr>
        <w:t>plnění</w:t>
      </w:r>
      <w:r w:rsidRPr="007D13FD">
        <w:rPr>
          <w:rFonts w:cs="Arial"/>
        </w:rPr>
        <w:t xml:space="preserve"> je poskytováno pro účely projektu „</w:t>
      </w:r>
      <w:r w:rsidR="00B077E6" w:rsidRPr="007D13FD">
        <w:rPr>
          <w:rFonts w:cs="Arial"/>
        </w:rPr>
        <w:t>Analýza nehodových dějů chodec tramvaj – validace simulačních modelů", reg. č.: CZ.02.1.01/0.0/0.0/16_026/0008401</w:t>
      </w:r>
      <w:r w:rsidRPr="007D13FD">
        <w:rPr>
          <w:rFonts w:cs="Arial"/>
        </w:rPr>
        <w:t>,</w:t>
      </w:r>
    </w:p>
    <w:p w14:paraId="3DB5279B" w14:textId="2CC288DF" w:rsidR="00281B83" w:rsidRPr="007D13FD" w:rsidRDefault="00281B83" w:rsidP="00281B83">
      <w:pPr>
        <w:pStyle w:val="lneksmlouvy"/>
        <w:numPr>
          <w:ilvl w:val="1"/>
          <w:numId w:val="2"/>
        </w:numPr>
        <w:tabs>
          <w:tab w:val="num" w:pos="680"/>
        </w:tabs>
        <w:ind w:left="680" w:hanging="680"/>
        <w:rPr>
          <w:rFonts w:cs="Arial"/>
        </w:rPr>
      </w:pPr>
      <w:r w:rsidRPr="007D13FD">
        <w:rPr>
          <w:rFonts w:cs="Arial"/>
        </w:rPr>
        <w:lastRenderedPageBreak/>
        <w:t>V případě, že daňový doklad nebude obsahovat správné údaje či bude neúplný (zejména nebude</w:t>
      </w:r>
      <w:r w:rsidR="00F07DCF" w:rsidRPr="007D13FD">
        <w:rPr>
          <w:rFonts w:cs="Arial"/>
        </w:rPr>
        <w:t>-li spolu s ním</w:t>
      </w:r>
      <w:r w:rsidRPr="007D13FD">
        <w:rPr>
          <w:rFonts w:cs="Arial"/>
        </w:rPr>
        <w:t xml:space="preserve"> </w:t>
      </w:r>
      <w:r w:rsidR="00F07DCF" w:rsidRPr="007D13FD">
        <w:rPr>
          <w:rFonts w:cs="Arial"/>
        </w:rPr>
        <w:t>před</w:t>
      </w:r>
      <w:r w:rsidRPr="007D13FD">
        <w:rPr>
          <w:rFonts w:cs="Arial"/>
        </w:rPr>
        <w:t>ložen přehled poskytnutých a účtovaných Služeb), je Objednatel oprávněn daňový doklad vrátit Dodavateli. Dodavatel je povinen takový daňový doklad opravit nebo vystavit nový daňový doklad - lhůta splatnosti počíná v takovém případě běžet ode dne doručení opraveného či nově vystaveného dokladu Objednateli. Po dobu opravy daňového dokladu není Objednatel v prodlení s placením Ceny, resp. její části. V případě postupu v rámci přenesené daňové povinnosti ve stavebnictví bude faktura vystavena rovněž v režimu přenesené daňové povinnosti.</w:t>
      </w:r>
    </w:p>
    <w:p w14:paraId="5B76A071" w14:textId="77777777" w:rsidR="00EF20BD" w:rsidRPr="007D13FD" w:rsidRDefault="00204216" w:rsidP="00EF20BD">
      <w:pPr>
        <w:pStyle w:val="lneksmlouvynadpis"/>
        <w:numPr>
          <w:ilvl w:val="0"/>
          <w:numId w:val="2"/>
        </w:numPr>
        <w:tabs>
          <w:tab w:val="num" w:pos="680"/>
        </w:tabs>
        <w:ind w:left="680" w:hanging="680"/>
        <w:rPr>
          <w:rFonts w:cs="Arial"/>
        </w:rPr>
      </w:pPr>
      <w:r w:rsidRPr="007D13FD">
        <w:rPr>
          <w:rFonts w:cs="Arial"/>
        </w:rPr>
        <w:t xml:space="preserve">Další </w:t>
      </w:r>
      <w:r w:rsidR="00EF20BD" w:rsidRPr="007D13FD">
        <w:rPr>
          <w:rFonts w:cs="Arial"/>
        </w:rPr>
        <w:t>podmínky</w:t>
      </w:r>
    </w:p>
    <w:p w14:paraId="70F5FDCB" w14:textId="15FC1B86" w:rsidR="00E413BA" w:rsidRPr="007D13FD" w:rsidRDefault="00E413BA" w:rsidP="00E413BA">
      <w:pPr>
        <w:pStyle w:val="lneksmlouvy"/>
        <w:numPr>
          <w:ilvl w:val="1"/>
          <w:numId w:val="2"/>
        </w:numPr>
        <w:tabs>
          <w:tab w:val="num" w:pos="680"/>
        </w:tabs>
        <w:ind w:left="680" w:hanging="680"/>
        <w:rPr>
          <w:rFonts w:cs="Arial"/>
        </w:rPr>
      </w:pPr>
      <w:r w:rsidRPr="007D13FD">
        <w:rPr>
          <w:rFonts w:cs="Arial"/>
        </w:rPr>
        <w:t xml:space="preserve">Smluvní strany se zavazují vyvinout veškeré úsilí k vytvoření potřebných podmínek pro </w:t>
      </w:r>
      <w:r w:rsidR="00C11844" w:rsidRPr="007D13FD">
        <w:rPr>
          <w:rFonts w:cs="Arial"/>
        </w:rPr>
        <w:t>poskytování Služeb</w:t>
      </w:r>
      <w:r w:rsidRPr="007D13FD">
        <w:rPr>
          <w:rFonts w:cs="Arial"/>
        </w:rPr>
        <w:t xml:space="preserve"> dle podmínek stanovených touto Smlouvou, které vyplývají z jejich smluvního postavení. To platí i v případech, kde to není výslovně stanoveno touto Smlouvou. </w:t>
      </w:r>
    </w:p>
    <w:p w14:paraId="2816406B" w14:textId="77777777" w:rsidR="00E413BA" w:rsidRPr="007D13FD" w:rsidRDefault="00E413BA" w:rsidP="00E413BA">
      <w:pPr>
        <w:pStyle w:val="lneksmlouvy"/>
        <w:numPr>
          <w:ilvl w:val="1"/>
          <w:numId w:val="2"/>
        </w:numPr>
        <w:tabs>
          <w:tab w:val="num" w:pos="680"/>
        </w:tabs>
        <w:ind w:left="680" w:hanging="680"/>
        <w:rPr>
          <w:rFonts w:cs="Arial"/>
        </w:rPr>
      </w:pPr>
      <w:r w:rsidRPr="007D13FD">
        <w:rPr>
          <w:rFonts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8B22375" w14:textId="03B8A519" w:rsidR="00E413BA" w:rsidRPr="007D13FD" w:rsidRDefault="006111AE" w:rsidP="00E413BA">
      <w:pPr>
        <w:pStyle w:val="lneksmlouvy"/>
        <w:numPr>
          <w:ilvl w:val="1"/>
          <w:numId w:val="2"/>
        </w:numPr>
        <w:tabs>
          <w:tab w:val="num" w:pos="680"/>
        </w:tabs>
        <w:ind w:left="680" w:hanging="680"/>
        <w:rPr>
          <w:rFonts w:cs="Arial"/>
        </w:rPr>
      </w:pPr>
      <w:r w:rsidRPr="007D13FD">
        <w:rPr>
          <w:rFonts w:cs="Arial"/>
        </w:rPr>
        <w:t>Dodavatel</w:t>
      </w:r>
      <w:r w:rsidR="00E413BA" w:rsidRPr="007D13FD">
        <w:rPr>
          <w:rFonts w:cs="Arial"/>
        </w:rPr>
        <w:t xml:space="preserve"> se zavazuje, že na základě skutečností zjištěných v průběhu plnění povinností dle této Smlouvy navrhne a provede opatření směřující k dodržení podmínek stanovených touto Smlouvou pro její naplnění, k ochraně Objednatele před škodami, ztrátami a zbytečnými výdaji a že poskytne Objednateli veškeré potřebné doklady, konzultace, pomoc a jinou součinnost.</w:t>
      </w:r>
    </w:p>
    <w:p w14:paraId="6507307E" w14:textId="7A49B518" w:rsidR="00E413BA" w:rsidRPr="007D13FD" w:rsidRDefault="00E413BA" w:rsidP="00E413BA">
      <w:pPr>
        <w:pStyle w:val="lneksmlouvynadpis"/>
        <w:numPr>
          <w:ilvl w:val="0"/>
          <w:numId w:val="2"/>
        </w:numPr>
        <w:tabs>
          <w:tab w:val="num" w:pos="680"/>
        </w:tabs>
        <w:ind w:left="680" w:hanging="680"/>
        <w:rPr>
          <w:rFonts w:cs="Arial"/>
        </w:rPr>
      </w:pPr>
      <w:bookmarkStart w:id="3" w:name="_Toc476929676"/>
      <w:r w:rsidRPr="007D13FD">
        <w:rPr>
          <w:rFonts w:cs="Arial"/>
        </w:rPr>
        <w:t xml:space="preserve">Prohlášení a závazky </w:t>
      </w:r>
      <w:r w:rsidR="006111AE" w:rsidRPr="007D13FD">
        <w:rPr>
          <w:rFonts w:cs="Arial"/>
        </w:rPr>
        <w:t>Dodavatel</w:t>
      </w:r>
      <w:r w:rsidRPr="007D13FD">
        <w:rPr>
          <w:rFonts w:cs="Arial"/>
        </w:rPr>
        <w:t>e, oprávnění objednatele</w:t>
      </w:r>
      <w:bookmarkEnd w:id="3"/>
    </w:p>
    <w:p w14:paraId="5FDC4EAD" w14:textId="7E1A10B0" w:rsidR="00E413BA" w:rsidRPr="007D13FD" w:rsidRDefault="006111AE" w:rsidP="00E413BA">
      <w:pPr>
        <w:pStyle w:val="lneksmlouvy"/>
        <w:numPr>
          <w:ilvl w:val="1"/>
          <w:numId w:val="2"/>
        </w:numPr>
        <w:tabs>
          <w:tab w:val="num" w:pos="680"/>
        </w:tabs>
        <w:ind w:left="680" w:hanging="680"/>
        <w:rPr>
          <w:rFonts w:cs="Arial"/>
        </w:rPr>
      </w:pPr>
      <w:r w:rsidRPr="007D13FD">
        <w:rPr>
          <w:rFonts w:cs="Arial"/>
        </w:rPr>
        <w:t>Dodavatel</w:t>
      </w:r>
      <w:r w:rsidR="00E413BA" w:rsidRPr="007D13FD">
        <w:rPr>
          <w:rFonts w:cs="Arial"/>
        </w:rPr>
        <w:t xml:space="preserve"> prohlašuje, že se plně seznámil s rozsahem a povahou </w:t>
      </w:r>
      <w:r w:rsidR="00C11844" w:rsidRPr="007D13FD">
        <w:rPr>
          <w:rFonts w:cs="Arial"/>
        </w:rPr>
        <w:t>poskytovaných Služeb</w:t>
      </w:r>
      <w:r w:rsidR="00E413BA" w:rsidRPr="007D13FD">
        <w:rPr>
          <w:rFonts w:cs="Arial"/>
        </w:rPr>
        <w:t xml:space="preserve">, s místem </w:t>
      </w:r>
      <w:r w:rsidR="00C11844" w:rsidRPr="007D13FD">
        <w:rPr>
          <w:rFonts w:cs="Arial"/>
        </w:rPr>
        <w:t>jejich poskytování</w:t>
      </w:r>
      <w:r w:rsidR="00E413BA" w:rsidRPr="007D13FD">
        <w:rPr>
          <w:rFonts w:cs="Arial"/>
        </w:rPr>
        <w:t xml:space="preserve">, že jsou mu známy veškeré technické, kvalitativní a jiné podmínky </w:t>
      </w:r>
      <w:r w:rsidR="00C11844" w:rsidRPr="007D13FD">
        <w:rPr>
          <w:rFonts w:cs="Arial"/>
        </w:rPr>
        <w:t>poskytování Služeb</w:t>
      </w:r>
      <w:r w:rsidR="00E413BA" w:rsidRPr="007D13FD">
        <w:rPr>
          <w:rFonts w:cs="Arial"/>
        </w:rPr>
        <w:t xml:space="preserve"> a že disponuje takovými kapacitami a odbornými znalostmi, které jsou pro řádné </w:t>
      </w:r>
      <w:r w:rsidR="00C11844" w:rsidRPr="007D13FD">
        <w:rPr>
          <w:rFonts w:cs="Arial"/>
        </w:rPr>
        <w:t>poskytování Služeb</w:t>
      </w:r>
      <w:r w:rsidR="00E413BA" w:rsidRPr="007D13FD">
        <w:rPr>
          <w:rFonts w:cs="Arial"/>
        </w:rPr>
        <w:t xml:space="preserve"> nezbytné. </w:t>
      </w:r>
      <w:r w:rsidRPr="007D13FD">
        <w:rPr>
          <w:rFonts w:cs="Arial"/>
        </w:rPr>
        <w:t>Dodavatel</w:t>
      </w:r>
      <w:r w:rsidR="00E413BA" w:rsidRPr="007D13FD">
        <w:rPr>
          <w:rFonts w:cs="Arial"/>
        </w:rPr>
        <w:t xml:space="preserve"> prohlašuje, že s použitím všech znalostí, zkušeností, podkladů a pokyn</w:t>
      </w:r>
      <w:r w:rsidR="0071328F" w:rsidRPr="007D13FD">
        <w:rPr>
          <w:rFonts w:cs="Arial"/>
        </w:rPr>
        <w:t>ů splní závazek založený touto S</w:t>
      </w:r>
      <w:r w:rsidR="00E413BA" w:rsidRPr="007D13FD">
        <w:rPr>
          <w:rFonts w:cs="Arial"/>
        </w:rPr>
        <w:t>mlouvou včas a řádně, za sjednanou Cenu, aniž by podmiňoval splnění závazku poskytnutím jiné než dohodnuté součinnosti.</w:t>
      </w:r>
    </w:p>
    <w:p w14:paraId="21C33B2F" w14:textId="34B8448B" w:rsidR="00E413BA" w:rsidRPr="007D13FD" w:rsidRDefault="006111AE" w:rsidP="00E413BA">
      <w:pPr>
        <w:pStyle w:val="lneksmlouvy"/>
        <w:numPr>
          <w:ilvl w:val="1"/>
          <w:numId w:val="2"/>
        </w:numPr>
        <w:tabs>
          <w:tab w:val="num" w:pos="680"/>
        </w:tabs>
        <w:ind w:left="680" w:hanging="680"/>
        <w:rPr>
          <w:rFonts w:cs="Arial"/>
        </w:rPr>
      </w:pPr>
      <w:r w:rsidRPr="007D13FD">
        <w:rPr>
          <w:rFonts w:cs="Arial"/>
        </w:rPr>
        <w:t>Dodavatel</w:t>
      </w:r>
      <w:r w:rsidR="00E413BA" w:rsidRPr="007D13FD">
        <w:rPr>
          <w:rFonts w:cs="Arial"/>
        </w:rPr>
        <w:t xml:space="preserve"> se zavazuje, že Objednateli bezodkladně písemně oznámí po vzniku následující skutečnosti:</w:t>
      </w:r>
    </w:p>
    <w:p w14:paraId="59C248F9" w14:textId="1FCF1D24" w:rsidR="00E413BA" w:rsidRPr="007D13FD" w:rsidRDefault="00E413BA" w:rsidP="00E413BA">
      <w:pPr>
        <w:numPr>
          <w:ilvl w:val="2"/>
          <w:numId w:val="2"/>
        </w:numPr>
        <w:spacing w:before="120" w:after="120" w:line="288" w:lineRule="auto"/>
        <w:ind w:left="1418" w:hanging="709"/>
        <w:jc w:val="both"/>
        <w:rPr>
          <w:rFonts w:ascii="Arial" w:hAnsi="Arial" w:cs="Arial"/>
        </w:rPr>
      </w:pPr>
      <w:r w:rsidRPr="007D13FD">
        <w:rPr>
          <w:rFonts w:ascii="Arial" w:hAnsi="Arial" w:cs="Arial"/>
        </w:rPr>
        <w:t>jestliže bude zahájeno insolvenční řízení dle zák. č. 182/2006 Sb., o úpadku a způsobech jeho řešení (insolvenční zákon; dále jen „</w:t>
      </w:r>
      <w:r w:rsidRPr="007D13FD">
        <w:rPr>
          <w:rFonts w:ascii="Arial" w:hAnsi="Arial" w:cs="Arial"/>
          <w:b/>
          <w:i/>
        </w:rPr>
        <w:t>insolvenční zákon</w:t>
      </w:r>
      <w:r w:rsidRPr="007D13FD">
        <w:rPr>
          <w:rFonts w:ascii="Arial" w:hAnsi="Arial" w:cs="Arial"/>
        </w:rPr>
        <w:t xml:space="preserve">“), v platném znění, jehož předmětem bude úpadek nebo hrozící úpadek </w:t>
      </w:r>
      <w:r w:rsidR="006111AE" w:rsidRPr="007D13FD">
        <w:rPr>
          <w:rFonts w:ascii="Arial" w:hAnsi="Arial" w:cs="Arial"/>
        </w:rPr>
        <w:t>Dodavatel</w:t>
      </w:r>
      <w:r w:rsidRPr="007D13FD">
        <w:rPr>
          <w:rFonts w:ascii="Arial" w:hAnsi="Arial" w:cs="Arial"/>
        </w:rPr>
        <w:t>e,</w:t>
      </w:r>
    </w:p>
    <w:p w14:paraId="0D765C91" w14:textId="29EBE0FA" w:rsidR="00E413BA" w:rsidRPr="007D13FD" w:rsidRDefault="00E413BA" w:rsidP="00E413BA">
      <w:pPr>
        <w:numPr>
          <w:ilvl w:val="2"/>
          <w:numId w:val="2"/>
        </w:numPr>
        <w:spacing w:before="120" w:after="120" w:line="288" w:lineRule="auto"/>
        <w:ind w:left="1418" w:hanging="709"/>
        <w:jc w:val="both"/>
        <w:rPr>
          <w:rFonts w:ascii="Arial" w:hAnsi="Arial" w:cs="Arial"/>
        </w:rPr>
      </w:pPr>
      <w:r w:rsidRPr="007D13FD">
        <w:rPr>
          <w:rFonts w:ascii="Arial" w:hAnsi="Arial" w:cs="Arial"/>
        </w:rPr>
        <w:t xml:space="preserve">vstup </w:t>
      </w:r>
      <w:r w:rsidR="006111AE" w:rsidRPr="007D13FD">
        <w:rPr>
          <w:rFonts w:ascii="Arial" w:hAnsi="Arial" w:cs="Arial"/>
        </w:rPr>
        <w:t>Dodavatel</w:t>
      </w:r>
      <w:r w:rsidRPr="007D13FD">
        <w:rPr>
          <w:rFonts w:ascii="Arial" w:hAnsi="Arial" w:cs="Arial"/>
        </w:rPr>
        <w:t>e do likvidace; a/nebo</w:t>
      </w:r>
    </w:p>
    <w:p w14:paraId="10C9CD91" w14:textId="215366EA" w:rsidR="00E413BA" w:rsidRPr="007D13FD" w:rsidRDefault="00E413BA" w:rsidP="00E413BA">
      <w:pPr>
        <w:numPr>
          <w:ilvl w:val="2"/>
          <w:numId w:val="2"/>
        </w:numPr>
        <w:spacing w:before="120" w:after="120" w:line="288" w:lineRule="auto"/>
        <w:ind w:left="1418" w:hanging="709"/>
        <w:jc w:val="both"/>
        <w:rPr>
          <w:rFonts w:ascii="Arial" w:hAnsi="Arial" w:cs="Arial"/>
        </w:rPr>
      </w:pPr>
      <w:r w:rsidRPr="007D13FD">
        <w:rPr>
          <w:rFonts w:ascii="Arial" w:hAnsi="Arial" w:cs="Arial"/>
        </w:rPr>
        <w:t xml:space="preserve">změny v majetkové struktuře </w:t>
      </w:r>
      <w:r w:rsidR="006111AE" w:rsidRPr="007D13FD">
        <w:rPr>
          <w:rFonts w:ascii="Arial" w:hAnsi="Arial" w:cs="Arial"/>
        </w:rPr>
        <w:t>Dodavatel</w:t>
      </w:r>
      <w:r w:rsidRPr="007D13FD">
        <w:rPr>
          <w:rFonts w:ascii="Arial" w:hAnsi="Arial" w:cs="Arial"/>
        </w:rPr>
        <w:t>e, s výjimkou změny majetkové struktury, která představuje běžný obchodní styk; a/nebo</w:t>
      </w:r>
    </w:p>
    <w:p w14:paraId="28DFF191" w14:textId="50F38C72" w:rsidR="00E413BA" w:rsidRPr="007D13FD" w:rsidRDefault="00E413BA" w:rsidP="00E413BA">
      <w:pPr>
        <w:numPr>
          <w:ilvl w:val="2"/>
          <w:numId w:val="2"/>
        </w:numPr>
        <w:spacing w:before="120" w:after="120" w:line="288" w:lineRule="auto"/>
        <w:ind w:left="1418" w:hanging="709"/>
        <w:jc w:val="both"/>
        <w:rPr>
          <w:rFonts w:ascii="Arial" w:hAnsi="Arial" w:cs="Arial"/>
        </w:rPr>
      </w:pPr>
      <w:r w:rsidRPr="007D13FD">
        <w:rPr>
          <w:rFonts w:ascii="Arial" w:hAnsi="Arial" w:cs="Arial"/>
        </w:rPr>
        <w:lastRenderedPageBreak/>
        <w:t xml:space="preserve">rozhodnutí o provedení přeměny </w:t>
      </w:r>
      <w:r w:rsidR="006111AE" w:rsidRPr="007D13FD">
        <w:rPr>
          <w:rFonts w:ascii="Arial" w:hAnsi="Arial" w:cs="Arial"/>
        </w:rPr>
        <w:t>Dodavatel</w:t>
      </w:r>
      <w:r w:rsidRPr="007D13FD">
        <w:rPr>
          <w:rFonts w:ascii="Arial" w:hAnsi="Arial" w:cs="Arial"/>
        </w:rPr>
        <w:t xml:space="preserve">e, zejména fúzí, převodem jmění na společníka či rozdělením, provedení změny právní formy </w:t>
      </w:r>
      <w:r w:rsidR="006111AE" w:rsidRPr="007D13FD">
        <w:rPr>
          <w:rFonts w:ascii="Arial" w:hAnsi="Arial" w:cs="Arial"/>
        </w:rPr>
        <w:t>Dodavatel</w:t>
      </w:r>
      <w:r w:rsidRPr="007D13FD">
        <w:rPr>
          <w:rFonts w:ascii="Arial" w:hAnsi="Arial" w:cs="Arial"/>
        </w:rPr>
        <w:t>e či provedení jiných organizačních změn; a/nebo</w:t>
      </w:r>
    </w:p>
    <w:p w14:paraId="324322DD" w14:textId="3BA004C6" w:rsidR="00E413BA" w:rsidRPr="007D13FD" w:rsidRDefault="00E413BA" w:rsidP="00E413BA">
      <w:pPr>
        <w:numPr>
          <w:ilvl w:val="2"/>
          <w:numId w:val="2"/>
        </w:numPr>
        <w:spacing w:before="120" w:after="120" w:line="288" w:lineRule="auto"/>
        <w:ind w:left="1418" w:hanging="709"/>
        <w:jc w:val="both"/>
        <w:rPr>
          <w:rFonts w:ascii="Arial" w:hAnsi="Arial" w:cs="Arial"/>
        </w:rPr>
      </w:pPr>
      <w:r w:rsidRPr="007D13FD">
        <w:rPr>
          <w:rFonts w:ascii="Arial" w:hAnsi="Arial" w:cs="Arial"/>
        </w:rPr>
        <w:t xml:space="preserve">omezení či ukončení výkonu činnosti </w:t>
      </w:r>
      <w:r w:rsidR="006111AE" w:rsidRPr="007D13FD">
        <w:rPr>
          <w:rFonts w:ascii="Arial" w:hAnsi="Arial" w:cs="Arial"/>
        </w:rPr>
        <w:t>Dodavatel</w:t>
      </w:r>
      <w:r w:rsidRPr="007D13FD">
        <w:rPr>
          <w:rFonts w:ascii="Arial" w:hAnsi="Arial" w:cs="Arial"/>
        </w:rPr>
        <w:t>e, která bezprostředně souvisí s předmětem této Smlouvy; a/nebo</w:t>
      </w:r>
    </w:p>
    <w:p w14:paraId="549D544C" w14:textId="361A8CF5" w:rsidR="00E413BA" w:rsidRPr="007D13FD" w:rsidRDefault="00E413BA" w:rsidP="00E413BA">
      <w:pPr>
        <w:numPr>
          <w:ilvl w:val="2"/>
          <w:numId w:val="2"/>
        </w:numPr>
        <w:spacing w:before="120" w:after="120" w:line="288" w:lineRule="auto"/>
        <w:ind w:left="1418" w:hanging="709"/>
        <w:jc w:val="both"/>
        <w:rPr>
          <w:rFonts w:ascii="Arial" w:hAnsi="Arial" w:cs="Arial"/>
        </w:rPr>
      </w:pPr>
      <w:r w:rsidRPr="007D13FD">
        <w:rPr>
          <w:rFonts w:ascii="Arial" w:hAnsi="Arial" w:cs="Arial"/>
        </w:rPr>
        <w:t xml:space="preserve">všechny skutečnosti, které by mohly mít vliv na přechod či vypořádání závazků </w:t>
      </w:r>
      <w:r w:rsidR="006111AE" w:rsidRPr="007D13FD">
        <w:rPr>
          <w:rFonts w:ascii="Arial" w:hAnsi="Arial" w:cs="Arial"/>
        </w:rPr>
        <w:t>Dodavatel</w:t>
      </w:r>
      <w:r w:rsidRPr="007D13FD">
        <w:rPr>
          <w:rFonts w:ascii="Arial" w:hAnsi="Arial" w:cs="Arial"/>
        </w:rPr>
        <w:t>e vůči Objednateli vyplývajících z této Smlouvy či s touto Smlouvou souvisejících;</w:t>
      </w:r>
    </w:p>
    <w:p w14:paraId="32B7C38C" w14:textId="18934614" w:rsidR="00E413BA" w:rsidRPr="007D13FD" w:rsidRDefault="00E413BA" w:rsidP="00E413BA">
      <w:pPr>
        <w:numPr>
          <w:ilvl w:val="2"/>
          <w:numId w:val="2"/>
        </w:numPr>
        <w:spacing w:before="120" w:after="120" w:line="288" w:lineRule="auto"/>
        <w:ind w:left="1418" w:hanging="709"/>
        <w:jc w:val="both"/>
        <w:rPr>
          <w:rFonts w:ascii="Arial" w:hAnsi="Arial" w:cs="Arial"/>
        </w:rPr>
      </w:pPr>
      <w:r w:rsidRPr="007D13FD">
        <w:rPr>
          <w:rFonts w:ascii="Arial" w:hAnsi="Arial" w:cs="Arial"/>
        </w:rPr>
        <w:t xml:space="preserve">všechny další skutečnosti, které mají nebo by mohly mít vliv na řádné a včasné </w:t>
      </w:r>
      <w:r w:rsidR="00392A12" w:rsidRPr="007D13FD">
        <w:rPr>
          <w:rFonts w:ascii="Arial" w:hAnsi="Arial" w:cs="Arial"/>
        </w:rPr>
        <w:t>poskytnutí Služeb</w:t>
      </w:r>
      <w:r w:rsidRPr="007D13FD">
        <w:rPr>
          <w:rFonts w:ascii="Arial" w:hAnsi="Arial" w:cs="Arial"/>
        </w:rPr>
        <w:t>; a</w:t>
      </w:r>
    </w:p>
    <w:p w14:paraId="4ED5A6D4" w14:textId="00A26FAD" w:rsidR="00E413BA" w:rsidRPr="007D13FD" w:rsidRDefault="00E413BA" w:rsidP="0071328F">
      <w:pPr>
        <w:numPr>
          <w:ilvl w:val="2"/>
          <w:numId w:val="2"/>
        </w:numPr>
        <w:spacing w:before="120" w:after="120" w:line="288" w:lineRule="auto"/>
        <w:ind w:left="1418" w:hanging="709"/>
        <w:jc w:val="both"/>
        <w:rPr>
          <w:rFonts w:ascii="Arial" w:hAnsi="Arial" w:cs="Arial"/>
        </w:rPr>
      </w:pPr>
      <w:r w:rsidRPr="007D13FD">
        <w:rPr>
          <w:rFonts w:ascii="Arial" w:hAnsi="Arial" w:cs="Arial"/>
        </w:rPr>
        <w:t xml:space="preserve">skutečnosti a informace nezbytné pro řádné plnění povinností </w:t>
      </w:r>
      <w:r w:rsidR="007605DE" w:rsidRPr="007D13FD">
        <w:rPr>
          <w:rFonts w:ascii="Arial" w:hAnsi="Arial" w:cs="Arial"/>
        </w:rPr>
        <w:t>Objednatele</w:t>
      </w:r>
      <w:r w:rsidRPr="007D13FD">
        <w:rPr>
          <w:rFonts w:ascii="Arial" w:hAnsi="Arial" w:cs="Arial"/>
        </w:rPr>
        <w:t xml:space="preserve"> vyplývajících z</w:t>
      </w:r>
      <w:r w:rsidR="00494CE9" w:rsidRPr="007D13FD">
        <w:rPr>
          <w:rFonts w:ascii="Arial" w:hAnsi="Arial" w:cs="Arial"/>
        </w:rPr>
        <w:t> právních předpisů</w:t>
      </w:r>
      <w:r w:rsidRPr="007D13FD">
        <w:rPr>
          <w:rFonts w:ascii="Arial" w:hAnsi="Arial" w:cs="Arial"/>
        </w:rPr>
        <w:t xml:space="preserve"> </w:t>
      </w:r>
      <w:r w:rsidR="007605DE" w:rsidRPr="007D13FD">
        <w:rPr>
          <w:rFonts w:ascii="Arial" w:hAnsi="Arial" w:cs="Arial"/>
        </w:rPr>
        <w:t>či z Pravidel.</w:t>
      </w:r>
      <w:r w:rsidRPr="007D13FD">
        <w:rPr>
          <w:rFonts w:ascii="Arial" w:eastAsia="Calibri" w:hAnsi="Arial" w:cs="Arial"/>
        </w:rPr>
        <w:tab/>
      </w:r>
    </w:p>
    <w:p w14:paraId="756DEC1A" w14:textId="3120566D" w:rsidR="00E413BA" w:rsidRPr="007D13FD" w:rsidRDefault="006111AE" w:rsidP="00E413BA">
      <w:pPr>
        <w:pStyle w:val="lneksmlouvy"/>
        <w:numPr>
          <w:ilvl w:val="1"/>
          <w:numId w:val="2"/>
        </w:numPr>
        <w:tabs>
          <w:tab w:val="num" w:pos="680"/>
        </w:tabs>
        <w:ind w:left="680" w:hanging="680"/>
        <w:rPr>
          <w:rFonts w:cs="Arial"/>
        </w:rPr>
      </w:pPr>
      <w:r w:rsidRPr="007D13FD">
        <w:rPr>
          <w:rFonts w:cs="Arial"/>
        </w:rPr>
        <w:t>Dodavatel</w:t>
      </w:r>
      <w:r w:rsidR="00E413BA" w:rsidRPr="007D13FD">
        <w:rPr>
          <w:rFonts w:cs="Arial"/>
        </w:rPr>
        <w:t xml:space="preserve"> </w:t>
      </w:r>
      <w:r w:rsidR="007605DE" w:rsidRPr="007D13FD">
        <w:rPr>
          <w:rFonts w:cs="Arial"/>
        </w:rPr>
        <w:t>se zavazuje</w:t>
      </w:r>
      <w:r w:rsidR="00E413BA" w:rsidRPr="007D13FD">
        <w:rPr>
          <w:rFonts w:cs="Arial"/>
        </w:rPr>
        <w:t xml:space="preserve"> </w:t>
      </w:r>
      <w:r w:rsidR="007605DE" w:rsidRPr="007D13FD">
        <w:t>jako osoba povinná dle ustanovení § 2 písm. e) zákona č.</w:t>
      </w:r>
      <w:r w:rsidR="000A113D" w:rsidRPr="007D13FD">
        <w:t> </w:t>
      </w:r>
      <w:r w:rsidR="007605DE" w:rsidRPr="007D13FD">
        <w:t xml:space="preserve">320/2001 Sb., o finanční kontrole ve veřejné správě, v platném znění, spolupůsobit při výkonu finanční kontroly, mj. umožnit všem subjektům oprávněným k výkonu kontroly </w:t>
      </w:r>
      <w:r w:rsidR="005F2729" w:rsidRPr="007D13FD">
        <w:t>P</w:t>
      </w:r>
      <w:r w:rsidR="007605DE" w:rsidRPr="007D13FD">
        <w:t xml:space="preserve">rojektu, zejména </w:t>
      </w:r>
      <w:r w:rsidR="007D1BF6" w:rsidRPr="007D13FD">
        <w:t>MŠMT</w:t>
      </w:r>
      <w:r w:rsidR="007605DE" w:rsidRPr="007D13FD">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w:t>
      </w:r>
      <w:r w:rsidRPr="007D13FD">
        <w:t>Dodavatel</w:t>
      </w:r>
      <w:r w:rsidR="007605DE" w:rsidRPr="007D13FD">
        <w:t xml:space="preserve"> rovněž zajistí u</w:t>
      </w:r>
      <w:r w:rsidR="000A113D" w:rsidRPr="007D13FD">
        <w:t> </w:t>
      </w:r>
      <w:r w:rsidR="007605DE" w:rsidRPr="007D13FD">
        <w:t xml:space="preserve">případných poddodavatelů </w:t>
      </w:r>
      <w:r w:rsidRPr="007D13FD">
        <w:t>Dodavatel</w:t>
      </w:r>
      <w:r w:rsidR="007605DE" w:rsidRPr="007D13FD">
        <w:t>e.</w:t>
      </w:r>
    </w:p>
    <w:p w14:paraId="1507A087" w14:textId="2538D336" w:rsidR="00E413BA" w:rsidRPr="007D13FD" w:rsidRDefault="006111AE" w:rsidP="00E413BA">
      <w:pPr>
        <w:pStyle w:val="lneksmlouvy"/>
        <w:numPr>
          <w:ilvl w:val="1"/>
          <w:numId w:val="2"/>
        </w:numPr>
        <w:tabs>
          <w:tab w:val="num" w:pos="680"/>
        </w:tabs>
        <w:ind w:left="680" w:hanging="680"/>
        <w:rPr>
          <w:rFonts w:cs="Arial"/>
        </w:rPr>
      </w:pPr>
      <w:r w:rsidRPr="007D13FD">
        <w:rPr>
          <w:rFonts w:cs="Arial"/>
        </w:rPr>
        <w:t>Dodavatel</w:t>
      </w:r>
      <w:r w:rsidR="007605DE" w:rsidRPr="007D13FD">
        <w:rPr>
          <w:rFonts w:cs="Arial"/>
        </w:rPr>
        <w:t xml:space="preserve"> je povinen </w:t>
      </w:r>
      <w:r w:rsidR="007605DE" w:rsidRPr="007D13FD">
        <w:t xml:space="preserve">archivovat veškeré písemnosti zhotovené pro nebo v rámci </w:t>
      </w:r>
      <w:r w:rsidR="00392A12" w:rsidRPr="007D13FD">
        <w:t>poskytování Služeb</w:t>
      </w:r>
      <w:r w:rsidR="007605DE" w:rsidRPr="007D13FD">
        <w:t xml:space="preserve"> dle této Smlouvy a umožnit osobám oprávněným k výkonu kontroly </w:t>
      </w:r>
      <w:r w:rsidR="00130D2D" w:rsidRPr="007D13FD">
        <w:t>p</w:t>
      </w:r>
      <w:r w:rsidR="007605DE" w:rsidRPr="007D13FD">
        <w:t>rojektu, z něhož je plnění dle této Smlouvy hrazeno, provést kontrolu dokladů souvisejících s tímto plněním, a to po celou dobu archivace Projektu, m</w:t>
      </w:r>
      <w:r w:rsidR="00565F44" w:rsidRPr="007D13FD">
        <w:t>inimálně však do konce roku 202</w:t>
      </w:r>
      <w:r w:rsidR="00C11844" w:rsidRPr="007D13FD">
        <w:t>9</w:t>
      </w:r>
      <w:r w:rsidR="007605DE" w:rsidRPr="007D13FD">
        <w:t xml:space="preserve">. Objednatel je oprávněn po uplynutí 10 let od ukončení plnění podle této Smlouvy od </w:t>
      </w:r>
      <w:r w:rsidRPr="007D13FD">
        <w:t>Dodavatel</w:t>
      </w:r>
      <w:r w:rsidR="007605DE" w:rsidRPr="007D13FD">
        <w:t>e výše uvedené dokumenty bezplatně převzít</w:t>
      </w:r>
      <w:r w:rsidR="00E413BA" w:rsidRPr="007D13FD">
        <w:rPr>
          <w:rFonts w:cs="Arial"/>
        </w:rPr>
        <w:t>.</w:t>
      </w:r>
    </w:p>
    <w:p w14:paraId="5DE3D1D9" w14:textId="256FD50F" w:rsidR="00E413BA" w:rsidRPr="007D13FD" w:rsidRDefault="006111AE" w:rsidP="00E413BA">
      <w:pPr>
        <w:pStyle w:val="lneksmlouvy"/>
        <w:numPr>
          <w:ilvl w:val="1"/>
          <w:numId w:val="2"/>
        </w:numPr>
        <w:tabs>
          <w:tab w:val="num" w:pos="680"/>
        </w:tabs>
        <w:ind w:left="680" w:hanging="680"/>
        <w:rPr>
          <w:rFonts w:cs="Arial"/>
        </w:rPr>
      </w:pPr>
      <w:r w:rsidRPr="007D13FD">
        <w:rPr>
          <w:rFonts w:cs="Arial"/>
        </w:rPr>
        <w:t>Dodavatel</w:t>
      </w:r>
      <w:r w:rsidR="00E413BA" w:rsidRPr="007D13FD">
        <w:rPr>
          <w:rFonts w:cs="Arial"/>
        </w:rPr>
        <w:t xml:space="preserve"> uděluje bezvýhradn</w:t>
      </w:r>
      <w:r w:rsidR="00734353" w:rsidRPr="007D13FD">
        <w:rPr>
          <w:rFonts w:cs="Arial"/>
        </w:rPr>
        <w:t>í</w:t>
      </w:r>
      <w:r w:rsidR="00E413BA" w:rsidRPr="007D13FD">
        <w:rPr>
          <w:rFonts w:cs="Arial"/>
        </w:rPr>
        <w:t xml:space="preserve"> souh</w:t>
      </w:r>
      <w:r w:rsidR="0071328F" w:rsidRPr="007D13FD">
        <w:rPr>
          <w:rFonts w:cs="Arial"/>
        </w:rPr>
        <w:t>las s uveřejněním plného znění S</w:t>
      </w:r>
      <w:r w:rsidR="00E413BA" w:rsidRPr="007D13FD">
        <w:rPr>
          <w:rFonts w:cs="Arial"/>
        </w:rPr>
        <w:t xml:space="preserve">mlouvy podle </w:t>
      </w:r>
      <w:r w:rsidR="007605DE" w:rsidRPr="007D13FD">
        <w:rPr>
          <w:rFonts w:cs="Arial"/>
        </w:rPr>
        <w:t>zákona č. 340/2015 Sb., o zvláštních podmínkách účinnosti některých smluv, uveřejňování těchto smluv a o registru smluv (zákon o registru smluv).</w:t>
      </w:r>
      <w:r w:rsidR="00E413BA" w:rsidRPr="007D13FD">
        <w:rPr>
          <w:rFonts w:cs="Arial"/>
        </w:rPr>
        <w:t xml:space="preserve"> </w:t>
      </w:r>
    </w:p>
    <w:p w14:paraId="68CF483F" w14:textId="47D5C7C5" w:rsidR="00DC2E50" w:rsidRPr="007D13FD" w:rsidRDefault="00DC2E50" w:rsidP="00DC2E50">
      <w:pPr>
        <w:pStyle w:val="lneksmlouvynadpis"/>
        <w:numPr>
          <w:ilvl w:val="0"/>
          <w:numId w:val="2"/>
        </w:numPr>
        <w:tabs>
          <w:tab w:val="num" w:pos="680"/>
        </w:tabs>
        <w:ind w:left="680" w:hanging="680"/>
        <w:rPr>
          <w:rFonts w:cs="Arial"/>
        </w:rPr>
      </w:pPr>
      <w:r w:rsidRPr="007D13FD">
        <w:rPr>
          <w:rFonts w:cs="Arial"/>
        </w:rPr>
        <w:t>P</w:t>
      </w:r>
      <w:r w:rsidR="009609BA" w:rsidRPr="007D13FD">
        <w:rPr>
          <w:rFonts w:cs="Arial"/>
        </w:rPr>
        <w:t xml:space="preserve">odmínky </w:t>
      </w:r>
      <w:r w:rsidR="00C276FA" w:rsidRPr="007D13FD">
        <w:rPr>
          <w:rFonts w:cs="Arial"/>
        </w:rPr>
        <w:t>poskytování služeb</w:t>
      </w:r>
    </w:p>
    <w:p w14:paraId="73139591" w14:textId="0D025405" w:rsidR="003A7237" w:rsidRPr="007D13FD" w:rsidRDefault="009609BA" w:rsidP="009609BA">
      <w:pPr>
        <w:pStyle w:val="lneksmlouvy"/>
        <w:numPr>
          <w:ilvl w:val="1"/>
          <w:numId w:val="2"/>
        </w:numPr>
        <w:tabs>
          <w:tab w:val="num" w:pos="680"/>
        </w:tabs>
        <w:ind w:left="680" w:hanging="680"/>
      </w:pPr>
      <w:bookmarkStart w:id="4" w:name="_Ref371954782"/>
      <w:r w:rsidRPr="007D13FD">
        <w:rPr>
          <w:rFonts w:cs="Arial"/>
        </w:rPr>
        <w:t xml:space="preserve">Kvalita </w:t>
      </w:r>
      <w:r w:rsidR="006111AE" w:rsidRPr="007D13FD">
        <w:rPr>
          <w:rFonts w:cs="Arial"/>
        </w:rPr>
        <w:t>Dodavatel</w:t>
      </w:r>
      <w:r w:rsidRPr="007D13FD">
        <w:rPr>
          <w:rFonts w:cs="Arial"/>
        </w:rPr>
        <w:t>em uskutečněného plnění musí odpovídat veškerým požadavkům uvedeným v n</w:t>
      </w:r>
      <w:r w:rsidR="009A4CDC" w:rsidRPr="007D13FD">
        <w:rPr>
          <w:rFonts w:cs="Arial"/>
        </w:rPr>
        <w:t>ormách vztahujících se k plnění</w:t>
      </w:r>
      <w:r w:rsidRPr="007D13FD">
        <w:rPr>
          <w:rFonts w:cs="Arial"/>
        </w:rPr>
        <w:t xml:space="preserve">. </w:t>
      </w:r>
      <w:r w:rsidR="006111AE" w:rsidRPr="007D13FD">
        <w:rPr>
          <w:rFonts w:cs="Arial"/>
        </w:rPr>
        <w:t>Dodavatel</w:t>
      </w:r>
      <w:r w:rsidRPr="007D13FD">
        <w:rPr>
          <w:rFonts w:cs="Arial"/>
        </w:rPr>
        <w:t xml:space="preserve"> je</w:t>
      </w:r>
      <w:r w:rsidR="002A0452" w:rsidRPr="007D13FD">
        <w:rPr>
          <w:rFonts w:cs="Arial"/>
        </w:rPr>
        <w:t xml:space="preserve"> povinen dodržet </w:t>
      </w:r>
      <w:r w:rsidRPr="007D13FD">
        <w:rPr>
          <w:rFonts w:cs="Arial"/>
        </w:rPr>
        <w:t>veškeré platné právní předpisy,</w:t>
      </w:r>
      <w:r w:rsidR="006F5659" w:rsidRPr="007D13FD">
        <w:rPr>
          <w:rFonts w:cs="Arial"/>
        </w:rPr>
        <w:t xml:space="preserve"> vnitřní předpisy Objednatele vztahující se k činnosti Dodavatele,</w:t>
      </w:r>
      <w:r w:rsidRPr="007D13FD">
        <w:rPr>
          <w:rFonts w:cs="Arial"/>
        </w:rPr>
        <w:t xml:space="preserve"> jakož i všechny podmínky určené Smlouvou</w:t>
      </w:r>
      <w:r w:rsidR="002E4CA4" w:rsidRPr="007D13FD">
        <w:rPr>
          <w:rFonts w:cs="Arial"/>
        </w:rPr>
        <w:t xml:space="preserve"> a rozhodnutími příslušných správních orgánů, byla-li vydána</w:t>
      </w:r>
      <w:r w:rsidRPr="007D13FD">
        <w:rPr>
          <w:rFonts w:cs="Arial"/>
        </w:rPr>
        <w:t xml:space="preserve">. </w:t>
      </w:r>
      <w:r w:rsidR="006F5659" w:rsidRPr="007D13FD">
        <w:rPr>
          <w:rFonts w:cs="Arial"/>
        </w:rPr>
        <w:t>Služby</w:t>
      </w:r>
      <w:r w:rsidRPr="007D13FD">
        <w:rPr>
          <w:rFonts w:cs="Arial"/>
        </w:rPr>
        <w:t xml:space="preserve"> budou </w:t>
      </w:r>
      <w:r w:rsidR="006F5659" w:rsidRPr="007D13FD">
        <w:rPr>
          <w:rFonts w:cs="Arial"/>
        </w:rPr>
        <w:t>poskytovány</w:t>
      </w:r>
      <w:r w:rsidRPr="007D13FD">
        <w:rPr>
          <w:rFonts w:cs="Arial"/>
        </w:rPr>
        <w:t xml:space="preserve"> v souladu s českými hygienickými, protipožárními, bezpečnostními a dalšími souvisejícími předpisy.</w:t>
      </w:r>
      <w:r w:rsidRPr="007D13FD">
        <w:t xml:space="preserve"> </w:t>
      </w:r>
    </w:p>
    <w:p w14:paraId="11929911" w14:textId="535D376D" w:rsidR="009609BA" w:rsidRPr="007D13FD" w:rsidRDefault="006111AE" w:rsidP="00133358">
      <w:pPr>
        <w:pStyle w:val="lneksmlouvy"/>
        <w:numPr>
          <w:ilvl w:val="1"/>
          <w:numId w:val="2"/>
        </w:numPr>
        <w:tabs>
          <w:tab w:val="num" w:pos="680"/>
        </w:tabs>
        <w:ind w:left="680" w:hanging="680"/>
        <w:rPr>
          <w:rFonts w:cs="Arial"/>
        </w:rPr>
      </w:pPr>
      <w:r w:rsidRPr="007D13FD">
        <w:rPr>
          <w:rFonts w:cs="Arial"/>
        </w:rPr>
        <w:t>Dodavatel</w:t>
      </w:r>
      <w:r w:rsidR="00133358" w:rsidRPr="007D13FD">
        <w:rPr>
          <w:rFonts w:cs="Arial"/>
        </w:rPr>
        <w:t xml:space="preserve"> O</w:t>
      </w:r>
      <w:r w:rsidR="009609BA" w:rsidRPr="007D13FD">
        <w:rPr>
          <w:rFonts w:cs="Arial"/>
        </w:rPr>
        <w:t xml:space="preserve">bjednateli v celém rozsahu odpovídá za kvalitu a včasnost </w:t>
      </w:r>
      <w:r w:rsidR="00FE6ABC" w:rsidRPr="007D13FD">
        <w:rPr>
          <w:rFonts w:cs="Arial"/>
        </w:rPr>
        <w:t>S</w:t>
      </w:r>
      <w:r w:rsidR="009609BA" w:rsidRPr="007D13FD">
        <w:rPr>
          <w:rFonts w:cs="Arial"/>
        </w:rPr>
        <w:t xml:space="preserve">lužeb poskytovaných </w:t>
      </w:r>
      <w:r w:rsidR="00FE6ABC" w:rsidRPr="007D13FD">
        <w:rPr>
          <w:rFonts w:cs="Arial"/>
        </w:rPr>
        <w:t xml:space="preserve">jím či jeho </w:t>
      </w:r>
      <w:r w:rsidR="009609BA" w:rsidRPr="007D13FD">
        <w:rPr>
          <w:rFonts w:cs="Arial"/>
        </w:rPr>
        <w:t>poddodavateli a nese za ně záruku v</w:t>
      </w:r>
      <w:r w:rsidR="0071328F" w:rsidRPr="007D13FD">
        <w:rPr>
          <w:rFonts w:cs="Arial"/>
        </w:rPr>
        <w:t> plném rozsahu dle této S</w:t>
      </w:r>
      <w:r w:rsidR="009609BA" w:rsidRPr="007D13FD">
        <w:rPr>
          <w:rFonts w:cs="Arial"/>
        </w:rPr>
        <w:t xml:space="preserve">mlouvy. </w:t>
      </w:r>
      <w:r w:rsidRPr="007D13FD">
        <w:rPr>
          <w:rFonts w:cs="Arial"/>
        </w:rPr>
        <w:t>Dodavatel</w:t>
      </w:r>
      <w:r w:rsidR="00133358" w:rsidRPr="007D13FD">
        <w:rPr>
          <w:rFonts w:cs="Arial"/>
        </w:rPr>
        <w:t xml:space="preserve"> je povinen na písemnou výzvu O</w:t>
      </w:r>
      <w:r w:rsidR="009609BA" w:rsidRPr="007D13FD">
        <w:rPr>
          <w:rFonts w:cs="Arial"/>
        </w:rPr>
        <w:t xml:space="preserve">bjednatele kdykoli </w:t>
      </w:r>
      <w:r w:rsidR="00133358" w:rsidRPr="007D13FD">
        <w:rPr>
          <w:rFonts w:cs="Arial"/>
        </w:rPr>
        <w:t>předložit O</w:t>
      </w:r>
      <w:r w:rsidR="009609BA" w:rsidRPr="007D13FD">
        <w:rPr>
          <w:rFonts w:cs="Arial"/>
        </w:rPr>
        <w:t>bjednateli písemný seznam všech svých poddodavatelů (včetně doložení jejich náležité odbornosti).</w:t>
      </w:r>
    </w:p>
    <w:p w14:paraId="4006E2E4" w14:textId="478F4785" w:rsidR="009609BA" w:rsidRPr="007D13FD" w:rsidRDefault="006111AE" w:rsidP="00133358">
      <w:pPr>
        <w:pStyle w:val="lneksmlouvy"/>
        <w:numPr>
          <w:ilvl w:val="1"/>
          <w:numId w:val="2"/>
        </w:numPr>
        <w:tabs>
          <w:tab w:val="num" w:pos="680"/>
        </w:tabs>
        <w:ind w:left="680" w:hanging="680"/>
        <w:rPr>
          <w:rFonts w:cs="Arial"/>
        </w:rPr>
      </w:pPr>
      <w:r w:rsidRPr="007D13FD">
        <w:rPr>
          <w:rFonts w:cs="Arial"/>
        </w:rPr>
        <w:lastRenderedPageBreak/>
        <w:t>Dodavatel</w:t>
      </w:r>
      <w:r w:rsidR="009609BA" w:rsidRPr="007D13FD">
        <w:rPr>
          <w:rFonts w:cs="Arial"/>
        </w:rPr>
        <w:t xml:space="preserve"> na sebe přejímá odpovědnost a za škody způsobené </w:t>
      </w:r>
      <w:r w:rsidR="00133358" w:rsidRPr="007D13FD">
        <w:rPr>
          <w:rFonts w:cs="Arial"/>
        </w:rPr>
        <w:t>svou činností O</w:t>
      </w:r>
      <w:r w:rsidR="009609BA" w:rsidRPr="007D13FD">
        <w:rPr>
          <w:rFonts w:cs="Arial"/>
        </w:rPr>
        <w:t>bjednateli nebo třetí osobě na majetku, tzn.</w:t>
      </w:r>
      <w:r w:rsidR="00E666B8" w:rsidRPr="007D13FD">
        <w:rPr>
          <w:rFonts w:cs="Arial"/>
        </w:rPr>
        <w:t>,</w:t>
      </w:r>
      <w:r w:rsidR="009609BA" w:rsidRPr="007D13FD">
        <w:rPr>
          <w:rFonts w:cs="Arial"/>
        </w:rPr>
        <w:t xml:space="preserve"> že v případě jakéhokoliv narušení či poškození majetku je </w:t>
      </w:r>
      <w:r w:rsidRPr="007D13FD">
        <w:rPr>
          <w:rFonts w:cs="Arial"/>
        </w:rPr>
        <w:t>Dodavatel</w:t>
      </w:r>
      <w:r w:rsidR="009609BA" w:rsidRPr="007D13FD">
        <w:rPr>
          <w:rFonts w:cs="Arial"/>
        </w:rPr>
        <w:t xml:space="preserve"> povinen bez zbytečného odkladu tuto škodu odstranit a není-li to možné, tak škodu finančně </w:t>
      </w:r>
      <w:r w:rsidR="00133358" w:rsidRPr="007D13FD">
        <w:rPr>
          <w:rFonts w:cs="Arial"/>
        </w:rPr>
        <w:t>u</w:t>
      </w:r>
      <w:r w:rsidR="009609BA" w:rsidRPr="007D13FD">
        <w:rPr>
          <w:rFonts w:cs="Arial"/>
        </w:rPr>
        <w:t>hradit.</w:t>
      </w:r>
    </w:p>
    <w:p w14:paraId="68D63C95" w14:textId="0337F4A4" w:rsidR="0044532A" w:rsidRPr="007D13FD" w:rsidRDefault="0044532A" w:rsidP="0044532A">
      <w:pPr>
        <w:pStyle w:val="lneksmlouvy"/>
        <w:numPr>
          <w:ilvl w:val="1"/>
          <w:numId w:val="2"/>
        </w:numPr>
        <w:tabs>
          <w:tab w:val="num" w:pos="680"/>
        </w:tabs>
        <w:ind w:left="680" w:hanging="680"/>
        <w:rPr>
          <w:rFonts w:cs="Arial"/>
        </w:rPr>
      </w:pPr>
      <w:r w:rsidRPr="007D13FD">
        <w:rPr>
          <w:rFonts w:cs="Arial"/>
        </w:rPr>
        <w:t>Pokud Objednatel uplatní u Dodavatele písemný nárok na odstranění vad, Dodavatel se zavazuje tyto vady odstranit bez zbytečného odkladu, nejpozději však do pěti (5) pracovních dnů ode dne jeho uplatnění vůči Dodavateli, nestanoví-li Objednatel jinak.</w:t>
      </w:r>
    </w:p>
    <w:p w14:paraId="7801E7FF" w14:textId="630777DD" w:rsidR="00C5539D" w:rsidRPr="007D13FD" w:rsidRDefault="00C5539D" w:rsidP="00C5539D">
      <w:pPr>
        <w:pStyle w:val="lneksmlouvy"/>
        <w:numPr>
          <w:ilvl w:val="1"/>
          <w:numId w:val="2"/>
        </w:numPr>
        <w:tabs>
          <w:tab w:val="num" w:pos="680"/>
        </w:tabs>
        <w:ind w:left="680" w:hanging="680"/>
      </w:pPr>
      <w:r w:rsidRPr="007D13FD">
        <w:t xml:space="preserve">Veškeré věci, podklady a další doklady, které byly Objednatelem Dodavateli předány, zůstávají ve vlastnictví Objednatele, resp. Objednatel zůstává osobou oprávněnou k jejich zpětnému převzetí. Dodavatel je Objednateli povinen tyto věci, podklady či ostatní doklady vrátit na výzvu Objednatele, a to nejpozději ke dni ukončení této Smlouvy, s výjimkou těch, které prokazatelně a oprávněně spotřeboval k naplnění svých závazků z této Smlouvy. </w:t>
      </w:r>
    </w:p>
    <w:p w14:paraId="651C42A6" w14:textId="6CEB3CFE" w:rsidR="00E64B12" w:rsidRPr="007D13FD" w:rsidRDefault="00E64B12" w:rsidP="00C5539D">
      <w:pPr>
        <w:pStyle w:val="lneksmlouvy"/>
        <w:numPr>
          <w:ilvl w:val="1"/>
          <w:numId w:val="2"/>
        </w:numPr>
        <w:tabs>
          <w:tab w:val="num" w:pos="680"/>
        </w:tabs>
        <w:ind w:left="680" w:hanging="680"/>
      </w:pPr>
      <w:r w:rsidRPr="007D13FD">
        <w:t>Doda</w:t>
      </w:r>
      <w:r w:rsidR="00B077E6" w:rsidRPr="007D13FD">
        <w:t xml:space="preserve">vatel je povinen plnit veškeré </w:t>
      </w:r>
      <w:r w:rsidRPr="007D13FD">
        <w:t>S</w:t>
      </w:r>
      <w:r w:rsidR="00B077E6" w:rsidRPr="007D13FD">
        <w:t>l</w:t>
      </w:r>
      <w:r w:rsidRPr="007D13FD">
        <w:t xml:space="preserve">užby výhradně prostřednictvím osob, kterými byla prokázána kvalifikace v rámci výběrového řízení. </w:t>
      </w:r>
      <w:r w:rsidR="00B077E6" w:rsidRPr="007D13FD">
        <w:t xml:space="preserve">Jejich seznam tvoří Přílohu č. 1 této Smlouvy. </w:t>
      </w:r>
      <w:r w:rsidRPr="007D13FD">
        <w:t xml:space="preserve">V případě potřeby změny těchto osob (či rozšíření jejich počtu) bude taká změna podléhat písemnému schválení Objednatele. Podmínkou uvedeného schválení je rádné prokázání kvalifikace takové osoby v rozsahu </w:t>
      </w:r>
      <w:r w:rsidR="00B077E6" w:rsidRPr="007D13FD">
        <w:t>požádaném</w:t>
      </w:r>
      <w:r w:rsidRPr="007D13FD">
        <w:t xml:space="preserve"> výzvou pro podání nabídek, které byla podkladem pro uzavření této Smlouvy.</w:t>
      </w:r>
    </w:p>
    <w:bookmarkEnd w:id="4"/>
    <w:p w14:paraId="09D6B43C" w14:textId="77777777" w:rsidR="00E166C7" w:rsidRPr="007D13FD" w:rsidRDefault="0061611C" w:rsidP="002E217A">
      <w:pPr>
        <w:pStyle w:val="lneksmlouvynadpis"/>
        <w:numPr>
          <w:ilvl w:val="0"/>
          <w:numId w:val="2"/>
        </w:numPr>
        <w:tabs>
          <w:tab w:val="num" w:pos="680"/>
        </w:tabs>
        <w:ind w:left="680" w:hanging="680"/>
        <w:rPr>
          <w:rFonts w:cs="Arial"/>
        </w:rPr>
      </w:pPr>
      <w:r w:rsidRPr="007D13FD">
        <w:rPr>
          <w:rFonts w:cs="Arial"/>
        </w:rPr>
        <w:t>Úrok z prodlení a smluvní pokuta</w:t>
      </w:r>
    </w:p>
    <w:p w14:paraId="0CCD26CF" w14:textId="1782AAF3" w:rsidR="0061611C" w:rsidRPr="007D13FD" w:rsidRDefault="0061611C" w:rsidP="0061611C">
      <w:pPr>
        <w:pStyle w:val="lneksmlouvy"/>
        <w:numPr>
          <w:ilvl w:val="1"/>
          <w:numId w:val="2"/>
        </w:numPr>
        <w:tabs>
          <w:tab w:val="num" w:pos="680"/>
        </w:tabs>
        <w:ind w:left="680" w:hanging="680"/>
      </w:pPr>
      <w:r w:rsidRPr="007D13FD">
        <w:t xml:space="preserve">Za porušení povinnosti </w:t>
      </w:r>
      <w:r w:rsidR="006111AE" w:rsidRPr="007D13FD">
        <w:t>Dodavatel</w:t>
      </w:r>
      <w:r w:rsidRPr="007D13FD">
        <w:t xml:space="preserve">e </w:t>
      </w:r>
      <w:r w:rsidR="00E156EA" w:rsidRPr="007D13FD">
        <w:t xml:space="preserve">poskytnout Objednateli </w:t>
      </w:r>
      <w:r w:rsidR="00A45F2F" w:rsidRPr="007D13FD">
        <w:t>Služby</w:t>
      </w:r>
      <w:r w:rsidR="00E156EA" w:rsidRPr="007D13FD">
        <w:t xml:space="preserve"> v určitý den dle dílčí objednávky</w:t>
      </w:r>
      <w:r w:rsidRPr="007D13FD">
        <w:t xml:space="preserve">, je </w:t>
      </w:r>
      <w:r w:rsidR="006111AE" w:rsidRPr="007D13FD">
        <w:t>Dodavatel</w:t>
      </w:r>
      <w:r w:rsidRPr="007D13FD">
        <w:t xml:space="preserve"> povinen uhradit </w:t>
      </w:r>
      <w:r w:rsidR="008D557F" w:rsidRPr="007D13FD">
        <w:t xml:space="preserve">Objednateli </w:t>
      </w:r>
      <w:r w:rsidRPr="007D13FD">
        <w:t xml:space="preserve">smluvní pokutu ve výši </w:t>
      </w:r>
      <w:r w:rsidR="00CC174A" w:rsidRPr="007D13FD">
        <w:t>0,</w:t>
      </w:r>
      <w:r w:rsidR="00D87112" w:rsidRPr="007D13FD">
        <w:t>05</w:t>
      </w:r>
      <w:r w:rsidR="00CC174A" w:rsidRPr="007D13FD">
        <w:t xml:space="preserve"> % z Ceny</w:t>
      </w:r>
      <w:r w:rsidR="009874C7" w:rsidRPr="007D13FD">
        <w:t xml:space="preserve">, a to </w:t>
      </w:r>
      <w:r w:rsidRPr="007D13FD">
        <w:t>za každý</w:t>
      </w:r>
      <w:r w:rsidR="00E156EA" w:rsidRPr="007D13FD">
        <w:t xml:space="preserve"> takový den</w:t>
      </w:r>
      <w:r w:rsidR="008D557F" w:rsidRPr="007D13FD">
        <w:t>.</w:t>
      </w:r>
    </w:p>
    <w:p w14:paraId="0A7FF276" w14:textId="339F830A" w:rsidR="00E64B12" w:rsidRPr="007D13FD" w:rsidRDefault="00E64B12" w:rsidP="0061611C">
      <w:pPr>
        <w:pStyle w:val="lneksmlouvy"/>
        <w:numPr>
          <w:ilvl w:val="1"/>
          <w:numId w:val="2"/>
        </w:numPr>
        <w:tabs>
          <w:tab w:val="num" w:pos="680"/>
        </w:tabs>
        <w:ind w:left="680" w:hanging="680"/>
      </w:pPr>
      <w:r w:rsidRPr="007D13FD">
        <w:t>Za porušení povinnosti Dodavatele poskytnout Objednateli Služby pouze osobami s prokázanou kvalifikací (viz čl. 10. 6), je Dodavatel povinen uhradit Objednateli smluvní pokutu ve výši 2.000,- Kč, a to za každý případ a započetý den jeho trvání.</w:t>
      </w:r>
    </w:p>
    <w:p w14:paraId="3BE536EB" w14:textId="23966EAF" w:rsidR="0061611C" w:rsidRPr="007D13FD" w:rsidRDefault="0061611C" w:rsidP="0061611C">
      <w:pPr>
        <w:pStyle w:val="lneksmlouvy"/>
        <w:numPr>
          <w:ilvl w:val="1"/>
          <w:numId w:val="2"/>
        </w:numPr>
        <w:tabs>
          <w:tab w:val="num" w:pos="680"/>
        </w:tabs>
        <w:ind w:left="680" w:hanging="680"/>
      </w:pPr>
      <w:r w:rsidRPr="007D13FD">
        <w:t>V případě prodlení Objedn</w:t>
      </w:r>
      <w:r w:rsidR="008D557F" w:rsidRPr="007D13FD">
        <w:t xml:space="preserve">atele se zaplacením Ceny </w:t>
      </w:r>
      <w:r w:rsidRPr="007D13FD">
        <w:t xml:space="preserve">se Objednatel zavazuje </w:t>
      </w:r>
      <w:r w:rsidR="006111AE" w:rsidRPr="007D13FD">
        <w:t>Dodavatel</w:t>
      </w:r>
      <w:r w:rsidRPr="007D13FD">
        <w:t>i zaplatit úrok z prodlení v zákonné výši.</w:t>
      </w:r>
    </w:p>
    <w:p w14:paraId="6378A03A" w14:textId="77777777" w:rsidR="0061611C" w:rsidRPr="007D13FD" w:rsidRDefault="0061611C" w:rsidP="0061611C">
      <w:pPr>
        <w:pStyle w:val="lneksmlouvy"/>
        <w:numPr>
          <w:ilvl w:val="1"/>
          <w:numId w:val="2"/>
        </w:numPr>
        <w:tabs>
          <w:tab w:val="num" w:pos="680"/>
        </w:tabs>
        <w:ind w:left="680" w:hanging="680"/>
      </w:pPr>
      <w:r w:rsidRPr="007D13FD">
        <w:t xml:space="preserve">Smluvní pokuty dle této Smlouvy jsou splatné do 30 </w:t>
      </w:r>
      <w:r w:rsidR="008D557F" w:rsidRPr="007D13FD">
        <w:t xml:space="preserve">(slovy: třiceti) </w:t>
      </w:r>
      <w:r w:rsidRPr="007D13FD">
        <w:t xml:space="preserve">dnů od data, kdy byla povinné </w:t>
      </w:r>
      <w:r w:rsidR="004844E6" w:rsidRPr="007D13FD">
        <w:t xml:space="preserve">Smluvní </w:t>
      </w:r>
      <w:r w:rsidRPr="007D13FD">
        <w:t xml:space="preserve">straně doručena písemná výzva k jejich zaplacení. </w:t>
      </w:r>
    </w:p>
    <w:p w14:paraId="25A7AD29" w14:textId="77777777" w:rsidR="0061611C" w:rsidRPr="007D13FD" w:rsidRDefault="0061611C" w:rsidP="0061611C">
      <w:pPr>
        <w:pStyle w:val="lneksmlouvy"/>
        <w:numPr>
          <w:ilvl w:val="1"/>
          <w:numId w:val="2"/>
        </w:numPr>
        <w:tabs>
          <w:tab w:val="num" w:pos="680"/>
        </w:tabs>
        <w:ind w:left="680" w:hanging="680"/>
      </w:pPr>
      <w:r w:rsidRPr="007D13FD">
        <w:t>Smluvní strany vylučují použití ust. § 2050 OZ.</w:t>
      </w:r>
    </w:p>
    <w:p w14:paraId="2CAABA70" w14:textId="66207E8C" w:rsidR="008224C6" w:rsidRPr="007D13FD" w:rsidRDefault="0061611C" w:rsidP="00A46940">
      <w:pPr>
        <w:pStyle w:val="lneksmlouvy"/>
        <w:numPr>
          <w:ilvl w:val="1"/>
          <w:numId w:val="2"/>
        </w:numPr>
        <w:tabs>
          <w:tab w:val="num" w:pos="680"/>
        </w:tabs>
        <w:ind w:left="680" w:hanging="680"/>
      </w:pPr>
      <w:r w:rsidRPr="007D13FD">
        <w:t xml:space="preserve">Objednatel je oprávněn splatnou smluvní pokutu </w:t>
      </w:r>
      <w:r w:rsidR="008D557F" w:rsidRPr="007D13FD">
        <w:t>započíst proti</w:t>
      </w:r>
      <w:r w:rsidR="004844E6" w:rsidRPr="007D13FD">
        <w:t xml:space="preserve"> C</w:t>
      </w:r>
      <w:r w:rsidR="008D557F" w:rsidRPr="007D13FD">
        <w:t>eně</w:t>
      </w:r>
      <w:r w:rsidR="003747AD" w:rsidRPr="007D13FD">
        <w:t>, resp. oproti jakékoliv faktuře Dodavatele</w:t>
      </w:r>
      <w:r w:rsidR="004844E6" w:rsidRPr="007D13FD">
        <w:t>.</w:t>
      </w:r>
    </w:p>
    <w:p w14:paraId="2CBF2B89" w14:textId="77777777" w:rsidR="00E66258" w:rsidRPr="007D13FD" w:rsidRDefault="00E66258" w:rsidP="002E217A">
      <w:pPr>
        <w:pStyle w:val="lneksmlouvynadpis"/>
        <w:numPr>
          <w:ilvl w:val="0"/>
          <w:numId w:val="2"/>
        </w:numPr>
        <w:tabs>
          <w:tab w:val="num" w:pos="680"/>
        </w:tabs>
        <w:ind w:left="680" w:hanging="680"/>
        <w:rPr>
          <w:rFonts w:cs="Arial"/>
        </w:rPr>
      </w:pPr>
      <w:r w:rsidRPr="007D13FD">
        <w:rPr>
          <w:rFonts w:cs="Arial"/>
        </w:rPr>
        <w:t>Ukončení Smlouvy</w:t>
      </w:r>
    </w:p>
    <w:p w14:paraId="5797D9D6" w14:textId="1A9282E2" w:rsidR="00814E34" w:rsidRPr="007D13FD" w:rsidRDefault="00814E34" w:rsidP="00814E34">
      <w:pPr>
        <w:pStyle w:val="lneksmlouvy"/>
        <w:numPr>
          <w:ilvl w:val="1"/>
          <w:numId w:val="2"/>
        </w:numPr>
        <w:tabs>
          <w:tab w:val="num" w:pos="680"/>
        </w:tabs>
        <w:ind w:left="680" w:hanging="680"/>
      </w:pPr>
      <w:r w:rsidRPr="007D13FD">
        <w:t xml:space="preserve">Objednatel i Dodavatel jsou </w:t>
      </w:r>
      <w:r w:rsidR="00A45F2F" w:rsidRPr="007D13FD">
        <w:t>oprávněni</w:t>
      </w:r>
      <w:r w:rsidRPr="007D13FD">
        <w:t xml:space="preserve"> Smlouvu kdykoliv vypovědět, a to bez uvedení důvodu. Výpovědní doba činí ve všech případech 2 měsíce a počíná běžet prvním dnem kalendářního měsíce následujícího po doručení výpovědi druhé Smluvní straně.</w:t>
      </w:r>
    </w:p>
    <w:p w14:paraId="1E4AEDFD" w14:textId="4BD05B43" w:rsidR="0012436F" w:rsidRPr="007D13FD" w:rsidRDefault="00814E34" w:rsidP="0012436F">
      <w:pPr>
        <w:pStyle w:val="lneksmlouvy"/>
        <w:numPr>
          <w:ilvl w:val="1"/>
          <w:numId w:val="2"/>
        </w:numPr>
        <w:tabs>
          <w:tab w:val="num" w:pos="680"/>
        </w:tabs>
        <w:ind w:left="680" w:hanging="680"/>
      </w:pPr>
      <w:r w:rsidRPr="007D13FD">
        <w:t xml:space="preserve">Objednatel je oprávněn od </w:t>
      </w:r>
      <w:r w:rsidR="0012436F" w:rsidRPr="007D13FD">
        <w:t>Smlouvy</w:t>
      </w:r>
      <w:r w:rsidRPr="007D13FD">
        <w:t xml:space="preserve"> odstoupit</w:t>
      </w:r>
      <w:r w:rsidR="0012436F" w:rsidRPr="007D13FD">
        <w:t>:</w:t>
      </w:r>
    </w:p>
    <w:p w14:paraId="701D7D28" w14:textId="77777777" w:rsidR="0012436F" w:rsidRPr="007D13FD" w:rsidRDefault="00814E34" w:rsidP="0012436F">
      <w:pPr>
        <w:pStyle w:val="lneksmlouvy"/>
        <w:numPr>
          <w:ilvl w:val="0"/>
          <w:numId w:val="17"/>
        </w:numPr>
        <w:ind w:left="1134"/>
      </w:pPr>
      <w:r w:rsidRPr="007D13FD">
        <w:t>pokud Objednateli bude odňata či nevyplacena finanční dotace</w:t>
      </w:r>
      <w:r w:rsidR="0012436F" w:rsidRPr="007D13FD">
        <w:t xml:space="preserve">, </w:t>
      </w:r>
    </w:p>
    <w:p w14:paraId="3DABCC32" w14:textId="4559804C" w:rsidR="0012436F" w:rsidRPr="007D13FD" w:rsidRDefault="0012436F" w:rsidP="0012436F">
      <w:pPr>
        <w:pStyle w:val="lneksmlouvy"/>
        <w:numPr>
          <w:ilvl w:val="0"/>
          <w:numId w:val="17"/>
        </w:numPr>
        <w:ind w:left="1134"/>
        <w:rPr>
          <w:bCs/>
        </w:rPr>
      </w:pPr>
      <w:r w:rsidRPr="007D13FD">
        <w:t xml:space="preserve">pokud </w:t>
      </w:r>
      <w:r w:rsidRPr="007D13FD">
        <w:rPr>
          <w:bCs/>
        </w:rPr>
        <w:t>Dodavatel nejméně dvakrát neposkytne Objednateli plnění řádně a včas</w:t>
      </w:r>
      <w:r w:rsidR="000B767F" w:rsidRPr="007D13FD">
        <w:rPr>
          <w:bCs/>
        </w:rPr>
        <w:t>,</w:t>
      </w:r>
    </w:p>
    <w:p w14:paraId="0012B5B2" w14:textId="2B343839" w:rsidR="0012436F" w:rsidRPr="007D13FD" w:rsidRDefault="0012436F" w:rsidP="0012436F">
      <w:pPr>
        <w:pStyle w:val="lneksmlouvy"/>
        <w:numPr>
          <w:ilvl w:val="0"/>
          <w:numId w:val="17"/>
        </w:numPr>
        <w:ind w:left="1134"/>
        <w:rPr>
          <w:bCs/>
        </w:rPr>
      </w:pPr>
      <w:r w:rsidRPr="007D13FD">
        <w:rPr>
          <w:bCs/>
        </w:rPr>
        <w:lastRenderedPageBreak/>
        <w:t xml:space="preserve">vyjde-li najevo, že Dodavatel uvedl v nabídce informace nebo doklady, které neodpovídají skutečnosti a které měly nebo mohly mít vliv na výběrové řízení, které vedlo k uzavření této </w:t>
      </w:r>
      <w:r w:rsidR="000B767F" w:rsidRPr="007D13FD">
        <w:rPr>
          <w:bCs/>
        </w:rPr>
        <w:t>Smlouvy</w:t>
      </w:r>
      <w:r w:rsidRPr="007D13FD">
        <w:rPr>
          <w:bCs/>
        </w:rPr>
        <w:t xml:space="preserve"> (analogicky dle § 223 odst. 2 ZZVZ).</w:t>
      </w:r>
    </w:p>
    <w:p w14:paraId="17F7167A" w14:textId="77777777" w:rsidR="0059532F" w:rsidRPr="007D13FD" w:rsidRDefault="0059532F" w:rsidP="00A44F3B">
      <w:pPr>
        <w:pStyle w:val="lneksmlouvynadpis"/>
        <w:numPr>
          <w:ilvl w:val="0"/>
          <w:numId w:val="2"/>
        </w:numPr>
        <w:tabs>
          <w:tab w:val="num" w:pos="680"/>
        </w:tabs>
        <w:ind w:left="680" w:hanging="680"/>
        <w:rPr>
          <w:rFonts w:cs="Arial"/>
        </w:rPr>
      </w:pPr>
      <w:r w:rsidRPr="007D13FD">
        <w:rPr>
          <w:rFonts w:cs="Arial"/>
        </w:rPr>
        <w:t>společná ustanovení a komunikace smluvních stran</w:t>
      </w:r>
    </w:p>
    <w:p w14:paraId="6331BC61" w14:textId="40BDF16C" w:rsidR="0059532F" w:rsidRPr="007D13FD" w:rsidRDefault="006111AE" w:rsidP="00E64B12">
      <w:pPr>
        <w:pStyle w:val="lneksmlouvy"/>
        <w:numPr>
          <w:ilvl w:val="1"/>
          <w:numId w:val="2"/>
        </w:numPr>
        <w:tabs>
          <w:tab w:val="num" w:pos="680"/>
        </w:tabs>
        <w:ind w:left="680" w:hanging="680"/>
        <w:rPr>
          <w:rFonts w:eastAsiaTheme="minorHAnsi" w:cs="Arial"/>
          <w:iCs/>
        </w:rPr>
      </w:pPr>
      <w:r w:rsidRPr="007D13FD">
        <w:t>Dodavatel</w:t>
      </w:r>
      <w:r w:rsidR="0059532F" w:rsidRPr="007D13FD">
        <w:t xml:space="preserve"> </w:t>
      </w:r>
      <w:r w:rsidR="00E64B12" w:rsidRPr="007D13FD">
        <w:t xml:space="preserve">a Objednatel po podpisu Smlouvy jmenují </w:t>
      </w:r>
      <w:r w:rsidR="0059532F" w:rsidRPr="007D13FD">
        <w:t>zástupce odpovědné za komunikaci s</w:t>
      </w:r>
      <w:r w:rsidR="00E64B12" w:rsidRPr="007D13FD">
        <w:t> druhou Smluvní stranou.</w:t>
      </w:r>
    </w:p>
    <w:p w14:paraId="68E5D18C" w14:textId="2EFD32E8" w:rsidR="0089540A" w:rsidRPr="007D13FD" w:rsidRDefault="0089540A" w:rsidP="0089540A">
      <w:pPr>
        <w:pStyle w:val="lneksmlouvy"/>
        <w:numPr>
          <w:ilvl w:val="1"/>
          <w:numId w:val="2"/>
        </w:numPr>
        <w:tabs>
          <w:tab w:val="num" w:pos="680"/>
        </w:tabs>
        <w:ind w:left="680" w:hanging="680"/>
        <w:rPr>
          <w:rFonts w:cs="Arial"/>
        </w:rPr>
      </w:pPr>
      <w:r w:rsidRPr="007D13FD">
        <w:rPr>
          <w:rFonts w:cs="Arial"/>
        </w:rPr>
        <w:t>Smluvní strany jsou oprávněny kdykoliv určit jiné osoby ke komunikaci. K tomu postačí písemné informování druhé Smluvní strany a není nutné uzavírat dodatek k této Smlouvě.</w:t>
      </w:r>
    </w:p>
    <w:p w14:paraId="29657034" w14:textId="77777777" w:rsidR="0059532F" w:rsidRPr="007D13FD" w:rsidRDefault="0059532F" w:rsidP="0059532F">
      <w:pPr>
        <w:pStyle w:val="lneksmlouvy"/>
        <w:numPr>
          <w:ilvl w:val="1"/>
          <w:numId w:val="2"/>
        </w:numPr>
        <w:tabs>
          <w:tab w:val="num" w:pos="680"/>
        </w:tabs>
        <w:ind w:left="680" w:hanging="680"/>
      </w:pPr>
      <w:r w:rsidRPr="007D13FD">
        <w:t>Smluvní strany se dohodly na tom, že jakákoliv peněžitá plnění dle Smlouvy jsou řádně a včas splněna, pokud byla příslušná částka odepsána z účtu povinné Smluvní strany ve prospěch účtu oprávněné Smluvní strany (věřitele) nejpozději v poslední den splatnosti.</w:t>
      </w:r>
    </w:p>
    <w:p w14:paraId="338E4B24" w14:textId="77777777" w:rsidR="0059532F" w:rsidRPr="007D13FD" w:rsidRDefault="0059532F" w:rsidP="0059532F">
      <w:pPr>
        <w:pStyle w:val="lneksmlouvy"/>
        <w:numPr>
          <w:ilvl w:val="1"/>
          <w:numId w:val="2"/>
        </w:numPr>
        <w:tabs>
          <w:tab w:val="num" w:pos="680"/>
        </w:tabs>
        <w:ind w:left="680" w:hanging="680"/>
      </w:pPr>
      <w:r w:rsidRPr="007D13FD">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zdánlivé ustanovení vyjasnit ve smyslu § 553 odst. 2 OZ nebo nahradit po vzájemné dohodě neplatné, neúčinné nebo nevynutitelné ustanovení Smlouvy novým ustanovením, jež nejblíže, v rozsahu povoleném právními předpisy České republiky, odpovídá úmyslu Smluvních stran v době uzavření této Smlouvy.</w:t>
      </w:r>
    </w:p>
    <w:p w14:paraId="74E56C28" w14:textId="77777777" w:rsidR="0059532F" w:rsidRPr="007D13FD" w:rsidRDefault="0059532F" w:rsidP="0059532F">
      <w:pPr>
        <w:pStyle w:val="lneksmlouvy"/>
        <w:numPr>
          <w:ilvl w:val="1"/>
          <w:numId w:val="2"/>
        </w:numPr>
        <w:tabs>
          <w:tab w:val="num" w:pos="680"/>
        </w:tabs>
        <w:ind w:left="680" w:hanging="680"/>
      </w:pPr>
      <w:r w:rsidRPr="007D13FD">
        <w:t>Není-li touto Smlouvou stanoveno výslovně něco jiného, lze tuto Smlouvu měnit, doplňovat a upřesňovat pouze oboustranně odsouhlasenými, písemnými a průběžně číslovanými dodatky, podepsanými oprávněnými zástupci obou Smluvních stran. Smluvní strany ve smyslu § 564 občanského zákoníku výslovně vylučují provedení změn této Smlouvy jiným způsobem.</w:t>
      </w:r>
    </w:p>
    <w:p w14:paraId="207330B2" w14:textId="77777777" w:rsidR="0059532F" w:rsidRPr="007D13FD" w:rsidRDefault="0059532F" w:rsidP="0059532F">
      <w:pPr>
        <w:pStyle w:val="lneksmlouvy"/>
        <w:numPr>
          <w:ilvl w:val="1"/>
          <w:numId w:val="2"/>
        </w:numPr>
        <w:tabs>
          <w:tab w:val="num" w:pos="680"/>
        </w:tabs>
        <w:ind w:left="680" w:hanging="680"/>
      </w:pPr>
      <w:r w:rsidRPr="007D13FD">
        <w:t xml:space="preserve">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w:t>
      </w:r>
      <w:r w:rsidR="00E40AD1" w:rsidRPr="007D13FD">
        <w:t>v platném a účinném znění</w:t>
      </w:r>
      <w:r w:rsidRPr="007D13FD">
        <w:t>, na věcně a místně příslušný soud.</w:t>
      </w:r>
    </w:p>
    <w:p w14:paraId="7E1FE15F" w14:textId="77777777" w:rsidR="0059532F" w:rsidRPr="007D13FD" w:rsidRDefault="0059532F" w:rsidP="00572398">
      <w:pPr>
        <w:pStyle w:val="lneksmlouvy"/>
        <w:numPr>
          <w:ilvl w:val="1"/>
          <w:numId w:val="2"/>
        </w:numPr>
        <w:tabs>
          <w:tab w:val="num" w:pos="680"/>
        </w:tabs>
        <w:ind w:left="680" w:hanging="680"/>
      </w:pPr>
      <w:r w:rsidRPr="007D13FD">
        <w:t>Smluvní strany si ujednávají, že tato Smlouva a veškeré vztahy z této Smlouvy vyplývající se řídí právním řádem České republiky, a to zejména ustanoveními OZ.</w:t>
      </w:r>
    </w:p>
    <w:p w14:paraId="6B98AFFD" w14:textId="77777777" w:rsidR="00E66258" w:rsidRPr="007D13FD" w:rsidRDefault="00E66258" w:rsidP="00A44F3B">
      <w:pPr>
        <w:pStyle w:val="lneksmlouvynadpis"/>
        <w:numPr>
          <w:ilvl w:val="0"/>
          <w:numId w:val="2"/>
        </w:numPr>
        <w:tabs>
          <w:tab w:val="num" w:pos="680"/>
        </w:tabs>
        <w:ind w:left="680" w:hanging="680"/>
        <w:rPr>
          <w:rFonts w:cs="Arial"/>
        </w:rPr>
      </w:pPr>
      <w:r w:rsidRPr="007D13FD">
        <w:rPr>
          <w:rFonts w:cs="Arial"/>
        </w:rPr>
        <w:t>Závěrečná ujednání</w:t>
      </w:r>
    </w:p>
    <w:p w14:paraId="5BA47AF0" w14:textId="22C063D4" w:rsidR="00EF00BD" w:rsidRPr="007D13FD" w:rsidRDefault="00EF00BD" w:rsidP="00EF00BD">
      <w:pPr>
        <w:pStyle w:val="lneksmlouvy"/>
        <w:numPr>
          <w:ilvl w:val="1"/>
          <w:numId w:val="2"/>
        </w:numPr>
        <w:tabs>
          <w:tab w:val="num" w:pos="680"/>
        </w:tabs>
        <w:ind w:left="680" w:hanging="680"/>
      </w:pPr>
      <w:r w:rsidRPr="007D13FD">
        <w:t>Tato Smlouva nabývá platnosti dnem jejího podpisu oprávněnými zástupci obou Smluvních stran.</w:t>
      </w:r>
      <w:r w:rsidR="003C016C" w:rsidRPr="007D13FD">
        <w:t xml:space="preserve"> Účinnost</w:t>
      </w:r>
      <w:r w:rsidR="002E61CE" w:rsidRPr="007D13FD">
        <w:t>i Smlouva nabývá dnem</w:t>
      </w:r>
      <w:r w:rsidR="003C016C" w:rsidRPr="007D13FD">
        <w:t xml:space="preserve"> </w:t>
      </w:r>
      <w:r w:rsidR="002E61CE" w:rsidRPr="007D13FD">
        <w:t>uveřejnění</w:t>
      </w:r>
      <w:r w:rsidR="003C016C" w:rsidRPr="007D13FD">
        <w:t xml:space="preserve"> v registru smluv.</w:t>
      </w:r>
    </w:p>
    <w:p w14:paraId="3082A5A9" w14:textId="2D33EB9D" w:rsidR="00E96702" w:rsidRPr="007D13FD" w:rsidRDefault="006111AE" w:rsidP="00E96702">
      <w:pPr>
        <w:pStyle w:val="lneksmlouvy"/>
        <w:numPr>
          <w:ilvl w:val="1"/>
          <w:numId w:val="2"/>
        </w:numPr>
        <w:tabs>
          <w:tab w:val="num" w:pos="680"/>
        </w:tabs>
        <w:ind w:left="680" w:hanging="680"/>
      </w:pPr>
      <w:r w:rsidRPr="007D13FD">
        <w:t>Dodavatel</w:t>
      </w:r>
      <w:r w:rsidR="00E96702" w:rsidRPr="007D13FD">
        <w:t xml:space="preserve"> prohlašuje, že si je vědom skutečnosti, že Objednatel bude hradit </w:t>
      </w:r>
      <w:r w:rsidR="009C3EB7" w:rsidRPr="007D13FD">
        <w:t>C</w:t>
      </w:r>
      <w:r w:rsidR="00E96702" w:rsidRPr="007D13FD">
        <w:t xml:space="preserve">enu z projektu </w:t>
      </w:r>
      <w:r w:rsidR="00B077E6" w:rsidRPr="007D13FD">
        <w:rPr>
          <w:rFonts w:cs="Arial"/>
        </w:rPr>
        <w:t>Analýza nehodových dějů chodec tramvaj – validace simulačních modelů", reg. č.: CZ.02.1.01/0.0/0.0/16_026/0008401</w:t>
      </w:r>
      <w:r w:rsidR="00E96702" w:rsidRPr="007D13FD">
        <w:t xml:space="preserve">, spolufinancovaného z prostředků Evropského </w:t>
      </w:r>
      <w:r w:rsidR="00E96702" w:rsidRPr="007D13FD">
        <w:lastRenderedPageBreak/>
        <w:t>strukturálního a investičního fondu v rámci Operačního progra</w:t>
      </w:r>
      <w:r w:rsidR="00371266" w:rsidRPr="007D13FD">
        <w:t>mu Výzkum, vývoj a vzdělávání.</w:t>
      </w:r>
    </w:p>
    <w:p w14:paraId="2607F28F" w14:textId="59C141B2" w:rsidR="00572398" w:rsidRPr="007D13FD" w:rsidRDefault="0071328F" w:rsidP="00572398">
      <w:pPr>
        <w:pStyle w:val="lneksmlouvy"/>
        <w:numPr>
          <w:ilvl w:val="1"/>
          <w:numId w:val="2"/>
        </w:numPr>
        <w:tabs>
          <w:tab w:val="num" w:pos="680"/>
        </w:tabs>
        <w:ind w:left="680" w:hanging="680"/>
      </w:pPr>
      <w:r w:rsidRPr="007D13FD">
        <w:t>Tato S</w:t>
      </w:r>
      <w:r w:rsidR="00572398" w:rsidRPr="007D13FD">
        <w:t>mlouva byla vyhotovena ve</w:t>
      </w:r>
      <w:r w:rsidRPr="007D13FD">
        <w:t xml:space="preserve"> čtyřech s</w:t>
      </w:r>
      <w:r w:rsidR="00EF00BD" w:rsidRPr="007D13FD">
        <w:t>tejnopisech, z nichž Objednatel</w:t>
      </w:r>
      <w:r w:rsidR="00EF00BD" w:rsidRPr="007D13FD">
        <w:br/>
      </w:r>
      <w:r w:rsidRPr="007D13FD">
        <w:t xml:space="preserve">i </w:t>
      </w:r>
      <w:r w:rsidR="006111AE" w:rsidRPr="007D13FD">
        <w:t>Dodavatel</w:t>
      </w:r>
      <w:r w:rsidR="00572398" w:rsidRPr="007D13FD">
        <w:t xml:space="preserve"> obdrží dvě vyhotovení. </w:t>
      </w:r>
    </w:p>
    <w:p w14:paraId="19F11312" w14:textId="77777777" w:rsidR="00572398" w:rsidRPr="007D13FD" w:rsidRDefault="00572398" w:rsidP="00572398">
      <w:pPr>
        <w:pStyle w:val="lneksmlouvy"/>
        <w:numPr>
          <w:ilvl w:val="1"/>
          <w:numId w:val="2"/>
        </w:numPr>
        <w:tabs>
          <w:tab w:val="num" w:pos="680"/>
        </w:tabs>
        <w:ind w:left="680" w:hanging="680"/>
      </w:pPr>
      <w:r w:rsidRPr="007D13FD">
        <w:t>Smluvní strany se dohodly, že v případě zániku pr</w:t>
      </w:r>
      <w:r w:rsidR="0071328F" w:rsidRPr="007D13FD">
        <w:t>ávního vztahu založeného touto S</w:t>
      </w:r>
      <w:r w:rsidRPr="007D13FD">
        <w:t>mlouvou zůstávají v platnosti a účinnosti i nadále ustanovení, z jejichž povahy vyplývá, že mají zůstat nedotčena zánikem právního vztahu založeného t</w:t>
      </w:r>
      <w:r w:rsidR="0071328F" w:rsidRPr="007D13FD">
        <w:t>outo S</w:t>
      </w:r>
      <w:r w:rsidRPr="007D13FD">
        <w:t>mlouvou.</w:t>
      </w:r>
    </w:p>
    <w:p w14:paraId="50755914" w14:textId="77777777" w:rsidR="00572398" w:rsidRPr="007D13FD" w:rsidRDefault="0071328F" w:rsidP="00572398">
      <w:pPr>
        <w:pStyle w:val="lneksmlouvy"/>
        <w:numPr>
          <w:ilvl w:val="1"/>
          <w:numId w:val="2"/>
        </w:numPr>
        <w:tabs>
          <w:tab w:val="num" w:pos="680"/>
        </w:tabs>
        <w:ind w:left="680" w:hanging="680"/>
      </w:pPr>
      <w:r w:rsidRPr="007D13FD">
        <w:t>Poruší-li S</w:t>
      </w:r>
      <w:r w:rsidR="00572398" w:rsidRPr="007D13FD">
        <w:t>mluvní strana povinnost z této smlouvy či může-li a má-li o takovém porušení vědět, oznámí t</w:t>
      </w:r>
      <w:r w:rsidRPr="007D13FD">
        <w:t>o bez zbytečného odkladu druhé S</w:t>
      </w:r>
      <w:r w:rsidR="00572398" w:rsidRPr="007D13FD">
        <w:t>mluvní straně, které z toho může vzniknout újma, a upozorní ji na možné následky; v takovém případě nemá p</w:t>
      </w:r>
      <w:r w:rsidRPr="007D13FD">
        <w:t>oškozená S</w:t>
      </w:r>
      <w:r w:rsidR="00572398" w:rsidRPr="007D13FD">
        <w:t>mluvní strana právo na náhradu té újmy, které mohla po oznámení zabránit.</w:t>
      </w:r>
    </w:p>
    <w:p w14:paraId="2FBC3D60" w14:textId="35660D40" w:rsidR="00572398" w:rsidRPr="007D13FD" w:rsidRDefault="00572398" w:rsidP="00572398">
      <w:pPr>
        <w:pStyle w:val="lneksmlouvy"/>
        <w:numPr>
          <w:ilvl w:val="1"/>
          <w:numId w:val="2"/>
        </w:numPr>
        <w:tabs>
          <w:tab w:val="num" w:pos="680"/>
        </w:tabs>
        <w:ind w:left="680" w:hanging="680"/>
      </w:pPr>
      <w:r w:rsidRPr="007D13FD">
        <w:t xml:space="preserve">Smluvní strany tímto prohlašují, že mají plnou, nijak neomezenou způsobilost k právům a povinnostem a právním </w:t>
      </w:r>
      <w:r w:rsidR="00F325B3" w:rsidRPr="007D13FD">
        <w:t xml:space="preserve">jednáním </w:t>
      </w:r>
      <w:r w:rsidRPr="007D13FD">
        <w:t>a že jim nejsou známy skutečnosti, které by vylučovaly či ohrožo</w:t>
      </w:r>
      <w:r w:rsidR="0071328F" w:rsidRPr="007D13FD">
        <w:t>valy uzavření a realizaci této S</w:t>
      </w:r>
      <w:r w:rsidRPr="007D13FD">
        <w:t>mlouvy.</w:t>
      </w:r>
    </w:p>
    <w:p w14:paraId="638B5348" w14:textId="7A584632" w:rsidR="00572398" w:rsidRPr="007D13FD" w:rsidRDefault="00572398" w:rsidP="00572398">
      <w:pPr>
        <w:pStyle w:val="lneksmlouvy"/>
        <w:numPr>
          <w:ilvl w:val="1"/>
          <w:numId w:val="2"/>
        </w:numPr>
        <w:tabs>
          <w:tab w:val="num" w:pos="680"/>
        </w:tabs>
        <w:ind w:left="680" w:hanging="680"/>
      </w:pPr>
      <w:r w:rsidRPr="007D13FD">
        <w:t>Práva a povinnost</w:t>
      </w:r>
      <w:r w:rsidR="0071328F" w:rsidRPr="007D13FD">
        <w:t xml:space="preserve">i dle této Smlouvy není </w:t>
      </w:r>
      <w:r w:rsidR="006111AE" w:rsidRPr="007D13FD">
        <w:t>Dodavatel</w:t>
      </w:r>
      <w:r w:rsidRPr="007D13FD">
        <w:t xml:space="preserve"> oprávněn převést na třetí osobu bez předchozího písemného souhlasu</w:t>
      </w:r>
      <w:r w:rsidR="0071328F" w:rsidRPr="007D13FD">
        <w:t xml:space="preserve"> O</w:t>
      </w:r>
      <w:r w:rsidRPr="007D13FD">
        <w:t>bjednatele.</w:t>
      </w:r>
    </w:p>
    <w:p w14:paraId="7306CEF7" w14:textId="77777777" w:rsidR="00572398" w:rsidRPr="007D13FD" w:rsidRDefault="00572398" w:rsidP="00572398">
      <w:pPr>
        <w:pStyle w:val="lneksmlouvy"/>
        <w:numPr>
          <w:ilvl w:val="1"/>
          <w:numId w:val="2"/>
        </w:numPr>
        <w:tabs>
          <w:tab w:val="num" w:pos="680"/>
        </w:tabs>
        <w:ind w:left="680" w:hanging="680"/>
      </w:pPr>
      <w:r w:rsidRPr="007D13FD">
        <w:t>Smlu</w:t>
      </w:r>
      <w:r w:rsidR="0071328F" w:rsidRPr="007D13FD">
        <w:t>vní strany prohlašují, že tuto S</w:t>
      </w:r>
      <w:r w:rsidRPr="007D13FD">
        <w:t>mlouvu uzavírají po vzájemné dohodě na základě jejich pravé a svobodné vůle, určitě, vážně a srozumitelně a niko</w:t>
      </w:r>
      <w:r w:rsidR="0071328F" w:rsidRPr="007D13FD">
        <w:t>liv v omylu. Smluvní strany si S</w:t>
      </w:r>
      <w:r w:rsidRPr="007D13FD">
        <w:t>mlouvu přečetly a s jejím obsahem souhlasí a na důkaz toho připojují své podpisy.</w:t>
      </w:r>
    </w:p>
    <w:p w14:paraId="6DDD1E5E" w14:textId="77777777" w:rsidR="00173980" w:rsidRPr="007D13FD" w:rsidRDefault="00173980" w:rsidP="00EA2AFD">
      <w:pPr>
        <w:spacing w:before="240" w:line="288" w:lineRule="auto"/>
        <w:jc w:val="both"/>
        <w:rPr>
          <w:rFonts w:ascii="Arial" w:eastAsia="Calibri" w:hAnsi="Arial" w:cs="Arial"/>
        </w:rPr>
      </w:pPr>
      <w:r w:rsidRPr="007D13FD">
        <w:rPr>
          <w:rFonts w:ascii="Arial" w:hAnsi="Arial" w:cs="Arial"/>
        </w:rPr>
        <w:t>NA DŮKAZ TOHO, že smluvní strany s obsahem této Smlouvy souhlasí, rozumí jí a zavazují se k jejímu plnění, připojují své podpisy a prohlašují, že tato Smlouva byla uzavřena podle jejich svobodné a vážné vůle.</w:t>
      </w:r>
    </w:p>
    <w:p w14:paraId="597FA27A" w14:textId="77777777" w:rsidR="00EA2AFD" w:rsidRPr="007D13FD" w:rsidRDefault="00EA2AFD" w:rsidP="00A84A9D">
      <w:pPr>
        <w:rPr>
          <w:rFonts w:ascii="Arial" w:hAnsi="Arial" w:cs="Arial"/>
          <w:b/>
        </w:rPr>
      </w:pPr>
    </w:p>
    <w:tbl>
      <w:tblPr>
        <w:tblW w:w="9854" w:type="dxa"/>
        <w:jc w:val="center"/>
        <w:tblLayout w:type="fixed"/>
        <w:tblLook w:val="01E0" w:firstRow="1" w:lastRow="1" w:firstColumn="1" w:lastColumn="1" w:noHBand="0" w:noVBand="0"/>
      </w:tblPr>
      <w:tblGrid>
        <w:gridCol w:w="4786"/>
        <w:gridCol w:w="5068"/>
      </w:tblGrid>
      <w:tr w:rsidR="00A84A9D" w:rsidRPr="007D13FD" w14:paraId="6C81631B" w14:textId="77777777" w:rsidTr="00CE29CA">
        <w:trPr>
          <w:jc w:val="center"/>
        </w:trPr>
        <w:tc>
          <w:tcPr>
            <w:tcW w:w="4786" w:type="dxa"/>
          </w:tcPr>
          <w:p w14:paraId="10891111" w14:textId="77777777" w:rsidR="00A84A9D" w:rsidRPr="007D13FD" w:rsidRDefault="006C5FFC" w:rsidP="00CE29CA">
            <w:pPr>
              <w:pStyle w:val="AKFZFpodpis"/>
              <w:rPr>
                <w:rFonts w:cs="Arial"/>
                <w:b/>
              </w:rPr>
            </w:pPr>
            <w:r w:rsidRPr="007D13FD">
              <w:rPr>
                <w:rFonts w:cs="Arial"/>
                <w:b/>
              </w:rPr>
              <w:t xml:space="preserve">Za </w:t>
            </w:r>
            <w:r w:rsidR="001F52F1" w:rsidRPr="007D13FD">
              <w:rPr>
                <w:rFonts w:cs="Arial"/>
                <w:b/>
              </w:rPr>
              <w:t>Objedna</w:t>
            </w:r>
            <w:r w:rsidR="00A84A9D" w:rsidRPr="007D13FD">
              <w:rPr>
                <w:rFonts w:cs="Arial"/>
                <w:b/>
              </w:rPr>
              <w:t>tel</w:t>
            </w:r>
            <w:r w:rsidRPr="007D13FD">
              <w:rPr>
                <w:rFonts w:cs="Arial"/>
                <w:b/>
              </w:rPr>
              <w:t>e</w:t>
            </w:r>
          </w:p>
          <w:p w14:paraId="75607E7B" w14:textId="77777777" w:rsidR="009A4CDA" w:rsidRPr="007D13FD" w:rsidRDefault="009A4CDA" w:rsidP="00CE29CA">
            <w:pPr>
              <w:pStyle w:val="AKFZFpodpis"/>
              <w:rPr>
                <w:rFonts w:cs="Arial"/>
              </w:rPr>
            </w:pPr>
          </w:p>
          <w:p w14:paraId="11E13590" w14:textId="33DCFA9B" w:rsidR="00A84A9D" w:rsidRPr="007D13FD" w:rsidRDefault="00A84A9D" w:rsidP="00CE29CA">
            <w:pPr>
              <w:pStyle w:val="AKFZFpodpis"/>
              <w:rPr>
                <w:rFonts w:cs="Arial"/>
                <w:b/>
              </w:rPr>
            </w:pPr>
            <w:r w:rsidRPr="007D13FD">
              <w:rPr>
                <w:rFonts w:cs="Arial"/>
              </w:rPr>
              <w:t>V</w:t>
            </w:r>
            <w:r w:rsidR="007D13FD" w:rsidRPr="007D13FD">
              <w:rPr>
                <w:rFonts w:cs="Arial"/>
              </w:rPr>
              <w:t> </w:t>
            </w:r>
            <w:r w:rsidR="00171169" w:rsidRPr="007D13FD">
              <w:rPr>
                <w:rFonts w:cs="Arial"/>
              </w:rPr>
              <w:t>Praze</w:t>
            </w:r>
            <w:r w:rsidR="007D13FD" w:rsidRPr="007D13FD">
              <w:rPr>
                <w:rFonts w:cs="Arial"/>
              </w:rPr>
              <w:t xml:space="preserve"> dne 4. 3. 2019</w:t>
            </w:r>
          </w:p>
          <w:p w14:paraId="07D098FA" w14:textId="77777777" w:rsidR="00A84A9D" w:rsidRPr="007D13FD" w:rsidRDefault="00A84A9D" w:rsidP="00CE29CA">
            <w:pPr>
              <w:pStyle w:val="AKFZFpodpis"/>
              <w:rPr>
                <w:rFonts w:cs="Arial"/>
                <w:b/>
              </w:rPr>
            </w:pPr>
          </w:p>
          <w:p w14:paraId="6889631E" w14:textId="77777777" w:rsidR="00A84A9D" w:rsidRPr="007D13FD" w:rsidRDefault="00A84A9D" w:rsidP="00CE29CA">
            <w:pPr>
              <w:pStyle w:val="AKFZFpodpis"/>
              <w:rPr>
                <w:rFonts w:cs="Arial"/>
                <w:b/>
              </w:rPr>
            </w:pPr>
          </w:p>
        </w:tc>
        <w:tc>
          <w:tcPr>
            <w:tcW w:w="5068" w:type="dxa"/>
          </w:tcPr>
          <w:p w14:paraId="79AC6DDB" w14:textId="724EB7AE" w:rsidR="00A84A9D" w:rsidRPr="007D13FD" w:rsidRDefault="006C5FFC" w:rsidP="00CE29CA">
            <w:pPr>
              <w:pStyle w:val="AKFZFpodpis"/>
              <w:rPr>
                <w:rFonts w:cs="Arial"/>
                <w:b/>
              </w:rPr>
            </w:pPr>
            <w:r w:rsidRPr="007D13FD">
              <w:rPr>
                <w:rFonts w:cs="Arial"/>
                <w:b/>
              </w:rPr>
              <w:t xml:space="preserve">Za </w:t>
            </w:r>
            <w:r w:rsidR="006111AE" w:rsidRPr="007D13FD">
              <w:rPr>
                <w:rFonts w:cs="Arial"/>
                <w:b/>
              </w:rPr>
              <w:t>Dodavatel</w:t>
            </w:r>
            <w:r w:rsidR="00F12DEA" w:rsidRPr="007D13FD">
              <w:rPr>
                <w:rFonts w:cs="Arial"/>
                <w:b/>
              </w:rPr>
              <w:t>e</w:t>
            </w:r>
          </w:p>
          <w:p w14:paraId="66FF6357" w14:textId="77777777" w:rsidR="009A4CDA" w:rsidRPr="007D13FD" w:rsidRDefault="009A4CDA" w:rsidP="00CE29CA">
            <w:pPr>
              <w:pStyle w:val="AKFZFpodpis"/>
              <w:rPr>
                <w:rFonts w:cs="Arial"/>
                <w:b/>
              </w:rPr>
            </w:pPr>
          </w:p>
          <w:p w14:paraId="6E92F950" w14:textId="54F3106D" w:rsidR="00A84A9D" w:rsidRPr="007D13FD" w:rsidRDefault="00A84A9D" w:rsidP="00CE29CA">
            <w:pPr>
              <w:pStyle w:val="AKFZFpodpis"/>
              <w:rPr>
                <w:rFonts w:cs="Arial"/>
              </w:rPr>
            </w:pPr>
            <w:r w:rsidRPr="007D13FD">
              <w:rPr>
                <w:rFonts w:cs="Arial"/>
              </w:rPr>
              <w:t>V</w:t>
            </w:r>
            <w:r w:rsidR="00171169" w:rsidRPr="007D13FD">
              <w:rPr>
                <w:rFonts w:cs="Arial"/>
              </w:rPr>
              <w:t> Ústí nad Labem dne</w:t>
            </w:r>
            <w:r w:rsidR="007D13FD" w:rsidRPr="007D13FD">
              <w:rPr>
                <w:rFonts w:cs="Arial"/>
              </w:rPr>
              <w:t xml:space="preserve"> 4. 3. 2019</w:t>
            </w:r>
            <w:r w:rsidR="00171169" w:rsidRPr="007D13FD">
              <w:rPr>
                <w:rFonts w:cs="Arial"/>
              </w:rPr>
              <w:t xml:space="preserve"> </w:t>
            </w:r>
          </w:p>
          <w:p w14:paraId="177363CE" w14:textId="77777777" w:rsidR="00A84A9D" w:rsidRPr="007D13FD" w:rsidRDefault="00A84A9D" w:rsidP="00CE29CA">
            <w:pPr>
              <w:pStyle w:val="AKFZFpodpis"/>
              <w:rPr>
                <w:rFonts w:cs="Arial"/>
              </w:rPr>
            </w:pPr>
          </w:p>
          <w:p w14:paraId="40C8A57C" w14:textId="77777777" w:rsidR="00A84A9D" w:rsidRPr="007D13FD" w:rsidRDefault="00A84A9D" w:rsidP="00CE29CA">
            <w:pPr>
              <w:pStyle w:val="AKFZFpodpis"/>
              <w:rPr>
                <w:rFonts w:cs="Arial"/>
                <w:b/>
              </w:rPr>
            </w:pPr>
          </w:p>
        </w:tc>
      </w:tr>
      <w:tr w:rsidR="00A84A9D" w:rsidRPr="007D13FD" w14:paraId="4F4FFB56" w14:textId="77777777" w:rsidTr="00E21EE9">
        <w:trPr>
          <w:trHeight w:hRule="exact" w:val="1182"/>
          <w:jc w:val="center"/>
        </w:trPr>
        <w:tc>
          <w:tcPr>
            <w:tcW w:w="4786" w:type="dxa"/>
          </w:tcPr>
          <w:p w14:paraId="3AC3F394" w14:textId="77777777" w:rsidR="00A84A9D" w:rsidRPr="007D13FD" w:rsidRDefault="00A84A9D" w:rsidP="00CE29CA">
            <w:pPr>
              <w:pStyle w:val="AKFZFpodpis"/>
              <w:rPr>
                <w:rFonts w:cs="Arial"/>
                <w:b/>
              </w:rPr>
            </w:pPr>
            <w:r w:rsidRPr="007D13FD">
              <w:rPr>
                <w:rFonts w:cs="Arial"/>
              </w:rPr>
              <w:t>_____________________________________</w:t>
            </w:r>
          </w:p>
          <w:p w14:paraId="0A64367B" w14:textId="0BCA006A" w:rsidR="00A84A9D" w:rsidRPr="007D13FD" w:rsidRDefault="00171169" w:rsidP="00CE29CA">
            <w:pPr>
              <w:pStyle w:val="AKFZFpodpis"/>
              <w:rPr>
                <w:rFonts w:cs="Arial"/>
                <w:b/>
              </w:rPr>
            </w:pPr>
            <w:r w:rsidRPr="007D13FD">
              <w:rPr>
                <w:rFonts w:cs="Arial"/>
                <w:b/>
              </w:rPr>
              <w:t>doc. PaeDr. Karel Jelen, CSc.</w:t>
            </w:r>
          </w:p>
        </w:tc>
        <w:tc>
          <w:tcPr>
            <w:tcW w:w="5068" w:type="dxa"/>
          </w:tcPr>
          <w:p w14:paraId="418ACBA0" w14:textId="77777777" w:rsidR="00A84A9D" w:rsidRPr="007D13FD" w:rsidRDefault="00A84A9D" w:rsidP="00CE29CA">
            <w:pPr>
              <w:pStyle w:val="AKFZFpodpis"/>
              <w:rPr>
                <w:rFonts w:cs="Arial"/>
              </w:rPr>
            </w:pPr>
            <w:r w:rsidRPr="007D13FD">
              <w:rPr>
                <w:rFonts w:cs="Arial"/>
              </w:rPr>
              <w:t>_____________________________________</w:t>
            </w:r>
          </w:p>
          <w:p w14:paraId="04B282C9" w14:textId="5145A607" w:rsidR="00A84A9D" w:rsidRPr="007D13FD" w:rsidRDefault="00171169" w:rsidP="007B2A7E">
            <w:pPr>
              <w:pStyle w:val="AKFZFpodpis"/>
              <w:rPr>
                <w:rFonts w:cs="Arial"/>
                <w:b/>
              </w:rPr>
            </w:pPr>
            <w:r w:rsidRPr="007D13FD">
              <w:rPr>
                <w:rFonts w:cs="Arial"/>
                <w:b/>
              </w:rPr>
              <w:t>Ing. Ondřej Štoček</w:t>
            </w:r>
          </w:p>
        </w:tc>
      </w:tr>
    </w:tbl>
    <w:p w14:paraId="4A69F36D" w14:textId="77777777" w:rsidR="00686B37" w:rsidRPr="007D13FD" w:rsidRDefault="00686B37" w:rsidP="00CC174A">
      <w:pPr>
        <w:spacing w:before="120" w:after="120" w:line="240" w:lineRule="auto"/>
        <w:jc w:val="both"/>
        <w:rPr>
          <w:rFonts w:ascii="Arial" w:hAnsi="Arial" w:cs="Arial"/>
          <w:b/>
        </w:rPr>
      </w:pPr>
    </w:p>
    <w:p w14:paraId="178FDF07" w14:textId="7F986E51" w:rsidR="00B077E6" w:rsidRPr="007D13FD" w:rsidRDefault="00B077E6" w:rsidP="00CC174A">
      <w:pPr>
        <w:spacing w:before="120" w:after="120" w:line="240" w:lineRule="auto"/>
        <w:jc w:val="both"/>
        <w:rPr>
          <w:rFonts w:ascii="Arial" w:hAnsi="Arial" w:cs="Arial"/>
          <w:i/>
        </w:rPr>
      </w:pPr>
      <w:r w:rsidRPr="007D13FD">
        <w:rPr>
          <w:rFonts w:ascii="Arial" w:hAnsi="Arial" w:cs="Arial"/>
          <w:i/>
        </w:rPr>
        <w:t>Příloha č. 1 – Seznam osob, kterými byla prokázána kvalifikace</w:t>
      </w:r>
    </w:p>
    <w:p w14:paraId="15CD2445" w14:textId="306AC80D" w:rsidR="007D13FD" w:rsidRPr="00B077E6" w:rsidRDefault="007D13FD" w:rsidP="00CC174A">
      <w:pPr>
        <w:spacing w:before="120" w:after="120" w:line="240" w:lineRule="auto"/>
        <w:jc w:val="both"/>
        <w:rPr>
          <w:rFonts w:ascii="Arial" w:hAnsi="Arial" w:cs="Arial"/>
          <w:i/>
        </w:rPr>
      </w:pPr>
      <w:r w:rsidRPr="007D13FD">
        <w:rPr>
          <w:rFonts w:ascii="Arial" w:hAnsi="Arial" w:cs="Arial"/>
          <w:i/>
        </w:rPr>
        <w:t>Příloha č. 2 – Plná moc, doc. PaeDr. Karel Jelen, CSc.</w:t>
      </w:r>
      <w:r>
        <w:rPr>
          <w:rFonts w:ascii="Arial" w:hAnsi="Arial" w:cs="Arial"/>
          <w:i/>
        </w:rPr>
        <w:t xml:space="preserve"> </w:t>
      </w:r>
    </w:p>
    <w:sectPr w:rsidR="007D13FD" w:rsidRPr="00B077E6" w:rsidSect="00D9601A">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C202A" w14:textId="77777777" w:rsidR="00A65157" w:rsidRDefault="00A65157" w:rsidP="00FF5BDA">
      <w:pPr>
        <w:spacing w:after="0" w:line="240" w:lineRule="auto"/>
      </w:pPr>
      <w:r>
        <w:separator/>
      </w:r>
    </w:p>
  </w:endnote>
  <w:endnote w:type="continuationSeparator" w:id="0">
    <w:p w14:paraId="4028E499" w14:textId="77777777" w:rsidR="00A65157" w:rsidRDefault="00A65157" w:rsidP="00FF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196865"/>
      <w:docPartObj>
        <w:docPartGallery w:val="Page Numbers (Bottom of Page)"/>
        <w:docPartUnique/>
      </w:docPartObj>
    </w:sdtPr>
    <w:sdtEndPr/>
    <w:sdtContent>
      <w:sdt>
        <w:sdtPr>
          <w:id w:val="-1669238322"/>
          <w:docPartObj>
            <w:docPartGallery w:val="Page Numbers (Top of Page)"/>
            <w:docPartUnique/>
          </w:docPartObj>
        </w:sdtPr>
        <w:sdtEndPr/>
        <w:sdtContent>
          <w:p w14:paraId="7A03CEB6" w14:textId="0916758B" w:rsidR="004E14F6" w:rsidRDefault="004E14F6">
            <w:pPr>
              <w:pStyle w:val="Zpat"/>
              <w:jc w:val="center"/>
            </w:pPr>
            <w:r w:rsidRPr="00EA2AFD">
              <w:rPr>
                <w:rFonts w:ascii="Arial" w:hAnsi="Arial" w:cs="Arial"/>
                <w:sz w:val="18"/>
                <w:szCs w:val="16"/>
              </w:rPr>
              <w:t xml:space="preserve">Stránka </w:t>
            </w:r>
            <w:r w:rsidRPr="00EA2AFD">
              <w:rPr>
                <w:rFonts w:ascii="Arial" w:hAnsi="Arial" w:cs="Arial"/>
                <w:b/>
                <w:bCs/>
                <w:sz w:val="18"/>
                <w:szCs w:val="16"/>
              </w:rPr>
              <w:fldChar w:fldCharType="begin"/>
            </w:r>
            <w:r w:rsidRPr="00EA2AFD">
              <w:rPr>
                <w:rFonts w:ascii="Arial" w:hAnsi="Arial" w:cs="Arial"/>
                <w:b/>
                <w:bCs/>
                <w:sz w:val="18"/>
                <w:szCs w:val="16"/>
              </w:rPr>
              <w:instrText>PAGE</w:instrText>
            </w:r>
            <w:r w:rsidRPr="00EA2AFD">
              <w:rPr>
                <w:rFonts w:ascii="Arial" w:hAnsi="Arial" w:cs="Arial"/>
                <w:b/>
                <w:bCs/>
                <w:sz w:val="18"/>
                <w:szCs w:val="16"/>
              </w:rPr>
              <w:fldChar w:fldCharType="separate"/>
            </w:r>
            <w:r w:rsidR="00AA0328">
              <w:rPr>
                <w:rFonts w:ascii="Arial" w:hAnsi="Arial" w:cs="Arial"/>
                <w:b/>
                <w:bCs/>
                <w:noProof/>
                <w:sz w:val="18"/>
                <w:szCs w:val="16"/>
              </w:rPr>
              <w:t>4</w:t>
            </w:r>
            <w:r w:rsidRPr="00EA2AFD">
              <w:rPr>
                <w:rFonts w:ascii="Arial" w:hAnsi="Arial" w:cs="Arial"/>
                <w:b/>
                <w:bCs/>
                <w:sz w:val="18"/>
                <w:szCs w:val="16"/>
              </w:rPr>
              <w:fldChar w:fldCharType="end"/>
            </w:r>
            <w:r w:rsidRPr="00EA2AFD">
              <w:rPr>
                <w:rFonts w:ascii="Arial" w:hAnsi="Arial" w:cs="Arial"/>
                <w:sz w:val="18"/>
                <w:szCs w:val="16"/>
              </w:rPr>
              <w:t xml:space="preserve"> z </w:t>
            </w:r>
            <w:r w:rsidRPr="00EA2AFD">
              <w:rPr>
                <w:rFonts w:ascii="Arial" w:hAnsi="Arial" w:cs="Arial"/>
                <w:b/>
                <w:bCs/>
                <w:sz w:val="18"/>
                <w:szCs w:val="16"/>
              </w:rPr>
              <w:fldChar w:fldCharType="begin"/>
            </w:r>
            <w:r w:rsidRPr="00EA2AFD">
              <w:rPr>
                <w:rFonts w:ascii="Arial" w:hAnsi="Arial" w:cs="Arial"/>
                <w:b/>
                <w:bCs/>
                <w:sz w:val="18"/>
                <w:szCs w:val="16"/>
              </w:rPr>
              <w:instrText>NUMPAGES</w:instrText>
            </w:r>
            <w:r w:rsidRPr="00EA2AFD">
              <w:rPr>
                <w:rFonts w:ascii="Arial" w:hAnsi="Arial" w:cs="Arial"/>
                <w:b/>
                <w:bCs/>
                <w:sz w:val="18"/>
                <w:szCs w:val="16"/>
              </w:rPr>
              <w:fldChar w:fldCharType="separate"/>
            </w:r>
            <w:r w:rsidR="00AA0328">
              <w:rPr>
                <w:rFonts w:ascii="Arial" w:hAnsi="Arial" w:cs="Arial"/>
                <w:b/>
                <w:bCs/>
                <w:noProof/>
                <w:sz w:val="18"/>
                <w:szCs w:val="16"/>
              </w:rPr>
              <w:t>9</w:t>
            </w:r>
            <w:r w:rsidRPr="00EA2AFD">
              <w:rPr>
                <w:rFonts w:ascii="Arial" w:hAnsi="Arial" w:cs="Arial"/>
                <w:b/>
                <w:bCs/>
                <w:sz w:val="18"/>
                <w:szCs w:val="16"/>
              </w:rPr>
              <w:fldChar w:fldCharType="end"/>
            </w:r>
          </w:p>
        </w:sdtContent>
      </w:sdt>
    </w:sdtContent>
  </w:sdt>
  <w:p w14:paraId="7F1E0F6E" w14:textId="77777777" w:rsidR="004E14F6" w:rsidRPr="00D9601A" w:rsidRDefault="004E14F6" w:rsidP="00EA2AFD">
    <w:pPr>
      <w:pStyle w:val="Zpat"/>
      <w:tabs>
        <w:tab w:val="clear" w:pos="9072"/>
        <w:tab w:val="left" w:pos="405"/>
        <w:tab w:val="left" w:pos="6465"/>
      </w:tabs>
      <w:rPr>
        <w:rFonts w:ascii="Arial" w:hAnsi="Arial" w:cs="Arial"/>
      </w:rPr>
    </w:pPr>
    <w:r>
      <w:rPr>
        <w:rFonts w:ascii="Arial" w:hAnsi="Arial" w:cs="Arial"/>
      </w:rPr>
      <w:tab/>
    </w:r>
    <w:r>
      <w:rPr>
        <w:rFonts w:ascii="Arial" w:hAnsi="Arial" w:cs="Arial"/>
      </w:rPr>
      <w:tab/>
    </w:r>
    <w:r>
      <w:rPr>
        <w:rFonts w:ascii="Arial" w:hAnsi="Arial" w:cs="Aria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D4D20" w14:textId="77777777" w:rsidR="00A65157" w:rsidRDefault="00A65157" w:rsidP="00FF5BDA">
      <w:pPr>
        <w:spacing w:after="0" w:line="240" w:lineRule="auto"/>
      </w:pPr>
      <w:r>
        <w:separator/>
      </w:r>
    </w:p>
  </w:footnote>
  <w:footnote w:type="continuationSeparator" w:id="0">
    <w:p w14:paraId="36095467" w14:textId="77777777" w:rsidR="00A65157" w:rsidRDefault="00A65157" w:rsidP="00FF5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231"/>
    <w:multiLevelType w:val="hybridMultilevel"/>
    <w:tmpl w:val="B74C9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000226"/>
    <w:multiLevelType w:val="multilevel"/>
    <w:tmpl w:val="00CABA5C"/>
    <w:lvl w:ilvl="0">
      <w:start w:val="1"/>
      <w:numFmt w:val="decimal"/>
      <w:lvlText w:val="%1."/>
      <w:lvlJc w:val="left"/>
      <w:pPr>
        <w:ind w:left="360" w:hanging="360"/>
      </w:pPr>
    </w:lvl>
    <w:lvl w:ilvl="1">
      <w:start w:val="1"/>
      <w:numFmt w:val="decimal"/>
      <w:lvlText w:val="%1.%2."/>
      <w:lvlJc w:val="left"/>
      <w:pPr>
        <w:ind w:left="1991" w:hanging="432"/>
      </w:pPr>
      <w:rPr>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970EDC"/>
    <w:multiLevelType w:val="multilevel"/>
    <w:tmpl w:val="651A254E"/>
    <w:lvl w:ilvl="0">
      <w:start w:val="1"/>
      <w:numFmt w:val="decimal"/>
      <w:pStyle w:val="Zklad1"/>
      <w:lvlText w:val="%1."/>
      <w:lvlJc w:val="left"/>
      <w:pPr>
        <w:ind w:left="360" w:hanging="360"/>
      </w:pPr>
    </w:lvl>
    <w:lvl w:ilvl="1">
      <w:start w:val="1"/>
      <w:numFmt w:val="decimal"/>
      <w:pStyle w:val="Zklad2"/>
      <w:lvlText w:val="%1.%2."/>
      <w:lvlJc w:val="left"/>
      <w:pPr>
        <w:ind w:left="792" w:hanging="432"/>
      </w:p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DC334B"/>
    <w:multiLevelType w:val="multilevel"/>
    <w:tmpl w:val="C0F4DF76"/>
    <w:lvl w:ilvl="0">
      <w:start w:val="1"/>
      <w:numFmt w:val="decimal"/>
      <w:lvlText w:val="%1."/>
      <w:lvlJc w:val="left"/>
      <w:pPr>
        <w:ind w:left="360" w:hanging="360"/>
      </w:p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7D2E9F"/>
    <w:multiLevelType w:val="hybridMultilevel"/>
    <w:tmpl w:val="6D9ED400"/>
    <w:lvl w:ilvl="0" w:tplc="944CB8B6">
      <w:start w:val="1"/>
      <w:numFmt w:val="decimal"/>
      <w:pStyle w:val="SoDtext"/>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6" w15:restartNumberingAfterBreak="0">
    <w:nsid w:val="3E090F4D"/>
    <w:multiLevelType w:val="multilevel"/>
    <w:tmpl w:val="C0F4DF76"/>
    <w:lvl w:ilvl="0">
      <w:start w:val="1"/>
      <w:numFmt w:val="decimal"/>
      <w:lvlText w:val="%1."/>
      <w:lvlJc w:val="left"/>
      <w:pPr>
        <w:ind w:left="360" w:hanging="360"/>
      </w:p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DD1596"/>
    <w:multiLevelType w:val="multilevel"/>
    <w:tmpl w:val="25545DA8"/>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1162663"/>
    <w:multiLevelType w:val="multilevel"/>
    <w:tmpl w:val="C0F4DF76"/>
    <w:lvl w:ilvl="0">
      <w:start w:val="1"/>
      <w:numFmt w:val="decimal"/>
      <w:lvlText w:val="%1."/>
      <w:lvlJc w:val="left"/>
      <w:pPr>
        <w:ind w:left="360" w:hanging="360"/>
      </w:p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E34909"/>
    <w:multiLevelType w:val="multilevel"/>
    <w:tmpl w:val="530082B0"/>
    <w:lvl w:ilvl="0">
      <w:start w:val="1"/>
      <w:numFmt w:val="decimal"/>
      <w:lvlText w:val="%1."/>
      <w:lvlJc w:val="left"/>
      <w:pPr>
        <w:ind w:left="360" w:hanging="360"/>
      </w:pPr>
    </w:lvl>
    <w:lvl w:ilvl="1">
      <w:start w:val="1"/>
      <w:numFmt w:val="bullet"/>
      <w:lvlText w:val=""/>
      <w:lvlJc w:val="left"/>
      <w:pPr>
        <w:ind w:left="1991" w:hanging="432"/>
      </w:pPr>
      <w:rPr>
        <w:rFonts w:ascii="Symbol" w:hAnsi="Symbol" w:hint="default"/>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523AB7"/>
    <w:multiLevelType w:val="hybridMultilevel"/>
    <w:tmpl w:val="78F6F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897716F"/>
    <w:multiLevelType w:val="multilevel"/>
    <w:tmpl w:val="C0A2C11C"/>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hint="default"/>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8992B81"/>
    <w:multiLevelType w:val="multilevel"/>
    <w:tmpl w:val="8CCCCF2E"/>
    <w:lvl w:ilvl="0">
      <w:start w:val="1"/>
      <w:numFmt w:val="decimal"/>
      <w:pStyle w:val="Ploha1"/>
      <w:lvlText w:val="%1"/>
      <w:lvlJc w:val="left"/>
      <w:pPr>
        <w:tabs>
          <w:tab w:val="num" w:pos="360"/>
        </w:tabs>
        <w:ind w:left="360" w:hanging="360"/>
      </w:pPr>
      <w:rPr>
        <w:rFonts w:hint="default"/>
      </w:rPr>
    </w:lvl>
    <w:lvl w:ilvl="1">
      <w:start w:val="1"/>
      <w:numFmt w:val="decimal"/>
      <w:pStyle w:val="Ploha2"/>
      <w:lvlText w:val="%1.%2"/>
      <w:lvlJc w:val="left"/>
      <w:pPr>
        <w:tabs>
          <w:tab w:val="num" w:pos="1021"/>
        </w:tabs>
        <w:ind w:left="1069" w:hanging="1069"/>
      </w:pPr>
      <w:rPr>
        <w:rFonts w:hint="default"/>
        <w:b/>
        <w:i w:val="0"/>
        <w:caps w:val="0"/>
        <w:strike w:val="0"/>
        <w:dstrike w:val="0"/>
        <w:vanish w:val="0"/>
        <w:color w:val="auto"/>
        <w:kern w:val="0"/>
        <w:sz w:val="24"/>
        <w:szCs w:val="24"/>
        <w:u w:val="none"/>
        <w:vertAlign w:val="baseline"/>
      </w:rPr>
    </w:lvl>
    <w:lvl w:ilvl="2">
      <w:start w:val="1"/>
      <w:numFmt w:val="decimal"/>
      <w:pStyle w:val="Ploha3"/>
      <w:lvlText w:val="%1.%3.1"/>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3" w15:restartNumberingAfterBreak="0">
    <w:nsid w:val="5B5A685A"/>
    <w:multiLevelType w:val="hybridMultilevel"/>
    <w:tmpl w:val="32707A28"/>
    <w:styleLink w:val="Importovanstyl15"/>
    <w:lvl w:ilvl="0" w:tplc="F6E2F642">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EE54956E">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FFF26DC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D0A27B72">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45DA2F02">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A7085860">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D8908AB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E66EB356">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9E886438">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14" w15:restartNumberingAfterBreak="0">
    <w:nsid w:val="69134EA0"/>
    <w:multiLevelType w:val="hybridMultilevel"/>
    <w:tmpl w:val="13BEC0CA"/>
    <w:styleLink w:val="Importovanstyl2"/>
    <w:lvl w:ilvl="0" w:tplc="810E5D16">
      <w:start w:val="1"/>
      <w:numFmt w:val="bullet"/>
      <w:lvlText w:val="·"/>
      <w:lvlJc w:val="left"/>
      <w:pPr>
        <w:ind w:left="113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9BE1A9A">
      <w:start w:val="1"/>
      <w:numFmt w:val="bullet"/>
      <w:lvlText w:val="o"/>
      <w:lvlJc w:val="left"/>
      <w:pPr>
        <w:ind w:left="185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7FC3E74">
      <w:start w:val="1"/>
      <w:numFmt w:val="bullet"/>
      <w:lvlText w:val="▪"/>
      <w:lvlJc w:val="left"/>
      <w:pPr>
        <w:ind w:left="257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8A63492">
      <w:start w:val="1"/>
      <w:numFmt w:val="bullet"/>
      <w:lvlText w:val="·"/>
      <w:lvlJc w:val="left"/>
      <w:pPr>
        <w:ind w:left="329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1C89376">
      <w:start w:val="1"/>
      <w:numFmt w:val="bullet"/>
      <w:lvlText w:val="o"/>
      <w:lvlJc w:val="left"/>
      <w:pPr>
        <w:ind w:left="401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A620CB78">
      <w:start w:val="1"/>
      <w:numFmt w:val="bullet"/>
      <w:lvlText w:val="▪"/>
      <w:lvlJc w:val="left"/>
      <w:pPr>
        <w:ind w:left="473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7BE6744">
      <w:start w:val="1"/>
      <w:numFmt w:val="bullet"/>
      <w:lvlText w:val="·"/>
      <w:lvlJc w:val="left"/>
      <w:pPr>
        <w:ind w:left="545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7C4A212">
      <w:start w:val="1"/>
      <w:numFmt w:val="bullet"/>
      <w:lvlText w:val="o"/>
      <w:lvlJc w:val="left"/>
      <w:pPr>
        <w:ind w:left="617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26832F0">
      <w:start w:val="1"/>
      <w:numFmt w:val="bullet"/>
      <w:lvlText w:val="▪"/>
      <w:lvlJc w:val="left"/>
      <w:pPr>
        <w:ind w:left="689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5" w15:restartNumberingAfterBreak="0">
    <w:nsid w:val="6F3B0A74"/>
    <w:multiLevelType w:val="multilevel"/>
    <w:tmpl w:val="46489F1C"/>
    <w:lvl w:ilvl="0">
      <w:start w:val="1"/>
      <w:numFmt w:val="bullet"/>
      <w:lvlText w:val=""/>
      <w:lvlJc w:val="left"/>
      <w:pPr>
        <w:ind w:left="360" w:hanging="360"/>
      </w:pPr>
      <w:rPr>
        <w:rFonts w:ascii="Symbol" w:hAnsi="Symbol" w:hint="default"/>
      </w:r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12"/>
  </w:num>
  <w:num w:numId="5">
    <w:abstractNumId w:val="11"/>
  </w:num>
  <w:num w:numId="6">
    <w:abstractNumId w:val="5"/>
  </w:num>
  <w:num w:numId="7">
    <w:abstractNumId w:val="13"/>
  </w:num>
  <w:num w:numId="8">
    <w:abstractNumId w:val="9"/>
  </w:num>
  <w:num w:numId="9">
    <w:abstractNumId w:val="14"/>
  </w:num>
  <w:num w:numId="10">
    <w:abstractNumId w:val="10"/>
  </w:num>
  <w:num w:numId="11">
    <w:abstractNumId w:val="0"/>
  </w:num>
  <w:num w:numId="12">
    <w:abstractNumId w:val="8"/>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
  </w:num>
  <w:num w:numId="1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9D"/>
    <w:rsid w:val="0000167C"/>
    <w:rsid w:val="0001440D"/>
    <w:rsid w:val="00014884"/>
    <w:rsid w:val="000215C7"/>
    <w:rsid w:val="00025F14"/>
    <w:rsid w:val="00036E22"/>
    <w:rsid w:val="00040F17"/>
    <w:rsid w:val="000474BA"/>
    <w:rsid w:val="00050926"/>
    <w:rsid w:val="000559EB"/>
    <w:rsid w:val="00056FA2"/>
    <w:rsid w:val="000616E3"/>
    <w:rsid w:val="00066EB2"/>
    <w:rsid w:val="00073E77"/>
    <w:rsid w:val="00074BE9"/>
    <w:rsid w:val="0007573B"/>
    <w:rsid w:val="0007608A"/>
    <w:rsid w:val="000806CD"/>
    <w:rsid w:val="000836CC"/>
    <w:rsid w:val="000A113D"/>
    <w:rsid w:val="000A37EB"/>
    <w:rsid w:val="000A4C90"/>
    <w:rsid w:val="000B0186"/>
    <w:rsid w:val="000B6AA4"/>
    <w:rsid w:val="000B767F"/>
    <w:rsid w:val="000D56D0"/>
    <w:rsid w:val="000D5B4A"/>
    <w:rsid w:val="000E1FDE"/>
    <w:rsid w:val="000F4A1D"/>
    <w:rsid w:val="00102812"/>
    <w:rsid w:val="00113D50"/>
    <w:rsid w:val="00116125"/>
    <w:rsid w:val="0012436F"/>
    <w:rsid w:val="00124CEE"/>
    <w:rsid w:val="00126FD7"/>
    <w:rsid w:val="0012723D"/>
    <w:rsid w:val="00130D2D"/>
    <w:rsid w:val="00133358"/>
    <w:rsid w:val="00140208"/>
    <w:rsid w:val="00140BE2"/>
    <w:rsid w:val="00151B7D"/>
    <w:rsid w:val="0015322E"/>
    <w:rsid w:val="00160C75"/>
    <w:rsid w:val="00167B68"/>
    <w:rsid w:val="00167CE1"/>
    <w:rsid w:val="00171169"/>
    <w:rsid w:val="00173980"/>
    <w:rsid w:val="001741B4"/>
    <w:rsid w:val="001755F7"/>
    <w:rsid w:val="0018684D"/>
    <w:rsid w:val="00187084"/>
    <w:rsid w:val="00196A1E"/>
    <w:rsid w:val="001B0967"/>
    <w:rsid w:val="001D2625"/>
    <w:rsid w:val="001D6A4C"/>
    <w:rsid w:val="001E4EDA"/>
    <w:rsid w:val="001F52F1"/>
    <w:rsid w:val="00202EAF"/>
    <w:rsid w:val="00204216"/>
    <w:rsid w:val="002052D4"/>
    <w:rsid w:val="0021038B"/>
    <w:rsid w:val="00224EAB"/>
    <w:rsid w:val="0022694D"/>
    <w:rsid w:val="002276CE"/>
    <w:rsid w:val="0023237A"/>
    <w:rsid w:val="00235A21"/>
    <w:rsid w:val="00242964"/>
    <w:rsid w:val="00245603"/>
    <w:rsid w:val="00246D46"/>
    <w:rsid w:val="00251AD4"/>
    <w:rsid w:val="002566C3"/>
    <w:rsid w:val="00262541"/>
    <w:rsid w:val="0026656D"/>
    <w:rsid w:val="00271C52"/>
    <w:rsid w:val="00276772"/>
    <w:rsid w:val="00281B83"/>
    <w:rsid w:val="00290604"/>
    <w:rsid w:val="00293810"/>
    <w:rsid w:val="002949F7"/>
    <w:rsid w:val="00295DE3"/>
    <w:rsid w:val="002A0452"/>
    <w:rsid w:val="002B0835"/>
    <w:rsid w:val="002B3555"/>
    <w:rsid w:val="002B6427"/>
    <w:rsid w:val="002B6BE7"/>
    <w:rsid w:val="002C043E"/>
    <w:rsid w:val="002C4774"/>
    <w:rsid w:val="002C4BF2"/>
    <w:rsid w:val="002D0253"/>
    <w:rsid w:val="002D436A"/>
    <w:rsid w:val="002E0F5A"/>
    <w:rsid w:val="002E217A"/>
    <w:rsid w:val="002E4CA4"/>
    <w:rsid w:val="002E4F99"/>
    <w:rsid w:val="002E61CE"/>
    <w:rsid w:val="002F2D28"/>
    <w:rsid w:val="002F6301"/>
    <w:rsid w:val="00301B8A"/>
    <w:rsid w:val="0030482E"/>
    <w:rsid w:val="00311693"/>
    <w:rsid w:val="00314B34"/>
    <w:rsid w:val="00320FDD"/>
    <w:rsid w:val="00322B9D"/>
    <w:rsid w:val="00325CB0"/>
    <w:rsid w:val="00336110"/>
    <w:rsid w:val="003419DE"/>
    <w:rsid w:val="00345A93"/>
    <w:rsid w:val="0035380E"/>
    <w:rsid w:val="0036450F"/>
    <w:rsid w:val="00371266"/>
    <w:rsid w:val="003747AD"/>
    <w:rsid w:val="00377D97"/>
    <w:rsid w:val="00392A12"/>
    <w:rsid w:val="003A0909"/>
    <w:rsid w:val="003A50C7"/>
    <w:rsid w:val="003A544B"/>
    <w:rsid w:val="003A5A8B"/>
    <w:rsid w:val="003A7237"/>
    <w:rsid w:val="003B0599"/>
    <w:rsid w:val="003C016C"/>
    <w:rsid w:val="003C0437"/>
    <w:rsid w:val="003D0525"/>
    <w:rsid w:val="003D3784"/>
    <w:rsid w:val="003E107C"/>
    <w:rsid w:val="003E6AF0"/>
    <w:rsid w:val="003F69BC"/>
    <w:rsid w:val="003F728C"/>
    <w:rsid w:val="00401195"/>
    <w:rsid w:val="0040175D"/>
    <w:rsid w:val="00415151"/>
    <w:rsid w:val="004152B5"/>
    <w:rsid w:val="00415745"/>
    <w:rsid w:val="004251C1"/>
    <w:rsid w:val="00431B4A"/>
    <w:rsid w:val="00433E6F"/>
    <w:rsid w:val="0044532A"/>
    <w:rsid w:val="00445EA0"/>
    <w:rsid w:val="0045328A"/>
    <w:rsid w:val="004620F5"/>
    <w:rsid w:val="004650D8"/>
    <w:rsid w:val="00470C53"/>
    <w:rsid w:val="00473C19"/>
    <w:rsid w:val="004844E6"/>
    <w:rsid w:val="00494CE9"/>
    <w:rsid w:val="00496989"/>
    <w:rsid w:val="004A083B"/>
    <w:rsid w:val="004A5DAA"/>
    <w:rsid w:val="004B405C"/>
    <w:rsid w:val="004B4201"/>
    <w:rsid w:val="004C366B"/>
    <w:rsid w:val="004C3BD7"/>
    <w:rsid w:val="004C3D4B"/>
    <w:rsid w:val="004C7746"/>
    <w:rsid w:val="004D11FA"/>
    <w:rsid w:val="004D3D52"/>
    <w:rsid w:val="004D48BD"/>
    <w:rsid w:val="004D4CFA"/>
    <w:rsid w:val="004E14F6"/>
    <w:rsid w:val="004E1D41"/>
    <w:rsid w:val="004E63ED"/>
    <w:rsid w:val="004E66F2"/>
    <w:rsid w:val="004F6FF8"/>
    <w:rsid w:val="005017E1"/>
    <w:rsid w:val="00504826"/>
    <w:rsid w:val="0051279F"/>
    <w:rsid w:val="0052228D"/>
    <w:rsid w:val="005235FF"/>
    <w:rsid w:val="005245F9"/>
    <w:rsid w:val="005270ED"/>
    <w:rsid w:val="0053660D"/>
    <w:rsid w:val="00536E70"/>
    <w:rsid w:val="00545FEF"/>
    <w:rsid w:val="005471C9"/>
    <w:rsid w:val="00565F44"/>
    <w:rsid w:val="00571F0E"/>
    <w:rsid w:val="00572398"/>
    <w:rsid w:val="005772E0"/>
    <w:rsid w:val="0058413E"/>
    <w:rsid w:val="00586428"/>
    <w:rsid w:val="00587BF1"/>
    <w:rsid w:val="00590F3C"/>
    <w:rsid w:val="00591423"/>
    <w:rsid w:val="00591A94"/>
    <w:rsid w:val="00592594"/>
    <w:rsid w:val="00593B0E"/>
    <w:rsid w:val="0059532F"/>
    <w:rsid w:val="0059664D"/>
    <w:rsid w:val="005A25FF"/>
    <w:rsid w:val="005A58C3"/>
    <w:rsid w:val="005A6A02"/>
    <w:rsid w:val="005B3AC9"/>
    <w:rsid w:val="005B7FD7"/>
    <w:rsid w:val="005C1BFF"/>
    <w:rsid w:val="005C2488"/>
    <w:rsid w:val="005D369E"/>
    <w:rsid w:val="005D7D02"/>
    <w:rsid w:val="005E157F"/>
    <w:rsid w:val="005E5A03"/>
    <w:rsid w:val="005F1756"/>
    <w:rsid w:val="005F2729"/>
    <w:rsid w:val="005F7A5D"/>
    <w:rsid w:val="0060166C"/>
    <w:rsid w:val="00603ABA"/>
    <w:rsid w:val="006058D0"/>
    <w:rsid w:val="00610B37"/>
    <w:rsid w:val="006111AE"/>
    <w:rsid w:val="0061611C"/>
    <w:rsid w:val="0062461B"/>
    <w:rsid w:val="006269FF"/>
    <w:rsid w:val="00633B23"/>
    <w:rsid w:val="00633C99"/>
    <w:rsid w:val="006374C5"/>
    <w:rsid w:val="00641883"/>
    <w:rsid w:val="006420DB"/>
    <w:rsid w:val="0064510A"/>
    <w:rsid w:val="00650249"/>
    <w:rsid w:val="0065032E"/>
    <w:rsid w:val="00650516"/>
    <w:rsid w:val="006532D5"/>
    <w:rsid w:val="00657ACE"/>
    <w:rsid w:val="00682751"/>
    <w:rsid w:val="00686B37"/>
    <w:rsid w:val="006A67A7"/>
    <w:rsid w:val="006B15FC"/>
    <w:rsid w:val="006B23B4"/>
    <w:rsid w:val="006C057D"/>
    <w:rsid w:val="006C4214"/>
    <w:rsid w:val="006C5FFC"/>
    <w:rsid w:val="006D16D9"/>
    <w:rsid w:val="006D1E10"/>
    <w:rsid w:val="006D614C"/>
    <w:rsid w:val="006E0689"/>
    <w:rsid w:val="006E1D26"/>
    <w:rsid w:val="006E3616"/>
    <w:rsid w:val="006F198E"/>
    <w:rsid w:val="006F5659"/>
    <w:rsid w:val="007029F1"/>
    <w:rsid w:val="007031DD"/>
    <w:rsid w:val="0071328F"/>
    <w:rsid w:val="007157D7"/>
    <w:rsid w:val="0071660F"/>
    <w:rsid w:val="00722365"/>
    <w:rsid w:val="007314A4"/>
    <w:rsid w:val="0073192A"/>
    <w:rsid w:val="00734353"/>
    <w:rsid w:val="00734E9F"/>
    <w:rsid w:val="00735788"/>
    <w:rsid w:val="00736D11"/>
    <w:rsid w:val="00737ADC"/>
    <w:rsid w:val="007541AC"/>
    <w:rsid w:val="007605DE"/>
    <w:rsid w:val="007607E1"/>
    <w:rsid w:val="00762C83"/>
    <w:rsid w:val="00766CCD"/>
    <w:rsid w:val="00767B97"/>
    <w:rsid w:val="007707DD"/>
    <w:rsid w:val="00774F93"/>
    <w:rsid w:val="0077544C"/>
    <w:rsid w:val="0078232B"/>
    <w:rsid w:val="00783BD2"/>
    <w:rsid w:val="007935CC"/>
    <w:rsid w:val="007936F8"/>
    <w:rsid w:val="007A129C"/>
    <w:rsid w:val="007A20F9"/>
    <w:rsid w:val="007A64FB"/>
    <w:rsid w:val="007B177B"/>
    <w:rsid w:val="007B2A7E"/>
    <w:rsid w:val="007B638D"/>
    <w:rsid w:val="007D13FD"/>
    <w:rsid w:val="007D1BF6"/>
    <w:rsid w:val="007D5798"/>
    <w:rsid w:val="007D5B94"/>
    <w:rsid w:val="007D6483"/>
    <w:rsid w:val="007D7AEA"/>
    <w:rsid w:val="007E3038"/>
    <w:rsid w:val="007E3C9B"/>
    <w:rsid w:val="007E5365"/>
    <w:rsid w:val="007E7C0D"/>
    <w:rsid w:val="007F1070"/>
    <w:rsid w:val="0080627B"/>
    <w:rsid w:val="00814E34"/>
    <w:rsid w:val="00821F02"/>
    <w:rsid w:val="008224C6"/>
    <w:rsid w:val="008313DA"/>
    <w:rsid w:val="00837CE7"/>
    <w:rsid w:val="00841D93"/>
    <w:rsid w:val="00846B1D"/>
    <w:rsid w:val="008542F6"/>
    <w:rsid w:val="008614EF"/>
    <w:rsid w:val="008632A1"/>
    <w:rsid w:val="00863DEC"/>
    <w:rsid w:val="008667C3"/>
    <w:rsid w:val="00875231"/>
    <w:rsid w:val="00877166"/>
    <w:rsid w:val="00877952"/>
    <w:rsid w:val="00882FDB"/>
    <w:rsid w:val="008837FF"/>
    <w:rsid w:val="0089540A"/>
    <w:rsid w:val="008A0106"/>
    <w:rsid w:val="008A49CE"/>
    <w:rsid w:val="008C2245"/>
    <w:rsid w:val="008C5B48"/>
    <w:rsid w:val="008D557F"/>
    <w:rsid w:val="008D71CC"/>
    <w:rsid w:val="00910388"/>
    <w:rsid w:val="00910D04"/>
    <w:rsid w:val="00916EA7"/>
    <w:rsid w:val="009222CF"/>
    <w:rsid w:val="0092302B"/>
    <w:rsid w:val="009277F8"/>
    <w:rsid w:val="0093099B"/>
    <w:rsid w:val="00933305"/>
    <w:rsid w:val="009417A4"/>
    <w:rsid w:val="00943F17"/>
    <w:rsid w:val="00950408"/>
    <w:rsid w:val="009609BA"/>
    <w:rsid w:val="00960CB1"/>
    <w:rsid w:val="00976572"/>
    <w:rsid w:val="00976F1F"/>
    <w:rsid w:val="009821A3"/>
    <w:rsid w:val="009839E2"/>
    <w:rsid w:val="00983EEA"/>
    <w:rsid w:val="00985ACB"/>
    <w:rsid w:val="009874C7"/>
    <w:rsid w:val="00990E6C"/>
    <w:rsid w:val="009936E4"/>
    <w:rsid w:val="009A1ACE"/>
    <w:rsid w:val="009A3270"/>
    <w:rsid w:val="009A4CDA"/>
    <w:rsid w:val="009A4CDC"/>
    <w:rsid w:val="009A522D"/>
    <w:rsid w:val="009C3EB7"/>
    <w:rsid w:val="009E0C1E"/>
    <w:rsid w:val="009E6872"/>
    <w:rsid w:val="009E68E0"/>
    <w:rsid w:val="009E6C6A"/>
    <w:rsid w:val="009E7FCC"/>
    <w:rsid w:val="00A00D2A"/>
    <w:rsid w:val="00A0267D"/>
    <w:rsid w:val="00A07840"/>
    <w:rsid w:val="00A12DC1"/>
    <w:rsid w:val="00A30082"/>
    <w:rsid w:val="00A30224"/>
    <w:rsid w:val="00A33A9F"/>
    <w:rsid w:val="00A35D19"/>
    <w:rsid w:val="00A44136"/>
    <w:rsid w:val="00A44F3B"/>
    <w:rsid w:val="00A45F2F"/>
    <w:rsid w:val="00A46940"/>
    <w:rsid w:val="00A476E2"/>
    <w:rsid w:val="00A523C0"/>
    <w:rsid w:val="00A65157"/>
    <w:rsid w:val="00A71BC0"/>
    <w:rsid w:val="00A726D8"/>
    <w:rsid w:val="00A757F8"/>
    <w:rsid w:val="00A7690C"/>
    <w:rsid w:val="00A774E9"/>
    <w:rsid w:val="00A84A9D"/>
    <w:rsid w:val="00A92862"/>
    <w:rsid w:val="00A92F88"/>
    <w:rsid w:val="00A96A8A"/>
    <w:rsid w:val="00A96FBD"/>
    <w:rsid w:val="00A97FC3"/>
    <w:rsid w:val="00AA0328"/>
    <w:rsid w:val="00AA110A"/>
    <w:rsid w:val="00AA2476"/>
    <w:rsid w:val="00AA264E"/>
    <w:rsid w:val="00AA4B7E"/>
    <w:rsid w:val="00AA5B12"/>
    <w:rsid w:val="00AA5B64"/>
    <w:rsid w:val="00AA671F"/>
    <w:rsid w:val="00AA6E1C"/>
    <w:rsid w:val="00AA7F0A"/>
    <w:rsid w:val="00AB0376"/>
    <w:rsid w:val="00AC7E22"/>
    <w:rsid w:val="00AD66A1"/>
    <w:rsid w:val="00AD6ACA"/>
    <w:rsid w:val="00AE0077"/>
    <w:rsid w:val="00AE1363"/>
    <w:rsid w:val="00AE319E"/>
    <w:rsid w:val="00AF1A90"/>
    <w:rsid w:val="00AF38EB"/>
    <w:rsid w:val="00B01FAB"/>
    <w:rsid w:val="00B077E6"/>
    <w:rsid w:val="00B26EF1"/>
    <w:rsid w:val="00B27BD1"/>
    <w:rsid w:val="00B30683"/>
    <w:rsid w:val="00B32A45"/>
    <w:rsid w:val="00B37E1A"/>
    <w:rsid w:val="00B43E0C"/>
    <w:rsid w:val="00B45DC3"/>
    <w:rsid w:val="00B503BD"/>
    <w:rsid w:val="00B576D3"/>
    <w:rsid w:val="00B70DBC"/>
    <w:rsid w:val="00B7298B"/>
    <w:rsid w:val="00B747C9"/>
    <w:rsid w:val="00B74B07"/>
    <w:rsid w:val="00B80E3A"/>
    <w:rsid w:val="00B83570"/>
    <w:rsid w:val="00B937C1"/>
    <w:rsid w:val="00BA0EAA"/>
    <w:rsid w:val="00BA1050"/>
    <w:rsid w:val="00BB664F"/>
    <w:rsid w:val="00BC45E2"/>
    <w:rsid w:val="00BC5843"/>
    <w:rsid w:val="00BC729B"/>
    <w:rsid w:val="00BD7EC5"/>
    <w:rsid w:val="00BE08A3"/>
    <w:rsid w:val="00BE27D0"/>
    <w:rsid w:val="00BF4144"/>
    <w:rsid w:val="00BF540F"/>
    <w:rsid w:val="00C01C73"/>
    <w:rsid w:val="00C104F4"/>
    <w:rsid w:val="00C11844"/>
    <w:rsid w:val="00C11DFF"/>
    <w:rsid w:val="00C11F13"/>
    <w:rsid w:val="00C15AE6"/>
    <w:rsid w:val="00C16003"/>
    <w:rsid w:val="00C25A2A"/>
    <w:rsid w:val="00C264D6"/>
    <w:rsid w:val="00C276FA"/>
    <w:rsid w:val="00C278AD"/>
    <w:rsid w:val="00C309DF"/>
    <w:rsid w:val="00C34C54"/>
    <w:rsid w:val="00C37370"/>
    <w:rsid w:val="00C42406"/>
    <w:rsid w:val="00C4294D"/>
    <w:rsid w:val="00C44BB3"/>
    <w:rsid w:val="00C51E1F"/>
    <w:rsid w:val="00C521FB"/>
    <w:rsid w:val="00C5539D"/>
    <w:rsid w:val="00C62FC7"/>
    <w:rsid w:val="00C66287"/>
    <w:rsid w:val="00C72CFE"/>
    <w:rsid w:val="00C72D34"/>
    <w:rsid w:val="00C73B60"/>
    <w:rsid w:val="00C80E6E"/>
    <w:rsid w:val="00C82B4F"/>
    <w:rsid w:val="00C928ED"/>
    <w:rsid w:val="00C93C15"/>
    <w:rsid w:val="00C94F5E"/>
    <w:rsid w:val="00C97098"/>
    <w:rsid w:val="00CA120F"/>
    <w:rsid w:val="00CA51A7"/>
    <w:rsid w:val="00CB1E77"/>
    <w:rsid w:val="00CB7C94"/>
    <w:rsid w:val="00CC174A"/>
    <w:rsid w:val="00CD47ED"/>
    <w:rsid w:val="00CD7B1A"/>
    <w:rsid w:val="00CE29CA"/>
    <w:rsid w:val="00CF4234"/>
    <w:rsid w:val="00CF4A69"/>
    <w:rsid w:val="00D003E4"/>
    <w:rsid w:val="00D02D62"/>
    <w:rsid w:val="00D06887"/>
    <w:rsid w:val="00D11CB8"/>
    <w:rsid w:val="00D20946"/>
    <w:rsid w:val="00D21C43"/>
    <w:rsid w:val="00D22C0B"/>
    <w:rsid w:val="00D27D74"/>
    <w:rsid w:val="00D3232E"/>
    <w:rsid w:val="00D45F70"/>
    <w:rsid w:val="00D46E01"/>
    <w:rsid w:val="00D65B71"/>
    <w:rsid w:val="00D66CDB"/>
    <w:rsid w:val="00D673DB"/>
    <w:rsid w:val="00D7186B"/>
    <w:rsid w:val="00D7745C"/>
    <w:rsid w:val="00D81A18"/>
    <w:rsid w:val="00D87112"/>
    <w:rsid w:val="00D87A67"/>
    <w:rsid w:val="00D9018A"/>
    <w:rsid w:val="00D91374"/>
    <w:rsid w:val="00D957F4"/>
    <w:rsid w:val="00D9601A"/>
    <w:rsid w:val="00D9668C"/>
    <w:rsid w:val="00DA0538"/>
    <w:rsid w:val="00DA12B8"/>
    <w:rsid w:val="00DB082B"/>
    <w:rsid w:val="00DC0EC7"/>
    <w:rsid w:val="00DC0FEE"/>
    <w:rsid w:val="00DC1762"/>
    <w:rsid w:val="00DC2E50"/>
    <w:rsid w:val="00DC4603"/>
    <w:rsid w:val="00DC6EBA"/>
    <w:rsid w:val="00DD5737"/>
    <w:rsid w:val="00DE6210"/>
    <w:rsid w:val="00DE7FDA"/>
    <w:rsid w:val="00DF4304"/>
    <w:rsid w:val="00DF61A7"/>
    <w:rsid w:val="00DF7B55"/>
    <w:rsid w:val="00E006FC"/>
    <w:rsid w:val="00E00B06"/>
    <w:rsid w:val="00E07C97"/>
    <w:rsid w:val="00E1324D"/>
    <w:rsid w:val="00E156EA"/>
    <w:rsid w:val="00E166C7"/>
    <w:rsid w:val="00E17F98"/>
    <w:rsid w:val="00E21EE9"/>
    <w:rsid w:val="00E2450D"/>
    <w:rsid w:val="00E25257"/>
    <w:rsid w:val="00E27065"/>
    <w:rsid w:val="00E319BA"/>
    <w:rsid w:val="00E322C2"/>
    <w:rsid w:val="00E33F09"/>
    <w:rsid w:val="00E40AD1"/>
    <w:rsid w:val="00E413BA"/>
    <w:rsid w:val="00E44F3B"/>
    <w:rsid w:val="00E543AB"/>
    <w:rsid w:val="00E56258"/>
    <w:rsid w:val="00E64B12"/>
    <w:rsid w:val="00E6516C"/>
    <w:rsid w:val="00E66258"/>
    <w:rsid w:val="00E666B8"/>
    <w:rsid w:val="00E722FF"/>
    <w:rsid w:val="00E72E89"/>
    <w:rsid w:val="00E73651"/>
    <w:rsid w:val="00E77D1D"/>
    <w:rsid w:val="00E86FAE"/>
    <w:rsid w:val="00E90AC9"/>
    <w:rsid w:val="00E916BF"/>
    <w:rsid w:val="00E91911"/>
    <w:rsid w:val="00E96702"/>
    <w:rsid w:val="00EA2AFD"/>
    <w:rsid w:val="00EA695C"/>
    <w:rsid w:val="00EB3167"/>
    <w:rsid w:val="00EB6469"/>
    <w:rsid w:val="00EE479D"/>
    <w:rsid w:val="00EE636C"/>
    <w:rsid w:val="00EE6849"/>
    <w:rsid w:val="00EE6B18"/>
    <w:rsid w:val="00EE7A46"/>
    <w:rsid w:val="00EF00BD"/>
    <w:rsid w:val="00EF132E"/>
    <w:rsid w:val="00EF20BD"/>
    <w:rsid w:val="00EF489B"/>
    <w:rsid w:val="00EF53FE"/>
    <w:rsid w:val="00F02247"/>
    <w:rsid w:val="00F05634"/>
    <w:rsid w:val="00F05E97"/>
    <w:rsid w:val="00F07DCF"/>
    <w:rsid w:val="00F11112"/>
    <w:rsid w:val="00F12DEA"/>
    <w:rsid w:val="00F15CC2"/>
    <w:rsid w:val="00F15E5E"/>
    <w:rsid w:val="00F17B1F"/>
    <w:rsid w:val="00F26CAD"/>
    <w:rsid w:val="00F278C3"/>
    <w:rsid w:val="00F325B3"/>
    <w:rsid w:val="00F33AA6"/>
    <w:rsid w:val="00F51EDC"/>
    <w:rsid w:val="00F5242E"/>
    <w:rsid w:val="00F63F02"/>
    <w:rsid w:val="00F644F8"/>
    <w:rsid w:val="00F72DB3"/>
    <w:rsid w:val="00F8296D"/>
    <w:rsid w:val="00F83718"/>
    <w:rsid w:val="00F86734"/>
    <w:rsid w:val="00FA02CE"/>
    <w:rsid w:val="00FA0F17"/>
    <w:rsid w:val="00FA2073"/>
    <w:rsid w:val="00FA4BCD"/>
    <w:rsid w:val="00FA76AE"/>
    <w:rsid w:val="00FB3C5E"/>
    <w:rsid w:val="00FC357F"/>
    <w:rsid w:val="00FC4C3F"/>
    <w:rsid w:val="00FC5459"/>
    <w:rsid w:val="00FC67DD"/>
    <w:rsid w:val="00FE2A58"/>
    <w:rsid w:val="00FE5634"/>
    <w:rsid w:val="00FE6243"/>
    <w:rsid w:val="00FE6ABC"/>
    <w:rsid w:val="00FF5B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F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A9D"/>
  </w:style>
  <w:style w:type="paragraph" w:styleId="Nadpis1">
    <w:name w:val="heading 1"/>
    <w:basedOn w:val="Normln"/>
    <w:next w:val="Normln"/>
    <w:link w:val="Nadpis1Char"/>
    <w:qFormat/>
    <w:rsid w:val="0040175D"/>
    <w:pPr>
      <w:widowControl w:val="0"/>
      <w:numPr>
        <w:numId w:val="5"/>
      </w:numPr>
      <w:tabs>
        <w:tab w:val="clear" w:pos="1844"/>
      </w:tabs>
      <w:spacing w:before="240" w:after="60" w:line="264" w:lineRule="auto"/>
      <w:ind w:left="0" w:hanging="567"/>
      <w:jc w:val="both"/>
      <w:outlineLvl w:val="0"/>
    </w:pPr>
    <w:rPr>
      <w:rFonts w:ascii="Calibri" w:eastAsia="Times New Roman" w:hAnsi="Calibri" w:cs="Times New Roman"/>
      <w:b/>
      <w:sz w:val="24"/>
      <w:szCs w:val="24"/>
    </w:rPr>
  </w:style>
  <w:style w:type="paragraph" w:styleId="Nadpis2">
    <w:name w:val="heading 2"/>
    <w:basedOn w:val="Nadpis1"/>
    <w:next w:val="Normln"/>
    <w:link w:val="Nadpis2Char"/>
    <w:qFormat/>
    <w:rsid w:val="0040175D"/>
    <w:pPr>
      <w:numPr>
        <w:ilvl w:val="1"/>
      </w:numPr>
      <w:tabs>
        <w:tab w:val="clear" w:pos="1134"/>
        <w:tab w:val="num" w:pos="0"/>
      </w:tabs>
      <w:ind w:left="0" w:hanging="567"/>
      <w:outlineLvl w:val="1"/>
    </w:pPr>
    <w:rPr>
      <w:b w:val="0"/>
      <w:bCs/>
      <w:iCs/>
      <w:sz w:val="22"/>
      <w:szCs w:val="22"/>
    </w:rPr>
  </w:style>
  <w:style w:type="paragraph" w:styleId="Nadpis3">
    <w:name w:val="heading 3"/>
    <w:basedOn w:val="Nadpis2"/>
    <w:next w:val="Normln"/>
    <w:link w:val="Nadpis3Char"/>
    <w:uiPriority w:val="99"/>
    <w:qFormat/>
    <w:rsid w:val="0040175D"/>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Fnormln">
    <w:name w:val="AKFZF_normální"/>
    <w:link w:val="AKFZFnormlnChar"/>
    <w:qFormat/>
    <w:rsid w:val="00A84A9D"/>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A84A9D"/>
    <w:rPr>
      <w:rFonts w:ascii="Arial" w:eastAsia="Calibri" w:hAnsi="Arial" w:cs="Calibri"/>
    </w:rPr>
  </w:style>
  <w:style w:type="character" w:styleId="Odkaznakoment">
    <w:name w:val="annotation reference"/>
    <w:basedOn w:val="Standardnpsmoodstavce"/>
    <w:unhideWhenUsed/>
    <w:rsid w:val="00A84A9D"/>
    <w:rPr>
      <w:sz w:val="16"/>
      <w:szCs w:val="16"/>
    </w:rPr>
  </w:style>
  <w:style w:type="paragraph" w:styleId="Textkomente">
    <w:name w:val="annotation text"/>
    <w:basedOn w:val="Normln"/>
    <w:link w:val="TextkomenteChar"/>
    <w:unhideWhenUsed/>
    <w:rsid w:val="00A84A9D"/>
    <w:pPr>
      <w:spacing w:after="100" w:line="240" w:lineRule="auto"/>
      <w:jc w:val="both"/>
    </w:pPr>
    <w:rPr>
      <w:rFonts w:ascii="Arial" w:eastAsia="Calibri" w:hAnsi="Arial" w:cs="Calibri"/>
      <w:sz w:val="20"/>
      <w:szCs w:val="20"/>
    </w:rPr>
  </w:style>
  <w:style w:type="character" w:customStyle="1" w:styleId="TextkomenteChar">
    <w:name w:val="Text komentáře Char"/>
    <w:basedOn w:val="Standardnpsmoodstavce"/>
    <w:link w:val="Textkomente"/>
    <w:rsid w:val="00A84A9D"/>
    <w:rPr>
      <w:rFonts w:ascii="Arial" w:eastAsia="Calibri" w:hAnsi="Arial" w:cs="Calibri"/>
      <w:sz w:val="20"/>
      <w:szCs w:val="20"/>
    </w:rPr>
  </w:style>
  <w:style w:type="paragraph" w:styleId="Podnadpis">
    <w:name w:val="Subtitle"/>
    <w:basedOn w:val="Normln"/>
    <w:link w:val="PodnadpisChar"/>
    <w:qFormat/>
    <w:rsid w:val="00A84A9D"/>
    <w:pPr>
      <w:spacing w:after="0" w:line="240" w:lineRule="auto"/>
      <w:jc w:val="center"/>
    </w:pPr>
    <w:rPr>
      <w:rFonts w:ascii="Book Antiqua" w:eastAsia="Times New Roman" w:hAnsi="Book Antiqua" w:cs="Courier New"/>
      <w:b/>
      <w:bCs/>
      <w:sz w:val="48"/>
      <w:szCs w:val="20"/>
      <w:lang w:eastAsia="cs-CZ"/>
    </w:rPr>
  </w:style>
  <w:style w:type="character" w:customStyle="1" w:styleId="PodnadpisChar">
    <w:name w:val="Podnadpis Char"/>
    <w:basedOn w:val="Standardnpsmoodstavce"/>
    <w:link w:val="Podnadpis"/>
    <w:rsid w:val="00A84A9D"/>
    <w:rPr>
      <w:rFonts w:ascii="Book Antiqua" w:eastAsia="Times New Roman" w:hAnsi="Book Antiqua" w:cs="Courier New"/>
      <w:b/>
      <w:bCs/>
      <w:sz w:val="48"/>
      <w:szCs w:val="20"/>
      <w:lang w:eastAsia="cs-CZ"/>
    </w:rPr>
  </w:style>
  <w:style w:type="paragraph" w:customStyle="1" w:styleId="AKFZFPreambule">
    <w:name w:val="AKFZF_Preambule"/>
    <w:qFormat/>
    <w:rsid w:val="00A84A9D"/>
    <w:pPr>
      <w:numPr>
        <w:numId w:val="1"/>
      </w:numPr>
      <w:spacing w:after="100" w:line="288" w:lineRule="auto"/>
      <w:jc w:val="both"/>
    </w:pPr>
    <w:rPr>
      <w:rFonts w:ascii="Arial" w:eastAsia="Calibri" w:hAnsi="Arial" w:cs="Calibri"/>
    </w:rPr>
  </w:style>
  <w:style w:type="paragraph" w:customStyle="1" w:styleId="bh1">
    <w:name w:val="_bh1"/>
    <w:basedOn w:val="Normln"/>
    <w:next w:val="Normln"/>
    <w:link w:val="bh1Char"/>
    <w:rsid w:val="00A84A9D"/>
    <w:pPr>
      <w:tabs>
        <w:tab w:val="num" w:pos="720"/>
      </w:tabs>
      <w:spacing w:before="60" w:after="120" w:line="320" w:lineRule="atLeast"/>
      <w:ind w:left="720" w:hanging="720"/>
      <w:jc w:val="both"/>
      <w:outlineLvl w:val="0"/>
    </w:pPr>
    <w:rPr>
      <w:rFonts w:ascii="Times New Roman" w:eastAsia="Times New Roman" w:hAnsi="Times New Roman" w:cs="Times New Roman"/>
      <w:b/>
      <w:caps/>
      <w:sz w:val="24"/>
      <w:szCs w:val="24"/>
      <w:lang w:val="en-US" w:eastAsia="cs-CZ"/>
    </w:rPr>
  </w:style>
  <w:style w:type="character" w:customStyle="1" w:styleId="bh1Char">
    <w:name w:val="_bh1 Char"/>
    <w:link w:val="bh1"/>
    <w:locked/>
    <w:rsid w:val="00A84A9D"/>
    <w:rPr>
      <w:rFonts w:ascii="Times New Roman" w:eastAsia="Times New Roman" w:hAnsi="Times New Roman" w:cs="Times New Roman"/>
      <w:b/>
      <w:caps/>
      <w:sz w:val="24"/>
      <w:szCs w:val="24"/>
      <w:lang w:val="en-US" w:eastAsia="cs-CZ"/>
    </w:rPr>
  </w:style>
  <w:style w:type="paragraph" w:styleId="Odstavecseseznamem">
    <w:name w:val="List Paragraph"/>
    <w:aliases w:val="Odstavec cíl se seznamem,Odstavec se seznamem1"/>
    <w:basedOn w:val="Normln"/>
    <w:link w:val="OdstavecseseznamemChar"/>
    <w:qFormat/>
    <w:rsid w:val="00A84A9D"/>
    <w:pPr>
      <w:ind w:left="720"/>
      <w:contextualSpacing/>
    </w:pPr>
  </w:style>
  <w:style w:type="paragraph" w:styleId="Zkladntext">
    <w:name w:val="Body Text"/>
    <w:basedOn w:val="Normln"/>
    <w:link w:val="ZkladntextChar"/>
    <w:uiPriority w:val="99"/>
    <w:semiHidden/>
    <w:rsid w:val="00A84A9D"/>
    <w:pPr>
      <w:spacing w:after="120" w:line="288" w:lineRule="auto"/>
      <w:jc w:val="both"/>
    </w:pPr>
    <w:rPr>
      <w:rFonts w:ascii="Arial" w:eastAsia="Calibri" w:hAnsi="Arial" w:cs="Calibri"/>
    </w:rPr>
  </w:style>
  <w:style w:type="character" w:customStyle="1" w:styleId="ZkladntextChar">
    <w:name w:val="Základní text Char"/>
    <w:basedOn w:val="Standardnpsmoodstavce"/>
    <w:link w:val="Zkladntext"/>
    <w:uiPriority w:val="99"/>
    <w:semiHidden/>
    <w:rsid w:val="00A84A9D"/>
    <w:rPr>
      <w:rFonts w:ascii="Arial" w:eastAsia="Calibri" w:hAnsi="Arial" w:cs="Calibri"/>
    </w:rPr>
  </w:style>
  <w:style w:type="paragraph" w:customStyle="1" w:styleId="AKFZFpodpis">
    <w:name w:val="AKFZF_podpis"/>
    <w:basedOn w:val="AKFZFnormln"/>
    <w:link w:val="AKFZFpodpisChar"/>
    <w:qFormat/>
    <w:rsid w:val="00A84A9D"/>
    <w:pPr>
      <w:spacing w:after="0"/>
    </w:pPr>
  </w:style>
  <w:style w:type="character" w:customStyle="1" w:styleId="AKFZFpodpisChar">
    <w:name w:val="AKFZF_podpis Char"/>
    <w:basedOn w:val="AKFZFnormlnChar"/>
    <w:link w:val="AKFZFpodpis"/>
    <w:rsid w:val="00A84A9D"/>
    <w:rPr>
      <w:rFonts w:ascii="Arial" w:eastAsia="Calibri" w:hAnsi="Arial" w:cs="Calibri"/>
    </w:rPr>
  </w:style>
  <w:style w:type="paragraph" w:styleId="Zhlav">
    <w:name w:val="header"/>
    <w:basedOn w:val="Normln"/>
    <w:link w:val="ZhlavChar"/>
    <w:uiPriority w:val="99"/>
    <w:unhideWhenUsed/>
    <w:rsid w:val="00A84A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4A9D"/>
  </w:style>
  <w:style w:type="paragraph" w:styleId="Zpat">
    <w:name w:val="footer"/>
    <w:basedOn w:val="Normln"/>
    <w:link w:val="ZpatChar"/>
    <w:uiPriority w:val="99"/>
    <w:unhideWhenUsed/>
    <w:rsid w:val="00A84A9D"/>
    <w:pPr>
      <w:tabs>
        <w:tab w:val="center" w:pos="4536"/>
        <w:tab w:val="right" w:pos="9072"/>
      </w:tabs>
      <w:spacing w:after="0" w:line="240" w:lineRule="auto"/>
    </w:pPr>
  </w:style>
  <w:style w:type="character" w:customStyle="1" w:styleId="ZpatChar">
    <w:name w:val="Zápatí Char"/>
    <w:basedOn w:val="Standardnpsmoodstavce"/>
    <w:link w:val="Zpat"/>
    <w:uiPriority w:val="99"/>
    <w:rsid w:val="00A84A9D"/>
  </w:style>
  <w:style w:type="paragraph" w:styleId="Textbubliny">
    <w:name w:val="Balloon Text"/>
    <w:basedOn w:val="Normln"/>
    <w:link w:val="TextbublinyChar"/>
    <w:uiPriority w:val="99"/>
    <w:semiHidden/>
    <w:unhideWhenUsed/>
    <w:rsid w:val="00A84A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4A9D"/>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F63F02"/>
    <w:pPr>
      <w:spacing w:after="160"/>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63F02"/>
    <w:rPr>
      <w:rFonts w:ascii="Arial" w:eastAsia="Calibri" w:hAnsi="Arial" w:cs="Calibri"/>
      <w:b/>
      <w:bCs/>
      <w:sz w:val="20"/>
      <w:szCs w:val="20"/>
    </w:rPr>
  </w:style>
  <w:style w:type="table" w:styleId="Mkatabulky">
    <w:name w:val="Table Grid"/>
    <w:basedOn w:val="Normlntabulka"/>
    <w:uiPriority w:val="59"/>
    <w:rsid w:val="0019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AKFZFnormln"/>
    <w:qFormat/>
    <w:rsid w:val="00140BE2"/>
  </w:style>
  <w:style w:type="paragraph" w:customStyle="1" w:styleId="lneksmlouvynadpis">
    <w:name w:val="Článek_smlouvy_nadpis"/>
    <w:basedOn w:val="AKFZFnormln"/>
    <w:qFormat/>
    <w:rsid w:val="00140BE2"/>
    <w:pPr>
      <w:spacing w:before="240"/>
      <w:outlineLvl w:val="0"/>
    </w:pPr>
    <w:rPr>
      <w:b/>
      <w:caps/>
    </w:rPr>
  </w:style>
  <w:style w:type="table" w:customStyle="1" w:styleId="Mkatabulky1">
    <w:name w:val="Mřížka tabulky1"/>
    <w:basedOn w:val="Normlntabulka"/>
    <w:next w:val="Mkatabulky"/>
    <w:uiPriority w:val="59"/>
    <w:rsid w:val="00603AB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reambule">
    <w:name w:val="AKFZ_preambule"/>
    <w:basedOn w:val="Normln"/>
    <w:link w:val="AKFZpreambuleChar"/>
    <w:qFormat/>
    <w:rsid w:val="007707DD"/>
    <w:pPr>
      <w:tabs>
        <w:tab w:val="num" w:pos="680"/>
      </w:tabs>
      <w:spacing w:after="100" w:line="288" w:lineRule="auto"/>
      <w:ind w:left="680" w:hanging="680"/>
      <w:jc w:val="both"/>
    </w:pPr>
    <w:rPr>
      <w:rFonts w:ascii="Arial" w:eastAsia="Calibri" w:hAnsi="Arial" w:cs="Arial"/>
      <w:color w:val="000000" w:themeColor="text1"/>
      <w:lang w:eastAsia="cs-CZ"/>
    </w:rPr>
  </w:style>
  <w:style w:type="character" w:customStyle="1" w:styleId="AKFZpreambuleChar">
    <w:name w:val="AKFZ_preambule Char"/>
    <w:basedOn w:val="Standardnpsmoodstavce"/>
    <w:link w:val="AKFZpreambule"/>
    <w:rsid w:val="007707DD"/>
    <w:rPr>
      <w:rFonts w:ascii="Arial" w:eastAsia="Calibri" w:hAnsi="Arial" w:cs="Arial"/>
      <w:color w:val="000000" w:themeColor="text1"/>
      <w:lang w:eastAsia="cs-CZ"/>
    </w:rPr>
  </w:style>
  <w:style w:type="paragraph" w:styleId="Zkladntextodsazen3">
    <w:name w:val="Body Text Indent 3"/>
    <w:basedOn w:val="Normln"/>
    <w:link w:val="Zkladntextodsazen3Char"/>
    <w:uiPriority w:val="99"/>
    <w:unhideWhenUsed/>
    <w:rsid w:val="00AA5B6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A5B64"/>
    <w:rPr>
      <w:sz w:val="16"/>
      <w:szCs w:val="16"/>
    </w:rPr>
  </w:style>
  <w:style w:type="paragraph" w:customStyle="1" w:styleId="StylLatinkaArialSloitArial10bPed0cm">
    <w:name w:val="Styl (Latinka) Arial (Složité) Arial 10 b. Před:  0 cm"/>
    <w:basedOn w:val="Normln"/>
    <w:rsid w:val="00AA5B64"/>
    <w:pPr>
      <w:tabs>
        <w:tab w:val="left" w:pos="1531"/>
        <w:tab w:val="left" w:pos="2325"/>
      </w:tabs>
      <w:spacing w:after="0" w:line="200" w:lineRule="atLeast"/>
    </w:pPr>
    <w:rPr>
      <w:rFonts w:ascii="Arial" w:eastAsia="Times New Roman" w:hAnsi="Arial" w:cs="Arial"/>
      <w:sz w:val="20"/>
      <w:szCs w:val="20"/>
    </w:rPr>
  </w:style>
  <w:style w:type="paragraph" w:customStyle="1" w:styleId="Prohlen">
    <w:name w:val="Prohlášení"/>
    <w:basedOn w:val="Normln"/>
    <w:uiPriority w:val="99"/>
    <w:rsid w:val="00AA5B64"/>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24"/>
      <w:szCs w:val="20"/>
    </w:rPr>
  </w:style>
  <w:style w:type="paragraph" w:customStyle="1" w:styleId="Nadpis21">
    <w:name w:val="Nadpis 21"/>
    <w:basedOn w:val="Normln"/>
    <w:rsid w:val="00DC2E50"/>
    <w:pPr>
      <w:widowControl w:val="0"/>
      <w:spacing w:after="120" w:line="280" w:lineRule="atLeast"/>
      <w:ind w:left="1418" w:hanging="708"/>
      <w:jc w:val="both"/>
    </w:pPr>
    <w:rPr>
      <w:rFonts w:ascii="Times New Roman" w:eastAsia="Times New Roman" w:hAnsi="Times New Roman" w:cs="Times New Roman"/>
      <w:sz w:val="24"/>
      <w:szCs w:val="20"/>
    </w:rPr>
  </w:style>
  <w:style w:type="paragraph" w:customStyle="1" w:styleId="Zklad1">
    <w:name w:val="Základ 1"/>
    <w:basedOn w:val="Normln"/>
    <w:qFormat/>
    <w:rsid w:val="00DC2E50"/>
    <w:pPr>
      <w:numPr>
        <w:numId w:val="3"/>
      </w:numPr>
      <w:spacing w:before="240" w:after="120" w:line="240" w:lineRule="auto"/>
      <w:ind w:left="709" w:hanging="709"/>
      <w:jc w:val="both"/>
    </w:pPr>
    <w:rPr>
      <w:rFonts w:ascii="Times New Roman" w:eastAsia="Times New Roman" w:hAnsi="Times New Roman" w:cs="Times New Roman"/>
      <w:b/>
      <w:bCs/>
      <w:smallCaps/>
      <w:sz w:val="24"/>
      <w:szCs w:val="24"/>
      <w:lang w:eastAsia="cs-CZ"/>
    </w:rPr>
  </w:style>
  <w:style w:type="paragraph" w:customStyle="1" w:styleId="Zklad2">
    <w:name w:val="Základ 2"/>
    <w:basedOn w:val="Normln"/>
    <w:qFormat/>
    <w:rsid w:val="00DC2E50"/>
    <w:pPr>
      <w:numPr>
        <w:ilvl w:val="1"/>
        <w:numId w:val="3"/>
      </w:numPr>
      <w:spacing w:after="120" w:line="240" w:lineRule="auto"/>
      <w:jc w:val="both"/>
    </w:pPr>
    <w:rPr>
      <w:rFonts w:ascii="Times New Roman" w:eastAsia="Times New Roman" w:hAnsi="Times New Roman" w:cs="Times New Roman"/>
      <w:bCs/>
      <w:sz w:val="24"/>
      <w:szCs w:val="24"/>
      <w:lang w:eastAsia="cs-CZ"/>
    </w:rPr>
  </w:style>
  <w:style w:type="paragraph" w:customStyle="1" w:styleId="Zklad3">
    <w:name w:val="Základ 3"/>
    <w:basedOn w:val="Normln"/>
    <w:qFormat/>
    <w:rsid w:val="00DC2E50"/>
    <w:pPr>
      <w:numPr>
        <w:ilvl w:val="2"/>
        <w:numId w:val="3"/>
      </w:numPr>
      <w:spacing w:after="120" w:line="240" w:lineRule="auto"/>
      <w:jc w:val="both"/>
    </w:pPr>
    <w:rPr>
      <w:rFonts w:ascii="Times New Roman" w:eastAsia="Times New Roman" w:hAnsi="Times New Roman" w:cs="Times New Roman"/>
      <w:bCs/>
      <w:sz w:val="24"/>
      <w:szCs w:val="24"/>
      <w:lang w:eastAsia="cs-CZ"/>
    </w:rPr>
  </w:style>
  <w:style w:type="paragraph" w:customStyle="1" w:styleId="Ploha1">
    <w:name w:val="Příloha 1"/>
    <w:basedOn w:val="Normln"/>
    <w:rsid w:val="00E166C7"/>
    <w:pPr>
      <w:widowControl w:val="0"/>
      <w:numPr>
        <w:numId w:val="4"/>
      </w:numPr>
      <w:tabs>
        <w:tab w:val="left" w:pos="539"/>
      </w:tabs>
      <w:spacing w:before="120" w:after="120" w:line="240" w:lineRule="atLeast"/>
      <w:jc w:val="both"/>
    </w:pPr>
    <w:rPr>
      <w:rFonts w:ascii="Times New Roman" w:eastAsia="Times New Roman" w:hAnsi="Times New Roman" w:cs="Times New Roman"/>
      <w:b/>
      <w:bCs/>
      <w:sz w:val="24"/>
      <w:lang w:eastAsia="cs-CZ"/>
    </w:rPr>
  </w:style>
  <w:style w:type="paragraph" w:customStyle="1" w:styleId="Ploha2">
    <w:name w:val="Příloha 2"/>
    <w:basedOn w:val="Normln"/>
    <w:rsid w:val="00E166C7"/>
    <w:pPr>
      <w:numPr>
        <w:ilvl w:val="1"/>
        <w:numId w:val="4"/>
      </w:numPr>
      <w:spacing w:after="120" w:line="280" w:lineRule="atLeast"/>
      <w:jc w:val="both"/>
    </w:pPr>
    <w:rPr>
      <w:rFonts w:ascii="Times New Roman" w:eastAsia="Times New Roman" w:hAnsi="Times New Roman" w:cs="Times New Roman"/>
      <w:sz w:val="24"/>
      <w:szCs w:val="20"/>
      <w:lang w:eastAsia="cs-CZ"/>
    </w:rPr>
  </w:style>
  <w:style w:type="paragraph" w:customStyle="1" w:styleId="Ploha3">
    <w:name w:val="Příloha 3"/>
    <w:basedOn w:val="Normln"/>
    <w:rsid w:val="00E166C7"/>
    <w:pPr>
      <w:numPr>
        <w:ilvl w:val="2"/>
        <w:numId w:val="4"/>
      </w:numPr>
      <w:spacing w:after="0" w:line="280" w:lineRule="atLeast"/>
      <w:jc w:val="both"/>
    </w:pPr>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rsid w:val="0040175D"/>
    <w:rPr>
      <w:rFonts w:ascii="Calibri" w:eastAsia="Times New Roman" w:hAnsi="Calibri" w:cs="Times New Roman"/>
      <w:b/>
      <w:sz w:val="24"/>
      <w:szCs w:val="24"/>
    </w:rPr>
  </w:style>
  <w:style w:type="character" w:customStyle="1" w:styleId="Nadpis2Char">
    <w:name w:val="Nadpis 2 Char"/>
    <w:basedOn w:val="Standardnpsmoodstavce"/>
    <w:link w:val="Nadpis2"/>
    <w:rsid w:val="0040175D"/>
    <w:rPr>
      <w:rFonts w:ascii="Calibri" w:eastAsia="Times New Roman" w:hAnsi="Calibri" w:cs="Times New Roman"/>
      <w:bCs/>
      <w:iCs/>
    </w:rPr>
  </w:style>
  <w:style w:type="character" w:customStyle="1" w:styleId="Nadpis3Char">
    <w:name w:val="Nadpis 3 Char"/>
    <w:basedOn w:val="Standardnpsmoodstavce"/>
    <w:link w:val="Nadpis3"/>
    <w:uiPriority w:val="99"/>
    <w:rsid w:val="0040175D"/>
    <w:rPr>
      <w:rFonts w:ascii="Calibri" w:eastAsia="Times New Roman" w:hAnsi="Calibri" w:cs="Times New Roman"/>
      <w:iCs/>
      <w:szCs w:val="26"/>
    </w:rPr>
  </w:style>
  <w:style w:type="paragraph" w:customStyle="1" w:styleId="SoDtext">
    <w:name w:val="SoD text"/>
    <w:basedOn w:val="Zkladntextodsazen3"/>
    <w:link w:val="SoDtextChar"/>
    <w:rsid w:val="00F02247"/>
    <w:pPr>
      <w:numPr>
        <w:numId w:val="6"/>
      </w:numPr>
      <w:spacing w:after="100" w:line="240" w:lineRule="auto"/>
      <w:ind w:left="357" w:hanging="357"/>
      <w:jc w:val="both"/>
    </w:pPr>
    <w:rPr>
      <w:rFonts w:ascii="Calibri" w:eastAsia="Times New Roman" w:hAnsi="Calibri" w:cs="Times New Roman"/>
      <w:bCs/>
      <w:sz w:val="22"/>
      <w:szCs w:val="22"/>
      <w:lang w:eastAsia="cs-CZ"/>
    </w:rPr>
  </w:style>
  <w:style w:type="character" w:customStyle="1" w:styleId="SoDtextChar">
    <w:name w:val="SoD text Char"/>
    <w:link w:val="SoDtext"/>
    <w:rsid w:val="00F02247"/>
    <w:rPr>
      <w:rFonts w:ascii="Calibri" w:eastAsia="Times New Roman" w:hAnsi="Calibri" w:cs="Times New Roman"/>
      <w:bCs/>
      <w:lang w:eastAsia="cs-CZ"/>
    </w:rPr>
  </w:style>
  <w:style w:type="character" w:customStyle="1" w:styleId="OdstavecseseznamemChar">
    <w:name w:val="Odstavec se seznamem Char"/>
    <w:aliases w:val="Odstavec cíl se seznamem Char,Odstavec se seznamem1 Char"/>
    <w:link w:val="Odstavecseseznamem"/>
    <w:uiPriority w:val="34"/>
    <w:locked/>
    <w:rsid w:val="00F02247"/>
  </w:style>
  <w:style w:type="numbering" w:customStyle="1" w:styleId="Importovanstyl15">
    <w:name w:val="Importovaný styl 15"/>
    <w:rsid w:val="00E73651"/>
    <w:pPr>
      <w:numPr>
        <w:numId w:val="7"/>
      </w:numPr>
    </w:pPr>
  </w:style>
  <w:style w:type="numbering" w:customStyle="1" w:styleId="Importovanstyl2">
    <w:name w:val="Importovaný styl 2"/>
    <w:rsid w:val="00DF7B55"/>
    <w:pPr>
      <w:numPr>
        <w:numId w:val="9"/>
      </w:numPr>
    </w:pPr>
  </w:style>
  <w:style w:type="paragraph" w:customStyle="1" w:styleId="Odrazka1">
    <w:name w:val="Odrazka 1"/>
    <w:basedOn w:val="Normln"/>
    <w:qFormat/>
    <w:rsid w:val="00281B83"/>
    <w:pPr>
      <w:numPr>
        <w:numId w:val="13"/>
      </w:numPr>
      <w:spacing w:before="60" w:after="60" w:line="276" w:lineRule="auto"/>
      <w:jc w:val="both"/>
    </w:pPr>
    <w:rPr>
      <w:rFonts w:ascii="Times New Roman" w:eastAsia="Times New Roman" w:hAnsi="Times New Roman" w:cs="Times New Roman"/>
      <w:szCs w:val="24"/>
      <w:lang w:eastAsia="cs-CZ"/>
    </w:rPr>
  </w:style>
  <w:style w:type="paragraph" w:customStyle="1" w:styleId="Odrazka2">
    <w:name w:val="Odrazka 2"/>
    <w:basedOn w:val="Odrazka1"/>
    <w:qFormat/>
    <w:rsid w:val="00281B83"/>
    <w:pPr>
      <w:keepNext/>
      <w:keepLines/>
      <w:numPr>
        <w:ilvl w:val="1"/>
      </w:numPr>
      <w:tabs>
        <w:tab w:val="clear" w:pos="794"/>
      </w:tabs>
      <w:ind w:left="1418"/>
    </w:pPr>
    <w:rPr>
      <w:rFonts w:ascii="Arial" w:hAnsi="Arial" w:cs="Arial"/>
      <w:sz w:val="20"/>
      <w:szCs w:val="20"/>
    </w:rPr>
  </w:style>
  <w:style w:type="paragraph" w:customStyle="1" w:styleId="Odrazka3">
    <w:name w:val="Odrazka 3"/>
    <w:basedOn w:val="Odrazka2"/>
    <w:qFormat/>
    <w:rsid w:val="00281B83"/>
    <w:pPr>
      <w:numPr>
        <w:ilvl w:val="2"/>
      </w:numPr>
    </w:pPr>
  </w:style>
  <w:style w:type="character" w:styleId="Hypertextovodkaz">
    <w:name w:val="Hyperlink"/>
    <w:basedOn w:val="Standardnpsmoodstavce"/>
    <w:uiPriority w:val="99"/>
    <w:unhideWhenUsed/>
    <w:rsid w:val="00171169"/>
    <w:rPr>
      <w:color w:val="0563C1" w:themeColor="hyperlink"/>
      <w:u w:val="single"/>
    </w:rPr>
  </w:style>
  <w:style w:type="character" w:customStyle="1" w:styleId="UnresolvedMention">
    <w:name w:val="Unresolved Mention"/>
    <w:basedOn w:val="Standardnpsmoodstavce"/>
    <w:uiPriority w:val="99"/>
    <w:semiHidden/>
    <w:unhideWhenUsed/>
    <w:rsid w:val="00171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8681">
      <w:bodyDiv w:val="1"/>
      <w:marLeft w:val="0"/>
      <w:marRight w:val="0"/>
      <w:marTop w:val="0"/>
      <w:marBottom w:val="0"/>
      <w:divBdr>
        <w:top w:val="none" w:sz="0" w:space="0" w:color="auto"/>
        <w:left w:val="none" w:sz="0" w:space="0" w:color="auto"/>
        <w:bottom w:val="none" w:sz="0" w:space="0" w:color="auto"/>
        <w:right w:val="none" w:sz="0" w:space="0" w:color="auto"/>
      </w:divBdr>
    </w:div>
    <w:div w:id="14301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853A6-306B-4201-BA94-027B0C60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3099</Words>
  <Characters>18288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2019-03-14T09:44:00Z</dcterms:created>
  <dcterms:modified xsi:type="dcterms:W3CDTF">2019-03-14T09:44:00Z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Owner">
    <vt:lpwstr>101937@vfn.cz</vt:lpwstr>
  </property>
  <property fmtid="{D5CDD505-2E9C-101B-9397-08002B2CF9AE}" pid="5" name="MSIP_Label_2063cd7f-2d21-486a-9f29-9c1683fdd175_SetDate">
    <vt:lpwstr>2019-01-03T12:49:44.3445414Z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ies>
</file>