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F81E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14:paraId="5AB5F81F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  <w:r w:rsidRPr="006A0248"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5AB5F89E" wp14:editId="5AB5F89F">
            <wp:simplePos x="0" y="0"/>
            <wp:positionH relativeFrom="column">
              <wp:posOffset>-9261</wp:posOffset>
            </wp:positionH>
            <wp:positionV relativeFrom="paragraph">
              <wp:posOffset>19050</wp:posOffset>
            </wp:positionV>
            <wp:extent cx="1740535" cy="5975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5F820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14:paraId="5AB5F821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14:paraId="5AB5F822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14:paraId="5AB5F823" w14:textId="77777777" w:rsidR="00CA3E30" w:rsidRPr="006A0248" w:rsidRDefault="00CA3E30" w:rsidP="00CA3E30">
      <w:pPr>
        <w:pStyle w:val="Zkladntext5"/>
        <w:spacing w:before="0"/>
        <w:jc w:val="left"/>
        <w:outlineLvl w:val="0"/>
        <w:rPr>
          <w:rFonts w:asciiTheme="minorHAnsi" w:hAnsiTheme="minorHAnsi"/>
          <w:b/>
          <w:bCs/>
          <w:szCs w:val="22"/>
        </w:rPr>
      </w:pPr>
    </w:p>
    <w:p w14:paraId="5AB5F824" w14:textId="77777777" w:rsidR="00CA3E30" w:rsidRPr="006A0248" w:rsidRDefault="00CA3E30" w:rsidP="00CA3E30">
      <w:pPr>
        <w:pStyle w:val="Zkladntext5"/>
        <w:spacing w:before="0"/>
        <w:jc w:val="left"/>
        <w:outlineLvl w:val="0"/>
        <w:rPr>
          <w:rFonts w:asciiTheme="minorHAnsi" w:hAnsiTheme="minorHAnsi"/>
          <w:b/>
          <w:bCs/>
          <w:szCs w:val="22"/>
        </w:rPr>
      </w:pPr>
    </w:p>
    <w:p w14:paraId="5AB5F825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14:paraId="5AB5F826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  <w:r w:rsidRPr="006A0248">
        <w:rPr>
          <w:rFonts w:asciiTheme="minorHAnsi" w:hAnsiTheme="minorHAnsi"/>
          <w:b/>
          <w:bCs/>
          <w:szCs w:val="22"/>
        </w:rPr>
        <w:t>SMLOUVA O SPOLUVLASTNICTVÍ</w:t>
      </w:r>
    </w:p>
    <w:p w14:paraId="5AB5F827" w14:textId="77777777" w:rsidR="00CA3E30" w:rsidRPr="006A0248" w:rsidRDefault="0013733A" w:rsidP="00CA3E30">
      <w:pPr>
        <w:pStyle w:val="Zkladntext5"/>
        <w:spacing w:before="0"/>
        <w:outlineLvl w:val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pict w14:anchorId="5AB5F8A0">
          <v:rect id="_x0000_i1025" style="width:453.6pt;height:1.5pt" o:hralign="center" o:hrstd="t" o:hr="t" fillcolor="#a0a0a0" stroked="f"/>
        </w:pict>
      </w:r>
    </w:p>
    <w:p w14:paraId="5AB5F828" w14:textId="77777777" w:rsidR="00CA3E30" w:rsidRPr="006A0248" w:rsidRDefault="00CA3E30" w:rsidP="00CA3E30">
      <w:pPr>
        <w:jc w:val="center"/>
        <w:rPr>
          <w:rFonts w:asciiTheme="minorHAnsi" w:hAnsiTheme="minorHAnsi"/>
          <w:sz w:val="22"/>
          <w:szCs w:val="22"/>
        </w:rPr>
      </w:pPr>
    </w:p>
    <w:p w14:paraId="5AB5F829" w14:textId="77777777" w:rsidR="00CA3E30" w:rsidRPr="006A0248" w:rsidRDefault="00CA3E30" w:rsidP="00CA3E30">
      <w:pPr>
        <w:jc w:val="center"/>
        <w:rPr>
          <w:rFonts w:asciiTheme="minorHAnsi" w:hAnsiTheme="minorHAnsi"/>
          <w:sz w:val="22"/>
          <w:szCs w:val="22"/>
        </w:rPr>
      </w:pPr>
      <w:r w:rsidRPr="006A0248">
        <w:rPr>
          <w:rFonts w:asciiTheme="minorHAnsi" w:hAnsiTheme="minorHAnsi"/>
          <w:sz w:val="22"/>
          <w:szCs w:val="22"/>
        </w:rPr>
        <w:t>uzavřená podle § 1746 odst. 2 zákona č. 89/2012 Sb., občanského zákoníku</w:t>
      </w:r>
    </w:p>
    <w:p w14:paraId="5AB5F82A" w14:textId="77777777" w:rsidR="00CA3E30" w:rsidRPr="006A0248" w:rsidRDefault="00CA3E30" w:rsidP="00CA3E30">
      <w:pPr>
        <w:pStyle w:val="Zkladntext5"/>
        <w:spacing w:before="0"/>
        <w:jc w:val="both"/>
        <w:rPr>
          <w:rFonts w:asciiTheme="minorHAnsi" w:hAnsiTheme="minorHAnsi"/>
          <w:b/>
          <w:szCs w:val="22"/>
          <w:u w:val="single"/>
        </w:rPr>
      </w:pPr>
    </w:p>
    <w:p w14:paraId="5AB5F82B" w14:textId="77777777" w:rsidR="00CA3E30" w:rsidRPr="006A0248" w:rsidRDefault="00CA3E30" w:rsidP="00CA3E30">
      <w:pPr>
        <w:pStyle w:val="Zkladntext5"/>
        <w:spacing w:before="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Smluvní strany</w:t>
      </w:r>
    </w:p>
    <w:p w14:paraId="5AB5F82C" w14:textId="77777777" w:rsidR="00CA3E30" w:rsidRPr="006A0248" w:rsidRDefault="00CA3E30" w:rsidP="00CA3E30">
      <w:pPr>
        <w:pStyle w:val="Zkladntext5"/>
        <w:spacing w:before="0"/>
        <w:jc w:val="both"/>
        <w:rPr>
          <w:rFonts w:asciiTheme="minorHAnsi" w:hAnsiTheme="minorHAnsi"/>
          <w:i/>
          <w:szCs w:val="22"/>
        </w:rPr>
      </w:pPr>
    </w:p>
    <w:p w14:paraId="5AB5F82D" w14:textId="77777777" w:rsidR="00CA3E30" w:rsidRPr="006A0248" w:rsidRDefault="00865AAF" w:rsidP="00CA3E30">
      <w:pPr>
        <w:pStyle w:val="Zkladntext5"/>
        <w:tabs>
          <w:tab w:val="left" w:pos="567"/>
          <w:tab w:val="left" w:pos="2552"/>
        </w:tabs>
        <w:spacing w:before="0"/>
        <w:ind w:left="3477" w:hanging="3420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Název:</w:t>
      </w:r>
      <w:r w:rsidR="00CA3E30" w:rsidRPr="006A0248">
        <w:rPr>
          <w:rFonts w:asciiTheme="minorHAnsi" w:hAnsiTheme="minorHAnsi"/>
          <w:i/>
          <w:szCs w:val="22"/>
        </w:rPr>
        <w:tab/>
      </w:r>
      <w:r w:rsidR="00CA3E30" w:rsidRPr="006A0248">
        <w:rPr>
          <w:rFonts w:asciiTheme="minorHAnsi" w:hAnsiTheme="minorHAnsi"/>
          <w:b/>
          <w:szCs w:val="22"/>
        </w:rPr>
        <w:t>Vysoké učení technické v Brně</w:t>
      </w:r>
    </w:p>
    <w:p w14:paraId="5AB5F82E" w14:textId="77777777"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i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IČ: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>00216305</w:t>
      </w:r>
    </w:p>
    <w:p w14:paraId="5AB5F82F" w14:textId="77777777"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b/>
          <w:i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DIČ: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>CZ00216305</w:t>
      </w:r>
    </w:p>
    <w:p w14:paraId="5AB5F830" w14:textId="77777777" w:rsidR="00CA3E30" w:rsidRPr="006A0248" w:rsidRDefault="00CA3E30" w:rsidP="00FE77EF">
      <w:pPr>
        <w:pStyle w:val="Zkladntext5"/>
        <w:tabs>
          <w:tab w:val="left" w:pos="567"/>
          <w:tab w:val="left" w:pos="2552"/>
          <w:tab w:val="left" w:pos="3600"/>
        </w:tabs>
        <w:spacing w:before="0"/>
        <w:ind w:left="2552" w:hanging="3420"/>
        <w:jc w:val="both"/>
        <w:rPr>
          <w:rFonts w:asciiTheme="minorHAnsi" w:hAnsiTheme="minorHAnsi"/>
          <w:b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Zřízena: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 xml:space="preserve">dle zákona č. 111/1998 Sb., o </w:t>
      </w:r>
      <w:r w:rsidR="00FE77EF" w:rsidRPr="006A0248">
        <w:rPr>
          <w:rFonts w:asciiTheme="minorHAnsi" w:hAnsiTheme="minorHAnsi"/>
          <w:b/>
          <w:szCs w:val="22"/>
        </w:rPr>
        <w:t xml:space="preserve">vysokých školách, nezapisuje se </w:t>
      </w:r>
      <w:r w:rsidRPr="006A0248">
        <w:rPr>
          <w:rFonts w:asciiTheme="minorHAnsi" w:hAnsiTheme="minorHAnsi"/>
          <w:b/>
          <w:szCs w:val="22"/>
        </w:rPr>
        <w:t>do OR</w:t>
      </w:r>
    </w:p>
    <w:p w14:paraId="5AB5F831" w14:textId="77777777"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b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Sídlo: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>Antonínská 548/1, Brno, 601 90</w:t>
      </w:r>
    </w:p>
    <w:p w14:paraId="5AB5F832" w14:textId="77777777"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240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b/>
          <w:bCs/>
          <w:iCs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Zastupuje: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bCs/>
          <w:iCs/>
          <w:szCs w:val="22"/>
        </w:rPr>
        <w:t>prof. RNDr. Ing. Petr Štěpánek, CSc., rektor</w:t>
      </w:r>
    </w:p>
    <w:p w14:paraId="5AB5F834" w14:textId="78656748" w:rsidR="00865AAF" w:rsidRDefault="00CA3E30" w:rsidP="00891DFC">
      <w:pPr>
        <w:pStyle w:val="Zkladntext5"/>
        <w:tabs>
          <w:tab w:val="left" w:pos="567"/>
          <w:tab w:val="left" w:pos="3119"/>
          <w:tab w:val="left" w:pos="3402"/>
        </w:tabs>
        <w:spacing w:before="100"/>
        <w:jc w:val="both"/>
        <w:rPr>
          <w:rFonts w:asciiTheme="minorHAnsi" w:hAnsiTheme="minorHAnsi"/>
          <w:b/>
          <w:bCs/>
          <w:iCs/>
          <w:szCs w:val="22"/>
        </w:rPr>
      </w:pPr>
      <w:r w:rsidRPr="006A0248">
        <w:rPr>
          <w:rFonts w:asciiTheme="minorHAnsi" w:hAnsiTheme="minorHAnsi"/>
          <w:b/>
          <w:bCs/>
          <w:iCs/>
          <w:szCs w:val="22"/>
        </w:rPr>
        <w:tab/>
      </w:r>
      <w:r w:rsidRPr="006A0248">
        <w:rPr>
          <w:rFonts w:asciiTheme="minorHAnsi" w:hAnsiTheme="minorHAnsi"/>
          <w:bCs/>
          <w:iCs/>
          <w:szCs w:val="22"/>
        </w:rPr>
        <w:t>dále jen</w:t>
      </w:r>
      <w:r w:rsidRPr="006A0248">
        <w:rPr>
          <w:rFonts w:asciiTheme="minorHAnsi" w:hAnsiTheme="minorHAnsi"/>
          <w:b/>
          <w:bCs/>
          <w:iCs/>
          <w:szCs w:val="22"/>
        </w:rPr>
        <w:t xml:space="preserve"> „VUT“</w:t>
      </w:r>
      <w:r w:rsidR="00891DFC" w:rsidRPr="00524197">
        <w:rPr>
          <w:rFonts w:asciiTheme="minorHAnsi" w:hAnsiTheme="minorHAnsi"/>
          <w:bCs/>
          <w:iCs/>
          <w:szCs w:val="22"/>
        </w:rPr>
        <w:t>,</w:t>
      </w:r>
    </w:p>
    <w:p w14:paraId="2F695EC5" w14:textId="77777777" w:rsidR="00891DFC" w:rsidRPr="00891DFC" w:rsidRDefault="00891DFC" w:rsidP="00891DFC">
      <w:pPr>
        <w:pStyle w:val="Zkladntext5"/>
        <w:tabs>
          <w:tab w:val="left" w:pos="567"/>
          <w:tab w:val="left" w:pos="3119"/>
          <w:tab w:val="left" w:pos="3402"/>
        </w:tabs>
        <w:spacing w:before="100"/>
        <w:jc w:val="both"/>
        <w:rPr>
          <w:rFonts w:asciiTheme="minorHAnsi" w:hAnsiTheme="minorHAnsi"/>
          <w:b/>
          <w:bCs/>
          <w:iCs/>
          <w:szCs w:val="22"/>
        </w:rPr>
      </w:pPr>
    </w:p>
    <w:p w14:paraId="5AB5F835" w14:textId="08FEFB01" w:rsidR="00865AAF" w:rsidRPr="00865AAF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Název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  <w:r w:rsidR="00891DFC">
        <w:rPr>
          <w:rFonts w:asciiTheme="minorHAnsi" w:hAnsiTheme="minorHAnsi"/>
          <w:b/>
          <w:szCs w:val="22"/>
        </w:rPr>
        <w:t xml:space="preserve">GSP – </w:t>
      </w:r>
      <w:proofErr w:type="spellStart"/>
      <w:r w:rsidR="00891DFC">
        <w:rPr>
          <w:rFonts w:asciiTheme="minorHAnsi" w:hAnsiTheme="minorHAnsi"/>
          <w:b/>
          <w:szCs w:val="22"/>
        </w:rPr>
        <w:t>High</w:t>
      </w:r>
      <w:proofErr w:type="spellEnd"/>
      <w:r w:rsidR="00891DFC">
        <w:rPr>
          <w:rFonts w:asciiTheme="minorHAnsi" w:hAnsiTheme="minorHAnsi"/>
          <w:b/>
          <w:szCs w:val="22"/>
        </w:rPr>
        <w:t xml:space="preserve"> </w:t>
      </w:r>
      <w:proofErr w:type="spellStart"/>
      <w:r w:rsidR="00891DFC">
        <w:rPr>
          <w:rFonts w:asciiTheme="minorHAnsi" w:hAnsiTheme="minorHAnsi"/>
          <w:b/>
          <w:szCs w:val="22"/>
        </w:rPr>
        <w:t>Tech</w:t>
      </w:r>
      <w:proofErr w:type="spellEnd"/>
      <w:r w:rsidR="00891DFC">
        <w:rPr>
          <w:rFonts w:asciiTheme="minorHAnsi" w:hAnsiTheme="minorHAnsi"/>
          <w:b/>
          <w:szCs w:val="22"/>
        </w:rPr>
        <w:t xml:space="preserve"> </w:t>
      </w:r>
      <w:proofErr w:type="spellStart"/>
      <w:r w:rsidR="00891DFC">
        <w:rPr>
          <w:rFonts w:asciiTheme="minorHAnsi" w:hAnsiTheme="minorHAnsi"/>
          <w:b/>
          <w:szCs w:val="22"/>
        </w:rPr>
        <w:t>Saws</w:t>
      </w:r>
      <w:proofErr w:type="spellEnd"/>
      <w:r w:rsidR="00891DFC">
        <w:rPr>
          <w:rFonts w:asciiTheme="minorHAnsi" w:hAnsiTheme="minorHAnsi"/>
          <w:b/>
          <w:szCs w:val="22"/>
        </w:rPr>
        <w:t>, s.r.o.</w:t>
      </w:r>
    </w:p>
    <w:p w14:paraId="5AB5F836" w14:textId="24D24B77" w:rsidR="00CA3E30" w:rsidRPr="00865AAF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IČ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  <w:r w:rsidR="00412518">
        <w:rPr>
          <w:rFonts w:asciiTheme="minorHAnsi" w:hAnsiTheme="minorHAnsi"/>
          <w:b/>
          <w:szCs w:val="22"/>
        </w:rPr>
        <w:t>25589229</w:t>
      </w:r>
    </w:p>
    <w:p w14:paraId="5AB5F837" w14:textId="4F2447BD" w:rsidR="00CA3E30" w:rsidRPr="006A0248" w:rsidRDefault="00865AAF" w:rsidP="00CA3E30">
      <w:pPr>
        <w:pStyle w:val="Zkladntext5"/>
        <w:tabs>
          <w:tab w:val="left" w:pos="567"/>
          <w:tab w:val="left" w:pos="2552"/>
        </w:tabs>
        <w:spacing w:before="0"/>
        <w:jc w:val="both"/>
        <w:rPr>
          <w:rFonts w:asciiTheme="minorHAnsi" w:hAnsiTheme="minorHAnsi"/>
          <w:b/>
          <w:iCs/>
          <w:szCs w:val="22"/>
        </w:rPr>
      </w:pPr>
      <w:r>
        <w:rPr>
          <w:rFonts w:asciiTheme="minorHAnsi" w:hAnsiTheme="minorHAnsi"/>
          <w:szCs w:val="22"/>
        </w:rPr>
        <w:tab/>
      </w:r>
      <w:proofErr w:type="gramStart"/>
      <w:r w:rsidR="00CA3E30" w:rsidRPr="006A0248">
        <w:rPr>
          <w:rFonts w:asciiTheme="minorHAnsi" w:hAnsiTheme="minorHAnsi"/>
          <w:szCs w:val="22"/>
        </w:rPr>
        <w:t>DIČ</w:t>
      </w:r>
      <w:r w:rsidR="00CA3E30" w:rsidRPr="006A0248">
        <w:rPr>
          <w:rFonts w:asciiTheme="minorHAnsi" w:hAnsiTheme="minorHAnsi"/>
          <w:iCs/>
          <w:szCs w:val="22"/>
        </w:rPr>
        <w:t xml:space="preserve">:   </w:t>
      </w:r>
      <w:proofErr w:type="gramEnd"/>
      <w:r w:rsidR="00CA3E30" w:rsidRPr="006A0248">
        <w:rPr>
          <w:rFonts w:asciiTheme="minorHAnsi" w:hAnsiTheme="minorHAnsi"/>
          <w:iCs/>
          <w:szCs w:val="22"/>
        </w:rPr>
        <w:t xml:space="preserve"> </w:t>
      </w:r>
      <w:r w:rsidR="00CA3E30" w:rsidRPr="006A0248">
        <w:rPr>
          <w:rFonts w:asciiTheme="minorHAnsi" w:hAnsiTheme="minorHAnsi"/>
          <w:iCs/>
          <w:szCs w:val="22"/>
        </w:rPr>
        <w:tab/>
      </w:r>
      <w:r w:rsidR="00CA3E30" w:rsidRPr="006A0248">
        <w:rPr>
          <w:rFonts w:asciiTheme="minorHAnsi" w:hAnsiTheme="minorHAnsi"/>
          <w:b/>
          <w:iCs/>
          <w:szCs w:val="22"/>
        </w:rPr>
        <w:t>CZ</w:t>
      </w:r>
      <w:r w:rsidR="00412518">
        <w:rPr>
          <w:rFonts w:asciiTheme="minorHAnsi" w:hAnsiTheme="minorHAnsi"/>
          <w:b/>
          <w:szCs w:val="22"/>
        </w:rPr>
        <w:t>25589229</w:t>
      </w:r>
    </w:p>
    <w:p w14:paraId="5AB5F838" w14:textId="5102A746" w:rsidR="00CA3E30" w:rsidRPr="006A0248" w:rsidRDefault="00865AAF" w:rsidP="00865AAF">
      <w:pPr>
        <w:pStyle w:val="Zkladntext5"/>
        <w:tabs>
          <w:tab w:val="left" w:pos="567"/>
          <w:tab w:val="left" w:pos="2552"/>
        </w:tabs>
        <w:spacing w:before="0"/>
        <w:ind w:left="2550" w:hanging="2550"/>
        <w:jc w:val="both"/>
        <w:rPr>
          <w:rFonts w:asciiTheme="minorHAnsi" w:hAnsiTheme="minorHAnsi"/>
          <w:b/>
          <w:bCs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Zřízena:</w:t>
      </w:r>
      <w:r>
        <w:rPr>
          <w:rFonts w:asciiTheme="minorHAnsi" w:hAnsiTheme="minorHAnsi"/>
          <w:i/>
          <w:szCs w:val="22"/>
        </w:rPr>
        <w:tab/>
      </w:r>
      <w:r>
        <w:rPr>
          <w:rFonts w:asciiTheme="minorHAnsi" w:hAnsiTheme="minorHAnsi"/>
          <w:i/>
          <w:szCs w:val="22"/>
        </w:rPr>
        <w:tab/>
      </w:r>
      <w:r w:rsidR="00412518" w:rsidRPr="006A0248">
        <w:rPr>
          <w:rFonts w:asciiTheme="minorHAnsi" w:hAnsiTheme="minorHAnsi"/>
          <w:b/>
          <w:szCs w:val="22"/>
        </w:rPr>
        <w:t xml:space="preserve">v obchodním rejstříku vedeném </w:t>
      </w:r>
      <w:r w:rsidR="00412518">
        <w:rPr>
          <w:rFonts w:asciiTheme="minorHAnsi" w:hAnsiTheme="minorHAnsi"/>
          <w:b/>
          <w:szCs w:val="22"/>
        </w:rPr>
        <w:t>KS</w:t>
      </w:r>
      <w:r w:rsidR="00412518" w:rsidRPr="006A0248">
        <w:rPr>
          <w:rFonts w:asciiTheme="minorHAnsi" w:hAnsiTheme="minorHAnsi"/>
          <w:b/>
          <w:szCs w:val="22"/>
        </w:rPr>
        <w:t xml:space="preserve"> v</w:t>
      </w:r>
      <w:r w:rsidR="00412518">
        <w:rPr>
          <w:rFonts w:asciiTheme="minorHAnsi" w:hAnsiTheme="minorHAnsi"/>
          <w:b/>
          <w:szCs w:val="22"/>
        </w:rPr>
        <w:t xml:space="preserve"> Brně, </w:t>
      </w:r>
      <w:r w:rsidR="00412518" w:rsidRPr="006A0248">
        <w:rPr>
          <w:rFonts w:asciiTheme="minorHAnsi" w:hAnsiTheme="minorHAnsi"/>
          <w:b/>
          <w:szCs w:val="22"/>
        </w:rPr>
        <w:t xml:space="preserve">oddíl C, vložka </w:t>
      </w:r>
      <w:r w:rsidR="00412518">
        <w:rPr>
          <w:rFonts w:asciiTheme="minorHAnsi" w:hAnsiTheme="minorHAnsi"/>
          <w:b/>
          <w:szCs w:val="22"/>
        </w:rPr>
        <w:t>36227</w:t>
      </w:r>
    </w:p>
    <w:p w14:paraId="5AB5F839" w14:textId="63EAB0EA" w:rsidR="00CA3E30" w:rsidRPr="006A0248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b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Sídlo</w:t>
      </w:r>
      <w:r w:rsidR="00CA3E30" w:rsidRPr="006A0248">
        <w:rPr>
          <w:rFonts w:asciiTheme="minorHAnsi" w:hAnsiTheme="minorHAnsi"/>
          <w:iCs/>
          <w:szCs w:val="22"/>
        </w:rPr>
        <w:t>:</w:t>
      </w:r>
      <w:r w:rsidR="00CA3E30" w:rsidRPr="006A0248">
        <w:rPr>
          <w:rFonts w:asciiTheme="minorHAnsi" w:hAnsiTheme="minorHAnsi"/>
          <w:iCs/>
          <w:szCs w:val="22"/>
        </w:rPr>
        <w:tab/>
      </w:r>
      <w:r w:rsidR="00412518" w:rsidRPr="00412518">
        <w:rPr>
          <w:rFonts w:asciiTheme="minorHAnsi" w:hAnsiTheme="minorHAnsi"/>
          <w:b/>
          <w:szCs w:val="22"/>
        </w:rPr>
        <w:t>Hlavní 438, 768 32 Zborovice</w:t>
      </w:r>
    </w:p>
    <w:p w14:paraId="5AB5F83A" w14:textId="5CB5C202" w:rsidR="00CA3E30" w:rsidRPr="006A0248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b/>
          <w:bCs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Zastupuje</w:t>
      </w:r>
      <w:r w:rsidR="00CA3E30" w:rsidRPr="006A0248">
        <w:rPr>
          <w:rFonts w:asciiTheme="minorHAnsi" w:hAnsiTheme="minorHAnsi"/>
          <w:iCs/>
          <w:szCs w:val="22"/>
        </w:rPr>
        <w:t>:</w:t>
      </w:r>
      <w:r w:rsidR="00CA3E30" w:rsidRPr="006A0248">
        <w:rPr>
          <w:rFonts w:asciiTheme="minorHAnsi" w:hAnsiTheme="minorHAnsi"/>
          <w:szCs w:val="22"/>
        </w:rPr>
        <w:tab/>
      </w:r>
      <w:r w:rsidR="006600EE" w:rsidRPr="006600EE">
        <w:rPr>
          <w:rFonts w:asciiTheme="minorHAnsi" w:hAnsiTheme="minorHAnsi"/>
          <w:b/>
          <w:iCs/>
          <w:szCs w:val="22"/>
        </w:rPr>
        <w:t xml:space="preserve">Mgr. Ing. Vít </w:t>
      </w:r>
      <w:proofErr w:type="spellStart"/>
      <w:r w:rsidR="006600EE" w:rsidRPr="006600EE">
        <w:rPr>
          <w:rFonts w:asciiTheme="minorHAnsi" w:hAnsiTheme="minorHAnsi"/>
          <w:b/>
          <w:iCs/>
          <w:szCs w:val="22"/>
        </w:rPr>
        <w:t>Gilík</w:t>
      </w:r>
      <w:proofErr w:type="spellEnd"/>
      <w:r w:rsidR="005061AD">
        <w:rPr>
          <w:rFonts w:asciiTheme="minorHAnsi" w:hAnsiTheme="minorHAnsi"/>
          <w:b/>
          <w:iCs/>
          <w:szCs w:val="22"/>
        </w:rPr>
        <w:t>, jednatel</w:t>
      </w:r>
      <w:r w:rsidR="00CA3E30" w:rsidRPr="006A0248">
        <w:rPr>
          <w:rFonts w:asciiTheme="minorHAnsi" w:hAnsiTheme="minorHAnsi"/>
          <w:b/>
          <w:iCs/>
          <w:szCs w:val="22"/>
        </w:rPr>
        <w:tab/>
      </w:r>
    </w:p>
    <w:p w14:paraId="5AB5F83B" w14:textId="456BC5E6" w:rsidR="00CA3E30" w:rsidRDefault="00865AAF" w:rsidP="00CA3E30">
      <w:pPr>
        <w:pStyle w:val="Zkladntext5"/>
        <w:tabs>
          <w:tab w:val="left" w:pos="567"/>
          <w:tab w:val="left" w:pos="3119"/>
          <w:tab w:val="left" w:pos="3402"/>
        </w:tabs>
        <w:spacing w:before="0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dále jen</w:t>
      </w:r>
      <w:r w:rsidR="00CA3E30" w:rsidRPr="006A0248">
        <w:rPr>
          <w:rFonts w:asciiTheme="minorHAnsi" w:hAnsiTheme="minorHAnsi"/>
          <w:b/>
          <w:szCs w:val="22"/>
        </w:rPr>
        <w:t xml:space="preserve"> „</w:t>
      </w:r>
      <w:r w:rsidR="00891DFC">
        <w:rPr>
          <w:rFonts w:asciiTheme="minorHAnsi" w:hAnsiTheme="minorHAnsi"/>
          <w:b/>
          <w:bCs/>
          <w:iCs/>
          <w:szCs w:val="22"/>
        </w:rPr>
        <w:t>GSP</w:t>
      </w:r>
      <w:r w:rsidR="00CA3E30" w:rsidRPr="006A0248">
        <w:rPr>
          <w:rFonts w:asciiTheme="minorHAnsi" w:hAnsiTheme="minorHAnsi"/>
          <w:b/>
          <w:szCs w:val="22"/>
        </w:rPr>
        <w:t>“</w:t>
      </w:r>
    </w:p>
    <w:p w14:paraId="0321AB23" w14:textId="77777777" w:rsidR="00891DFC" w:rsidRDefault="00891DFC" w:rsidP="00CA3E30">
      <w:pPr>
        <w:pStyle w:val="Zkladntext5"/>
        <w:tabs>
          <w:tab w:val="left" w:pos="567"/>
          <w:tab w:val="left" w:pos="3119"/>
          <w:tab w:val="left" w:pos="3402"/>
        </w:tabs>
        <w:spacing w:before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p w14:paraId="6778E755" w14:textId="7D817582" w:rsidR="00891DFC" w:rsidRDefault="00891DFC" w:rsidP="00CA3E30">
      <w:pPr>
        <w:pStyle w:val="Zkladntext5"/>
        <w:tabs>
          <w:tab w:val="left" w:pos="567"/>
          <w:tab w:val="left" w:pos="3119"/>
          <w:tab w:val="left" w:pos="3402"/>
        </w:tabs>
        <w:spacing w:before="0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ab/>
      </w:r>
      <w:r w:rsidRPr="006A0248">
        <w:rPr>
          <w:rFonts w:asciiTheme="minorHAnsi" w:hAnsiTheme="minorHAnsi"/>
          <w:szCs w:val="22"/>
        </w:rPr>
        <w:t>a</w:t>
      </w:r>
    </w:p>
    <w:p w14:paraId="6A860A97" w14:textId="77777777" w:rsidR="00891DFC" w:rsidRDefault="00891DFC" w:rsidP="00891DFC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p w14:paraId="1D6910E4" w14:textId="314647AA" w:rsidR="00891DFC" w:rsidRPr="00865AAF" w:rsidRDefault="00891DFC" w:rsidP="00891DFC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Pr="006A0248">
        <w:rPr>
          <w:rFonts w:asciiTheme="minorHAnsi" w:hAnsiTheme="minorHAnsi"/>
          <w:szCs w:val="22"/>
        </w:rPr>
        <w:t>Název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  <w:r w:rsidRPr="00891DFC">
        <w:rPr>
          <w:rFonts w:asciiTheme="minorHAnsi" w:hAnsiTheme="minorHAnsi"/>
          <w:b/>
          <w:szCs w:val="22"/>
        </w:rPr>
        <w:t>ASTRA MOTOR spol. s r.o.</w:t>
      </w:r>
    </w:p>
    <w:p w14:paraId="62B9C53B" w14:textId="31CF3BCD" w:rsidR="00891DFC" w:rsidRPr="00865AAF" w:rsidRDefault="00891DFC" w:rsidP="00891DFC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Pr="006A0248">
        <w:rPr>
          <w:rFonts w:asciiTheme="minorHAnsi" w:hAnsiTheme="minorHAnsi"/>
          <w:szCs w:val="22"/>
        </w:rPr>
        <w:t>IČ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  <w:r w:rsidR="00412518">
        <w:rPr>
          <w:rFonts w:asciiTheme="minorHAnsi" w:hAnsiTheme="minorHAnsi"/>
          <w:b/>
          <w:szCs w:val="22"/>
        </w:rPr>
        <w:t>60736852</w:t>
      </w:r>
    </w:p>
    <w:p w14:paraId="0BD05070" w14:textId="71BE1257" w:rsidR="00891DFC" w:rsidRPr="006A0248" w:rsidRDefault="00891DFC" w:rsidP="00891DFC">
      <w:pPr>
        <w:pStyle w:val="Zkladntext5"/>
        <w:tabs>
          <w:tab w:val="left" w:pos="567"/>
          <w:tab w:val="left" w:pos="2552"/>
        </w:tabs>
        <w:spacing w:before="0"/>
        <w:jc w:val="both"/>
        <w:rPr>
          <w:rFonts w:asciiTheme="minorHAnsi" w:hAnsiTheme="minorHAnsi"/>
          <w:b/>
          <w:iCs/>
          <w:szCs w:val="22"/>
        </w:rPr>
      </w:pPr>
      <w:r>
        <w:rPr>
          <w:rFonts w:asciiTheme="minorHAnsi" w:hAnsiTheme="minorHAnsi"/>
          <w:szCs w:val="22"/>
        </w:rPr>
        <w:tab/>
      </w:r>
      <w:proofErr w:type="gramStart"/>
      <w:r w:rsidRPr="006A0248">
        <w:rPr>
          <w:rFonts w:asciiTheme="minorHAnsi" w:hAnsiTheme="minorHAnsi"/>
          <w:szCs w:val="22"/>
        </w:rPr>
        <w:t>DIČ</w:t>
      </w:r>
      <w:r w:rsidRPr="006A0248">
        <w:rPr>
          <w:rFonts w:asciiTheme="minorHAnsi" w:hAnsiTheme="minorHAnsi"/>
          <w:iCs/>
          <w:szCs w:val="22"/>
        </w:rPr>
        <w:t xml:space="preserve">:   </w:t>
      </w:r>
      <w:proofErr w:type="gramEnd"/>
      <w:r w:rsidRPr="006A0248">
        <w:rPr>
          <w:rFonts w:asciiTheme="minorHAnsi" w:hAnsiTheme="minorHAnsi"/>
          <w:iCs/>
          <w:szCs w:val="22"/>
        </w:rPr>
        <w:t xml:space="preserve"> </w:t>
      </w:r>
      <w:r w:rsidRPr="006A0248">
        <w:rPr>
          <w:rFonts w:asciiTheme="minorHAnsi" w:hAnsiTheme="minorHAnsi"/>
          <w:iCs/>
          <w:szCs w:val="22"/>
        </w:rPr>
        <w:tab/>
      </w:r>
      <w:r w:rsidRPr="006A0248">
        <w:rPr>
          <w:rFonts w:asciiTheme="minorHAnsi" w:hAnsiTheme="minorHAnsi"/>
          <w:b/>
          <w:iCs/>
          <w:szCs w:val="22"/>
        </w:rPr>
        <w:t>CZ</w:t>
      </w:r>
      <w:r w:rsidR="00412518">
        <w:rPr>
          <w:rFonts w:asciiTheme="minorHAnsi" w:hAnsiTheme="minorHAnsi"/>
          <w:b/>
          <w:szCs w:val="22"/>
        </w:rPr>
        <w:t>60736852</w:t>
      </w:r>
    </w:p>
    <w:p w14:paraId="51AA90A8" w14:textId="1B872F3E" w:rsidR="00891DFC" w:rsidRPr="006A0248" w:rsidRDefault="00891DFC" w:rsidP="00891DFC">
      <w:pPr>
        <w:pStyle w:val="Zkladntext5"/>
        <w:tabs>
          <w:tab w:val="left" w:pos="567"/>
          <w:tab w:val="left" w:pos="2552"/>
        </w:tabs>
        <w:spacing w:before="0"/>
        <w:ind w:left="2550" w:hanging="2550"/>
        <w:jc w:val="both"/>
        <w:rPr>
          <w:rFonts w:asciiTheme="minorHAnsi" w:hAnsiTheme="minorHAnsi"/>
          <w:b/>
          <w:bCs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Pr="006A0248">
        <w:rPr>
          <w:rFonts w:asciiTheme="minorHAnsi" w:hAnsiTheme="minorHAnsi"/>
          <w:szCs w:val="22"/>
        </w:rPr>
        <w:t>Zřízena:</w:t>
      </w:r>
      <w:r>
        <w:rPr>
          <w:rFonts w:asciiTheme="minorHAnsi" w:hAnsiTheme="minorHAnsi"/>
          <w:i/>
          <w:szCs w:val="22"/>
        </w:rPr>
        <w:tab/>
      </w:r>
      <w:r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 xml:space="preserve">v obchodním rejstříku vedeném </w:t>
      </w:r>
      <w:r w:rsidR="00412518">
        <w:rPr>
          <w:rFonts w:asciiTheme="minorHAnsi" w:hAnsiTheme="minorHAnsi"/>
          <w:b/>
          <w:szCs w:val="22"/>
        </w:rPr>
        <w:t>KS</w:t>
      </w:r>
      <w:r w:rsidRPr="006A0248">
        <w:rPr>
          <w:rFonts w:asciiTheme="minorHAnsi" w:hAnsiTheme="minorHAnsi"/>
          <w:b/>
          <w:szCs w:val="22"/>
        </w:rPr>
        <w:t xml:space="preserve"> v</w:t>
      </w:r>
      <w:r w:rsidR="00412518">
        <w:rPr>
          <w:rFonts w:asciiTheme="minorHAnsi" w:hAnsiTheme="minorHAnsi"/>
          <w:b/>
          <w:szCs w:val="22"/>
        </w:rPr>
        <w:t xml:space="preserve"> Brně, </w:t>
      </w:r>
      <w:r w:rsidRPr="006A0248">
        <w:rPr>
          <w:rFonts w:asciiTheme="minorHAnsi" w:hAnsiTheme="minorHAnsi"/>
          <w:b/>
          <w:szCs w:val="22"/>
        </w:rPr>
        <w:t xml:space="preserve">oddíl C, vložka </w:t>
      </w:r>
      <w:r w:rsidR="00412518">
        <w:rPr>
          <w:rFonts w:asciiTheme="minorHAnsi" w:hAnsiTheme="minorHAnsi"/>
          <w:b/>
          <w:szCs w:val="22"/>
        </w:rPr>
        <w:t>17960</w:t>
      </w:r>
    </w:p>
    <w:p w14:paraId="4F0D5617" w14:textId="77777777" w:rsidR="00412518" w:rsidRDefault="00891DFC" w:rsidP="00891DFC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Pr="006A0248">
        <w:rPr>
          <w:rFonts w:asciiTheme="minorHAnsi" w:hAnsiTheme="minorHAnsi"/>
          <w:szCs w:val="22"/>
        </w:rPr>
        <w:t>Sídlo</w:t>
      </w:r>
      <w:r w:rsidRPr="006A0248">
        <w:rPr>
          <w:rFonts w:asciiTheme="minorHAnsi" w:hAnsiTheme="minorHAnsi"/>
          <w:iCs/>
          <w:szCs w:val="22"/>
        </w:rPr>
        <w:t>:</w:t>
      </w:r>
      <w:r w:rsidRPr="006A0248">
        <w:rPr>
          <w:rFonts w:asciiTheme="minorHAnsi" w:hAnsiTheme="minorHAnsi"/>
          <w:iCs/>
          <w:szCs w:val="22"/>
        </w:rPr>
        <w:tab/>
      </w:r>
      <w:r w:rsidR="00412518" w:rsidRPr="00412518">
        <w:rPr>
          <w:rFonts w:asciiTheme="minorHAnsi" w:hAnsiTheme="minorHAnsi"/>
          <w:b/>
          <w:szCs w:val="22"/>
        </w:rPr>
        <w:t>Firemní 703/1, Horní Heršpice, 619 00 Brno</w:t>
      </w:r>
    </w:p>
    <w:p w14:paraId="1C0E6D4B" w14:textId="60635F2F" w:rsidR="00891DFC" w:rsidRPr="006A0248" w:rsidRDefault="00412518" w:rsidP="00891DFC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b/>
          <w:bCs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891DFC" w:rsidRPr="006A0248">
        <w:rPr>
          <w:rFonts w:asciiTheme="minorHAnsi" w:hAnsiTheme="minorHAnsi"/>
          <w:szCs w:val="22"/>
        </w:rPr>
        <w:t>Zastupuje</w:t>
      </w:r>
      <w:r w:rsidR="00891DFC" w:rsidRPr="006A0248">
        <w:rPr>
          <w:rFonts w:asciiTheme="minorHAnsi" w:hAnsiTheme="minorHAnsi"/>
          <w:iCs/>
          <w:szCs w:val="22"/>
        </w:rPr>
        <w:t>:</w:t>
      </w:r>
      <w:r w:rsidR="00891DFC" w:rsidRPr="006A0248">
        <w:rPr>
          <w:rFonts w:asciiTheme="minorHAnsi" w:hAnsiTheme="minorHAnsi"/>
          <w:szCs w:val="22"/>
        </w:rPr>
        <w:tab/>
      </w:r>
      <w:r w:rsidR="00891DFC" w:rsidRPr="005061AD">
        <w:rPr>
          <w:rFonts w:asciiTheme="minorHAnsi" w:hAnsiTheme="minorHAnsi"/>
          <w:b/>
          <w:iCs/>
          <w:szCs w:val="22"/>
        </w:rPr>
        <w:t xml:space="preserve">Ing. </w:t>
      </w:r>
      <w:r>
        <w:rPr>
          <w:rFonts w:asciiTheme="minorHAnsi" w:hAnsiTheme="minorHAnsi"/>
          <w:b/>
          <w:iCs/>
          <w:szCs w:val="22"/>
        </w:rPr>
        <w:t xml:space="preserve">Jan </w:t>
      </w:r>
      <w:proofErr w:type="spellStart"/>
      <w:r>
        <w:rPr>
          <w:rFonts w:asciiTheme="minorHAnsi" w:hAnsiTheme="minorHAnsi"/>
          <w:b/>
          <w:iCs/>
          <w:szCs w:val="22"/>
        </w:rPr>
        <w:t>Keprda</w:t>
      </w:r>
      <w:proofErr w:type="spellEnd"/>
      <w:r w:rsidR="00891DFC">
        <w:rPr>
          <w:rFonts w:asciiTheme="minorHAnsi" w:hAnsiTheme="minorHAnsi"/>
          <w:b/>
          <w:iCs/>
          <w:szCs w:val="22"/>
        </w:rPr>
        <w:t>, jednatel</w:t>
      </w:r>
      <w:r w:rsidR="00891DFC" w:rsidRPr="006A0248">
        <w:rPr>
          <w:rFonts w:asciiTheme="minorHAnsi" w:hAnsiTheme="minorHAnsi"/>
          <w:b/>
          <w:iCs/>
          <w:szCs w:val="22"/>
        </w:rPr>
        <w:tab/>
      </w:r>
    </w:p>
    <w:p w14:paraId="70839495" w14:textId="370DCB7C" w:rsidR="00891DFC" w:rsidRPr="006A0248" w:rsidRDefault="00891DFC" w:rsidP="00891DFC">
      <w:pPr>
        <w:pStyle w:val="Zkladntext5"/>
        <w:tabs>
          <w:tab w:val="left" w:pos="567"/>
          <w:tab w:val="left" w:pos="3119"/>
          <w:tab w:val="left" w:pos="3402"/>
        </w:tabs>
        <w:spacing w:before="0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ab/>
      </w:r>
      <w:r w:rsidRPr="006A0248">
        <w:rPr>
          <w:rFonts w:asciiTheme="minorHAnsi" w:hAnsiTheme="minorHAnsi"/>
          <w:szCs w:val="22"/>
        </w:rPr>
        <w:t>dále jen</w:t>
      </w:r>
      <w:r w:rsidRPr="006A0248">
        <w:rPr>
          <w:rFonts w:asciiTheme="minorHAnsi" w:hAnsiTheme="minorHAnsi"/>
          <w:b/>
          <w:szCs w:val="22"/>
        </w:rPr>
        <w:t xml:space="preserve"> „</w:t>
      </w:r>
      <w:r>
        <w:rPr>
          <w:rFonts w:asciiTheme="minorHAnsi" w:hAnsiTheme="minorHAnsi"/>
          <w:b/>
          <w:bCs/>
          <w:iCs/>
          <w:szCs w:val="22"/>
        </w:rPr>
        <w:t>AM</w:t>
      </w:r>
      <w:r w:rsidRPr="006A0248">
        <w:rPr>
          <w:rFonts w:asciiTheme="minorHAnsi" w:hAnsiTheme="minorHAnsi"/>
          <w:b/>
          <w:szCs w:val="22"/>
        </w:rPr>
        <w:t>“</w:t>
      </w:r>
    </w:p>
    <w:p w14:paraId="244F9DE5" w14:textId="77777777" w:rsidR="00891DFC" w:rsidRPr="006A0248" w:rsidRDefault="00891DFC" w:rsidP="00CA3E30">
      <w:pPr>
        <w:pStyle w:val="Zkladntext5"/>
        <w:tabs>
          <w:tab w:val="left" w:pos="567"/>
          <w:tab w:val="left" w:pos="3119"/>
          <w:tab w:val="left" w:pos="3402"/>
        </w:tabs>
        <w:spacing w:before="0"/>
        <w:jc w:val="both"/>
        <w:rPr>
          <w:rFonts w:asciiTheme="minorHAnsi" w:hAnsiTheme="minorHAnsi"/>
          <w:b/>
          <w:szCs w:val="22"/>
        </w:rPr>
      </w:pPr>
    </w:p>
    <w:p w14:paraId="5AB5F83C" w14:textId="77777777"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Předmět smlouvy</w:t>
      </w:r>
    </w:p>
    <w:p w14:paraId="5AB5F83D" w14:textId="744D7500" w:rsidR="00CA3E30" w:rsidRPr="006A0248" w:rsidRDefault="00CA3E30" w:rsidP="00E400E8">
      <w:pPr>
        <w:pStyle w:val="Zkladntext5"/>
        <w:numPr>
          <w:ilvl w:val="1"/>
          <w:numId w:val="1"/>
        </w:numPr>
        <w:spacing w:beforeLines="100" w:before="240"/>
        <w:ind w:left="567" w:hanging="567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Tato smlouva upravuje rozdělení spoluvlastnických, užívacích a dalších souvisejících práv k technick</w:t>
      </w:r>
      <w:r w:rsidR="00891DFC">
        <w:rPr>
          <w:rFonts w:asciiTheme="minorHAnsi" w:hAnsiTheme="minorHAnsi"/>
          <w:szCs w:val="22"/>
        </w:rPr>
        <w:t>ému</w:t>
      </w:r>
      <w:r w:rsidRPr="006A0248">
        <w:rPr>
          <w:rFonts w:asciiTheme="minorHAnsi" w:hAnsiTheme="minorHAnsi"/>
          <w:szCs w:val="22"/>
        </w:rPr>
        <w:t xml:space="preserve"> řešení</w:t>
      </w:r>
      <w:r w:rsidR="00891DFC">
        <w:rPr>
          <w:rFonts w:asciiTheme="minorHAnsi" w:hAnsiTheme="minorHAnsi"/>
          <w:szCs w:val="22"/>
        </w:rPr>
        <w:t xml:space="preserve"> blíže identifikovanému</w:t>
      </w:r>
      <w:r w:rsidR="00E400E8">
        <w:rPr>
          <w:rFonts w:asciiTheme="minorHAnsi" w:hAnsiTheme="minorHAnsi"/>
          <w:szCs w:val="22"/>
        </w:rPr>
        <w:t xml:space="preserve"> v čl. 2</w:t>
      </w:r>
      <w:r w:rsidR="00865AAF">
        <w:rPr>
          <w:rFonts w:asciiTheme="minorHAnsi" w:hAnsiTheme="minorHAnsi"/>
          <w:szCs w:val="22"/>
        </w:rPr>
        <w:t>.1</w:t>
      </w:r>
      <w:r w:rsidR="00E400E8">
        <w:rPr>
          <w:rFonts w:asciiTheme="minorHAnsi" w:hAnsiTheme="minorHAnsi"/>
          <w:szCs w:val="22"/>
        </w:rPr>
        <w:t xml:space="preserve"> této smlouvy.</w:t>
      </w:r>
      <w:r w:rsidRPr="006A0248">
        <w:rPr>
          <w:rFonts w:asciiTheme="minorHAnsi" w:hAnsiTheme="minorHAnsi"/>
          <w:szCs w:val="22"/>
        </w:rPr>
        <w:t xml:space="preserve"> </w:t>
      </w:r>
      <w:r w:rsidR="00161481">
        <w:rPr>
          <w:rFonts w:asciiTheme="minorHAnsi" w:hAnsiTheme="minorHAnsi"/>
          <w:szCs w:val="22"/>
        </w:rPr>
        <w:t>Smluvní strany se zavazují spolupracovat a být si nápomocny při zajištění právní ochrany technick</w:t>
      </w:r>
      <w:r w:rsidR="00891DFC">
        <w:rPr>
          <w:rFonts w:asciiTheme="minorHAnsi" w:hAnsiTheme="minorHAnsi"/>
          <w:szCs w:val="22"/>
        </w:rPr>
        <w:t xml:space="preserve">ého </w:t>
      </w:r>
      <w:r w:rsidR="00161481">
        <w:rPr>
          <w:rFonts w:asciiTheme="minorHAnsi" w:hAnsiTheme="minorHAnsi"/>
          <w:szCs w:val="22"/>
        </w:rPr>
        <w:t>řešení a je</w:t>
      </w:r>
      <w:r w:rsidR="00891DFC">
        <w:rPr>
          <w:rFonts w:asciiTheme="minorHAnsi" w:hAnsiTheme="minorHAnsi"/>
          <w:szCs w:val="22"/>
        </w:rPr>
        <w:t>ho</w:t>
      </w:r>
      <w:r w:rsidR="00161481">
        <w:rPr>
          <w:rFonts w:asciiTheme="minorHAnsi" w:hAnsiTheme="minorHAnsi"/>
          <w:szCs w:val="22"/>
        </w:rPr>
        <w:t xml:space="preserve"> následné komercializaci, dle svých možností.</w:t>
      </w:r>
    </w:p>
    <w:p w14:paraId="5AB5F83E" w14:textId="57B0002E" w:rsidR="00CA3E30" w:rsidRPr="006A0D09" w:rsidRDefault="006A0D09" w:rsidP="00865AAF">
      <w:pPr>
        <w:pStyle w:val="Zkladntext5"/>
        <w:numPr>
          <w:ilvl w:val="1"/>
          <w:numId w:val="1"/>
        </w:numPr>
        <w:spacing w:beforeLines="100" w:before="240"/>
        <w:ind w:left="567" w:hanging="567"/>
        <w:jc w:val="both"/>
        <w:rPr>
          <w:rFonts w:asciiTheme="minorHAnsi" w:hAnsiTheme="minorHAnsi"/>
          <w:szCs w:val="22"/>
        </w:rPr>
      </w:pPr>
      <w:r w:rsidRPr="006A0D09">
        <w:rPr>
          <w:rFonts w:asciiTheme="minorHAnsi" w:hAnsiTheme="minorHAnsi"/>
          <w:szCs w:val="22"/>
        </w:rPr>
        <w:t>T</w:t>
      </w:r>
      <w:r w:rsidR="00E400E8" w:rsidRPr="006A0D09">
        <w:rPr>
          <w:rFonts w:asciiTheme="minorHAnsi" w:hAnsiTheme="minorHAnsi"/>
          <w:szCs w:val="22"/>
        </w:rPr>
        <w:t>echnick</w:t>
      </w:r>
      <w:r w:rsidRPr="006A0D09">
        <w:rPr>
          <w:rFonts w:asciiTheme="minorHAnsi" w:hAnsiTheme="minorHAnsi"/>
          <w:szCs w:val="22"/>
        </w:rPr>
        <w:t>é</w:t>
      </w:r>
      <w:r w:rsidR="00E400E8" w:rsidRPr="006A0D09">
        <w:rPr>
          <w:rFonts w:asciiTheme="minorHAnsi" w:hAnsiTheme="minorHAnsi"/>
          <w:szCs w:val="22"/>
        </w:rPr>
        <w:t xml:space="preserve"> řešení vznikl</w:t>
      </w:r>
      <w:r w:rsidRPr="006A0D09">
        <w:rPr>
          <w:rFonts w:asciiTheme="minorHAnsi" w:hAnsiTheme="minorHAnsi"/>
          <w:szCs w:val="22"/>
        </w:rPr>
        <w:t>o</w:t>
      </w:r>
      <w:r w:rsidR="00E400E8" w:rsidRPr="006A0D09">
        <w:rPr>
          <w:rFonts w:asciiTheme="minorHAnsi" w:hAnsiTheme="minorHAnsi"/>
          <w:szCs w:val="22"/>
        </w:rPr>
        <w:t xml:space="preserve"> při společné výzkumné činnosti smluvních stran</w:t>
      </w:r>
      <w:r w:rsidR="00891DFC">
        <w:rPr>
          <w:rFonts w:asciiTheme="minorHAnsi" w:hAnsiTheme="minorHAnsi"/>
          <w:szCs w:val="22"/>
        </w:rPr>
        <w:t xml:space="preserve"> v souvislosti s řešením zakázky smluvního výzkumu, jejímž objednatelem bylo GPS, VUT vystupovalo v pozici zhotovitele a AM se podílela na testování technického řešení a jeho finalizaci</w:t>
      </w:r>
      <w:r w:rsidR="00E400E8" w:rsidRPr="006A0D09">
        <w:rPr>
          <w:rFonts w:asciiTheme="minorHAnsi" w:hAnsiTheme="minorHAnsi"/>
          <w:szCs w:val="22"/>
        </w:rPr>
        <w:t>.</w:t>
      </w:r>
      <w:r w:rsidR="00891DFC">
        <w:rPr>
          <w:rFonts w:asciiTheme="minorHAnsi" w:hAnsiTheme="minorHAnsi"/>
          <w:szCs w:val="22"/>
        </w:rPr>
        <w:t xml:space="preserve"> Smluvní strany </w:t>
      </w:r>
      <w:r w:rsidR="00891DFC">
        <w:rPr>
          <w:rFonts w:asciiTheme="minorHAnsi" w:hAnsiTheme="minorHAnsi"/>
          <w:szCs w:val="22"/>
        </w:rPr>
        <w:lastRenderedPageBreak/>
        <w:t>nesjednaly předchozí dohodou žádná pravidla pro nakládání s technickým řešením jako předm</w:t>
      </w:r>
      <w:r w:rsidR="00816E09">
        <w:rPr>
          <w:rFonts w:asciiTheme="minorHAnsi" w:hAnsiTheme="minorHAnsi"/>
          <w:szCs w:val="22"/>
        </w:rPr>
        <w:t xml:space="preserve">ětem práv duševního </w:t>
      </w:r>
      <w:r w:rsidR="00DA1FD9">
        <w:rPr>
          <w:rFonts w:asciiTheme="minorHAnsi" w:hAnsiTheme="minorHAnsi"/>
          <w:szCs w:val="22"/>
        </w:rPr>
        <w:t>vlastnictví,</w:t>
      </w:r>
      <w:r w:rsidR="00816E09">
        <w:rPr>
          <w:rFonts w:asciiTheme="minorHAnsi" w:hAnsiTheme="minorHAnsi"/>
          <w:szCs w:val="22"/>
        </w:rPr>
        <w:t xml:space="preserve"> a proto uzavírají tuto smlouvu o spoluvlastnictví.</w:t>
      </w:r>
    </w:p>
    <w:p w14:paraId="5AB5F83F" w14:textId="240725FB" w:rsidR="00865AAF" w:rsidRDefault="00865AAF">
      <w:pPr>
        <w:spacing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AB5F840" w14:textId="1D3CD7DF"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Spoluvlastnictví technick</w:t>
      </w:r>
      <w:r w:rsidR="00816E09">
        <w:rPr>
          <w:rFonts w:asciiTheme="minorHAnsi" w:hAnsiTheme="minorHAnsi"/>
          <w:b/>
          <w:szCs w:val="22"/>
          <w:u w:val="single"/>
        </w:rPr>
        <w:t>ého</w:t>
      </w:r>
      <w:r w:rsidRPr="006A0248">
        <w:rPr>
          <w:rFonts w:asciiTheme="minorHAnsi" w:hAnsiTheme="minorHAnsi"/>
          <w:b/>
          <w:szCs w:val="22"/>
          <w:u w:val="single"/>
        </w:rPr>
        <w:t xml:space="preserve"> řešení</w:t>
      </w:r>
    </w:p>
    <w:p w14:paraId="5AB5F841" w14:textId="2AAED3B8" w:rsidR="00865AAF" w:rsidRDefault="00865AAF" w:rsidP="00865AAF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Smluvní strany pojmenovaly technick</w:t>
      </w:r>
      <w:r w:rsidR="00AA70DA">
        <w:rPr>
          <w:rFonts w:asciiTheme="minorHAnsi" w:hAnsiTheme="minorHAnsi"/>
          <w:szCs w:val="22"/>
        </w:rPr>
        <w:t>é</w:t>
      </w:r>
      <w:r>
        <w:rPr>
          <w:rFonts w:asciiTheme="minorHAnsi" w:hAnsiTheme="minorHAnsi"/>
          <w:szCs w:val="22"/>
        </w:rPr>
        <w:t xml:space="preserve"> řešení </w:t>
      </w:r>
      <w:r w:rsidR="00816E09">
        <w:rPr>
          <w:rFonts w:asciiTheme="minorHAnsi" w:hAnsiTheme="minorHAnsi"/>
          <w:szCs w:val="22"/>
        </w:rPr>
        <w:t xml:space="preserve">níže uvedeným </w:t>
      </w:r>
      <w:r>
        <w:rPr>
          <w:rFonts w:asciiTheme="minorHAnsi" w:hAnsiTheme="minorHAnsi"/>
          <w:szCs w:val="22"/>
        </w:rPr>
        <w:t>pracovním názvem.</w:t>
      </w:r>
    </w:p>
    <w:p w14:paraId="5AB5F842" w14:textId="499EFD55" w:rsidR="00CA3E30" w:rsidRDefault="00AA70DA" w:rsidP="00865AAF">
      <w:pPr>
        <w:pStyle w:val="Zkladntext5"/>
        <w:spacing w:beforeLines="100" w:before="240"/>
        <w:ind w:left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="00F83C19" w:rsidRPr="006A0248">
        <w:rPr>
          <w:rFonts w:asciiTheme="minorHAnsi" w:hAnsiTheme="minorHAnsi"/>
          <w:szCs w:val="22"/>
        </w:rPr>
        <w:t>echnick</w:t>
      </w:r>
      <w:r>
        <w:rPr>
          <w:rFonts w:asciiTheme="minorHAnsi" w:hAnsiTheme="minorHAnsi"/>
          <w:szCs w:val="22"/>
        </w:rPr>
        <w:t>é</w:t>
      </w:r>
      <w:r w:rsidR="00CA3E30" w:rsidRPr="006A0248">
        <w:rPr>
          <w:rFonts w:asciiTheme="minorHAnsi" w:hAnsiTheme="minorHAnsi"/>
          <w:szCs w:val="22"/>
        </w:rPr>
        <w:t xml:space="preserve"> řešení vytvořili společnou tvůrčí prací zaměstnanci smluvních stran, k</w:t>
      </w:r>
      <w:r w:rsidR="00F83C19" w:rsidRPr="006A0248">
        <w:rPr>
          <w:rFonts w:asciiTheme="minorHAnsi" w:hAnsiTheme="minorHAnsi"/>
          <w:szCs w:val="22"/>
        </w:rPr>
        <w:t>teří se na vytvoření technick</w:t>
      </w:r>
      <w:r>
        <w:rPr>
          <w:rFonts w:asciiTheme="minorHAnsi" w:hAnsiTheme="minorHAnsi"/>
          <w:szCs w:val="22"/>
        </w:rPr>
        <w:t>ého</w:t>
      </w:r>
      <w:r w:rsidR="00CA3E30" w:rsidRPr="006A0248">
        <w:rPr>
          <w:rFonts w:asciiTheme="minorHAnsi" w:hAnsiTheme="minorHAnsi"/>
          <w:szCs w:val="22"/>
        </w:rPr>
        <w:t xml:space="preserve"> řešení podíleli ke splnění úkolů ze svých pracovních poměrů k příslušným smluvním stranám</w:t>
      </w:r>
      <w:r w:rsidR="00865AAF">
        <w:rPr>
          <w:rFonts w:asciiTheme="minorHAnsi" w:hAnsiTheme="minorHAnsi"/>
          <w:szCs w:val="22"/>
        </w:rPr>
        <w:t>.</w:t>
      </w:r>
      <w:r w:rsidR="00865AAF" w:rsidRPr="00865AAF">
        <w:rPr>
          <w:rFonts w:asciiTheme="minorHAnsi" w:hAnsiTheme="minorHAnsi"/>
          <w:szCs w:val="22"/>
        </w:rPr>
        <w:t xml:space="preserve"> Každá smluvní strana je povinna zabezpečit a vypořádat všechny nároky původců technických řešení na své straně tak, aby mohl být naplněn účel této smlouvy, zejména řádně uplatnit právo na vynález podle § 9 zákona č. 527/1990 Sb., o vynálezech a zlepšovacích návrzích, v platném znění a v případě užitného vzoru podle § 21 odst. 2 zákona č. 478/1992 Sb., o užitných vzorech, ve spojení s § 9 zákona o vynálezech.</w:t>
      </w:r>
    </w:p>
    <w:p w14:paraId="5AB5F844" w14:textId="1557EED8" w:rsidR="00E400E8" w:rsidRPr="006A0248" w:rsidRDefault="00816E09" w:rsidP="00E400E8">
      <w:pPr>
        <w:pStyle w:val="Zkladntext5"/>
        <w:spacing w:beforeLines="100" w:before="240"/>
        <w:ind w:left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Název řešení:</w:t>
      </w:r>
      <w:r w:rsidRPr="006A0248">
        <w:rPr>
          <w:rFonts w:asciiTheme="minorHAnsi" w:hAnsiTheme="minorHAnsi"/>
          <w:szCs w:val="22"/>
        </w:rPr>
        <w:t xml:space="preserve"> </w:t>
      </w:r>
      <w:r w:rsidR="00E400E8" w:rsidRPr="006A0248">
        <w:rPr>
          <w:rFonts w:asciiTheme="minorHAnsi" w:hAnsiTheme="minorHAnsi"/>
          <w:szCs w:val="22"/>
        </w:rPr>
        <w:t>„</w:t>
      </w:r>
      <w:r w:rsidR="0013733A">
        <w:rPr>
          <w:rFonts w:asciiTheme="minorHAnsi" w:hAnsiTheme="minorHAnsi"/>
          <w:szCs w:val="22"/>
          <w:lang w:eastAsia="en-US"/>
        </w:rPr>
        <w:t>XXX</w:t>
      </w:r>
      <w:bookmarkStart w:id="0" w:name="_GoBack"/>
      <w:bookmarkEnd w:id="0"/>
      <w:r w:rsidR="00E400E8" w:rsidRPr="006A0248">
        <w:rPr>
          <w:rFonts w:asciiTheme="minorHAnsi" w:hAnsiTheme="minorHAnsi"/>
          <w:szCs w:val="22"/>
        </w:rPr>
        <w:t xml:space="preserve">“, </w:t>
      </w:r>
      <w:r>
        <w:rPr>
          <w:rFonts w:asciiTheme="minorHAnsi" w:hAnsiTheme="minorHAnsi"/>
          <w:szCs w:val="22"/>
        </w:rPr>
        <w:t>Technické řešení je</w:t>
      </w:r>
      <w:r w:rsidR="00865AAF">
        <w:rPr>
          <w:rFonts w:asciiTheme="minorHAnsi" w:hAnsiTheme="minorHAnsi"/>
          <w:szCs w:val="22"/>
        </w:rPr>
        <w:t xml:space="preserve"> blíže popsáno</w:t>
      </w:r>
      <w:r w:rsidR="00E400E8" w:rsidRPr="006A0248">
        <w:rPr>
          <w:rFonts w:asciiTheme="minorHAnsi" w:hAnsiTheme="minorHAnsi"/>
          <w:szCs w:val="22"/>
        </w:rPr>
        <w:t xml:space="preserve"> na Od</w:t>
      </w:r>
      <w:r w:rsidR="00865AAF">
        <w:rPr>
          <w:rFonts w:asciiTheme="minorHAnsi" w:hAnsiTheme="minorHAnsi"/>
          <w:szCs w:val="22"/>
        </w:rPr>
        <w:t>boru</w:t>
      </w:r>
      <w:r w:rsidR="00E400E8" w:rsidRPr="006A0248">
        <w:rPr>
          <w:rFonts w:asciiTheme="minorHAnsi" w:hAnsiTheme="minorHAnsi"/>
          <w:szCs w:val="22"/>
        </w:rPr>
        <w:t xml:space="preserve"> transferu te</w:t>
      </w:r>
      <w:r w:rsidR="00E400E8">
        <w:rPr>
          <w:rFonts w:asciiTheme="minorHAnsi" w:hAnsiTheme="minorHAnsi"/>
          <w:szCs w:val="22"/>
        </w:rPr>
        <w:t>chnologií VUT pod číslem 2019/</w:t>
      </w:r>
      <w:r w:rsidR="00891DFC">
        <w:rPr>
          <w:rFonts w:asciiTheme="minorHAnsi" w:hAnsiTheme="minorHAnsi"/>
          <w:szCs w:val="22"/>
        </w:rPr>
        <w:t>618</w:t>
      </w:r>
      <w:r w:rsidR="008D6FEE">
        <w:rPr>
          <w:rFonts w:asciiTheme="minorHAnsi" w:hAnsiTheme="minorHAnsi"/>
          <w:szCs w:val="22"/>
        </w:rPr>
        <w:t>.</w:t>
      </w:r>
    </w:p>
    <w:p w14:paraId="5AB5F845" w14:textId="77777777" w:rsidR="00CA3E30" w:rsidRPr="006A0248" w:rsidRDefault="00CA3E30" w:rsidP="00CA3E30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2946"/>
        <w:gridCol w:w="1003"/>
      </w:tblGrid>
      <w:tr w:rsidR="00CA3E30" w:rsidRPr="006A0248" w14:paraId="5AB5F849" w14:textId="77777777" w:rsidTr="00891DF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846" w14:textId="77777777" w:rsidR="00CA3E30" w:rsidRPr="006A0248" w:rsidRDefault="00CA3E3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Původce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847" w14:textId="77777777" w:rsidR="00CA3E30" w:rsidRPr="006A0248" w:rsidRDefault="00CA3E3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Zaměstnavatel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48" w14:textId="77777777" w:rsidR="00CA3E30" w:rsidRPr="006A0248" w:rsidRDefault="00CA3E3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Podíl (%)</w:t>
            </w:r>
          </w:p>
        </w:tc>
      </w:tr>
      <w:tr w:rsidR="00CA3E30" w:rsidRPr="006A0248" w14:paraId="5AB5F84D" w14:textId="77777777" w:rsidTr="00891DF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4A" w14:textId="246B8381" w:rsidR="00CA3E30" w:rsidRPr="006A0248" w:rsidRDefault="00CA3E30" w:rsidP="00891DF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Prof. Ing. </w:t>
            </w:r>
            <w:r w:rsidR="00891DFC">
              <w:rPr>
                <w:rFonts w:asciiTheme="minorHAnsi" w:hAnsiTheme="minorHAnsi"/>
                <w:sz w:val="22"/>
                <w:szCs w:val="22"/>
                <w:lang w:eastAsia="en-US"/>
              </w:rPr>
              <w:t>Miroslav Píška CSc.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84B" w14:textId="77777777" w:rsidR="00CA3E30" w:rsidRPr="006A0248" w:rsidRDefault="00F83C19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4C" w14:textId="6CABB729" w:rsidR="00CA3E30" w:rsidRPr="006A0248" w:rsidRDefault="009A65FA" w:rsidP="00891D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  <w:r w:rsidR="00891DFC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</w:tr>
      <w:tr w:rsidR="00CA3E30" w:rsidRPr="006A0248" w14:paraId="5AB5F851" w14:textId="77777777" w:rsidTr="00891DF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4E" w14:textId="5CE10AEE" w:rsidR="00CA3E30" w:rsidRPr="006A0248" w:rsidRDefault="00891DFC" w:rsidP="00891DFC">
            <w:pPr>
              <w:spacing w:line="276" w:lineRule="auto"/>
              <w:outlineLvl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Bc. Katrin Bučková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84F" w14:textId="77777777" w:rsidR="00CA3E30" w:rsidRPr="006A0248" w:rsidRDefault="00F83C19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50" w14:textId="368B67D6" w:rsidR="00CA3E30" w:rsidRPr="006A0248" w:rsidRDefault="00891D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  <w:r w:rsidR="00A15D1F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</w:tr>
      <w:tr w:rsidR="00DB1216" w:rsidRPr="006A0248" w14:paraId="38F7F296" w14:textId="77777777" w:rsidTr="00891DF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7CE6" w14:textId="1BE34E62" w:rsidR="00DB1216" w:rsidRDefault="00891DFC">
            <w:pPr>
              <w:spacing w:line="276" w:lineRule="auto"/>
              <w:outlineLvl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Mgr. Ing. Vít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Gilík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ABB" w14:textId="3186B4C0" w:rsidR="00DB1216" w:rsidRPr="006A0248" w:rsidRDefault="00891DF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GSP –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High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Tech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Saws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, s.r.o.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666A" w14:textId="6BEB6FA2" w:rsidR="00DB1216" w:rsidRPr="006A0248" w:rsidRDefault="00891D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9A65FA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</w:tr>
      <w:tr w:rsidR="00CA3E30" w:rsidRPr="006A0248" w14:paraId="5AB5F855" w14:textId="77777777" w:rsidTr="00891DF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52" w14:textId="449296EC" w:rsidR="00CA3E30" w:rsidRPr="006A0248" w:rsidRDefault="00CA3E30" w:rsidP="00891DF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Ing. </w:t>
            </w:r>
            <w:r w:rsidR="00891DF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Jan </w:t>
            </w:r>
            <w:proofErr w:type="spellStart"/>
            <w:r w:rsidR="00891DFC">
              <w:rPr>
                <w:rFonts w:asciiTheme="minorHAnsi" w:hAnsiTheme="minorHAnsi"/>
                <w:sz w:val="22"/>
                <w:szCs w:val="22"/>
                <w:lang w:eastAsia="en-US"/>
              </w:rPr>
              <w:t>Keprda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853" w14:textId="2838FB7F" w:rsidR="00CA3E30" w:rsidRPr="006A0248" w:rsidRDefault="00891DF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ASTRA MOTOR spol. s r.o.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54" w14:textId="7A5C35FE" w:rsidR="00CA3E30" w:rsidRPr="006A0248" w:rsidRDefault="00891DFC" w:rsidP="00E400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20</w:t>
            </w:r>
          </w:p>
        </w:tc>
      </w:tr>
    </w:tbl>
    <w:p w14:paraId="5AB5F868" w14:textId="1FBB3ECC" w:rsidR="00CA3E30" w:rsidRPr="006A0248" w:rsidRDefault="00AA70DA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Technické</w:t>
      </w:r>
      <w:r w:rsidR="00CA3E30" w:rsidRPr="006A0248">
        <w:rPr>
          <w:rFonts w:asciiTheme="minorHAnsi" w:hAnsiTheme="minorHAnsi"/>
          <w:szCs w:val="22"/>
        </w:rPr>
        <w:t xml:space="preserve"> řešení, spolu se všemi právy duševního vlastnictví včetně práv autorských, patří smluvním stranám v podílu, který respektuje jejich tvůrčí p</w:t>
      </w:r>
      <w:r w:rsidR="00F83C19" w:rsidRPr="006A0248">
        <w:rPr>
          <w:rFonts w:asciiTheme="minorHAnsi" w:hAnsiTheme="minorHAnsi"/>
          <w:szCs w:val="22"/>
        </w:rPr>
        <w:t>říspěvek k vytvoření technick</w:t>
      </w:r>
      <w:r w:rsidR="00816E09">
        <w:rPr>
          <w:rFonts w:asciiTheme="minorHAnsi" w:hAnsiTheme="minorHAnsi"/>
          <w:szCs w:val="22"/>
        </w:rPr>
        <w:t xml:space="preserve">ého </w:t>
      </w:r>
      <w:r w:rsidR="00CA3E30" w:rsidRPr="006A0248">
        <w:rPr>
          <w:rFonts w:asciiTheme="minorHAnsi" w:hAnsiTheme="minorHAnsi"/>
          <w:szCs w:val="22"/>
        </w:rPr>
        <w:t>řešení. Spoluvlastnické podíly vychází z tvůrčích podílů původců a jsou sjednány takto:</w:t>
      </w:r>
    </w:p>
    <w:p w14:paraId="5AB5F869" w14:textId="77777777" w:rsidR="00CA3E30" w:rsidRPr="006A0248" w:rsidRDefault="00CA3E30" w:rsidP="00CA3E30">
      <w:pPr>
        <w:pStyle w:val="Zkladntext5"/>
        <w:tabs>
          <w:tab w:val="num" w:pos="1850"/>
        </w:tabs>
        <w:spacing w:before="0"/>
        <w:ind w:left="539"/>
        <w:jc w:val="both"/>
        <w:rPr>
          <w:rFonts w:asciiTheme="minorHAnsi" w:hAnsiTheme="minorHAnsi"/>
          <w:szCs w:val="22"/>
        </w:rPr>
      </w:pPr>
    </w:p>
    <w:p w14:paraId="5AB5F86A" w14:textId="39DE85F2" w:rsidR="00CA3E30" w:rsidRPr="006A0248" w:rsidRDefault="00F83C19" w:rsidP="00CA3E30">
      <w:pPr>
        <w:pStyle w:val="Zkladntext5"/>
        <w:tabs>
          <w:tab w:val="num" w:pos="1850"/>
        </w:tabs>
        <w:spacing w:before="0"/>
        <w:ind w:left="539"/>
        <w:jc w:val="both"/>
        <w:rPr>
          <w:rFonts w:asciiTheme="minorHAnsi" w:hAnsiTheme="minorHAnsi"/>
          <w:szCs w:val="22"/>
        </w:rPr>
      </w:pPr>
      <w:proofErr w:type="gramStart"/>
      <w:r w:rsidRPr="006A0248">
        <w:rPr>
          <w:rFonts w:asciiTheme="minorHAnsi" w:hAnsiTheme="minorHAnsi"/>
          <w:szCs w:val="22"/>
        </w:rPr>
        <w:t>VUT</w:t>
      </w:r>
      <w:r w:rsidR="00CA3E30" w:rsidRPr="006A0248">
        <w:rPr>
          <w:rFonts w:asciiTheme="minorHAnsi" w:hAnsiTheme="minorHAnsi"/>
          <w:szCs w:val="22"/>
        </w:rPr>
        <w:t xml:space="preserve">:  </w:t>
      </w:r>
      <w:r w:rsidR="00CA3E30" w:rsidRPr="006A0248">
        <w:rPr>
          <w:rFonts w:asciiTheme="minorHAnsi" w:hAnsiTheme="minorHAnsi"/>
          <w:szCs w:val="22"/>
        </w:rPr>
        <w:tab/>
      </w:r>
      <w:proofErr w:type="gramEnd"/>
      <w:r w:rsidR="00CA3E30" w:rsidRPr="006A0248">
        <w:rPr>
          <w:rFonts w:asciiTheme="minorHAnsi" w:hAnsiTheme="minorHAnsi"/>
          <w:szCs w:val="22"/>
        </w:rPr>
        <w:tab/>
      </w:r>
      <w:r w:rsidR="00135408">
        <w:rPr>
          <w:rFonts w:asciiTheme="minorHAnsi" w:hAnsiTheme="minorHAnsi"/>
          <w:szCs w:val="22"/>
        </w:rPr>
        <w:t>6</w:t>
      </w:r>
      <w:r w:rsidR="00891DFC">
        <w:rPr>
          <w:rFonts w:asciiTheme="minorHAnsi" w:hAnsiTheme="minorHAnsi"/>
          <w:szCs w:val="22"/>
        </w:rPr>
        <w:t>0</w:t>
      </w:r>
      <w:r w:rsidR="00CA3E30" w:rsidRPr="006A0248">
        <w:rPr>
          <w:rFonts w:asciiTheme="minorHAnsi" w:hAnsiTheme="minorHAnsi"/>
          <w:szCs w:val="22"/>
        </w:rPr>
        <w:t xml:space="preserve"> %</w:t>
      </w:r>
    </w:p>
    <w:p w14:paraId="5AB5F86B" w14:textId="28411CA2" w:rsidR="00CA3E30" w:rsidRDefault="00891DFC" w:rsidP="00CA3E30">
      <w:pPr>
        <w:pStyle w:val="Zkladntext5"/>
        <w:tabs>
          <w:tab w:val="num" w:pos="1850"/>
        </w:tabs>
        <w:spacing w:before="0"/>
        <w:ind w:left="539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GSP</w:t>
      </w:r>
      <w:r w:rsidR="00CA3E30" w:rsidRPr="006A0248">
        <w:rPr>
          <w:rFonts w:asciiTheme="minorHAnsi" w:hAnsiTheme="minorHAnsi"/>
          <w:szCs w:val="22"/>
        </w:rPr>
        <w:t>:</w:t>
      </w:r>
      <w:r w:rsidR="00CA3E30" w:rsidRPr="006A0248"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20</w:t>
      </w:r>
      <w:r w:rsidR="00CA3E30" w:rsidRPr="006A0248">
        <w:rPr>
          <w:rFonts w:asciiTheme="minorHAnsi" w:hAnsiTheme="minorHAnsi"/>
          <w:szCs w:val="22"/>
        </w:rPr>
        <w:t xml:space="preserve"> %</w:t>
      </w:r>
    </w:p>
    <w:p w14:paraId="22BDD7EE" w14:textId="64F4372F" w:rsidR="00891DFC" w:rsidRPr="006A0248" w:rsidRDefault="00891DFC" w:rsidP="00CA3E30">
      <w:pPr>
        <w:pStyle w:val="Zkladntext5"/>
        <w:tabs>
          <w:tab w:val="num" w:pos="1850"/>
        </w:tabs>
        <w:spacing w:before="0"/>
        <w:ind w:left="539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AM: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20 %</w:t>
      </w:r>
    </w:p>
    <w:p w14:paraId="5AB5F86C" w14:textId="08132334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Každá ze smluvních stran je oprávněna převést svůj podíl na t</w:t>
      </w:r>
      <w:r w:rsidR="00816E09">
        <w:rPr>
          <w:rFonts w:asciiTheme="minorHAnsi" w:hAnsiTheme="minorHAnsi"/>
          <w:szCs w:val="22"/>
        </w:rPr>
        <w:t xml:space="preserve">řetí osobu pouze v případě, že jiná </w:t>
      </w:r>
      <w:r w:rsidRPr="006A0248">
        <w:rPr>
          <w:rFonts w:asciiTheme="minorHAnsi" w:hAnsiTheme="minorHAnsi"/>
          <w:szCs w:val="22"/>
        </w:rPr>
        <w:t xml:space="preserve">smluvní strana nepřijme ve lhůtě jednoho měsíce ode dne doručení písemnou nabídku převodu. Nabídka převodu musí obsahovat údaje nezbytné pro rozhodnutí o přijetí či nepřijetí nabídky a její podmínky nesmí být méně výhodné než podmínky nabídky převodu třetí osobě. </w:t>
      </w:r>
      <w:r w:rsidR="00816E09">
        <w:rPr>
          <w:rFonts w:asciiTheme="minorHAnsi" w:hAnsiTheme="minorHAnsi"/>
          <w:szCs w:val="22"/>
        </w:rPr>
        <w:t>Pokud budou mít o odkup zájem oba zbývající spoluvlastníci a nedohodnou se jinak, vykoupí jej poměrně s ohledem na jejich stávající podíly.</w:t>
      </w:r>
    </w:p>
    <w:p w14:paraId="5AB5F86D" w14:textId="7777777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Spoluvlastnické podíly nemohou </w:t>
      </w:r>
      <w:proofErr w:type="gramStart"/>
      <w:r w:rsidRPr="006A0248">
        <w:rPr>
          <w:rFonts w:asciiTheme="minorHAnsi" w:hAnsiTheme="minorHAnsi"/>
          <w:szCs w:val="22"/>
        </w:rPr>
        <w:t>být</w:t>
      </w:r>
      <w:proofErr w:type="gramEnd"/>
      <w:r w:rsidRPr="006A0248">
        <w:rPr>
          <w:rFonts w:asciiTheme="minorHAnsi" w:hAnsiTheme="minorHAnsi"/>
          <w:szCs w:val="22"/>
        </w:rPr>
        <w:t xml:space="preserve"> jakkoliv právně zatíženy věcnými či obligačními právy bez předchozího písemného souhlasu druhé strany.</w:t>
      </w:r>
    </w:p>
    <w:p w14:paraId="5AB5F86E" w14:textId="12ADB6D9" w:rsidR="00CA3E30" w:rsidRPr="006A0248" w:rsidRDefault="008E4D0E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Ochrana technick</w:t>
      </w:r>
      <w:r w:rsidR="00816E09">
        <w:rPr>
          <w:rFonts w:asciiTheme="minorHAnsi" w:hAnsiTheme="minorHAnsi"/>
          <w:b/>
          <w:szCs w:val="22"/>
          <w:u w:val="single"/>
        </w:rPr>
        <w:t>ého</w:t>
      </w:r>
      <w:r w:rsidR="00CA3E30" w:rsidRPr="006A0248">
        <w:rPr>
          <w:rFonts w:asciiTheme="minorHAnsi" w:hAnsiTheme="minorHAnsi"/>
          <w:b/>
          <w:szCs w:val="22"/>
          <w:u w:val="single"/>
        </w:rPr>
        <w:t xml:space="preserve"> řešení</w:t>
      </w:r>
    </w:p>
    <w:p w14:paraId="5AB5F86F" w14:textId="0B89D82D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Smluvní strany se dohodly, že prostřednictvím </w:t>
      </w:r>
      <w:r w:rsidR="00622A37">
        <w:rPr>
          <w:rFonts w:asciiTheme="minorHAnsi" w:hAnsiTheme="minorHAnsi"/>
          <w:szCs w:val="22"/>
        </w:rPr>
        <w:t xml:space="preserve">společně </w:t>
      </w:r>
      <w:r w:rsidRPr="006A0248">
        <w:rPr>
          <w:rFonts w:asciiTheme="minorHAnsi" w:hAnsiTheme="minorHAnsi"/>
          <w:szCs w:val="22"/>
        </w:rPr>
        <w:t>zv</w:t>
      </w:r>
      <w:r w:rsidR="008E4D0E" w:rsidRPr="006A0248">
        <w:rPr>
          <w:rFonts w:asciiTheme="minorHAnsi" w:hAnsiTheme="minorHAnsi"/>
          <w:szCs w:val="22"/>
        </w:rPr>
        <w:t xml:space="preserve">oleného patentového zástupce </w:t>
      </w:r>
      <w:r w:rsidRPr="006A0248">
        <w:rPr>
          <w:rFonts w:asciiTheme="minorHAnsi" w:hAnsiTheme="minorHAnsi"/>
          <w:szCs w:val="22"/>
        </w:rPr>
        <w:t>zpracují a podají</w:t>
      </w:r>
      <w:r w:rsidR="008E4D0E" w:rsidRPr="006A0248">
        <w:rPr>
          <w:rFonts w:asciiTheme="minorHAnsi" w:hAnsiTheme="minorHAnsi"/>
          <w:szCs w:val="22"/>
        </w:rPr>
        <w:t xml:space="preserve"> </w:t>
      </w:r>
      <w:r w:rsidR="00816E09">
        <w:rPr>
          <w:rFonts w:asciiTheme="minorHAnsi" w:hAnsiTheme="minorHAnsi"/>
          <w:szCs w:val="22"/>
        </w:rPr>
        <w:t>přihlášku</w:t>
      </w:r>
      <w:r w:rsidRPr="006A0248">
        <w:rPr>
          <w:rFonts w:asciiTheme="minorHAnsi" w:hAnsiTheme="minorHAnsi"/>
          <w:szCs w:val="22"/>
        </w:rPr>
        <w:t xml:space="preserve"> českého </w:t>
      </w:r>
      <w:r w:rsidR="00DA1FD9">
        <w:rPr>
          <w:rFonts w:asciiTheme="minorHAnsi" w:hAnsiTheme="minorHAnsi"/>
          <w:szCs w:val="22"/>
        </w:rPr>
        <w:t>patentu</w:t>
      </w:r>
      <w:r w:rsidRPr="006A0248">
        <w:rPr>
          <w:rFonts w:asciiTheme="minorHAnsi" w:hAnsiTheme="minorHAnsi"/>
          <w:szCs w:val="22"/>
        </w:rPr>
        <w:t xml:space="preserve"> u Úřadu průmyslového vlastnictví ČR. </w:t>
      </w:r>
      <w:r w:rsidR="001906A2">
        <w:rPr>
          <w:rFonts w:asciiTheme="minorHAnsi" w:hAnsiTheme="minorHAnsi"/>
          <w:szCs w:val="22"/>
        </w:rPr>
        <w:t xml:space="preserve">Případné rozšíření ochrany do zahraničí smluvní strany zváží v prioritní lhůtě na základě vyhodnocení komerčního potenciálu řešení. </w:t>
      </w:r>
      <w:r w:rsidRPr="006A0248">
        <w:rPr>
          <w:rFonts w:asciiTheme="minorHAnsi" w:hAnsiTheme="minorHAnsi"/>
          <w:szCs w:val="22"/>
        </w:rPr>
        <w:t xml:space="preserve">Náklady spojené se získáním a udržováním ochrany tohoto duševního vlastnictví </w:t>
      </w:r>
      <w:r w:rsidR="00816E09">
        <w:rPr>
          <w:rFonts w:asciiTheme="minorHAnsi" w:hAnsiTheme="minorHAnsi"/>
          <w:szCs w:val="22"/>
        </w:rPr>
        <w:t>ponesou smluvní strany podle svých spoluvlastnických podílů</w:t>
      </w:r>
      <w:r w:rsidRPr="006A0248">
        <w:rPr>
          <w:rFonts w:asciiTheme="minorHAnsi" w:hAnsiTheme="minorHAnsi"/>
          <w:szCs w:val="22"/>
        </w:rPr>
        <w:t>.</w:t>
      </w:r>
      <w:r w:rsidR="00816E09">
        <w:rPr>
          <w:rFonts w:asciiTheme="minorHAnsi" w:hAnsiTheme="minorHAnsi"/>
          <w:szCs w:val="22"/>
        </w:rPr>
        <w:t xml:space="preserve"> Pokud s tím vybraný patentový zástupce bude souhlasit, smluvní strany preferují, aby patentový zástupce fakturoval náklady na ochranu poměrně přímo jednotlivým smluvním stranám.</w:t>
      </w:r>
    </w:p>
    <w:p w14:paraId="5AB5F870" w14:textId="784028B4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lastRenderedPageBreak/>
        <w:t>Pokud se některá ze smluvních stran rozhodne dále nepokračovat v zahájeném řízení nebo neudržovat průmyslově právní oc</w:t>
      </w:r>
      <w:r w:rsidR="008E4D0E" w:rsidRPr="006A0248">
        <w:rPr>
          <w:rFonts w:asciiTheme="minorHAnsi" w:hAnsiTheme="minorHAnsi"/>
          <w:szCs w:val="22"/>
        </w:rPr>
        <w:t>hranu technick</w:t>
      </w:r>
      <w:r w:rsidR="00816E09">
        <w:rPr>
          <w:rFonts w:asciiTheme="minorHAnsi" w:hAnsiTheme="minorHAnsi"/>
          <w:szCs w:val="22"/>
        </w:rPr>
        <w:t>ého</w:t>
      </w:r>
      <w:r w:rsidR="008E4D0E" w:rsidRPr="006A0248">
        <w:rPr>
          <w:rFonts w:asciiTheme="minorHAnsi" w:hAnsiTheme="minorHAnsi"/>
          <w:szCs w:val="22"/>
        </w:rPr>
        <w:t xml:space="preserve"> řešení</w:t>
      </w:r>
      <w:r w:rsidRPr="006A0248">
        <w:rPr>
          <w:rFonts w:asciiTheme="minorHAnsi" w:hAnsiTheme="minorHAnsi"/>
          <w:szCs w:val="22"/>
        </w:rPr>
        <w:t xml:space="preserve">, informuje o tom </w:t>
      </w:r>
      <w:r w:rsidR="00816E09">
        <w:rPr>
          <w:rFonts w:asciiTheme="minorHAnsi" w:hAnsiTheme="minorHAnsi"/>
          <w:szCs w:val="22"/>
        </w:rPr>
        <w:t>ostatní</w:t>
      </w:r>
      <w:r w:rsidRPr="006A0248">
        <w:rPr>
          <w:rFonts w:asciiTheme="minorHAnsi" w:hAnsiTheme="minorHAnsi"/>
          <w:szCs w:val="22"/>
        </w:rPr>
        <w:t xml:space="preserve"> smluvní stran</w:t>
      </w:r>
      <w:r w:rsidR="00816E09">
        <w:rPr>
          <w:rFonts w:asciiTheme="minorHAnsi" w:hAnsiTheme="minorHAnsi"/>
          <w:szCs w:val="22"/>
        </w:rPr>
        <w:t>y</w:t>
      </w:r>
      <w:r w:rsidRPr="006A0248">
        <w:rPr>
          <w:rFonts w:asciiTheme="minorHAnsi" w:hAnsiTheme="minorHAnsi"/>
          <w:szCs w:val="22"/>
        </w:rPr>
        <w:t xml:space="preserve"> s dostatečným předstihem tak, aby </w:t>
      </w:r>
      <w:r w:rsidR="00816E09">
        <w:rPr>
          <w:rFonts w:asciiTheme="minorHAnsi" w:hAnsiTheme="minorHAnsi"/>
          <w:szCs w:val="22"/>
        </w:rPr>
        <w:t>měly možnost posoudit, jestli budou v ochraně pokračovat bez tohoto spoluvlastníka</w:t>
      </w:r>
      <w:r w:rsidRPr="006A0248">
        <w:rPr>
          <w:rFonts w:asciiTheme="minorHAnsi" w:hAnsiTheme="minorHAnsi"/>
          <w:szCs w:val="22"/>
        </w:rPr>
        <w:t xml:space="preserve">. Uhrazením nákladů za nepokračující stranu vzniká pokračující straně právo na to, aby jí nepokračující strana ihned a bez nároku na úplatu převedla vlastnické právo ke spoluvlastnickému podílu na </w:t>
      </w:r>
      <w:r w:rsidR="008E4D0E" w:rsidRPr="006A0248">
        <w:rPr>
          <w:rFonts w:asciiTheme="minorHAnsi" w:hAnsiTheme="minorHAnsi"/>
          <w:szCs w:val="22"/>
        </w:rPr>
        <w:t>technick</w:t>
      </w:r>
      <w:r w:rsidR="00816E09">
        <w:rPr>
          <w:rFonts w:asciiTheme="minorHAnsi" w:hAnsiTheme="minorHAnsi"/>
          <w:szCs w:val="22"/>
        </w:rPr>
        <w:t>ém</w:t>
      </w:r>
      <w:r w:rsidRPr="006A0248">
        <w:rPr>
          <w:rFonts w:asciiTheme="minorHAnsi" w:hAnsiTheme="minorHAnsi"/>
          <w:szCs w:val="22"/>
        </w:rPr>
        <w:t xml:space="preserve"> řešení</w:t>
      </w:r>
      <w:r w:rsidR="00622A37">
        <w:rPr>
          <w:rFonts w:asciiTheme="minorHAnsi" w:hAnsiTheme="minorHAnsi"/>
          <w:szCs w:val="22"/>
        </w:rPr>
        <w:t xml:space="preserve"> na daném území</w:t>
      </w:r>
      <w:r w:rsidRPr="006A0248">
        <w:rPr>
          <w:rFonts w:asciiTheme="minorHAnsi" w:hAnsiTheme="minorHAnsi"/>
          <w:szCs w:val="22"/>
        </w:rPr>
        <w:t xml:space="preserve">, nepokračující strana poskytne k provedení převodu veškerou potřebnou součinnost. Nepokračující strana ztrácí možnost podílet se na licencování a </w:t>
      </w:r>
      <w:r w:rsidR="008E4D0E" w:rsidRPr="006A0248">
        <w:rPr>
          <w:rFonts w:asciiTheme="minorHAnsi" w:hAnsiTheme="minorHAnsi"/>
          <w:szCs w:val="22"/>
        </w:rPr>
        <w:t>jeho výnosech</w:t>
      </w:r>
      <w:r w:rsidR="00622A37">
        <w:rPr>
          <w:rFonts w:asciiTheme="minorHAnsi" w:hAnsiTheme="minorHAnsi"/>
          <w:szCs w:val="22"/>
        </w:rPr>
        <w:t xml:space="preserve"> na daném území</w:t>
      </w:r>
      <w:r w:rsidR="008E4D0E" w:rsidRPr="006A0248">
        <w:rPr>
          <w:rFonts w:asciiTheme="minorHAnsi" w:hAnsiTheme="minorHAnsi"/>
          <w:szCs w:val="22"/>
        </w:rPr>
        <w:t>, může však technick</w:t>
      </w:r>
      <w:r w:rsidR="00AA70DA">
        <w:rPr>
          <w:rFonts w:asciiTheme="minorHAnsi" w:hAnsiTheme="minorHAnsi"/>
          <w:szCs w:val="22"/>
        </w:rPr>
        <w:t>é</w:t>
      </w:r>
      <w:r w:rsidR="008E4D0E" w:rsidRPr="006A0248">
        <w:rPr>
          <w:rFonts w:asciiTheme="minorHAnsi" w:hAnsiTheme="minorHAnsi"/>
          <w:szCs w:val="22"/>
        </w:rPr>
        <w:t xml:space="preserve"> řešení</w:t>
      </w:r>
      <w:r w:rsidRPr="006A0248">
        <w:rPr>
          <w:rFonts w:asciiTheme="minorHAnsi" w:hAnsiTheme="minorHAnsi"/>
          <w:szCs w:val="22"/>
        </w:rPr>
        <w:t xml:space="preserve"> nadále užívat při své činnosti. </w:t>
      </w:r>
      <w:r w:rsidR="00816E09">
        <w:rPr>
          <w:rFonts w:asciiTheme="minorHAnsi" w:hAnsiTheme="minorHAnsi"/>
          <w:szCs w:val="22"/>
        </w:rPr>
        <w:t>Pokud se rozhodnou pokračovat v ochraně dvě zbývající smluvní strany, nepokračující strana na ně svůj podíl převede poměrně dle jejich stávajících spoluvlastnických podílů.</w:t>
      </w:r>
    </w:p>
    <w:p w14:paraId="5AB5F871" w14:textId="0525910A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Za administrativní úkony spojené s průmys</w:t>
      </w:r>
      <w:r w:rsidR="008E4D0E" w:rsidRPr="006A0248">
        <w:rPr>
          <w:rFonts w:asciiTheme="minorHAnsi" w:hAnsiTheme="minorHAnsi"/>
          <w:szCs w:val="22"/>
        </w:rPr>
        <w:t>lově právní ochranou technick</w:t>
      </w:r>
      <w:r w:rsidR="00816E09">
        <w:rPr>
          <w:rFonts w:asciiTheme="minorHAnsi" w:hAnsiTheme="minorHAnsi"/>
          <w:szCs w:val="22"/>
        </w:rPr>
        <w:t>ého</w:t>
      </w:r>
      <w:r w:rsidRPr="006A0248">
        <w:rPr>
          <w:rFonts w:asciiTheme="minorHAnsi" w:hAnsiTheme="minorHAnsi"/>
          <w:szCs w:val="22"/>
        </w:rPr>
        <w:t xml:space="preserve"> řešení bude zodpovědná smluvní strana </w:t>
      </w:r>
      <w:r w:rsidR="00161481">
        <w:rPr>
          <w:rFonts w:asciiTheme="minorHAnsi" w:hAnsiTheme="minorHAnsi"/>
          <w:szCs w:val="22"/>
        </w:rPr>
        <w:t>VUT</w:t>
      </w:r>
      <w:r w:rsidRPr="006A0248">
        <w:rPr>
          <w:rFonts w:asciiTheme="minorHAnsi" w:hAnsiTheme="minorHAnsi"/>
          <w:szCs w:val="22"/>
        </w:rPr>
        <w:t xml:space="preserve">, která poskytne </w:t>
      </w:r>
      <w:r w:rsidR="00816E09">
        <w:rPr>
          <w:rFonts w:asciiTheme="minorHAnsi" w:hAnsiTheme="minorHAnsi"/>
          <w:szCs w:val="22"/>
        </w:rPr>
        <w:t>ostatním stranám</w:t>
      </w:r>
      <w:r w:rsidRPr="006A0248">
        <w:rPr>
          <w:rFonts w:asciiTheme="minorHAnsi" w:hAnsiTheme="minorHAnsi"/>
          <w:szCs w:val="22"/>
        </w:rPr>
        <w:t xml:space="preserve"> na vyžádání s tím spojenou relevantní dok</w:t>
      </w:r>
      <w:r w:rsidR="00161481">
        <w:rPr>
          <w:rFonts w:asciiTheme="minorHAnsi" w:hAnsiTheme="minorHAnsi"/>
          <w:szCs w:val="22"/>
        </w:rPr>
        <w:t>umentaci.</w:t>
      </w:r>
    </w:p>
    <w:p w14:paraId="5AB5F872" w14:textId="3C33C68B" w:rsidR="00CA3E30" w:rsidRPr="006A0248" w:rsidRDefault="008E4D0E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Užívání technick</w:t>
      </w:r>
      <w:r w:rsidR="00AA70DA">
        <w:rPr>
          <w:rFonts w:asciiTheme="minorHAnsi" w:hAnsiTheme="minorHAnsi"/>
          <w:b/>
          <w:szCs w:val="22"/>
          <w:u w:val="single"/>
        </w:rPr>
        <w:t>ého</w:t>
      </w:r>
      <w:r w:rsidR="00CA3E30" w:rsidRPr="006A0248">
        <w:rPr>
          <w:rFonts w:asciiTheme="minorHAnsi" w:hAnsiTheme="minorHAnsi"/>
          <w:b/>
          <w:szCs w:val="22"/>
          <w:u w:val="single"/>
        </w:rPr>
        <w:t xml:space="preserve"> řešení</w:t>
      </w:r>
    </w:p>
    <w:p w14:paraId="5AB5F873" w14:textId="5DB23CA2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Smluvní strany se dohodly, že každá ze stran </w:t>
      </w:r>
      <w:r w:rsidR="00EE1E1A" w:rsidRPr="006A0248">
        <w:rPr>
          <w:rFonts w:asciiTheme="minorHAnsi" w:hAnsiTheme="minorHAnsi"/>
          <w:szCs w:val="22"/>
        </w:rPr>
        <w:t>má právo využívat technick</w:t>
      </w:r>
      <w:r w:rsidR="00AA70DA">
        <w:rPr>
          <w:rFonts w:asciiTheme="minorHAnsi" w:hAnsiTheme="minorHAnsi"/>
          <w:szCs w:val="22"/>
        </w:rPr>
        <w:t>é</w:t>
      </w:r>
      <w:r w:rsidRPr="006A0248">
        <w:rPr>
          <w:rFonts w:asciiTheme="minorHAnsi" w:hAnsiTheme="minorHAnsi"/>
          <w:szCs w:val="22"/>
        </w:rPr>
        <w:t xml:space="preserve"> řešení při své činnosti, komerčně i nekomerčně. Pokud </w:t>
      </w:r>
      <w:r w:rsidR="00816E09">
        <w:rPr>
          <w:rFonts w:asciiTheme="minorHAnsi" w:hAnsiTheme="minorHAnsi"/>
          <w:szCs w:val="22"/>
        </w:rPr>
        <w:t>dojde ke komerčnímu využití technického řešení,</w:t>
      </w:r>
      <w:r w:rsidRPr="006A0248">
        <w:rPr>
          <w:rFonts w:asciiTheme="minorHAnsi" w:hAnsiTheme="minorHAnsi"/>
          <w:szCs w:val="22"/>
        </w:rPr>
        <w:t xml:space="preserve"> </w:t>
      </w:r>
      <w:r w:rsidR="00B8756F" w:rsidRPr="006A0248">
        <w:rPr>
          <w:rFonts w:asciiTheme="minorHAnsi" w:hAnsiTheme="minorHAnsi"/>
          <w:szCs w:val="22"/>
        </w:rPr>
        <w:t>náleží VUT</w:t>
      </w:r>
      <w:r w:rsidR="00816E09">
        <w:rPr>
          <w:rFonts w:asciiTheme="minorHAnsi" w:hAnsiTheme="minorHAnsi"/>
          <w:szCs w:val="22"/>
        </w:rPr>
        <w:t xml:space="preserve"> jakožto nevýrobnímu subjektu</w:t>
      </w:r>
      <w:r w:rsidRPr="006A0248">
        <w:rPr>
          <w:rFonts w:asciiTheme="minorHAnsi" w:hAnsiTheme="minorHAnsi"/>
          <w:szCs w:val="22"/>
        </w:rPr>
        <w:t xml:space="preserve"> přiměřená kompenzace. Výše kompenzace bude dohodnuta dodatkem k této smlouvě uzavřeným nejméně 1 měsíc před </w:t>
      </w:r>
      <w:r w:rsidR="00816E09">
        <w:rPr>
          <w:rFonts w:asciiTheme="minorHAnsi" w:hAnsiTheme="minorHAnsi"/>
          <w:szCs w:val="22"/>
        </w:rPr>
        <w:t>komerčním využitím řešení (uvedením produktů, které jej obsahují či využívají, na trh).</w:t>
      </w:r>
    </w:p>
    <w:p w14:paraId="5AB5F874" w14:textId="4236FDD4" w:rsidR="00CA3E30" w:rsidRPr="006A0248" w:rsidRDefault="00B8756F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Licencování technick</w:t>
      </w:r>
      <w:r w:rsidR="00816E09">
        <w:rPr>
          <w:rFonts w:asciiTheme="minorHAnsi" w:hAnsiTheme="minorHAnsi"/>
          <w:szCs w:val="22"/>
        </w:rPr>
        <w:t>ého</w:t>
      </w:r>
      <w:r w:rsidR="00CA3E30" w:rsidRPr="006A0248">
        <w:rPr>
          <w:rFonts w:asciiTheme="minorHAnsi" w:hAnsiTheme="minorHAnsi"/>
          <w:szCs w:val="22"/>
        </w:rPr>
        <w:t xml:space="preserve"> řešení třetím osobám vyžaduje písemný souhlas </w:t>
      </w:r>
      <w:r w:rsidR="00816E09">
        <w:rPr>
          <w:rFonts w:asciiTheme="minorHAnsi" w:hAnsiTheme="minorHAnsi"/>
          <w:szCs w:val="22"/>
        </w:rPr>
        <w:t>všech</w:t>
      </w:r>
      <w:r w:rsidR="00CA3E30" w:rsidRPr="006A0248">
        <w:rPr>
          <w:rFonts w:asciiTheme="minorHAnsi" w:hAnsiTheme="minorHAnsi"/>
          <w:szCs w:val="22"/>
        </w:rPr>
        <w:t xml:space="preserve"> spoluvlastníků. </w:t>
      </w:r>
      <w:r w:rsidR="00816E09">
        <w:rPr>
          <w:rFonts w:asciiTheme="minorHAnsi" w:hAnsiTheme="minorHAnsi"/>
          <w:szCs w:val="22"/>
        </w:rPr>
        <w:t xml:space="preserve">V případě, že smluvní strana nebude technické řešení sama komerčně využívat, zavazuje se nebránit bez zvlášť závažného důvodu využití řešení třetími osobami na základě licenční smlouvy. </w:t>
      </w:r>
      <w:r w:rsidR="00CA3E30" w:rsidRPr="006A0248">
        <w:rPr>
          <w:rFonts w:asciiTheme="minorHAnsi" w:hAnsiTheme="minorHAnsi"/>
          <w:szCs w:val="22"/>
        </w:rPr>
        <w:t>Pří</w:t>
      </w:r>
      <w:r w:rsidRPr="006A0248">
        <w:rPr>
          <w:rFonts w:asciiTheme="minorHAnsi" w:hAnsiTheme="minorHAnsi"/>
          <w:szCs w:val="22"/>
        </w:rPr>
        <w:t>jmy z </w:t>
      </w:r>
      <w:r w:rsidR="00CA3E30" w:rsidRPr="006A0248">
        <w:rPr>
          <w:rFonts w:asciiTheme="minorHAnsi" w:hAnsiTheme="minorHAnsi"/>
          <w:szCs w:val="22"/>
        </w:rPr>
        <w:t xml:space="preserve">licencování budou rozděleny mezi </w:t>
      </w:r>
      <w:r w:rsidR="001906A2">
        <w:rPr>
          <w:rFonts w:asciiTheme="minorHAnsi" w:hAnsiTheme="minorHAnsi"/>
          <w:szCs w:val="22"/>
        </w:rPr>
        <w:t xml:space="preserve">smluvní </w:t>
      </w:r>
      <w:r w:rsidR="00CA3E30" w:rsidRPr="006A0248">
        <w:rPr>
          <w:rFonts w:asciiTheme="minorHAnsi" w:hAnsiTheme="minorHAnsi"/>
          <w:szCs w:val="22"/>
        </w:rPr>
        <w:t>str</w:t>
      </w:r>
      <w:r w:rsidRPr="006A0248">
        <w:rPr>
          <w:rFonts w:asciiTheme="minorHAnsi" w:hAnsiTheme="minorHAnsi"/>
          <w:szCs w:val="22"/>
        </w:rPr>
        <w:t xml:space="preserve">any </w:t>
      </w:r>
      <w:r w:rsidR="00816E09">
        <w:rPr>
          <w:rFonts w:asciiTheme="minorHAnsi" w:hAnsiTheme="minorHAnsi"/>
          <w:szCs w:val="22"/>
        </w:rPr>
        <w:t xml:space="preserve">podle </w:t>
      </w:r>
      <w:r w:rsidR="001906A2">
        <w:rPr>
          <w:rFonts w:asciiTheme="minorHAnsi" w:hAnsiTheme="minorHAnsi"/>
          <w:szCs w:val="22"/>
        </w:rPr>
        <w:t xml:space="preserve">jejich </w:t>
      </w:r>
      <w:r w:rsidR="00816E09">
        <w:rPr>
          <w:rFonts w:asciiTheme="minorHAnsi" w:hAnsiTheme="minorHAnsi"/>
          <w:szCs w:val="22"/>
        </w:rPr>
        <w:t>spoluvlastnických podílů.</w:t>
      </w:r>
    </w:p>
    <w:p w14:paraId="5AB5F875" w14:textId="77777777"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Publikace a ochrana důvěrných informací</w:t>
      </w:r>
    </w:p>
    <w:p w14:paraId="5AB5F876" w14:textId="5C281FAF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Smluvní strany se zavazují vynaložit patřičné úsilí k zachování důvěrnost</w:t>
      </w:r>
      <w:r w:rsidR="00B8756F" w:rsidRPr="006A0248">
        <w:rPr>
          <w:rFonts w:asciiTheme="minorHAnsi" w:hAnsiTheme="minorHAnsi"/>
          <w:szCs w:val="22"/>
        </w:rPr>
        <w:t>i a tajit informace o technick</w:t>
      </w:r>
      <w:r w:rsidR="001906A2">
        <w:rPr>
          <w:rFonts w:asciiTheme="minorHAnsi" w:hAnsiTheme="minorHAnsi"/>
          <w:szCs w:val="22"/>
        </w:rPr>
        <w:t xml:space="preserve">ém </w:t>
      </w:r>
      <w:r w:rsidRPr="006A0248">
        <w:rPr>
          <w:rFonts w:asciiTheme="minorHAnsi" w:hAnsiTheme="minorHAnsi"/>
          <w:szCs w:val="22"/>
        </w:rPr>
        <w:t xml:space="preserve">řešení, </w:t>
      </w:r>
      <w:r w:rsidR="00B8756F" w:rsidRPr="006A0248">
        <w:rPr>
          <w:rFonts w:asciiTheme="minorHAnsi" w:hAnsiTheme="minorHAnsi"/>
          <w:szCs w:val="22"/>
        </w:rPr>
        <w:t>dokud nebud</w:t>
      </w:r>
      <w:r w:rsidR="001906A2">
        <w:rPr>
          <w:rFonts w:asciiTheme="minorHAnsi" w:hAnsiTheme="minorHAnsi"/>
          <w:szCs w:val="22"/>
        </w:rPr>
        <w:t>e</w:t>
      </w:r>
      <w:r w:rsidR="00B8756F" w:rsidRPr="006A0248">
        <w:rPr>
          <w:rFonts w:asciiTheme="minorHAnsi" w:hAnsiTheme="minorHAnsi"/>
          <w:szCs w:val="22"/>
        </w:rPr>
        <w:t xml:space="preserve"> publikován</w:t>
      </w:r>
      <w:r w:rsidR="001906A2">
        <w:rPr>
          <w:rFonts w:asciiTheme="minorHAnsi" w:hAnsiTheme="minorHAnsi"/>
          <w:szCs w:val="22"/>
        </w:rPr>
        <w:t>o</w:t>
      </w:r>
      <w:r w:rsidR="00B8756F" w:rsidRPr="006A0248">
        <w:rPr>
          <w:rFonts w:asciiTheme="minorHAnsi" w:hAnsiTheme="minorHAnsi"/>
          <w:szCs w:val="22"/>
        </w:rPr>
        <w:t xml:space="preserve"> </w:t>
      </w:r>
      <w:r w:rsidR="00622A37">
        <w:rPr>
          <w:rFonts w:asciiTheme="minorHAnsi" w:hAnsiTheme="minorHAnsi"/>
          <w:szCs w:val="22"/>
        </w:rPr>
        <w:t xml:space="preserve">po vzájemné dohodě </w:t>
      </w:r>
      <w:r w:rsidR="001906A2">
        <w:rPr>
          <w:rFonts w:asciiTheme="minorHAnsi" w:hAnsiTheme="minorHAnsi"/>
          <w:szCs w:val="22"/>
        </w:rPr>
        <w:t>nebo nebude</w:t>
      </w:r>
      <w:r w:rsidR="00B8756F" w:rsidRPr="006A0248">
        <w:rPr>
          <w:rFonts w:asciiTheme="minorHAnsi" w:hAnsiTheme="minorHAnsi"/>
          <w:szCs w:val="22"/>
        </w:rPr>
        <w:t xml:space="preserve"> přihlášen</w:t>
      </w:r>
      <w:r w:rsidR="001906A2">
        <w:rPr>
          <w:rFonts w:asciiTheme="minorHAnsi" w:hAnsiTheme="minorHAnsi"/>
          <w:szCs w:val="22"/>
        </w:rPr>
        <w:t>o</w:t>
      </w:r>
      <w:r w:rsidRPr="006A0248">
        <w:rPr>
          <w:rFonts w:asciiTheme="minorHAnsi" w:hAnsiTheme="minorHAnsi"/>
          <w:szCs w:val="22"/>
        </w:rPr>
        <w:t xml:space="preserve"> k ochraně. Důvěrné informace nebudou jakkoli zpřístupněny třetím osobám bez předchozího souhlasu </w:t>
      </w:r>
      <w:r w:rsidR="001906A2">
        <w:rPr>
          <w:rFonts w:asciiTheme="minorHAnsi" w:hAnsiTheme="minorHAnsi"/>
          <w:szCs w:val="22"/>
        </w:rPr>
        <w:t>ostatních smluvních stran</w:t>
      </w:r>
      <w:r w:rsidR="00B8756F" w:rsidRPr="006A0248">
        <w:rPr>
          <w:rFonts w:asciiTheme="minorHAnsi" w:hAnsiTheme="minorHAnsi"/>
          <w:szCs w:val="22"/>
        </w:rPr>
        <w:t>.</w:t>
      </w:r>
    </w:p>
    <w:p w14:paraId="5AB5F877" w14:textId="5C0B956C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Povinnost mlčenlivosti a závazek důvěrnosti podle předchozího odstavce se obdobně vztahuje na ochranu informací </w:t>
      </w:r>
      <w:r w:rsidR="001906A2">
        <w:rPr>
          <w:rFonts w:asciiTheme="minorHAnsi" w:hAnsiTheme="minorHAnsi"/>
          <w:szCs w:val="22"/>
        </w:rPr>
        <w:t>smluvní</w:t>
      </w:r>
      <w:r w:rsidRPr="006A0248">
        <w:rPr>
          <w:rFonts w:asciiTheme="minorHAnsi" w:hAnsiTheme="minorHAnsi"/>
          <w:szCs w:val="22"/>
        </w:rPr>
        <w:t xml:space="preserve"> strany, se kterými se</w:t>
      </w:r>
      <w:r w:rsidR="001906A2">
        <w:rPr>
          <w:rFonts w:asciiTheme="minorHAnsi" w:hAnsiTheme="minorHAnsi"/>
          <w:szCs w:val="22"/>
        </w:rPr>
        <w:t xml:space="preserve"> jiná</w:t>
      </w:r>
      <w:r w:rsidRPr="006A0248">
        <w:rPr>
          <w:rFonts w:asciiTheme="minorHAnsi" w:hAnsiTheme="minorHAnsi"/>
          <w:szCs w:val="22"/>
        </w:rPr>
        <w:t xml:space="preserve"> smluvní strana seznámila v průběhu spolupráce a které mají důvěrnou povahu (zejména know-how, interní postupy a politiky a osobní údaje fyzických osob).</w:t>
      </w:r>
    </w:p>
    <w:p w14:paraId="5AB5F878" w14:textId="04699250" w:rsidR="00CA3E30" w:rsidRPr="006A0248" w:rsidRDefault="00B8756F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Porušování práv k technick</w:t>
      </w:r>
      <w:r w:rsidR="001906A2">
        <w:rPr>
          <w:rFonts w:asciiTheme="minorHAnsi" w:hAnsiTheme="minorHAnsi"/>
          <w:b/>
          <w:szCs w:val="22"/>
          <w:u w:val="single"/>
        </w:rPr>
        <w:t>ému</w:t>
      </w:r>
      <w:r w:rsidR="00CA3E30" w:rsidRPr="006A0248">
        <w:rPr>
          <w:rFonts w:asciiTheme="minorHAnsi" w:hAnsiTheme="minorHAnsi"/>
          <w:b/>
          <w:szCs w:val="22"/>
          <w:u w:val="single"/>
        </w:rPr>
        <w:t xml:space="preserve"> řešení</w:t>
      </w:r>
    </w:p>
    <w:p w14:paraId="5AB5F879" w14:textId="1AFE714A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Smluvní strany jsou povinny se vzájemně písemně informovat o dův</w:t>
      </w:r>
      <w:r w:rsidR="00B8756F" w:rsidRPr="006A0248">
        <w:rPr>
          <w:rFonts w:asciiTheme="minorHAnsi" w:hAnsiTheme="minorHAnsi"/>
          <w:szCs w:val="22"/>
        </w:rPr>
        <w:t>odných podezřeních, že technick</w:t>
      </w:r>
      <w:r w:rsidR="00AA70DA">
        <w:rPr>
          <w:rFonts w:asciiTheme="minorHAnsi" w:hAnsiTheme="minorHAnsi"/>
          <w:szCs w:val="22"/>
        </w:rPr>
        <w:t>é</w:t>
      </w:r>
      <w:r w:rsidR="00B8756F" w:rsidRPr="006A0248">
        <w:rPr>
          <w:rFonts w:asciiTheme="minorHAnsi" w:hAnsiTheme="minorHAnsi"/>
          <w:szCs w:val="22"/>
        </w:rPr>
        <w:t xml:space="preserve"> řešení porušuj</w:t>
      </w:r>
      <w:r w:rsidR="00AA70DA">
        <w:rPr>
          <w:rFonts w:asciiTheme="minorHAnsi" w:hAnsiTheme="minorHAnsi"/>
          <w:szCs w:val="22"/>
        </w:rPr>
        <w:t>e</w:t>
      </w:r>
      <w:r w:rsidRPr="006A0248">
        <w:rPr>
          <w:rFonts w:asciiTheme="minorHAnsi" w:hAnsiTheme="minorHAnsi"/>
          <w:szCs w:val="22"/>
        </w:rPr>
        <w:t xml:space="preserve"> práva třetích osob nebo že třetí os</w:t>
      </w:r>
      <w:r w:rsidR="00B8756F" w:rsidRPr="006A0248">
        <w:rPr>
          <w:rFonts w:asciiTheme="minorHAnsi" w:hAnsiTheme="minorHAnsi"/>
          <w:szCs w:val="22"/>
        </w:rPr>
        <w:t>oby porušují práva k technick</w:t>
      </w:r>
      <w:r w:rsidR="00AA70DA">
        <w:rPr>
          <w:rFonts w:asciiTheme="minorHAnsi" w:hAnsiTheme="minorHAnsi"/>
          <w:szCs w:val="22"/>
        </w:rPr>
        <w:t>é</w:t>
      </w:r>
      <w:r w:rsidR="00B8756F" w:rsidRPr="006A0248">
        <w:rPr>
          <w:rFonts w:asciiTheme="minorHAnsi" w:hAnsiTheme="minorHAnsi"/>
          <w:szCs w:val="22"/>
        </w:rPr>
        <w:t>m</w:t>
      </w:r>
      <w:r w:rsidR="00AA70DA">
        <w:rPr>
          <w:rFonts w:asciiTheme="minorHAnsi" w:hAnsiTheme="minorHAnsi"/>
          <w:szCs w:val="22"/>
        </w:rPr>
        <w:t>u</w:t>
      </w:r>
      <w:r w:rsidRPr="006A0248">
        <w:rPr>
          <w:rFonts w:asciiTheme="minorHAnsi" w:hAnsiTheme="minorHAnsi"/>
          <w:szCs w:val="22"/>
        </w:rPr>
        <w:t xml:space="preserve"> řešení.</w:t>
      </w:r>
    </w:p>
    <w:p w14:paraId="5AB5F87A" w14:textId="156D4ADD" w:rsidR="00DA1FD9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Pokud smluvní strany zvolí společný postup směřující pro</w:t>
      </w:r>
      <w:r w:rsidR="00B8756F" w:rsidRPr="006A0248">
        <w:rPr>
          <w:rFonts w:asciiTheme="minorHAnsi" w:hAnsiTheme="minorHAnsi"/>
          <w:szCs w:val="22"/>
        </w:rPr>
        <w:t>ti porušování práv k technickým</w:t>
      </w:r>
      <w:r w:rsidRPr="006A0248">
        <w:rPr>
          <w:rFonts w:asciiTheme="minorHAnsi" w:hAnsiTheme="minorHAnsi"/>
          <w:szCs w:val="22"/>
        </w:rPr>
        <w:t xml:space="preserve"> řešení</w:t>
      </w:r>
      <w:r w:rsidR="00B8756F" w:rsidRPr="006A0248">
        <w:rPr>
          <w:rFonts w:asciiTheme="minorHAnsi" w:hAnsiTheme="minorHAnsi"/>
          <w:szCs w:val="22"/>
        </w:rPr>
        <w:t>m</w:t>
      </w:r>
      <w:r w:rsidRPr="006A0248">
        <w:rPr>
          <w:rFonts w:asciiTheme="minorHAnsi" w:hAnsiTheme="minorHAnsi"/>
          <w:szCs w:val="22"/>
        </w:rPr>
        <w:t xml:space="preserve">, uzavřou o tom písemnou dohodu a ponesou náklady a výnosy podle spoluvlastnických podílů. Pokud některá strana odmítne společný postup, může </w:t>
      </w:r>
      <w:r w:rsidR="001906A2">
        <w:rPr>
          <w:rFonts w:asciiTheme="minorHAnsi" w:hAnsiTheme="minorHAnsi"/>
          <w:szCs w:val="22"/>
        </w:rPr>
        <w:t>jiná</w:t>
      </w:r>
      <w:r w:rsidRPr="006A0248">
        <w:rPr>
          <w:rFonts w:asciiTheme="minorHAnsi" w:hAnsiTheme="minorHAnsi"/>
          <w:szCs w:val="22"/>
        </w:rPr>
        <w:t xml:space="preserve"> strana postupovat samostatně na vlastní náklady a ponechat si veškeré výnosy, odmítající strana přitom poskytne </w:t>
      </w:r>
      <w:r w:rsidR="001906A2">
        <w:rPr>
          <w:rFonts w:asciiTheme="minorHAnsi" w:hAnsiTheme="minorHAnsi"/>
          <w:szCs w:val="22"/>
        </w:rPr>
        <w:t>této</w:t>
      </w:r>
      <w:r w:rsidRPr="006A0248">
        <w:rPr>
          <w:rFonts w:asciiTheme="minorHAnsi" w:hAnsiTheme="minorHAnsi"/>
          <w:szCs w:val="22"/>
        </w:rPr>
        <w:t xml:space="preserve"> straně nezbytně nutnou procesní součinnost.</w:t>
      </w:r>
    </w:p>
    <w:p w14:paraId="1CDDB88F" w14:textId="77777777" w:rsidR="00DA1FD9" w:rsidRDefault="00DA1FD9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5AB5F87B" w14:textId="77777777"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lastRenderedPageBreak/>
        <w:t>Smluvní sankce</w:t>
      </w:r>
    </w:p>
    <w:p w14:paraId="5AB5F87C" w14:textId="3DD779FA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Smluvní strana, která poruší tuto smlouvu, je odpovědná </w:t>
      </w:r>
      <w:r w:rsidR="001906A2">
        <w:rPr>
          <w:rFonts w:asciiTheme="minorHAnsi" w:hAnsiTheme="minorHAnsi"/>
          <w:szCs w:val="22"/>
        </w:rPr>
        <w:t>ostatním</w:t>
      </w:r>
      <w:r w:rsidRPr="006A0248">
        <w:rPr>
          <w:rFonts w:asciiTheme="minorHAnsi" w:hAnsiTheme="minorHAnsi"/>
          <w:szCs w:val="22"/>
        </w:rPr>
        <w:t xml:space="preserve"> za škodu tím způsobenou, to případně vedle smluvní pokuty, byla-li sjednána.</w:t>
      </w:r>
    </w:p>
    <w:p w14:paraId="5AB5F87D" w14:textId="7777777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Smluvní strany sjednávají smluvní pokutu pro tyto případy porušení povinnosti:</w:t>
      </w:r>
    </w:p>
    <w:p w14:paraId="5AB5F87E" w14:textId="7A5209FB" w:rsidR="00CA3E30" w:rsidRPr="006A0248" w:rsidRDefault="001906A2" w:rsidP="00CA3E30">
      <w:pPr>
        <w:pStyle w:val="Zkladntext5"/>
        <w:numPr>
          <w:ilvl w:val="0"/>
          <w:numId w:val="2"/>
        </w:numPr>
        <w:spacing w:beforeLines="100" w:before="2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</w:t>
      </w:r>
      <w:r w:rsidR="00CA3E30" w:rsidRPr="006A0248">
        <w:rPr>
          <w:rFonts w:asciiTheme="minorHAnsi" w:hAnsiTheme="minorHAnsi"/>
          <w:szCs w:val="22"/>
        </w:rPr>
        <w:t>0.000 Kč za porušení závazku k ochraně důvěrných informací podle čl. 5</w:t>
      </w:r>
    </w:p>
    <w:p w14:paraId="5AB5F87F" w14:textId="709CBAA5" w:rsidR="00CA3E30" w:rsidRPr="006A0248" w:rsidRDefault="001906A2" w:rsidP="00CA3E30">
      <w:pPr>
        <w:pStyle w:val="Zkladntext5"/>
        <w:numPr>
          <w:ilvl w:val="0"/>
          <w:numId w:val="2"/>
        </w:numPr>
        <w:spacing w:beforeLines="100" w:before="2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</w:t>
      </w:r>
      <w:r w:rsidR="00CA3E30" w:rsidRPr="006A0248">
        <w:rPr>
          <w:rFonts w:asciiTheme="minorHAnsi" w:hAnsiTheme="minorHAnsi"/>
          <w:szCs w:val="22"/>
        </w:rPr>
        <w:t xml:space="preserve">0.000 Kč za prodej výrobků dříve, než bude sjednána kompenzace </w:t>
      </w:r>
      <w:r w:rsidR="003F0528" w:rsidRPr="006A0248">
        <w:rPr>
          <w:rFonts w:asciiTheme="minorHAnsi" w:hAnsiTheme="minorHAnsi"/>
          <w:szCs w:val="22"/>
        </w:rPr>
        <w:t xml:space="preserve">a uzavřen dodatek k této smlouvě </w:t>
      </w:r>
      <w:r w:rsidR="00CA3E30" w:rsidRPr="006A0248">
        <w:rPr>
          <w:rFonts w:asciiTheme="minorHAnsi" w:hAnsiTheme="minorHAnsi"/>
          <w:szCs w:val="22"/>
        </w:rPr>
        <w:t>podle čl. 4.1</w:t>
      </w:r>
      <w:r w:rsidR="00C76EE2">
        <w:rPr>
          <w:rFonts w:asciiTheme="minorHAnsi" w:hAnsiTheme="minorHAnsi"/>
          <w:szCs w:val="22"/>
        </w:rPr>
        <w:t>.</w:t>
      </w:r>
    </w:p>
    <w:p w14:paraId="5AB5F880" w14:textId="77777777" w:rsidR="00CA3E30" w:rsidRPr="006A0248" w:rsidRDefault="00CA3E30" w:rsidP="00CA3E30">
      <w:pPr>
        <w:pStyle w:val="Zkladntext5"/>
        <w:numPr>
          <w:ilvl w:val="0"/>
          <w:numId w:val="3"/>
        </w:numPr>
        <w:tabs>
          <w:tab w:val="num" w:pos="7452"/>
        </w:tabs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Omezení odpovědnosti</w:t>
      </w:r>
    </w:p>
    <w:p w14:paraId="5AB5F881" w14:textId="2499769F" w:rsidR="00CA3E30" w:rsidRPr="006A0248" w:rsidRDefault="00CA3E30" w:rsidP="00CA3E30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Žádná ze smluvních stran nenese odpovědnost za škodu</w:t>
      </w:r>
      <w:r w:rsidR="00B8756F" w:rsidRPr="006A0248">
        <w:rPr>
          <w:rFonts w:asciiTheme="minorHAnsi" w:hAnsiTheme="minorHAnsi"/>
          <w:szCs w:val="22"/>
        </w:rPr>
        <w:t xml:space="preserve"> způsobenou použitím technick</w:t>
      </w:r>
      <w:r w:rsidR="001906A2">
        <w:rPr>
          <w:rFonts w:asciiTheme="minorHAnsi" w:hAnsiTheme="minorHAnsi"/>
          <w:szCs w:val="22"/>
        </w:rPr>
        <w:t>ého</w:t>
      </w:r>
      <w:r w:rsidRPr="006A0248">
        <w:rPr>
          <w:rFonts w:asciiTheme="minorHAnsi" w:hAnsiTheme="minorHAnsi"/>
          <w:szCs w:val="22"/>
        </w:rPr>
        <w:t xml:space="preserve"> řešení </w:t>
      </w:r>
      <w:r w:rsidR="001906A2">
        <w:rPr>
          <w:rFonts w:asciiTheme="minorHAnsi" w:hAnsiTheme="minorHAnsi"/>
          <w:szCs w:val="22"/>
        </w:rPr>
        <w:t>jinou smluvní</w:t>
      </w:r>
      <w:r w:rsidRPr="006A0248">
        <w:rPr>
          <w:rFonts w:asciiTheme="minorHAnsi" w:hAnsiTheme="minorHAnsi"/>
          <w:szCs w:val="22"/>
        </w:rPr>
        <w:t xml:space="preserve"> stranou. Žádná ze stran nezaručuje průmyslovou využitelnost </w:t>
      </w:r>
      <w:r w:rsidR="001906A2">
        <w:rPr>
          <w:rFonts w:asciiTheme="minorHAnsi" w:hAnsiTheme="minorHAnsi"/>
          <w:szCs w:val="22"/>
        </w:rPr>
        <w:t>technického řešení nebo</w:t>
      </w:r>
      <w:r w:rsidRPr="006A0248">
        <w:rPr>
          <w:rFonts w:asciiTheme="minorHAnsi" w:hAnsiTheme="minorHAnsi"/>
          <w:szCs w:val="22"/>
        </w:rPr>
        <w:t xml:space="preserve"> prodejnost </w:t>
      </w:r>
      <w:r w:rsidR="001906A2">
        <w:rPr>
          <w:rFonts w:asciiTheme="minorHAnsi" w:hAnsiTheme="minorHAnsi"/>
          <w:szCs w:val="22"/>
        </w:rPr>
        <w:t xml:space="preserve">produktů na něm založených, </w:t>
      </w:r>
      <w:r w:rsidR="00B8756F" w:rsidRPr="006A0248">
        <w:rPr>
          <w:rFonts w:asciiTheme="minorHAnsi" w:hAnsiTheme="minorHAnsi"/>
          <w:szCs w:val="22"/>
        </w:rPr>
        <w:t xml:space="preserve">ani </w:t>
      </w:r>
      <w:proofErr w:type="spellStart"/>
      <w:r w:rsidR="00B8756F" w:rsidRPr="006A0248">
        <w:rPr>
          <w:rFonts w:asciiTheme="minorHAnsi" w:hAnsiTheme="minorHAnsi"/>
          <w:szCs w:val="22"/>
        </w:rPr>
        <w:t>patentovatelnost</w:t>
      </w:r>
      <w:proofErr w:type="spellEnd"/>
      <w:r w:rsidR="00B8756F" w:rsidRPr="006A0248">
        <w:rPr>
          <w:rFonts w:asciiTheme="minorHAnsi" w:hAnsiTheme="minorHAnsi"/>
          <w:szCs w:val="22"/>
        </w:rPr>
        <w:t xml:space="preserve"> technick</w:t>
      </w:r>
      <w:r w:rsidR="001906A2">
        <w:rPr>
          <w:rFonts w:asciiTheme="minorHAnsi" w:hAnsiTheme="minorHAnsi"/>
          <w:szCs w:val="22"/>
        </w:rPr>
        <w:t>ého</w:t>
      </w:r>
      <w:r w:rsidRPr="006A0248">
        <w:rPr>
          <w:rFonts w:asciiTheme="minorHAnsi" w:hAnsiTheme="minorHAnsi"/>
          <w:szCs w:val="22"/>
        </w:rPr>
        <w:t xml:space="preserve"> řešení.</w:t>
      </w:r>
    </w:p>
    <w:p w14:paraId="5AB5F882" w14:textId="77777777"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eastAsia="MS Mincho" w:hAnsiTheme="minorHAnsi"/>
          <w:b/>
          <w:szCs w:val="22"/>
          <w:u w:val="single"/>
        </w:rPr>
      </w:pPr>
      <w:r w:rsidRPr="006A0248">
        <w:rPr>
          <w:rFonts w:asciiTheme="minorHAnsi" w:eastAsia="MS Mincho" w:hAnsiTheme="minorHAnsi"/>
          <w:b/>
          <w:szCs w:val="22"/>
          <w:u w:val="single"/>
        </w:rPr>
        <w:t xml:space="preserve">Závěrečná </w:t>
      </w:r>
      <w:r w:rsidRPr="006A0248">
        <w:rPr>
          <w:rFonts w:asciiTheme="minorHAnsi" w:hAnsiTheme="minorHAnsi"/>
          <w:b/>
          <w:szCs w:val="22"/>
          <w:u w:val="single"/>
        </w:rPr>
        <w:t>ustanovení</w:t>
      </w:r>
    </w:p>
    <w:p w14:paraId="5AB5F883" w14:textId="2E688A0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Tuto smlouvu lze měnit a vztah z ní vzniklý </w:t>
      </w:r>
      <w:r w:rsidR="001906A2">
        <w:rPr>
          <w:rFonts w:asciiTheme="minorHAnsi" w:hAnsiTheme="minorHAnsi"/>
          <w:szCs w:val="22"/>
        </w:rPr>
        <w:t xml:space="preserve">dohodou </w:t>
      </w:r>
      <w:r w:rsidRPr="006A0248">
        <w:rPr>
          <w:rFonts w:asciiTheme="minorHAnsi" w:hAnsiTheme="minorHAnsi"/>
          <w:szCs w:val="22"/>
        </w:rPr>
        <w:t>skončit pouze právním jednáním v písemné formě na listině s vlastnoručními podpisy smluvních stran nebo osob oprávněných za ně jednat; jiná forma je vyloučena. Toto ujednání nemůže být změněno následnou dohodou v jakékoliv formě. Smluvní strany mohou namítnout neplatnost změny této smlouvy z důvodu nedodržení formy kdykoliv, i poté, co bylo započato s plněním.</w:t>
      </w:r>
    </w:p>
    <w:p w14:paraId="5AB5F884" w14:textId="0D77F418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Tato smlouva nabývá účinnosti dnem podpisu oběma smluvními stranami. Tato smlouva pozbývá účinnosti půl roku poté, co zanikl posledn</w:t>
      </w:r>
      <w:r w:rsidR="00AA70DA">
        <w:rPr>
          <w:rFonts w:asciiTheme="minorHAnsi" w:hAnsiTheme="minorHAnsi"/>
          <w:szCs w:val="22"/>
        </w:rPr>
        <w:t>í ochranný dokument na technické</w:t>
      </w:r>
      <w:r w:rsidR="00B8756F" w:rsidRPr="006A0248">
        <w:rPr>
          <w:rFonts w:asciiTheme="minorHAnsi" w:hAnsiTheme="minorHAnsi"/>
          <w:szCs w:val="22"/>
        </w:rPr>
        <w:t xml:space="preserve"> řešení</w:t>
      </w:r>
      <w:r w:rsidRPr="006A0248">
        <w:rPr>
          <w:rFonts w:asciiTheme="minorHAnsi" w:hAnsiTheme="minorHAnsi"/>
          <w:szCs w:val="22"/>
        </w:rPr>
        <w:t>.</w:t>
      </w:r>
    </w:p>
    <w:p w14:paraId="5AB5F885" w14:textId="77777777" w:rsidR="001A07B4" w:rsidRPr="006A0248" w:rsidRDefault="001A07B4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Smluvní strany souhlasí s uveřejněním této smlouvy v registru smluv podle zákona č. 340/2015 Sb., o zvláštních podmínkách účinnosti některých mluv, uveřejňování těchto smluv a o registru smluv (zákon o registru smluv). Uveřejnění smlouvy prostřednictvím registru smluv zajistí VUT.</w:t>
      </w:r>
    </w:p>
    <w:p w14:paraId="5AB5F886" w14:textId="7777777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Tato dohoda není postupitelná na třetí osobu bez předchozího písemného souhlasu druhé smluvní strany.</w:t>
      </w:r>
    </w:p>
    <w:p w14:paraId="5AB5F887" w14:textId="29369C82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Tato smlouva obsahuje 4 strany </w:t>
      </w:r>
      <w:r w:rsidR="00412518">
        <w:rPr>
          <w:rFonts w:asciiTheme="minorHAnsi" w:hAnsiTheme="minorHAnsi"/>
          <w:szCs w:val="22"/>
        </w:rPr>
        <w:t xml:space="preserve">textu a jednu podpisovou listinu </w:t>
      </w:r>
      <w:r w:rsidRPr="006A0248">
        <w:rPr>
          <w:rFonts w:asciiTheme="minorHAnsi" w:hAnsiTheme="minorHAnsi"/>
          <w:szCs w:val="22"/>
        </w:rPr>
        <w:t xml:space="preserve">a je vyhotovena ve 4 </w:t>
      </w:r>
      <w:r w:rsidR="00B8756F" w:rsidRPr="006A0248">
        <w:rPr>
          <w:rFonts w:asciiTheme="minorHAnsi" w:hAnsiTheme="minorHAnsi"/>
          <w:szCs w:val="22"/>
        </w:rPr>
        <w:t>vyhotoveních, z nichž VUT</w:t>
      </w:r>
      <w:r w:rsidRPr="006A0248">
        <w:rPr>
          <w:rFonts w:asciiTheme="minorHAnsi" w:hAnsiTheme="minorHAnsi"/>
          <w:szCs w:val="22"/>
        </w:rPr>
        <w:t xml:space="preserve"> obdrží dva výtisky</w:t>
      </w:r>
      <w:r w:rsidR="00412518">
        <w:rPr>
          <w:rFonts w:asciiTheme="minorHAnsi" w:hAnsiTheme="minorHAnsi"/>
          <w:szCs w:val="22"/>
        </w:rPr>
        <w:t>, GSP jeden výtisk a AM jeden</w:t>
      </w:r>
      <w:r w:rsidRPr="006A0248">
        <w:rPr>
          <w:rFonts w:asciiTheme="minorHAnsi" w:hAnsiTheme="minorHAnsi"/>
          <w:szCs w:val="22"/>
        </w:rPr>
        <w:t xml:space="preserve"> výtisk.</w:t>
      </w:r>
    </w:p>
    <w:p w14:paraId="5AB5F888" w14:textId="7777777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Svá práva a povinnosti považují smluvní strany za dohodnutá v rovnováze. Při uzavírání této smlouvy nebyly dány okolnosti nasvědčující zneužití postavení kterékoliv ze stran jako odborníka či jejího hospodářského postavení. Výslovně se též konstatuje, že tato smlouva vznikla v návaznosti na předchozí jednání a dohodu o jejích podmínkách a že smluvní strany měly možnost při jejím sjednávání získat kvalifikovanou právní pomoc.</w:t>
      </w:r>
    </w:p>
    <w:p w14:paraId="53255E99" w14:textId="77777777" w:rsidR="00412518" w:rsidRDefault="00412518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  <w:r>
        <w:rPr>
          <w:rFonts w:asciiTheme="minorHAnsi" w:eastAsia="MS Mincho" w:hAnsiTheme="minorHAnsi"/>
          <w:szCs w:val="22"/>
        </w:rPr>
        <w:t xml:space="preserve"> </w:t>
      </w:r>
    </w:p>
    <w:p w14:paraId="5AB5F889" w14:textId="5BAAF164" w:rsidR="00CA3E30" w:rsidRPr="006A0248" w:rsidRDefault="00412518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  <w:r>
        <w:rPr>
          <w:rFonts w:asciiTheme="minorHAnsi" w:eastAsia="MS Mincho" w:hAnsiTheme="minorHAnsi"/>
          <w:szCs w:val="22"/>
        </w:rPr>
        <w:t>Podpisová strana následuje.</w:t>
      </w:r>
    </w:p>
    <w:p w14:paraId="5AB5F88A" w14:textId="77777777" w:rsidR="00CA3E30" w:rsidRPr="006A0248" w:rsidRDefault="00CA3E30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</w:p>
    <w:p w14:paraId="5AB5F88B" w14:textId="47FB730D" w:rsidR="00412518" w:rsidRDefault="00412518">
      <w:pPr>
        <w:spacing w:after="200" w:line="276" w:lineRule="auto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Cs w:val="22"/>
        </w:rPr>
        <w:br w:type="page"/>
      </w:r>
    </w:p>
    <w:p w14:paraId="14799EE1" w14:textId="77777777" w:rsidR="00B22943" w:rsidRPr="006A0248" w:rsidRDefault="00B22943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</w:p>
    <w:p w14:paraId="5AB5F88D" w14:textId="261A5F1F" w:rsidR="00CA3E30" w:rsidRDefault="00CE67D9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  <w:r>
        <w:rPr>
          <w:rFonts w:asciiTheme="minorHAnsi" w:eastAsia="MS Mincho" w:hAnsiTheme="minorHAnsi"/>
          <w:szCs w:val="22"/>
        </w:rPr>
        <w:t>Podpisová strana:</w:t>
      </w:r>
      <w:r w:rsidR="00CA3E30" w:rsidRPr="006A0248">
        <w:rPr>
          <w:rFonts w:asciiTheme="minorHAnsi" w:eastAsia="MS Mincho" w:hAnsiTheme="minorHAnsi"/>
          <w:szCs w:val="22"/>
        </w:rPr>
        <w:tab/>
      </w:r>
    </w:p>
    <w:p w14:paraId="0B563EEB" w14:textId="77777777" w:rsidR="00CE67D9" w:rsidRPr="006A0248" w:rsidRDefault="00CE67D9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</w:p>
    <w:p w14:paraId="5AB5F88E" w14:textId="77777777" w:rsidR="00CA3E30" w:rsidRPr="006A0248" w:rsidRDefault="00CA3E30" w:rsidP="00CA3E30">
      <w:pPr>
        <w:pStyle w:val="Zkladntext5"/>
        <w:spacing w:before="0"/>
        <w:jc w:val="both"/>
        <w:rPr>
          <w:rFonts w:asciiTheme="minorHAnsi" w:eastAsia="MS Mincho" w:hAnsiTheme="minorHAns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CA3E30" w:rsidRPr="006A0248" w14:paraId="5AB5F89C" w14:textId="77777777" w:rsidTr="003F0528">
        <w:trPr>
          <w:trHeight w:val="1077"/>
        </w:trPr>
        <w:tc>
          <w:tcPr>
            <w:tcW w:w="4605" w:type="dxa"/>
          </w:tcPr>
          <w:p w14:paraId="5AB5F88F" w14:textId="6D9109E9" w:rsidR="00CA3E30" w:rsidRDefault="00CE67D9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  <w:r>
              <w:rPr>
                <w:rFonts w:asciiTheme="minorHAnsi" w:eastAsia="MS Mincho" w:hAnsiTheme="minorHAnsi"/>
                <w:szCs w:val="22"/>
                <w:lang w:eastAsia="en-US"/>
              </w:rPr>
              <w:t xml:space="preserve">Datum: </w:t>
            </w:r>
          </w:p>
          <w:p w14:paraId="3AA37A2A" w14:textId="2C925F59" w:rsidR="00CE67D9" w:rsidRPr="006A0248" w:rsidRDefault="00CE67D9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</w:p>
          <w:p w14:paraId="5AB5F890" w14:textId="77777777" w:rsidR="00B22943" w:rsidRPr="006A0248" w:rsidRDefault="00B22943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</w:p>
          <w:p w14:paraId="5AB5F891" w14:textId="77777777" w:rsidR="003F0528" w:rsidRPr="006A0248" w:rsidRDefault="003F0528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</w:p>
          <w:p w14:paraId="54521F8B" w14:textId="623BA49A" w:rsidR="00CE67D9" w:rsidRDefault="00CE67D9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iCs/>
                <w:szCs w:val="22"/>
                <w:lang w:eastAsia="en-US"/>
              </w:rPr>
              <w:t>______________________________</w:t>
            </w:r>
          </w:p>
          <w:p w14:paraId="5AB5F892" w14:textId="77777777"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bCs/>
                <w:iCs/>
                <w:szCs w:val="22"/>
                <w:lang w:eastAsia="en-US"/>
              </w:rPr>
              <w:t>prof. RNDr. Ing. Petr Štěpánek, CSc.</w:t>
            </w:r>
          </w:p>
          <w:p w14:paraId="5AB5F893" w14:textId="77777777"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hAnsiTheme="minorHAnsi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Cs w:val="22"/>
                <w:lang w:eastAsia="en-US"/>
              </w:rPr>
              <w:t>rektor</w:t>
            </w:r>
          </w:p>
          <w:p w14:paraId="5AB5F894" w14:textId="77777777"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eastAsia="MS Mincho" w:hAnsiTheme="minorHAnsi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Cs w:val="22"/>
                <w:lang w:eastAsia="en-US"/>
              </w:rPr>
              <w:t>Vysoké učení technické v Brně</w:t>
            </w:r>
          </w:p>
        </w:tc>
        <w:tc>
          <w:tcPr>
            <w:tcW w:w="4605" w:type="dxa"/>
          </w:tcPr>
          <w:p w14:paraId="3705A825" w14:textId="77777777" w:rsidR="00CE67D9" w:rsidRDefault="00CE67D9" w:rsidP="00CE67D9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  <w:r>
              <w:rPr>
                <w:rFonts w:asciiTheme="minorHAnsi" w:eastAsia="MS Mincho" w:hAnsiTheme="minorHAnsi"/>
                <w:szCs w:val="22"/>
                <w:lang w:eastAsia="en-US"/>
              </w:rPr>
              <w:t xml:space="preserve">Datum: </w:t>
            </w:r>
          </w:p>
          <w:p w14:paraId="5AB5F895" w14:textId="77777777" w:rsidR="00CA3E30" w:rsidRPr="006A0248" w:rsidRDefault="00CA3E30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  <w:p w14:paraId="5AB5F896" w14:textId="77777777" w:rsidR="00CA3E30" w:rsidRPr="006A0248" w:rsidRDefault="00CA3E30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  <w:p w14:paraId="5AB5F897" w14:textId="77777777" w:rsidR="00B22943" w:rsidRPr="006A0248" w:rsidRDefault="00B22943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  <w:p w14:paraId="541F4D3B" w14:textId="77777777" w:rsidR="00CE67D9" w:rsidRDefault="00CE67D9" w:rsidP="00CE67D9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iCs/>
                <w:szCs w:val="22"/>
                <w:lang w:eastAsia="en-US"/>
              </w:rPr>
              <w:t>______________________________</w:t>
            </w:r>
          </w:p>
          <w:p w14:paraId="5AB5F898" w14:textId="22BAF529" w:rsidR="00CA3E30" w:rsidRPr="006A0248" w:rsidRDefault="006600EE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iCs/>
                <w:szCs w:val="22"/>
                <w:lang w:eastAsia="en-US"/>
              </w:rPr>
              <w:t xml:space="preserve">Ing. Mgr. Vít </w:t>
            </w:r>
            <w:proofErr w:type="spellStart"/>
            <w:r>
              <w:rPr>
                <w:rFonts w:asciiTheme="minorHAnsi" w:hAnsiTheme="minorHAnsi"/>
                <w:bCs/>
                <w:iCs/>
                <w:szCs w:val="22"/>
                <w:lang w:eastAsia="en-US"/>
              </w:rPr>
              <w:t>Gilík</w:t>
            </w:r>
            <w:proofErr w:type="spellEnd"/>
          </w:p>
          <w:p w14:paraId="5AB5F899" w14:textId="77777777"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hAnsiTheme="minorHAnsi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b/>
                <w:iCs/>
                <w:szCs w:val="22"/>
                <w:lang w:eastAsia="en-US"/>
              </w:rPr>
              <w:t xml:space="preserve"> </w:t>
            </w:r>
            <w:r w:rsidRPr="006A0248">
              <w:rPr>
                <w:rFonts w:asciiTheme="minorHAnsi" w:hAnsiTheme="minorHAnsi"/>
                <w:iCs/>
                <w:szCs w:val="22"/>
                <w:lang w:eastAsia="en-US"/>
              </w:rPr>
              <w:t>jednatel</w:t>
            </w:r>
          </w:p>
          <w:p w14:paraId="5AB5F89A" w14:textId="0AD63E94" w:rsidR="00C76EE2" w:rsidRPr="00C76EE2" w:rsidRDefault="00B22943" w:rsidP="00C76EE2">
            <w:pPr>
              <w:pStyle w:val="Zkladntext5"/>
              <w:tabs>
                <w:tab w:val="left" w:pos="567"/>
                <w:tab w:val="left" w:pos="2552"/>
                <w:tab w:val="left" w:pos="3402"/>
              </w:tabs>
              <w:spacing w:before="0"/>
              <w:jc w:val="both"/>
              <w:rPr>
                <w:rFonts w:asciiTheme="minorHAnsi" w:hAnsiTheme="minorHAnsi"/>
                <w:szCs w:val="22"/>
              </w:rPr>
            </w:pPr>
            <w:r w:rsidRPr="006A0248">
              <w:rPr>
                <w:rFonts w:asciiTheme="minorHAnsi" w:hAnsiTheme="minorHAnsi"/>
                <w:b/>
                <w:iCs/>
                <w:szCs w:val="22"/>
                <w:lang w:eastAsia="en-US"/>
              </w:rPr>
              <w:t xml:space="preserve">                    </w:t>
            </w:r>
            <w:r w:rsidRPr="00C76EE2">
              <w:rPr>
                <w:rFonts w:asciiTheme="minorHAnsi" w:hAnsiTheme="minorHAnsi"/>
                <w:iCs/>
                <w:szCs w:val="22"/>
                <w:lang w:eastAsia="en-US"/>
              </w:rPr>
              <w:t xml:space="preserve"> </w:t>
            </w:r>
            <w:r w:rsidR="00412518" w:rsidRPr="00412518">
              <w:rPr>
                <w:rFonts w:asciiTheme="minorHAnsi" w:hAnsiTheme="minorHAnsi"/>
                <w:szCs w:val="22"/>
              </w:rPr>
              <w:t xml:space="preserve">GSP – </w:t>
            </w:r>
            <w:proofErr w:type="spellStart"/>
            <w:r w:rsidR="00412518" w:rsidRPr="00412518">
              <w:rPr>
                <w:rFonts w:asciiTheme="minorHAnsi" w:hAnsiTheme="minorHAnsi"/>
                <w:szCs w:val="22"/>
              </w:rPr>
              <w:t>High</w:t>
            </w:r>
            <w:proofErr w:type="spellEnd"/>
            <w:r w:rsidR="00412518" w:rsidRPr="00412518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="00412518" w:rsidRPr="00412518">
              <w:rPr>
                <w:rFonts w:asciiTheme="minorHAnsi" w:hAnsiTheme="minorHAnsi"/>
                <w:szCs w:val="22"/>
              </w:rPr>
              <w:t>Tech</w:t>
            </w:r>
            <w:proofErr w:type="spellEnd"/>
            <w:r w:rsidR="00412518" w:rsidRPr="00412518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="00412518" w:rsidRPr="00412518">
              <w:rPr>
                <w:rFonts w:asciiTheme="minorHAnsi" w:hAnsiTheme="minorHAnsi"/>
                <w:szCs w:val="22"/>
              </w:rPr>
              <w:t>Saws</w:t>
            </w:r>
            <w:proofErr w:type="spellEnd"/>
            <w:r w:rsidR="00412518" w:rsidRPr="00412518">
              <w:rPr>
                <w:rFonts w:asciiTheme="minorHAnsi" w:hAnsiTheme="minorHAnsi"/>
                <w:szCs w:val="22"/>
              </w:rPr>
              <w:t>, s.r.o.</w:t>
            </w:r>
          </w:p>
          <w:p w14:paraId="5AB5F89B" w14:textId="77777777" w:rsidR="00CA3E30" w:rsidRPr="006A0248" w:rsidRDefault="00CA3E30" w:rsidP="00C76EE2">
            <w:pPr>
              <w:pStyle w:val="Zkladntext5"/>
              <w:tabs>
                <w:tab w:val="left" w:pos="2552"/>
              </w:tabs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</w:tc>
      </w:tr>
      <w:tr w:rsidR="00412518" w:rsidRPr="006A0248" w14:paraId="4F09F3B9" w14:textId="77777777" w:rsidTr="00412518">
        <w:trPr>
          <w:trHeight w:val="1077"/>
        </w:trPr>
        <w:tc>
          <w:tcPr>
            <w:tcW w:w="4605" w:type="dxa"/>
          </w:tcPr>
          <w:p w14:paraId="6F106364" w14:textId="77777777" w:rsidR="00CE67D9" w:rsidRDefault="00CE67D9" w:rsidP="00CE67D9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  <w:r>
              <w:rPr>
                <w:rFonts w:asciiTheme="minorHAnsi" w:eastAsia="MS Mincho" w:hAnsiTheme="minorHAnsi"/>
                <w:szCs w:val="22"/>
                <w:lang w:eastAsia="en-US"/>
              </w:rPr>
              <w:t xml:space="preserve">Datum: </w:t>
            </w:r>
          </w:p>
          <w:p w14:paraId="4235B4D1" w14:textId="77777777" w:rsidR="00412518" w:rsidRPr="006A0248" w:rsidRDefault="00412518" w:rsidP="00512E58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</w:p>
          <w:p w14:paraId="21667F5C" w14:textId="77777777" w:rsidR="00412518" w:rsidRPr="006A0248" w:rsidRDefault="00412518" w:rsidP="00512E58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</w:p>
          <w:p w14:paraId="7430A032" w14:textId="77777777" w:rsidR="00412518" w:rsidRPr="00412518" w:rsidRDefault="00412518" w:rsidP="00412518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</w:p>
          <w:p w14:paraId="4FE2AB3F" w14:textId="77777777" w:rsidR="00CE67D9" w:rsidRDefault="00CE67D9" w:rsidP="00CE67D9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iCs/>
                <w:szCs w:val="22"/>
                <w:lang w:eastAsia="en-US"/>
              </w:rPr>
              <w:t>______________________________</w:t>
            </w:r>
          </w:p>
          <w:p w14:paraId="087E8BB7" w14:textId="230F897E" w:rsidR="00412518" w:rsidRPr="00412518" w:rsidRDefault="00CE67D9" w:rsidP="00412518">
            <w:pPr>
              <w:pStyle w:val="Zkladntext5"/>
              <w:spacing w:before="0" w:line="276" w:lineRule="auto"/>
              <w:rPr>
                <w:rFonts w:asciiTheme="minorHAnsi" w:eastAsia="MS Mincho" w:hAnsiTheme="minorHAnsi"/>
                <w:szCs w:val="22"/>
                <w:lang w:eastAsia="en-US"/>
              </w:rPr>
            </w:pPr>
            <w:r>
              <w:rPr>
                <w:rFonts w:asciiTheme="minorHAnsi" w:eastAsia="MS Mincho" w:hAnsiTheme="minorHAnsi"/>
                <w:szCs w:val="22"/>
                <w:lang w:eastAsia="en-US"/>
              </w:rPr>
              <w:t xml:space="preserve">Ing. Jan </w:t>
            </w:r>
            <w:proofErr w:type="spellStart"/>
            <w:r>
              <w:rPr>
                <w:rFonts w:asciiTheme="minorHAnsi" w:eastAsia="MS Mincho" w:hAnsiTheme="minorHAnsi"/>
                <w:szCs w:val="22"/>
                <w:lang w:eastAsia="en-US"/>
              </w:rPr>
              <w:t>Keprda</w:t>
            </w:r>
            <w:proofErr w:type="spellEnd"/>
          </w:p>
          <w:p w14:paraId="79C28E2B" w14:textId="3D4EA93B" w:rsidR="00412518" w:rsidRPr="00412518" w:rsidRDefault="00CE67D9" w:rsidP="00412518">
            <w:pPr>
              <w:pStyle w:val="Zkladntext5"/>
              <w:spacing w:before="0" w:line="276" w:lineRule="auto"/>
              <w:rPr>
                <w:rFonts w:asciiTheme="minorHAnsi" w:eastAsia="MS Mincho" w:hAnsiTheme="minorHAnsi"/>
                <w:szCs w:val="22"/>
                <w:lang w:eastAsia="en-US"/>
              </w:rPr>
            </w:pPr>
            <w:r>
              <w:rPr>
                <w:rFonts w:asciiTheme="minorHAnsi" w:eastAsia="MS Mincho" w:hAnsiTheme="minorHAnsi"/>
                <w:szCs w:val="22"/>
                <w:lang w:eastAsia="en-US"/>
              </w:rPr>
              <w:t>jednatel</w:t>
            </w:r>
          </w:p>
          <w:p w14:paraId="37D50BA5" w14:textId="32D1AE11" w:rsidR="00412518" w:rsidRPr="006A0248" w:rsidRDefault="00CE67D9" w:rsidP="00412518">
            <w:pPr>
              <w:pStyle w:val="Zkladntext5"/>
              <w:spacing w:before="0" w:line="276" w:lineRule="auto"/>
              <w:rPr>
                <w:rFonts w:asciiTheme="minorHAnsi" w:eastAsia="MS Mincho" w:hAnsiTheme="minorHAnsi"/>
                <w:szCs w:val="22"/>
                <w:lang w:eastAsia="en-US"/>
              </w:rPr>
            </w:pPr>
            <w:r w:rsidRPr="00CE67D9">
              <w:rPr>
                <w:rFonts w:asciiTheme="minorHAnsi" w:eastAsia="MS Mincho" w:hAnsiTheme="minorHAnsi"/>
                <w:szCs w:val="22"/>
                <w:lang w:eastAsia="en-US"/>
              </w:rPr>
              <w:t>ASTRA MOTOR spol. s r.o.</w:t>
            </w:r>
          </w:p>
        </w:tc>
        <w:tc>
          <w:tcPr>
            <w:tcW w:w="4605" w:type="dxa"/>
          </w:tcPr>
          <w:p w14:paraId="032C94E2" w14:textId="77777777" w:rsidR="00412518" w:rsidRPr="006A0248" w:rsidRDefault="00412518" w:rsidP="00512E58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  <w:p w14:paraId="605850B5" w14:textId="77777777" w:rsidR="00412518" w:rsidRPr="006A0248" w:rsidRDefault="00412518" w:rsidP="00512E58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  <w:p w14:paraId="3F26D018" w14:textId="77777777" w:rsidR="00412518" w:rsidRPr="006A0248" w:rsidRDefault="00412518" w:rsidP="00412518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</w:tc>
      </w:tr>
    </w:tbl>
    <w:p w14:paraId="5AB5F89D" w14:textId="77777777" w:rsidR="00252F9E" w:rsidRPr="006A0248" w:rsidRDefault="0013733A" w:rsidP="003F0528">
      <w:pPr>
        <w:rPr>
          <w:rFonts w:asciiTheme="minorHAnsi" w:hAnsiTheme="minorHAnsi"/>
          <w:sz w:val="22"/>
          <w:szCs w:val="22"/>
        </w:rPr>
      </w:pPr>
    </w:p>
    <w:sectPr w:rsidR="00252F9E" w:rsidRPr="006A0248" w:rsidSect="006A0248">
      <w:headerReference w:type="default" r:id="rId8"/>
      <w:footerReference w:type="default" r:id="rId9"/>
      <w:pgSz w:w="11906" w:h="16838"/>
      <w:pgMar w:top="11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77C73" w14:textId="77777777" w:rsidR="0071776B" w:rsidRDefault="0071776B" w:rsidP="00CA3E30">
      <w:r>
        <w:separator/>
      </w:r>
    </w:p>
  </w:endnote>
  <w:endnote w:type="continuationSeparator" w:id="0">
    <w:p w14:paraId="6F4940ED" w14:textId="77777777" w:rsidR="0071776B" w:rsidRDefault="0071776B" w:rsidP="00CA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52323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5AB5F8A6" w14:textId="77777777" w:rsidR="00B8756F" w:rsidRPr="00781010" w:rsidRDefault="00B8756F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781010">
          <w:rPr>
            <w:rFonts w:asciiTheme="minorHAnsi" w:hAnsiTheme="minorHAnsi"/>
            <w:sz w:val="22"/>
            <w:szCs w:val="22"/>
          </w:rPr>
          <w:fldChar w:fldCharType="begin"/>
        </w:r>
        <w:r w:rsidRPr="00781010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781010">
          <w:rPr>
            <w:rFonts w:asciiTheme="minorHAnsi" w:hAnsiTheme="minorHAnsi"/>
            <w:sz w:val="22"/>
            <w:szCs w:val="22"/>
          </w:rPr>
          <w:fldChar w:fldCharType="separate"/>
        </w:r>
        <w:r w:rsidR="00524197">
          <w:rPr>
            <w:rFonts w:asciiTheme="minorHAnsi" w:hAnsiTheme="minorHAnsi"/>
            <w:noProof/>
            <w:sz w:val="22"/>
            <w:szCs w:val="22"/>
          </w:rPr>
          <w:t>2</w:t>
        </w:r>
        <w:r w:rsidRPr="0078101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AB5F8A7" w14:textId="77777777" w:rsidR="00B8756F" w:rsidRDefault="00B8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A016" w14:textId="77777777" w:rsidR="0071776B" w:rsidRDefault="0071776B" w:rsidP="00CA3E30">
      <w:r>
        <w:separator/>
      </w:r>
    </w:p>
  </w:footnote>
  <w:footnote w:type="continuationSeparator" w:id="0">
    <w:p w14:paraId="6B04F980" w14:textId="77777777" w:rsidR="0071776B" w:rsidRDefault="0071776B" w:rsidP="00CA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5F8A5" w14:textId="75DDD9D7" w:rsidR="00CA3E30" w:rsidRPr="00DD163D" w:rsidRDefault="00CA3E30">
    <w:pPr>
      <w:pStyle w:val="Zhlav"/>
      <w:rPr>
        <w:rFonts w:asciiTheme="minorHAnsi" w:hAnsiTheme="minorHAnsi"/>
        <w:sz w:val="18"/>
      </w:rPr>
    </w:pPr>
    <w:r w:rsidRPr="00DD163D">
      <w:rPr>
        <w:rFonts w:asciiTheme="minorHAnsi" w:hAnsiTheme="minorHAnsi"/>
        <w:sz w:val="18"/>
      </w:rPr>
      <w:t xml:space="preserve">Číslo smlouvy VUT: </w:t>
    </w:r>
    <w:r w:rsidR="000F41EC">
      <w:rPr>
        <w:rFonts w:asciiTheme="minorHAnsi" w:hAnsiTheme="minorHAnsi"/>
        <w:sz w:val="18"/>
      </w:rPr>
      <w:t>015843</w:t>
    </w:r>
    <w:r w:rsidR="00781010">
      <w:rPr>
        <w:rFonts w:asciiTheme="minorHAnsi" w:hAnsiTheme="minorHAnsi"/>
        <w:sz w:val="18"/>
      </w:rPr>
      <w:t>/2019/00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F74C5"/>
    <w:multiLevelType w:val="multilevel"/>
    <w:tmpl w:val="0405001F"/>
    <w:numStyleLink w:val="111111"/>
  </w:abstractNum>
  <w:abstractNum w:abstractNumId="1" w15:restartNumberingAfterBreak="0">
    <w:nsid w:val="5D5A0480"/>
    <w:multiLevelType w:val="hybridMultilevel"/>
    <w:tmpl w:val="C7F69BC8"/>
    <w:lvl w:ilvl="0" w:tplc="9F48F746">
      <w:start w:val="1"/>
      <w:numFmt w:val="lowerLetter"/>
      <w:lvlText w:val="%1)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2"/>
          </w:tabs>
          <w:ind w:left="114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30"/>
    <w:rsid w:val="00004EBD"/>
    <w:rsid w:val="000A0431"/>
    <w:rsid w:val="000F41EC"/>
    <w:rsid w:val="00135408"/>
    <w:rsid w:val="0013733A"/>
    <w:rsid w:val="00140404"/>
    <w:rsid w:val="00161481"/>
    <w:rsid w:val="00186380"/>
    <w:rsid w:val="001906A2"/>
    <w:rsid w:val="001A07B4"/>
    <w:rsid w:val="001C39DF"/>
    <w:rsid w:val="001F43F6"/>
    <w:rsid w:val="0023268C"/>
    <w:rsid w:val="00253158"/>
    <w:rsid w:val="00340058"/>
    <w:rsid w:val="003A42C3"/>
    <w:rsid w:val="003F0528"/>
    <w:rsid w:val="00412518"/>
    <w:rsid w:val="005061AD"/>
    <w:rsid w:val="00524197"/>
    <w:rsid w:val="0052618A"/>
    <w:rsid w:val="00622A37"/>
    <w:rsid w:val="006600EE"/>
    <w:rsid w:val="00687D21"/>
    <w:rsid w:val="006A0248"/>
    <w:rsid w:val="006A0D09"/>
    <w:rsid w:val="006B1332"/>
    <w:rsid w:val="0071776B"/>
    <w:rsid w:val="00781010"/>
    <w:rsid w:val="00794EBC"/>
    <w:rsid w:val="007E713D"/>
    <w:rsid w:val="007F498B"/>
    <w:rsid w:val="00816E09"/>
    <w:rsid w:val="00865AAF"/>
    <w:rsid w:val="00891DFC"/>
    <w:rsid w:val="008D6FEE"/>
    <w:rsid w:val="008E4D0E"/>
    <w:rsid w:val="009A65FA"/>
    <w:rsid w:val="009F3E75"/>
    <w:rsid w:val="00A016D9"/>
    <w:rsid w:val="00A15D1F"/>
    <w:rsid w:val="00AA70DA"/>
    <w:rsid w:val="00B22943"/>
    <w:rsid w:val="00B8756F"/>
    <w:rsid w:val="00BC70B2"/>
    <w:rsid w:val="00BF72B6"/>
    <w:rsid w:val="00C44540"/>
    <w:rsid w:val="00C6029B"/>
    <w:rsid w:val="00C76EE2"/>
    <w:rsid w:val="00CA0A2B"/>
    <w:rsid w:val="00CA3E30"/>
    <w:rsid w:val="00CB63FA"/>
    <w:rsid w:val="00CE67D9"/>
    <w:rsid w:val="00D657BA"/>
    <w:rsid w:val="00DA1FD9"/>
    <w:rsid w:val="00DB1216"/>
    <w:rsid w:val="00DD163D"/>
    <w:rsid w:val="00DF07F8"/>
    <w:rsid w:val="00E138BB"/>
    <w:rsid w:val="00E400E8"/>
    <w:rsid w:val="00EC73AE"/>
    <w:rsid w:val="00EE1E1A"/>
    <w:rsid w:val="00EF3658"/>
    <w:rsid w:val="00F71829"/>
    <w:rsid w:val="00F83C19"/>
    <w:rsid w:val="00F86CED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B5F81E"/>
  <w15:docId w15:val="{7F32FB89-0EA8-494E-BDE2-0D53B86A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E30"/>
    <w:pPr>
      <w:ind w:left="720"/>
      <w:contextualSpacing/>
    </w:pPr>
  </w:style>
  <w:style w:type="paragraph" w:customStyle="1" w:styleId="Zkladntext5">
    <w:name w:val="Základní text 5"/>
    <w:basedOn w:val="Normln"/>
    <w:uiPriority w:val="99"/>
    <w:rsid w:val="00CA3E30"/>
    <w:pPr>
      <w:spacing w:before="120"/>
      <w:jc w:val="center"/>
    </w:pPr>
    <w:rPr>
      <w:rFonts w:ascii="Verdana" w:hAnsi="Verdana"/>
      <w:sz w:val="22"/>
    </w:rPr>
  </w:style>
  <w:style w:type="numbering" w:styleId="111111">
    <w:name w:val="Outline List 2"/>
    <w:basedOn w:val="Bezseznamu"/>
    <w:uiPriority w:val="99"/>
    <w:semiHidden/>
    <w:unhideWhenUsed/>
    <w:rsid w:val="00CA3E30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A3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3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7B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0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0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0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0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0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v Brně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Šafaříková</dc:creator>
  <cp:lastModifiedBy>Šafaříková Martina (131601)</cp:lastModifiedBy>
  <cp:revision>3</cp:revision>
  <cp:lastPrinted>2019-10-16T14:01:00Z</cp:lastPrinted>
  <dcterms:created xsi:type="dcterms:W3CDTF">2019-11-11T09:48:00Z</dcterms:created>
  <dcterms:modified xsi:type="dcterms:W3CDTF">2019-11-11T09:49:00Z</dcterms:modified>
</cp:coreProperties>
</file>