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561" w:y="15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Dne: 18. </w:t>
      </w:r>
      <w:r>
        <w:rPr>
          <w:rStyle w:val="CharStyle4"/>
          <w:b w:val="0"/>
          <w:bCs w:val="0"/>
        </w:rPr>
        <w:t>10</w:t>
      </w:r>
      <w:r>
        <w:rPr>
          <w:rStyle w:val="CharStyle5"/>
          <w:b/>
          <w:bCs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2019</w:t>
      </w:r>
    </w:p>
    <w:p>
      <w:pPr>
        <w:pStyle w:val="Style6"/>
        <w:framePr w:w="9048" w:h="369" w:hRule="exact" w:wrap="none" w:vAnchor="page" w:hAnchor="page" w:x="561" w:y="2048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Předběžný rozpočet č. 322/19</w:t>
      </w:r>
      <w:bookmarkEnd w:id="0"/>
    </w:p>
    <w:tbl>
      <w:tblPr>
        <w:tblOverlap w:val="never"/>
        <w:tblLayout w:type="fixed"/>
        <w:jc w:val="left"/>
      </w:tblPr>
      <w:tblGrid>
        <w:gridCol w:w="4018"/>
        <w:gridCol w:w="600"/>
        <w:gridCol w:w="662"/>
        <w:gridCol w:w="1574"/>
        <w:gridCol w:w="2083"/>
      </w:tblGrid>
      <w:tr>
        <w:trPr>
          <w:trHeight w:val="150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 xml:space="preserve">Zhotovitel: </w:t>
            </w:r>
            <w:r>
              <w:rPr>
                <w:rStyle w:val="CharStyle9"/>
                <w:b w:val="0"/>
                <w:bCs w:val="0"/>
              </w:rPr>
              <w:t xml:space="preserve">Barnyteam, s. r. o. Kolonie 385/11 737 01 Č. Těšín Tel.č.:777 047 519 E-mail: </w:t>
            </w:r>
            <w:r>
              <w:fldChar w:fldCharType="begin"/>
            </w:r>
            <w:r>
              <w:rPr/>
              <w:instrText> HYPERLINK "mailto:barnyteam@seznam.cz" </w:instrText>
            </w:r>
            <w:r>
              <w:fldChar w:fldCharType="separate"/>
            </w:r>
            <w:r>
              <w:rPr>
                <w:rStyle w:val="CharStyle9"/>
                <w:lang w:val="en-US" w:eastAsia="en-US" w:bidi="en-US"/>
                <w:b w:val="0"/>
                <w:bCs w:val="0"/>
              </w:rPr>
              <w:t>barnyteam@seznam.cz</w:t>
            </w:r>
            <w:r>
              <w:fldChar w:fldCharType="end"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38" w:h="7906" w:wrap="none" w:vAnchor="page" w:hAnchor="page" w:x="671" w:y="26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38" w:h="7906" w:wrap="none" w:vAnchor="page" w:hAnchor="page" w:x="671" w:y="26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780"/>
              <w:ind w:left="0" w:right="240" w:firstLine="0"/>
            </w:pPr>
            <w:r>
              <w:rPr>
                <w:rStyle w:val="CharStyle8"/>
                <w:b/>
                <w:bCs/>
              </w:rPr>
              <w:t>Investor:</w:t>
            </w:r>
          </w:p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780" w:after="0"/>
              <w:ind w:left="0" w:right="0" w:firstLine="0"/>
            </w:pPr>
            <w:r>
              <w:rPr>
                <w:rStyle w:val="CharStyle8"/>
                <w:b/>
                <w:bCs/>
              </w:rPr>
              <w:t>Akce: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800" w:line="190" w:lineRule="exact"/>
              <w:ind w:left="180" w:right="0" w:firstLine="0"/>
            </w:pPr>
            <w:r>
              <w:rPr>
                <w:rStyle w:val="CharStyle9"/>
                <w:b w:val="0"/>
                <w:bCs w:val="0"/>
              </w:rPr>
              <w:t>Město Český Těšín</w:t>
            </w:r>
          </w:p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800" w:after="0" w:line="226" w:lineRule="exact"/>
              <w:ind w:left="180" w:right="0" w:firstLine="0"/>
            </w:pPr>
            <w:r>
              <w:rPr>
                <w:rStyle w:val="CharStyle9"/>
                <w:b w:val="0"/>
                <w:bCs w:val="0"/>
              </w:rPr>
              <w:t>bytč. 14 Frýdecká 48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8" w:h="7906" w:wrap="none" w:vAnchor="page" w:hAnchor="page" w:x="671" w:y="26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8" w:h="7906" w:wrap="none" w:vAnchor="page" w:hAnchor="page" w:x="671" w:y="26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8" w:h="7906" w:wrap="none" w:vAnchor="page" w:hAnchor="page" w:x="671" w:y="26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938" w:h="7906" w:wrap="none" w:vAnchor="page" w:hAnchor="page" w:x="671" w:y="264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  <w:b/>
                <w:bCs/>
              </w:rPr>
              <w:t>cena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  <w:b/>
                <w:bCs/>
              </w:rPr>
              <w:t>Zkrácený popis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"/>
                <w:b/>
                <w:bCs/>
              </w:rPr>
              <w:t>m.j.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8"/>
                <w:b/>
                <w:bCs/>
              </w:rPr>
              <w:t>množ.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  <w:b/>
                <w:bCs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8"/>
                <w:b/>
                <w:bCs/>
              </w:rPr>
              <w:t xml:space="preserve">celkem </w:t>
            </w:r>
            <w:r>
              <w:rPr>
                <w:rStyle w:val="CharStyle9"/>
                <w:b w:val="0"/>
                <w:bCs w:val="0"/>
              </w:rPr>
              <w:t>(Kč)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0"/>
                <w:b/>
                <w:bCs/>
              </w:rPr>
              <w:t>ÚT</w:t>
            </w:r>
          </w:p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 xml:space="preserve">kotel BAXI Duo - Tec </w:t>
            </w:r>
            <w:r>
              <w:rPr>
                <w:rStyle w:val="CharStyle9"/>
                <w:lang w:val="en-US" w:eastAsia="en-US" w:bidi="en-US"/>
                <w:b w:val="0"/>
                <w:bCs w:val="0"/>
              </w:rPr>
              <w:t xml:space="preserve">Compact </w:t>
            </w:r>
            <w:r>
              <w:rPr>
                <w:rStyle w:val="CharStyle9"/>
                <w:b w:val="0"/>
                <w:bCs w:val="0"/>
              </w:rPr>
              <w:t>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28 640,00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28 640,00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montáž kotle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2 480,00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2 480,00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ostrojení kotle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1 480,00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1 480,00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uvedení kotle do provozu kondenzační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2 500,00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2 500,00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pokojový termostat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■i</w:t>
            </w:r>
          </w:p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4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1 000,00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1 000,00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potrubí Cu dn 22 lis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1,5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351,00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526,50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potrubí PPR dn 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rn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169,00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169,00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vsazování T-kusu do 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320,00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320,00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napojení kotle na kondenz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690,00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koleno 60/100 45°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1 200,00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trubka koaxiální 60/100, 2m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1 490,00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vertikální komínová koncovka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2 140,00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2 140,00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revizní T-kus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1 420,00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1 420,00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vložkování komínu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2 200,00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2 200,00 Kč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taška pro vodorovné střechy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810,00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810,00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revize komínu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1 500,00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1 500,00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revize plynu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1 000,00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1 000,00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čerpadlo na kondenzát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&lt;s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1 890,00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1 890,00 Kč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tabs>
                <w:tab w:leader="none" w:pos="397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montáž a dopojení čerpadla</w:t>
              <w:tab/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590,00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tabs>
                <w:tab w:leader="none" w:pos="397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úprava SDK stropu cca</w:t>
              <w:tab/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1 000,00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1 000.00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tabs>
                <w:tab w:leader="none" w:pos="397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úprava plynového potrubí</w:t>
              <w:tab/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590,00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590,00 Kč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tlaková zkouška plynu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4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(S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399,00 Kč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399,00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tabs>
                <w:tab w:leader="none" w:pos="39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přesun hmot pomocné práce</w:t>
              <w:tab/>
              <w:t>soub.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1 500,00 Kč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8938" w:h="7906" w:wrap="none" w:vAnchor="page" w:hAnchor="page" w:x="671" w:y="26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1 500,00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4637"/>
        <w:gridCol w:w="4402"/>
      </w:tblGrid>
      <w:tr>
        <w:trPr>
          <w:trHeight w:val="27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9038" w:h="811" w:wrap="none" w:vAnchor="page" w:hAnchor="page" w:x="561" w:y="107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3"/>
                <w:b w:val="0"/>
                <w:bCs w:val="0"/>
              </w:rPr>
              <w:t xml:space="preserve">| </w:t>
            </w:r>
            <w:r>
              <w:rPr>
                <w:rStyle w:val="CharStyle11"/>
                <w:b w:val="0"/>
                <w:bCs w:val="0"/>
              </w:rPr>
              <w:t>CENA 8EZ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038" w:h="811" w:wrap="none" w:vAnchor="page" w:hAnchor="page" w:x="561" w:y="107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55 534,50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9038" w:h="811" w:wrap="none" w:vAnchor="page" w:hAnchor="page" w:x="561" w:y="107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iDPH 15%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2"/>
              <w:framePr w:w="9038" w:h="811" w:wrap="none" w:vAnchor="page" w:hAnchor="page" w:x="561" w:y="107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8 330.18Kč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"/>
              <w:framePr w:w="9038" w:h="811" w:wrap="none" w:vAnchor="page" w:hAnchor="page" w:x="561" w:y="107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|CENA 5 DPH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bottom"/>
          </w:tcPr>
          <w:p>
            <w:pPr>
              <w:pStyle w:val="Style2"/>
              <w:framePr w:w="9038" w:h="811" w:wrap="none" w:vAnchor="page" w:hAnchor="page" w:x="561" w:y="1076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"/>
                <w:b w:val="0"/>
                <w:bCs w:val="0"/>
              </w:rPr>
              <w:t>63 864,68 Kč</w:t>
            </w:r>
          </w:p>
        </w:tc>
      </w:tr>
    </w:tbl>
    <w:p>
      <w:pPr>
        <w:pStyle w:val="Style14"/>
        <w:framePr w:wrap="none" w:vAnchor="page" w:hAnchor="page" w:x="628" w:y="117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Platnost cenové nabídky je 30 </w:t>
      </w:r>
      <w:r>
        <w:rPr>
          <w:rStyle w:val="CharStyle16"/>
          <w:i/>
          <w:iCs/>
        </w:rPr>
        <w:t>dní.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">
    <w:name w:val="Body text (2) + Sakkal Majalla,13 pt,Not Bold"/>
    <w:basedOn w:val="CharStyle3"/>
    <w:rPr>
      <w:lang w:val="cs-CZ" w:eastAsia="cs-CZ" w:bidi="cs-CZ"/>
      <w:b/>
      <w:bCs/>
      <w:sz w:val="26"/>
      <w:szCs w:val="26"/>
      <w:rFonts w:ascii="Sakkal Majalla" w:eastAsia="Sakkal Majalla" w:hAnsi="Sakkal Majalla" w:cs="Sakkal Majalla"/>
      <w:w w:val="100"/>
      <w:spacing w:val="0"/>
      <w:color w:val="000000"/>
      <w:position w:val="0"/>
    </w:rPr>
  </w:style>
  <w:style w:type="character" w:customStyle="1" w:styleId="CharStyle5">
    <w:name w:val="Body text (2) + 7 pt"/>
    <w:basedOn w:val="CharStyle3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7">
    <w:name w:val="Heading #1_"/>
    <w:basedOn w:val="DefaultParagraphFont"/>
    <w:link w:val="Style6"/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8">
    <w:name w:val="Body text (2)"/>
    <w:basedOn w:val="CharStyle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Body text (2) + 8.5 pt,Not Bold"/>
    <w:basedOn w:val="CharStyle3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0">
    <w:name w:val="Body text (2) + 8.5 pt,Italic"/>
    <w:basedOn w:val="CharStyle3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11">
    <w:name w:val="Body text (2) + 8.5 pt,Not Bold,Italic"/>
    <w:basedOn w:val="CharStyle3"/>
    <w:rPr>
      <w:lang w:val="cs-CZ" w:eastAsia="cs-CZ" w:bidi="cs-CZ"/>
      <w:b/>
      <w:bCs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12">
    <w:name w:val="Body text (2) + JasmineUPC,Not Bold"/>
    <w:basedOn w:val="CharStyle3"/>
    <w:rPr>
      <w:lang w:val="cs-CZ" w:eastAsia="cs-CZ" w:bidi="cs-CZ"/>
      <w:b/>
      <w:bCs/>
      <w:sz w:val="19"/>
      <w:szCs w:val="19"/>
      <w:rFonts w:ascii="JasmineUPC" w:eastAsia="JasmineUPC" w:hAnsi="JasmineUPC" w:cs="JasmineUPC"/>
      <w:w w:val="100"/>
      <w:spacing w:val="0"/>
      <w:color w:val="000000"/>
      <w:position w:val="0"/>
    </w:rPr>
  </w:style>
  <w:style w:type="character" w:customStyle="1" w:styleId="CharStyle13">
    <w:name w:val="Body text (2) + 8.5 pt,Not Bold"/>
    <w:basedOn w:val="CharStyle3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Table caption_"/>
    <w:basedOn w:val="DefaultParagraphFont"/>
    <w:link w:val="Style14"/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6">
    <w:name w:val="Table caption + Bold"/>
    <w:basedOn w:val="CharStyle15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after="34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Heading #1"/>
    <w:basedOn w:val="Normal"/>
    <w:link w:val="CharStyle7"/>
    <w:pPr>
      <w:widowControl w:val="0"/>
      <w:shd w:val="clear" w:color="auto" w:fill="FFFFFF"/>
      <w:jc w:val="center"/>
      <w:outlineLvl w:val="0"/>
      <w:spacing w:before="340" w:line="312" w:lineRule="exact"/>
    </w:pPr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4">
    <w:name w:val="Table caption"/>
    <w:basedOn w:val="Normal"/>
    <w:link w:val="CharStyle15"/>
    <w:pPr>
      <w:widowControl w:val="0"/>
      <w:shd w:val="clear" w:color="auto" w:fill="FFFFFF"/>
      <w:spacing w:line="190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