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9E" w:rsidRDefault="00E4299E">
      <w:pPr>
        <w:pStyle w:val="Zkladntext50"/>
        <w:framePr w:w="184" w:h="4424" w:hRule="exact" w:wrap="none" w:vAnchor="page" w:hAnchor="page" w:x="70" w:y="12151"/>
        <w:shd w:val="clear" w:color="auto" w:fill="auto"/>
        <w:spacing w:line="120" w:lineRule="exact"/>
        <w:textDirection w:val="btLr"/>
      </w:pPr>
    </w:p>
    <w:p w:rsidR="00E4299E" w:rsidRDefault="00F7668B">
      <w:pPr>
        <w:pStyle w:val="Dal0"/>
        <w:framePr w:wrap="none" w:vAnchor="page" w:hAnchor="page" w:x="9826" w:y="335"/>
        <w:shd w:val="clear" w:color="auto" w:fill="auto"/>
        <w:spacing w:line="260" w:lineRule="exact"/>
        <w:jc w:val="both"/>
      </w:pPr>
      <w:r>
        <w:t>NG/2754/2016</w:t>
      </w:r>
    </w:p>
    <w:p w:rsidR="00E4299E" w:rsidRDefault="00905725">
      <w:pPr>
        <w:pStyle w:val="Nadpis30"/>
        <w:framePr w:wrap="none" w:vAnchor="page" w:hAnchor="page" w:x="466" w:y="1552"/>
        <w:shd w:val="clear" w:color="auto" w:fill="auto"/>
        <w:spacing w:line="210" w:lineRule="exact"/>
      </w:pPr>
      <w:bookmarkStart w:id="0" w:name="bookmark0"/>
      <w:r>
        <w:t>4LR2016/6d/05/770</w:t>
      </w:r>
      <w:bookmarkEnd w:id="0"/>
    </w:p>
    <w:p w:rsidR="00E4299E" w:rsidRDefault="00905725">
      <w:pPr>
        <w:pStyle w:val="Nadpis10"/>
        <w:framePr w:wrap="none" w:vAnchor="page" w:hAnchor="page" w:x="466" w:y="1937"/>
        <w:shd w:val="clear" w:color="auto" w:fill="auto"/>
        <w:spacing w:after="0" w:line="240" w:lineRule="exact"/>
        <w:ind w:left="2480"/>
      </w:pPr>
      <w:bookmarkStart w:id="1" w:name="bookmark1"/>
      <w:r>
        <w:t>Smlouva o výpůjčce — bezplatném užívání</w:t>
      </w:r>
      <w:bookmarkEnd w:id="1"/>
    </w:p>
    <w:p w:rsidR="00E4299E" w:rsidRDefault="00905725">
      <w:pPr>
        <w:pStyle w:val="Zkladntext20"/>
        <w:framePr w:w="11066" w:h="666" w:hRule="exact" w:wrap="none" w:vAnchor="page" w:hAnchor="page" w:x="466" w:y="2845"/>
        <w:shd w:val="clear" w:color="auto" w:fill="auto"/>
        <w:spacing w:before="0" w:line="180" w:lineRule="exact"/>
      </w:pPr>
      <w:r>
        <w:t>Půjčitel</w:t>
      </w:r>
    </w:p>
    <w:p w:rsidR="00E4299E" w:rsidRDefault="00905725">
      <w:pPr>
        <w:pStyle w:val="Zkladntext20"/>
        <w:framePr w:w="11066" w:h="666" w:hRule="exact" w:wrap="none" w:vAnchor="page" w:hAnchor="page" w:x="466" w:y="2845"/>
        <w:shd w:val="clear" w:color="auto" w:fill="auto"/>
        <w:spacing w:before="0" w:line="180" w:lineRule="exact"/>
      </w:pPr>
      <w:r>
        <w:t>Galerie Benedikta Rejta v Lounech, příspěvková organizace, Pivovarská 29-34, 440 01 Louny</w:t>
      </w:r>
    </w:p>
    <w:p w:rsidR="00E4299E" w:rsidRDefault="00905725">
      <w:pPr>
        <w:pStyle w:val="Zkladntext20"/>
        <w:framePr w:w="11066" w:h="666" w:hRule="exact" w:wrap="none" w:vAnchor="page" w:hAnchor="page" w:x="466" w:y="2845"/>
        <w:shd w:val="clear" w:color="auto" w:fill="auto"/>
        <w:spacing w:before="0" w:line="180" w:lineRule="exact"/>
      </w:pPr>
      <w:r>
        <w:t>zastupuje: PhDr. Alica Štefančíková</w:t>
      </w:r>
    </w:p>
    <w:p w:rsidR="00E4299E" w:rsidRDefault="00905725">
      <w:pPr>
        <w:pStyle w:val="Zkladntext20"/>
        <w:framePr w:w="11066" w:h="652" w:hRule="exact" w:wrap="none" w:vAnchor="page" w:hAnchor="page" w:x="466" w:y="3881"/>
        <w:shd w:val="clear" w:color="auto" w:fill="auto"/>
        <w:spacing w:before="0" w:line="180" w:lineRule="exact"/>
      </w:pPr>
      <w:r>
        <w:t>Vypůjčitel</w:t>
      </w:r>
    </w:p>
    <w:p w:rsidR="00E4299E" w:rsidRDefault="00905725">
      <w:pPr>
        <w:pStyle w:val="Zkladntext20"/>
        <w:framePr w:w="11066" w:h="652" w:hRule="exact" w:wrap="none" w:vAnchor="page" w:hAnchor="page" w:x="466" w:y="3881"/>
        <w:shd w:val="clear" w:color="auto" w:fill="auto"/>
        <w:spacing w:before="0" w:line="180" w:lineRule="exact"/>
      </w:pPr>
      <w:r>
        <w:t>Národní galerie v Praze, Staroměstské náměstí 12,110 15 Praha 1</w:t>
      </w:r>
    </w:p>
    <w:p w:rsidR="00E4299E" w:rsidRDefault="00905725">
      <w:pPr>
        <w:pStyle w:val="Zkladntext20"/>
        <w:framePr w:w="11066" w:h="652" w:hRule="exact" w:wrap="none" w:vAnchor="page" w:hAnchor="page" w:x="466" w:y="3881"/>
        <w:shd w:val="clear" w:color="auto" w:fill="auto"/>
        <w:spacing w:before="0" w:line="180" w:lineRule="exact"/>
      </w:pPr>
      <w:r>
        <w:t>zastupuje: doc. Dr. Jiří Fajt</w:t>
      </w:r>
    </w:p>
    <w:p w:rsidR="00E4299E" w:rsidRDefault="00905725">
      <w:pPr>
        <w:pStyle w:val="Titulektabulky0"/>
        <w:framePr w:wrap="none" w:vAnchor="page" w:hAnchor="page" w:x="502" w:y="4980"/>
        <w:shd w:val="clear" w:color="auto" w:fill="auto"/>
        <w:spacing w:line="180" w:lineRule="exact"/>
      </w:pPr>
      <w:r>
        <w:t>Půjčitel prohlašuje, že je výlučným vlastníkem níže uvedených uměleckých děl.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67"/>
        <w:gridCol w:w="2650"/>
        <w:gridCol w:w="1930"/>
        <w:gridCol w:w="3269"/>
        <w:gridCol w:w="1325"/>
      </w:tblGrid>
      <w:tr w:rsidR="00E4299E">
        <w:trPr>
          <w:trHeight w:hRule="exact" w:val="223"/>
        </w:trPr>
        <w:tc>
          <w:tcPr>
            <w:tcW w:w="1267" w:type="dxa"/>
            <w:shd w:val="clear" w:color="auto" w:fill="FFFFFF"/>
          </w:tcPr>
          <w:p w:rsidR="00E4299E" w:rsidRDefault="00905725">
            <w:pPr>
              <w:pStyle w:val="Zkladntext20"/>
              <w:framePr w:w="10440" w:h="1973" w:wrap="none" w:vAnchor="page" w:hAnchor="page" w:x="495" w:y="5329"/>
              <w:shd w:val="clear" w:color="auto" w:fill="auto"/>
              <w:spacing w:before="0" w:line="180" w:lineRule="exact"/>
            </w:pPr>
            <w:r>
              <w:rPr>
                <w:rStyle w:val="Zkladntext21"/>
              </w:rPr>
              <w:t>Poř. Inv.číslo</w:t>
            </w:r>
          </w:p>
        </w:tc>
        <w:tc>
          <w:tcPr>
            <w:tcW w:w="2650" w:type="dxa"/>
            <w:shd w:val="clear" w:color="auto" w:fill="FFFFFF"/>
          </w:tcPr>
          <w:p w:rsidR="00E4299E" w:rsidRDefault="00905725">
            <w:pPr>
              <w:pStyle w:val="Zkladntext20"/>
              <w:framePr w:w="10440" w:h="1973" w:wrap="none" w:vAnchor="page" w:hAnchor="page" w:x="495" w:y="5329"/>
              <w:shd w:val="clear" w:color="auto" w:fill="auto"/>
              <w:spacing w:before="0" w:line="180" w:lineRule="exact"/>
              <w:jc w:val="both"/>
            </w:pPr>
            <w:r>
              <w:rPr>
                <w:rStyle w:val="Zkladntext21"/>
              </w:rPr>
              <w:t>Autor, Titul</w:t>
            </w:r>
          </w:p>
        </w:tc>
        <w:tc>
          <w:tcPr>
            <w:tcW w:w="1930" w:type="dxa"/>
            <w:shd w:val="clear" w:color="auto" w:fill="FFFFFF"/>
          </w:tcPr>
          <w:p w:rsidR="00E4299E" w:rsidRDefault="00905725">
            <w:pPr>
              <w:pStyle w:val="Zkladntext20"/>
              <w:framePr w:w="10440" w:h="1973" w:wrap="none" w:vAnchor="page" w:hAnchor="page" w:x="495" w:y="5329"/>
              <w:shd w:val="clear" w:color="auto" w:fill="auto"/>
              <w:spacing w:before="0" w:line="180" w:lineRule="exact"/>
            </w:pPr>
            <w:r>
              <w:rPr>
                <w:rStyle w:val="Zkladntext21"/>
              </w:rPr>
              <w:t>Technika, Materiál</w:t>
            </w:r>
          </w:p>
        </w:tc>
        <w:tc>
          <w:tcPr>
            <w:tcW w:w="3269" w:type="dxa"/>
            <w:shd w:val="clear" w:color="auto" w:fill="FFFFFF"/>
          </w:tcPr>
          <w:p w:rsidR="00E4299E" w:rsidRDefault="00905725">
            <w:pPr>
              <w:pStyle w:val="Zkladntext20"/>
              <w:framePr w:w="10440" w:h="1973" w:wrap="none" w:vAnchor="page" w:hAnchor="page" w:x="495" w:y="5329"/>
              <w:shd w:val="clear" w:color="auto" w:fill="auto"/>
              <w:spacing w:before="0" w:line="180" w:lineRule="exact"/>
              <w:ind w:left="420"/>
            </w:pPr>
            <w:r>
              <w:rPr>
                <w:rStyle w:val="Zkladntext21"/>
              </w:rPr>
              <w:t>Rozměry Transport</w:t>
            </w:r>
          </w:p>
        </w:tc>
        <w:tc>
          <w:tcPr>
            <w:tcW w:w="1325" w:type="dxa"/>
            <w:shd w:val="clear" w:color="auto" w:fill="FFFFFF"/>
          </w:tcPr>
          <w:p w:rsidR="00E4299E" w:rsidRDefault="00905725">
            <w:pPr>
              <w:pStyle w:val="Zkladntext20"/>
              <w:framePr w:w="10440" w:h="1973" w:wrap="none" w:vAnchor="page" w:hAnchor="page" w:x="495" w:y="5329"/>
              <w:shd w:val="clear" w:color="auto" w:fill="auto"/>
              <w:spacing w:before="0" w:line="180" w:lineRule="exact"/>
              <w:jc w:val="right"/>
            </w:pPr>
            <w:r>
              <w:rPr>
                <w:rStyle w:val="Zkladntext21"/>
              </w:rPr>
              <w:t>Poj.cena</w:t>
            </w:r>
          </w:p>
        </w:tc>
      </w:tr>
      <w:tr w:rsidR="00E4299E">
        <w:trPr>
          <w:trHeight w:hRule="exact" w:val="421"/>
        </w:trPr>
        <w:tc>
          <w:tcPr>
            <w:tcW w:w="1267" w:type="dxa"/>
            <w:shd w:val="clear" w:color="auto" w:fill="FFFFFF"/>
          </w:tcPr>
          <w:p w:rsidR="00E4299E" w:rsidRDefault="00905725">
            <w:pPr>
              <w:pStyle w:val="Zkladntext20"/>
              <w:framePr w:w="10440" w:h="1973" w:wrap="none" w:vAnchor="page" w:hAnchor="page" w:x="495" w:y="5329"/>
              <w:shd w:val="clear" w:color="auto" w:fill="auto"/>
              <w:spacing w:before="0" w:line="160" w:lineRule="exact"/>
              <w:ind w:left="200"/>
            </w:pPr>
            <w:r>
              <w:rPr>
                <w:rStyle w:val="Zkladntext28pt"/>
              </w:rPr>
              <w:t>1 . OG 72</w:t>
            </w:r>
          </w:p>
        </w:tc>
        <w:tc>
          <w:tcPr>
            <w:tcW w:w="2650" w:type="dxa"/>
            <w:shd w:val="clear" w:color="auto" w:fill="FFFFFF"/>
          </w:tcPr>
          <w:p w:rsidR="00E4299E" w:rsidRDefault="00905725">
            <w:pPr>
              <w:pStyle w:val="Zkladntext20"/>
              <w:framePr w:w="10440" w:h="1973" w:wrap="none" w:vAnchor="page" w:hAnchor="page" w:x="495" w:y="5329"/>
              <w:shd w:val="clear" w:color="auto" w:fill="auto"/>
              <w:spacing w:before="0" w:line="160" w:lineRule="exact"/>
              <w:jc w:val="both"/>
            </w:pPr>
            <w:r>
              <w:rPr>
                <w:rStyle w:val="Zkladntext28pt"/>
              </w:rPr>
              <w:t>ČERNÝ Karel,</w:t>
            </w:r>
          </w:p>
          <w:p w:rsidR="00E4299E" w:rsidRDefault="00905725">
            <w:pPr>
              <w:pStyle w:val="Zkladntext20"/>
              <w:framePr w:w="10440" w:h="1973" w:wrap="none" w:vAnchor="page" w:hAnchor="page" w:x="495" w:y="5329"/>
              <w:shd w:val="clear" w:color="auto" w:fill="auto"/>
              <w:spacing w:before="0" w:line="160" w:lineRule="exact"/>
              <w:jc w:val="both"/>
            </w:pPr>
            <w:r>
              <w:rPr>
                <w:rStyle w:val="Zkladntext28pt"/>
              </w:rPr>
              <w:t>Hlubočepy_Krajina s měsícem</w:t>
            </w:r>
          </w:p>
        </w:tc>
        <w:tc>
          <w:tcPr>
            <w:tcW w:w="1930" w:type="dxa"/>
            <w:shd w:val="clear" w:color="auto" w:fill="FFFFFF"/>
          </w:tcPr>
          <w:p w:rsidR="00E4299E" w:rsidRDefault="00905725">
            <w:pPr>
              <w:pStyle w:val="Zkladntext20"/>
              <w:framePr w:w="10440" w:h="1973" w:wrap="none" w:vAnchor="page" w:hAnchor="page" w:x="495" w:y="5329"/>
              <w:shd w:val="clear" w:color="auto" w:fill="auto"/>
              <w:spacing w:before="0" w:line="160" w:lineRule="exact"/>
            </w:pPr>
            <w:r>
              <w:rPr>
                <w:rStyle w:val="Zkladntext28pt"/>
              </w:rPr>
              <w:t>olej, plátno</w:t>
            </w:r>
          </w:p>
        </w:tc>
        <w:tc>
          <w:tcPr>
            <w:tcW w:w="3269" w:type="dxa"/>
            <w:shd w:val="clear" w:color="auto" w:fill="FFFFFF"/>
          </w:tcPr>
          <w:p w:rsidR="00E4299E" w:rsidRDefault="00905725">
            <w:pPr>
              <w:pStyle w:val="Zkladntext20"/>
              <w:framePr w:w="10440" w:h="1973" w:wrap="none" w:vAnchor="page" w:hAnchor="page" w:x="495" w:y="5329"/>
              <w:shd w:val="clear" w:color="auto" w:fill="auto"/>
              <w:spacing w:before="0" w:line="160" w:lineRule="exact"/>
              <w:ind w:left="420"/>
            </w:pPr>
            <w:r>
              <w:rPr>
                <w:rStyle w:val="Zkladntext28pt"/>
              </w:rPr>
              <w:t>v.67 cm, s.72 cm</w:t>
            </w:r>
          </w:p>
        </w:tc>
        <w:tc>
          <w:tcPr>
            <w:tcW w:w="1325" w:type="dxa"/>
            <w:shd w:val="clear" w:color="auto" w:fill="FFFFFF"/>
          </w:tcPr>
          <w:p w:rsidR="00E4299E" w:rsidRDefault="00905725">
            <w:pPr>
              <w:pStyle w:val="Zkladntext20"/>
              <w:framePr w:w="10440" w:h="1973" w:wrap="none" w:vAnchor="page" w:hAnchor="page" w:x="495" w:y="5329"/>
              <w:shd w:val="clear" w:color="auto" w:fill="auto"/>
              <w:spacing w:before="0" w:line="160" w:lineRule="exact"/>
              <w:jc w:val="right"/>
            </w:pPr>
            <w:r>
              <w:rPr>
                <w:rStyle w:val="Zkladntext28pt"/>
              </w:rPr>
              <w:t>1 000 000 Kč</w:t>
            </w:r>
          </w:p>
        </w:tc>
      </w:tr>
      <w:tr w:rsidR="00E4299E">
        <w:trPr>
          <w:trHeight w:hRule="exact" w:val="223"/>
        </w:trPr>
        <w:tc>
          <w:tcPr>
            <w:tcW w:w="1267"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ind w:left="200"/>
            </w:pPr>
            <w:r>
              <w:rPr>
                <w:rStyle w:val="Zkladntext28pt"/>
              </w:rPr>
              <w:t>2 . OG 381</w:t>
            </w:r>
          </w:p>
        </w:tc>
        <w:tc>
          <w:tcPr>
            <w:tcW w:w="2650"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jc w:val="both"/>
            </w:pPr>
            <w:r>
              <w:rPr>
                <w:rStyle w:val="Zkladntext28pt"/>
              </w:rPr>
              <w:t>FILLA Emil, Malíř</w:t>
            </w:r>
          </w:p>
        </w:tc>
        <w:tc>
          <w:tcPr>
            <w:tcW w:w="1930"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pPr>
            <w:r>
              <w:rPr>
                <w:rStyle w:val="Zkladntext28pt"/>
              </w:rPr>
              <w:t>olej, plátno</w:t>
            </w:r>
          </w:p>
        </w:tc>
        <w:tc>
          <w:tcPr>
            <w:tcW w:w="3269"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ind w:left="420"/>
            </w:pPr>
            <w:r>
              <w:rPr>
                <w:rStyle w:val="Zkladntext28pt"/>
              </w:rPr>
              <w:t>v.114,5 cm, s.163,5 cm</w:t>
            </w:r>
          </w:p>
        </w:tc>
        <w:tc>
          <w:tcPr>
            <w:tcW w:w="1325"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jc w:val="right"/>
            </w:pPr>
            <w:r>
              <w:rPr>
                <w:rStyle w:val="Zkladntext28pt"/>
              </w:rPr>
              <w:t>3 000 000 Kč</w:t>
            </w:r>
          </w:p>
        </w:tc>
      </w:tr>
      <w:tr w:rsidR="00E4299E">
        <w:trPr>
          <w:trHeight w:hRule="exact" w:val="410"/>
        </w:trPr>
        <w:tc>
          <w:tcPr>
            <w:tcW w:w="1267" w:type="dxa"/>
            <w:shd w:val="clear" w:color="auto" w:fill="FFFFFF"/>
          </w:tcPr>
          <w:p w:rsidR="00E4299E" w:rsidRDefault="00905725">
            <w:pPr>
              <w:pStyle w:val="Zkladntext20"/>
              <w:framePr w:w="10440" w:h="1973" w:wrap="none" w:vAnchor="page" w:hAnchor="page" w:x="495" w:y="5329"/>
              <w:shd w:val="clear" w:color="auto" w:fill="auto"/>
              <w:spacing w:before="0" w:line="160" w:lineRule="exact"/>
              <w:ind w:left="200"/>
            </w:pPr>
            <w:r>
              <w:rPr>
                <w:rStyle w:val="Zkladntext28pt"/>
              </w:rPr>
              <w:t>3 . OG 672</w:t>
            </w:r>
          </w:p>
        </w:tc>
        <w:tc>
          <w:tcPr>
            <w:tcW w:w="2650" w:type="dxa"/>
            <w:shd w:val="clear" w:color="auto" w:fill="FFFFFF"/>
          </w:tcPr>
          <w:p w:rsidR="00E4299E" w:rsidRDefault="00905725">
            <w:pPr>
              <w:pStyle w:val="Zkladntext20"/>
              <w:framePr w:w="10440" w:h="1973" w:wrap="none" w:vAnchor="page" w:hAnchor="page" w:x="495" w:y="5329"/>
              <w:shd w:val="clear" w:color="auto" w:fill="auto"/>
              <w:spacing w:before="0" w:line="180" w:lineRule="exact"/>
              <w:jc w:val="both"/>
            </w:pPr>
            <w:r>
              <w:rPr>
                <w:rStyle w:val="Zkladntext28pt"/>
              </w:rPr>
              <w:t>KUBÍN Otakar - COUBINE Othon, Zátiší na stole</w:t>
            </w:r>
          </w:p>
        </w:tc>
        <w:tc>
          <w:tcPr>
            <w:tcW w:w="1930" w:type="dxa"/>
            <w:shd w:val="clear" w:color="auto" w:fill="FFFFFF"/>
          </w:tcPr>
          <w:p w:rsidR="00E4299E" w:rsidRDefault="00905725">
            <w:pPr>
              <w:pStyle w:val="Zkladntext20"/>
              <w:framePr w:w="10440" w:h="1973" w:wrap="none" w:vAnchor="page" w:hAnchor="page" w:x="495" w:y="5329"/>
              <w:shd w:val="clear" w:color="auto" w:fill="auto"/>
              <w:spacing w:before="0" w:line="160" w:lineRule="exact"/>
            </w:pPr>
            <w:r>
              <w:rPr>
                <w:rStyle w:val="Zkladntext28pt"/>
              </w:rPr>
              <w:t>olej, plátno</w:t>
            </w:r>
          </w:p>
        </w:tc>
        <w:tc>
          <w:tcPr>
            <w:tcW w:w="3269" w:type="dxa"/>
            <w:shd w:val="clear" w:color="auto" w:fill="FFFFFF"/>
          </w:tcPr>
          <w:p w:rsidR="00E4299E" w:rsidRDefault="00905725">
            <w:pPr>
              <w:pStyle w:val="Zkladntext20"/>
              <w:framePr w:w="10440" w:h="1973" w:wrap="none" w:vAnchor="page" w:hAnchor="page" w:x="495" w:y="5329"/>
              <w:shd w:val="clear" w:color="auto" w:fill="auto"/>
              <w:spacing w:before="0" w:line="184" w:lineRule="exact"/>
              <w:ind w:left="420"/>
            </w:pPr>
            <w:r>
              <w:rPr>
                <w:rStyle w:val="Zkladntext28pt"/>
              </w:rPr>
              <w:t>v.65 cm, s.81 cm, v.74 cm</w:t>
            </w:r>
          </w:p>
        </w:tc>
        <w:tc>
          <w:tcPr>
            <w:tcW w:w="1325" w:type="dxa"/>
            <w:shd w:val="clear" w:color="auto" w:fill="FFFFFF"/>
          </w:tcPr>
          <w:p w:rsidR="00E4299E" w:rsidRDefault="00905725">
            <w:pPr>
              <w:pStyle w:val="Zkladntext20"/>
              <w:framePr w:w="10440" w:h="1973" w:wrap="none" w:vAnchor="page" w:hAnchor="page" w:x="495" w:y="5329"/>
              <w:shd w:val="clear" w:color="auto" w:fill="auto"/>
              <w:spacing w:before="0" w:line="160" w:lineRule="exact"/>
              <w:jc w:val="right"/>
            </w:pPr>
            <w:r>
              <w:rPr>
                <w:rStyle w:val="Zkladntext28pt"/>
              </w:rPr>
              <w:t>2 500 000 Kč</w:t>
            </w:r>
          </w:p>
        </w:tc>
      </w:tr>
      <w:tr w:rsidR="00E4299E">
        <w:trPr>
          <w:trHeight w:hRule="exact" w:val="436"/>
        </w:trPr>
        <w:tc>
          <w:tcPr>
            <w:tcW w:w="1267" w:type="dxa"/>
            <w:shd w:val="clear" w:color="auto" w:fill="FFFFFF"/>
          </w:tcPr>
          <w:p w:rsidR="00E4299E" w:rsidRDefault="00905725">
            <w:pPr>
              <w:pStyle w:val="Zkladntext20"/>
              <w:framePr w:w="10440" w:h="1973" w:wrap="none" w:vAnchor="page" w:hAnchor="page" w:x="495" w:y="5329"/>
              <w:shd w:val="clear" w:color="auto" w:fill="auto"/>
              <w:spacing w:before="0" w:line="160" w:lineRule="exact"/>
              <w:ind w:left="200"/>
            </w:pPr>
            <w:r>
              <w:rPr>
                <w:rStyle w:val="Zkladntext28pt"/>
              </w:rPr>
              <w:t>4 . UG 266</w:t>
            </w:r>
          </w:p>
        </w:tc>
        <w:tc>
          <w:tcPr>
            <w:tcW w:w="2650" w:type="dxa"/>
            <w:shd w:val="clear" w:color="auto" w:fill="FFFFFF"/>
          </w:tcPr>
          <w:p w:rsidR="00E4299E" w:rsidRDefault="00905725">
            <w:pPr>
              <w:pStyle w:val="Zkladntext20"/>
              <w:framePr w:w="10440" w:h="1973" w:wrap="none" w:vAnchor="page" w:hAnchor="page" w:x="495" w:y="5329"/>
              <w:shd w:val="clear" w:color="auto" w:fill="auto"/>
              <w:spacing w:before="0" w:line="160" w:lineRule="exact"/>
              <w:jc w:val="both"/>
            </w:pPr>
            <w:r>
              <w:rPr>
                <w:rStyle w:val="Zkladntext28pt"/>
              </w:rPr>
              <w:t>KNÍŽÁK Milan, Stůl_nestůl</w:t>
            </w:r>
          </w:p>
        </w:tc>
        <w:tc>
          <w:tcPr>
            <w:tcW w:w="1930" w:type="dxa"/>
            <w:shd w:val="clear" w:color="auto" w:fill="FFFFFF"/>
          </w:tcPr>
          <w:p w:rsidR="00E4299E" w:rsidRDefault="00905725">
            <w:pPr>
              <w:pStyle w:val="Zkladntext20"/>
              <w:framePr w:w="10440" w:h="1973" w:wrap="none" w:vAnchor="page" w:hAnchor="page" w:x="495" w:y="5329"/>
              <w:shd w:val="clear" w:color="auto" w:fill="auto"/>
              <w:spacing w:before="0" w:line="160" w:lineRule="exact"/>
            </w:pPr>
            <w:r>
              <w:rPr>
                <w:rStyle w:val="Zkladntext28pt"/>
              </w:rPr>
              <w:t>dřevo lakované</w:t>
            </w:r>
          </w:p>
        </w:tc>
        <w:tc>
          <w:tcPr>
            <w:tcW w:w="3269" w:type="dxa"/>
            <w:shd w:val="clear" w:color="auto" w:fill="FFFFFF"/>
          </w:tcPr>
          <w:p w:rsidR="00E4299E" w:rsidRDefault="00905725">
            <w:pPr>
              <w:pStyle w:val="Zkladntext20"/>
              <w:framePr w:w="10440" w:h="1973" w:wrap="none" w:vAnchor="page" w:hAnchor="page" w:x="495" w:y="5329"/>
              <w:shd w:val="clear" w:color="auto" w:fill="auto"/>
              <w:spacing w:before="0" w:line="184" w:lineRule="exact"/>
              <w:ind w:left="420"/>
            </w:pPr>
            <w:r>
              <w:rPr>
                <w:rStyle w:val="Zkladntext28pt"/>
              </w:rPr>
              <w:t>v.91 cm, s.90,5 cm, d. 154 cm</w:t>
            </w:r>
          </w:p>
        </w:tc>
        <w:tc>
          <w:tcPr>
            <w:tcW w:w="1325" w:type="dxa"/>
            <w:shd w:val="clear" w:color="auto" w:fill="FFFFFF"/>
          </w:tcPr>
          <w:p w:rsidR="00E4299E" w:rsidRDefault="00905725">
            <w:pPr>
              <w:pStyle w:val="Zkladntext20"/>
              <w:framePr w:w="10440" w:h="1973" w:wrap="none" w:vAnchor="page" w:hAnchor="page" w:x="495" w:y="5329"/>
              <w:shd w:val="clear" w:color="auto" w:fill="auto"/>
              <w:spacing w:before="0" w:line="160" w:lineRule="exact"/>
              <w:jc w:val="right"/>
            </w:pPr>
            <w:r>
              <w:rPr>
                <w:rStyle w:val="Zkladntext28pt"/>
              </w:rPr>
              <w:t>300 000 Kč</w:t>
            </w:r>
          </w:p>
        </w:tc>
      </w:tr>
      <w:tr w:rsidR="00E4299E">
        <w:trPr>
          <w:trHeight w:hRule="exact" w:val="259"/>
        </w:trPr>
        <w:tc>
          <w:tcPr>
            <w:tcW w:w="3917" w:type="dxa"/>
            <w:gridSpan w:val="2"/>
            <w:shd w:val="clear" w:color="auto" w:fill="FFFFFF"/>
            <w:vAlign w:val="bottom"/>
          </w:tcPr>
          <w:p w:rsidR="00E4299E" w:rsidRDefault="00905725">
            <w:pPr>
              <w:pStyle w:val="Zkladntext20"/>
              <w:framePr w:w="10440" w:h="1973" w:wrap="none" w:vAnchor="page" w:hAnchor="page" w:x="495" w:y="5329"/>
              <w:shd w:val="clear" w:color="auto" w:fill="auto"/>
              <w:spacing w:before="0" w:line="180" w:lineRule="exact"/>
            </w:pPr>
            <w:r>
              <w:rPr>
                <w:rStyle w:val="Zkladntext21"/>
              </w:rPr>
              <w:t>Celkem 4 položky</w:t>
            </w:r>
          </w:p>
        </w:tc>
        <w:tc>
          <w:tcPr>
            <w:tcW w:w="1930" w:type="dxa"/>
            <w:shd w:val="clear" w:color="auto" w:fill="FFFFFF"/>
          </w:tcPr>
          <w:p w:rsidR="00E4299E" w:rsidRDefault="00E4299E">
            <w:pPr>
              <w:framePr w:w="10440" w:h="1973" w:wrap="none" w:vAnchor="page" w:hAnchor="page" w:x="495" w:y="5329"/>
              <w:rPr>
                <w:sz w:val="10"/>
                <w:szCs w:val="10"/>
              </w:rPr>
            </w:pPr>
          </w:p>
        </w:tc>
        <w:tc>
          <w:tcPr>
            <w:tcW w:w="3269" w:type="dxa"/>
            <w:shd w:val="clear" w:color="auto" w:fill="FFFFFF"/>
          </w:tcPr>
          <w:p w:rsidR="00E4299E" w:rsidRDefault="00E4299E">
            <w:pPr>
              <w:framePr w:w="10440" w:h="1973" w:wrap="none" w:vAnchor="page" w:hAnchor="page" w:x="495" w:y="5329"/>
              <w:rPr>
                <w:sz w:val="10"/>
                <w:szCs w:val="10"/>
              </w:rPr>
            </w:pPr>
          </w:p>
        </w:tc>
        <w:tc>
          <w:tcPr>
            <w:tcW w:w="1325" w:type="dxa"/>
            <w:shd w:val="clear" w:color="auto" w:fill="FFFFFF"/>
            <w:vAlign w:val="bottom"/>
          </w:tcPr>
          <w:p w:rsidR="00E4299E" w:rsidRDefault="00905725">
            <w:pPr>
              <w:pStyle w:val="Zkladntext20"/>
              <w:framePr w:w="10440" w:h="1973" w:wrap="none" w:vAnchor="page" w:hAnchor="page" w:x="495" w:y="5329"/>
              <w:shd w:val="clear" w:color="auto" w:fill="auto"/>
              <w:spacing w:before="0" w:line="160" w:lineRule="exact"/>
              <w:jc w:val="right"/>
            </w:pPr>
            <w:r>
              <w:rPr>
                <w:rStyle w:val="Zkladntext28pt"/>
              </w:rPr>
              <w:t>6 800 000 Kč</w:t>
            </w:r>
          </w:p>
        </w:tc>
      </w:tr>
    </w:tbl>
    <w:p w:rsidR="00E4299E" w:rsidRDefault="00905725">
      <w:pPr>
        <w:pStyle w:val="Zkladntext20"/>
        <w:framePr w:w="11066" w:h="6475" w:hRule="exact" w:wrap="none" w:vAnchor="page" w:hAnchor="page" w:x="466" w:y="7512"/>
        <w:numPr>
          <w:ilvl w:val="0"/>
          <w:numId w:val="1"/>
        </w:numPr>
        <w:shd w:val="clear" w:color="auto" w:fill="auto"/>
        <w:tabs>
          <w:tab w:val="left" w:pos="278"/>
        </w:tabs>
        <w:spacing w:before="0" w:line="205" w:lineRule="exact"/>
        <w:ind w:right="1080"/>
      </w:pPr>
      <w:r>
        <w:t>Galerie Benedikta Rejta v Lounech, příspěvková organizace (dále jen Galerie Benedikta Rejta) přenechává touto smlouvou shora jmenovanému uživateli dnešním dnem, od okamžiku stvrzení převzetí počínaje, nejpozději do 31.12.2017 právo užívat k účelům výstavním výše uvedená umělecká díla.</w:t>
      </w:r>
    </w:p>
    <w:p w:rsidR="00E4299E" w:rsidRDefault="00905725">
      <w:pPr>
        <w:pStyle w:val="Zkladntext20"/>
        <w:framePr w:w="11066" w:h="6475" w:hRule="exact" w:wrap="none" w:vAnchor="page" w:hAnchor="page" w:x="466" w:y="7512"/>
        <w:shd w:val="clear" w:color="auto" w:fill="auto"/>
        <w:spacing w:before="0" w:after="183" w:line="205" w:lineRule="exact"/>
      </w:pPr>
      <w:r>
        <w:t>Název výstavy: Stála expozice - Veletržní palác.</w:t>
      </w:r>
    </w:p>
    <w:p w:rsidR="00E4299E" w:rsidRDefault="00905725">
      <w:pPr>
        <w:pStyle w:val="Zkladntext20"/>
        <w:framePr w:w="11066" w:h="6475" w:hRule="exact" w:wrap="none" w:vAnchor="page" w:hAnchor="page" w:x="466" w:y="7512"/>
        <w:numPr>
          <w:ilvl w:val="0"/>
          <w:numId w:val="1"/>
        </w:numPr>
        <w:shd w:val="clear" w:color="auto" w:fill="auto"/>
        <w:tabs>
          <w:tab w:val="left" w:pos="285"/>
        </w:tabs>
        <w:spacing w:before="0" w:after="180" w:line="202" w:lineRule="exact"/>
        <w:ind w:right="1080"/>
      </w:pPr>
      <w:r>
        <w:t>Díla zůstávají ve vlastnictví Ústeckého kraje - Galerie Benedikta Rejta a smí jich být použito jen k účelu uvedenému v odstavci 1. této smlouvy. S vypůjčenými díly nesmí být bez předchozího souhlasu Galerie Benedikta Rejta jakýmkoliv způsobem disponováno, zejména je nelze přemisťovat nebo dále půjčovat, provádět restaurátorské nebo konzervátorské zásahy či dílo adjustovat nebo zbavovat původní adjustace. Díla nebudou reprodukována, publikována ani filmována bez souhlasu půjčitele. Zjistí-li majitel, že se zapůjčenými díly není řádně hospodařeno nebojsou užívána v rozporu s podmínkami této smlouvy, může žádat jejich okamžité vrácení.</w:t>
      </w:r>
    </w:p>
    <w:p w:rsidR="00E4299E" w:rsidRDefault="00905725">
      <w:pPr>
        <w:pStyle w:val="Zkladntext20"/>
        <w:framePr w:w="11066" w:h="6475" w:hRule="exact" w:wrap="none" w:vAnchor="page" w:hAnchor="page" w:x="466" w:y="7512"/>
        <w:numPr>
          <w:ilvl w:val="0"/>
          <w:numId w:val="1"/>
        </w:numPr>
        <w:shd w:val="clear" w:color="auto" w:fill="auto"/>
        <w:tabs>
          <w:tab w:val="left" w:pos="285"/>
        </w:tabs>
        <w:spacing w:before="0" w:after="183" w:line="202" w:lineRule="exact"/>
        <w:ind w:right="1080"/>
      </w:pPr>
      <w:r>
        <w:t>Ukáže-li se naléhavá potřeba, může Galerie Benedikta Rejta jako majitel zapůjčených děl žádat kdykoliv jejich okamžité vrácení před uplynutím smluvené doby, a to bez jakéhokoliv nároku druhé strany.</w:t>
      </w:r>
    </w:p>
    <w:p w:rsidR="00E4299E" w:rsidRDefault="00905725">
      <w:pPr>
        <w:pStyle w:val="Zkladntext20"/>
        <w:framePr w:w="11066" w:h="6475" w:hRule="exact" w:wrap="none" w:vAnchor="page" w:hAnchor="page" w:x="466" w:y="7512"/>
        <w:numPr>
          <w:ilvl w:val="0"/>
          <w:numId w:val="1"/>
        </w:numPr>
        <w:shd w:val="clear" w:color="auto" w:fill="auto"/>
        <w:tabs>
          <w:tab w:val="left" w:pos="289"/>
        </w:tabs>
        <w:spacing w:before="0" w:after="177" w:line="198" w:lineRule="exact"/>
        <w:ind w:right="1080"/>
      </w:pPr>
      <w:r>
        <w:t>Shora uvedená organizace, jíž jsou umělecká díla půjčována, ručí za jejich případné poškození, ztrátu nebo zkázu, ať nastane jakýmkoliv způsobem, až do výše pojistných cen jednotlivých děl, a to od okamžiku jejich skutečného převzetí až do vrácení Galerii Benedikta Rejta.</w:t>
      </w:r>
    </w:p>
    <w:p w:rsidR="00E4299E" w:rsidRDefault="00905725">
      <w:pPr>
        <w:pStyle w:val="Zkladntext20"/>
        <w:framePr w:w="11066" w:h="6475" w:hRule="exact" w:wrap="none" w:vAnchor="page" w:hAnchor="page" w:x="466" w:y="7512"/>
        <w:numPr>
          <w:ilvl w:val="0"/>
          <w:numId w:val="1"/>
        </w:numPr>
        <w:shd w:val="clear" w:color="auto" w:fill="auto"/>
        <w:tabs>
          <w:tab w:val="left" w:pos="289"/>
        </w:tabs>
        <w:spacing w:before="0" w:after="183" w:line="202" w:lineRule="exact"/>
        <w:ind w:right="1080"/>
      </w:pPr>
      <w:r>
        <w:t>Dopravu na místo určení a zpět na místo vrácení, nebo tam, kam určí Galerie Benedikta Rejta, obstará organizace, jíž byla díla půjčena, a to na svůj náklad a nebezpečí. Při přepravě musí být vypůjčená díla doprovázena odpovědným pracovníkem uživatele, který ručí zejména za šetrnou manipulaci s nimi, jejich řádné a bezpečné uložení během přepravy a zajištění proti působení nepříznivých klimatických a světelných vlivů.</w:t>
      </w:r>
    </w:p>
    <w:p w:rsidR="00E4299E" w:rsidRDefault="00905725">
      <w:pPr>
        <w:pStyle w:val="Zkladntext20"/>
        <w:framePr w:w="11066" w:h="6475" w:hRule="exact" w:wrap="none" w:vAnchor="page" w:hAnchor="page" w:x="466" w:y="7512"/>
        <w:numPr>
          <w:ilvl w:val="0"/>
          <w:numId w:val="1"/>
        </w:numPr>
        <w:shd w:val="clear" w:color="auto" w:fill="auto"/>
        <w:tabs>
          <w:tab w:val="left" w:pos="289"/>
        </w:tabs>
        <w:spacing w:before="0" w:after="183" w:line="198" w:lineRule="exact"/>
        <w:ind w:right="1080"/>
      </w:pPr>
      <w:r>
        <w:t>Vypůjčitel je po celou dobu užívání uměleckých děl povinen zajistit ochranu a bezpečnost vypůjčených exponátů, tj.: denní a noční ostrahu, bezpečnou instalaci exponátů, půjčitelem stanovené klimatické podmínky v prostorách, v nichž jsou díla instalována a deponována. Grafické listy, kresby a díla na papíře nelze vyjímat z paspart a rámů, rovněž obrazy nelze vyjímat z rámů.</w:t>
      </w:r>
    </w:p>
    <w:p w:rsidR="00E4299E" w:rsidRDefault="00905725">
      <w:pPr>
        <w:pStyle w:val="Zkladntext20"/>
        <w:framePr w:w="11066" w:h="6475" w:hRule="exact" w:wrap="none" w:vAnchor="page" w:hAnchor="page" w:x="466" w:y="7512"/>
        <w:numPr>
          <w:ilvl w:val="0"/>
          <w:numId w:val="1"/>
        </w:numPr>
        <w:shd w:val="clear" w:color="auto" w:fill="auto"/>
        <w:tabs>
          <w:tab w:val="left" w:pos="285"/>
        </w:tabs>
        <w:spacing w:before="0" w:line="194" w:lineRule="exact"/>
        <w:ind w:right="1080"/>
      </w:pPr>
      <w:r>
        <w:t>Vypůjčitel bezplatně poskytne půjčiteli ve dvou vyhotoveních propagační materiál, který k výstavě vydal (plakáty, pozvánky, katalogy apod.).</w:t>
      </w:r>
    </w:p>
    <w:p w:rsidR="00E4299E" w:rsidRDefault="00E4299E">
      <w:pPr>
        <w:rPr>
          <w:sz w:val="2"/>
          <w:szCs w:val="2"/>
        </w:rPr>
        <w:sectPr w:rsidR="00E4299E">
          <w:pgSz w:w="11900" w:h="16840"/>
          <w:pgMar w:top="360" w:right="360" w:bottom="360" w:left="360" w:header="0" w:footer="3" w:gutter="0"/>
          <w:cols w:space="720"/>
          <w:noEndnote/>
          <w:docGrid w:linePitch="360"/>
        </w:sectPr>
      </w:pPr>
    </w:p>
    <w:p w:rsidR="00E4299E" w:rsidRDefault="0018452E">
      <w:pPr>
        <w:rPr>
          <w:sz w:val="2"/>
          <w:szCs w:val="2"/>
        </w:rPr>
      </w:pPr>
      <w:r>
        <w:lastRenderedPageBreak/>
        <w:pict>
          <v:shapetype id="_x0000_t32" coordsize="21600,21600" o:spt="32" o:oned="t" path="m,l21600,21600e" filled="f">
            <v:path arrowok="t" fillok="f" o:connecttype="none"/>
            <o:lock v:ext="edit" shapetype="t"/>
          </v:shapetype>
          <v:shape id="_x0000_s1028" type="#_x0000_t32" style="position:absolute;margin-left:44.15pt;margin-top:522pt;width:488.7pt;height:0;z-index:-251658752;mso-position-horizontal-relative:page;mso-position-vertical-relative:page" filled="t" strokeweight=".7pt">
            <v:path arrowok="f" fillok="t" o:connecttype="segments"/>
            <o:lock v:ext="edit" shapetype="f"/>
            <w10:wrap anchorx="page" anchory="page"/>
          </v:shape>
        </w:pict>
      </w:r>
    </w:p>
    <w:p w:rsidR="00E4299E" w:rsidRDefault="00905725">
      <w:pPr>
        <w:pStyle w:val="Zkladntext20"/>
        <w:framePr w:w="11066" w:h="5472" w:hRule="exact" w:wrap="none" w:vAnchor="page" w:hAnchor="page" w:x="786" w:y="997"/>
        <w:numPr>
          <w:ilvl w:val="0"/>
          <w:numId w:val="1"/>
        </w:numPr>
        <w:shd w:val="clear" w:color="auto" w:fill="auto"/>
        <w:tabs>
          <w:tab w:val="left" w:pos="285"/>
        </w:tabs>
        <w:spacing w:before="0" w:after="186" w:line="212" w:lineRule="exact"/>
        <w:ind w:right="1080"/>
      </w:pPr>
      <w:r>
        <w:t>V katalogu a propagačním materiálu uvede vypůjčitel p</w:t>
      </w:r>
      <w:r w:rsidR="00F7668B">
        <w:t>ři</w:t>
      </w:r>
      <w:r>
        <w:t>měřeným způsobem spoluúčast Galerie Benedikta Rejta. Na popisce u jednotlivých děl bude uvedeno: Zapůjčeno Galerií Benedikta Rejta v Lounech.</w:t>
      </w:r>
    </w:p>
    <w:p w:rsidR="00E4299E" w:rsidRDefault="00905725">
      <w:pPr>
        <w:pStyle w:val="Zkladntext20"/>
        <w:framePr w:w="11066" w:h="5472" w:hRule="exact" w:wrap="none" w:vAnchor="page" w:hAnchor="page" w:x="786" w:y="997"/>
        <w:numPr>
          <w:ilvl w:val="0"/>
          <w:numId w:val="1"/>
        </w:numPr>
        <w:shd w:val="clear" w:color="auto" w:fill="auto"/>
        <w:tabs>
          <w:tab w:val="left" w:pos="289"/>
        </w:tabs>
        <w:spacing w:before="0" w:after="180" w:line="205" w:lineRule="exact"/>
        <w:ind w:right="700"/>
      </w:pPr>
      <w:r>
        <w:t>Nepřevezme-li vypůjčitel díla přímo od Galerie Benedikta Rejta, nýbrž s jejím souhlasem od předchozího vypůjčitele, zašle vypůjčitel bez prodlení Galerii Benedikta Rejta protokol o převzetí děl, z něhož bude zřejmé, od kdy za vypůjčená díla přebírá zodpovědnost a v jakém stavu díla převzal.</w:t>
      </w:r>
    </w:p>
    <w:p w:rsidR="00E4299E" w:rsidRDefault="00905725">
      <w:pPr>
        <w:pStyle w:val="Zkladntext20"/>
        <w:framePr w:w="11066" w:h="5472" w:hRule="exact" w:wrap="none" w:vAnchor="page" w:hAnchor="page" w:x="786" w:y="997"/>
        <w:numPr>
          <w:ilvl w:val="0"/>
          <w:numId w:val="1"/>
        </w:numPr>
        <w:shd w:val="clear" w:color="auto" w:fill="auto"/>
        <w:tabs>
          <w:tab w:val="left" w:pos="383"/>
        </w:tabs>
        <w:spacing w:before="0" w:after="171" w:line="205" w:lineRule="exact"/>
        <w:ind w:right="700"/>
      </w:pPr>
      <w:r>
        <w:t>Nevrátí-li vypůjčitel díla přímo Galerii Benedikta Rejta, nýbrž s jejím souhlasem je předá dalšímu vypůjčiteli, zašle původní vypůjčitel bez prodlení Galerii Benedikta Rejta protokol o předání děl, z něhož bude zřejmé, od kdy přebírá odpovědnost za díla další vypůjčitel a v jakém stavu byla díla předána.</w:t>
      </w:r>
    </w:p>
    <w:p w:rsidR="00E4299E" w:rsidRDefault="00905725">
      <w:pPr>
        <w:pStyle w:val="Zkladntext20"/>
        <w:framePr w:w="11066" w:h="5472" w:hRule="exact" w:wrap="none" w:vAnchor="page" w:hAnchor="page" w:x="786" w:y="997"/>
        <w:numPr>
          <w:ilvl w:val="0"/>
          <w:numId w:val="1"/>
        </w:numPr>
        <w:shd w:val="clear" w:color="auto" w:fill="auto"/>
        <w:tabs>
          <w:tab w:val="left" w:pos="393"/>
        </w:tabs>
        <w:spacing w:before="0" w:after="189" w:line="216" w:lineRule="exact"/>
      </w:pPr>
      <w:r>
        <w:t>Vypůjčitel se zavazuje uvěřejnit tuto smlouvu v registru smluv dle Zákona č. 340/2015 Sb. - Zákon o zvláštních podmínkách účinnosti některých smluv, uveřejňování těchto smluv a o registru smluv (zákon o registru smluv).</w:t>
      </w:r>
    </w:p>
    <w:p w:rsidR="00E4299E" w:rsidRDefault="00905725">
      <w:pPr>
        <w:pStyle w:val="Zkladntext20"/>
        <w:framePr w:w="11066" w:h="5472" w:hRule="exact" w:wrap="none" w:vAnchor="page" w:hAnchor="page" w:x="786" w:y="997"/>
        <w:numPr>
          <w:ilvl w:val="0"/>
          <w:numId w:val="1"/>
        </w:numPr>
        <w:shd w:val="clear" w:color="auto" w:fill="auto"/>
        <w:tabs>
          <w:tab w:val="left" w:pos="393"/>
        </w:tabs>
        <w:spacing w:before="0" w:line="205" w:lineRule="exact"/>
        <w:jc w:val="both"/>
      </w:pPr>
      <w:r>
        <w:t>Další sjednané podmínky:</w:t>
      </w:r>
    </w:p>
    <w:p w:rsidR="00E4299E" w:rsidRDefault="00905725">
      <w:pPr>
        <w:pStyle w:val="Zkladntext20"/>
        <w:framePr w:w="11066" w:h="5472" w:hRule="exact" w:wrap="none" w:vAnchor="page" w:hAnchor="page" w:x="786" w:y="997"/>
        <w:shd w:val="clear" w:color="auto" w:fill="auto"/>
        <w:spacing w:before="0" w:line="205" w:lineRule="exact"/>
        <w:ind w:right="1720"/>
      </w:pPr>
      <w:r>
        <w:t>Vypůjčitel se zavazuje zajistit v prostorách, kde budou díla instalována, případně deponována, následující klimatické podmínky:</w:t>
      </w:r>
    </w:p>
    <w:p w:rsidR="00E4299E" w:rsidRDefault="00905725">
      <w:pPr>
        <w:pStyle w:val="Zkladntext20"/>
        <w:framePr w:w="11066" w:h="5472" w:hRule="exact" w:wrap="none" w:vAnchor="page" w:hAnchor="page" w:x="786" w:y="997"/>
        <w:numPr>
          <w:ilvl w:val="0"/>
          <w:numId w:val="2"/>
        </w:numPr>
        <w:shd w:val="clear" w:color="auto" w:fill="auto"/>
        <w:tabs>
          <w:tab w:val="left" w:pos="230"/>
        </w:tabs>
        <w:spacing w:before="0" w:line="205" w:lineRule="exact"/>
        <w:ind w:right="9380"/>
      </w:pPr>
      <w:r>
        <w:t>pro položky 1</w:t>
      </w:r>
      <w:r w:rsidR="00F7668B">
        <w:t>.-</w:t>
      </w:r>
      <w:r>
        <w:t>3. vlhkost: RH 50-55%, teplota: 18-20°C,</w:t>
      </w:r>
    </w:p>
    <w:p w:rsidR="00E4299E" w:rsidRDefault="00905725">
      <w:pPr>
        <w:pStyle w:val="Zkladntext20"/>
        <w:framePr w:w="11066" w:h="5472" w:hRule="exact" w:wrap="none" w:vAnchor="page" w:hAnchor="page" w:x="786" w:y="997"/>
        <w:shd w:val="clear" w:color="auto" w:fill="auto"/>
        <w:spacing w:before="0" w:line="205" w:lineRule="exact"/>
        <w:jc w:val="both"/>
      </w:pPr>
      <w:r>
        <w:t>intenzita světelného záření (bez UV složky) do: 150 lux,</w:t>
      </w:r>
    </w:p>
    <w:p w:rsidR="00E4299E" w:rsidRDefault="00905725">
      <w:pPr>
        <w:pStyle w:val="Zkladntext20"/>
        <w:framePr w:w="11066" w:h="5472" w:hRule="exact" w:wrap="none" w:vAnchor="page" w:hAnchor="page" w:x="786" w:y="997"/>
        <w:numPr>
          <w:ilvl w:val="0"/>
          <w:numId w:val="2"/>
        </w:numPr>
        <w:shd w:val="clear" w:color="auto" w:fill="auto"/>
        <w:tabs>
          <w:tab w:val="left" w:pos="230"/>
        </w:tabs>
        <w:spacing w:before="0" w:after="200" w:line="205" w:lineRule="exact"/>
        <w:ind w:right="9380"/>
      </w:pPr>
      <w:r>
        <w:t>pro položku 4. vlhkost: RH 50-55%, teplota: 18-20°C</w:t>
      </w:r>
    </w:p>
    <w:p w:rsidR="00E4299E" w:rsidRDefault="00905725">
      <w:pPr>
        <w:pStyle w:val="Zkladntext20"/>
        <w:framePr w:w="11066" w:h="5472" w:hRule="exact" w:wrap="none" w:vAnchor="page" w:hAnchor="page" w:x="786" w:y="997"/>
        <w:numPr>
          <w:ilvl w:val="0"/>
          <w:numId w:val="1"/>
        </w:numPr>
        <w:shd w:val="clear" w:color="auto" w:fill="auto"/>
        <w:tabs>
          <w:tab w:val="left" w:pos="393"/>
        </w:tabs>
        <w:spacing w:before="0" w:line="180" w:lineRule="exact"/>
        <w:jc w:val="both"/>
      </w:pPr>
      <w:r>
        <w:t>Nedílnou součástí této smlouvy o výpůjčce jsou Protokoly o stavu vypůjčených děl.</w:t>
      </w:r>
    </w:p>
    <w:p w:rsidR="00E4299E" w:rsidRDefault="00F7668B" w:rsidP="00F7668B">
      <w:pPr>
        <w:pStyle w:val="Zkladntext20"/>
        <w:framePr w:wrap="none" w:vAnchor="page" w:hAnchor="page" w:x="786" w:y="6866"/>
        <w:shd w:val="clear" w:color="auto" w:fill="auto"/>
        <w:spacing w:before="0" w:line="180" w:lineRule="exact"/>
        <w:ind w:right="8447"/>
        <w:jc w:val="both"/>
      </w:pPr>
      <w:r>
        <w:t>V Lounech dne 28. listopadu 2016</w:t>
      </w:r>
    </w:p>
    <w:p w:rsidR="00E4299E" w:rsidRDefault="00E4299E">
      <w:pPr>
        <w:pStyle w:val="Zkladntext20"/>
        <w:framePr w:wrap="none" w:vAnchor="page" w:hAnchor="page" w:x="3285" w:y="6862"/>
        <w:shd w:val="clear" w:color="auto" w:fill="auto"/>
        <w:spacing w:before="0" w:line="180" w:lineRule="exact"/>
      </w:pPr>
    </w:p>
    <w:p w:rsidR="00E4299E" w:rsidRDefault="00905725" w:rsidP="00F7668B">
      <w:pPr>
        <w:pStyle w:val="Zkladntext20"/>
        <w:framePr w:w="11120" w:h="829" w:hRule="exact" w:wrap="none" w:vAnchor="page" w:hAnchor="page" w:x="786" w:y="7513"/>
        <w:shd w:val="clear" w:color="auto" w:fill="auto"/>
        <w:spacing w:before="0" w:line="205" w:lineRule="exact"/>
        <w:ind w:left="7" w:right="8504"/>
        <w:jc w:val="both"/>
      </w:pPr>
      <w:r>
        <w:t>PhDr. A</w:t>
      </w:r>
      <w:r w:rsidR="00F7668B">
        <w:t>li</w:t>
      </w:r>
      <w:r>
        <w:t>ca Št</w:t>
      </w:r>
      <w:r w:rsidR="00F7668B">
        <w:t>efančíková</w:t>
      </w:r>
      <w:bookmarkStart w:id="2" w:name="_GoBack"/>
    </w:p>
    <w:bookmarkEnd w:id="2"/>
    <w:p w:rsidR="00E4299E" w:rsidRPr="00F7668B" w:rsidRDefault="00F7668B" w:rsidP="00F7668B">
      <w:pPr>
        <w:pStyle w:val="Zkladntext20"/>
        <w:framePr w:w="11120" w:h="829" w:hRule="exact" w:wrap="none" w:vAnchor="page" w:hAnchor="page" w:x="786" w:y="7513"/>
        <w:shd w:val="clear" w:color="auto" w:fill="auto"/>
        <w:spacing w:before="0" w:line="205" w:lineRule="exact"/>
        <w:ind w:left="7" w:right="10091"/>
        <w:jc w:val="both"/>
        <w:rPr>
          <w:sz w:val="16"/>
          <w:szCs w:val="16"/>
          <w:vertAlign w:val="subscript"/>
        </w:rPr>
      </w:pPr>
      <w:r>
        <w:t>ředitelka</w:t>
      </w:r>
    </w:p>
    <w:p w:rsidR="00E4299E" w:rsidRDefault="00F7668B" w:rsidP="00F7668B">
      <w:pPr>
        <w:pStyle w:val="Zkladntext20"/>
        <w:framePr w:w="11120" w:h="829" w:hRule="exact" w:wrap="none" w:vAnchor="page" w:hAnchor="page" w:x="786" w:y="7513"/>
        <w:shd w:val="clear" w:color="auto" w:fill="auto"/>
        <w:spacing w:before="0" w:line="205" w:lineRule="exact"/>
        <w:ind w:left="7" w:right="1520"/>
      </w:pPr>
      <w:r>
        <w:t>Galerie Bene</w:t>
      </w:r>
      <w:r w:rsidR="00905725">
        <w:t>dikta Rejta v Lounech</w:t>
      </w:r>
    </w:p>
    <w:p w:rsidR="00E4299E" w:rsidRDefault="00905725" w:rsidP="00F7668B">
      <w:pPr>
        <w:pStyle w:val="Zkladntext20"/>
        <w:framePr w:w="11120" w:h="829" w:hRule="exact" w:wrap="none" w:vAnchor="page" w:hAnchor="page" w:x="786" w:y="7513"/>
        <w:shd w:val="clear" w:color="auto" w:fill="auto"/>
        <w:spacing w:before="0" w:line="205" w:lineRule="exact"/>
        <w:ind w:left="7" w:right="1520"/>
      </w:pPr>
      <w:r>
        <w:t>příspěvková organizace</w:t>
      </w:r>
    </w:p>
    <w:p w:rsidR="00E4299E" w:rsidRDefault="00905725">
      <w:pPr>
        <w:pStyle w:val="Zkladntext20"/>
        <w:framePr w:wrap="none" w:vAnchor="page" w:hAnchor="page" w:x="5139" w:y="7503"/>
        <w:shd w:val="clear" w:color="auto" w:fill="auto"/>
        <w:spacing w:before="0" w:line="180" w:lineRule="exact"/>
      </w:pPr>
      <w:r>
        <w:t>podpis</w:t>
      </w:r>
    </w:p>
    <w:p w:rsidR="00E4299E" w:rsidRDefault="00905725">
      <w:pPr>
        <w:pStyle w:val="Titulekobrzku20"/>
        <w:framePr w:wrap="none" w:vAnchor="page" w:hAnchor="page" w:x="6842" w:y="7506"/>
        <w:shd w:val="clear" w:color="auto" w:fill="auto"/>
        <w:spacing w:line="180" w:lineRule="exact"/>
      </w:pPr>
      <w:r>
        <w:t>razítko</w:t>
      </w:r>
    </w:p>
    <w:p w:rsidR="00E4299E" w:rsidRDefault="00905725" w:rsidP="0003325D">
      <w:pPr>
        <w:pStyle w:val="Zkladntext20"/>
        <w:framePr w:w="10008" w:h="1311" w:hRule="exact" w:wrap="none" w:vAnchor="page" w:hAnchor="page" w:x="812" w:y="8734"/>
        <w:shd w:val="clear" w:color="auto" w:fill="auto"/>
        <w:tabs>
          <w:tab w:val="left" w:pos="1840"/>
        </w:tabs>
        <w:spacing w:before="0" w:after="176" w:line="180" w:lineRule="exact"/>
        <w:jc w:val="both"/>
      </w:pPr>
      <w:r>
        <w:t>V Praze dne</w:t>
      </w:r>
      <w:r w:rsidR="0003325D">
        <w:t xml:space="preserve"> 16. 12. 201</w:t>
      </w:r>
      <w:r w:rsidR="00FB151B">
        <w:t>6</w:t>
      </w:r>
    </w:p>
    <w:p w:rsidR="0003325D" w:rsidRDefault="00905725" w:rsidP="0003325D">
      <w:pPr>
        <w:pStyle w:val="Zkladntext20"/>
        <w:framePr w:w="2473" w:h="937" w:hRule="exact" w:wrap="none" w:vAnchor="page" w:hAnchor="page" w:x="793" w:y="9363"/>
        <w:shd w:val="clear" w:color="auto" w:fill="auto"/>
        <w:spacing w:before="0" w:line="209" w:lineRule="exact"/>
        <w:jc w:val="both"/>
      </w:pPr>
      <w:r>
        <w:t xml:space="preserve">doc. Dr. Jiří Fajt </w:t>
      </w:r>
    </w:p>
    <w:p w:rsidR="00E4299E" w:rsidRDefault="00905725" w:rsidP="0003325D">
      <w:pPr>
        <w:pStyle w:val="Zkladntext20"/>
        <w:framePr w:w="2473" w:h="937" w:hRule="exact" w:wrap="none" w:vAnchor="page" w:hAnchor="page" w:x="793" w:y="9363"/>
        <w:shd w:val="clear" w:color="auto" w:fill="auto"/>
        <w:spacing w:before="0" w:line="209" w:lineRule="exact"/>
        <w:jc w:val="both"/>
      </w:pPr>
      <w:r>
        <w:t>ředitel</w:t>
      </w:r>
    </w:p>
    <w:p w:rsidR="0003325D" w:rsidRDefault="0003325D" w:rsidP="0003325D">
      <w:pPr>
        <w:pStyle w:val="Zkladntext20"/>
        <w:framePr w:w="2473" w:h="937" w:hRule="exact" w:wrap="none" w:vAnchor="page" w:hAnchor="page" w:x="793" w:y="9363"/>
        <w:shd w:val="clear" w:color="auto" w:fill="auto"/>
        <w:spacing w:before="0" w:line="209" w:lineRule="exact"/>
        <w:jc w:val="both"/>
      </w:pPr>
      <w:r>
        <w:t>Národní galerie v Praze</w:t>
      </w:r>
    </w:p>
    <w:p w:rsidR="00E4299E" w:rsidRDefault="00905725">
      <w:pPr>
        <w:pStyle w:val="Zkladntext20"/>
        <w:framePr w:wrap="none" w:vAnchor="page" w:hAnchor="page" w:x="5121" w:y="9396"/>
        <w:shd w:val="clear" w:color="auto" w:fill="auto"/>
        <w:spacing w:before="0" w:line="180" w:lineRule="exact"/>
      </w:pPr>
      <w:r>
        <w:t>podpis</w:t>
      </w:r>
    </w:p>
    <w:p w:rsidR="00E4299E" w:rsidRDefault="00905725">
      <w:pPr>
        <w:pStyle w:val="Zkladntext20"/>
        <w:framePr w:wrap="none" w:vAnchor="page" w:hAnchor="page" w:x="6770" w:y="9400"/>
        <w:shd w:val="clear" w:color="auto" w:fill="auto"/>
        <w:spacing w:before="0" w:line="180" w:lineRule="exact"/>
      </w:pPr>
      <w:r>
        <w:t>razítko</w:t>
      </w:r>
    </w:p>
    <w:p w:rsidR="00E4299E" w:rsidRDefault="00E4299E">
      <w:pPr>
        <w:pStyle w:val="Dal0"/>
        <w:framePr w:w="634" w:h="342" w:hRule="exact" w:wrap="none" w:vAnchor="page" w:hAnchor="page" w:x="8346" w:y="9346"/>
        <w:shd w:val="clear" w:color="auto" w:fill="auto"/>
        <w:spacing w:line="180" w:lineRule="exact"/>
        <w:jc w:val="both"/>
      </w:pPr>
    </w:p>
    <w:p w:rsidR="00E4299E" w:rsidRDefault="00905725">
      <w:pPr>
        <w:pStyle w:val="Zkladntext20"/>
        <w:framePr w:w="10426" w:h="1293" w:hRule="exact" w:wrap="none" w:vAnchor="page" w:hAnchor="page" w:x="786" w:y="10632"/>
        <w:shd w:val="clear" w:color="auto" w:fill="auto"/>
        <w:spacing w:before="0" w:line="180" w:lineRule="exact"/>
        <w:jc w:val="both"/>
      </w:pPr>
      <w:r>
        <w:t>Potvrzení o převzetí:</w:t>
      </w:r>
    </w:p>
    <w:p w:rsidR="00E4299E" w:rsidRDefault="00905725">
      <w:pPr>
        <w:pStyle w:val="Zkladntext20"/>
        <w:framePr w:w="10426" w:h="1293" w:hRule="exact" w:wrap="none" w:vAnchor="page" w:hAnchor="page" w:x="786" w:y="10632"/>
        <w:shd w:val="clear" w:color="auto" w:fill="auto"/>
        <w:spacing w:before="0" w:after="183" w:line="209" w:lineRule="exact"/>
      </w:pPr>
      <w:r>
        <w:t>Smluvní strana převzala z Galerie Benedikta Rejta umělecká díla, která jsou předmětem této smlouvy, v řádném, neporušeném a užívaní schopném stavu uvedeném v Protokolu o stavu vypůjčených děl, který je nedílnou součástí této smlouvy.</w:t>
      </w:r>
    </w:p>
    <w:p w:rsidR="00E4299E" w:rsidRDefault="00905725">
      <w:pPr>
        <w:pStyle w:val="Zkladntext20"/>
        <w:framePr w:w="10426" w:h="1293" w:hRule="exact" w:wrap="none" w:vAnchor="page" w:hAnchor="page" w:x="786" w:y="10632"/>
        <w:shd w:val="clear" w:color="auto" w:fill="auto"/>
        <w:spacing w:before="0" w:line="205" w:lineRule="exact"/>
      </w:pPr>
      <w:r>
        <w:t>Položky 1., 2., 4. převzaty dne 18. 8. 2000 - viz Smlouvu 6h-30/2000, převzal Mgr. Kamil Nábělek, SK 397872, r. č. 641213/0208. Položka 3. převzata dne 1. 6.2000 - viz Smlouvu 6h-20/2000, převzal Mgr. Kamil Nábělek, SK 397872, r. č. 641213/0208.</w:t>
      </w:r>
    </w:p>
    <w:p w:rsidR="00E4299E" w:rsidRDefault="00905725">
      <w:pPr>
        <w:pStyle w:val="Zkladntext20"/>
        <w:framePr w:w="10426" w:h="472" w:hRule="exact" w:wrap="none" w:vAnchor="page" w:hAnchor="page" w:x="786" w:y="12489"/>
        <w:shd w:val="clear" w:color="auto" w:fill="auto"/>
        <w:spacing w:before="0" w:line="180" w:lineRule="exact"/>
      </w:pPr>
      <w:r>
        <w:t>Záznam o vrácení:</w:t>
      </w:r>
    </w:p>
    <w:p w:rsidR="00E4299E" w:rsidRDefault="00905725">
      <w:pPr>
        <w:pStyle w:val="Zkladntext20"/>
        <w:framePr w:w="10426" w:h="472" w:hRule="exact" w:wrap="none" w:vAnchor="page" w:hAnchor="page" w:x="786" w:y="12489"/>
        <w:shd w:val="clear" w:color="auto" w:fill="auto"/>
        <w:spacing w:before="0" w:line="180" w:lineRule="exact"/>
      </w:pPr>
      <w:r>
        <w:t>Všechna umělecká díla, která jsou předmětem této smlouvy byla vrácena bez závad - s těmito závadami:</w:t>
      </w:r>
    </w:p>
    <w:p w:rsidR="00E4299E" w:rsidRDefault="00905725">
      <w:pPr>
        <w:pStyle w:val="Zkladntext20"/>
        <w:framePr w:wrap="none" w:vAnchor="page" w:hAnchor="page" w:x="786" w:y="13342"/>
        <w:shd w:val="clear" w:color="auto" w:fill="auto"/>
        <w:spacing w:before="0" w:line="180" w:lineRule="exact"/>
      </w:pPr>
      <w:r>
        <w:t>V Lounech dne:</w:t>
      </w:r>
    </w:p>
    <w:p w:rsidR="00E4299E" w:rsidRDefault="00905725">
      <w:pPr>
        <w:pStyle w:val="Zkladntext20"/>
        <w:framePr w:wrap="none" w:vAnchor="page" w:hAnchor="page" w:x="786" w:y="13972"/>
        <w:shd w:val="clear" w:color="auto" w:fill="auto"/>
        <w:spacing w:before="0" w:line="180" w:lineRule="exact"/>
      </w:pPr>
      <w:r>
        <w:t>jméno a příjmení přejímajícího:</w:t>
      </w:r>
    </w:p>
    <w:p w:rsidR="00E4299E" w:rsidRDefault="00905725">
      <w:pPr>
        <w:pStyle w:val="Zkladntext20"/>
        <w:framePr w:wrap="none" w:vAnchor="page" w:hAnchor="page" w:x="786" w:y="14613"/>
        <w:shd w:val="clear" w:color="auto" w:fill="auto"/>
        <w:spacing w:before="0" w:line="180" w:lineRule="exact"/>
      </w:pPr>
      <w:r>
        <w:t>podpis přejímajícího, razítko:</w:t>
      </w:r>
    </w:p>
    <w:p w:rsidR="00E4299E" w:rsidRDefault="00E4299E">
      <w:pPr>
        <w:rPr>
          <w:sz w:val="2"/>
          <w:szCs w:val="2"/>
        </w:rPr>
      </w:pPr>
    </w:p>
    <w:sectPr w:rsidR="00E4299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2E" w:rsidRDefault="0018452E">
      <w:r>
        <w:separator/>
      </w:r>
    </w:p>
  </w:endnote>
  <w:endnote w:type="continuationSeparator" w:id="0">
    <w:p w:rsidR="0018452E" w:rsidRDefault="001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2E" w:rsidRDefault="0018452E"/>
  </w:footnote>
  <w:footnote w:type="continuationSeparator" w:id="0">
    <w:p w:rsidR="0018452E" w:rsidRDefault="0018452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206EC"/>
    <w:multiLevelType w:val="multilevel"/>
    <w:tmpl w:val="60FE54D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807BCC"/>
    <w:multiLevelType w:val="multilevel"/>
    <w:tmpl w:val="28942C4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4299E"/>
    <w:rsid w:val="0003325D"/>
    <w:rsid w:val="0018452E"/>
    <w:rsid w:val="00905725"/>
    <w:rsid w:val="00E4299E"/>
    <w:rsid w:val="00F7668B"/>
    <w:rsid w:val="00FB1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5FED4262"/>
  <w15:docId w15:val="{6AC0A792-9783-4609-B3C5-9618D977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pacing w:val="30"/>
      <w:w w:val="100"/>
      <w:sz w:val="12"/>
      <w:szCs w:val="12"/>
      <w:u w:val="none"/>
    </w:rPr>
  </w:style>
  <w:style w:type="character" w:customStyle="1" w:styleId="Zkladntext51">
    <w:name w:val="Základní text (5)"/>
    <w:basedOn w:val="Zkladntext5"/>
    <w:rPr>
      <w:rFonts w:ascii="Segoe UI" w:eastAsia="Segoe UI" w:hAnsi="Segoe UI" w:cs="Segoe UI"/>
      <w:b w:val="0"/>
      <w:bCs w:val="0"/>
      <w:i w:val="0"/>
      <w:iCs w:val="0"/>
      <w:smallCaps w:val="0"/>
      <w:strike w:val="0"/>
      <w:color w:val="000000"/>
      <w:spacing w:val="30"/>
      <w:w w:val="100"/>
      <w:position w:val="0"/>
      <w:sz w:val="12"/>
      <w:szCs w:val="12"/>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pacing w:val="70"/>
      <w:sz w:val="14"/>
      <w:szCs w:val="14"/>
      <w:u w:val="none"/>
    </w:rPr>
  </w:style>
  <w:style w:type="character" w:customStyle="1" w:styleId="Zkladntext41">
    <w:name w:val="Základní text (4)"/>
    <w:basedOn w:val="Zkladntext4"/>
    <w:rPr>
      <w:rFonts w:ascii="Segoe UI" w:eastAsia="Segoe UI" w:hAnsi="Segoe UI" w:cs="Segoe UI"/>
      <w:b w:val="0"/>
      <w:bCs w:val="0"/>
      <w:i w:val="0"/>
      <w:iCs w:val="0"/>
      <w:smallCaps w:val="0"/>
      <w:strike w:val="0"/>
      <w:color w:val="000000"/>
      <w:spacing w:val="70"/>
      <w:w w:val="100"/>
      <w:position w:val="0"/>
      <w:sz w:val="14"/>
      <w:szCs w:val="14"/>
      <w:u w:val="none"/>
      <w:lang w:val="cs-CZ" w:eastAsia="cs-CZ" w:bidi="cs-CZ"/>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pacing w:val="40"/>
      <w:sz w:val="14"/>
      <w:szCs w:val="14"/>
      <w:u w:val="none"/>
    </w:rPr>
  </w:style>
  <w:style w:type="character" w:customStyle="1" w:styleId="Zkladntext31">
    <w:name w:val="Základní text (3)"/>
    <w:basedOn w:val="Zkladntext3"/>
    <w:rPr>
      <w:rFonts w:ascii="Segoe UI" w:eastAsia="Segoe UI" w:hAnsi="Segoe UI" w:cs="Segoe UI"/>
      <w:b/>
      <w:bCs/>
      <w:i w:val="0"/>
      <w:iCs w:val="0"/>
      <w:smallCaps w:val="0"/>
      <w:strike w:val="0"/>
      <w:color w:val="000000"/>
      <w:spacing w:val="40"/>
      <w:w w:val="100"/>
      <w:position w:val="0"/>
      <w:sz w:val="14"/>
      <w:szCs w:val="14"/>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SegoeUI13ptKurzvadkovn-2pt">
    <w:name w:val="Další + Segoe UI;13 pt;Kurzíva;Řádkování -2 pt"/>
    <w:basedOn w:val="Dal"/>
    <w:rPr>
      <w:rFonts w:ascii="Segoe UI" w:eastAsia="Segoe UI" w:hAnsi="Segoe UI" w:cs="Segoe UI"/>
      <w:b w:val="0"/>
      <w:bCs w:val="0"/>
      <w:i/>
      <w:iCs/>
      <w:smallCaps w:val="0"/>
      <w:strike w:val="0"/>
      <w:color w:val="000000"/>
      <w:spacing w:val="-50"/>
      <w:w w:val="100"/>
      <w:position w:val="0"/>
      <w:sz w:val="26"/>
      <w:szCs w:val="26"/>
      <w:u w:val="none"/>
      <w:lang w:val="cs-CZ" w:eastAsia="cs-CZ" w:bidi="cs-CZ"/>
    </w:rPr>
  </w:style>
  <w:style w:type="character" w:customStyle="1" w:styleId="Nadpis3">
    <w:name w:val="Nadpis #3_"/>
    <w:basedOn w:val="Standardnpsmoodstavce"/>
    <w:link w:val="Nadpis30"/>
    <w:rPr>
      <w:rFonts w:ascii="Bookman Old Style" w:eastAsia="Bookman Old Style" w:hAnsi="Bookman Old Style" w:cs="Bookman Old Style"/>
      <w:b w:val="0"/>
      <w:bCs w:val="0"/>
      <w:i w:val="0"/>
      <w:iCs w:val="0"/>
      <w:smallCaps w:val="0"/>
      <w:strike w:val="0"/>
      <w:spacing w:val="-10"/>
      <w:sz w:val="21"/>
      <w:szCs w:val="21"/>
      <w:u w:val="none"/>
    </w:rPr>
  </w:style>
  <w:style w:type="character" w:customStyle="1" w:styleId="Zkladntext3Netundkovn3pt">
    <w:name w:val="Základní text (3) + Ne tučné;Řádkování 3 pt"/>
    <w:basedOn w:val="Zkladntext3"/>
    <w:rPr>
      <w:rFonts w:ascii="Segoe UI" w:eastAsia="Segoe UI" w:hAnsi="Segoe UI" w:cs="Segoe UI"/>
      <w:b/>
      <w:bCs/>
      <w:i w:val="0"/>
      <w:iCs w:val="0"/>
      <w:smallCaps w:val="0"/>
      <w:strike w:val="0"/>
      <w:color w:val="000000"/>
      <w:spacing w:val="70"/>
      <w:w w:val="100"/>
      <w:position w:val="0"/>
      <w:sz w:val="14"/>
      <w:szCs w:val="14"/>
      <w:u w:val="none"/>
      <w:lang w:val="cs-CZ" w:eastAsia="cs-CZ" w:bidi="cs-CZ"/>
    </w:rPr>
  </w:style>
  <w:style w:type="character" w:customStyle="1" w:styleId="Nadpis1">
    <w:name w:val="Nadpis #1_"/>
    <w:basedOn w:val="Standardnpsmoodstavce"/>
    <w:link w:val="Nadpis10"/>
    <w:rPr>
      <w:rFonts w:ascii="Microsoft Sans Serif" w:eastAsia="Microsoft Sans Serif" w:hAnsi="Microsoft Sans Serif" w:cs="Microsoft Sans Serif"/>
      <w:b w:val="0"/>
      <w:bCs w:val="0"/>
      <w:i w:val="0"/>
      <w:iCs w:val="0"/>
      <w:smallCaps w:val="0"/>
      <w:strike w:val="0"/>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Zkladntext21">
    <w:name w:val="Základní text (2)"/>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Zkladntext28pt">
    <w:name w:val="Základní text (2) + 8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Microsoft Sans Serif" w:eastAsia="Microsoft Sans Serif" w:hAnsi="Microsoft Sans Serif" w:cs="Microsoft Sans Serif"/>
      <w:b w:val="0"/>
      <w:bCs w:val="0"/>
      <w:i w:val="0"/>
      <w:iCs w:val="0"/>
      <w:smallCaps w:val="0"/>
      <w:strike w:val="0"/>
      <w:u w:val="none"/>
    </w:rPr>
  </w:style>
  <w:style w:type="character" w:customStyle="1" w:styleId="Nadpis21">
    <w:name w:val="Nadpis #2"/>
    <w:basedOn w:val="Nadpis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cs-CZ" w:eastAsia="cs-CZ" w:bidi="cs-CZ"/>
    </w:rPr>
  </w:style>
  <w:style w:type="character" w:customStyle="1" w:styleId="Nadpis22">
    <w:name w:val="Nadpis #2"/>
    <w:basedOn w:val="Nadpis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link w:val="Titulekobrzku2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Titulekobrzku">
    <w:name w:val="Titulek obrázku_"/>
    <w:basedOn w:val="Standardnpsmoodstavce"/>
    <w:link w:val="Titulekobrzku0"/>
    <w:rPr>
      <w:rFonts w:ascii="Bookman Old Style" w:eastAsia="Bookman Old Style" w:hAnsi="Bookman Old Style" w:cs="Bookman Old Style"/>
      <w:b w:val="0"/>
      <w:bCs w:val="0"/>
      <w:i w:val="0"/>
      <w:iCs w:val="0"/>
      <w:smallCaps w:val="0"/>
      <w:strike w:val="0"/>
      <w:spacing w:val="30"/>
      <w:sz w:val="10"/>
      <w:szCs w:val="10"/>
      <w:u w:val="none"/>
    </w:rPr>
  </w:style>
  <w:style w:type="character" w:customStyle="1" w:styleId="Zkladntext2BookmanOldStyle7ptKurzvadkovn0pt">
    <w:name w:val="Základní text (2) + Bookman Old Style;7 pt;Kurzíva;Řádkování 0 pt"/>
    <w:basedOn w:val="Zkladntext2"/>
    <w:rPr>
      <w:rFonts w:ascii="Bookman Old Style" w:eastAsia="Bookman Old Style" w:hAnsi="Bookman Old Style" w:cs="Bookman Old Style"/>
      <w:b w:val="0"/>
      <w:bCs w:val="0"/>
      <w:i/>
      <w:iCs/>
      <w:smallCaps w:val="0"/>
      <w:strike w:val="0"/>
      <w:color w:val="000000"/>
      <w:spacing w:val="-10"/>
      <w:w w:val="100"/>
      <w:position w:val="0"/>
      <w:sz w:val="14"/>
      <w:szCs w:val="14"/>
      <w:u w:val="none"/>
      <w:lang w:val="cs-CZ" w:eastAsia="cs-CZ" w:bidi="cs-CZ"/>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z w:val="17"/>
      <w:szCs w:val="17"/>
      <w:u w:val="none"/>
    </w:rPr>
  </w:style>
  <w:style w:type="character" w:customStyle="1" w:styleId="DalMicrosoftSansSerif9pt">
    <w:name w:val="Další + Microsoft Sans Serif;9 pt"/>
    <w:basedOn w:val="Dal"/>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paragraph" w:customStyle="1" w:styleId="Zkladntext50">
    <w:name w:val="Základní text (5)"/>
    <w:basedOn w:val="Normln"/>
    <w:link w:val="Zkladntext5"/>
    <w:pPr>
      <w:shd w:val="clear" w:color="auto" w:fill="FFFFFF"/>
      <w:spacing w:line="0" w:lineRule="atLeast"/>
    </w:pPr>
    <w:rPr>
      <w:rFonts w:ascii="Segoe UI" w:eastAsia="Segoe UI" w:hAnsi="Segoe UI" w:cs="Segoe UI"/>
      <w:spacing w:val="30"/>
      <w:sz w:val="12"/>
      <w:szCs w:val="12"/>
    </w:rPr>
  </w:style>
  <w:style w:type="paragraph" w:customStyle="1" w:styleId="Zkladntext40">
    <w:name w:val="Základní text (4)"/>
    <w:basedOn w:val="Normln"/>
    <w:link w:val="Zkladntext4"/>
    <w:pPr>
      <w:shd w:val="clear" w:color="auto" w:fill="FFFFFF"/>
      <w:spacing w:line="0" w:lineRule="atLeast"/>
    </w:pPr>
    <w:rPr>
      <w:rFonts w:ascii="Segoe UI" w:eastAsia="Segoe UI" w:hAnsi="Segoe UI" w:cs="Segoe UI"/>
      <w:spacing w:val="70"/>
      <w:sz w:val="14"/>
      <w:szCs w:val="14"/>
    </w:rPr>
  </w:style>
  <w:style w:type="paragraph" w:customStyle="1" w:styleId="Zkladntext30">
    <w:name w:val="Základní text (3)"/>
    <w:basedOn w:val="Normln"/>
    <w:link w:val="Zkladntext3"/>
    <w:pPr>
      <w:shd w:val="clear" w:color="auto" w:fill="FFFFFF"/>
      <w:spacing w:line="0" w:lineRule="atLeast"/>
    </w:pPr>
    <w:rPr>
      <w:rFonts w:ascii="Segoe UI" w:eastAsia="Segoe UI" w:hAnsi="Segoe UI" w:cs="Segoe UI"/>
      <w:b/>
      <w:bCs/>
      <w:spacing w:val="40"/>
      <w:sz w:val="14"/>
      <w:szCs w:val="14"/>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0" w:lineRule="atLeast"/>
      <w:outlineLvl w:val="2"/>
    </w:pPr>
    <w:rPr>
      <w:rFonts w:ascii="Bookman Old Style" w:eastAsia="Bookman Old Style" w:hAnsi="Bookman Old Style" w:cs="Bookman Old Style"/>
      <w:spacing w:val="-10"/>
      <w:sz w:val="21"/>
      <w:szCs w:val="21"/>
    </w:rPr>
  </w:style>
  <w:style w:type="paragraph" w:customStyle="1" w:styleId="Nadpis10">
    <w:name w:val="Nadpis #1"/>
    <w:basedOn w:val="Normln"/>
    <w:link w:val="Nadpis1"/>
    <w:pPr>
      <w:shd w:val="clear" w:color="auto" w:fill="FFFFFF"/>
      <w:spacing w:after="660" w:line="0" w:lineRule="atLeast"/>
      <w:outlineLvl w:val="0"/>
    </w:pPr>
    <w:rPr>
      <w:rFonts w:ascii="Microsoft Sans Serif" w:eastAsia="Microsoft Sans Serif" w:hAnsi="Microsoft Sans Serif" w:cs="Microsoft Sans Serif"/>
    </w:rPr>
  </w:style>
  <w:style w:type="paragraph" w:customStyle="1" w:styleId="Zkladntext20">
    <w:name w:val="Základní text (2)"/>
    <w:basedOn w:val="Normln"/>
    <w:link w:val="Zkladntext2"/>
    <w:pPr>
      <w:shd w:val="clear" w:color="auto" w:fill="FFFFFF"/>
      <w:spacing w:before="660" w:line="0" w:lineRule="atLeast"/>
    </w:pPr>
    <w:rPr>
      <w:rFonts w:ascii="Microsoft Sans Serif" w:eastAsia="Microsoft Sans Serif" w:hAnsi="Microsoft Sans Serif" w:cs="Microsoft Sans Serif"/>
      <w:sz w:val="18"/>
      <w:szCs w:val="18"/>
    </w:rPr>
  </w:style>
  <w:style w:type="paragraph" w:customStyle="1" w:styleId="Titulektabulky0">
    <w:name w:val="Titulek tabulky"/>
    <w:basedOn w:val="Normln"/>
    <w:link w:val="Titulektabulky"/>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Nadpis20">
    <w:name w:val="Nadpis #2"/>
    <w:basedOn w:val="Normln"/>
    <w:link w:val="Nadpis2"/>
    <w:pPr>
      <w:shd w:val="clear" w:color="auto" w:fill="FFFFFF"/>
      <w:spacing w:before="540" w:line="0" w:lineRule="atLeast"/>
      <w:jc w:val="right"/>
      <w:outlineLvl w:val="1"/>
    </w:pPr>
    <w:rPr>
      <w:rFonts w:ascii="Microsoft Sans Serif" w:eastAsia="Microsoft Sans Serif" w:hAnsi="Microsoft Sans Serif" w:cs="Microsoft Sans Serif"/>
    </w:rPr>
  </w:style>
  <w:style w:type="paragraph" w:customStyle="1" w:styleId="Titulekobrzku20">
    <w:name w:val="Titulek obrázku (2)"/>
    <w:basedOn w:val="Normln"/>
    <w:link w:val="Titulekobrzku2"/>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Titulekobrzku0">
    <w:name w:val="Titulek obrázku"/>
    <w:basedOn w:val="Normln"/>
    <w:link w:val="Titulekobrzku"/>
    <w:pPr>
      <w:shd w:val="clear" w:color="auto" w:fill="FFFFFF"/>
      <w:spacing w:line="0" w:lineRule="atLeast"/>
    </w:pPr>
    <w:rPr>
      <w:rFonts w:ascii="Bookman Old Style" w:eastAsia="Bookman Old Style" w:hAnsi="Bookman Old Style" w:cs="Bookman Old Style"/>
      <w:spacing w:val="30"/>
      <w:sz w:val="10"/>
      <w:szCs w:val="10"/>
    </w:rPr>
  </w:style>
  <w:style w:type="paragraph" w:customStyle="1" w:styleId="Zkladntext60">
    <w:name w:val="Základní text (6)"/>
    <w:basedOn w:val="Normln"/>
    <w:link w:val="Zkladntext6"/>
    <w:pPr>
      <w:shd w:val="clear" w:color="auto" w:fill="FFFFFF"/>
      <w:spacing w:before="240" w:line="198" w:lineRule="exact"/>
    </w:pPr>
    <w:rPr>
      <w:rFonts w:ascii="Candara" w:eastAsia="Candara" w:hAnsi="Candara" w:cs="Candar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c224.pk.gr-20170104130541</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c224.pk.gr-20170104130541</dc:title>
  <dc:subject/>
  <dc:creator/>
  <cp:keywords/>
  <cp:lastModifiedBy>Zdenka Šímová</cp:lastModifiedBy>
  <cp:revision>5</cp:revision>
  <dcterms:created xsi:type="dcterms:W3CDTF">2017-01-04T10:48:00Z</dcterms:created>
  <dcterms:modified xsi:type="dcterms:W3CDTF">2017-01-04T11:05:00Z</dcterms:modified>
</cp:coreProperties>
</file>