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8F7E4" w14:textId="77777777" w:rsidR="004F4AA3" w:rsidRDefault="009779C8">
      <w:pPr>
        <w:spacing w:after="0" w:line="259" w:lineRule="auto"/>
        <w:ind w:left="1834" w:right="-394" w:firstLine="0"/>
        <w:jc w:val="left"/>
      </w:pPr>
      <w:r>
        <w:rPr>
          <w:sz w:val="30"/>
        </w:rPr>
        <w:t xml:space="preserve">SMLOUVA O AUDITORSKÉ ČINNOSTI </w:t>
      </w:r>
      <w:r>
        <w:rPr>
          <w:noProof/>
        </w:rPr>
        <w:drawing>
          <wp:inline distT="0" distB="0" distL="0" distR="0" wp14:anchorId="05CBED6C" wp14:editId="7B5FF497">
            <wp:extent cx="1747179" cy="341417"/>
            <wp:effectExtent l="0" t="0" r="0" b="0"/>
            <wp:docPr id="2359" name="Picture 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" name="Picture 2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7179" cy="34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C4C2" w14:textId="77777777" w:rsidR="004F4AA3" w:rsidRDefault="009779C8">
      <w:pPr>
        <w:spacing w:after="12" w:line="259" w:lineRule="auto"/>
        <w:ind w:left="0" w:right="0" w:firstLine="0"/>
        <w:jc w:val="right"/>
      </w:pPr>
      <w:r>
        <w:rPr>
          <w:sz w:val="30"/>
        </w:rPr>
        <w:t>ZUCRP@92PT9F</w:t>
      </w:r>
    </w:p>
    <w:p w14:paraId="442B4C00" w14:textId="77777777" w:rsidR="004F4AA3" w:rsidRDefault="009779C8">
      <w:pPr>
        <w:spacing w:after="263" w:line="252" w:lineRule="auto"/>
        <w:ind w:left="2440" w:right="1603" w:hanging="10"/>
      </w:pPr>
      <w:r>
        <w:t>provedení prověrky účetní závěrky</w:t>
      </w:r>
    </w:p>
    <w:p w14:paraId="4C0F69DA" w14:textId="77777777" w:rsidR="004F4AA3" w:rsidRDefault="009779C8">
      <w:pPr>
        <w:spacing w:after="10" w:line="252" w:lineRule="auto"/>
        <w:ind w:left="245" w:right="1603" w:hanging="10"/>
      </w:pPr>
      <w:r>
        <w:t>uzavřená dle zákona č. 89/2012 Sb., občanský zákoník, a zákona č. 93/2009 Sb.,</w:t>
      </w:r>
    </w:p>
    <w:tbl>
      <w:tblPr>
        <w:tblStyle w:val="TableGrid"/>
        <w:tblpPr w:vertAnchor="text" w:tblpX="7755" w:tblpY="69"/>
        <w:tblOverlap w:val="never"/>
        <w:tblW w:w="2564" w:type="dxa"/>
        <w:tblInd w:w="0" w:type="dxa"/>
        <w:tblCellMar>
          <w:top w:w="3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2033"/>
        <w:gridCol w:w="531"/>
      </w:tblGrid>
      <w:tr w:rsidR="004F4AA3" w14:paraId="0B0D605C" w14:textId="77777777">
        <w:trPr>
          <w:trHeight w:val="227"/>
        </w:trPr>
        <w:tc>
          <w:tcPr>
            <w:tcW w:w="2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C9F79" w14:textId="77777777" w:rsidR="004F4AA3" w:rsidRDefault="009779C8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>Zdravotní ús a Ü í n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5E9F2E" w14:textId="77777777" w:rsidR="004F4AA3" w:rsidRDefault="009779C8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18"/>
              </w:rPr>
              <w:t>bem</w:t>
            </w:r>
          </w:p>
        </w:tc>
      </w:tr>
      <w:tr w:rsidR="004F4AA3" w14:paraId="116E2005" w14:textId="77777777">
        <w:trPr>
          <w:trHeight w:val="341"/>
        </w:trPr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6930" w14:textId="77777777" w:rsidR="004F4AA3" w:rsidRDefault="009779C8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</w:rPr>
              <w:t>Došlo, č. j.:</w:t>
            </w:r>
          </w:p>
        </w:tc>
      </w:tr>
      <w:tr w:rsidR="004F4AA3" w14:paraId="4D461D58" w14:textId="77777777">
        <w:trPr>
          <w:trHeight w:val="340"/>
        </w:trPr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2187" w14:textId="026A4706" w:rsidR="004F4AA3" w:rsidRDefault="004F4AA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15E0A8FD" w14:textId="77777777" w:rsidR="004F4AA3" w:rsidRDefault="009779C8">
      <w:pPr>
        <w:spacing w:after="532" w:line="252" w:lineRule="auto"/>
        <w:ind w:left="3535" w:right="0" w:hanging="10"/>
      </w:pPr>
      <w:r>
        <w:t>o auditorech</w:t>
      </w:r>
    </w:p>
    <w:p w14:paraId="66BFBA97" w14:textId="77777777" w:rsidR="004F4AA3" w:rsidRDefault="009779C8">
      <w:pPr>
        <w:spacing w:after="10" w:line="252" w:lineRule="auto"/>
        <w:ind w:left="4053" w:right="0" w:hanging="10"/>
      </w:pPr>
      <w:r>
        <w:t>1.</w:t>
      </w:r>
    </w:p>
    <w:p w14:paraId="64661409" w14:textId="77777777" w:rsidR="004F4AA3" w:rsidRDefault="009779C8">
      <w:pPr>
        <w:spacing w:after="0" w:line="259" w:lineRule="auto"/>
        <w:ind w:left="3314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6672C4" wp14:editId="524D8645">
            <wp:simplePos x="0" y="0"/>
            <wp:positionH relativeFrom="page">
              <wp:posOffset>826327</wp:posOffset>
            </wp:positionH>
            <wp:positionV relativeFrom="page">
              <wp:posOffset>6541785</wp:posOffset>
            </wp:positionV>
            <wp:extent cx="6098" cy="6097"/>
            <wp:effectExtent l="0" t="0" r="0" b="0"/>
            <wp:wrapSquare wrapText="bothSides"/>
            <wp:docPr id="2208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324E056" wp14:editId="38BEE4F6">
            <wp:simplePos x="0" y="0"/>
            <wp:positionH relativeFrom="page">
              <wp:posOffset>814130</wp:posOffset>
            </wp:positionH>
            <wp:positionV relativeFrom="page">
              <wp:posOffset>8190948</wp:posOffset>
            </wp:positionV>
            <wp:extent cx="12197" cy="9145"/>
            <wp:effectExtent l="0" t="0" r="0" b="0"/>
            <wp:wrapSquare wrapText="bothSides"/>
            <wp:docPr id="2209" name="Picture 2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Picture 22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Smluvní strany:</w:t>
      </w:r>
    </w:p>
    <w:tbl>
      <w:tblPr>
        <w:tblStyle w:val="TableGrid"/>
        <w:tblW w:w="6929" w:type="dxa"/>
        <w:tblInd w:w="139" w:type="dxa"/>
        <w:tblLook w:val="04A0" w:firstRow="1" w:lastRow="0" w:firstColumn="1" w:lastColumn="0" w:noHBand="0" w:noVBand="1"/>
      </w:tblPr>
      <w:tblGrid>
        <w:gridCol w:w="1988"/>
        <w:gridCol w:w="4941"/>
      </w:tblGrid>
      <w:tr w:rsidR="004F4AA3" w14:paraId="18033EF3" w14:textId="77777777" w:rsidTr="000E7CF2">
        <w:trPr>
          <w:trHeight w:val="23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3B1B8DAA" w14:textId="77777777" w:rsidR="004F4AA3" w:rsidRDefault="009779C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2B1677EB" w14:textId="77777777" w:rsidR="004F4AA3" w:rsidRDefault="009779C8">
            <w:pPr>
              <w:spacing w:after="0" w:line="259" w:lineRule="auto"/>
              <w:ind w:left="0" w:right="0" w:firstLine="0"/>
              <w:jc w:val="left"/>
            </w:pPr>
            <w:r>
              <w:t>Zdravotní ústav se sídlem v Ustí nad Labem</w:t>
            </w:r>
          </w:p>
        </w:tc>
      </w:tr>
      <w:tr w:rsidR="004F4AA3" w14:paraId="728674C3" w14:textId="77777777" w:rsidTr="000E7CF2">
        <w:trPr>
          <w:trHeight w:val="27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4F92BC2E" w14:textId="77777777" w:rsidR="004F4AA3" w:rsidRDefault="009779C8">
            <w:pPr>
              <w:spacing w:after="0" w:line="259" w:lineRule="auto"/>
              <w:ind w:left="5" w:right="0" w:firstLine="0"/>
              <w:jc w:val="left"/>
            </w:pPr>
            <w:r>
              <w:t>sídlo: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4B4A0AA0" w14:textId="77777777" w:rsidR="004F4AA3" w:rsidRDefault="009779C8">
            <w:pPr>
              <w:tabs>
                <w:tab w:val="center" w:pos="4283"/>
              </w:tabs>
              <w:spacing w:after="0" w:line="259" w:lineRule="auto"/>
              <w:ind w:left="0" w:right="0" w:firstLine="0"/>
              <w:jc w:val="left"/>
            </w:pPr>
            <w:r>
              <w:t>Moskevská 15, 400 01 Ústí nad Labem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E62812C" wp14:editId="74022A41">
                  <wp:extent cx="6098" cy="9145"/>
                  <wp:effectExtent l="0" t="0" r="0" b="0"/>
                  <wp:docPr id="2207" name="Picture 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Picture 22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A3" w14:paraId="38CC3DEC" w14:textId="77777777" w:rsidTr="000E7CF2">
        <w:trPr>
          <w:trHeight w:val="273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2B3A5879" w14:textId="77777777" w:rsidR="004F4AA3" w:rsidRDefault="009779C8">
            <w:pPr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7860E8B4" w14:textId="77777777" w:rsidR="004F4AA3" w:rsidRDefault="009779C8">
            <w:pPr>
              <w:spacing w:after="0" w:line="259" w:lineRule="auto"/>
              <w:ind w:left="0" w:right="0" w:firstLine="0"/>
              <w:jc w:val="left"/>
            </w:pPr>
            <w:r>
              <w:t>Ing. Pavel Bernáth - ředitel</w:t>
            </w:r>
          </w:p>
        </w:tc>
      </w:tr>
      <w:tr w:rsidR="004F4AA3" w14:paraId="70A2BD69" w14:textId="77777777" w:rsidTr="000E7CF2">
        <w:trPr>
          <w:trHeight w:val="413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0E705C61" w14:textId="77777777" w:rsidR="004F4AA3" w:rsidRDefault="009779C8">
            <w:pPr>
              <w:spacing w:after="0" w:line="259" w:lineRule="auto"/>
              <w:ind w:left="0" w:right="0" w:firstLine="0"/>
              <w:jc w:val="left"/>
            </w:pPr>
            <w:r>
              <w:t>IČO: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0794C052" w14:textId="77777777" w:rsidR="004F4AA3" w:rsidRDefault="009779C8">
            <w:pPr>
              <w:tabs>
                <w:tab w:val="center" w:pos="3080"/>
                <w:tab w:val="center" w:pos="4334"/>
              </w:tabs>
              <w:spacing w:after="0" w:line="259" w:lineRule="auto"/>
              <w:ind w:left="0" w:right="0" w:firstLine="0"/>
              <w:jc w:val="left"/>
            </w:pPr>
            <w:r>
              <w:t>710 09 361</w:t>
            </w:r>
            <w:r>
              <w:tab/>
              <w:t xml:space="preserve">DIČ: </w:t>
            </w:r>
            <w:r>
              <w:tab/>
              <w:t>CZ71009361</w:t>
            </w:r>
          </w:p>
        </w:tc>
      </w:tr>
      <w:tr w:rsidR="004F4AA3" w14:paraId="62DCAE55" w14:textId="77777777" w:rsidTr="000E7CF2">
        <w:trPr>
          <w:trHeight w:val="431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96B1E" w14:textId="77777777" w:rsidR="004F4AA3" w:rsidRDefault="009779C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Zpracovatel: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F2F0C" w14:textId="77777777" w:rsidR="004F4AA3" w:rsidRDefault="009779C8">
            <w:pPr>
              <w:spacing w:after="0" w:line="259" w:lineRule="auto"/>
              <w:ind w:left="0" w:right="0" w:firstLine="0"/>
              <w:jc w:val="left"/>
            </w:pPr>
            <w:r>
              <w:t>Ing. Pavel Hrbek</w:t>
            </w:r>
          </w:p>
        </w:tc>
      </w:tr>
      <w:tr w:rsidR="004F4AA3" w14:paraId="5FFC4432" w14:textId="77777777" w:rsidTr="000E7CF2">
        <w:trPr>
          <w:trHeight w:val="271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4718DDF4" w14:textId="77777777" w:rsidR="004F4AA3" w:rsidRDefault="009779C8">
            <w:pPr>
              <w:spacing w:after="0" w:line="259" w:lineRule="auto"/>
              <w:ind w:left="10" w:right="0" w:firstLine="0"/>
              <w:jc w:val="left"/>
            </w:pPr>
            <w:r>
              <w:t>adresa: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2007A2C6" w14:textId="1895B2D3" w:rsidR="004F4AA3" w:rsidRDefault="000E7CF2">
            <w:pPr>
              <w:spacing w:after="0" w:line="259" w:lineRule="auto"/>
              <w:ind w:left="0" w:right="0" w:firstLine="0"/>
              <w:jc w:val="left"/>
            </w:pPr>
            <w:r>
              <w:t>…………</w:t>
            </w:r>
            <w:r w:rsidR="009779C8">
              <w:t xml:space="preserve">, </w:t>
            </w:r>
            <w:r>
              <w:t>………….</w:t>
            </w:r>
          </w:p>
        </w:tc>
      </w:tr>
      <w:tr w:rsidR="004F4AA3" w14:paraId="4E98B7E7" w14:textId="77777777" w:rsidTr="000E7CF2">
        <w:trPr>
          <w:trHeight w:val="269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BD109D4" w14:textId="77777777" w:rsidR="004F4AA3" w:rsidRDefault="009779C8">
            <w:pPr>
              <w:spacing w:after="0" w:line="259" w:lineRule="auto"/>
              <w:ind w:left="0" w:right="0" w:firstLine="0"/>
              <w:jc w:val="left"/>
            </w:pPr>
            <w:r>
              <w:t>telefon: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4D72F7C9" w14:textId="5FE3BCC3" w:rsidR="004F4AA3" w:rsidRDefault="000E7CF2">
            <w:pPr>
              <w:spacing w:after="0" w:line="259" w:lineRule="auto"/>
              <w:ind w:left="10" w:right="0" w:firstLine="0"/>
              <w:jc w:val="left"/>
            </w:pPr>
            <w:r>
              <w:t>…………………………</w:t>
            </w:r>
          </w:p>
        </w:tc>
      </w:tr>
      <w:tr w:rsidR="004F4AA3" w14:paraId="6C1989D8" w14:textId="77777777" w:rsidTr="000E7CF2">
        <w:trPr>
          <w:trHeight w:val="277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3D4099C" w14:textId="77777777" w:rsidR="004F4AA3" w:rsidRDefault="009779C8">
            <w:pPr>
              <w:spacing w:after="0" w:line="259" w:lineRule="auto"/>
              <w:ind w:left="5" w:right="0" w:firstLine="0"/>
              <w:jc w:val="left"/>
            </w:pPr>
            <w:r>
              <w:t>bank. spojení: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088186B5" w14:textId="3815C41B" w:rsidR="004F4AA3" w:rsidRDefault="009779C8">
            <w:pPr>
              <w:spacing w:after="0" w:line="259" w:lineRule="auto"/>
              <w:ind w:left="10" w:right="0" w:firstLine="0"/>
              <w:jc w:val="left"/>
            </w:pPr>
            <w:r>
              <w:t xml:space="preserve">MONETA Money Bank, a.s. č.ú.: </w:t>
            </w:r>
            <w:r w:rsidR="000E7CF2">
              <w:t>……………………..</w:t>
            </w:r>
          </w:p>
        </w:tc>
      </w:tr>
      <w:tr w:rsidR="004F4AA3" w14:paraId="228EC0F2" w14:textId="77777777" w:rsidTr="000E7CF2">
        <w:trPr>
          <w:trHeight w:val="22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2ACA173C" w14:textId="77777777" w:rsidR="004F4AA3" w:rsidRDefault="009779C8">
            <w:pPr>
              <w:spacing w:after="0" w:line="259" w:lineRule="auto"/>
              <w:ind w:left="10" w:right="0" w:firstLine="0"/>
              <w:jc w:val="left"/>
            </w:pPr>
            <w:r>
              <w:t>IČO: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25EA24B3" w14:textId="77777777" w:rsidR="004F4AA3" w:rsidRDefault="009779C8">
            <w:pPr>
              <w:tabs>
                <w:tab w:val="center" w:pos="3095"/>
                <w:tab w:val="right" w:pos="5220"/>
              </w:tabs>
              <w:spacing w:after="0" w:line="259" w:lineRule="auto"/>
              <w:ind w:left="0" w:right="0" w:firstLine="0"/>
              <w:jc w:val="left"/>
            </w:pPr>
            <w:r>
              <w:t>144 75 723</w:t>
            </w:r>
            <w:r>
              <w:tab/>
              <w:t xml:space="preserve">DIČ: </w:t>
            </w:r>
            <w:r>
              <w:tab/>
              <w:t>CZ5703190372</w:t>
            </w:r>
          </w:p>
        </w:tc>
      </w:tr>
    </w:tbl>
    <w:p w14:paraId="598CB631" w14:textId="77777777" w:rsidR="004F4AA3" w:rsidRDefault="009779C8">
      <w:pPr>
        <w:spacing w:after="0" w:line="259" w:lineRule="auto"/>
        <w:ind w:left="4005" w:right="0" w:firstLine="0"/>
        <w:jc w:val="left"/>
      </w:pPr>
      <w:r>
        <w:rPr>
          <w:sz w:val="22"/>
        </w:rPr>
        <w:t>11.</w:t>
      </w:r>
    </w:p>
    <w:p w14:paraId="06364B13" w14:textId="77777777" w:rsidR="004F4AA3" w:rsidRDefault="009779C8">
      <w:pPr>
        <w:spacing w:after="194" w:line="259" w:lineRule="auto"/>
        <w:ind w:left="3183" w:right="0" w:hanging="10"/>
        <w:jc w:val="left"/>
      </w:pPr>
      <w:r>
        <w:rPr>
          <w:sz w:val="26"/>
        </w:rPr>
        <w:t>Předmět smlouvy:</w:t>
      </w:r>
    </w:p>
    <w:p w14:paraId="6BEAC023" w14:textId="77777777" w:rsidR="004F4AA3" w:rsidRDefault="009779C8">
      <w:pPr>
        <w:spacing w:after="234" w:line="252" w:lineRule="auto"/>
        <w:ind w:left="158" w:right="1603" w:firstLine="567"/>
      </w:pPr>
      <w:r>
        <w:t>Zpracovatel se zavazuje k auditorské činnosti (provedení prověrky roční účetní závěrky objednatele sestavené dle českých účetních předpisů) v souladu se zákonem o auditorech a mezinárodním auditorským standardem pro prověrky ISRE 2400 (revidované znění), Prověrky historických účetních závěrek. Tento standard vyžaduje, aby auditor naplánoval a provedl prověrku tak, aby byl schopen se vyjádřit k tomu, zda nezjistil nějaké skutečnosti svědčící o tom, že účetní závěrka jako celek není ve všech významných (materiálních) ohledech sestavena v souladu s českými účetními předpisy.</w:t>
      </w:r>
    </w:p>
    <w:p w14:paraId="27D9ED50" w14:textId="77777777" w:rsidR="004F4AA3" w:rsidRDefault="009779C8">
      <w:pPr>
        <w:spacing w:after="267" w:line="252" w:lineRule="auto"/>
        <w:ind w:left="158" w:right="1603" w:firstLine="567"/>
      </w:pPr>
      <w:r>
        <w:t>Prověrka účetní závěrky provedená v souladu s ISRE 2400 (revidované znění) je zakázkou poskytující omezenou jistotu. V jejím rámci auditor provádí především dotazování členů vedení a dalších pracovníků účetní jednotky a analytické postupy a vyhodnocuje shromážděné důkazní informace.</w:t>
      </w:r>
    </w:p>
    <w:p w14:paraId="6E71CD6F" w14:textId="77777777" w:rsidR="004F4AA3" w:rsidRDefault="009779C8">
      <w:pPr>
        <w:spacing w:after="254" w:line="252" w:lineRule="auto"/>
        <w:ind w:left="158" w:right="1603" w:firstLine="567"/>
      </w:pPr>
      <w:r>
        <w:t>Postupy prováděné v rámci prověrky mají podstatně menší rozsah než postupy při auditu prováděném v souladu s mezinárodními standardy pro audit (ISA).</w:t>
      </w:r>
      <w:r>
        <w:tab/>
      </w:r>
      <w:r>
        <w:rPr>
          <w:noProof/>
        </w:rPr>
        <w:drawing>
          <wp:inline distT="0" distB="0" distL="0" distR="0" wp14:anchorId="121C0570" wp14:editId="58095D0C">
            <wp:extent cx="30492" cy="30483"/>
            <wp:effectExtent l="0" t="0" r="0" b="0"/>
            <wp:docPr id="2210" name="Picture 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FE15" w14:textId="77777777" w:rsidR="004F4AA3" w:rsidRDefault="009779C8">
      <w:pPr>
        <w:spacing w:after="10" w:line="252" w:lineRule="auto"/>
        <w:ind w:left="158" w:right="1603" w:firstLine="567"/>
      </w:pPr>
      <w:r>
        <w:t>Prověrka bude prováděna nestranně a objednatel obdrží o provedené prověrce zprávu auditora.</w:t>
      </w:r>
    </w:p>
    <w:p w14:paraId="053A2EB2" w14:textId="77777777" w:rsidR="004F4AA3" w:rsidRDefault="009779C8">
      <w:pPr>
        <w:spacing w:after="26" w:line="259" w:lineRule="auto"/>
        <w:ind w:left="0" w:right="1743" w:firstLine="0"/>
        <w:jc w:val="center"/>
      </w:pPr>
      <w:r>
        <w:rPr>
          <w:sz w:val="20"/>
        </w:rPr>
        <w:t>111.</w:t>
      </w:r>
    </w:p>
    <w:p w14:paraId="241E0595" w14:textId="77777777" w:rsidR="004F4AA3" w:rsidRDefault="009779C8">
      <w:pPr>
        <w:spacing w:after="196" w:line="259" w:lineRule="auto"/>
        <w:ind w:left="10" w:right="1748" w:hanging="10"/>
        <w:jc w:val="center"/>
      </w:pPr>
      <w:r>
        <w:rPr>
          <w:sz w:val="26"/>
        </w:rPr>
        <w:t>Termín a místo plnění:</w:t>
      </w:r>
    </w:p>
    <w:p w14:paraId="2EC8F155" w14:textId="77777777" w:rsidR="004F4AA3" w:rsidRDefault="009779C8">
      <w:r>
        <w:lastRenderedPageBreak/>
        <w:t>Práce spojené s předmětem smlouvy budou započaty dnem podpisu smlouvy, prověrka bude provedena a zpráva auditora bude zpracována a předána nejpozději do 30. 4. roku následujícího po účetním období, za který se prověrka provádí, pokud se smluvní strany nedohodnou jinak a objednatel předá včas všechny potřebné doklady.</w:t>
      </w:r>
    </w:p>
    <w:p w14:paraId="6DDF194D" w14:textId="77777777" w:rsidR="004F4AA3" w:rsidRDefault="009779C8">
      <w:pPr>
        <w:spacing w:after="818"/>
        <w:ind w:left="149" w:right="1766"/>
      </w:pPr>
      <w:r>
        <w:t>Místo plnění se stanoví podle dohody zúčastněných stran, a to buď v místě podnikání objednatele nebo v místě podnikání zpracovatele.</w:t>
      </w:r>
    </w:p>
    <w:p w14:paraId="22DA8D7E" w14:textId="77777777" w:rsidR="004F4AA3" w:rsidRDefault="009779C8">
      <w:pPr>
        <w:spacing w:after="184" w:line="259" w:lineRule="auto"/>
        <w:ind w:left="10" w:right="1709" w:hanging="10"/>
        <w:jc w:val="center"/>
      </w:pPr>
      <w:r>
        <w:rPr>
          <w:sz w:val="26"/>
        </w:rPr>
        <w:t>Doba trvání smlouvy:</w:t>
      </w:r>
    </w:p>
    <w:p w14:paraId="3572F19E" w14:textId="77777777" w:rsidR="004F4AA3" w:rsidRDefault="009779C8">
      <w:pPr>
        <w:ind w:left="734" w:right="1766" w:firstLine="0"/>
      </w:pPr>
      <w:r>
        <w:t>Smlouva se uzavírá na dobu neurčitou.</w:t>
      </w:r>
    </w:p>
    <w:p w14:paraId="15AC01E2" w14:textId="77777777" w:rsidR="004F4AA3" w:rsidRDefault="009779C8">
      <w:pPr>
        <w:spacing w:after="767"/>
        <w:ind w:left="168" w:right="1834"/>
      </w:pPr>
      <w:r>
        <w:t>Objednatel je oprávněn tuto smlouvu vypovědět k 30.9. příslušného kalendářního roku, za který již nemá záj em o provedení prověrky účetní závěrky ze strany zpracovatele. Výpověď je účinná ke dni následujícímu po doručení výpovědi zpracovateli. Tato výpověď může být i v podobě elektronické formou zaslání e-mailu zpracovateli.</w:t>
      </w:r>
    </w:p>
    <w:p w14:paraId="02D0F985" w14:textId="77777777" w:rsidR="004F4AA3" w:rsidRDefault="009779C8">
      <w:pPr>
        <w:spacing w:after="204" w:line="259" w:lineRule="auto"/>
        <w:ind w:left="10" w:right="1676" w:hanging="10"/>
        <w:jc w:val="center"/>
      </w:pPr>
      <w:r>
        <w:rPr>
          <w:sz w:val="26"/>
        </w:rPr>
        <w:t>Cenové podmínky:</w:t>
      </w:r>
    </w:p>
    <w:p w14:paraId="2601228F" w14:textId="77777777" w:rsidR="004F4AA3" w:rsidRDefault="009779C8">
      <w:pPr>
        <w:spacing w:after="670"/>
        <w:ind w:left="177" w:right="1766"/>
      </w:pPr>
      <w:r>
        <w:t>Cena za výkon výše uvedeného předmětu činnosti je stanovena na základě vzájemné dohody na 70.000,00 Kč (slovy: sedmdesáttisíc korun českých) + DPH za každou prověrku. V této ceně jsou zahrnuty veškeré náklady zpracovatele spojené s jeho činností dle této smlouvy.</w:t>
      </w:r>
    </w:p>
    <w:p w14:paraId="1497871E" w14:textId="77777777" w:rsidR="004F4AA3" w:rsidRDefault="009779C8">
      <w:pPr>
        <w:spacing w:after="0" w:line="259" w:lineRule="auto"/>
        <w:ind w:left="10" w:right="1623" w:hanging="10"/>
        <w:jc w:val="center"/>
      </w:pPr>
      <w:r>
        <w:rPr>
          <w:sz w:val="26"/>
        </w:rPr>
        <w:t>Vl.</w:t>
      </w:r>
    </w:p>
    <w:p w14:paraId="1427591A" w14:textId="77777777" w:rsidR="004F4AA3" w:rsidRDefault="009779C8">
      <w:pPr>
        <w:spacing w:after="202" w:line="259" w:lineRule="auto"/>
        <w:ind w:left="10" w:right="1637" w:hanging="10"/>
        <w:jc w:val="center"/>
      </w:pPr>
      <w:r>
        <w:rPr>
          <w:sz w:val="26"/>
        </w:rPr>
        <w:t>Povinnosti objednatele:</w:t>
      </w:r>
    </w:p>
    <w:p w14:paraId="4491EDB2" w14:textId="77777777" w:rsidR="004F4AA3" w:rsidRDefault="009779C8">
      <w:pPr>
        <w:spacing w:after="707"/>
        <w:ind w:left="197" w:right="1766"/>
      </w:pPr>
      <w:r>
        <w:t>Objednatel se zavazuje, že poskytne, případně připraví pro zpracovatele veškeré potřebné podklady pro řádné a úplné vypracování zadané zakázky a že nezamlčí žádné skutečnosti, které by ohrozily pravdivost výsledku.</w:t>
      </w:r>
    </w:p>
    <w:p w14:paraId="2D58A8CC" w14:textId="77777777" w:rsidR="004F4AA3" w:rsidRDefault="009779C8">
      <w:pPr>
        <w:spacing w:after="0" w:line="259" w:lineRule="auto"/>
        <w:ind w:left="10" w:right="1589" w:hanging="10"/>
        <w:jc w:val="center"/>
      </w:pPr>
      <w:r>
        <w:rPr>
          <w:sz w:val="26"/>
        </w:rPr>
        <w:t>VII.</w:t>
      </w:r>
    </w:p>
    <w:p w14:paraId="3D505980" w14:textId="77777777" w:rsidR="004F4AA3" w:rsidRDefault="009779C8">
      <w:pPr>
        <w:spacing w:after="211" w:line="259" w:lineRule="auto"/>
        <w:ind w:left="10" w:right="1589" w:hanging="10"/>
        <w:jc w:val="center"/>
      </w:pPr>
      <w:r>
        <w:rPr>
          <w:sz w:val="26"/>
        </w:rPr>
        <w:t>Povinnosti zpracovatele:</w:t>
      </w:r>
    </w:p>
    <w:p w14:paraId="4E86509A" w14:textId="77777777" w:rsidR="004F4AA3" w:rsidRDefault="009779C8">
      <w:pPr>
        <w:spacing w:after="242" w:line="244" w:lineRule="auto"/>
        <w:ind w:left="225" w:right="1675" w:firstLine="567"/>
        <w:jc w:val="left"/>
      </w:pPr>
      <w:r>
        <w:t>Zpracovatel se zavazuje, že neposkytne žádné třetí osobě svěřené materiály a že zachová naprostou mlčenlivost o všech svěřených informacích o objednateli v souladu s příslušným ustanovením zákona č. 93/2009 Sb. Dále se zavazuje, že veškeré zapůjčené materiály bude pečlivě ochraňovat a vrátí je objednateli, jakmile je nebude dále potřebovat.</w:t>
      </w:r>
    </w:p>
    <w:p w14:paraId="11CEFA44" w14:textId="77777777" w:rsidR="004F4AA3" w:rsidRDefault="009779C8">
      <w:pPr>
        <w:ind w:left="43" w:right="1766"/>
      </w:pPr>
      <w:r>
        <w:lastRenderedPageBreak/>
        <w:t>Zachovat naprostou mlčenlivost se zpracovatel zavazuje rovněž o osobních údajích zaměstnanců objednatele nebo jiných fyzických osob, a zároveň se zavazuje je chránit a nakládat s nimi v souladu s nařízením Evropského parlamentu a rady (EU) 2016/679 0 ochraně fyzických osob v souvislosti se zpracováním osobních údajů a o volném pohybu těchto údajů a o zrušení směrnice 95/46/ES a zákonem č. 110/2019 Sb., o zpracování osobních údajů.</w:t>
      </w:r>
    </w:p>
    <w:p w14:paraId="4C63BFC5" w14:textId="77777777" w:rsidR="004F4AA3" w:rsidRDefault="009779C8">
      <w:pPr>
        <w:spacing w:after="724"/>
        <w:ind w:left="43" w:right="1766"/>
      </w:pPr>
      <w:r>
        <w:t>Tato povinnost platí i pro všechny zaměstnance a členy auditního týmu zpracovatele, a to i pro období po ukončení této smlouvy.</w:t>
      </w:r>
    </w:p>
    <w:p w14:paraId="29C0C3D5" w14:textId="77777777" w:rsidR="004F4AA3" w:rsidRDefault="009779C8">
      <w:pPr>
        <w:spacing w:after="0" w:line="259" w:lineRule="auto"/>
        <w:ind w:left="10" w:right="1777" w:hanging="10"/>
        <w:jc w:val="center"/>
      </w:pPr>
      <w:r>
        <w:rPr>
          <w:sz w:val="26"/>
        </w:rPr>
        <w:t>VIII.</w:t>
      </w:r>
    </w:p>
    <w:p w14:paraId="63257EFE" w14:textId="77777777" w:rsidR="004F4AA3" w:rsidRDefault="009779C8">
      <w:pPr>
        <w:spacing w:after="198" w:line="259" w:lineRule="auto"/>
        <w:ind w:left="10" w:right="1772" w:hanging="10"/>
        <w:jc w:val="center"/>
      </w:pPr>
      <w:r>
        <w:rPr>
          <w:sz w:val="26"/>
        </w:rPr>
        <w:t>Odstoupení od smlouvy:</w:t>
      </w:r>
    </w:p>
    <w:p w14:paraId="3085D474" w14:textId="77777777" w:rsidR="004F4AA3" w:rsidRDefault="009779C8">
      <w:pPr>
        <w:spacing w:after="501"/>
        <w:ind w:left="43" w:right="1766"/>
      </w:pPr>
      <w:r>
        <w:t>V případě, že některá ze smluvních stran poruší některé z výše uvedených ujednání, má druhá strana právo od této smlouvy odstoupit.</w:t>
      </w:r>
    </w:p>
    <w:p w14:paraId="19343B7D" w14:textId="77777777" w:rsidR="004F4AA3" w:rsidRDefault="009779C8">
      <w:pPr>
        <w:spacing w:after="0" w:line="259" w:lineRule="auto"/>
        <w:ind w:left="10" w:right="1748" w:hanging="10"/>
        <w:jc w:val="center"/>
      </w:pPr>
      <w:r>
        <w:rPr>
          <w:sz w:val="26"/>
        </w:rPr>
        <w:t>IX.</w:t>
      </w:r>
    </w:p>
    <w:p w14:paraId="03DAD99E" w14:textId="77777777" w:rsidR="004F4AA3" w:rsidRDefault="009779C8">
      <w:pPr>
        <w:spacing w:after="227" w:line="259" w:lineRule="auto"/>
        <w:ind w:left="10" w:right="1753" w:hanging="10"/>
        <w:jc w:val="center"/>
      </w:pPr>
      <w:r>
        <w:rPr>
          <w:sz w:val="26"/>
        </w:rPr>
        <w:t>Závěrečné ustanovení:</w:t>
      </w:r>
    </w:p>
    <w:p w14:paraId="7DDB4681" w14:textId="77777777" w:rsidR="004F4AA3" w:rsidRDefault="009779C8">
      <w:pPr>
        <w:ind w:left="43" w:right="1766"/>
      </w:pPr>
      <w:r>
        <w:t>Práva a povinnosti stran, které nejsou stanoveny v této smlouvě, se řídí zákonem č. 89/2012 Sb., občanským zákoníkem, a ostatními právními předpisy České republiky.</w:t>
      </w:r>
    </w:p>
    <w:p w14:paraId="602CC756" w14:textId="77777777" w:rsidR="004F4AA3" w:rsidRDefault="009779C8">
      <w:pPr>
        <w:spacing w:after="268"/>
        <w:ind w:left="43" w:right="1766"/>
      </w:pPr>
      <w:r>
        <w:t>Jakékoli změny nebo dodatky této smlouvy musí být vypracovány písemně ve stejném počtu vyhotovení jako vlastní smlouva.</w:t>
      </w:r>
    </w:p>
    <w:p w14:paraId="30E80D7A" w14:textId="77777777" w:rsidR="004F4AA3" w:rsidRDefault="009779C8">
      <w:pPr>
        <w:spacing w:after="242"/>
        <w:ind w:left="43" w:right="1766"/>
      </w:pPr>
      <w:r>
        <w:t>Tato smlouva je vypracována ve dvou vyhotoveních, z nichž po jednom obdrží objednatel i zpracovatel.</w:t>
      </w:r>
    </w:p>
    <w:p w14:paraId="5159D5FD" w14:textId="77777777" w:rsidR="004F4AA3" w:rsidRDefault="009779C8">
      <w:pPr>
        <w:spacing w:after="615" w:line="259" w:lineRule="auto"/>
        <w:ind w:left="0" w:right="1849" w:firstLine="0"/>
        <w:jc w:val="center"/>
      </w:pPr>
      <w:r>
        <w:t>Tato smlouva nabývá platnosti podpisem oběma smluvními stranami.</w:t>
      </w:r>
    </w:p>
    <w:p w14:paraId="7E732E7D" w14:textId="77777777" w:rsidR="004F4AA3" w:rsidRDefault="009779C8">
      <w:pPr>
        <w:spacing w:after="0" w:line="259" w:lineRule="auto"/>
        <w:ind w:left="1133" w:right="0" w:firstLine="0"/>
        <w:jc w:val="center"/>
      </w:pPr>
      <w:r>
        <w:rPr>
          <w:sz w:val="54"/>
        </w:rPr>
        <w:t>z Z zof</w:t>
      </w:r>
    </w:p>
    <w:p w14:paraId="23CB5A9D" w14:textId="77777777" w:rsidR="004F4AA3" w:rsidRDefault="009779C8">
      <w:pPr>
        <w:spacing w:after="176"/>
        <w:ind w:left="624" w:right="1766" w:firstLine="0"/>
      </w:pPr>
      <w:r>
        <w:t>Smlouva uzavřena a podepsána dne</w:t>
      </w:r>
      <w:r>
        <w:rPr>
          <w:noProof/>
        </w:rPr>
        <w:drawing>
          <wp:inline distT="0" distB="0" distL="0" distR="0" wp14:anchorId="7A437A82" wp14:editId="09BFD5AD">
            <wp:extent cx="219540" cy="18290"/>
            <wp:effectExtent l="0" t="0" r="0" b="0"/>
            <wp:docPr id="11570" name="Picture 1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" name="Picture 115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54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ED69" w14:textId="6B819F2B" w:rsidR="004F4AA3" w:rsidRDefault="000E7CF2">
      <w:pPr>
        <w:spacing w:after="0" w:line="259" w:lineRule="auto"/>
        <w:ind w:left="-629" w:right="1200" w:firstLine="0"/>
        <w:jc w:val="center"/>
      </w:pPr>
      <w:r>
        <w:rPr>
          <w:noProof/>
        </w:rPr>
        <w:t>.</w:t>
      </w:r>
      <w:bookmarkStart w:id="0" w:name="_GoBack"/>
      <w:bookmarkEnd w:id="0"/>
      <w:r w:rsidR="009779C8">
        <w:rPr>
          <w:sz w:val="14"/>
        </w:rPr>
        <w:t xml:space="preserve">01 </w:t>
      </w:r>
    </w:p>
    <w:p w14:paraId="3A23ADB6" w14:textId="77777777" w:rsidR="004F4AA3" w:rsidRDefault="009779C8">
      <w:pPr>
        <w:tabs>
          <w:tab w:val="center" w:pos="1998"/>
          <w:tab w:val="center" w:pos="6422"/>
        </w:tabs>
        <w:ind w:left="0" w:right="0" w:firstLine="0"/>
        <w:jc w:val="left"/>
      </w:pPr>
      <w:r>
        <w:tab/>
        <w:t>zpracovatel</w:t>
      </w:r>
      <w:r>
        <w:tab/>
        <w:t>objednatel</w:t>
      </w:r>
    </w:p>
    <w:sectPr w:rsidR="004F4AA3">
      <w:footerReference w:type="even" r:id="rId12"/>
      <w:footerReference w:type="default" r:id="rId13"/>
      <w:footerReference w:type="first" r:id="rId14"/>
      <w:pgSz w:w="11923" w:h="16850"/>
      <w:pgMar w:top="1402" w:right="778" w:bottom="2074" w:left="1393" w:header="708" w:footer="1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071F" w14:textId="77777777" w:rsidR="00CB5844" w:rsidRDefault="009779C8">
      <w:pPr>
        <w:spacing w:after="0" w:line="240" w:lineRule="auto"/>
      </w:pPr>
      <w:r>
        <w:separator/>
      </w:r>
    </w:p>
  </w:endnote>
  <w:endnote w:type="continuationSeparator" w:id="0">
    <w:p w14:paraId="37C7B57B" w14:textId="77777777" w:rsidR="00CB5844" w:rsidRDefault="0097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9827" w14:textId="77777777" w:rsidR="004F4AA3" w:rsidRDefault="009779C8">
    <w:pPr>
      <w:spacing w:after="0" w:line="259" w:lineRule="auto"/>
      <w:ind w:left="4408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1725" w14:textId="77777777" w:rsidR="004F4AA3" w:rsidRDefault="009779C8">
    <w:pPr>
      <w:spacing w:after="0" w:line="259" w:lineRule="auto"/>
      <w:ind w:left="4408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4E53" w14:textId="77777777" w:rsidR="004F4AA3" w:rsidRDefault="009779C8">
    <w:pPr>
      <w:spacing w:after="0" w:line="259" w:lineRule="auto"/>
      <w:ind w:left="4408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50EF2" w14:textId="77777777" w:rsidR="00CB5844" w:rsidRDefault="009779C8">
      <w:pPr>
        <w:spacing w:after="0" w:line="240" w:lineRule="auto"/>
      </w:pPr>
      <w:r>
        <w:separator/>
      </w:r>
    </w:p>
  </w:footnote>
  <w:footnote w:type="continuationSeparator" w:id="0">
    <w:p w14:paraId="701F82EA" w14:textId="77777777" w:rsidR="00CB5844" w:rsidRDefault="0097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A3"/>
    <w:rsid w:val="000E7CF2"/>
    <w:rsid w:val="004F4AA3"/>
    <w:rsid w:val="009463CE"/>
    <w:rsid w:val="009779C8"/>
    <w:rsid w:val="00C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DF7"/>
  <w15:docId w15:val="{AD0BACF6-BA21-4D8E-AC5B-2C1179B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0" w:line="248" w:lineRule="auto"/>
      <w:ind w:left="139" w:right="1867" w:firstLine="56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2019-11-11T06:59:00Z</dcterms:created>
  <dcterms:modified xsi:type="dcterms:W3CDTF">2019-11-11T07:01:00Z</dcterms:modified>
</cp:coreProperties>
</file>