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25" w:rsidRDefault="00DD3925">
      <w:r w:rsidRPr="00DD3925">
        <w:drawing>
          <wp:inline distT="0" distB="0" distL="0" distR="0" wp14:anchorId="7FC586C1" wp14:editId="57CF8AD7">
            <wp:extent cx="5760720" cy="689339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9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25" w:rsidRPr="00DD3925" w:rsidRDefault="00DD3925" w:rsidP="00DD3925"/>
    <w:p w:rsidR="00DD3925" w:rsidRPr="00DD3925" w:rsidRDefault="00DD3925" w:rsidP="00DD3925"/>
    <w:p w:rsidR="00DD3925" w:rsidRDefault="00DD3925" w:rsidP="00DD3925"/>
    <w:p w:rsidR="0000758E" w:rsidRDefault="00DD3925" w:rsidP="00DD3925">
      <w:pPr>
        <w:tabs>
          <w:tab w:val="left" w:pos="5085"/>
        </w:tabs>
      </w:pPr>
      <w:r>
        <w:tab/>
      </w: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tbl>
      <w:tblPr>
        <w:tblW w:w="94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32"/>
        <w:gridCol w:w="4175"/>
        <w:gridCol w:w="391"/>
        <w:gridCol w:w="921"/>
        <w:gridCol w:w="931"/>
        <w:gridCol w:w="1151"/>
      </w:tblGrid>
      <w:tr w:rsidR="00DD3925" w:rsidRPr="00DD3925" w:rsidTr="00DD3925">
        <w:trPr>
          <w:trHeight w:val="298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bookmarkStart w:id="0" w:name="RANGE!A1:G34"/>
            <w:r w:rsidRPr="00DD392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  <w:bookmarkEnd w:id="0"/>
          </w:p>
        </w:tc>
      </w:tr>
      <w:tr w:rsidR="00DD3925" w:rsidRPr="00DD3925" w:rsidTr="00DD3925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u w:val="single"/>
                <w:lang w:eastAsia="cs-CZ"/>
              </w:rPr>
            </w:pPr>
          </w:p>
        </w:tc>
      </w:tr>
      <w:tr w:rsidR="00DD3925" w:rsidRPr="00DD3925" w:rsidTr="00DD3925">
        <w:trPr>
          <w:trHeight w:val="255"/>
        </w:trPr>
        <w:tc>
          <w:tcPr>
            <w:tcW w:w="189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Stavba :</w:t>
            </w:r>
          </w:p>
        </w:tc>
        <w:tc>
          <w:tcPr>
            <w:tcW w:w="41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Byterm - oprava chodníku</w:t>
            </w:r>
          </w:p>
        </w:tc>
        <w:tc>
          <w:tcPr>
            <w:tcW w:w="3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55"/>
        </w:trPr>
        <w:tc>
          <w:tcPr>
            <w:tcW w:w="189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Objekt :</w:t>
            </w:r>
          </w:p>
        </w:tc>
        <w:tc>
          <w:tcPr>
            <w:tcW w:w="41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oprava chodníku Bartákova 19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1" w:name="RANGE!A6"/>
            <w:r w:rsidRPr="00DD392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P.č.</w:t>
            </w:r>
            <w:bookmarkEnd w:id="1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2" w:name="RANGE!B6"/>
            <w:r w:rsidRPr="00DD392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 položky</w:t>
            </w:r>
            <w:bookmarkEnd w:id="2"/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3" w:name="RANGE!C6"/>
            <w:r w:rsidRPr="00DD392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 položky</w:t>
            </w:r>
            <w:bookmarkEnd w:id="3"/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4" w:name="RANGE!D6"/>
            <w:r w:rsidRPr="00DD392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MJ</w:t>
            </w:r>
            <w:bookmarkEnd w:id="4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5" w:name="RANGE!E6"/>
            <w:r w:rsidRPr="00DD392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množství</w:t>
            </w:r>
            <w:bookmarkEnd w:id="5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6" w:name="RANGE!F6"/>
            <w:r w:rsidRPr="00DD392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cena / MJ</w:t>
            </w:r>
            <w:bookmarkEnd w:id="6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bookmarkStart w:id="7" w:name="RANGE!G6"/>
            <w:r w:rsidRPr="00DD392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 (Kč)</w:t>
            </w:r>
            <w:bookmarkEnd w:id="7"/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139 60-0012.RA0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Ruční výkop v hornině 3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1 216,00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11 916,80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122 20-1109.R00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Příplatek za lepivost - odkopávky v hor. 3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37,30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365,54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167 10-1101.R00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Nakládání výkopku z hor.1-4 v množství do 100 m3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2 508,80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 50-1102.R00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Vodorovné přemístění výkopku z hor.1-4 do 3000 m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1 391,60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162 20-9999.R00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Poplatek za skládku MS Rýmařov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7 200,00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181 30-1101.R00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Rozprostření ornice, rovina, tl. do 10 cm do 500m2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2 278,50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1 Zemní práce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25 661,24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451 97-1112.R00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Položení vrstvy z geotextilie vč. dodávky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31,85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2 516,15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4 Vodorovné konstrukce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2 516,15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 75-1111.R00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 kameniva drceného vel.32-63 mm,tl. 10 cm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4 468,80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 83-1111.R00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štěrkodrti po zhutnění tloušťky 10 cm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103,00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3 028,20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596 21-5021.R00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Kladení zámkové dlažby tl. 6 cm do drtě tl. 4 cm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29,40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7 497,00</w:t>
            </w:r>
          </w:p>
        </w:tc>
      </w:tr>
      <w:tr w:rsidR="00DD3925" w:rsidRPr="00DD3925" w:rsidTr="00DD3925">
        <w:trPr>
          <w:trHeight w:val="426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592-45020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Dlažba zámková H-PROFIL 20x16,5x6 cm přírodní prořez 3%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8 635,50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564 84-1111.R00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Podklad ze štěrkodrti po zhutnění tloušťky 12 cm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5 Komunikace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23 629,50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Doplňující práce na komunikaci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426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917 76-2111.RR5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Osazení ležat. obrub. bet. s opěrou, lože z C12/15 včetně obrubníku ABO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386,50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18 938,50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918 10-1111.R00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Lože pod obrubníky nebo obruby dlažeb z B 12,5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2 825,00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2 768,50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91 Doplňující práce na komunikaci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21 707,00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Demolice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426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981 01-1112.R00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Demolice budov rozebráním, dřevěné ostatní včetně likvidace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221,50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98 Demolice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 22-3011.R00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Přesun hmot, pozemní komunikace, kryt dlážděný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31,54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5 141,02</w:t>
            </w:r>
          </w:p>
        </w:tc>
      </w:tr>
      <w:tr w:rsidR="00DD3925" w:rsidRPr="00DD3925" w:rsidTr="00DD3925">
        <w:trPr>
          <w:trHeight w:val="24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99 Staveništní přesun hmot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D392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5 141,02</w:t>
            </w:r>
          </w:p>
        </w:tc>
      </w:tr>
    </w:tbl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</w:p>
    <w:p w:rsidR="00DD3925" w:rsidRDefault="00DD3925" w:rsidP="00DD3925">
      <w:pPr>
        <w:tabs>
          <w:tab w:val="left" w:pos="5085"/>
        </w:tabs>
      </w:pPr>
      <w:r w:rsidRPr="00DD3925">
        <w:lastRenderedPageBreak/>
        <w:drawing>
          <wp:inline distT="0" distB="0" distL="0" distR="0" wp14:anchorId="0A70FF8E" wp14:editId="2C089BD1">
            <wp:extent cx="5760720" cy="6893396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9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25" w:rsidRPr="00DD3925" w:rsidRDefault="00DD3925" w:rsidP="00DD3925"/>
    <w:p w:rsidR="00DD3925" w:rsidRPr="00DD3925" w:rsidRDefault="00DD3925" w:rsidP="00DD3925"/>
    <w:p w:rsidR="00DD3925" w:rsidRDefault="00DD3925" w:rsidP="00DD3925"/>
    <w:p w:rsidR="00DD3925" w:rsidRDefault="00DD3925" w:rsidP="00DD3925">
      <w:pPr>
        <w:ind w:firstLine="708"/>
      </w:pPr>
    </w:p>
    <w:p w:rsidR="00DD3925" w:rsidRDefault="00DD3925" w:rsidP="00DD3925">
      <w:pPr>
        <w:ind w:firstLine="708"/>
      </w:pPr>
    </w:p>
    <w:p w:rsidR="00DD3925" w:rsidRDefault="00DD3925" w:rsidP="00DD3925">
      <w:pPr>
        <w:ind w:firstLine="708"/>
      </w:pPr>
    </w:p>
    <w:p w:rsidR="00761400" w:rsidRDefault="00DD3925" w:rsidP="00DD3925">
      <w:pPr>
        <w:ind w:firstLine="708"/>
      </w:pPr>
      <w:r w:rsidRPr="00DD3925">
        <w:lastRenderedPageBreak/>
        <w:drawing>
          <wp:inline distT="0" distB="0" distL="0" distR="0" wp14:anchorId="3DAC4B56" wp14:editId="15D2E588">
            <wp:extent cx="6378387" cy="566478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02" cy="566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00" w:rsidRPr="00761400" w:rsidRDefault="00761400" w:rsidP="00761400"/>
    <w:p w:rsidR="00761400" w:rsidRPr="00761400" w:rsidRDefault="00761400" w:rsidP="00761400"/>
    <w:p w:rsidR="00761400" w:rsidRPr="00761400" w:rsidRDefault="00761400" w:rsidP="00761400"/>
    <w:p w:rsidR="00761400" w:rsidRDefault="00761400" w:rsidP="00761400"/>
    <w:p w:rsidR="00DD3925" w:rsidRDefault="00761400" w:rsidP="00761400">
      <w:pPr>
        <w:tabs>
          <w:tab w:val="left" w:pos="1515"/>
        </w:tabs>
      </w:pPr>
      <w:r>
        <w:tab/>
      </w:r>
    </w:p>
    <w:p w:rsidR="00761400" w:rsidRDefault="00761400" w:rsidP="00761400">
      <w:pPr>
        <w:tabs>
          <w:tab w:val="left" w:pos="1515"/>
        </w:tabs>
      </w:pPr>
    </w:p>
    <w:p w:rsidR="00761400" w:rsidRDefault="00761400" w:rsidP="00761400">
      <w:pPr>
        <w:tabs>
          <w:tab w:val="left" w:pos="1515"/>
        </w:tabs>
      </w:pPr>
    </w:p>
    <w:p w:rsidR="00761400" w:rsidRDefault="00761400" w:rsidP="00761400">
      <w:pPr>
        <w:tabs>
          <w:tab w:val="left" w:pos="1515"/>
        </w:tabs>
      </w:pPr>
    </w:p>
    <w:p w:rsidR="00761400" w:rsidRDefault="00761400" w:rsidP="00761400">
      <w:pPr>
        <w:tabs>
          <w:tab w:val="left" w:pos="1515"/>
        </w:tabs>
      </w:pPr>
    </w:p>
    <w:p w:rsidR="00761400" w:rsidRDefault="00761400" w:rsidP="00761400">
      <w:pPr>
        <w:tabs>
          <w:tab w:val="left" w:pos="1515"/>
        </w:tabs>
      </w:pPr>
      <w:r w:rsidRPr="00761400">
        <w:lastRenderedPageBreak/>
        <w:drawing>
          <wp:inline distT="0" distB="0" distL="0" distR="0" wp14:anchorId="4703DBA5" wp14:editId="7A0E1690">
            <wp:extent cx="6188710" cy="7405538"/>
            <wp:effectExtent l="0" t="0" r="254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0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00" w:rsidRPr="00761400" w:rsidRDefault="00761400" w:rsidP="00761400"/>
    <w:p w:rsidR="00761400" w:rsidRPr="00761400" w:rsidRDefault="00761400" w:rsidP="00761400"/>
    <w:p w:rsidR="00761400" w:rsidRDefault="00761400" w:rsidP="00761400"/>
    <w:p w:rsidR="00761400" w:rsidRDefault="00761400" w:rsidP="00761400">
      <w:pPr>
        <w:tabs>
          <w:tab w:val="left" w:pos="3495"/>
        </w:tabs>
      </w:pPr>
      <w:r>
        <w:tab/>
      </w:r>
    </w:p>
    <w:p w:rsidR="00761400" w:rsidRDefault="00761400" w:rsidP="00761400">
      <w:pPr>
        <w:tabs>
          <w:tab w:val="left" w:pos="3495"/>
        </w:tabs>
      </w:pPr>
      <w:r w:rsidRPr="00761400">
        <w:lastRenderedPageBreak/>
        <w:drawing>
          <wp:inline distT="0" distB="0" distL="0" distR="0" wp14:anchorId="025EAC8E" wp14:editId="050E818E">
            <wp:extent cx="6188710" cy="5869898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86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00" w:rsidRPr="00761400" w:rsidRDefault="00761400" w:rsidP="00761400"/>
    <w:p w:rsidR="00761400" w:rsidRDefault="00761400" w:rsidP="00761400"/>
    <w:p w:rsidR="00761400" w:rsidRDefault="00761400" w:rsidP="00761400">
      <w:pPr>
        <w:tabs>
          <w:tab w:val="left" w:pos="3690"/>
        </w:tabs>
      </w:pPr>
      <w:r>
        <w:tab/>
      </w:r>
    </w:p>
    <w:p w:rsidR="00761400" w:rsidRDefault="00761400" w:rsidP="00761400">
      <w:pPr>
        <w:tabs>
          <w:tab w:val="left" w:pos="3690"/>
        </w:tabs>
      </w:pPr>
    </w:p>
    <w:p w:rsidR="00761400" w:rsidRDefault="00761400" w:rsidP="00761400">
      <w:pPr>
        <w:tabs>
          <w:tab w:val="left" w:pos="3690"/>
        </w:tabs>
      </w:pPr>
    </w:p>
    <w:p w:rsidR="00761400" w:rsidRDefault="00761400" w:rsidP="00761400">
      <w:pPr>
        <w:tabs>
          <w:tab w:val="left" w:pos="3690"/>
        </w:tabs>
      </w:pPr>
    </w:p>
    <w:p w:rsidR="00761400" w:rsidRDefault="00761400" w:rsidP="00761400">
      <w:pPr>
        <w:tabs>
          <w:tab w:val="left" w:pos="3690"/>
        </w:tabs>
      </w:pPr>
    </w:p>
    <w:p w:rsidR="00761400" w:rsidRDefault="00761400" w:rsidP="00761400">
      <w:pPr>
        <w:tabs>
          <w:tab w:val="left" w:pos="3690"/>
        </w:tabs>
      </w:pPr>
    </w:p>
    <w:p w:rsidR="00761400" w:rsidRDefault="00761400" w:rsidP="00761400">
      <w:pPr>
        <w:tabs>
          <w:tab w:val="left" w:pos="3690"/>
        </w:tabs>
      </w:pPr>
    </w:p>
    <w:p w:rsidR="00761400" w:rsidRDefault="00761400" w:rsidP="00761400">
      <w:pPr>
        <w:tabs>
          <w:tab w:val="left" w:pos="3690"/>
        </w:tabs>
      </w:pPr>
      <w:r w:rsidRPr="00761400">
        <w:lastRenderedPageBreak/>
        <w:drawing>
          <wp:inline distT="0" distB="0" distL="0" distR="0" wp14:anchorId="6C7F7D8F" wp14:editId="7200C432">
            <wp:extent cx="6188710" cy="7405538"/>
            <wp:effectExtent l="0" t="0" r="254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40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00" w:rsidRPr="00761400" w:rsidRDefault="00761400" w:rsidP="00761400"/>
    <w:p w:rsidR="00761400" w:rsidRPr="00761400" w:rsidRDefault="00761400" w:rsidP="00761400"/>
    <w:p w:rsidR="00761400" w:rsidRDefault="00761400" w:rsidP="00761400"/>
    <w:p w:rsidR="00761400" w:rsidRDefault="00761400" w:rsidP="00761400">
      <w:pPr>
        <w:tabs>
          <w:tab w:val="left" w:pos="1020"/>
        </w:tabs>
      </w:pPr>
      <w:r>
        <w:tab/>
      </w:r>
    </w:p>
    <w:p w:rsidR="00761400" w:rsidRPr="00761400" w:rsidRDefault="00761400" w:rsidP="00761400">
      <w:pPr>
        <w:tabs>
          <w:tab w:val="left" w:pos="1020"/>
        </w:tabs>
      </w:pPr>
      <w:r w:rsidRPr="00761400">
        <w:lastRenderedPageBreak/>
        <w:drawing>
          <wp:inline distT="0" distB="0" distL="0" distR="0" wp14:anchorId="1D3DE040" wp14:editId="69D0CAA5">
            <wp:extent cx="6188710" cy="5869898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86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400" w:rsidRPr="00761400" w:rsidSect="001A1B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95" w:rsidRDefault="00E22495" w:rsidP="001A1BB4">
      <w:pPr>
        <w:spacing w:after="0" w:line="240" w:lineRule="auto"/>
      </w:pPr>
      <w:r>
        <w:separator/>
      </w:r>
    </w:p>
  </w:endnote>
  <w:endnote w:type="continuationSeparator" w:id="0">
    <w:p w:rsidR="00E22495" w:rsidRDefault="00E22495" w:rsidP="001A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B4" w:rsidRDefault="001A1B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B4" w:rsidRDefault="001A1B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B4" w:rsidRDefault="001A1B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95" w:rsidRDefault="00E22495" w:rsidP="001A1BB4">
      <w:pPr>
        <w:spacing w:after="0" w:line="240" w:lineRule="auto"/>
      </w:pPr>
      <w:r>
        <w:separator/>
      </w:r>
    </w:p>
  </w:footnote>
  <w:footnote w:type="continuationSeparator" w:id="0">
    <w:p w:rsidR="00E22495" w:rsidRDefault="00E22495" w:rsidP="001A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B4" w:rsidRDefault="001A1B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B4" w:rsidRDefault="001A1BB4">
    <w:pPr>
      <w:pStyle w:val="Zhlav"/>
    </w:pPr>
    <w:r>
      <w:t xml:space="preserve">Příloha č. 1 </w:t>
    </w:r>
    <w:proofErr w:type="spellStart"/>
    <w:r>
      <w:t>SoD</w:t>
    </w:r>
    <w:proofErr w:type="spellEnd"/>
    <w:r>
      <w:t xml:space="preserve"> STAS v.o.s. – oprava chodníků Bartákova 19, Opavská 22, T. </w:t>
    </w:r>
    <w:r>
      <w:t>Matějky 3, Nádražní 1</w:t>
    </w:r>
    <w:bookmarkStart w:id="8" w:name="_GoBack"/>
    <w:bookmarkEnd w:id="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B4" w:rsidRDefault="001A1B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25"/>
    <w:rsid w:val="0000758E"/>
    <w:rsid w:val="001A1BB4"/>
    <w:rsid w:val="00761400"/>
    <w:rsid w:val="00785811"/>
    <w:rsid w:val="00A605CB"/>
    <w:rsid w:val="00DD3925"/>
    <w:rsid w:val="00E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BB4"/>
  </w:style>
  <w:style w:type="paragraph" w:styleId="Zpat">
    <w:name w:val="footer"/>
    <w:basedOn w:val="Normln"/>
    <w:link w:val="ZpatChar"/>
    <w:uiPriority w:val="99"/>
    <w:unhideWhenUsed/>
    <w:rsid w:val="001A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BB4"/>
  </w:style>
  <w:style w:type="paragraph" w:styleId="Zpat">
    <w:name w:val="footer"/>
    <w:basedOn w:val="Normln"/>
    <w:link w:val="ZpatChar"/>
    <w:uiPriority w:val="99"/>
    <w:unhideWhenUsed/>
    <w:rsid w:val="001A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CF67-5272-4400-8AA1-1B409AF9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2</cp:revision>
  <dcterms:created xsi:type="dcterms:W3CDTF">2019-11-08T06:13:00Z</dcterms:created>
  <dcterms:modified xsi:type="dcterms:W3CDTF">2019-11-08T06:56:00Z</dcterms:modified>
</cp:coreProperties>
</file>