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bookmarkStart w:id="0" w:name="_GoBack"/>
      <w:bookmarkEnd w:id="0"/>
      <w:r w:rsidRPr="00FE305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SMLOUVA O DÍLO 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-------------------------------------------------------------------------------------------------------------------------------------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Smluvní strany: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První plzeňská stavební s.r.o.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se sídlem</w:t>
      </w: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Brněnská 1280/61, 323 </w:t>
      </w:r>
      <w:proofErr w:type="gramStart"/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 Plzeň</w:t>
      </w:r>
      <w:proofErr w:type="gramEnd"/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zastoupena jednatelem společnosti</w:t>
      </w: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Mgr. Janem Husákem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IČ: 29158907, DIČ: CZ29158907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bankovní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spojení :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společnost je zapsána u </w:t>
      </w:r>
      <w:r w:rsidRPr="00FE3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Krajského soudu v Plzni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odd. C, č. vložky 27665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jako zhotovitel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Domov pro osoby se zdravotním postižením Horní Bříza, příspěvková organizace 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se sídlem</w:t>
      </w: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 Vrbky 486, 330 </w:t>
      </w:r>
      <w:proofErr w:type="gramStart"/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 Horní</w:t>
      </w:r>
      <w:proofErr w:type="gramEnd"/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Bříza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zastoupena</w:t>
      </w: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ředitelem organizace:</w:t>
      </w: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Mgr. Jiřím Horníkem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IČ: 00022578, DIČ: CZ00250996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společnost je zapsána v OR vedeném Krajským soudem v Plzni, oddíl </w:t>
      </w:r>
      <w:proofErr w:type="spell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Pr</w:t>
      </w:r>
      <w:proofErr w:type="spell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., vložka 653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jako objednatel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Předmět smlouvy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 se zavazuje provést pro objednatele dílo spočívající: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výmalba pokojů uživatelů služeb včetně hygienického zázemí odd. E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výmalba chodeb odd. E</w:t>
      </w:r>
    </w:p>
    <w:p w:rsidR="00FE3056" w:rsidRPr="00FE3056" w:rsidRDefault="00FE3056" w:rsidP="00FE3056">
      <w:pPr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v Domově pro osoby se zdravotním postižením Horní Bříza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Objednatel se zavazuje řádně a včas provedené dílo od zhotovitele převzít a zaplatit za něj zhotoviteli sjednanou cenu.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</w:t>
      </w:r>
    </w:p>
    <w:p w:rsidR="00FE3056" w:rsidRPr="00FE3056" w:rsidRDefault="00FE3056" w:rsidP="00FE3056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Čas a místo plnění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355F" w:rsidRPr="0062355F" w:rsidRDefault="0062355F" w:rsidP="006235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55F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 provede pro objednatele práce v rozsahu předmětu smlouvy uvedené v čl. I. a dokončené dílo předá objednateli ve sjednaném termínu, a to nejpozději do 31.12.2019. Překročení termínu pro předání dokončeného díla je možné pouze v případě nepředvídatelné překážky a musí být předem oznámeno objednateli nebo zhotoviteli a potvrzeno vzájemnou dohodou.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Místem plnění je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: Domov pro osoby se zdravotním postižením Horní Bříza, příspěvková organizace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V případě, že zhotovitel bude v prodlení s předáním dokončeného díla, sjednávají si smluvní strany smluvní pokutu ve výši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0,03%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každý den prodlení z ceny díla, kterou je zhotovitel objednateli povinen uhradit formou srážky z ceny. Celková smluvní pokuta za celou dobu prodlení může činit maximálně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15%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ceny díla.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Cena, platební a fakturační podmínky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Cena za provedení díla byla stanovena dohodou mezi objednatelem a zhotovitelem takto: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335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254"/>
        <w:gridCol w:w="2936"/>
      </w:tblGrid>
      <w:tr w:rsidR="00FE3056" w:rsidRPr="00FE3056" w:rsidTr="004C793F">
        <w:trPr>
          <w:trHeight w:val="227"/>
        </w:trPr>
        <w:tc>
          <w:tcPr>
            <w:tcW w:w="2955" w:type="pct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FE3056" w:rsidRPr="00FE3056" w:rsidRDefault="0062355F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Penetrace před výmalbou</w:t>
            </w:r>
          </w:p>
          <w:p w:rsidR="00FE3056" w:rsidRPr="00FE3056" w:rsidRDefault="0062355F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Výmalba bílá barva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chodba</w:t>
            </w:r>
          </w:p>
          <w:p w:rsidR="00FE3056" w:rsidRPr="00FE3056" w:rsidRDefault="0062355F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Výmalba zelená barva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chodba</w:t>
            </w:r>
          </w:p>
          <w:p w:rsidR="00FE3056" w:rsidRPr="00FE3056" w:rsidRDefault="00137B0E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Výmalba bílá barva pokoje</w:t>
            </w:r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Úklid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, zalepování okrajů</w:t>
            </w:r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Doprava materiálu</w:t>
            </w:r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</w:p>
        </w:tc>
        <w:tc>
          <w:tcPr>
            <w:tcW w:w="2045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3056" w:rsidRPr="00FE3056" w:rsidRDefault="0062355F" w:rsidP="00FE3056">
            <w:pPr>
              <w:keepNext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  <w:t>80 350,00 Kč</w:t>
            </w:r>
          </w:p>
          <w:p w:rsidR="00FE3056" w:rsidRPr="00FE3056" w:rsidRDefault="0062355F" w:rsidP="00FE3056">
            <w:pPr>
              <w:keepNext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  <w:t>10</w:t>
            </w:r>
            <w:r w:rsidR="00FE3056" w:rsidRPr="00FE3056"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  <w:t xml:space="preserve">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  <w:t>890</w:t>
            </w:r>
            <w:r w:rsidR="00FE3056" w:rsidRPr="00FE3056"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  <w:t>,00 Kč</w:t>
            </w:r>
          </w:p>
          <w:p w:rsidR="00FE3056" w:rsidRPr="00FE3056" w:rsidRDefault="00137B0E" w:rsidP="00FE3056">
            <w:pPr>
              <w:keepNext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ar-SA"/>
              </w:rPr>
              <w:t>57 222,00 Kč</w:t>
            </w:r>
          </w:p>
          <w:p w:rsidR="00FE3056" w:rsidRPr="00FE3056" w:rsidRDefault="00FE3056" w:rsidP="00FE30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                       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137 880</w:t>
            </w: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,00 Kč</w:t>
            </w:r>
          </w:p>
          <w:p w:rsidR="00FE3056" w:rsidRPr="00FE3056" w:rsidRDefault="00FE3056" w:rsidP="00FE30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                     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</w:t>
            </w: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12 300</w:t>
            </w: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,00 Kč</w:t>
            </w:r>
          </w:p>
          <w:p w:rsidR="00FE3056" w:rsidRPr="00FE3056" w:rsidRDefault="00FE3056" w:rsidP="00FE30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                        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</w:t>
            </w: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</w:t>
            </w:r>
            <w:r w:rsidR="00137B0E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6 750</w:t>
            </w: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>,00 Kč</w:t>
            </w:r>
          </w:p>
          <w:p w:rsidR="00FE3056" w:rsidRPr="00FE3056" w:rsidRDefault="00FE3056" w:rsidP="00137B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</w:pPr>
            <w:r w:rsidRPr="00FE3056">
              <w:rPr>
                <w:rFonts w:ascii="Arial" w:eastAsia="Times New Roman" w:hAnsi="Arial" w:cs="Arial"/>
                <w:sz w:val="20"/>
                <w:szCs w:val="20"/>
                <w:lang w:val="fr-FR" w:eastAsia="ar-SA"/>
              </w:rPr>
              <w:t xml:space="preserve">                                                         </w:t>
            </w:r>
          </w:p>
        </w:tc>
      </w:tr>
      <w:tr w:rsidR="00FE3056" w:rsidRPr="00FE3056" w:rsidTr="004C793F">
        <w:trPr>
          <w:trHeight w:val="227"/>
        </w:trPr>
        <w:tc>
          <w:tcPr>
            <w:tcW w:w="2778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FE3056" w:rsidRPr="00FE3056" w:rsidRDefault="00FE3056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Celkem bez </w:t>
            </w:r>
            <w:proofErr w:type="gramStart"/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DPH :</w:t>
            </w:r>
            <w:proofErr w:type="gramEnd"/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DPH 15</w:t>
            </w:r>
            <w:proofErr w:type="gramStart"/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% :</w:t>
            </w:r>
            <w:proofErr w:type="gramEnd"/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Celkem včetně </w:t>
            </w:r>
            <w:proofErr w:type="gramStart"/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DPH :</w:t>
            </w:r>
            <w:proofErr w:type="gramEnd"/>
            <w:r w:rsidRPr="00FE30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222" w:type="pct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FE3056" w:rsidRPr="00FE3056" w:rsidRDefault="00FE3056" w:rsidP="00FE3056">
            <w:pPr>
              <w:keepNext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137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</w:t>
            </w: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37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392</w:t>
            </w: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Kč</w:t>
            </w:r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137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</w:t>
            </w: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137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309</w:t>
            </w: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Kč</w:t>
            </w:r>
          </w:p>
          <w:p w:rsidR="00FE3056" w:rsidRPr="00FE3056" w:rsidRDefault="00FE3056" w:rsidP="00FE3056">
            <w:pPr>
              <w:keepNext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137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</w:t>
            </w: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137B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701</w:t>
            </w:r>
            <w:r w:rsidRPr="00FE3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Kč</w:t>
            </w:r>
          </w:p>
        </w:tc>
      </w:tr>
    </w:tbl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Nedílnou součástí této smlouvy je cenová nabídka na provedení </w:t>
      </w:r>
      <w:r w:rsidR="00137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malířských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prací, které obsahují metrážní specifikace pro pokoje </w:t>
      </w:r>
      <w:r w:rsidR="00137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chodby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oddělení </w:t>
      </w:r>
      <w:r w:rsidR="00137B0E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Práce nad rámec předmětu plnění této smlouvy vyžadují předchozí dohodu smluvních stran formou písemného dodatku k této smlouvě.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37B0E" w:rsidRPr="00137B0E">
        <w:rPr>
          <w:rFonts w:ascii="Times New Roman" w:hAnsi="Times New Roman" w:cs="Times New Roman"/>
          <w:sz w:val="24"/>
          <w:szCs w:val="24"/>
        </w:rPr>
        <w:t>V průběhu realizace díla mohou být vystaveny dílčí faktury za dokončené části díla dle dohody mezi zhotovitelem a objednatelem</w:t>
      </w:r>
      <w:r w:rsidR="00137B0E" w:rsidRPr="00137B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7B0E" w:rsidRPr="00137B0E">
        <w:rPr>
          <w:rFonts w:ascii="Times New Roman" w:hAnsi="Times New Roman" w:cs="Times New Roman"/>
          <w:sz w:val="24"/>
          <w:szCs w:val="24"/>
        </w:rPr>
        <w:t>po dokončení a převzetí díla</w:t>
      </w:r>
      <w:r w:rsidR="00137B0E" w:rsidRPr="0013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B0E" w:rsidRPr="00137B0E">
        <w:rPr>
          <w:rFonts w:ascii="Times New Roman" w:hAnsi="Times New Roman" w:cs="Times New Roman"/>
          <w:sz w:val="24"/>
          <w:szCs w:val="24"/>
        </w:rPr>
        <w:t>bude</w:t>
      </w:r>
      <w:r w:rsidR="00137B0E" w:rsidRPr="0013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B0E" w:rsidRPr="00137B0E">
        <w:rPr>
          <w:rFonts w:ascii="Times New Roman" w:hAnsi="Times New Roman" w:cs="Times New Roman"/>
          <w:sz w:val="24"/>
          <w:szCs w:val="24"/>
        </w:rPr>
        <w:t>vystavena faktura na doplatek se splatností 14 dnů. Za okamžik uhrazení faktury se považuje den, kdy byla předmětná částka odepsána z účtu objednatele.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Odpovědnost za vady, záruka, odpovědnost za škodu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prohlašuje, že provedené dílo bude mít při předání vlastnosti požadované objednatelem a na základě této smlouvy.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poskytuje objednateli na použité materiály záruku v délce </w:t>
      </w: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24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měsíců. Záruční doba začíná běžet podpisem předávacího protokolu oběma stranami.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Záruka se nevztahuje na</w:t>
      </w:r>
      <w:r w:rsidR="00DD4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vady</w:t>
      </w:r>
      <w:r w:rsidR="008C29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nichž zhotovitel prokáže, že byly způsobeny objednatelem, třetí osobou nebo nepředvídatelnou událostí.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V záruční době vyplývají nároky objednatele z ustanovení § 564 obchod. zákoníku. Případná reklamace musí být podána písemně do konce záruční doby. Objednatel je povinen reklamovanou vadu řádným způsobem označit a uvést, jak se projevuje. Na základě požadavku zhotovitele je objednatel povinen umožnit mu v dohodnutém termínu prohlídku reklamované vady.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uhradí objednateli škody, které prokazatelně způsobí objednateli nebo třetí osobě a prohlašuje, že má sjednané příslušné pojištění svých pracovníků a závazků.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provede odbornou prohlídku následující den po přijetí písemné reklamace objednatele. K podané reklamaci je zhotovitel povine</w:t>
      </w:r>
      <w:r w:rsidR="00DD45F4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vyjádřit se písemně nejpozději do 2 kalendářních dnů ode dne přijetí reklamace. V případě oprávněné reklamace je povinen v téže době po doručení reklamace zahájit práce na odstranění vady. Vady zjištěné v záruční době se zhotovitel zavazuje odstranit do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14-ti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kalendářních dnů.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Vady a nedodělky zjištěné a uplatněné v rámci přejímacího řízení odstraní zhotovitel nejpozději do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14-ti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kalendářních dnů ode dne podpisu protokolu o předání výsledku díla objednatelem a zhotovitelem.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5F4" w:rsidRPr="00FE3056" w:rsidRDefault="00DD45F4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Bezpečnost a ochrana zdraví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 se zavazuje: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dodržet bezpečnostní, hygienické, požární a ekologické předpisy na pracovištích objednatele zajistit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vlastní  dozor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nad  bezpečnostní  práce ve smyslu </w:t>
      </w:r>
      <w:proofErr w:type="spell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vyhl</w:t>
      </w:r>
      <w:proofErr w:type="spell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ČÚPB a ČBÚ č. 324/90 Sb. a provádět soustavnou kontrolu nad bezpečností práce či činnosti na pracovištích objednatele ve smyslu § 133, </w:t>
      </w:r>
      <w:proofErr w:type="spell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odst.d</w:t>
      </w:r>
      <w:proofErr w:type="spell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)ZP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vybavit sebe a své pracovníky osobními ochrannými prostředky podle profesí a činnosti a rizik na pracovišti objednatele.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se ve spolupráci s objednatelem seznámí s riziky na pracovištích objednatele, upozorní</w:t>
      </w:r>
      <w:r w:rsidR="008C2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své pracovníky a určí </w:t>
      </w:r>
      <w:r w:rsidR="008C2912">
        <w:rPr>
          <w:rFonts w:ascii="Times New Roman" w:eastAsia="Times New Roman" w:hAnsi="Times New Roman" w:cs="Times New Roman"/>
          <w:sz w:val="24"/>
          <w:szCs w:val="24"/>
          <w:lang w:eastAsia="ar-SA"/>
        </w:rPr>
        <w:t>zp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ůsob ochrany a prevence proti úrazům a jinému poškození zdraví.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upozorní objednavatele na všechny okolnosti, které by mohly vést při jeho činnosti na pracovištích objednavatele k ohrožení života a zdraví pracovníků objednavatele, nebo dalších osob.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si je vědom, že podle zákona č. 509/1990Sb. § 421, odst. a), odpovídá i za škodu způsobenou okolnostmi, které mají původ v povaze přístroje nebo jiné věci, jichž bylo při plnění závazků použito a že se této zodpovědnosti nemůže zbavit.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V případě úrazu pracovníka zhotovitele, vyšetří a sepíše záznam o úrazu vedoucí pracovník zhotovitele ve spolupráci s odpovědným pracovníkem objednatele.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Podmínky změny a zrušení smlouvy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Smluvní strany si vyhrazují jednostranně od smlouvy odstoupit v případě, že ze strany druhé smluvní strany dojde k podstatnému porušení smluvních ujednání.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Za podstatné porušení smlouvy se považuje zejména: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nesplnění dohodnutých termínů dokončení prací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nekvalitní provedení prací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nekvalitní dodávky výrobků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nepředání staveniště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nekvalitní příprava staveniště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Smluvní strana, která odstupuje od smlouvy, je povinna oznámit odstoupení od smlouvy druhé smluvní straně písemně a sdělit důvody, pro které odstupuje od smlouvy.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V odstoupení od smlouvy může smluvní strana dát druhé smluvní straně přiměřenou lhůtu k odstranění důvodů, které vedly smluvní stranu k odstoupení od smlouvy. Teprve po marném uplynutí této lhůty oznámí smluvní strana druhé smluvní straně, že od smlouvy odstupuje.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Podmínky pro odstoupení od smlouvy se řídí příslušnými ustanoveními obchodního zákoníku. Smlouvu lze měnit pouze písemnými dodatky podepsanými oprávněnými zástupci obou smluvních stran.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Zvláštní ustanovení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Objednatel poskytne bezplatně el. proud, vodu a hygienické zázemí pro pracovníky zhotovitele.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Závěrečná ustanovení</w:t>
      </w:r>
    </w:p>
    <w:p w:rsidR="00FE3056" w:rsidRPr="00FE3056" w:rsidRDefault="00FE3056" w:rsidP="00FE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V případech v této smlouvě výslovně neupravených platí pro obě smluvní strany ustanovení obchodního zákoníku v platném znění.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Tato smlouva byla uzavřena na základě pravé a svobodné vůle obou </w:t>
      </w:r>
      <w:r w:rsidR="008C291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mluvních stran a na důkaz toho je podepsána.  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Zhotovitel souhlasí se zveřejněním smlouvy o dílo v Registru smluv v plném rozsahu.</w:t>
      </w:r>
    </w:p>
    <w:p w:rsidR="00FE3056" w:rsidRPr="00FE3056" w:rsidRDefault="00FE3056" w:rsidP="00FE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Tato </w:t>
      </w:r>
      <w:proofErr w:type="gram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smlouva  byla</w:t>
      </w:r>
      <w:proofErr w:type="gram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vyhotovena  ve  dvou  výtiscích,  z nichž  každý z účastníků obdrží jeden výtisk.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V Plzni dne: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4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Horní Bříze dne: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Zhotovitel: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Objednatel:               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Mgr. Jan Husák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Mgr. Jiří Horník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První plzeňská stavební s.r.o.</w:t>
      </w:r>
      <w:r w:rsidRPr="00FE30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Domov pro osoby se zdravotním postižením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Jednatel společnosti</w:t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Horní Bříza, </w:t>
      </w:r>
      <w:proofErr w:type="spellStart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p.o</w:t>
      </w:r>
      <w:proofErr w:type="spellEnd"/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3056" w:rsidRPr="00FE3056" w:rsidRDefault="00FE3056" w:rsidP="00FE30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3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ředitel</w:t>
      </w:r>
    </w:p>
    <w:p w:rsidR="00623D42" w:rsidRDefault="00623D42"/>
    <w:sectPr w:rsidR="00623D42">
      <w:footerReference w:type="default" r:id="rId6"/>
      <w:footnotePr>
        <w:pos w:val="beneathText"/>
      </w:footnotePr>
      <w:pgSz w:w="11905" w:h="16837"/>
      <w:pgMar w:top="567" w:right="567" w:bottom="567" w:left="629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B3" w:rsidRDefault="00F313B3">
      <w:pPr>
        <w:spacing w:after="0" w:line="240" w:lineRule="auto"/>
      </w:pPr>
      <w:r>
        <w:separator/>
      </w:r>
    </w:p>
  </w:endnote>
  <w:endnote w:type="continuationSeparator" w:id="0">
    <w:p w:rsidR="00F313B3" w:rsidRDefault="00F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270" w:rsidRDefault="008C2912">
    <w:pPr>
      <w:pStyle w:val="Zpat"/>
      <w:rPr>
        <w:rStyle w:val="slostrnky"/>
      </w:rPr>
    </w:pPr>
    <w:r>
      <w:rPr>
        <w:rStyle w:val="slostrnky"/>
      </w:rP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B3" w:rsidRDefault="00F313B3">
      <w:pPr>
        <w:spacing w:after="0" w:line="240" w:lineRule="auto"/>
      </w:pPr>
      <w:r>
        <w:separator/>
      </w:r>
    </w:p>
  </w:footnote>
  <w:footnote w:type="continuationSeparator" w:id="0">
    <w:p w:rsidR="00F313B3" w:rsidRDefault="00F31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56"/>
    <w:rsid w:val="00137B0E"/>
    <w:rsid w:val="0062355F"/>
    <w:rsid w:val="00623D42"/>
    <w:rsid w:val="006A6565"/>
    <w:rsid w:val="006C4284"/>
    <w:rsid w:val="008C2912"/>
    <w:rsid w:val="00DD45F4"/>
    <w:rsid w:val="00F313B3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B402-15A1-44B7-B63A-80C7B8D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656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56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56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6565"/>
    <w:rPr>
      <w:rFonts w:ascii="Times New Roman" w:eastAsiaTheme="majorEastAsia" w:hAnsi="Times New Roman" w:cstheme="majorBidi"/>
      <w:sz w:val="24"/>
      <w:szCs w:val="26"/>
    </w:rPr>
  </w:style>
  <w:style w:type="character" w:styleId="slostrnky">
    <w:name w:val="page number"/>
    <w:basedOn w:val="Standardnpsmoodstavce"/>
    <w:semiHidden/>
    <w:rsid w:val="00FE3056"/>
  </w:style>
  <w:style w:type="paragraph" w:styleId="Zpat">
    <w:name w:val="footer"/>
    <w:basedOn w:val="Normln"/>
    <w:link w:val="ZpatChar"/>
    <w:semiHidden/>
    <w:rsid w:val="00FE30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FE30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Jana Šejbová</cp:lastModifiedBy>
  <cp:revision>2</cp:revision>
  <dcterms:created xsi:type="dcterms:W3CDTF">2019-11-01T08:27:00Z</dcterms:created>
  <dcterms:modified xsi:type="dcterms:W3CDTF">2019-11-01T08:27:00Z</dcterms:modified>
</cp:coreProperties>
</file>