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06" w:rsidRDefault="00C52206" w:rsidP="00C52206">
      <w:pPr>
        <w:spacing w:after="62" w:line="240" w:lineRule="auto"/>
        <w:ind w:left="6" w:right="79" w:hanging="17"/>
        <w:contextualSpacing/>
        <w:rPr>
          <w:sz w:val="24"/>
        </w:rPr>
      </w:pPr>
      <w:bookmarkStart w:id="0" w:name="_GoBack"/>
      <w:bookmarkEnd w:id="0"/>
      <w:r>
        <w:rPr>
          <w:sz w:val="24"/>
        </w:rPr>
        <w:t xml:space="preserve">Česká lesnická akademie Trutnov, střední škola a Vyšší odborná škola, Lesnická 9, 541 11 Trutnov — IČO 60153296, zastoupená ředitelem školy ing. Milošem Pochobradským </w:t>
      </w:r>
    </w:p>
    <w:p w:rsidR="00791FB4" w:rsidRDefault="00C52206">
      <w:pPr>
        <w:spacing w:after="62" w:line="311" w:lineRule="auto"/>
        <w:ind w:left="5" w:right="81" w:hanging="15"/>
      </w:pPr>
      <w:r>
        <w:rPr>
          <w:sz w:val="24"/>
        </w:rPr>
        <w:t>na straně jedné (odběratel)</w:t>
      </w:r>
    </w:p>
    <w:p w:rsidR="00C52206" w:rsidRDefault="00C52206">
      <w:pPr>
        <w:spacing w:after="62" w:line="311" w:lineRule="auto"/>
        <w:ind w:left="5" w:right="81" w:hanging="1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 </w:t>
      </w:r>
    </w:p>
    <w:p w:rsidR="00C52206" w:rsidRDefault="00C52206" w:rsidP="00C52206">
      <w:pPr>
        <w:spacing w:after="62" w:line="240" w:lineRule="auto"/>
        <w:ind w:left="6" w:right="79" w:hanging="17"/>
        <w:contextualSpacing/>
        <w:rPr>
          <w:sz w:val="24"/>
        </w:rPr>
      </w:pPr>
      <w:r>
        <w:rPr>
          <w:sz w:val="24"/>
        </w:rPr>
        <w:t xml:space="preserve">ing. Mikuláš Říha — nar. 3. 9. 1952, bytem Přemyslova 593/26, 500 08 Hradec Králové, IČO 62724274 </w:t>
      </w:r>
    </w:p>
    <w:p w:rsidR="00C52206" w:rsidRDefault="00C52206" w:rsidP="00C52206">
      <w:pPr>
        <w:spacing w:after="62" w:line="240" w:lineRule="auto"/>
        <w:ind w:left="6" w:right="79" w:hanging="17"/>
        <w:contextualSpacing/>
        <w:rPr>
          <w:sz w:val="24"/>
        </w:rPr>
      </w:pPr>
      <w:r>
        <w:rPr>
          <w:sz w:val="24"/>
        </w:rPr>
        <w:t xml:space="preserve">na straně druhé (dodavatel) </w:t>
      </w:r>
    </w:p>
    <w:p w:rsidR="00C52206" w:rsidRDefault="00C52206">
      <w:pPr>
        <w:spacing w:after="62" w:line="311" w:lineRule="auto"/>
        <w:ind w:left="5" w:right="81" w:hanging="15"/>
        <w:rPr>
          <w:sz w:val="24"/>
        </w:rPr>
      </w:pPr>
    </w:p>
    <w:p w:rsidR="00791FB4" w:rsidRDefault="00C52206">
      <w:pPr>
        <w:spacing w:after="62" w:line="311" w:lineRule="auto"/>
        <w:ind w:left="5" w:right="81" w:hanging="15"/>
      </w:pPr>
      <w:r>
        <w:rPr>
          <w:sz w:val="24"/>
        </w:rPr>
        <w:t>uzavírají tímto smlouvu o dodávce prací na základě objednaných služeb.</w:t>
      </w:r>
    </w:p>
    <w:p w:rsidR="00791FB4" w:rsidRDefault="00C52206">
      <w:pPr>
        <w:spacing w:after="84"/>
        <w:ind w:left="9" w:right="14"/>
      </w:pPr>
      <w:r>
        <w:t>Dodavatel vlastní živnostenské oprávnění v oblastech</w:t>
      </w:r>
    </w:p>
    <w:p w:rsidR="00C52206" w:rsidRDefault="00C52206">
      <w:pPr>
        <w:numPr>
          <w:ilvl w:val="0"/>
          <w:numId w:val="1"/>
        </w:numPr>
        <w:ind w:left="728" w:right="14" w:hanging="370"/>
      </w:pPr>
      <w:r>
        <w:t xml:space="preserve">Činnost odborného lesního hospodáře a vyhotovování lesních hospodářských plánů </w:t>
      </w:r>
    </w:p>
    <w:p w:rsidR="00791FB4" w:rsidRDefault="00C52206">
      <w:pPr>
        <w:numPr>
          <w:ilvl w:val="0"/>
          <w:numId w:val="1"/>
        </w:numPr>
        <w:ind w:left="728" w:right="14" w:hanging="370"/>
      </w:pPr>
      <w:r>
        <w:t>Zprostředkování obchodu a služeb</w:t>
      </w:r>
    </w:p>
    <w:p w:rsidR="00791FB4" w:rsidRDefault="00C52206">
      <w:pPr>
        <w:numPr>
          <w:ilvl w:val="0"/>
          <w:numId w:val="1"/>
        </w:numPr>
        <w:spacing w:after="112"/>
        <w:ind w:left="728" w:right="14" w:hanging="370"/>
      </w:pPr>
      <w:r>
        <w:t>Poradenská a konzultační činnost, zpracování odborných studií a posudků</w:t>
      </w:r>
    </w:p>
    <w:p w:rsidR="00791FB4" w:rsidRDefault="00C52206">
      <w:pPr>
        <w:spacing w:after="137"/>
        <w:ind w:left="375" w:right="14"/>
      </w:pPr>
      <w:r>
        <w:t>(viz příloha č. 1 této smlouvy)</w:t>
      </w:r>
    </w:p>
    <w:p w:rsidR="00791FB4" w:rsidRDefault="00C52206">
      <w:pPr>
        <w:spacing w:after="110" w:line="259" w:lineRule="auto"/>
        <w:ind w:left="759" w:right="432"/>
        <w:jc w:val="center"/>
      </w:pPr>
      <w:r>
        <w:t>Článek I.</w:t>
      </w:r>
    </w:p>
    <w:p w:rsidR="00791FB4" w:rsidRDefault="00C52206">
      <w:pPr>
        <w:pStyle w:val="Nadpis1"/>
        <w:ind w:left="773" w:right="437"/>
      </w:pPr>
      <w:r>
        <w:t>Základní okruhy činností</w:t>
      </w:r>
    </w:p>
    <w:p w:rsidR="00791FB4" w:rsidRDefault="00C52206">
      <w:pPr>
        <w:numPr>
          <w:ilvl w:val="0"/>
          <w:numId w:val="2"/>
        </w:numPr>
        <w:ind w:right="14" w:hanging="365"/>
      </w:pPr>
      <w:r>
        <w:t>Zpracování studií a posudků v personální a mzdové oblasti.</w:t>
      </w:r>
    </w:p>
    <w:p w:rsidR="00791FB4" w:rsidRDefault="00C52206">
      <w:pPr>
        <w:numPr>
          <w:ilvl w:val="0"/>
          <w:numId w:val="2"/>
        </w:numPr>
        <w:ind w:right="14" w:hanging="365"/>
      </w:pPr>
      <w:r>
        <w:t>Spolupráce při formulování pravidel komunikace s veřejností, školami, zaměstnavateli, orgány státní správy.</w:t>
      </w:r>
    </w:p>
    <w:p w:rsidR="00791FB4" w:rsidRDefault="00C52206">
      <w:pPr>
        <w:numPr>
          <w:ilvl w:val="0"/>
          <w:numId w:val="2"/>
        </w:numPr>
        <w:ind w:right="14" w:hanging="365"/>
      </w:pPr>
      <w:r>
        <w:t>Spolupráce při nastavení pravidel fungování jednotlivých středisek školy.</w:t>
      </w:r>
    </w:p>
    <w:p w:rsidR="00791FB4" w:rsidRDefault="00C52206">
      <w:pPr>
        <w:numPr>
          <w:ilvl w:val="0"/>
          <w:numId w:val="2"/>
        </w:numPr>
        <w:ind w:right="14" w:hanging="365"/>
      </w:pPr>
      <w:r>
        <w:t>Konzultace při tvorbě technického a finančního plánu školy a středisek.</w:t>
      </w:r>
    </w:p>
    <w:p w:rsidR="00791FB4" w:rsidRDefault="00C52206">
      <w:pPr>
        <w:numPr>
          <w:ilvl w:val="0"/>
          <w:numId w:val="2"/>
        </w:numPr>
        <w:spacing w:after="159"/>
        <w:ind w:right="14" w:hanging="365"/>
      </w:pPr>
      <w:r>
        <w:t>účast na tvorbě pravidel pracovního hodnocení, systému odměňování, změnách RVP a ŠVP, přípravě nových oborů.</w:t>
      </w:r>
    </w:p>
    <w:p w:rsidR="00791FB4" w:rsidRDefault="00C52206">
      <w:pPr>
        <w:spacing w:after="175"/>
        <w:ind w:left="9" w:right="14"/>
      </w:pPr>
      <w:r>
        <w:t>Konkrétní úkoly budou zadávány postupně ředitelem školy ing. Milošem Pochobradským, kterému budou následně předávány jednotlivé pracovní výstupy. Pro možné využití běžných podkladů obdrží dodavatel prací příslušné zmocnění k práci s potřebnými údaji. Dodavatel prací se zavazuje nezneužít poskytnuté údaje a dodržet veškerá pravidla pro práci s poskytnutými informacemi, zejména osobními údaji (GDPR).</w:t>
      </w:r>
    </w:p>
    <w:p w:rsidR="00791FB4" w:rsidRDefault="00C52206">
      <w:pPr>
        <w:spacing w:after="105" w:line="259" w:lineRule="auto"/>
        <w:ind w:left="759" w:right="802"/>
        <w:jc w:val="center"/>
      </w:pPr>
      <w:r>
        <w:t>Článek II.</w:t>
      </w:r>
    </w:p>
    <w:p w:rsidR="00791FB4" w:rsidRDefault="00C52206">
      <w:pPr>
        <w:pStyle w:val="Nadpis1"/>
        <w:ind w:left="773" w:right="802"/>
      </w:pPr>
      <w:r>
        <w:t>Doba trvání smlouvy</w:t>
      </w:r>
    </w:p>
    <w:p w:rsidR="00791FB4" w:rsidRDefault="00C52206">
      <w:pPr>
        <w:numPr>
          <w:ilvl w:val="0"/>
          <w:numId w:val="3"/>
        </w:numPr>
        <w:ind w:right="14" w:hanging="350"/>
      </w:pPr>
      <w:r>
        <w:t>Smlouva o poskytovaných službách se uzavírá na období od 1. 9. 2019 do 30. 6. 2020.</w:t>
      </w:r>
    </w:p>
    <w:p w:rsidR="00791FB4" w:rsidRDefault="00C52206">
      <w:pPr>
        <w:numPr>
          <w:ilvl w:val="0"/>
          <w:numId w:val="3"/>
        </w:numPr>
        <w:spacing w:after="1" w:line="259" w:lineRule="auto"/>
        <w:ind w:right="14" w:hanging="350"/>
      </w:pPr>
      <w:r>
        <w:t>Smlouvu lze příslušnými dodatky prodloužit po vzájemném souhlasu obou smluvních stran.</w:t>
      </w:r>
    </w:p>
    <w:p w:rsidR="00791FB4" w:rsidRDefault="00C52206">
      <w:pPr>
        <w:numPr>
          <w:ilvl w:val="0"/>
          <w:numId w:val="3"/>
        </w:numPr>
        <w:ind w:right="14" w:hanging="350"/>
      </w:pPr>
      <w:r>
        <w:t>Smlouvu lze oboustranně vypovědět, výpovědní doba činí 2 měsíce a počíná běžet prvním dnem dalšího kalendářního měsíce, následujícím po měsíci, ve kterém byla výpověď doručena druhé smluvní straně.</w:t>
      </w:r>
    </w:p>
    <w:p w:rsidR="00791FB4" w:rsidRDefault="00C52206">
      <w:pPr>
        <w:spacing w:after="1" w:line="259" w:lineRule="auto"/>
        <w:ind w:left="759" w:right="77"/>
        <w:jc w:val="center"/>
      </w:pPr>
      <w:r>
        <w:t>Článek III.</w:t>
      </w:r>
    </w:p>
    <w:p w:rsidR="00791FB4" w:rsidRDefault="00C52206">
      <w:pPr>
        <w:spacing w:after="1" w:line="259" w:lineRule="auto"/>
        <w:ind w:left="759" w:right="77"/>
        <w:jc w:val="center"/>
      </w:pPr>
      <w:r>
        <w:t>Výše odměny</w:t>
      </w:r>
    </w:p>
    <w:p w:rsidR="00791FB4" w:rsidRDefault="00C52206">
      <w:pPr>
        <w:numPr>
          <w:ilvl w:val="0"/>
          <w:numId w:val="4"/>
        </w:numPr>
        <w:ind w:right="14" w:hanging="365"/>
      </w:pPr>
      <w:r>
        <w:t>Odměna za 1 hodinu práce při plnění konkrétních pracovních úkolů činí 290 Kč.</w:t>
      </w:r>
    </w:p>
    <w:p w:rsidR="00791FB4" w:rsidRDefault="00C52206">
      <w:pPr>
        <w:numPr>
          <w:ilvl w:val="0"/>
          <w:numId w:val="4"/>
        </w:numPr>
        <w:ind w:right="14" w:hanging="365"/>
      </w:pPr>
      <w:r>
        <w:t>Dodavatel prací povede evidenci odpracované doby, sloužící jako podklad pro měsíční vyúčtování.</w:t>
      </w:r>
    </w:p>
    <w:p w:rsidR="00791FB4" w:rsidRDefault="00C52206">
      <w:pPr>
        <w:numPr>
          <w:ilvl w:val="0"/>
          <w:numId w:val="4"/>
        </w:numPr>
        <w:spacing w:after="176"/>
        <w:ind w:right="14" w:hanging="365"/>
      </w:pPr>
      <w:r>
        <w:t>Veškeré povinnosti Finančnímu úřadu a orgánům sociálního a zdravotního zabezpečení si řeší dodavatel prací.</w:t>
      </w:r>
    </w:p>
    <w:p w:rsidR="00791FB4" w:rsidRDefault="00C52206">
      <w:pPr>
        <w:spacing w:after="0" w:line="259" w:lineRule="auto"/>
        <w:ind w:left="0" w:right="43" w:firstLine="0"/>
        <w:jc w:val="center"/>
      </w:pPr>
      <w:r>
        <w:rPr>
          <w:rFonts w:ascii="Calibri" w:eastAsia="Calibri" w:hAnsi="Calibri" w:cs="Calibri"/>
          <w:sz w:val="32"/>
        </w:rPr>
        <w:t>1</w:t>
      </w:r>
    </w:p>
    <w:p w:rsidR="00791FB4" w:rsidRDefault="00C52206">
      <w:pPr>
        <w:numPr>
          <w:ilvl w:val="0"/>
          <w:numId w:val="4"/>
        </w:numPr>
        <w:spacing w:after="31"/>
        <w:ind w:right="14" w:hanging="365"/>
      </w:pPr>
      <w:r>
        <w:lastRenderedPageBreak/>
        <w:t>Podklady pro vyúčtování prací předá dodavatel nejpozději první pracovní den následujícího měsíce.</w:t>
      </w:r>
    </w:p>
    <w:p w:rsidR="00791FB4" w:rsidRDefault="00C52206">
      <w:pPr>
        <w:numPr>
          <w:ilvl w:val="0"/>
          <w:numId w:val="4"/>
        </w:numPr>
        <w:ind w:right="14" w:hanging="365"/>
      </w:pPr>
      <w:r>
        <w:t xml:space="preserve">Odběratel provede úhradu na účet dodavatele č. </w:t>
      </w:r>
      <w:proofErr w:type="spellStart"/>
      <w:r>
        <w:t>ú.</w:t>
      </w:r>
      <w:proofErr w:type="spellEnd"/>
      <w:r>
        <w:t xml:space="preserve"> </w:t>
      </w:r>
      <w:r w:rsidRPr="00C52206">
        <w:rPr>
          <w:color w:val="000000" w:themeColor="text1"/>
          <w:highlight w:val="black"/>
        </w:rPr>
        <w:t>1620276133/0800</w:t>
      </w:r>
      <w:r w:rsidRPr="00C52206">
        <w:rPr>
          <w:color w:val="000000" w:themeColor="text1"/>
        </w:rPr>
        <w:t xml:space="preserve"> </w:t>
      </w:r>
      <w:r>
        <w:t>do 15 dnů měsíce následujícího po měsíci, ve kterém byly práce provedeny a za který jsou účtovány.</w:t>
      </w:r>
    </w:p>
    <w:p w:rsidR="00C52206" w:rsidRDefault="00C52206" w:rsidP="00C52206">
      <w:pPr>
        <w:numPr>
          <w:ilvl w:val="0"/>
          <w:numId w:val="4"/>
        </w:numPr>
        <w:ind w:right="14" w:hanging="365"/>
      </w:pPr>
      <w:r>
        <w:t>V případě, kdy dodavatel prací bude vyslán k zajištění konkrétních úkolů mimo střediska školy, bude za místo zahájení cesty bráno místo bydliště, tj. Přemyslova 593, Hradec Králové. Náhrady za ujeté km budou vycházet z platných předpisů o poskytování cestovních náhrad. Vozidlo ŠKODA RAPID — rok výroby 2016, SPZ 61-16 99-01 je kromě povinného ručení i havarijně pojištěno</w:t>
      </w:r>
    </w:p>
    <w:p w:rsidR="00791FB4" w:rsidRDefault="00C52206">
      <w:pPr>
        <w:ind w:left="739" w:right="4407" w:hanging="62"/>
      </w:pPr>
      <w:r>
        <w:t xml:space="preserve">(příloha č. 2 </w:t>
      </w:r>
      <w:proofErr w:type="gramStart"/>
      <w:r>
        <w:t>této</w:t>
      </w:r>
      <w:proofErr w:type="gramEnd"/>
      <w:r>
        <w:t xml:space="preserve"> smlouvy — TP vozidla). Sazby aktuálně platné</w:t>
      </w:r>
      <w:r>
        <w:rPr>
          <w:noProof/>
        </w:rPr>
        <w:drawing>
          <wp:inline distT="0" distB="0" distL="0" distR="0">
            <wp:extent cx="21337" cy="70107"/>
            <wp:effectExtent l="0" t="0" r="0" b="0"/>
            <wp:docPr id="6802" name="Picture 6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" name="Picture 68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B4" w:rsidRDefault="00C52206">
      <w:pPr>
        <w:numPr>
          <w:ilvl w:val="1"/>
          <w:numId w:val="4"/>
        </w:numPr>
        <w:ind w:right="14" w:hanging="355"/>
      </w:pPr>
      <w:r>
        <w:t>Spotřeba 4,2 1/100 km, cena 33,60 Kč/l I</w:t>
      </w:r>
    </w:p>
    <w:p w:rsidR="00791FB4" w:rsidRDefault="00C52206">
      <w:pPr>
        <w:numPr>
          <w:ilvl w:val="1"/>
          <w:numId w:val="4"/>
        </w:numPr>
        <w:ind w:right="14" w:hanging="355"/>
      </w:pPr>
      <w:r>
        <w:t>Sazba amortizace — 4,10 Kč/1 km</w:t>
      </w:r>
    </w:p>
    <w:p w:rsidR="00791FB4" w:rsidRDefault="00C52206">
      <w:pPr>
        <w:numPr>
          <w:ilvl w:val="1"/>
          <w:numId w:val="4"/>
        </w:numPr>
        <w:spacing w:after="140"/>
        <w:ind w:right="14" w:hanging="355"/>
      </w:pPr>
      <w:r>
        <w:t>Celkem sazba na 1 km/5,51 Kč</w:t>
      </w:r>
    </w:p>
    <w:p w:rsidR="00791FB4" w:rsidRDefault="00C52206">
      <w:pPr>
        <w:spacing w:after="148"/>
        <w:ind w:left="749" w:right="14"/>
      </w:pPr>
      <w:r>
        <w:t>Vyúčtování bude součástí celkového vyúčtování v běžném měsíci. Souhlas s vykonáním konkrétní jízdy uděluje ředitel školy.</w:t>
      </w:r>
    </w:p>
    <w:p w:rsidR="00791FB4" w:rsidRDefault="00C52206">
      <w:pPr>
        <w:spacing w:after="142" w:line="259" w:lineRule="auto"/>
        <w:ind w:left="759"/>
        <w:jc w:val="center"/>
      </w:pPr>
      <w:r>
        <w:t>Článek IV.</w:t>
      </w:r>
    </w:p>
    <w:p w:rsidR="00791FB4" w:rsidRDefault="00C52206">
      <w:pPr>
        <w:pStyle w:val="Nadpis1"/>
        <w:ind w:left="773" w:right="0"/>
      </w:pPr>
      <w:r>
        <w:t>Ostatní</w:t>
      </w:r>
    </w:p>
    <w:p w:rsidR="00791FB4" w:rsidRDefault="00C52206">
      <w:pPr>
        <w:numPr>
          <w:ilvl w:val="0"/>
          <w:numId w:val="5"/>
        </w:numPr>
        <w:ind w:right="14" w:hanging="355"/>
      </w:pPr>
      <w:r>
        <w:t>Odběratel umožní v rámci kapacitních možností při realizaci prací využití techniky odběratele, např. tiskárny, kopírky.</w:t>
      </w:r>
    </w:p>
    <w:p w:rsidR="00791FB4" w:rsidRDefault="00C52206">
      <w:pPr>
        <w:numPr>
          <w:ilvl w:val="0"/>
          <w:numId w:val="5"/>
        </w:numPr>
        <w:spacing w:after="616"/>
        <w:ind w:right="14" w:hanging="355"/>
      </w:pPr>
      <w:r>
        <w:t>Dodavatel není plátcem DPH.</w:t>
      </w:r>
    </w:p>
    <w:p w:rsidR="00791FB4" w:rsidRDefault="00C52206">
      <w:pPr>
        <w:ind w:left="9" w:right="14"/>
      </w:pPr>
      <w:r>
        <w:t>V Trutnově dne: 2. 9. 2019</w:t>
      </w:r>
    </w:p>
    <w:p w:rsidR="00C52206" w:rsidRDefault="00C52206">
      <w:pPr>
        <w:ind w:left="9" w:right="14"/>
      </w:pPr>
    </w:p>
    <w:p w:rsidR="00791FB4" w:rsidRDefault="00C52206">
      <w:pPr>
        <w:ind w:left="9" w:right="14"/>
      </w:pPr>
      <w:r>
        <w:t xml:space="preserve">Ing. Miloš Pochobradský — ředitel školy (odběratel) </w:t>
      </w:r>
      <w:r>
        <w:tab/>
      </w:r>
      <w:r>
        <w:tab/>
      </w:r>
      <w:r>
        <w:tab/>
        <w:t>Razítko a podpis:</w:t>
      </w:r>
    </w:p>
    <w:p w:rsidR="00C52206" w:rsidRDefault="00C52206">
      <w:pPr>
        <w:ind w:left="9" w:right="14"/>
      </w:pPr>
    </w:p>
    <w:p w:rsidR="00C52206" w:rsidRDefault="00C52206">
      <w:pPr>
        <w:ind w:left="9" w:right="14"/>
      </w:pPr>
      <w:r>
        <w:t>Ing. Mikuláš Říha (dodavatel)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C52206" w:rsidRDefault="00C52206">
      <w:pPr>
        <w:spacing w:after="0" w:line="259" w:lineRule="auto"/>
        <w:ind w:left="72" w:firstLine="0"/>
        <w:jc w:val="center"/>
        <w:rPr>
          <w:sz w:val="20"/>
        </w:rPr>
      </w:pPr>
    </w:p>
    <w:p w:rsidR="00C52206" w:rsidRDefault="00C52206">
      <w:pPr>
        <w:spacing w:after="0" w:line="259" w:lineRule="auto"/>
        <w:ind w:left="72" w:firstLine="0"/>
        <w:jc w:val="center"/>
        <w:rPr>
          <w:sz w:val="20"/>
        </w:rPr>
      </w:pPr>
    </w:p>
    <w:p w:rsidR="00C52206" w:rsidRDefault="00C52206">
      <w:pPr>
        <w:spacing w:after="0" w:line="259" w:lineRule="auto"/>
        <w:ind w:left="72" w:firstLine="0"/>
        <w:jc w:val="center"/>
        <w:rPr>
          <w:sz w:val="20"/>
        </w:rPr>
      </w:pPr>
    </w:p>
    <w:p w:rsidR="00C52206" w:rsidRDefault="00C52206">
      <w:pPr>
        <w:spacing w:after="0" w:line="259" w:lineRule="auto"/>
        <w:ind w:left="72" w:firstLine="0"/>
        <w:jc w:val="center"/>
        <w:rPr>
          <w:sz w:val="20"/>
        </w:rPr>
      </w:pPr>
    </w:p>
    <w:p w:rsidR="00C52206" w:rsidRDefault="00C52206">
      <w:pPr>
        <w:spacing w:after="0" w:line="259" w:lineRule="auto"/>
        <w:ind w:left="72" w:firstLine="0"/>
        <w:jc w:val="center"/>
        <w:rPr>
          <w:sz w:val="20"/>
        </w:rPr>
      </w:pPr>
    </w:p>
    <w:p w:rsidR="00791FB4" w:rsidRDefault="00C52206">
      <w:pPr>
        <w:spacing w:after="0" w:line="259" w:lineRule="auto"/>
        <w:ind w:left="72" w:firstLine="0"/>
        <w:jc w:val="center"/>
      </w:pPr>
      <w:r>
        <w:rPr>
          <w:sz w:val="20"/>
        </w:rPr>
        <w:t>2</w:t>
      </w:r>
    </w:p>
    <w:sectPr w:rsidR="00791FB4">
      <w:pgSz w:w="11900" w:h="16820"/>
      <w:pgMar w:top="1242" w:right="1363" w:bottom="1181" w:left="14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8E54A4A"/>
    <w:multiLevelType w:val="hybridMultilevel"/>
    <w:tmpl w:val="9E8250D4"/>
    <w:lvl w:ilvl="0" w:tplc="564272B2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808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AE5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8B1C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0CB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C2C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E8B5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8426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9A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F10F0"/>
    <w:multiLevelType w:val="hybridMultilevel"/>
    <w:tmpl w:val="DA184962"/>
    <w:lvl w:ilvl="0" w:tplc="AFDADEC2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E04A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B6DC8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009E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EEDA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8138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93E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32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F93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C6AFB"/>
    <w:multiLevelType w:val="hybridMultilevel"/>
    <w:tmpl w:val="ED462D60"/>
    <w:lvl w:ilvl="0" w:tplc="04ACAA78">
      <w:start w:val="1"/>
      <w:numFmt w:val="decimal"/>
      <w:lvlText w:val="%1)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0664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4F84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6B6C6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C5AB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08E1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4557C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6D9A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84E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D7071"/>
    <w:multiLevelType w:val="hybridMultilevel"/>
    <w:tmpl w:val="E7DC6600"/>
    <w:lvl w:ilvl="0" w:tplc="9A22AF6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66BEA">
      <w:start w:val="1"/>
      <w:numFmt w:val="lowerLetter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2476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7BC6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A556E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FA0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A651A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A880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D8C0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42130"/>
    <w:multiLevelType w:val="hybridMultilevel"/>
    <w:tmpl w:val="D20EEDF6"/>
    <w:lvl w:ilvl="0" w:tplc="A10A998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8D6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A61B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484A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ECC9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246F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290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554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50E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dyd0uQKBLE1W+G7JdMBZrFHcMVD3h2lVYKCKy7T+BChUjSlPBPfAzJUVWZn5xdMNw7XlKN8kDp3XvnGNipuiA==" w:salt="FdqFoO6mMZWcppQD7c1Be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B4"/>
    <w:rsid w:val="00697C37"/>
    <w:rsid w:val="00791FB4"/>
    <w:rsid w:val="00C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3823B-FE6E-4514-B5A1-F36F33F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3"/>
      <w:ind w:left="15" w:right="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63B5-F314-4FEE-B571-57C6D605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2977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2019-11-07T06:23:00Z</dcterms:created>
  <dcterms:modified xsi:type="dcterms:W3CDTF">2019-11-07T06:24:00Z</dcterms:modified>
</cp:coreProperties>
</file>