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8A" w:rsidRPr="00DF1049" w:rsidRDefault="00C1038A" w:rsidP="00C1038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F1049">
        <w:rPr>
          <w:rFonts w:asciiTheme="minorHAnsi" w:hAnsiTheme="minorHAnsi" w:cstheme="minorHAnsi"/>
          <w:b/>
          <w:sz w:val="40"/>
          <w:szCs w:val="40"/>
        </w:rPr>
        <w:t>DODATEK Č. 1</w:t>
      </w:r>
    </w:p>
    <w:p w:rsidR="00C1038A" w:rsidRPr="00DF1049" w:rsidRDefault="00C1038A" w:rsidP="00C1038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1038A" w:rsidRPr="00DF1049" w:rsidRDefault="00C1038A" w:rsidP="00C1038A">
      <w:pPr>
        <w:jc w:val="center"/>
        <w:rPr>
          <w:rFonts w:asciiTheme="minorHAnsi" w:hAnsiTheme="minorHAnsi" w:cstheme="minorHAnsi"/>
          <w:b/>
          <w:szCs w:val="28"/>
        </w:rPr>
      </w:pPr>
      <w:r w:rsidRPr="00DF1049">
        <w:rPr>
          <w:rFonts w:asciiTheme="minorHAnsi" w:hAnsiTheme="minorHAnsi" w:cstheme="minorHAnsi"/>
          <w:b/>
          <w:szCs w:val="28"/>
        </w:rPr>
        <w:t>ke Smlouvě o poskytování energetických služeb se zaručeným výsledkem uzavřené mezi smluvními stranami dne 17. 7. 2019 (dále jen „smlouva SES“)</w:t>
      </w:r>
    </w:p>
    <w:p w:rsidR="00C1038A" w:rsidRPr="00585B2F" w:rsidRDefault="00C1038A" w:rsidP="00C1038A">
      <w:pPr>
        <w:spacing w:before="60"/>
        <w:jc w:val="center"/>
        <w:rPr>
          <w:rFonts w:ascii="Arial" w:hAnsi="Arial" w:cs="Arial"/>
          <w:b/>
          <w:bCs/>
        </w:rPr>
      </w:pP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outlineLvl w:val="0"/>
        <w:rPr>
          <w:rFonts w:ascii="Calibri" w:eastAsia="Times New Roman" w:hAnsi="Calibri" w:cs="Arial"/>
          <w:b/>
          <w:sz w:val="22"/>
          <w:szCs w:val="22"/>
        </w:rPr>
      </w:pPr>
      <w:r w:rsidRPr="00C1038A">
        <w:rPr>
          <w:rFonts w:ascii="Calibri" w:eastAsia="Times New Roman" w:hAnsi="Calibri" w:cs="Arial"/>
          <w:b/>
          <w:sz w:val="22"/>
          <w:szCs w:val="22"/>
        </w:rPr>
        <w:t>Univerzita Jana Evangelisty Purkyně v Ústí nad Labem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Calibri" w:eastAsia="Times New Roman" w:hAnsi="Calibri" w:cs="Arial"/>
          <w:snapToGrid w:val="0"/>
          <w:sz w:val="22"/>
          <w:szCs w:val="22"/>
        </w:rPr>
      </w:pPr>
      <w:r w:rsidRPr="00C1038A">
        <w:rPr>
          <w:rFonts w:ascii="Calibri" w:eastAsia="Times New Roman" w:hAnsi="Calibri" w:cs="Arial"/>
          <w:snapToGrid w:val="0"/>
          <w:sz w:val="22"/>
          <w:szCs w:val="22"/>
        </w:rPr>
        <w:t xml:space="preserve">sídlo: </w:t>
      </w:r>
      <w:r w:rsidRPr="00C1038A">
        <w:rPr>
          <w:rFonts w:ascii="Calibri" w:eastAsia="Times New Roman" w:hAnsi="Calibri" w:cs="Arial"/>
          <w:sz w:val="22"/>
          <w:szCs w:val="22"/>
        </w:rPr>
        <w:t>Pasteurova 3544/1, 400 96 Ústí nad Labem - centrum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Calibri" w:eastAsia="Times New Roman" w:hAnsi="Calibri" w:cs="Arial"/>
          <w:snapToGrid w:val="0"/>
          <w:sz w:val="22"/>
          <w:szCs w:val="22"/>
        </w:rPr>
      </w:pPr>
      <w:r w:rsidRPr="00C1038A">
        <w:rPr>
          <w:rFonts w:ascii="Calibri" w:eastAsia="Times New Roman" w:hAnsi="Calibri" w:cs="Arial"/>
          <w:snapToGrid w:val="0"/>
          <w:sz w:val="22"/>
          <w:szCs w:val="22"/>
        </w:rPr>
        <w:t xml:space="preserve">IČO: </w:t>
      </w:r>
      <w:r w:rsidRPr="00C1038A">
        <w:rPr>
          <w:rFonts w:ascii="Calibri" w:eastAsia="Times New Roman" w:hAnsi="Calibri" w:cs="Arial"/>
          <w:sz w:val="22"/>
          <w:szCs w:val="22"/>
        </w:rPr>
        <w:t>445 55 601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Calibri" w:eastAsia="Times New Roman" w:hAnsi="Calibri" w:cs="Arial"/>
          <w:snapToGrid w:val="0"/>
          <w:sz w:val="22"/>
          <w:szCs w:val="22"/>
        </w:rPr>
      </w:pPr>
      <w:r w:rsidRPr="00C1038A">
        <w:rPr>
          <w:rFonts w:ascii="Calibri" w:eastAsia="Times New Roman" w:hAnsi="Calibri" w:cs="Arial"/>
          <w:snapToGrid w:val="0"/>
          <w:sz w:val="22"/>
          <w:szCs w:val="22"/>
        </w:rPr>
        <w:t>DIČ: CZ</w:t>
      </w:r>
      <w:r w:rsidRPr="00C1038A">
        <w:rPr>
          <w:rFonts w:ascii="Calibri" w:eastAsia="Times New Roman" w:hAnsi="Calibri" w:cs="Arial"/>
          <w:sz w:val="22"/>
          <w:szCs w:val="22"/>
        </w:rPr>
        <w:t>44555601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outlineLvl w:val="0"/>
        <w:rPr>
          <w:rFonts w:ascii="Calibri" w:eastAsia="Times New Roman" w:hAnsi="Calibri" w:cs="Arial"/>
          <w:sz w:val="22"/>
          <w:szCs w:val="22"/>
        </w:rPr>
      </w:pPr>
      <w:r w:rsidRPr="00C1038A">
        <w:rPr>
          <w:rFonts w:ascii="Calibri" w:eastAsia="Times New Roman" w:hAnsi="Calibri" w:cs="Arial"/>
          <w:sz w:val="22"/>
          <w:szCs w:val="22"/>
        </w:rPr>
        <w:t xml:space="preserve">e-mail: </w:t>
      </w:r>
      <w:proofErr w:type="spellStart"/>
      <w:r w:rsidR="009F2147">
        <w:rPr>
          <w:rFonts w:ascii="Calibri" w:eastAsia="Times New Roman" w:hAnsi="Calibri" w:cs="Arial"/>
          <w:sz w:val="22"/>
          <w:szCs w:val="22"/>
          <w:u w:val="single"/>
        </w:rPr>
        <w:t>xxxxxx</w:t>
      </w:r>
      <w:bookmarkStart w:id="0" w:name="_GoBack"/>
      <w:bookmarkEnd w:id="0"/>
      <w:proofErr w:type="spellEnd"/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Calibri" w:eastAsia="Times New Roman" w:hAnsi="Calibri" w:cs="Arial"/>
          <w:sz w:val="22"/>
          <w:szCs w:val="22"/>
        </w:rPr>
      </w:pPr>
      <w:r w:rsidRPr="00C1038A">
        <w:rPr>
          <w:rFonts w:ascii="Calibri" w:eastAsia="Times New Roman" w:hAnsi="Calibri" w:cs="Arial"/>
          <w:snapToGrid w:val="0"/>
          <w:sz w:val="22"/>
          <w:szCs w:val="22"/>
        </w:rPr>
        <w:t xml:space="preserve">bankovní spojení: </w:t>
      </w:r>
      <w:r w:rsidRPr="00C1038A">
        <w:rPr>
          <w:rFonts w:ascii="Calibri" w:eastAsia="Times New Roman" w:hAnsi="Calibri" w:cs="Arial"/>
          <w:sz w:val="22"/>
          <w:szCs w:val="22"/>
        </w:rPr>
        <w:t>Česká spořitelna, a.s., Ústí nad Labem, č. účtu: 100200392/0800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Calibri" w:eastAsia="Times New Roman" w:hAnsi="Calibri" w:cs="Arial"/>
          <w:sz w:val="22"/>
          <w:szCs w:val="22"/>
        </w:rPr>
      </w:pPr>
      <w:r w:rsidRPr="00C1038A">
        <w:rPr>
          <w:rFonts w:ascii="Calibri" w:eastAsia="Times New Roman" w:hAnsi="Calibri" w:cs="Arial"/>
          <w:snapToGrid w:val="0"/>
          <w:sz w:val="22"/>
          <w:szCs w:val="22"/>
        </w:rPr>
        <w:t xml:space="preserve">zastoupený: </w:t>
      </w:r>
      <w:r w:rsidRPr="00C1038A">
        <w:rPr>
          <w:rFonts w:ascii="Calibri" w:eastAsia="Times New Roman" w:hAnsi="Calibri" w:cs="Arial"/>
          <w:sz w:val="22"/>
          <w:szCs w:val="22"/>
        </w:rPr>
        <w:t>doc. RNDr. Martinem Balejem, Ph.D., rektorem univerzity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Calibri" w:eastAsia="Times New Roman" w:hAnsi="Calibri"/>
          <w:sz w:val="22"/>
        </w:rPr>
      </w:pPr>
      <w:r w:rsidRPr="00C1038A">
        <w:rPr>
          <w:rFonts w:ascii="Calibri" w:eastAsia="Times New Roman" w:hAnsi="Calibri"/>
          <w:sz w:val="22"/>
        </w:rPr>
        <w:t>(dále jen „</w:t>
      </w:r>
      <w:r w:rsidRPr="00C1038A">
        <w:rPr>
          <w:rFonts w:ascii="Calibri" w:eastAsia="Times New Roman" w:hAnsi="Calibri"/>
          <w:b/>
          <w:sz w:val="22"/>
        </w:rPr>
        <w:t>Klient</w:t>
      </w:r>
      <w:r w:rsidRPr="00C1038A">
        <w:rPr>
          <w:rFonts w:ascii="Calibri" w:eastAsia="Times New Roman" w:hAnsi="Calibri"/>
          <w:sz w:val="22"/>
        </w:rPr>
        <w:t>“)</w:t>
      </w:r>
    </w:p>
    <w:p w:rsid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Arial" w:eastAsia="Times New Roman" w:hAnsi="Arial"/>
          <w:sz w:val="22"/>
        </w:rPr>
      </w:pPr>
    </w:p>
    <w:p w:rsid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 xml:space="preserve">a </w:t>
      </w:r>
    </w:p>
    <w:p w:rsid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Arial" w:eastAsia="Times New Roman" w:hAnsi="Arial"/>
          <w:sz w:val="22"/>
        </w:rPr>
      </w:pP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outlineLvl w:val="0"/>
        <w:rPr>
          <w:rFonts w:ascii="Calibri" w:eastAsia="Times New Roman" w:hAnsi="Calibri" w:cs="Arial"/>
          <w:b/>
          <w:snapToGrid w:val="0"/>
          <w:sz w:val="22"/>
          <w:szCs w:val="22"/>
        </w:rPr>
      </w:pPr>
      <w:r w:rsidRPr="00C1038A">
        <w:rPr>
          <w:rFonts w:ascii="Calibri" w:eastAsia="Times New Roman" w:hAnsi="Calibri" w:cs="Arial"/>
          <w:b/>
          <w:sz w:val="22"/>
          <w:szCs w:val="22"/>
        </w:rPr>
        <w:t>MVV Energie CZ a.s.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Calibri" w:eastAsia="Times New Roman" w:hAnsi="Calibri" w:cs="Arial"/>
          <w:snapToGrid w:val="0"/>
          <w:sz w:val="22"/>
          <w:szCs w:val="22"/>
        </w:rPr>
      </w:pPr>
      <w:r w:rsidRPr="00C1038A">
        <w:rPr>
          <w:rFonts w:ascii="Calibri" w:eastAsia="Times New Roman" w:hAnsi="Calibri" w:cs="Arial"/>
          <w:snapToGrid w:val="0"/>
          <w:sz w:val="22"/>
          <w:szCs w:val="22"/>
        </w:rPr>
        <w:t xml:space="preserve">sídlo: </w:t>
      </w:r>
      <w:r w:rsidRPr="00C1038A">
        <w:rPr>
          <w:rFonts w:ascii="Calibri" w:eastAsia="Times New Roman" w:hAnsi="Calibri" w:cs="Arial"/>
          <w:sz w:val="22"/>
          <w:szCs w:val="22"/>
        </w:rPr>
        <w:t>Kutvirtova 339/5, 150 00 Praha 5 - Radlice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Calibri" w:eastAsia="Times New Roman" w:hAnsi="Calibri" w:cs="Arial"/>
          <w:sz w:val="22"/>
          <w:szCs w:val="22"/>
        </w:rPr>
      </w:pPr>
      <w:r w:rsidRPr="00C1038A">
        <w:rPr>
          <w:rFonts w:ascii="Calibri" w:eastAsia="Times New Roman" w:hAnsi="Calibri" w:cs="Arial"/>
          <w:snapToGrid w:val="0"/>
          <w:sz w:val="22"/>
          <w:szCs w:val="22"/>
        </w:rPr>
        <w:t xml:space="preserve">zapsaná v obchodním rejstříku </w:t>
      </w:r>
      <w:r w:rsidRPr="00C1038A">
        <w:rPr>
          <w:rFonts w:ascii="Calibri" w:eastAsia="Times New Roman" w:hAnsi="Calibri" w:cs="Arial"/>
          <w:sz w:val="22"/>
          <w:szCs w:val="22"/>
        </w:rPr>
        <w:t>vedeném Městským soudem v Praze, oddíl B, vložka č. 14942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Calibri" w:eastAsia="Times New Roman" w:hAnsi="Calibri" w:cs="Arial"/>
          <w:snapToGrid w:val="0"/>
          <w:sz w:val="22"/>
          <w:szCs w:val="22"/>
        </w:rPr>
      </w:pPr>
      <w:r w:rsidRPr="00C1038A">
        <w:rPr>
          <w:rFonts w:ascii="Calibri" w:eastAsia="Times New Roman" w:hAnsi="Calibri" w:cs="Arial"/>
          <w:snapToGrid w:val="0"/>
          <w:sz w:val="22"/>
          <w:szCs w:val="22"/>
        </w:rPr>
        <w:t xml:space="preserve">IČO: </w:t>
      </w:r>
      <w:r w:rsidRPr="00C1038A">
        <w:rPr>
          <w:rFonts w:ascii="Calibri" w:eastAsia="Times New Roman" w:hAnsi="Calibri" w:cs="Arial"/>
          <w:sz w:val="22"/>
          <w:szCs w:val="22"/>
        </w:rPr>
        <w:t>496 85 490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Calibri" w:eastAsia="Times New Roman" w:hAnsi="Calibri" w:cs="Arial"/>
          <w:snapToGrid w:val="0"/>
          <w:sz w:val="22"/>
          <w:szCs w:val="22"/>
        </w:rPr>
      </w:pPr>
      <w:r w:rsidRPr="00C1038A">
        <w:rPr>
          <w:rFonts w:ascii="Calibri" w:eastAsia="Times New Roman" w:hAnsi="Calibri" w:cs="Arial"/>
          <w:snapToGrid w:val="0"/>
          <w:sz w:val="22"/>
          <w:szCs w:val="22"/>
        </w:rPr>
        <w:t xml:space="preserve">DIČ: </w:t>
      </w:r>
      <w:r w:rsidRPr="00C1038A">
        <w:rPr>
          <w:rFonts w:ascii="Calibri" w:eastAsia="Times New Roman" w:hAnsi="Calibri" w:cs="Arial"/>
          <w:sz w:val="22"/>
          <w:szCs w:val="22"/>
        </w:rPr>
        <w:t>CZ49685490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outlineLvl w:val="0"/>
        <w:rPr>
          <w:rFonts w:ascii="Calibri" w:eastAsia="Times New Roman" w:hAnsi="Calibri" w:cs="Arial"/>
          <w:sz w:val="22"/>
          <w:szCs w:val="22"/>
        </w:rPr>
      </w:pPr>
      <w:bookmarkStart w:id="1" w:name="_Toc330810674"/>
      <w:r w:rsidRPr="00C1038A">
        <w:rPr>
          <w:rFonts w:ascii="Calibri" w:eastAsia="Times New Roman" w:hAnsi="Calibri" w:cs="Arial"/>
          <w:sz w:val="22"/>
          <w:szCs w:val="22"/>
        </w:rPr>
        <w:t xml:space="preserve">telefonické spojení: </w:t>
      </w:r>
      <w:bookmarkEnd w:id="1"/>
      <w:r w:rsidRPr="00C1038A">
        <w:rPr>
          <w:rFonts w:ascii="Calibri" w:eastAsia="Times New Roman" w:hAnsi="Calibri" w:cs="Arial"/>
          <w:sz w:val="22"/>
          <w:szCs w:val="22"/>
        </w:rPr>
        <w:t>272 113 113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outlineLvl w:val="0"/>
        <w:rPr>
          <w:rFonts w:ascii="Calibri" w:eastAsia="Times New Roman" w:hAnsi="Calibri" w:cs="Arial"/>
          <w:sz w:val="22"/>
          <w:szCs w:val="22"/>
        </w:rPr>
      </w:pPr>
      <w:r w:rsidRPr="00C1038A">
        <w:rPr>
          <w:rFonts w:ascii="Calibri" w:eastAsia="Times New Roman" w:hAnsi="Calibri" w:cs="Arial"/>
          <w:sz w:val="22"/>
          <w:szCs w:val="22"/>
        </w:rPr>
        <w:t xml:space="preserve">e-mail: </w:t>
      </w:r>
      <w:hyperlink r:id="rId5" w:history="1">
        <w:r w:rsidR="009F2147" w:rsidRPr="00AC21D0">
          <w:rPr>
            <w:rStyle w:val="Hypertextovodkaz"/>
            <w:rFonts w:ascii="Calibri" w:eastAsia="Times New Roman" w:hAnsi="Calibri" w:cs="Arial"/>
            <w:sz w:val="22"/>
            <w:szCs w:val="22"/>
          </w:rPr>
          <w:t>mvv@mvv.cz</w:t>
        </w:r>
      </w:hyperlink>
      <w:r w:rsidRPr="00C1038A">
        <w:rPr>
          <w:rFonts w:ascii="Calibri" w:eastAsia="Times New Roman" w:hAnsi="Calibri" w:cs="Arial"/>
          <w:sz w:val="22"/>
          <w:szCs w:val="22"/>
        </w:rPr>
        <w:t xml:space="preserve"> 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Calibri" w:eastAsia="Times New Roman" w:hAnsi="Calibri" w:cs="Arial"/>
          <w:snapToGrid w:val="0"/>
          <w:sz w:val="22"/>
          <w:szCs w:val="22"/>
        </w:rPr>
      </w:pPr>
      <w:r w:rsidRPr="00C1038A">
        <w:rPr>
          <w:rFonts w:ascii="Calibri" w:eastAsia="Times New Roman" w:hAnsi="Calibri" w:cs="Arial"/>
          <w:snapToGrid w:val="0"/>
          <w:sz w:val="22"/>
          <w:szCs w:val="22"/>
        </w:rPr>
        <w:t xml:space="preserve">bankovní spojení: </w:t>
      </w:r>
      <w:r w:rsidRPr="00C1038A">
        <w:rPr>
          <w:rFonts w:ascii="Calibri" w:eastAsia="Times New Roman" w:hAnsi="Calibri" w:cs="Arial"/>
          <w:sz w:val="22"/>
          <w:szCs w:val="22"/>
        </w:rPr>
        <w:t xml:space="preserve">ČSOB a.s., Praha 2, č. </w:t>
      </w:r>
      <w:proofErr w:type="spellStart"/>
      <w:r w:rsidRPr="00C1038A">
        <w:rPr>
          <w:rFonts w:ascii="Calibri" w:eastAsia="Times New Roman" w:hAnsi="Calibri" w:cs="Arial"/>
          <w:sz w:val="22"/>
          <w:szCs w:val="22"/>
        </w:rPr>
        <w:t>ú.</w:t>
      </w:r>
      <w:proofErr w:type="spellEnd"/>
      <w:r w:rsidRPr="00C1038A">
        <w:rPr>
          <w:rFonts w:ascii="Calibri" w:eastAsia="Times New Roman" w:hAnsi="Calibri" w:cs="Arial"/>
          <w:sz w:val="22"/>
          <w:szCs w:val="22"/>
        </w:rPr>
        <w:t xml:space="preserve"> 16024453/0300</w:t>
      </w:r>
    </w:p>
    <w:p w:rsidR="00C1038A" w:rsidRP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Calibri" w:eastAsia="Times New Roman" w:hAnsi="Calibri" w:cs="Arial"/>
          <w:sz w:val="22"/>
          <w:szCs w:val="22"/>
        </w:rPr>
      </w:pPr>
      <w:r w:rsidRPr="00C1038A">
        <w:rPr>
          <w:rFonts w:ascii="Calibri" w:eastAsia="Times New Roman" w:hAnsi="Calibri" w:cs="Arial"/>
          <w:snapToGrid w:val="0"/>
          <w:sz w:val="22"/>
          <w:szCs w:val="22"/>
        </w:rPr>
        <w:t xml:space="preserve">zastoupená: </w:t>
      </w:r>
      <w:proofErr w:type="spellStart"/>
      <w:r w:rsidR="009F2147">
        <w:rPr>
          <w:rFonts w:ascii="Calibri" w:eastAsia="Times New Roman" w:hAnsi="Calibri" w:cs="Arial"/>
          <w:snapToGrid w:val="0"/>
          <w:sz w:val="22"/>
          <w:szCs w:val="22"/>
        </w:rPr>
        <w:t>xxxxxx</w:t>
      </w:r>
      <w:proofErr w:type="spellEnd"/>
      <w:r w:rsidRPr="00C1038A">
        <w:rPr>
          <w:rFonts w:ascii="Calibri" w:eastAsia="Times New Roman" w:hAnsi="Calibri" w:cs="Arial"/>
          <w:sz w:val="22"/>
          <w:szCs w:val="22"/>
        </w:rPr>
        <w:t>, manažerem divize energetických služeb, oprávněným na základě Plné moci</w:t>
      </w:r>
    </w:p>
    <w:p w:rsidR="00C1038A" w:rsidRPr="00C1038A" w:rsidRDefault="00C1038A" w:rsidP="00C1038A">
      <w:pPr>
        <w:spacing w:line="288" w:lineRule="auto"/>
        <w:jc w:val="both"/>
        <w:rPr>
          <w:rFonts w:ascii="Calibri" w:eastAsia="Times New Roman" w:hAnsi="Calibri" w:cs="Arial"/>
          <w:sz w:val="22"/>
        </w:rPr>
      </w:pPr>
      <w:r w:rsidRPr="00C1038A">
        <w:rPr>
          <w:rFonts w:ascii="Calibri" w:eastAsia="Times New Roman" w:hAnsi="Calibri" w:cs="Arial"/>
          <w:sz w:val="22"/>
        </w:rPr>
        <w:t xml:space="preserve"> (dále jen „</w:t>
      </w:r>
      <w:r w:rsidRPr="00C1038A">
        <w:rPr>
          <w:rFonts w:ascii="Calibri" w:eastAsia="Times New Roman" w:hAnsi="Calibri" w:cs="Arial"/>
          <w:b/>
          <w:sz w:val="22"/>
        </w:rPr>
        <w:t>ESCO</w:t>
      </w:r>
      <w:r w:rsidRPr="00C1038A">
        <w:rPr>
          <w:rFonts w:ascii="Calibri" w:eastAsia="Times New Roman" w:hAnsi="Calibri" w:cs="Arial"/>
          <w:sz w:val="22"/>
        </w:rPr>
        <w:t>“)</w:t>
      </w:r>
    </w:p>
    <w:p w:rsidR="00C1038A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Arial" w:eastAsia="Times New Roman" w:hAnsi="Arial" w:cs="Arial"/>
          <w:sz w:val="22"/>
        </w:rPr>
      </w:pPr>
    </w:p>
    <w:p w:rsidR="00C1038A" w:rsidRPr="00F373E3" w:rsidRDefault="00C1038A" w:rsidP="00C1038A">
      <w:pPr>
        <w:tabs>
          <w:tab w:val="left" w:pos="1701"/>
          <w:tab w:val="left" w:pos="4678"/>
        </w:tabs>
        <w:spacing w:line="288" w:lineRule="auto"/>
        <w:jc w:val="both"/>
        <w:rPr>
          <w:rFonts w:ascii="Arial" w:eastAsia="Times New Roman" w:hAnsi="Arial"/>
          <w:sz w:val="22"/>
        </w:rPr>
      </w:pPr>
    </w:p>
    <w:p w:rsidR="00C1038A" w:rsidRPr="00C1038A" w:rsidRDefault="00C1038A" w:rsidP="00C1038A">
      <w:pPr>
        <w:spacing w:before="6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1038A">
        <w:rPr>
          <w:rFonts w:asciiTheme="minorHAnsi" w:hAnsiTheme="minorHAnsi" w:cstheme="minorHAnsi"/>
          <w:sz w:val="22"/>
          <w:szCs w:val="22"/>
        </w:rPr>
        <w:t>(</w:t>
      </w:r>
      <w:r w:rsidRPr="00C1038A">
        <w:rPr>
          <w:rFonts w:asciiTheme="minorHAnsi" w:hAnsiTheme="minorHAnsi" w:cstheme="minorHAnsi"/>
          <w:bCs/>
          <w:sz w:val="22"/>
          <w:szCs w:val="22"/>
        </w:rPr>
        <w:t>ESCO a Klient dále společně označováni jako „</w:t>
      </w:r>
      <w:r w:rsidRPr="00C1038A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C1038A">
        <w:rPr>
          <w:rFonts w:asciiTheme="minorHAnsi" w:hAnsiTheme="minorHAnsi" w:cstheme="minorHAnsi"/>
          <w:bCs/>
          <w:sz w:val="22"/>
          <w:szCs w:val="22"/>
        </w:rPr>
        <w:t>“, každý samostatně jako „</w:t>
      </w:r>
      <w:r w:rsidRPr="00C1038A">
        <w:rPr>
          <w:rFonts w:asciiTheme="minorHAnsi" w:hAnsiTheme="minorHAnsi" w:cstheme="minorHAnsi"/>
          <w:b/>
          <w:bCs/>
          <w:sz w:val="22"/>
          <w:szCs w:val="22"/>
        </w:rPr>
        <w:t>smluvní strana</w:t>
      </w:r>
      <w:r w:rsidRPr="00C1038A">
        <w:rPr>
          <w:rFonts w:asciiTheme="minorHAnsi" w:hAnsiTheme="minorHAnsi" w:cstheme="minorHAnsi"/>
          <w:bCs/>
          <w:sz w:val="22"/>
          <w:szCs w:val="22"/>
        </w:rPr>
        <w:t>“)</w:t>
      </w:r>
    </w:p>
    <w:p w:rsidR="00C1038A" w:rsidRPr="00C1038A" w:rsidRDefault="00C1038A" w:rsidP="00C1038A">
      <w:pPr>
        <w:spacing w:before="60" w:line="264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1038A" w:rsidRPr="00C1038A" w:rsidRDefault="00C1038A" w:rsidP="00C1038A">
      <w:pPr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38A">
        <w:rPr>
          <w:rFonts w:asciiTheme="minorHAnsi" w:hAnsiTheme="minorHAnsi" w:cstheme="minorHAnsi"/>
          <w:sz w:val="22"/>
          <w:szCs w:val="22"/>
        </w:rPr>
        <w:t>Vzhledem k tomu, že</w:t>
      </w:r>
    </w:p>
    <w:p w:rsidR="00C1038A" w:rsidRPr="00C1038A" w:rsidRDefault="00C1038A" w:rsidP="00C1038A">
      <w:pPr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1038A" w:rsidRPr="00C1038A" w:rsidRDefault="00C1038A" w:rsidP="00C1038A">
      <w:pPr>
        <w:numPr>
          <w:ilvl w:val="0"/>
          <w:numId w:val="1"/>
        </w:numPr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38A">
        <w:rPr>
          <w:rFonts w:asciiTheme="minorHAnsi" w:hAnsiTheme="minorHAnsi" w:cstheme="minorHAnsi"/>
          <w:sz w:val="22"/>
          <w:szCs w:val="22"/>
        </w:rPr>
        <w:t xml:space="preserve">V průběhu verifikační části běžícího projektu EPC nalezlo ESCO potenciál pro dodatečné úspory pomocí </w:t>
      </w:r>
      <w:r>
        <w:rPr>
          <w:rFonts w:asciiTheme="minorHAnsi" w:hAnsiTheme="minorHAnsi" w:cstheme="minorHAnsi"/>
          <w:sz w:val="22"/>
          <w:szCs w:val="22"/>
        </w:rPr>
        <w:t>doporučeného</w:t>
      </w:r>
      <w:r w:rsidRPr="00C1038A">
        <w:rPr>
          <w:rFonts w:asciiTheme="minorHAnsi" w:hAnsiTheme="minorHAnsi" w:cstheme="minorHAnsi"/>
          <w:sz w:val="22"/>
          <w:szCs w:val="22"/>
        </w:rPr>
        <w:t xml:space="preserve"> úsporného opatření;</w:t>
      </w:r>
    </w:p>
    <w:p w:rsidR="00C1038A" w:rsidRPr="00C1038A" w:rsidRDefault="00C1038A" w:rsidP="00C1038A">
      <w:pPr>
        <w:numPr>
          <w:ilvl w:val="0"/>
          <w:numId w:val="1"/>
        </w:numPr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38A">
        <w:rPr>
          <w:rFonts w:asciiTheme="minorHAnsi" w:hAnsiTheme="minorHAnsi" w:cstheme="minorHAnsi"/>
          <w:sz w:val="22"/>
          <w:szCs w:val="22"/>
        </w:rPr>
        <w:t>V průběhu verifikační části běžícího projektu EPC navrhlo ESCO rozšířit projekt z pohledu investice i garantované úspory o dodatečná opatření;</w:t>
      </w:r>
    </w:p>
    <w:p w:rsidR="00C1038A" w:rsidRPr="00C1038A" w:rsidRDefault="00C1038A" w:rsidP="00C1038A">
      <w:pPr>
        <w:numPr>
          <w:ilvl w:val="0"/>
          <w:numId w:val="1"/>
        </w:numPr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38A">
        <w:rPr>
          <w:rFonts w:asciiTheme="minorHAnsi" w:hAnsiTheme="minorHAnsi" w:cstheme="minorHAnsi"/>
          <w:sz w:val="22"/>
          <w:szCs w:val="22"/>
        </w:rPr>
        <w:t>Klient souhlasí s navrženým rozšířením projektu a má zájem využít opční právo dle čl. 13.8 smlouvy SES;</w:t>
      </w:r>
    </w:p>
    <w:p w:rsidR="00C1038A" w:rsidRPr="00C1038A" w:rsidRDefault="00C1038A" w:rsidP="00C1038A">
      <w:pPr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38A">
        <w:rPr>
          <w:rFonts w:asciiTheme="minorHAnsi" w:hAnsiTheme="minorHAnsi" w:cstheme="minorHAnsi"/>
          <w:sz w:val="22"/>
          <w:szCs w:val="22"/>
        </w:rPr>
        <w:t>uzavírají smluvní strany tento Dodatek č. 1 ke smlouvě SES:</w:t>
      </w:r>
    </w:p>
    <w:p w:rsidR="00C1038A" w:rsidRPr="00C1038A" w:rsidRDefault="00C1038A" w:rsidP="00C1038A">
      <w:pPr>
        <w:rPr>
          <w:rFonts w:asciiTheme="minorHAnsi" w:hAnsiTheme="minorHAnsi" w:cstheme="minorHAnsi"/>
        </w:rPr>
      </w:pPr>
      <w:bookmarkStart w:id="2" w:name="_Toc312211422"/>
      <w:bookmarkStart w:id="3" w:name="_Toc312211531"/>
      <w:bookmarkStart w:id="4" w:name="_Toc312211571"/>
      <w:bookmarkStart w:id="5" w:name="_Toc312211729"/>
      <w:bookmarkStart w:id="6" w:name="_Toc313702462"/>
      <w:bookmarkStart w:id="7" w:name="_Toc313702876"/>
      <w:bookmarkStart w:id="8" w:name="_Toc313702991"/>
      <w:bookmarkStart w:id="9" w:name="_Toc314028679"/>
      <w:bookmarkStart w:id="10" w:name="_Toc314028645"/>
      <w:bookmarkStart w:id="11" w:name="_Toc315854240"/>
      <w:bookmarkStart w:id="12" w:name="_Toc317394967"/>
      <w:bookmarkStart w:id="13" w:name="_Toc319928829"/>
      <w:bookmarkStart w:id="14" w:name="_Toc326749432"/>
      <w:bookmarkStart w:id="15" w:name="_Toc341155271"/>
    </w:p>
    <w:p w:rsidR="00C1038A" w:rsidRPr="00C1038A" w:rsidRDefault="00C1038A" w:rsidP="00C1038A">
      <w:pPr>
        <w:spacing w:before="6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6" w:name="_Toc440447940"/>
      <w:bookmarkStart w:id="17" w:name="_Toc394927309"/>
      <w:bookmarkStart w:id="18" w:name="_Toc431267795"/>
      <w:bookmarkStart w:id="19" w:name="_Toc524929566"/>
      <w:bookmarkStart w:id="20" w:name="_Toc528996038"/>
      <w:bookmarkStart w:id="21" w:name="_Toc528996321"/>
      <w:bookmarkStart w:id="22" w:name="_Toc528996411"/>
      <w:bookmarkStart w:id="23" w:name="_Toc528996724"/>
      <w:bookmarkStart w:id="24" w:name="_Toc528996809"/>
      <w:bookmarkStart w:id="25" w:name="_Toc528996894"/>
      <w:bookmarkStart w:id="26" w:name="_Toc528996979"/>
      <w:bookmarkStart w:id="27" w:name="_Toc528997974"/>
      <w:bookmarkStart w:id="28" w:name="_Toc528998128"/>
      <w:r w:rsidRPr="00C1038A">
        <w:rPr>
          <w:rFonts w:asciiTheme="minorHAnsi" w:hAnsiTheme="minorHAnsi" w:cstheme="minorHAnsi"/>
          <w:b/>
          <w:sz w:val="22"/>
          <w:szCs w:val="22"/>
        </w:rPr>
        <w:t>I.</w:t>
      </w:r>
    </w:p>
    <w:p w:rsidR="00C1038A" w:rsidRPr="00C1038A" w:rsidRDefault="00C1038A" w:rsidP="00C1038A">
      <w:pPr>
        <w:spacing w:before="60" w:line="264" w:lineRule="auto"/>
        <w:jc w:val="center"/>
        <w:rPr>
          <w:rFonts w:asciiTheme="minorHAnsi" w:hAnsiTheme="minorHAnsi" w:cstheme="minorHAnsi"/>
          <w:b/>
        </w:rPr>
      </w:pPr>
      <w:r w:rsidRPr="00C1038A">
        <w:rPr>
          <w:rFonts w:asciiTheme="minorHAnsi" w:hAnsiTheme="minorHAnsi" w:cstheme="minorHAnsi"/>
          <w:b/>
        </w:rPr>
        <w:lastRenderedPageBreak/>
        <w:t>Změna v základních opatřeních</w:t>
      </w:r>
    </w:p>
    <w:p w:rsidR="00C1038A" w:rsidRPr="00C1038A" w:rsidRDefault="00C1038A" w:rsidP="00C1038A">
      <w:pPr>
        <w:spacing w:before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1038A">
        <w:rPr>
          <w:rFonts w:asciiTheme="minorHAnsi" w:hAnsiTheme="minorHAnsi" w:cstheme="minorHAnsi"/>
          <w:sz w:val="22"/>
          <w:szCs w:val="22"/>
        </w:rPr>
        <w:t>1.1</w:t>
      </w:r>
      <w:r w:rsidRPr="00C1038A">
        <w:rPr>
          <w:rFonts w:asciiTheme="minorHAnsi" w:hAnsiTheme="minorHAnsi" w:cstheme="minorHAnsi"/>
          <w:sz w:val="22"/>
          <w:szCs w:val="22"/>
        </w:rPr>
        <w:tab/>
        <w:t>Smluvní strany se dohodly na níže uvedené změně v základních opatřeních a mění tímto v níže uvedeném rozsahu Přílohu č. 2 smlouvy SES „Popis základních opatření“, tato změna opatření nemá vliv na výši celkové investice,</w:t>
      </w:r>
    </w:p>
    <w:p w:rsidR="00C1038A" w:rsidRPr="00C1038A" w:rsidRDefault="00C1038A" w:rsidP="00C1038A">
      <w:pPr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1038A" w:rsidRPr="00C1038A" w:rsidRDefault="00C1038A" w:rsidP="00C1038A">
      <w:pPr>
        <w:numPr>
          <w:ilvl w:val="0"/>
          <w:numId w:val="2"/>
        </w:numPr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Změna velikosti instalované kogenerační jednotky</w:t>
      </w:r>
    </w:p>
    <w:p w:rsidR="00C1038A" w:rsidRPr="00C1038A" w:rsidRDefault="00C1038A" w:rsidP="00C1038A">
      <w:pPr>
        <w:numPr>
          <w:ilvl w:val="1"/>
          <w:numId w:val="2"/>
        </w:numPr>
        <w:spacing w:before="60" w:line="264" w:lineRule="auto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C1038A">
        <w:rPr>
          <w:rFonts w:asciiTheme="minorHAnsi" w:hAnsiTheme="minorHAnsi" w:cstheme="minorHAnsi"/>
          <w:sz w:val="18"/>
          <w:szCs w:val="18"/>
        </w:rPr>
        <w:t>detail opatření je uveden v Příloze č. 2 a č. 6, jež jsou součástí tohoto Dodatku č. 1 ke smlouvě SES;</w:t>
      </w:r>
    </w:p>
    <w:p w:rsidR="00C1038A" w:rsidRPr="00C1038A" w:rsidRDefault="00C1038A" w:rsidP="00C1038A">
      <w:pPr>
        <w:spacing w:before="60" w:line="264" w:lineRule="auto"/>
        <w:ind w:left="1440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:rsidR="00C1038A" w:rsidRPr="00C1038A" w:rsidRDefault="00C1038A" w:rsidP="00C1038A">
      <w:pPr>
        <w:numPr>
          <w:ilvl w:val="0"/>
          <w:numId w:val="2"/>
        </w:numPr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Rozšíření systému </w:t>
      </w:r>
      <w:proofErr w:type="spellStart"/>
      <w:r>
        <w:rPr>
          <w:rFonts w:asciiTheme="minorHAnsi" w:hAnsiTheme="minorHAnsi" w:cstheme="minorHAnsi"/>
          <w:sz w:val="22"/>
          <w:szCs w:val="22"/>
        </w:rPr>
        <w:t>MaR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dvě odběrná místa pro objekt bývalé menzy a objekt tělocvičny</w:t>
      </w:r>
    </w:p>
    <w:p w:rsidR="00C1038A" w:rsidRPr="00C1038A" w:rsidRDefault="00C1038A" w:rsidP="00C1038A">
      <w:pPr>
        <w:numPr>
          <w:ilvl w:val="1"/>
          <w:numId w:val="2"/>
        </w:numPr>
        <w:spacing w:before="60" w:line="264" w:lineRule="auto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C1038A">
        <w:rPr>
          <w:rFonts w:asciiTheme="minorHAnsi" w:hAnsiTheme="minorHAnsi" w:cstheme="minorHAnsi"/>
          <w:sz w:val="18"/>
          <w:szCs w:val="18"/>
        </w:rPr>
        <w:t>detail opatření je uveden v Příloze č. 2 a č. 6, jež jsou součástí tohoto Dodatku č. 1 ke smlouvě SES;</w:t>
      </w:r>
    </w:p>
    <w:p w:rsidR="00C1038A" w:rsidRPr="00C1038A" w:rsidRDefault="00C1038A" w:rsidP="00C1038A">
      <w:pPr>
        <w:spacing w:before="60" w:line="264" w:lineRule="auto"/>
        <w:ind w:left="1440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:rsidR="00C1038A" w:rsidRPr="00C1038A" w:rsidRDefault="00C1038A" w:rsidP="00C1038A">
      <w:pPr>
        <w:numPr>
          <w:ilvl w:val="0"/>
          <w:numId w:val="2"/>
        </w:numPr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Rozšíření opatření výměny osvětlení o další prostory</w:t>
      </w:r>
    </w:p>
    <w:p w:rsidR="00C1038A" w:rsidRPr="00C1038A" w:rsidRDefault="00C1038A" w:rsidP="00C1038A">
      <w:pPr>
        <w:numPr>
          <w:ilvl w:val="1"/>
          <w:numId w:val="2"/>
        </w:numPr>
        <w:spacing w:before="60" w:line="264" w:lineRule="auto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C1038A">
        <w:rPr>
          <w:rFonts w:asciiTheme="minorHAnsi" w:hAnsiTheme="minorHAnsi" w:cstheme="minorHAnsi"/>
          <w:sz w:val="18"/>
          <w:szCs w:val="18"/>
        </w:rPr>
        <w:t>detail opatření je uveden v Příloze č. 2 a č. 6, jež jsou součástí tohoto Dodatku č. 1 ke smlouvě SES;</w:t>
      </w:r>
    </w:p>
    <w:p w:rsidR="00C1038A" w:rsidRPr="00C1038A" w:rsidRDefault="00C1038A" w:rsidP="00C1038A">
      <w:pPr>
        <w:spacing w:before="60" w:line="264" w:lineRule="auto"/>
        <w:ind w:left="2880"/>
        <w:jc w:val="both"/>
        <w:rPr>
          <w:rFonts w:asciiTheme="minorHAnsi" w:hAnsiTheme="minorHAnsi" w:cstheme="minorHAnsi"/>
          <w:sz w:val="22"/>
          <w:szCs w:val="22"/>
        </w:rPr>
      </w:pPr>
    </w:p>
    <w:p w:rsidR="00C1038A" w:rsidRPr="00C1038A" w:rsidRDefault="00C1038A" w:rsidP="00C1038A">
      <w:pPr>
        <w:spacing w:before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38A">
        <w:rPr>
          <w:rFonts w:asciiTheme="minorHAnsi" w:hAnsiTheme="minorHAnsi" w:cstheme="minorHAnsi"/>
          <w:sz w:val="22"/>
          <w:szCs w:val="22"/>
        </w:rPr>
        <w:t>(dále jen „</w:t>
      </w:r>
      <w:r w:rsidRPr="00C1038A">
        <w:rPr>
          <w:rFonts w:asciiTheme="minorHAnsi" w:hAnsiTheme="minorHAnsi" w:cstheme="minorHAnsi"/>
          <w:b/>
          <w:sz w:val="22"/>
          <w:szCs w:val="22"/>
        </w:rPr>
        <w:t>základní opatření</w:t>
      </w:r>
      <w:r w:rsidRPr="00C1038A">
        <w:rPr>
          <w:rFonts w:asciiTheme="minorHAnsi" w:hAnsiTheme="minorHAnsi" w:cstheme="minorHAnsi"/>
          <w:sz w:val="22"/>
          <w:szCs w:val="22"/>
        </w:rPr>
        <w:t>“)</w:t>
      </w:r>
    </w:p>
    <w:p w:rsidR="00C1038A" w:rsidRPr="00C1038A" w:rsidRDefault="00C1038A" w:rsidP="00C1038A">
      <w:pPr>
        <w:spacing w:before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C1038A" w:rsidRPr="00C1038A" w:rsidRDefault="00C1038A" w:rsidP="00C1038A">
      <w:pPr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1038A" w:rsidRPr="00C1038A" w:rsidRDefault="00C1038A" w:rsidP="00C1038A">
      <w:pPr>
        <w:spacing w:before="6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038A">
        <w:rPr>
          <w:rFonts w:asciiTheme="minorHAnsi" w:hAnsiTheme="minorHAnsi" w:cstheme="minorHAnsi"/>
          <w:b/>
          <w:sz w:val="22"/>
          <w:szCs w:val="22"/>
        </w:rPr>
        <w:t>II.</w:t>
      </w:r>
    </w:p>
    <w:p w:rsidR="00C1038A" w:rsidRPr="00C1038A" w:rsidRDefault="00C1038A" w:rsidP="00C1038A">
      <w:pPr>
        <w:spacing w:before="60" w:line="264" w:lineRule="auto"/>
        <w:jc w:val="center"/>
        <w:rPr>
          <w:rFonts w:asciiTheme="minorHAnsi" w:hAnsiTheme="minorHAnsi" w:cstheme="minorHAnsi"/>
          <w:b/>
        </w:rPr>
      </w:pPr>
      <w:r w:rsidRPr="00C1038A">
        <w:rPr>
          <w:rFonts w:asciiTheme="minorHAnsi" w:hAnsiTheme="minorHAnsi" w:cstheme="minorHAnsi"/>
          <w:b/>
        </w:rPr>
        <w:t>Změna ceny za provedení opatření</w:t>
      </w:r>
    </w:p>
    <w:p w:rsidR="00C1038A" w:rsidRPr="00C1038A" w:rsidRDefault="00C1038A" w:rsidP="00C1038A">
      <w:pPr>
        <w:spacing w:before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1038A">
        <w:rPr>
          <w:rFonts w:asciiTheme="minorHAnsi" w:hAnsiTheme="minorHAnsi" w:cstheme="minorHAnsi"/>
          <w:sz w:val="22"/>
          <w:szCs w:val="22"/>
        </w:rPr>
        <w:t>2.1</w:t>
      </w:r>
      <w:r w:rsidRPr="00C1038A">
        <w:rPr>
          <w:rFonts w:asciiTheme="minorHAnsi" w:hAnsiTheme="minorHAnsi" w:cstheme="minorHAnsi"/>
          <w:sz w:val="22"/>
          <w:szCs w:val="22"/>
        </w:rPr>
        <w:tab/>
        <w:t xml:space="preserve">Smluvní strany se dohodly, že se mění cena za provedení základních opatření, jenž je uvedena v článku 17 „Cena za provedení opatření“ odst. 1 smlouvy SES. Nová cena za provedení základních opatření je </w:t>
      </w:r>
      <w:r w:rsidR="00A44BBD">
        <w:rPr>
          <w:rFonts w:asciiTheme="minorHAnsi" w:hAnsiTheme="minorHAnsi" w:cstheme="minorHAnsi"/>
          <w:b/>
          <w:sz w:val="22"/>
          <w:szCs w:val="22"/>
        </w:rPr>
        <w:t>11 112 437</w:t>
      </w:r>
      <w:r w:rsidRPr="00C1038A">
        <w:rPr>
          <w:rFonts w:asciiTheme="minorHAnsi" w:hAnsiTheme="minorHAnsi" w:cstheme="minorHAnsi"/>
          <w:b/>
          <w:sz w:val="22"/>
          <w:szCs w:val="22"/>
        </w:rPr>
        <w:t>,- Kč</w:t>
      </w:r>
      <w:r w:rsidRPr="00C1038A">
        <w:rPr>
          <w:rFonts w:asciiTheme="minorHAnsi" w:hAnsiTheme="minorHAnsi" w:cstheme="minorHAnsi"/>
          <w:sz w:val="22"/>
          <w:szCs w:val="22"/>
        </w:rPr>
        <w:t xml:space="preserve"> (slovy:</w:t>
      </w:r>
      <w:r w:rsidRPr="00C1038A">
        <w:rPr>
          <w:rFonts w:asciiTheme="minorHAnsi" w:eastAsia="Times New Roman" w:hAnsiTheme="minorHAnsi" w:cstheme="minorHAnsi"/>
          <w:sz w:val="22"/>
        </w:rPr>
        <w:t xml:space="preserve"> </w:t>
      </w:r>
      <w:r w:rsidR="00CD4E7F">
        <w:rPr>
          <w:rFonts w:asciiTheme="minorHAnsi" w:hAnsiTheme="minorHAnsi" w:cstheme="minorHAnsi"/>
          <w:sz w:val="22"/>
          <w:szCs w:val="22"/>
        </w:rPr>
        <w:t xml:space="preserve">jedenáct milionů </w:t>
      </w:r>
      <w:r w:rsidR="00A44BBD">
        <w:rPr>
          <w:rFonts w:asciiTheme="minorHAnsi" w:hAnsiTheme="minorHAnsi" w:cstheme="minorHAnsi"/>
          <w:sz w:val="22"/>
          <w:szCs w:val="22"/>
        </w:rPr>
        <w:t>sto dvanáct tisíc čtyři sta třicet sedm</w:t>
      </w:r>
      <w:r w:rsidRPr="00C1038A">
        <w:rPr>
          <w:rFonts w:asciiTheme="minorHAnsi" w:hAnsiTheme="minorHAnsi" w:cstheme="minorHAnsi"/>
          <w:sz w:val="22"/>
          <w:szCs w:val="22"/>
        </w:rPr>
        <w:t xml:space="preserve"> korun českých). Cena je uvedena bez DPH.</w:t>
      </w:r>
    </w:p>
    <w:p w:rsidR="00C1038A" w:rsidRPr="00C1038A" w:rsidRDefault="00C1038A" w:rsidP="00C1038A">
      <w:pPr>
        <w:spacing w:before="6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1038A" w:rsidRPr="00C1038A" w:rsidRDefault="00C1038A" w:rsidP="00C1038A">
      <w:pPr>
        <w:spacing w:before="6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038A">
        <w:rPr>
          <w:rFonts w:asciiTheme="minorHAnsi" w:hAnsiTheme="minorHAnsi" w:cstheme="minorHAnsi"/>
          <w:b/>
          <w:sz w:val="22"/>
          <w:szCs w:val="22"/>
        </w:rPr>
        <w:t>III.</w:t>
      </w:r>
    </w:p>
    <w:p w:rsidR="00C1038A" w:rsidRPr="00C1038A" w:rsidRDefault="00C1038A" w:rsidP="00C1038A">
      <w:pPr>
        <w:spacing w:before="60" w:line="264" w:lineRule="auto"/>
        <w:jc w:val="center"/>
        <w:rPr>
          <w:rFonts w:asciiTheme="minorHAnsi" w:hAnsiTheme="minorHAnsi" w:cstheme="minorHAnsi"/>
          <w:b/>
        </w:rPr>
      </w:pPr>
      <w:r w:rsidRPr="00C1038A">
        <w:rPr>
          <w:rFonts w:asciiTheme="minorHAnsi" w:hAnsiTheme="minorHAnsi" w:cstheme="minorHAnsi"/>
          <w:b/>
        </w:rPr>
        <w:t>Změna ve výši garantované úspory</w:t>
      </w:r>
    </w:p>
    <w:p w:rsidR="00C1038A" w:rsidRPr="00C1038A" w:rsidRDefault="00C1038A" w:rsidP="00C1038A">
      <w:pPr>
        <w:spacing w:before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1038A">
        <w:rPr>
          <w:rFonts w:asciiTheme="minorHAnsi" w:hAnsiTheme="minorHAnsi" w:cstheme="minorHAnsi"/>
          <w:sz w:val="22"/>
          <w:szCs w:val="22"/>
        </w:rPr>
        <w:t>3.1</w:t>
      </w:r>
      <w:r w:rsidRPr="00C1038A">
        <w:rPr>
          <w:rFonts w:asciiTheme="minorHAnsi" w:hAnsiTheme="minorHAnsi" w:cstheme="minorHAnsi"/>
          <w:sz w:val="22"/>
          <w:szCs w:val="22"/>
        </w:rPr>
        <w:tab/>
        <w:t>Smluvní strany se dohodly, že z důvodu rozšíření základních opatření o doporučená dodatečná opatření, mění Přílohu č. 5 ke smlouvě SES tak, že nově zní, jak je uvedeno v příloze k tomuto Dodatku č. 1.</w:t>
      </w:r>
    </w:p>
    <w:p w:rsidR="00C1038A" w:rsidRDefault="00C1038A" w:rsidP="00C1038A">
      <w:pPr>
        <w:spacing w:before="6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1038A" w:rsidRPr="00C1038A" w:rsidRDefault="00C1038A" w:rsidP="00C1038A">
      <w:pPr>
        <w:spacing w:before="6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</w:t>
      </w:r>
      <w:r w:rsidRPr="00C1038A">
        <w:rPr>
          <w:rFonts w:asciiTheme="minorHAnsi" w:hAnsiTheme="minorHAnsi" w:cstheme="minorHAnsi"/>
          <w:b/>
          <w:sz w:val="22"/>
          <w:szCs w:val="22"/>
        </w:rPr>
        <w:t>.</w:t>
      </w:r>
    </w:p>
    <w:p w:rsidR="00C1038A" w:rsidRPr="00C1038A" w:rsidRDefault="00C1038A" w:rsidP="00C1038A">
      <w:pPr>
        <w:spacing w:before="60" w:line="264" w:lineRule="auto"/>
        <w:jc w:val="center"/>
        <w:rPr>
          <w:rFonts w:asciiTheme="minorHAnsi" w:hAnsiTheme="minorHAnsi" w:cstheme="minorHAnsi"/>
          <w:b/>
        </w:rPr>
      </w:pPr>
      <w:r w:rsidRPr="00C1038A">
        <w:rPr>
          <w:rFonts w:asciiTheme="minorHAnsi" w:hAnsiTheme="minorHAnsi" w:cstheme="minorHAnsi"/>
          <w:b/>
        </w:rPr>
        <w:t xml:space="preserve">Změna </w:t>
      </w:r>
      <w:r>
        <w:rPr>
          <w:rFonts w:asciiTheme="minorHAnsi" w:hAnsiTheme="minorHAnsi" w:cstheme="minorHAnsi"/>
          <w:b/>
        </w:rPr>
        <w:t>harmonogramu</w:t>
      </w:r>
    </w:p>
    <w:p w:rsidR="00C1038A" w:rsidRDefault="00C1038A" w:rsidP="00C1038A">
      <w:pPr>
        <w:spacing w:before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C1038A">
        <w:rPr>
          <w:rFonts w:asciiTheme="minorHAnsi" w:hAnsiTheme="minorHAnsi" w:cstheme="minorHAnsi"/>
          <w:sz w:val="22"/>
          <w:szCs w:val="22"/>
        </w:rPr>
        <w:t>.1</w:t>
      </w:r>
      <w:r w:rsidRPr="00C1038A">
        <w:rPr>
          <w:rFonts w:asciiTheme="minorHAnsi" w:hAnsiTheme="minorHAnsi" w:cstheme="minorHAnsi"/>
          <w:sz w:val="22"/>
          <w:szCs w:val="22"/>
        </w:rPr>
        <w:tab/>
        <w:t xml:space="preserve">Smluvní strany se dohodly, že z důvodu rozšíření základních opatření o doporučená dodatečná opatření, mění Přílohu č. </w:t>
      </w:r>
      <w:r>
        <w:rPr>
          <w:rFonts w:asciiTheme="minorHAnsi" w:hAnsiTheme="minorHAnsi" w:cstheme="minorHAnsi"/>
          <w:sz w:val="22"/>
          <w:szCs w:val="22"/>
        </w:rPr>
        <w:t>4, Harmonogram</w:t>
      </w:r>
      <w:r w:rsidRPr="00C1038A">
        <w:rPr>
          <w:rFonts w:asciiTheme="minorHAnsi" w:hAnsiTheme="minorHAnsi" w:cstheme="minorHAnsi"/>
          <w:sz w:val="22"/>
          <w:szCs w:val="22"/>
        </w:rPr>
        <w:t xml:space="preserve"> ke smlouvě SES tak, že nově zní, jak je uvedeno v příloze k tomuto Dodatku č. 1.</w:t>
      </w:r>
      <w:r w:rsidR="00FE0A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0A23" w:rsidRDefault="00FE0A23" w:rsidP="00C1038A">
      <w:pPr>
        <w:spacing w:before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FE0A23" w:rsidRDefault="00FE0A23" w:rsidP="00FE0A23">
      <w:pPr>
        <w:spacing w:before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C1038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1038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Vzhledem k úpravě harmonogramu se mění i znění článku 2, odstavce 1, písm. e) následovně:</w:t>
      </w:r>
    </w:p>
    <w:p w:rsidR="00FE0A23" w:rsidRPr="00CC64D4" w:rsidRDefault="00FE0A23" w:rsidP="00FE0A23">
      <w:pPr>
        <w:pStyle w:val="Nadpis5"/>
        <w:numPr>
          <w:ilvl w:val="0"/>
          <w:numId w:val="0"/>
        </w:numPr>
        <w:ind w:left="964"/>
      </w:pPr>
      <w:r w:rsidRPr="00CC64D4">
        <w:rPr>
          <w:b/>
        </w:rPr>
        <w:t>„doba poskytování garance“</w:t>
      </w:r>
      <w:r w:rsidRPr="00CC64D4">
        <w:t xml:space="preserve"> znamená dobu od </w:t>
      </w:r>
      <w:r>
        <w:t>1. 1. 2021</w:t>
      </w:r>
      <w:r w:rsidRPr="00CC64D4">
        <w:t xml:space="preserve"> do </w:t>
      </w:r>
      <w:r>
        <w:t>31. 12. 2029</w:t>
      </w:r>
      <w:r w:rsidRPr="00CC64D4">
        <w:t>, po kterou ESCO poskytuje garance za dosažení úspory;</w:t>
      </w:r>
    </w:p>
    <w:p w:rsidR="00FE0A23" w:rsidRDefault="00FE0A23" w:rsidP="00FE0A23">
      <w:pPr>
        <w:spacing w:before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0A23" w:rsidRPr="00C1038A" w:rsidRDefault="00FE0A23" w:rsidP="00C1038A">
      <w:pPr>
        <w:spacing w:before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C1038A" w:rsidRPr="00C1038A" w:rsidRDefault="00C1038A" w:rsidP="00C1038A">
      <w:pPr>
        <w:spacing w:before="6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1038A" w:rsidRPr="00C1038A" w:rsidRDefault="00C1038A" w:rsidP="00C1038A">
      <w:pPr>
        <w:spacing w:before="6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038A">
        <w:rPr>
          <w:rFonts w:asciiTheme="minorHAnsi" w:hAnsiTheme="minorHAnsi" w:cstheme="minorHAnsi"/>
          <w:b/>
          <w:sz w:val="22"/>
          <w:szCs w:val="22"/>
        </w:rPr>
        <w:t>V.</w:t>
      </w:r>
    </w:p>
    <w:p w:rsidR="00C1038A" w:rsidRPr="00C1038A" w:rsidRDefault="00C1038A" w:rsidP="00C1038A">
      <w:pPr>
        <w:spacing w:before="60" w:line="264" w:lineRule="auto"/>
        <w:jc w:val="center"/>
        <w:rPr>
          <w:rFonts w:asciiTheme="minorHAnsi" w:hAnsiTheme="minorHAnsi" w:cstheme="minorHAnsi"/>
          <w:b/>
        </w:rPr>
      </w:pPr>
      <w:r w:rsidRPr="00C1038A">
        <w:rPr>
          <w:rFonts w:asciiTheme="minorHAnsi" w:hAnsiTheme="minorHAnsi" w:cstheme="minorHAnsi"/>
          <w:b/>
        </w:rPr>
        <w:t>Změny příloh smlouvy SES</w:t>
      </w:r>
    </w:p>
    <w:p w:rsidR="00C1038A" w:rsidRPr="00C1038A" w:rsidRDefault="00C1038A" w:rsidP="00C1038A">
      <w:pPr>
        <w:spacing w:before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1038A">
        <w:rPr>
          <w:rFonts w:asciiTheme="minorHAnsi" w:hAnsiTheme="minorHAnsi" w:cstheme="minorHAnsi"/>
          <w:sz w:val="22"/>
          <w:szCs w:val="22"/>
        </w:rPr>
        <w:t>.1</w:t>
      </w:r>
      <w:r w:rsidRPr="00C1038A">
        <w:rPr>
          <w:rFonts w:asciiTheme="minorHAnsi" w:hAnsiTheme="minorHAnsi" w:cstheme="minorHAnsi"/>
          <w:sz w:val="22"/>
          <w:szCs w:val="22"/>
        </w:rPr>
        <w:tab/>
        <w:t xml:space="preserve">Smluvní strany se dohodly, že mění přílohy č. 2, 3, </w:t>
      </w:r>
      <w:r>
        <w:rPr>
          <w:rFonts w:asciiTheme="minorHAnsi" w:hAnsiTheme="minorHAnsi" w:cstheme="minorHAnsi"/>
          <w:sz w:val="22"/>
          <w:szCs w:val="22"/>
        </w:rPr>
        <w:t>4</w:t>
      </w:r>
      <w:r w:rsidR="00FE0A23">
        <w:rPr>
          <w:rFonts w:asciiTheme="minorHAnsi" w:hAnsiTheme="minorHAnsi" w:cstheme="minorHAnsi"/>
          <w:sz w:val="22"/>
          <w:szCs w:val="22"/>
        </w:rPr>
        <w:t xml:space="preserve">, </w:t>
      </w:r>
      <w:r w:rsidRPr="00C1038A">
        <w:rPr>
          <w:rFonts w:asciiTheme="minorHAnsi" w:hAnsiTheme="minorHAnsi" w:cstheme="minorHAnsi"/>
          <w:sz w:val="22"/>
          <w:szCs w:val="22"/>
        </w:rPr>
        <w:t>5 a 6 tak, že nově zní, jak je uvedeno v přílohách k tomuto Dodatku č. 1.</w:t>
      </w:r>
    </w:p>
    <w:p w:rsidR="00C1038A" w:rsidRPr="00C1038A" w:rsidRDefault="00C1038A" w:rsidP="00C1038A">
      <w:pPr>
        <w:spacing w:before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1038A">
        <w:rPr>
          <w:rFonts w:asciiTheme="minorHAnsi" w:hAnsiTheme="minorHAnsi" w:cstheme="minorHAnsi"/>
          <w:sz w:val="22"/>
          <w:szCs w:val="22"/>
        </w:rPr>
        <w:t>.2</w:t>
      </w:r>
      <w:r w:rsidRPr="00C1038A">
        <w:rPr>
          <w:rFonts w:asciiTheme="minorHAnsi" w:hAnsiTheme="minorHAnsi" w:cstheme="minorHAnsi"/>
          <w:sz w:val="22"/>
          <w:szCs w:val="22"/>
        </w:rPr>
        <w:tab/>
        <w:t xml:space="preserve">Ostatní ustanovení smlouvy SES, vyjma </w:t>
      </w:r>
      <w:r w:rsidR="00245CF3" w:rsidRPr="0091737B">
        <w:rPr>
          <w:rFonts w:asciiTheme="minorHAnsi" w:hAnsiTheme="minorHAnsi" w:cstheme="minorHAnsi"/>
          <w:sz w:val="22"/>
          <w:szCs w:val="22"/>
        </w:rPr>
        <w:t xml:space="preserve">článku 2, odstavce 1, </w:t>
      </w:r>
      <w:proofErr w:type="gramStart"/>
      <w:r w:rsidR="00245CF3" w:rsidRPr="0091737B">
        <w:rPr>
          <w:rFonts w:asciiTheme="minorHAnsi" w:hAnsiTheme="minorHAnsi" w:cstheme="minorHAnsi"/>
          <w:sz w:val="22"/>
          <w:szCs w:val="22"/>
        </w:rPr>
        <w:t xml:space="preserve">písm. e) </w:t>
      </w:r>
      <w:r w:rsidR="00245CF3">
        <w:rPr>
          <w:rFonts w:asciiTheme="minorHAnsi" w:hAnsiTheme="minorHAnsi" w:cstheme="minorHAnsi"/>
          <w:sz w:val="22"/>
          <w:szCs w:val="22"/>
        </w:rPr>
        <w:t xml:space="preserve"> a </w:t>
      </w:r>
      <w:r w:rsidRPr="00C1038A">
        <w:rPr>
          <w:rFonts w:asciiTheme="minorHAnsi" w:hAnsiTheme="minorHAnsi" w:cstheme="minorHAnsi"/>
          <w:sz w:val="22"/>
          <w:szCs w:val="22"/>
        </w:rPr>
        <w:t>článku</w:t>
      </w:r>
      <w:proofErr w:type="gramEnd"/>
      <w:r w:rsidRPr="00C1038A">
        <w:rPr>
          <w:rFonts w:asciiTheme="minorHAnsi" w:hAnsiTheme="minorHAnsi" w:cstheme="minorHAnsi"/>
          <w:sz w:val="22"/>
          <w:szCs w:val="22"/>
        </w:rPr>
        <w:t xml:space="preserve"> 17 odst. 1 se nemění a zůstávají nadále v platnosti a účinnosti beze změn. </w:t>
      </w:r>
    </w:p>
    <w:p w:rsidR="00C1038A" w:rsidRPr="00C1038A" w:rsidRDefault="00C1038A" w:rsidP="00C1038A">
      <w:pPr>
        <w:spacing w:before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1038A">
        <w:rPr>
          <w:rFonts w:asciiTheme="minorHAnsi" w:hAnsiTheme="minorHAnsi" w:cstheme="minorHAnsi"/>
          <w:sz w:val="22"/>
          <w:szCs w:val="22"/>
        </w:rPr>
        <w:t>.3</w:t>
      </w:r>
      <w:r w:rsidRPr="00C1038A">
        <w:rPr>
          <w:rFonts w:asciiTheme="minorHAnsi" w:hAnsiTheme="minorHAnsi" w:cstheme="minorHAnsi"/>
          <w:sz w:val="22"/>
          <w:szCs w:val="22"/>
        </w:rPr>
        <w:tab/>
        <w:t>Součástí tohoto dodatku je také kompletní soubor všech příloh. U příloh, u kterých ke změně nedošlo, je uvedena poznámka, že jsou v původním znění.</w:t>
      </w:r>
    </w:p>
    <w:p w:rsidR="00C1038A" w:rsidRDefault="00C1038A" w:rsidP="00C1038A">
      <w:pPr>
        <w:spacing w:before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1038A">
        <w:rPr>
          <w:rFonts w:asciiTheme="minorHAnsi" w:hAnsiTheme="minorHAnsi" w:cstheme="minorHAnsi"/>
          <w:sz w:val="22"/>
          <w:szCs w:val="22"/>
        </w:rPr>
        <w:t>.4</w:t>
      </w:r>
      <w:r w:rsidRPr="00C1038A">
        <w:rPr>
          <w:rFonts w:asciiTheme="minorHAnsi" w:hAnsiTheme="minorHAnsi" w:cstheme="minorHAnsi"/>
          <w:sz w:val="22"/>
          <w:szCs w:val="22"/>
        </w:rPr>
        <w:tab/>
        <w:t>Tento Dodatek č. 1 je vyhotoven ve třech (3) stejnopisech, z nichž ESCO obdrží po dvou (2) stejnopisech a Klient po jednom (1) stejnopise.</w:t>
      </w:r>
    </w:p>
    <w:p w:rsidR="00245CF3" w:rsidRPr="00D319E0" w:rsidRDefault="00245CF3" w:rsidP="00BC01A1">
      <w:pPr>
        <w:pStyle w:val="Odstavecseseznamem"/>
        <w:spacing w:after="150"/>
        <w:ind w:left="567" w:hanging="567"/>
        <w:rPr>
          <w:rFonts w:asciiTheme="majorHAnsi" w:hAnsiTheme="majorHAnsi" w:cstheme="majorHAnsi"/>
          <w:sz w:val="22"/>
          <w:lang w:eastAsia="cs-CZ"/>
        </w:rPr>
      </w:pPr>
      <w:r w:rsidRPr="00BC01A1">
        <w:rPr>
          <w:rFonts w:asciiTheme="majorHAnsi" w:hAnsiTheme="majorHAnsi" w:cstheme="majorHAnsi"/>
          <w:b/>
          <w:sz w:val="22"/>
          <w:lang w:eastAsia="cs-CZ"/>
        </w:rPr>
        <w:t>5.5</w:t>
      </w:r>
      <w:r w:rsidRPr="00D319E0">
        <w:rPr>
          <w:rFonts w:asciiTheme="majorHAnsi" w:hAnsiTheme="majorHAnsi" w:cstheme="majorHAnsi"/>
          <w:sz w:val="22"/>
          <w:lang w:eastAsia="cs-CZ"/>
        </w:rPr>
        <w:t xml:space="preserve">    </w:t>
      </w:r>
      <w:r w:rsidR="00BC01A1">
        <w:rPr>
          <w:rFonts w:asciiTheme="majorHAnsi" w:hAnsiTheme="majorHAnsi" w:cstheme="majorHAnsi"/>
          <w:sz w:val="22"/>
          <w:lang w:eastAsia="cs-CZ"/>
        </w:rPr>
        <w:tab/>
      </w:r>
      <w:r w:rsidRPr="00BC01A1">
        <w:rPr>
          <w:rFonts w:asciiTheme="minorHAnsi" w:eastAsia="SimSun" w:hAnsiTheme="minorHAnsi" w:cstheme="minorHAnsi"/>
          <w:sz w:val="22"/>
          <w:lang w:eastAsia="cs-CZ"/>
        </w:rPr>
        <w:t>Tato smlouva nabývá platnosti a účinnosti dnem jejího uveřejnění v registru smluv.</w:t>
      </w:r>
    </w:p>
    <w:p w:rsidR="00245CF3" w:rsidRPr="00D319E0" w:rsidRDefault="00245CF3" w:rsidP="00245CF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BC01A1">
        <w:rPr>
          <w:rFonts w:asciiTheme="majorHAnsi" w:hAnsiTheme="majorHAnsi" w:cstheme="majorHAnsi"/>
          <w:b/>
          <w:sz w:val="22"/>
          <w:szCs w:val="22"/>
        </w:rPr>
        <w:t>5.6</w:t>
      </w:r>
      <w:r w:rsidRPr="00D319E0">
        <w:rPr>
          <w:rFonts w:asciiTheme="majorHAnsi" w:hAnsiTheme="majorHAnsi" w:cstheme="majorHAnsi"/>
          <w:sz w:val="22"/>
          <w:szCs w:val="22"/>
        </w:rPr>
        <w:t xml:space="preserve"> </w:t>
      </w:r>
      <w:r w:rsidRPr="00D319E0">
        <w:rPr>
          <w:rFonts w:asciiTheme="majorHAnsi" w:hAnsiTheme="majorHAnsi" w:cstheme="majorHAnsi"/>
          <w:sz w:val="22"/>
          <w:szCs w:val="22"/>
        </w:rPr>
        <w:tab/>
      </w:r>
      <w:r w:rsidRPr="00BC01A1">
        <w:rPr>
          <w:rFonts w:asciiTheme="minorHAnsi" w:hAnsiTheme="minorHAnsi" w:cstheme="minorHAnsi"/>
          <w:sz w:val="22"/>
          <w:szCs w:val="22"/>
        </w:rPr>
        <w:t>Smluvní strany berou na vědomí, že kupující je ve smyslu § 2 odst. 1 písm. e) zákona č. 340/2015 Sb. v platném znění osobou, na niž se vztahuje povinnost uveřejnění smluv v registru smluv ve smyslu tohoto zákona, a proti uveřejnění této smlouvy nemají žádných námitek. Smluvní strany prohlašují, že se dohodly, že žádná z informací,</w:t>
      </w:r>
      <w:r w:rsidR="00BC01A1" w:rsidRPr="00BC01A1">
        <w:rPr>
          <w:rFonts w:asciiTheme="minorHAnsi" w:hAnsiTheme="minorHAnsi" w:cstheme="minorHAnsi"/>
          <w:sz w:val="22"/>
          <w:szCs w:val="22"/>
        </w:rPr>
        <w:t xml:space="preserve"> které jsou obsaženy v této smlouvě, s výjimkou příloh č. 2 a č. 6, jak je uvedeno v článku 28, odstavce 3 smlouvy SES</w:t>
      </w:r>
      <w:r w:rsidRPr="00BC01A1">
        <w:rPr>
          <w:rFonts w:asciiTheme="minorHAnsi" w:hAnsiTheme="minorHAnsi" w:cstheme="minorHAnsi"/>
          <w:sz w:val="22"/>
          <w:szCs w:val="22"/>
        </w:rPr>
        <w:t xml:space="preserve"> které jsou obsaženy v této smlouvě, není obchodním tajemstvím či citlivou informací, které by bylo třeba před zveřejněním smlouvy v registru smluv znečitelnit. Uveřejnění této smlouvy prostřednictvím registru smluv zajistí kupující do 15 dnů od uzavření smlouvy.</w:t>
      </w:r>
    </w:p>
    <w:p w:rsidR="00C1038A" w:rsidRPr="00C1038A" w:rsidRDefault="00C1038A" w:rsidP="00C1038A">
      <w:pPr>
        <w:spacing w:before="60" w:line="264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C1038A" w:rsidRPr="00C1038A" w:rsidRDefault="00C1038A" w:rsidP="00C1038A">
      <w:pPr>
        <w:spacing w:before="6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C1038A">
        <w:rPr>
          <w:rFonts w:asciiTheme="minorHAnsi" w:hAnsiTheme="minorHAnsi" w:cstheme="minorHAnsi"/>
          <w:i/>
          <w:sz w:val="22"/>
          <w:szCs w:val="22"/>
        </w:rPr>
        <w:t>Přílohy Dodatku č. 1 jsou všechny přílohy smlouvy SES, aktualizované či doplněné i ty beze změn</w:t>
      </w:r>
    </w:p>
    <w:p w:rsidR="00C1038A" w:rsidRPr="00C1038A" w:rsidRDefault="00C1038A" w:rsidP="00C1038A">
      <w:pPr>
        <w:spacing w:before="60" w:line="264" w:lineRule="auto"/>
        <w:rPr>
          <w:rFonts w:asciiTheme="minorHAnsi" w:hAnsiTheme="minorHAnsi" w:cstheme="minorHAnsi"/>
          <w:sz w:val="22"/>
          <w:szCs w:val="22"/>
          <w:u w:val="single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:rsidR="00C1038A" w:rsidRDefault="009F2147" w:rsidP="00C1038A">
      <w:pPr>
        <w:spacing w:before="6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systému Microsoft Office..." style="width:192pt;height:96pt">
            <v:imagedata r:id="rId6" o:title=""/>
            <o:lock v:ext="edit" ungrouping="t" rotation="t" cropping="t" verticies="t" text="t" grouping="t"/>
            <o:signatureline v:ext="edit" id="{592AE596-1171-4695-8C9D-9D263C06B607}" provid="{00000000-0000-0000-0000-000000000000}" o:suggestedsigner2="Klient" allowcomments="t" issignatureline="t"/>
          </v:shape>
        </w:pict>
      </w:r>
    </w:p>
    <w:p w:rsidR="0060770B" w:rsidRDefault="009F2147" w:rsidP="00C1038A">
      <w:pPr>
        <w:spacing w:before="6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_x0000_i1026" type="#_x0000_t75" alt="Řádek podpisu systému Microsoft Office..." style="width:192pt;height:96pt">
            <v:imagedata r:id="rId7" o:title=""/>
            <o:lock v:ext="edit" ungrouping="t" rotation="t" cropping="t" verticies="t" text="t" grouping="t"/>
            <o:signatureline v:ext="edit" id="{6DF6E37C-BEB9-4D19-86AA-B924CDA57046}" provid="{00000000-0000-0000-0000-000000000000}" o:suggestedsigner2="ESCO" allowcomments="t" issignatureline="t"/>
          </v:shape>
        </w:pict>
      </w:r>
    </w:p>
    <w:p w:rsidR="00BC01A1" w:rsidRDefault="00BC01A1" w:rsidP="00C1038A">
      <w:pPr>
        <w:spacing w:before="60" w:line="264" w:lineRule="auto"/>
        <w:rPr>
          <w:rFonts w:asciiTheme="minorHAnsi" w:hAnsiTheme="minorHAnsi" w:cstheme="minorHAnsi"/>
          <w:sz w:val="22"/>
          <w:szCs w:val="22"/>
        </w:rPr>
      </w:pPr>
    </w:p>
    <w:p w:rsidR="00BC01A1" w:rsidRPr="00C1038A" w:rsidRDefault="00BC01A1" w:rsidP="00C1038A">
      <w:pPr>
        <w:spacing w:before="60" w:line="264" w:lineRule="auto"/>
        <w:rPr>
          <w:rFonts w:asciiTheme="minorHAnsi" w:hAnsiTheme="minorHAnsi" w:cstheme="minorHAnsi"/>
          <w:sz w:val="22"/>
          <w:szCs w:val="22"/>
        </w:rPr>
      </w:pPr>
    </w:p>
    <w:p w:rsidR="00C1038A" w:rsidRPr="00C1038A" w:rsidRDefault="00C1038A" w:rsidP="00C1038A">
      <w:pPr>
        <w:spacing w:before="60" w:line="264" w:lineRule="auto"/>
        <w:rPr>
          <w:rFonts w:asciiTheme="minorHAnsi" w:hAnsiTheme="minorHAnsi" w:cstheme="minorHAnsi"/>
          <w:sz w:val="22"/>
          <w:szCs w:val="22"/>
        </w:rPr>
      </w:pPr>
    </w:p>
    <w:p w:rsidR="00C1038A" w:rsidRPr="00C1038A" w:rsidRDefault="00C1038A" w:rsidP="00C1038A">
      <w:pPr>
        <w:spacing w:before="60" w:line="264" w:lineRule="auto"/>
        <w:rPr>
          <w:rFonts w:asciiTheme="minorHAnsi" w:hAnsiTheme="minorHAnsi" w:cstheme="minorHAnsi"/>
          <w:sz w:val="22"/>
          <w:szCs w:val="22"/>
        </w:rPr>
      </w:pPr>
    </w:p>
    <w:p w:rsidR="00C1038A" w:rsidRPr="00C1038A" w:rsidRDefault="00C1038A" w:rsidP="00C1038A">
      <w:pPr>
        <w:spacing w:before="60" w:line="264" w:lineRule="auto"/>
        <w:rPr>
          <w:rFonts w:asciiTheme="minorHAnsi" w:hAnsiTheme="minorHAnsi" w:cstheme="minorHAnsi"/>
          <w:sz w:val="22"/>
          <w:szCs w:val="22"/>
        </w:rPr>
      </w:pPr>
    </w:p>
    <w:p w:rsidR="00B249EA" w:rsidRPr="00C1038A" w:rsidRDefault="00B249EA">
      <w:pPr>
        <w:rPr>
          <w:rFonts w:asciiTheme="minorHAnsi" w:hAnsiTheme="minorHAnsi" w:cstheme="minorHAnsi"/>
        </w:rPr>
      </w:pPr>
    </w:p>
    <w:sectPr w:rsidR="00B249EA" w:rsidRPr="00C10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2E28"/>
    <w:multiLevelType w:val="hybridMultilevel"/>
    <w:tmpl w:val="CF265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AA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53AF0"/>
    <w:multiLevelType w:val="hybridMultilevel"/>
    <w:tmpl w:val="304C1E0C"/>
    <w:lvl w:ilvl="0" w:tplc="5E1A8EB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59708C76" w:tentative="1">
      <w:start w:val="1"/>
      <w:numFmt w:val="lowerLetter"/>
      <w:lvlText w:val="%2."/>
      <w:lvlJc w:val="left"/>
      <w:pPr>
        <w:ind w:left="1866" w:hanging="360"/>
      </w:pPr>
    </w:lvl>
    <w:lvl w:ilvl="2" w:tplc="26F01424" w:tentative="1">
      <w:start w:val="1"/>
      <w:numFmt w:val="lowerRoman"/>
      <w:lvlText w:val="%3."/>
      <w:lvlJc w:val="right"/>
      <w:pPr>
        <w:ind w:left="2586" w:hanging="180"/>
      </w:pPr>
    </w:lvl>
    <w:lvl w:ilvl="3" w:tplc="2160D7C4" w:tentative="1">
      <w:start w:val="1"/>
      <w:numFmt w:val="decimal"/>
      <w:lvlText w:val="%4."/>
      <w:lvlJc w:val="left"/>
      <w:pPr>
        <w:ind w:left="3306" w:hanging="360"/>
      </w:pPr>
    </w:lvl>
    <w:lvl w:ilvl="4" w:tplc="FEE6490E" w:tentative="1">
      <w:start w:val="1"/>
      <w:numFmt w:val="lowerLetter"/>
      <w:lvlText w:val="%5."/>
      <w:lvlJc w:val="left"/>
      <w:pPr>
        <w:ind w:left="4026" w:hanging="360"/>
      </w:pPr>
    </w:lvl>
    <w:lvl w:ilvl="5" w:tplc="2EA6DD8A" w:tentative="1">
      <w:start w:val="1"/>
      <w:numFmt w:val="lowerRoman"/>
      <w:lvlText w:val="%6."/>
      <w:lvlJc w:val="right"/>
      <w:pPr>
        <w:ind w:left="4746" w:hanging="180"/>
      </w:pPr>
    </w:lvl>
    <w:lvl w:ilvl="6" w:tplc="7466CBC0" w:tentative="1">
      <w:start w:val="1"/>
      <w:numFmt w:val="decimal"/>
      <w:lvlText w:val="%7."/>
      <w:lvlJc w:val="left"/>
      <w:pPr>
        <w:ind w:left="5466" w:hanging="360"/>
      </w:pPr>
    </w:lvl>
    <w:lvl w:ilvl="7" w:tplc="2314FF46" w:tentative="1">
      <w:start w:val="1"/>
      <w:numFmt w:val="lowerLetter"/>
      <w:lvlText w:val="%8."/>
      <w:lvlJc w:val="left"/>
      <w:pPr>
        <w:ind w:left="6186" w:hanging="360"/>
      </w:pPr>
    </w:lvl>
    <w:lvl w:ilvl="8" w:tplc="CE20258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2094E81"/>
    <w:multiLevelType w:val="hybridMultilevel"/>
    <w:tmpl w:val="7FDC9FD4"/>
    <w:lvl w:ilvl="0" w:tplc="37E25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302F3"/>
    <w:multiLevelType w:val="hybridMultilevel"/>
    <w:tmpl w:val="3CE80E68"/>
    <w:lvl w:ilvl="0" w:tplc="073024CE">
      <w:start w:val="1"/>
      <w:numFmt w:val="lowerLetter"/>
      <w:pStyle w:val="Nadpis5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426E48A" w:tentative="1">
      <w:start w:val="1"/>
      <w:numFmt w:val="lowerLetter"/>
      <w:lvlText w:val="%2."/>
      <w:lvlJc w:val="left"/>
      <w:pPr>
        <w:ind w:left="1866" w:hanging="360"/>
      </w:pPr>
    </w:lvl>
    <w:lvl w:ilvl="2" w:tplc="020E12AE" w:tentative="1">
      <w:start w:val="1"/>
      <w:numFmt w:val="lowerRoman"/>
      <w:lvlText w:val="%3."/>
      <w:lvlJc w:val="right"/>
      <w:pPr>
        <w:ind w:left="2586" w:hanging="180"/>
      </w:pPr>
    </w:lvl>
    <w:lvl w:ilvl="3" w:tplc="141A8B5A" w:tentative="1">
      <w:start w:val="1"/>
      <w:numFmt w:val="decimal"/>
      <w:lvlText w:val="%4."/>
      <w:lvlJc w:val="left"/>
      <w:pPr>
        <w:ind w:left="3306" w:hanging="360"/>
      </w:pPr>
    </w:lvl>
    <w:lvl w:ilvl="4" w:tplc="87949C1E" w:tentative="1">
      <w:start w:val="1"/>
      <w:numFmt w:val="lowerLetter"/>
      <w:lvlText w:val="%5."/>
      <w:lvlJc w:val="left"/>
      <w:pPr>
        <w:ind w:left="4026" w:hanging="360"/>
      </w:pPr>
    </w:lvl>
    <w:lvl w:ilvl="5" w:tplc="B5AAC6A6" w:tentative="1">
      <w:start w:val="1"/>
      <w:numFmt w:val="lowerRoman"/>
      <w:lvlText w:val="%6."/>
      <w:lvlJc w:val="right"/>
      <w:pPr>
        <w:ind w:left="4746" w:hanging="180"/>
      </w:pPr>
    </w:lvl>
    <w:lvl w:ilvl="6" w:tplc="7CFAFBBC" w:tentative="1">
      <w:start w:val="1"/>
      <w:numFmt w:val="decimal"/>
      <w:lvlText w:val="%7."/>
      <w:lvlJc w:val="left"/>
      <w:pPr>
        <w:ind w:left="5466" w:hanging="360"/>
      </w:pPr>
    </w:lvl>
    <w:lvl w:ilvl="7" w:tplc="E3CC85F6" w:tentative="1">
      <w:start w:val="1"/>
      <w:numFmt w:val="lowerLetter"/>
      <w:lvlText w:val="%8."/>
      <w:lvlJc w:val="left"/>
      <w:pPr>
        <w:ind w:left="6186" w:hanging="360"/>
      </w:pPr>
    </w:lvl>
    <w:lvl w:ilvl="8" w:tplc="AD4481EC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8A"/>
    <w:rsid w:val="0020407D"/>
    <w:rsid w:val="00245CF3"/>
    <w:rsid w:val="00465550"/>
    <w:rsid w:val="0060770B"/>
    <w:rsid w:val="009F2147"/>
    <w:rsid w:val="00A44BBD"/>
    <w:rsid w:val="00B249EA"/>
    <w:rsid w:val="00BC01A1"/>
    <w:rsid w:val="00C01F38"/>
    <w:rsid w:val="00C1038A"/>
    <w:rsid w:val="00CD4E7F"/>
    <w:rsid w:val="00D05FA3"/>
    <w:rsid w:val="00DF1049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0849"/>
  <w15:docId w15:val="{3795FD41-66A7-4939-89F2-5E709BFC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38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E0A23"/>
    <w:pPr>
      <w:numPr>
        <w:numId w:val="3"/>
      </w:numPr>
      <w:spacing w:before="120" w:line="288" w:lineRule="auto"/>
      <w:jc w:val="both"/>
      <w:outlineLvl w:val="4"/>
    </w:pPr>
    <w:rPr>
      <w:rFonts w:ascii="Calibri" w:eastAsia="Times New Roman" w:hAnsi="Calibri"/>
      <w:bCs/>
      <w:i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1038A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FE0A23"/>
    <w:rPr>
      <w:rFonts w:ascii="Calibri" w:eastAsia="Times New Roman" w:hAnsi="Calibri" w:cs="Times New Roman"/>
      <w:bCs/>
      <w:iCs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245CF3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mvv@mv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Hvozda Martin</dc:creator>
  <cp:keywords/>
  <dc:description/>
  <cp:lastModifiedBy>klimaa</cp:lastModifiedBy>
  <cp:revision>2</cp:revision>
  <dcterms:created xsi:type="dcterms:W3CDTF">2019-11-06T07:13:00Z</dcterms:created>
  <dcterms:modified xsi:type="dcterms:W3CDTF">2019-11-06T07:13:00Z</dcterms:modified>
</cp:coreProperties>
</file>