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747" w:rsidRPr="00880DAC" w:rsidRDefault="00AB5747" w:rsidP="00AB5747">
      <w:pPr>
        <w:framePr w:hSpace="141" w:wrap="around" w:vAnchor="page" w:hAnchor="margin" w:y="4591"/>
        <w:spacing w:line="320" w:lineRule="atLeast"/>
        <w:rPr>
          <w:b/>
        </w:rPr>
      </w:pPr>
      <w:bookmarkStart w:id="0" w:name="_GoBack"/>
      <w:bookmarkEnd w:id="0"/>
    </w:p>
    <w:p w:rsidR="006F7F9E" w:rsidRPr="00880DAC" w:rsidRDefault="00122A46" w:rsidP="00830F4B">
      <w:pPr>
        <w:pStyle w:val="Nzev"/>
        <w:jc w:val="both"/>
        <w:outlineLvl w:val="0"/>
        <w:rPr>
          <w:color w:val="auto"/>
          <w:sz w:val="24"/>
          <w:szCs w:val="24"/>
        </w:rPr>
      </w:pPr>
      <w:r w:rsidRPr="00880DAC">
        <w:rPr>
          <w:color w:val="auto"/>
          <w:sz w:val="24"/>
          <w:szCs w:val="24"/>
        </w:rPr>
        <w:t xml:space="preserve">                                                                          </w:t>
      </w:r>
      <w:r w:rsidR="006F7F9E" w:rsidRPr="00880DAC">
        <w:rPr>
          <w:b w:val="0"/>
          <w:color w:val="auto"/>
          <w:sz w:val="24"/>
          <w:szCs w:val="24"/>
        </w:rPr>
        <w:t>Číslo smlouvy objednatele:</w:t>
      </w:r>
      <w:r w:rsidR="007C0042" w:rsidRPr="00880DAC">
        <w:rPr>
          <w:b w:val="0"/>
          <w:color w:val="auto"/>
          <w:sz w:val="24"/>
          <w:szCs w:val="24"/>
        </w:rPr>
        <w:t xml:space="preserve"> </w:t>
      </w:r>
      <w:r w:rsidR="009547E9">
        <w:rPr>
          <w:b w:val="0"/>
          <w:color w:val="auto"/>
          <w:sz w:val="24"/>
          <w:szCs w:val="24"/>
        </w:rPr>
        <w:t>604-2019-16211</w:t>
      </w:r>
    </w:p>
    <w:p w:rsidR="006F7F9E" w:rsidRPr="00880DAC" w:rsidRDefault="006F7F9E" w:rsidP="006F7F9E">
      <w:pPr>
        <w:pStyle w:val="Nzev"/>
        <w:jc w:val="both"/>
        <w:outlineLvl w:val="0"/>
        <w:rPr>
          <w:b w:val="0"/>
          <w:color w:val="auto"/>
          <w:sz w:val="24"/>
          <w:szCs w:val="24"/>
        </w:rPr>
      </w:pPr>
      <w:r w:rsidRPr="00880DAC">
        <w:rPr>
          <w:b w:val="0"/>
          <w:color w:val="auto"/>
          <w:sz w:val="24"/>
          <w:szCs w:val="24"/>
        </w:rPr>
        <w:tab/>
      </w:r>
      <w:r w:rsidRPr="00880DAC">
        <w:rPr>
          <w:b w:val="0"/>
          <w:color w:val="auto"/>
          <w:sz w:val="24"/>
          <w:szCs w:val="24"/>
        </w:rPr>
        <w:tab/>
      </w:r>
      <w:r w:rsidRPr="00880DAC">
        <w:rPr>
          <w:b w:val="0"/>
          <w:color w:val="auto"/>
          <w:sz w:val="24"/>
          <w:szCs w:val="24"/>
        </w:rPr>
        <w:tab/>
      </w:r>
      <w:r w:rsidRPr="00880DAC">
        <w:rPr>
          <w:b w:val="0"/>
          <w:color w:val="auto"/>
          <w:sz w:val="24"/>
          <w:szCs w:val="24"/>
        </w:rPr>
        <w:tab/>
      </w:r>
      <w:r w:rsidRPr="00880DAC">
        <w:rPr>
          <w:b w:val="0"/>
          <w:color w:val="auto"/>
          <w:sz w:val="24"/>
          <w:szCs w:val="24"/>
        </w:rPr>
        <w:tab/>
      </w:r>
      <w:r w:rsidRPr="00880DAC">
        <w:rPr>
          <w:b w:val="0"/>
          <w:color w:val="auto"/>
          <w:sz w:val="24"/>
          <w:szCs w:val="24"/>
        </w:rPr>
        <w:tab/>
      </w:r>
      <w:r w:rsidR="00830F4B" w:rsidRPr="00880DAC">
        <w:rPr>
          <w:b w:val="0"/>
          <w:color w:val="auto"/>
          <w:sz w:val="24"/>
          <w:szCs w:val="24"/>
        </w:rPr>
        <w:t xml:space="preserve">   </w:t>
      </w:r>
      <w:r w:rsidR="00D13446">
        <w:rPr>
          <w:b w:val="0"/>
          <w:color w:val="auto"/>
          <w:sz w:val="24"/>
          <w:szCs w:val="24"/>
        </w:rPr>
        <w:t>Číslo smlouvy zhotovitele: O-27/2019</w:t>
      </w:r>
    </w:p>
    <w:p w:rsidR="006F7F9E" w:rsidRPr="00880DAC" w:rsidRDefault="006F7F9E" w:rsidP="006F7F9E">
      <w:pPr>
        <w:pStyle w:val="Nzev"/>
        <w:jc w:val="both"/>
        <w:outlineLvl w:val="0"/>
        <w:rPr>
          <w:b w:val="0"/>
          <w:color w:val="auto"/>
          <w:sz w:val="24"/>
          <w:szCs w:val="24"/>
        </w:rPr>
      </w:pPr>
      <w:r w:rsidRPr="00880DAC">
        <w:rPr>
          <w:color w:val="auto"/>
          <w:sz w:val="24"/>
          <w:szCs w:val="24"/>
        </w:rPr>
        <w:tab/>
      </w:r>
      <w:r w:rsidRPr="00880DAC">
        <w:rPr>
          <w:color w:val="auto"/>
          <w:sz w:val="24"/>
          <w:szCs w:val="24"/>
        </w:rPr>
        <w:tab/>
      </w:r>
      <w:r w:rsidRPr="00880DAC">
        <w:rPr>
          <w:color w:val="auto"/>
          <w:sz w:val="24"/>
          <w:szCs w:val="24"/>
        </w:rPr>
        <w:tab/>
      </w:r>
      <w:r w:rsidRPr="00880DAC">
        <w:rPr>
          <w:color w:val="auto"/>
          <w:sz w:val="24"/>
          <w:szCs w:val="24"/>
        </w:rPr>
        <w:tab/>
      </w:r>
    </w:p>
    <w:p w:rsidR="006F7F9E" w:rsidRPr="00880DAC" w:rsidRDefault="006F7F9E" w:rsidP="006F7F9E">
      <w:pPr>
        <w:pStyle w:val="Nzev"/>
        <w:outlineLvl w:val="0"/>
        <w:rPr>
          <w:color w:val="auto"/>
          <w:sz w:val="28"/>
          <w:szCs w:val="28"/>
        </w:rPr>
      </w:pPr>
      <w:r w:rsidRPr="00880DAC">
        <w:rPr>
          <w:color w:val="auto"/>
          <w:sz w:val="28"/>
          <w:szCs w:val="28"/>
        </w:rPr>
        <w:t xml:space="preserve">SMLOUVA  O  DÍLO  </w:t>
      </w:r>
    </w:p>
    <w:p w:rsidR="00A27362" w:rsidRPr="00880DAC" w:rsidRDefault="00A27362" w:rsidP="00A27362">
      <w:pPr>
        <w:pStyle w:val="Nzev"/>
        <w:rPr>
          <w:b w:val="0"/>
          <w:bCs/>
          <w:color w:val="auto"/>
          <w:sz w:val="28"/>
          <w:szCs w:val="28"/>
        </w:rPr>
      </w:pPr>
      <w:r w:rsidRPr="00880DAC">
        <w:rPr>
          <w:b w:val="0"/>
          <w:bCs/>
          <w:color w:val="auto"/>
          <w:sz w:val="28"/>
          <w:szCs w:val="28"/>
        </w:rPr>
        <w:t xml:space="preserve">uzavřená podle ustanovení § 2586 a násl., ve spojení s ustanovením § 2631 zákona č. 89/2012 Sb., občanský zákoník, </w:t>
      </w:r>
      <w:r w:rsidR="002E1ECF">
        <w:rPr>
          <w:b w:val="0"/>
          <w:bCs/>
          <w:color w:val="auto"/>
          <w:sz w:val="28"/>
          <w:szCs w:val="28"/>
        </w:rPr>
        <w:t xml:space="preserve">v platném znění, </w:t>
      </w:r>
      <w:r w:rsidRPr="00880DAC">
        <w:rPr>
          <w:b w:val="0"/>
          <w:bCs/>
          <w:color w:val="auto"/>
          <w:sz w:val="28"/>
          <w:szCs w:val="28"/>
        </w:rPr>
        <w:t xml:space="preserve">a podle ustanovení </w:t>
      </w:r>
      <w:r w:rsidR="00795791" w:rsidRPr="00795791">
        <w:rPr>
          <w:b w:val="0"/>
          <w:bCs/>
          <w:color w:val="auto"/>
          <w:sz w:val="28"/>
          <w:szCs w:val="28"/>
        </w:rPr>
        <w:t xml:space="preserve"> § 25 zákona č. 134/2019 Sb., o zadávání veřejných zakázek, v platném znění</w:t>
      </w:r>
    </w:p>
    <w:p w:rsidR="006F7F9E" w:rsidRPr="00880DAC" w:rsidRDefault="006F7F9E" w:rsidP="006F7F9E">
      <w:pPr>
        <w:pStyle w:val="Nzev"/>
        <w:rPr>
          <w:b w:val="0"/>
          <w:bCs/>
          <w:color w:val="auto"/>
        </w:rPr>
      </w:pPr>
    </w:p>
    <w:p w:rsidR="00627D79" w:rsidRPr="00627D79" w:rsidRDefault="00627D79" w:rsidP="00627D79">
      <w:pPr>
        <w:pStyle w:val="Nzev"/>
        <w:numPr>
          <w:ilvl w:val="0"/>
          <w:numId w:val="21"/>
        </w:numPr>
        <w:spacing w:after="120"/>
        <w:outlineLvl w:val="0"/>
        <w:rPr>
          <w:color w:val="auto"/>
          <w:sz w:val="24"/>
          <w:szCs w:val="24"/>
          <w:u w:val="single"/>
        </w:rPr>
      </w:pPr>
    </w:p>
    <w:p w:rsidR="006F7F9E" w:rsidRPr="00627D79" w:rsidRDefault="006F7F9E" w:rsidP="00627D79">
      <w:pPr>
        <w:pStyle w:val="Nzev"/>
        <w:spacing w:after="120"/>
        <w:ind w:left="3399" w:firstLine="141"/>
        <w:jc w:val="left"/>
        <w:outlineLvl w:val="0"/>
        <w:rPr>
          <w:color w:val="auto"/>
          <w:sz w:val="24"/>
          <w:szCs w:val="24"/>
        </w:rPr>
      </w:pPr>
      <w:r w:rsidRPr="00627D79">
        <w:rPr>
          <w:color w:val="auto"/>
          <w:sz w:val="24"/>
          <w:szCs w:val="24"/>
        </w:rPr>
        <w:t>Smluvní strany</w:t>
      </w:r>
    </w:p>
    <w:p w:rsidR="00627D79" w:rsidRPr="00880DAC" w:rsidRDefault="00627D79" w:rsidP="00627D79">
      <w:pPr>
        <w:pStyle w:val="Nzev"/>
        <w:ind w:left="1275"/>
        <w:jc w:val="left"/>
        <w:outlineLvl w:val="0"/>
        <w:rPr>
          <w:color w:val="auto"/>
          <w:sz w:val="24"/>
          <w:szCs w:val="24"/>
        </w:rPr>
      </w:pPr>
    </w:p>
    <w:p w:rsidR="006F7F9E" w:rsidRPr="00880DAC" w:rsidRDefault="006F7F9E" w:rsidP="00597985">
      <w:pPr>
        <w:pStyle w:val="Zkladntext"/>
        <w:ind w:firstLine="360"/>
        <w:rPr>
          <w:b w:val="0"/>
          <w:i w:val="0"/>
        </w:rPr>
      </w:pPr>
      <w:r w:rsidRPr="00880DAC">
        <w:rPr>
          <w:b w:val="0"/>
          <w:i w:val="0"/>
        </w:rPr>
        <w:t>Objednatel:</w:t>
      </w:r>
      <w:r w:rsidRPr="00880DAC">
        <w:rPr>
          <w:b w:val="0"/>
          <w:i w:val="0"/>
        </w:rPr>
        <w:tab/>
      </w:r>
      <w:r w:rsidRPr="00597985">
        <w:rPr>
          <w:b w:val="0"/>
          <w:i w:val="0"/>
        </w:rPr>
        <w:t>Česká republika - Ministerstvo zemědělství</w:t>
      </w:r>
    </w:p>
    <w:p w:rsidR="006F7F9E" w:rsidRPr="00880DAC" w:rsidRDefault="006F7F9E" w:rsidP="00597985">
      <w:pPr>
        <w:pStyle w:val="Zkladntext"/>
        <w:ind w:firstLine="360"/>
        <w:rPr>
          <w:b w:val="0"/>
          <w:i w:val="0"/>
        </w:rPr>
      </w:pPr>
      <w:r w:rsidRPr="00880DAC">
        <w:rPr>
          <w:b w:val="0"/>
          <w:i w:val="0"/>
        </w:rPr>
        <w:t>Sídlo:</w:t>
      </w:r>
      <w:r w:rsidRPr="00880DAC">
        <w:rPr>
          <w:b w:val="0"/>
          <w:i w:val="0"/>
        </w:rPr>
        <w:tab/>
      </w:r>
      <w:r w:rsidRPr="00880DAC">
        <w:rPr>
          <w:b w:val="0"/>
          <w:i w:val="0"/>
        </w:rPr>
        <w:tab/>
        <w:t xml:space="preserve">Těšnov  </w:t>
      </w:r>
      <w:r w:rsidR="007C1CA6" w:rsidRPr="00880DAC">
        <w:rPr>
          <w:b w:val="0"/>
          <w:i w:val="0"/>
        </w:rPr>
        <w:t>65/</w:t>
      </w:r>
      <w:r w:rsidRPr="00880DAC">
        <w:rPr>
          <w:b w:val="0"/>
          <w:i w:val="0"/>
        </w:rPr>
        <w:t>17, 1</w:t>
      </w:r>
      <w:r w:rsidR="007C1CA6" w:rsidRPr="00880DAC">
        <w:rPr>
          <w:b w:val="0"/>
          <w:i w:val="0"/>
        </w:rPr>
        <w:t>10</w:t>
      </w:r>
      <w:r w:rsidRPr="00880DAC">
        <w:rPr>
          <w:b w:val="0"/>
          <w:i w:val="0"/>
        </w:rPr>
        <w:t xml:space="preserve"> 0</w:t>
      </w:r>
      <w:r w:rsidR="007C1CA6" w:rsidRPr="00880DAC">
        <w:rPr>
          <w:b w:val="0"/>
          <w:i w:val="0"/>
        </w:rPr>
        <w:t>0</w:t>
      </w:r>
      <w:r w:rsidRPr="00880DAC">
        <w:rPr>
          <w:b w:val="0"/>
          <w:i w:val="0"/>
        </w:rPr>
        <w:t xml:space="preserve">  Praha 1</w:t>
      </w:r>
      <w:r w:rsidR="007C1CA6" w:rsidRPr="00880DAC">
        <w:rPr>
          <w:b w:val="0"/>
          <w:i w:val="0"/>
        </w:rPr>
        <w:t>- Nové Město</w:t>
      </w:r>
    </w:p>
    <w:p w:rsidR="006F7F9E" w:rsidRPr="00880DAC" w:rsidRDefault="006F7F9E" w:rsidP="00597985">
      <w:pPr>
        <w:pStyle w:val="Zkladntext"/>
        <w:ind w:left="2127" w:hanging="1767"/>
        <w:rPr>
          <w:b w:val="0"/>
          <w:i w:val="0"/>
        </w:rPr>
      </w:pPr>
      <w:r w:rsidRPr="00880DAC">
        <w:rPr>
          <w:b w:val="0"/>
          <w:i w:val="0"/>
        </w:rPr>
        <w:t>Zastoupen:</w:t>
      </w:r>
      <w:r w:rsidRPr="00880DAC">
        <w:rPr>
          <w:b w:val="0"/>
          <w:i w:val="0"/>
        </w:rPr>
        <w:tab/>
        <w:t xml:space="preserve">Ing. </w:t>
      </w:r>
      <w:r w:rsidR="00A864CD">
        <w:rPr>
          <w:b w:val="0"/>
          <w:i w:val="0"/>
        </w:rPr>
        <w:t>Václavem Lidickým</w:t>
      </w:r>
      <w:r w:rsidRPr="00880DAC">
        <w:rPr>
          <w:b w:val="0"/>
          <w:i w:val="0"/>
        </w:rPr>
        <w:t xml:space="preserve">, </w:t>
      </w:r>
      <w:r w:rsidR="00AC53F5" w:rsidRPr="00880DAC">
        <w:rPr>
          <w:b w:val="0"/>
          <w:i w:val="0"/>
        </w:rPr>
        <w:t>ředitelem odboru hospodářské úpravy a ochrany lesů</w:t>
      </w:r>
    </w:p>
    <w:p w:rsidR="006F7F9E" w:rsidRPr="00880DAC" w:rsidRDefault="006F7F9E" w:rsidP="006F7F9E">
      <w:pPr>
        <w:pStyle w:val="Zkladntext"/>
        <w:ind w:firstLine="360"/>
        <w:rPr>
          <w:b w:val="0"/>
          <w:i w:val="0"/>
        </w:rPr>
      </w:pPr>
      <w:r w:rsidRPr="00880DAC">
        <w:rPr>
          <w:b w:val="0"/>
          <w:i w:val="0"/>
        </w:rPr>
        <w:t>Zástupce ve věcech technických:   </w:t>
      </w:r>
      <w:r w:rsidR="00633BA2" w:rsidRPr="00597985">
        <w:rPr>
          <w:b w:val="0"/>
          <w:i w:val="0"/>
        </w:rPr>
        <w:t>Ing. Martin Veselý</w:t>
      </w:r>
    </w:p>
    <w:p w:rsidR="006F7F9E" w:rsidRDefault="006F7F9E" w:rsidP="006F7F9E">
      <w:pPr>
        <w:pStyle w:val="Zkladntext"/>
        <w:ind w:firstLine="360"/>
        <w:rPr>
          <w:b w:val="0"/>
          <w:i w:val="0"/>
        </w:rPr>
      </w:pPr>
      <w:r w:rsidRPr="00880DAC">
        <w:rPr>
          <w:b w:val="0"/>
          <w:i w:val="0"/>
        </w:rPr>
        <w:t>IČ</w:t>
      </w:r>
      <w:r w:rsidR="0065429D">
        <w:rPr>
          <w:b w:val="0"/>
          <w:i w:val="0"/>
        </w:rPr>
        <w:t>O</w:t>
      </w:r>
      <w:r w:rsidRPr="00880DAC">
        <w:rPr>
          <w:b w:val="0"/>
          <w:i w:val="0"/>
        </w:rPr>
        <w:t>:</w:t>
      </w:r>
      <w:r w:rsidRPr="00880DAC">
        <w:rPr>
          <w:b w:val="0"/>
          <w:i w:val="0"/>
        </w:rPr>
        <w:tab/>
      </w:r>
      <w:r w:rsidRPr="00880DAC">
        <w:rPr>
          <w:b w:val="0"/>
          <w:i w:val="0"/>
        </w:rPr>
        <w:tab/>
        <w:t>00 02 04 78</w:t>
      </w:r>
    </w:p>
    <w:p w:rsidR="0065429D" w:rsidRDefault="0065429D" w:rsidP="006F7F9E">
      <w:pPr>
        <w:pStyle w:val="Zkladntext"/>
        <w:ind w:firstLine="360"/>
        <w:rPr>
          <w:b w:val="0"/>
          <w:i w:val="0"/>
        </w:rPr>
      </w:pPr>
      <w:r>
        <w:rPr>
          <w:b w:val="0"/>
          <w:i w:val="0"/>
        </w:rPr>
        <w:t xml:space="preserve">DIČ: </w:t>
      </w:r>
      <w:r>
        <w:rPr>
          <w:b w:val="0"/>
          <w:i w:val="0"/>
        </w:rPr>
        <w:tab/>
      </w:r>
      <w:r>
        <w:rPr>
          <w:b w:val="0"/>
          <w:i w:val="0"/>
        </w:rPr>
        <w:tab/>
        <w:t>CZ00020478</w:t>
      </w:r>
    </w:p>
    <w:p w:rsidR="00556A5F" w:rsidRPr="00880DAC" w:rsidRDefault="00556A5F" w:rsidP="006F7F9E">
      <w:pPr>
        <w:pStyle w:val="Zkladntext"/>
        <w:ind w:firstLine="360"/>
        <w:rPr>
          <w:b w:val="0"/>
          <w:i w:val="0"/>
        </w:rPr>
      </w:pPr>
    </w:p>
    <w:p w:rsidR="006F7F9E" w:rsidRPr="00880DAC" w:rsidRDefault="006F7F9E" w:rsidP="00597985">
      <w:pPr>
        <w:pStyle w:val="Zkladntext"/>
        <w:ind w:firstLine="360"/>
        <w:rPr>
          <w:b w:val="0"/>
          <w:i w:val="0"/>
        </w:rPr>
      </w:pPr>
      <w:r w:rsidRPr="00880DAC">
        <w:rPr>
          <w:b w:val="0"/>
          <w:i w:val="0"/>
        </w:rPr>
        <w:t>Bankovní spojení: č. účtu 1226001/0710 u ČNB,</w:t>
      </w:r>
      <w:r w:rsidRPr="00597985">
        <w:rPr>
          <w:b w:val="0"/>
          <w:i w:val="0"/>
        </w:rPr>
        <w:t xml:space="preserve"> </w:t>
      </w:r>
      <w:r w:rsidRPr="00880DAC">
        <w:rPr>
          <w:b w:val="0"/>
          <w:i w:val="0"/>
        </w:rPr>
        <w:t xml:space="preserve">centrální pobočka Praha 1 </w:t>
      </w:r>
    </w:p>
    <w:p w:rsidR="006F7F9E" w:rsidRPr="00880DAC" w:rsidRDefault="006F7F9E" w:rsidP="00627D79">
      <w:pPr>
        <w:pStyle w:val="Zkladntext"/>
        <w:ind w:firstLine="360"/>
        <w:rPr>
          <w:b w:val="0"/>
          <w:i w:val="0"/>
        </w:rPr>
      </w:pPr>
      <w:r w:rsidRPr="00880DAC">
        <w:rPr>
          <w:b w:val="0"/>
          <w:i w:val="0"/>
        </w:rPr>
        <w:t>(dále jen „objednatel“)</w:t>
      </w:r>
    </w:p>
    <w:p w:rsidR="006F7F9E" w:rsidRPr="00880DAC" w:rsidRDefault="006F7F9E" w:rsidP="00627D79">
      <w:pPr>
        <w:pStyle w:val="Zkladntext"/>
        <w:ind w:left="1416" w:firstLine="708"/>
        <w:rPr>
          <w:b w:val="0"/>
          <w:i w:val="0"/>
        </w:rPr>
      </w:pPr>
      <w:r w:rsidRPr="00880DAC">
        <w:rPr>
          <w:b w:val="0"/>
          <w:i w:val="0"/>
        </w:rPr>
        <w:t>a</w:t>
      </w:r>
    </w:p>
    <w:p w:rsidR="006F7F9E" w:rsidRPr="00880DAC" w:rsidRDefault="006F7F9E" w:rsidP="00597985">
      <w:pPr>
        <w:pStyle w:val="Zkladntext"/>
        <w:ind w:firstLine="360"/>
        <w:rPr>
          <w:b w:val="0"/>
          <w:i w:val="0"/>
        </w:rPr>
      </w:pPr>
    </w:p>
    <w:p w:rsidR="006F7F9E" w:rsidRDefault="006F7F9E" w:rsidP="00A864CD">
      <w:pPr>
        <w:pStyle w:val="Zkladntext"/>
        <w:ind w:firstLine="360"/>
        <w:rPr>
          <w:b w:val="0"/>
          <w:i w:val="0"/>
        </w:rPr>
      </w:pPr>
      <w:r w:rsidRPr="00880DAC">
        <w:rPr>
          <w:b w:val="0"/>
          <w:i w:val="0"/>
        </w:rPr>
        <w:t>Zhotovitel:</w:t>
      </w:r>
      <w:r w:rsidR="0065429D">
        <w:rPr>
          <w:b w:val="0"/>
          <w:i w:val="0"/>
        </w:rPr>
        <w:tab/>
      </w:r>
      <w:r w:rsidR="00D13446">
        <w:rPr>
          <w:b w:val="0"/>
          <w:i w:val="0"/>
        </w:rPr>
        <w:t>Výzkumný ústav lesního hospodářství a myslivosti, v.v.i.</w:t>
      </w:r>
      <w:r w:rsidRPr="00880DAC">
        <w:rPr>
          <w:b w:val="0"/>
          <w:i w:val="0"/>
        </w:rPr>
        <w:tab/>
      </w:r>
      <w:r w:rsidR="00A864CD">
        <w:rPr>
          <w:b w:val="0"/>
          <w:i w:val="0"/>
        </w:rPr>
        <w:t xml:space="preserve"> </w:t>
      </w:r>
    </w:p>
    <w:p w:rsidR="00D13446" w:rsidRPr="00880DAC" w:rsidRDefault="00D13446" w:rsidP="00A864CD">
      <w:pPr>
        <w:pStyle w:val="Zkladntext"/>
        <w:ind w:firstLine="360"/>
        <w:rPr>
          <w:b w:val="0"/>
          <w:i w:val="0"/>
        </w:rPr>
      </w:pPr>
      <w:r>
        <w:rPr>
          <w:b w:val="0"/>
          <w:i w:val="0"/>
        </w:rPr>
        <w:t>Sídlo:</w:t>
      </w:r>
      <w:r>
        <w:rPr>
          <w:b w:val="0"/>
          <w:i w:val="0"/>
        </w:rPr>
        <w:tab/>
      </w:r>
      <w:r>
        <w:rPr>
          <w:b w:val="0"/>
          <w:i w:val="0"/>
        </w:rPr>
        <w:tab/>
        <w:t>Strnady 136, 252 02  Jíloviště</w:t>
      </w:r>
    </w:p>
    <w:p w:rsidR="006F7F9E" w:rsidRPr="00880DAC" w:rsidRDefault="006F7F9E" w:rsidP="006F7F9E">
      <w:pPr>
        <w:pStyle w:val="Zkladntext"/>
        <w:ind w:firstLine="360"/>
        <w:rPr>
          <w:b w:val="0"/>
          <w:i w:val="0"/>
        </w:rPr>
      </w:pPr>
      <w:r w:rsidRPr="00880DAC">
        <w:rPr>
          <w:b w:val="0"/>
          <w:i w:val="0"/>
        </w:rPr>
        <w:t>Zastoupený:</w:t>
      </w:r>
      <w:r w:rsidR="0065429D">
        <w:rPr>
          <w:b w:val="0"/>
          <w:i w:val="0"/>
        </w:rPr>
        <w:tab/>
      </w:r>
      <w:r w:rsidR="009C669E">
        <w:rPr>
          <w:b w:val="0"/>
          <w:i w:val="0"/>
        </w:rPr>
        <w:t>xxxxxxxxxxxxxxxxxxxxxxxxxxxxxxxxxx</w:t>
      </w:r>
      <w:r w:rsidR="00A864CD">
        <w:rPr>
          <w:b w:val="0"/>
          <w:i w:val="0"/>
        </w:rPr>
        <w:t xml:space="preserve"> </w:t>
      </w:r>
    </w:p>
    <w:p w:rsidR="006F7F9E" w:rsidRPr="00880DAC" w:rsidRDefault="006F7F9E" w:rsidP="006F7F9E">
      <w:pPr>
        <w:pStyle w:val="Zkladntext"/>
        <w:tabs>
          <w:tab w:val="left" w:pos="3600"/>
        </w:tabs>
        <w:ind w:left="7380" w:hanging="7020"/>
        <w:rPr>
          <w:b w:val="0"/>
          <w:i w:val="0"/>
        </w:rPr>
      </w:pPr>
      <w:r w:rsidRPr="00880DAC">
        <w:rPr>
          <w:b w:val="0"/>
          <w:i w:val="0"/>
        </w:rPr>
        <w:t xml:space="preserve">Zástupce ve věcech technických: </w:t>
      </w:r>
      <w:r w:rsidR="0065429D">
        <w:rPr>
          <w:b w:val="0"/>
          <w:i w:val="0"/>
        </w:rPr>
        <w:t xml:space="preserve">   </w:t>
      </w:r>
      <w:r w:rsidR="009C669E">
        <w:rPr>
          <w:b w:val="0"/>
          <w:i w:val="0"/>
        </w:rPr>
        <w:t>xxxxxxxxxxxxxxxxxxxxxxxxxxxxxxxxxx</w:t>
      </w:r>
    </w:p>
    <w:p w:rsidR="006F7F9E" w:rsidRPr="00880DAC" w:rsidRDefault="006F7F9E" w:rsidP="006F7F9E">
      <w:pPr>
        <w:pStyle w:val="Zkladntext"/>
        <w:ind w:firstLine="360"/>
        <w:rPr>
          <w:b w:val="0"/>
          <w:i w:val="0"/>
        </w:rPr>
      </w:pPr>
      <w:r w:rsidRPr="00880DAC">
        <w:rPr>
          <w:b w:val="0"/>
          <w:i w:val="0"/>
        </w:rPr>
        <w:t>IČ</w:t>
      </w:r>
      <w:r w:rsidR="0065429D">
        <w:rPr>
          <w:b w:val="0"/>
          <w:i w:val="0"/>
        </w:rPr>
        <w:t>O</w:t>
      </w:r>
      <w:r w:rsidRPr="00880DAC">
        <w:rPr>
          <w:b w:val="0"/>
          <w:i w:val="0"/>
        </w:rPr>
        <w:t>:</w:t>
      </w:r>
      <w:r w:rsidR="0065429D">
        <w:rPr>
          <w:b w:val="0"/>
          <w:i w:val="0"/>
        </w:rPr>
        <w:tab/>
      </w:r>
      <w:r w:rsidR="0065429D">
        <w:rPr>
          <w:b w:val="0"/>
          <w:i w:val="0"/>
        </w:rPr>
        <w:tab/>
      </w:r>
      <w:r w:rsidR="00D13446">
        <w:rPr>
          <w:b w:val="0"/>
          <w:i w:val="0"/>
        </w:rPr>
        <w:t>00020702</w:t>
      </w:r>
      <w:r w:rsidRPr="00880DAC">
        <w:rPr>
          <w:b w:val="0"/>
          <w:i w:val="0"/>
        </w:rPr>
        <w:t xml:space="preserve"> </w:t>
      </w:r>
      <w:r w:rsidR="00EC195B">
        <w:rPr>
          <w:b w:val="0"/>
          <w:i w:val="0"/>
        </w:rPr>
        <w:tab/>
      </w:r>
      <w:r w:rsidR="00EC195B">
        <w:rPr>
          <w:b w:val="0"/>
          <w:i w:val="0"/>
        </w:rPr>
        <w:tab/>
      </w:r>
      <w:r w:rsidR="00A864CD">
        <w:rPr>
          <w:b w:val="0"/>
          <w:i w:val="0"/>
        </w:rPr>
        <w:t xml:space="preserve"> </w:t>
      </w:r>
    </w:p>
    <w:p w:rsidR="0065429D" w:rsidRDefault="00EC195B" w:rsidP="006F7F9E">
      <w:pPr>
        <w:pStyle w:val="Zkladntext"/>
        <w:ind w:firstLine="360"/>
        <w:rPr>
          <w:b w:val="0"/>
          <w:i w:val="0"/>
        </w:rPr>
      </w:pPr>
      <w:r>
        <w:rPr>
          <w:b w:val="0"/>
          <w:i w:val="0"/>
        </w:rPr>
        <w:t>DIČ:</w:t>
      </w:r>
      <w:r w:rsidR="0065429D">
        <w:rPr>
          <w:b w:val="0"/>
          <w:i w:val="0"/>
        </w:rPr>
        <w:tab/>
      </w:r>
      <w:r w:rsidR="0065429D">
        <w:rPr>
          <w:b w:val="0"/>
          <w:i w:val="0"/>
        </w:rPr>
        <w:tab/>
      </w:r>
      <w:r w:rsidR="00D13446">
        <w:rPr>
          <w:b w:val="0"/>
          <w:i w:val="0"/>
        </w:rPr>
        <w:t>CZ00020702</w:t>
      </w:r>
    </w:p>
    <w:p w:rsidR="006F7F9E" w:rsidRPr="00880DAC" w:rsidRDefault="0065429D" w:rsidP="006F7F9E">
      <w:pPr>
        <w:pStyle w:val="Zkladntext"/>
        <w:ind w:firstLine="360"/>
        <w:rPr>
          <w:b w:val="0"/>
          <w:i w:val="0"/>
        </w:rPr>
      </w:pPr>
      <w:r>
        <w:rPr>
          <w:b w:val="0"/>
          <w:i w:val="0"/>
        </w:rPr>
        <w:t>Je plátcem DPH</w:t>
      </w:r>
      <w:r w:rsidR="00EC195B">
        <w:rPr>
          <w:b w:val="0"/>
          <w:i w:val="0"/>
        </w:rPr>
        <w:t xml:space="preserve"> </w:t>
      </w:r>
      <w:r w:rsidR="00EC195B">
        <w:rPr>
          <w:b w:val="0"/>
          <w:i w:val="0"/>
        </w:rPr>
        <w:tab/>
      </w:r>
      <w:r w:rsidR="00EC195B">
        <w:rPr>
          <w:b w:val="0"/>
          <w:i w:val="0"/>
        </w:rPr>
        <w:tab/>
      </w:r>
      <w:r w:rsidR="00A864CD">
        <w:rPr>
          <w:b w:val="0"/>
          <w:i w:val="0"/>
        </w:rPr>
        <w:t xml:space="preserve"> </w:t>
      </w:r>
    </w:p>
    <w:p w:rsidR="006F7F9E" w:rsidRPr="00880DAC" w:rsidRDefault="006F7F9E" w:rsidP="006F7F9E">
      <w:pPr>
        <w:pStyle w:val="Zkladntext"/>
        <w:ind w:firstLine="360"/>
        <w:rPr>
          <w:b w:val="0"/>
          <w:i w:val="0"/>
        </w:rPr>
      </w:pPr>
      <w:r w:rsidRPr="00880DAC">
        <w:rPr>
          <w:b w:val="0"/>
          <w:i w:val="0"/>
        </w:rPr>
        <w:t xml:space="preserve">Bankovní spojení: </w:t>
      </w:r>
      <w:r w:rsidR="00A864CD">
        <w:rPr>
          <w:b w:val="0"/>
          <w:i w:val="0"/>
        </w:rPr>
        <w:t xml:space="preserve"> </w:t>
      </w:r>
      <w:r w:rsidR="00D13446">
        <w:rPr>
          <w:b w:val="0"/>
          <w:i w:val="0"/>
        </w:rPr>
        <w:t>Komerční banka, Praha – Zbraslav, č. účtu: 27938111/0100</w:t>
      </w:r>
    </w:p>
    <w:p w:rsidR="006F7F9E" w:rsidRPr="00880DAC" w:rsidRDefault="006F7F9E" w:rsidP="00627D79">
      <w:pPr>
        <w:pStyle w:val="Zkladntext"/>
        <w:ind w:firstLine="360"/>
        <w:rPr>
          <w:b w:val="0"/>
          <w:i w:val="0"/>
        </w:rPr>
      </w:pPr>
      <w:r w:rsidRPr="00880DAC">
        <w:rPr>
          <w:b w:val="0"/>
          <w:i w:val="0"/>
        </w:rPr>
        <w:t>(dále jen „zhotovitel“)</w:t>
      </w:r>
    </w:p>
    <w:p w:rsidR="006F7F9E" w:rsidRDefault="006F7F9E" w:rsidP="006F7F9E">
      <w:pPr>
        <w:pStyle w:val="Zkladntext"/>
        <w:rPr>
          <w:b w:val="0"/>
          <w:i w:val="0"/>
        </w:rPr>
      </w:pPr>
    </w:p>
    <w:p w:rsidR="007D3CD1" w:rsidRDefault="002E1ECF" w:rsidP="006F7F9E">
      <w:pPr>
        <w:pStyle w:val="Zkladntext"/>
        <w:rPr>
          <w:b w:val="0"/>
          <w:i w:val="0"/>
        </w:rPr>
      </w:pPr>
      <w:r>
        <w:rPr>
          <w:b w:val="0"/>
          <w:i w:val="0"/>
        </w:rPr>
        <w:t xml:space="preserve">uzavírají na základě výsledku zadávacího řízení veřejné zakázky „Zajištění dlouhodobého sledování malých lesních povodí – hydrologický režim lesních ekosystémů“ tuto smlouvu o dílo </w:t>
      </w:r>
    </w:p>
    <w:p w:rsidR="002E1ECF" w:rsidRPr="00880DAC" w:rsidRDefault="002E1ECF" w:rsidP="00015E2B">
      <w:pPr>
        <w:pStyle w:val="Zkladntext"/>
        <w:jc w:val="center"/>
        <w:rPr>
          <w:b w:val="0"/>
          <w:i w:val="0"/>
        </w:rPr>
      </w:pPr>
      <w:r>
        <w:rPr>
          <w:b w:val="0"/>
          <w:i w:val="0"/>
        </w:rPr>
        <w:t>(dále jen „</w:t>
      </w:r>
      <w:r w:rsidRPr="00015E2B">
        <w:rPr>
          <w:i w:val="0"/>
        </w:rPr>
        <w:t>smlouva</w:t>
      </w:r>
      <w:r>
        <w:rPr>
          <w:b w:val="0"/>
          <w:i w:val="0"/>
        </w:rPr>
        <w:t>“)</w:t>
      </w:r>
    </w:p>
    <w:p w:rsidR="00EC0E58" w:rsidRDefault="00EC0E58" w:rsidP="006F7F9E">
      <w:pPr>
        <w:pStyle w:val="Zkladntext"/>
        <w:jc w:val="center"/>
        <w:outlineLvl w:val="0"/>
        <w:rPr>
          <w:i w:val="0"/>
        </w:rPr>
      </w:pPr>
    </w:p>
    <w:p w:rsidR="00D523FA" w:rsidRDefault="00D523FA" w:rsidP="006F7F9E">
      <w:pPr>
        <w:pStyle w:val="Zkladntext"/>
        <w:jc w:val="center"/>
        <w:outlineLvl w:val="0"/>
        <w:rPr>
          <w:i w:val="0"/>
        </w:rPr>
      </w:pPr>
    </w:p>
    <w:p w:rsidR="00D523FA" w:rsidRPr="00880DAC" w:rsidRDefault="00D523FA" w:rsidP="006F7F9E">
      <w:pPr>
        <w:pStyle w:val="Zkladntext"/>
        <w:jc w:val="center"/>
        <w:outlineLvl w:val="0"/>
        <w:rPr>
          <w:i w:val="0"/>
        </w:rPr>
      </w:pPr>
    </w:p>
    <w:p w:rsidR="006F7F9E" w:rsidRPr="00880DAC" w:rsidRDefault="006F7F9E" w:rsidP="008323B5">
      <w:pPr>
        <w:pStyle w:val="Zkladntext"/>
        <w:spacing w:after="120"/>
        <w:jc w:val="center"/>
        <w:outlineLvl w:val="0"/>
        <w:rPr>
          <w:i w:val="0"/>
        </w:rPr>
      </w:pPr>
      <w:r w:rsidRPr="00880DAC">
        <w:rPr>
          <w:i w:val="0"/>
        </w:rPr>
        <w:t>II.</w:t>
      </w:r>
    </w:p>
    <w:p w:rsidR="006F7F9E" w:rsidRPr="00880DAC" w:rsidRDefault="006F7F9E" w:rsidP="008323B5">
      <w:pPr>
        <w:pStyle w:val="Zkladntext"/>
        <w:spacing w:after="120"/>
        <w:jc w:val="center"/>
        <w:outlineLvl w:val="0"/>
        <w:rPr>
          <w:i w:val="0"/>
        </w:rPr>
      </w:pPr>
      <w:r w:rsidRPr="00880DAC">
        <w:rPr>
          <w:i w:val="0"/>
        </w:rPr>
        <w:t>Předmět a účel smlouvy</w:t>
      </w:r>
    </w:p>
    <w:p w:rsidR="006F7F9E" w:rsidRPr="00880DAC" w:rsidRDefault="006F7F9E" w:rsidP="008323B5">
      <w:pPr>
        <w:pStyle w:val="Zkladntext"/>
        <w:spacing w:after="120"/>
        <w:jc w:val="center"/>
        <w:outlineLvl w:val="0"/>
        <w:rPr>
          <w:i w:val="0"/>
        </w:rPr>
      </w:pPr>
    </w:p>
    <w:p w:rsidR="00633BA2" w:rsidRPr="00880DAC" w:rsidRDefault="00633BA2" w:rsidP="00170B93">
      <w:pPr>
        <w:numPr>
          <w:ilvl w:val="0"/>
          <w:numId w:val="17"/>
        </w:numPr>
        <w:tabs>
          <w:tab w:val="clear" w:pos="294"/>
        </w:tabs>
        <w:spacing w:after="120"/>
        <w:ind w:left="426"/>
        <w:jc w:val="both"/>
        <w:rPr>
          <w:szCs w:val="20"/>
        </w:rPr>
      </w:pPr>
      <w:r w:rsidRPr="00880DAC">
        <w:rPr>
          <w:szCs w:val="20"/>
        </w:rPr>
        <w:t>Předmětem smlouvy je záva</w:t>
      </w:r>
      <w:r w:rsidRPr="00F20F82">
        <w:rPr>
          <w:szCs w:val="20"/>
        </w:rPr>
        <w:t>zek zhotovitele provést dílo</w:t>
      </w:r>
      <w:r w:rsidR="00E90995" w:rsidRPr="00CA6F41">
        <w:rPr>
          <w:szCs w:val="20"/>
        </w:rPr>
        <w:t xml:space="preserve"> </w:t>
      </w:r>
      <w:r w:rsidR="00E90995" w:rsidRPr="00222682">
        <w:rPr>
          <w:szCs w:val="20"/>
        </w:rPr>
        <w:t>sestávající ze čtyř</w:t>
      </w:r>
      <w:r w:rsidR="009E71F3" w:rsidRPr="000206B7">
        <w:rPr>
          <w:szCs w:val="20"/>
        </w:rPr>
        <w:t xml:space="preserve"> jednotliv</w:t>
      </w:r>
      <w:r w:rsidR="00E90995" w:rsidRPr="000206B7">
        <w:rPr>
          <w:szCs w:val="20"/>
        </w:rPr>
        <w:t>ých</w:t>
      </w:r>
      <w:r w:rsidR="009E71F3" w:rsidRPr="00F20F82">
        <w:rPr>
          <w:szCs w:val="20"/>
        </w:rPr>
        <w:t xml:space="preserve"> dílčí</w:t>
      </w:r>
      <w:r w:rsidR="00E90995" w:rsidRPr="00F20F82">
        <w:rPr>
          <w:szCs w:val="20"/>
        </w:rPr>
        <w:t>ch</w:t>
      </w:r>
      <w:r w:rsidR="009E71F3" w:rsidRPr="00F20F82">
        <w:rPr>
          <w:szCs w:val="20"/>
        </w:rPr>
        <w:t xml:space="preserve"> plnění,</w:t>
      </w:r>
      <w:r w:rsidRPr="00880DAC">
        <w:rPr>
          <w:szCs w:val="20"/>
        </w:rPr>
        <w:t xml:space="preserve"> </w:t>
      </w:r>
      <w:r w:rsidR="00F24F22" w:rsidRPr="00F24F22">
        <w:rPr>
          <w:szCs w:val="20"/>
        </w:rPr>
        <w:t>Zajištění dlouhodobého sledování malých lesních povodí – hydrologický režim lesních ekosystémů</w:t>
      </w:r>
      <w:r w:rsidR="00CC3857" w:rsidRPr="00880DAC">
        <w:rPr>
          <w:szCs w:val="20"/>
        </w:rPr>
        <w:t xml:space="preserve"> </w:t>
      </w:r>
      <w:r w:rsidRPr="00880DAC">
        <w:rPr>
          <w:szCs w:val="20"/>
        </w:rPr>
        <w:t>specifikované v odstavci 2</w:t>
      </w:r>
      <w:r w:rsidR="003820C3">
        <w:rPr>
          <w:szCs w:val="20"/>
        </w:rPr>
        <w:t xml:space="preserve"> </w:t>
      </w:r>
      <w:r w:rsidR="0004274A">
        <w:rPr>
          <w:szCs w:val="20"/>
        </w:rPr>
        <w:t xml:space="preserve">tohoto článku </w:t>
      </w:r>
      <w:r w:rsidR="003820C3">
        <w:rPr>
          <w:szCs w:val="20"/>
        </w:rPr>
        <w:t xml:space="preserve">a </w:t>
      </w:r>
      <w:r w:rsidR="006D070F">
        <w:rPr>
          <w:szCs w:val="20"/>
        </w:rPr>
        <w:t xml:space="preserve">podrobněji </w:t>
      </w:r>
      <w:r w:rsidR="003820C3">
        <w:rPr>
          <w:szCs w:val="20"/>
        </w:rPr>
        <w:t xml:space="preserve">v příloze </w:t>
      </w:r>
      <w:r w:rsidR="003820C3">
        <w:rPr>
          <w:szCs w:val="20"/>
        </w:rPr>
        <w:lastRenderedPageBreak/>
        <w:t>č. 1 smlouvy</w:t>
      </w:r>
      <w:r w:rsidR="002E1ECF">
        <w:rPr>
          <w:szCs w:val="20"/>
        </w:rPr>
        <w:t xml:space="preserve">, a závazek objednatele zaplatit zhotoviteli cenu za provedení </w:t>
      </w:r>
      <w:r w:rsidR="009E71F3">
        <w:rPr>
          <w:szCs w:val="20"/>
        </w:rPr>
        <w:t>jednotlivých dílčích plnění</w:t>
      </w:r>
      <w:r w:rsidRPr="00880DAC">
        <w:rPr>
          <w:szCs w:val="20"/>
        </w:rPr>
        <w:t>.</w:t>
      </w:r>
    </w:p>
    <w:p w:rsidR="00633BA2" w:rsidRPr="000C6CD3" w:rsidRDefault="00633BA2" w:rsidP="00170B93">
      <w:pPr>
        <w:numPr>
          <w:ilvl w:val="0"/>
          <w:numId w:val="17"/>
        </w:numPr>
        <w:tabs>
          <w:tab w:val="clear" w:pos="294"/>
        </w:tabs>
        <w:spacing w:after="120"/>
        <w:ind w:left="426"/>
        <w:jc w:val="both"/>
        <w:rPr>
          <w:szCs w:val="20"/>
        </w:rPr>
      </w:pPr>
      <w:r w:rsidRPr="00880DAC">
        <w:rPr>
          <w:szCs w:val="20"/>
        </w:rPr>
        <w:t xml:space="preserve">Zhotovitel se </w:t>
      </w:r>
      <w:r w:rsidR="00151FC3">
        <w:rPr>
          <w:szCs w:val="20"/>
        </w:rPr>
        <w:t>v každém roce</w:t>
      </w:r>
      <w:r w:rsidR="00BC028F">
        <w:rPr>
          <w:szCs w:val="20"/>
        </w:rPr>
        <w:t xml:space="preserve"> plnění</w:t>
      </w:r>
      <w:r w:rsidR="007866B6">
        <w:rPr>
          <w:szCs w:val="20"/>
        </w:rPr>
        <w:t xml:space="preserve"> (2019, 2020, 2021 a 2022)</w:t>
      </w:r>
      <w:r w:rsidR="00BC028F">
        <w:rPr>
          <w:szCs w:val="20"/>
        </w:rPr>
        <w:t xml:space="preserve"> </w:t>
      </w:r>
      <w:r w:rsidRPr="00880DAC">
        <w:rPr>
          <w:szCs w:val="20"/>
        </w:rPr>
        <w:t>zavazuje</w:t>
      </w:r>
      <w:r w:rsidR="00151FC3">
        <w:rPr>
          <w:szCs w:val="20"/>
        </w:rPr>
        <w:t xml:space="preserve"> </w:t>
      </w:r>
      <w:r w:rsidRPr="00880DAC">
        <w:rPr>
          <w:szCs w:val="20"/>
        </w:rPr>
        <w:t>provést následující činnosti:</w:t>
      </w:r>
    </w:p>
    <w:p w:rsidR="007B6524" w:rsidRDefault="007B6524" w:rsidP="00170B93">
      <w:pPr>
        <w:pStyle w:val="Odstavecseseznamem"/>
        <w:numPr>
          <w:ilvl w:val="0"/>
          <w:numId w:val="18"/>
        </w:numPr>
        <w:ind w:left="426"/>
        <w:jc w:val="both"/>
        <w:rPr>
          <w:szCs w:val="20"/>
        </w:rPr>
      </w:pPr>
      <w:r w:rsidRPr="00A20A59">
        <w:rPr>
          <w:szCs w:val="20"/>
        </w:rPr>
        <w:t>Zajištění technických a organizačních podmínek lesnicko-hydrologických měření ve výzkumných povodích Červík a Malá Ráztoka v Beskydech a povodí Pekelského potoka na Českomoravské vrchovině</w:t>
      </w:r>
      <w:r w:rsidRPr="00EB0183">
        <w:rPr>
          <w:szCs w:val="20"/>
        </w:rPr>
        <w:t xml:space="preserve"> </w:t>
      </w:r>
    </w:p>
    <w:p w:rsidR="007B6524" w:rsidRPr="007B6524" w:rsidRDefault="007B6524" w:rsidP="00170B93">
      <w:pPr>
        <w:pStyle w:val="Odstavecseseznamem"/>
        <w:numPr>
          <w:ilvl w:val="0"/>
          <w:numId w:val="18"/>
        </w:numPr>
        <w:ind w:left="426"/>
        <w:rPr>
          <w:szCs w:val="20"/>
        </w:rPr>
      </w:pPr>
      <w:r w:rsidRPr="007B6524">
        <w:rPr>
          <w:szCs w:val="20"/>
        </w:rPr>
        <w:t xml:space="preserve">Fyzické sledování základních prvků srážkoodtokového vztahu – srážek na povodích (s využitím srážkoměrů a totalizátorů, přepočet na plochu povodí Hortonovou metodou) a objemu odtoku (výpočtem z výšky hladiny) a základních klimatických dat (teploty, sluneční záření). </w:t>
      </w:r>
    </w:p>
    <w:p w:rsidR="007B6524" w:rsidRPr="007B6524" w:rsidRDefault="007B6524" w:rsidP="00170B93">
      <w:pPr>
        <w:pStyle w:val="Odstavecseseznamem"/>
        <w:numPr>
          <w:ilvl w:val="0"/>
          <w:numId w:val="18"/>
        </w:numPr>
        <w:ind w:left="426"/>
        <w:rPr>
          <w:szCs w:val="20"/>
        </w:rPr>
      </w:pPr>
      <w:r w:rsidRPr="007B6524">
        <w:rPr>
          <w:szCs w:val="20"/>
        </w:rPr>
        <w:t xml:space="preserve">Průběžné hodnocení aktuálních srážkoodtokových vztahů na povodích a jejich vyhodnocování v kontextu celé dlouhodobé řady měření. </w:t>
      </w:r>
    </w:p>
    <w:p w:rsidR="007B6524" w:rsidRPr="007B6524" w:rsidRDefault="007B6524" w:rsidP="00170B93">
      <w:pPr>
        <w:pStyle w:val="Odstavecseseznamem"/>
        <w:numPr>
          <w:ilvl w:val="0"/>
          <w:numId w:val="18"/>
        </w:numPr>
        <w:ind w:left="426"/>
        <w:rPr>
          <w:szCs w:val="20"/>
        </w:rPr>
      </w:pPr>
      <w:r w:rsidRPr="007B6524">
        <w:rPr>
          <w:szCs w:val="20"/>
        </w:rPr>
        <w:t>Hodnocení kvality vody v lesních povodích</w:t>
      </w:r>
    </w:p>
    <w:p w:rsidR="00CD7048" w:rsidRPr="00EB0183" w:rsidRDefault="0073608E" w:rsidP="009143B2">
      <w:pPr>
        <w:numPr>
          <w:ilvl w:val="0"/>
          <w:numId w:val="18"/>
        </w:numPr>
        <w:spacing w:after="120"/>
        <w:ind w:left="425"/>
        <w:jc w:val="both"/>
        <w:rPr>
          <w:szCs w:val="20"/>
        </w:rPr>
      </w:pPr>
      <w:r w:rsidRPr="00EB0183">
        <w:rPr>
          <w:szCs w:val="20"/>
        </w:rPr>
        <w:t xml:space="preserve">Odběry a chemické analýzy půdních vzorků na lokalitě Červík - Klepačka. </w:t>
      </w:r>
    </w:p>
    <w:p w:rsidR="00EB0183" w:rsidRPr="00EB0183" w:rsidRDefault="00EB0183" w:rsidP="009143B2">
      <w:pPr>
        <w:pStyle w:val="Odstavecseseznamem"/>
        <w:numPr>
          <w:ilvl w:val="0"/>
          <w:numId w:val="18"/>
        </w:numPr>
        <w:ind w:left="425"/>
        <w:jc w:val="both"/>
        <w:rPr>
          <w:szCs w:val="20"/>
        </w:rPr>
      </w:pPr>
      <w:r w:rsidRPr="00EB0183">
        <w:rPr>
          <w:szCs w:val="20"/>
        </w:rPr>
        <w:t>Výběr nových lokalit v povodích s převahou smrkových porostů ohrožených velkoplošným rozpadem.</w:t>
      </w:r>
    </w:p>
    <w:p w:rsidR="00EB0183" w:rsidRPr="00EB0183" w:rsidRDefault="00EB0183" w:rsidP="009143B2">
      <w:pPr>
        <w:pStyle w:val="Odstavecseseznamem"/>
        <w:numPr>
          <w:ilvl w:val="0"/>
          <w:numId w:val="18"/>
        </w:numPr>
        <w:ind w:left="425"/>
        <w:jc w:val="both"/>
        <w:rPr>
          <w:szCs w:val="20"/>
        </w:rPr>
      </w:pPr>
      <w:r w:rsidRPr="00EB0183">
        <w:rPr>
          <w:szCs w:val="20"/>
        </w:rPr>
        <w:t xml:space="preserve">Odběry a chemické analýzy půdních vzorků na nových lokalitách s ohroženými SM porosty  </w:t>
      </w:r>
    </w:p>
    <w:p w:rsidR="00EB0183" w:rsidRPr="00EB0183" w:rsidRDefault="00EB0183" w:rsidP="009143B2">
      <w:pPr>
        <w:pStyle w:val="Odstavecseseznamem"/>
        <w:numPr>
          <w:ilvl w:val="0"/>
          <w:numId w:val="18"/>
        </w:numPr>
        <w:ind w:left="425"/>
        <w:jc w:val="both"/>
        <w:rPr>
          <w:szCs w:val="20"/>
        </w:rPr>
      </w:pPr>
      <w:r w:rsidRPr="00EB0183">
        <w:rPr>
          <w:szCs w:val="20"/>
        </w:rPr>
        <w:t>Zahájení a provádění hydrologických měření na nových lokalitách s ohroženými smrkovými porosty</w:t>
      </w:r>
    </w:p>
    <w:p w:rsidR="00EB0183" w:rsidRPr="00EB0183" w:rsidRDefault="00EB0183" w:rsidP="009143B2">
      <w:pPr>
        <w:pStyle w:val="Odstavecseseznamem"/>
        <w:numPr>
          <w:ilvl w:val="0"/>
          <w:numId w:val="18"/>
        </w:numPr>
        <w:ind w:left="425"/>
        <w:jc w:val="both"/>
        <w:rPr>
          <w:szCs w:val="20"/>
        </w:rPr>
      </w:pPr>
      <w:r w:rsidRPr="00EB0183">
        <w:rPr>
          <w:szCs w:val="20"/>
        </w:rPr>
        <w:t xml:space="preserve">Organizace odborného semináře/konference k problematice hydrologie v oblastech rozpadu smrkových porostů  </w:t>
      </w:r>
    </w:p>
    <w:p w:rsidR="0073608E" w:rsidRPr="00EB0183" w:rsidRDefault="0073608E" w:rsidP="009143B2">
      <w:pPr>
        <w:numPr>
          <w:ilvl w:val="0"/>
          <w:numId w:val="18"/>
        </w:numPr>
        <w:spacing w:after="120"/>
        <w:ind w:left="425"/>
        <w:jc w:val="both"/>
        <w:rPr>
          <w:szCs w:val="20"/>
        </w:rPr>
      </w:pPr>
      <w:r w:rsidRPr="00EB0183">
        <w:rPr>
          <w:szCs w:val="20"/>
        </w:rPr>
        <w:t>Vypracování každoroční výroční zprávy o plnění výše uvedených činností</w:t>
      </w:r>
      <w:r w:rsidR="00597346">
        <w:rPr>
          <w:szCs w:val="20"/>
        </w:rPr>
        <w:t xml:space="preserve"> a předání objednateli nejpozději ke dni </w:t>
      </w:r>
      <w:r w:rsidR="00C70403">
        <w:rPr>
          <w:szCs w:val="20"/>
        </w:rPr>
        <w:t>24. 11</w:t>
      </w:r>
      <w:r w:rsidR="00597346">
        <w:rPr>
          <w:szCs w:val="20"/>
        </w:rPr>
        <w:t>. příslušného roku.</w:t>
      </w:r>
      <w:r w:rsidRPr="00EB0183">
        <w:rPr>
          <w:szCs w:val="20"/>
        </w:rPr>
        <w:t xml:space="preserve"> </w:t>
      </w:r>
    </w:p>
    <w:p w:rsidR="00BC028F" w:rsidRDefault="00BC028F" w:rsidP="009143B2">
      <w:pPr>
        <w:spacing w:after="120"/>
        <w:ind w:left="425"/>
        <w:jc w:val="both"/>
        <w:rPr>
          <w:szCs w:val="20"/>
        </w:rPr>
      </w:pPr>
      <w:r>
        <w:rPr>
          <w:szCs w:val="20"/>
        </w:rPr>
        <w:t>Bližší specifikace předmětu plnění je uvedena v příloze č. 1 smlouvy</w:t>
      </w:r>
      <w:r w:rsidR="00A21531">
        <w:rPr>
          <w:szCs w:val="20"/>
        </w:rPr>
        <w:t>, včetně informace které z činností mají být plněny jaký rok</w:t>
      </w:r>
      <w:r>
        <w:rPr>
          <w:szCs w:val="20"/>
        </w:rPr>
        <w:t>.</w:t>
      </w:r>
    </w:p>
    <w:p w:rsidR="00BC028F" w:rsidRDefault="00BC028F" w:rsidP="009143B2">
      <w:pPr>
        <w:spacing w:after="120"/>
        <w:ind w:left="425"/>
        <w:jc w:val="both"/>
        <w:rPr>
          <w:szCs w:val="20"/>
        </w:rPr>
      </w:pPr>
      <w:r>
        <w:rPr>
          <w:szCs w:val="20"/>
        </w:rPr>
        <w:t>Plnění za jeden kalendářní rok dále jen jako „</w:t>
      </w:r>
      <w:r w:rsidRPr="00015E2B">
        <w:rPr>
          <w:b/>
          <w:szCs w:val="20"/>
        </w:rPr>
        <w:t>dílčí plnění</w:t>
      </w:r>
      <w:r>
        <w:rPr>
          <w:szCs w:val="20"/>
        </w:rPr>
        <w:t>“. Plnění za celou dobu trvání této smlouvy dohromady dále jen jako „</w:t>
      </w:r>
      <w:r w:rsidRPr="00015E2B">
        <w:rPr>
          <w:b/>
          <w:szCs w:val="20"/>
        </w:rPr>
        <w:t>dílo</w:t>
      </w:r>
      <w:r>
        <w:rPr>
          <w:szCs w:val="20"/>
        </w:rPr>
        <w:t>“.</w:t>
      </w:r>
      <w:r w:rsidR="006D070F" w:rsidRPr="00EB0183">
        <w:rPr>
          <w:szCs w:val="20"/>
        </w:rPr>
        <w:t xml:space="preserve"> </w:t>
      </w:r>
    </w:p>
    <w:p w:rsidR="00D9354A" w:rsidRPr="00EB0183" w:rsidRDefault="00D9354A" w:rsidP="009143B2">
      <w:pPr>
        <w:pStyle w:val="Odstavecseseznamem"/>
        <w:numPr>
          <w:ilvl w:val="0"/>
          <w:numId w:val="17"/>
        </w:numPr>
        <w:tabs>
          <w:tab w:val="clear" w:pos="294"/>
        </w:tabs>
        <w:ind w:left="425"/>
        <w:jc w:val="both"/>
        <w:rPr>
          <w:szCs w:val="20"/>
        </w:rPr>
      </w:pPr>
      <w:r w:rsidRPr="00EB0183">
        <w:rPr>
          <w:szCs w:val="20"/>
        </w:rPr>
        <w:t xml:space="preserve">Účelem smlouvy je zajištění dlouhodobého sledování malých lesních povodí v letech </w:t>
      </w:r>
      <w:r w:rsidR="00A864CD" w:rsidRPr="00EB0183">
        <w:rPr>
          <w:szCs w:val="20"/>
        </w:rPr>
        <w:t>2019-2022</w:t>
      </w:r>
      <w:r w:rsidRPr="00EB0183">
        <w:rPr>
          <w:szCs w:val="20"/>
        </w:rPr>
        <w:t>, které poskytuje významné informace o hydrologických funkcích lesních ekosystémů z hledisek 1) hospodaření s vodou a bránění povodním, 2) kvality vody odtékající z lesních porostů do vodárenských nádrží a 3) vodní bilance lesních porostů ve vztahu k jejich zdravotnímu stavu a produkci v období globální změny klimatu.</w:t>
      </w:r>
    </w:p>
    <w:p w:rsidR="00633BA2" w:rsidRDefault="00633BA2" w:rsidP="00D523FA">
      <w:pPr>
        <w:ind w:left="142"/>
        <w:jc w:val="both"/>
        <w:rPr>
          <w:szCs w:val="20"/>
          <w:highlight w:val="yellow"/>
        </w:rPr>
      </w:pPr>
    </w:p>
    <w:p w:rsidR="00D523FA" w:rsidRDefault="00D523FA" w:rsidP="00D523FA">
      <w:pPr>
        <w:ind w:left="142"/>
        <w:jc w:val="both"/>
        <w:rPr>
          <w:szCs w:val="20"/>
          <w:highlight w:val="yellow"/>
        </w:rPr>
      </w:pPr>
    </w:p>
    <w:p w:rsidR="00D523FA" w:rsidRDefault="00D523FA" w:rsidP="00D523FA">
      <w:pPr>
        <w:ind w:left="142"/>
        <w:jc w:val="both"/>
        <w:rPr>
          <w:szCs w:val="20"/>
          <w:highlight w:val="yellow"/>
        </w:rPr>
      </w:pPr>
    </w:p>
    <w:p w:rsidR="00D523FA" w:rsidRPr="00880DAC" w:rsidRDefault="00D523FA" w:rsidP="00D523FA">
      <w:pPr>
        <w:ind w:left="142"/>
        <w:jc w:val="both"/>
        <w:rPr>
          <w:szCs w:val="20"/>
          <w:highlight w:val="yellow"/>
        </w:rPr>
      </w:pPr>
    </w:p>
    <w:p w:rsidR="006F7F9E" w:rsidRPr="00880DAC" w:rsidRDefault="006F7F9E" w:rsidP="008323B5">
      <w:pPr>
        <w:pStyle w:val="Zkladntext"/>
        <w:spacing w:after="120"/>
        <w:jc w:val="center"/>
        <w:outlineLvl w:val="0"/>
        <w:rPr>
          <w:i w:val="0"/>
          <w:szCs w:val="24"/>
        </w:rPr>
      </w:pPr>
      <w:r w:rsidRPr="00880DAC">
        <w:rPr>
          <w:i w:val="0"/>
          <w:szCs w:val="24"/>
        </w:rPr>
        <w:t>III.</w:t>
      </w:r>
    </w:p>
    <w:p w:rsidR="006F7F9E" w:rsidRDefault="006F7F9E" w:rsidP="008323B5">
      <w:pPr>
        <w:pStyle w:val="Zkladntext"/>
        <w:spacing w:after="120"/>
        <w:jc w:val="center"/>
        <w:outlineLvl w:val="0"/>
        <w:rPr>
          <w:i w:val="0"/>
          <w:szCs w:val="24"/>
        </w:rPr>
      </w:pPr>
      <w:r w:rsidRPr="00880DAC">
        <w:rPr>
          <w:i w:val="0"/>
          <w:szCs w:val="24"/>
        </w:rPr>
        <w:t xml:space="preserve">Místo plnění </w:t>
      </w:r>
    </w:p>
    <w:p w:rsidR="006F7F9E" w:rsidRPr="00880DAC" w:rsidRDefault="006F7F9E" w:rsidP="008323B5">
      <w:pPr>
        <w:pStyle w:val="Zkladntext"/>
        <w:spacing w:before="120" w:after="120"/>
        <w:ind w:left="720" w:hanging="360"/>
        <w:jc w:val="both"/>
        <w:rPr>
          <w:b w:val="0"/>
          <w:i w:val="0"/>
          <w:szCs w:val="24"/>
        </w:rPr>
      </w:pPr>
      <w:r w:rsidRPr="00880DAC">
        <w:rPr>
          <w:b w:val="0"/>
          <w:i w:val="0"/>
          <w:szCs w:val="24"/>
        </w:rPr>
        <w:t>Místem plnění smlouvy je Česká republika.</w:t>
      </w:r>
    </w:p>
    <w:p w:rsidR="006F7F9E" w:rsidRDefault="006F7F9E" w:rsidP="00D523FA">
      <w:pPr>
        <w:pStyle w:val="Zkladntext"/>
        <w:jc w:val="both"/>
        <w:rPr>
          <w:b w:val="0"/>
          <w:i w:val="0"/>
          <w:szCs w:val="24"/>
        </w:rPr>
      </w:pPr>
    </w:p>
    <w:p w:rsidR="00D523FA" w:rsidRDefault="00D523FA" w:rsidP="00D523FA">
      <w:pPr>
        <w:pStyle w:val="Zkladntext"/>
        <w:jc w:val="both"/>
        <w:rPr>
          <w:b w:val="0"/>
          <w:i w:val="0"/>
          <w:szCs w:val="24"/>
        </w:rPr>
      </w:pPr>
    </w:p>
    <w:p w:rsidR="00D523FA" w:rsidRDefault="00D523FA" w:rsidP="00D523FA">
      <w:pPr>
        <w:pStyle w:val="Zkladntext"/>
        <w:jc w:val="both"/>
        <w:rPr>
          <w:b w:val="0"/>
          <w:i w:val="0"/>
          <w:szCs w:val="24"/>
        </w:rPr>
      </w:pPr>
    </w:p>
    <w:p w:rsidR="00D523FA" w:rsidRDefault="00D523FA" w:rsidP="00D523FA">
      <w:pPr>
        <w:pStyle w:val="Zkladntext"/>
        <w:jc w:val="both"/>
        <w:rPr>
          <w:b w:val="0"/>
          <w:i w:val="0"/>
          <w:szCs w:val="24"/>
        </w:rPr>
      </w:pPr>
    </w:p>
    <w:p w:rsidR="00D523FA" w:rsidRPr="00880DAC" w:rsidRDefault="00D523FA" w:rsidP="00D523FA">
      <w:pPr>
        <w:pStyle w:val="Zkladntext"/>
        <w:jc w:val="both"/>
        <w:rPr>
          <w:b w:val="0"/>
          <w:i w:val="0"/>
          <w:szCs w:val="24"/>
        </w:rPr>
      </w:pPr>
    </w:p>
    <w:p w:rsidR="006F7F9E" w:rsidRPr="00880DAC" w:rsidRDefault="006F7F9E" w:rsidP="008323B5">
      <w:pPr>
        <w:pStyle w:val="Zkladntext"/>
        <w:spacing w:after="120"/>
        <w:jc w:val="center"/>
        <w:outlineLvl w:val="0"/>
        <w:rPr>
          <w:i w:val="0"/>
          <w:szCs w:val="24"/>
        </w:rPr>
      </w:pPr>
      <w:r w:rsidRPr="00880DAC">
        <w:rPr>
          <w:i w:val="0"/>
          <w:szCs w:val="24"/>
        </w:rPr>
        <w:lastRenderedPageBreak/>
        <w:t xml:space="preserve">IV. </w:t>
      </w:r>
    </w:p>
    <w:p w:rsidR="006F7F9E" w:rsidRPr="00880DAC" w:rsidRDefault="006F7F9E" w:rsidP="008323B5">
      <w:pPr>
        <w:pStyle w:val="Zkladntext"/>
        <w:spacing w:after="120"/>
        <w:jc w:val="center"/>
        <w:outlineLvl w:val="0"/>
        <w:rPr>
          <w:i w:val="0"/>
          <w:szCs w:val="24"/>
        </w:rPr>
      </w:pPr>
      <w:r w:rsidRPr="00880DAC">
        <w:rPr>
          <w:i w:val="0"/>
          <w:szCs w:val="24"/>
        </w:rPr>
        <w:t xml:space="preserve">Doba a způsob plnění, předání a převzetí díla, přechod vlastnictví </w:t>
      </w:r>
    </w:p>
    <w:p w:rsidR="006F7F9E" w:rsidRPr="00A20A59" w:rsidRDefault="008E5701" w:rsidP="009143B2">
      <w:pPr>
        <w:pStyle w:val="Odstavecseseznamem"/>
        <w:numPr>
          <w:ilvl w:val="0"/>
          <w:numId w:val="31"/>
        </w:numPr>
        <w:spacing w:after="100" w:afterAutospacing="1"/>
        <w:ind w:left="425" w:hanging="357"/>
        <w:jc w:val="both"/>
        <w:rPr>
          <w:szCs w:val="20"/>
        </w:rPr>
      </w:pPr>
      <w:r w:rsidRPr="00A20A59">
        <w:rPr>
          <w:szCs w:val="20"/>
        </w:rPr>
        <w:t>Dílo</w:t>
      </w:r>
      <w:r w:rsidR="006F7F9E" w:rsidRPr="00A20A59">
        <w:rPr>
          <w:szCs w:val="20"/>
        </w:rPr>
        <w:t xml:space="preserve"> bude zhotovitelem plněn</w:t>
      </w:r>
      <w:r w:rsidRPr="00A20A59">
        <w:rPr>
          <w:szCs w:val="20"/>
        </w:rPr>
        <w:t>o</w:t>
      </w:r>
      <w:r w:rsidR="006F7F9E" w:rsidRPr="00A20A59">
        <w:rPr>
          <w:szCs w:val="20"/>
        </w:rPr>
        <w:t xml:space="preserve"> průběžně, počínaje </w:t>
      </w:r>
      <w:r w:rsidR="005E304F" w:rsidRPr="00A20A59">
        <w:rPr>
          <w:szCs w:val="20"/>
        </w:rPr>
        <w:t>bezprostředně po</w:t>
      </w:r>
      <w:r w:rsidR="00A0410F" w:rsidRPr="00A20A59">
        <w:rPr>
          <w:szCs w:val="20"/>
        </w:rPr>
        <w:t xml:space="preserve"> </w:t>
      </w:r>
      <w:r w:rsidR="002C2506">
        <w:rPr>
          <w:szCs w:val="20"/>
        </w:rPr>
        <w:t>nabytí účinnosti</w:t>
      </w:r>
      <w:r w:rsidR="006F7F9E" w:rsidRPr="00A20A59">
        <w:rPr>
          <w:szCs w:val="20"/>
        </w:rPr>
        <w:t xml:space="preserve"> smlouvy, a to po celou dobu trvání smlouvy.</w:t>
      </w:r>
    </w:p>
    <w:p w:rsidR="00880DAC" w:rsidRPr="00A20A59" w:rsidRDefault="006F7F9E" w:rsidP="009143B2">
      <w:pPr>
        <w:pStyle w:val="Odstavecseseznamem"/>
        <w:numPr>
          <w:ilvl w:val="0"/>
          <w:numId w:val="31"/>
        </w:numPr>
        <w:spacing w:after="100" w:afterAutospacing="1"/>
        <w:ind w:left="425" w:hanging="357"/>
        <w:jc w:val="both"/>
        <w:rPr>
          <w:szCs w:val="20"/>
        </w:rPr>
      </w:pPr>
      <w:r w:rsidRPr="00A20A59">
        <w:rPr>
          <w:szCs w:val="20"/>
        </w:rPr>
        <w:t xml:space="preserve">Zhotovitel se zavazuje v rámci </w:t>
      </w:r>
      <w:r w:rsidR="00B82750" w:rsidRPr="00A20A59">
        <w:rPr>
          <w:szCs w:val="20"/>
        </w:rPr>
        <w:t>jednotlivých dílčích plnění</w:t>
      </w:r>
      <w:r w:rsidR="0073608E" w:rsidRPr="00A20A59">
        <w:rPr>
          <w:szCs w:val="20"/>
        </w:rPr>
        <w:t xml:space="preserve"> </w:t>
      </w:r>
      <w:r w:rsidRPr="00A20A59">
        <w:rPr>
          <w:szCs w:val="20"/>
        </w:rPr>
        <w:t xml:space="preserve">zpracovat pro objednatele </w:t>
      </w:r>
      <w:r w:rsidR="00880DAC" w:rsidRPr="00A20A59">
        <w:rPr>
          <w:szCs w:val="20"/>
        </w:rPr>
        <w:t>každoroční výroční</w:t>
      </w:r>
      <w:r w:rsidR="0073608E" w:rsidRPr="00A20A59">
        <w:rPr>
          <w:szCs w:val="20"/>
        </w:rPr>
        <w:t xml:space="preserve"> </w:t>
      </w:r>
      <w:r w:rsidRPr="00A20A59">
        <w:rPr>
          <w:szCs w:val="20"/>
        </w:rPr>
        <w:t>zpráv</w:t>
      </w:r>
      <w:r w:rsidR="0002423F" w:rsidRPr="00A20A59">
        <w:rPr>
          <w:szCs w:val="20"/>
        </w:rPr>
        <w:t>u</w:t>
      </w:r>
      <w:r w:rsidRPr="00A20A59">
        <w:rPr>
          <w:szCs w:val="20"/>
        </w:rPr>
        <w:t xml:space="preserve"> o stavu plnění činností uvedených v ustanovení čl. II. odst. </w:t>
      </w:r>
      <w:r w:rsidR="00E878BD" w:rsidRPr="00A20A59">
        <w:rPr>
          <w:szCs w:val="20"/>
        </w:rPr>
        <w:t>2</w:t>
      </w:r>
      <w:r w:rsidR="00152223" w:rsidRPr="00A20A59">
        <w:rPr>
          <w:szCs w:val="20"/>
        </w:rPr>
        <w:t xml:space="preserve"> </w:t>
      </w:r>
      <w:r w:rsidRPr="00A20A59">
        <w:rPr>
          <w:szCs w:val="20"/>
        </w:rPr>
        <w:t xml:space="preserve">smlouvy </w:t>
      </w:r>
      <w:r w:rsidR="00C06C23" w:rsidRPr="00A20A59">
        <w:rPr>
          <w:szCs w:val="20"/>
        </w:rPr>
        <w:t xml:space="preserve">a elektronickou databázi denních srážek a odtoků </w:t>
      </w:r>
      <w:r w:rsidR="0089371B" w:rsidRPr="00A20A59">
        <w:rPr>
          <w:szCs w:val="20"/>
        </w:rPr>
        <w:t xml:space="preserve">dle  bodu 2 položkové specifikace v příloze č. 1 </w:t>
      </w:r>
      <w:r w:rsidR="00146DF9" w:rsidRPr="00A20A59">
        <w:rPr>
          <w:szCs w:val="20"/>
        </w:rPr>
        <w:t xml:space="preserve">za daný </w:t>
      </w:r>
      <w:r w:rsidR="00C06C23" w:rsidRPr="00A20A59">
        <w:rPr>
          <w:szCs w:val="20"/>
        </w:rPr>
        <w:t xml:space="preserve">hydrologický </w:t>
      </w:r>
      <w:r w:rsidR="00A864CD" w:rsidRPr="00A20A59">
        <w:rPr>
          <w:szCs w:val="20"/>
        </w:rPr>
        <w:t>rok</w:t>
      </w:r>
      <w:r w:rsidR="00B130FD" w:rsidRPr="00A20A59">
        <w:rPr>
          <w:szCs w:val="20"/>
        </w:rPr>
        <w:t xml:space="preserve"> </w:t>
      </w:r>
      <w:r w:rsidRPr="00A20A59">
        <w:rPr>
          <w:szCs w:val="20"/>
        </w:rPr>
        <w:t>a před</w:t>
      </w:r>
      <w:r w:rsidR="0002423F" w:rsidRPr="00A20A59">
        <w:rPr>
          <w:szCs w:val="20"/>
        </w:rPr>
        <w:t>a</w:t>
      </w:r>
      <w:r w:rsidRPr="00A20A59">
        <w:rPr>
          <w:szCs w:val="20"/>
        </w:rPr>
        <w:t>t j</w:t>
      </w:r>
      <w:r w:rsidR="00146DF9" w:rsidRPr="00A20A59">
        <w:rPr>
          <w:szCs w:val="20"/>
        </w:rPr>
        <w:t>e</w:t>
      </w:r>
      <w:r w:rsidRPr="00A20A59">
        <w:rPr>
          <w:szCs w:val="20"/>
        </w:rPr>
        <w:t xml:space="preserve"> objednateli</w:t>
      </w:r>
      <w:r w:rsidR="00146DF9" w:rsidRPr="00A20A59">
        <w:rPr>
          <w:szCs w:val="20"/>
        </w:rPr>
        <w:t xml:space="preserve"> </w:t>
      </w:r>
      <w:r w:rsidR="007D5DF4" w:rsidRPr="00A20A59">
        <w:rPr>
          <w:szCs w:val="20"/>
        </w:rPr>
        <w:t xml:space="preserve">v </w:t>
      </w:r>
      <w:r w:rsidR="00146DF9" w:rsidRPr="00A20A59">
        <w:rPr>
          <w:szCs w:val="20"/>
        </w:rPr>
        <w:t>místě jeho sídla dle záhlaví smlouvy, úplné a bez vad</w:t>
      </w:r>
      <w:r w:rsidRPr="00A20A59">
        <w:rPr>
          <w:szCs w:val="20"/>
        </w:rPr>
        <w:t xml:space="preserve">, a </w:t>
      </w:r>
      <w:r w:rsidR="006D5323" w:rsidRPr="00A20A59">
        <w:rPr>
          <w:szCs w:val="20"/>
        </w:rPr>
        <w:t xml:space="preserve">to </w:t>
      </w:r>
      <w:r w:rsidR="00880DAC" w:rsidRPr="00A20A59">
        <w:rPr>
          <w:szCs w:val="20"/>
        </w:rPr>
        <w:t xml:space="preserve">vždy </w:t>
      </w:r>
      <w:r w:rsidR="006D5323" w:rsidRPr="00A20A59">
        <w:rPr>
          <w:szCs w:val="20"/>
        </w:rPr>
        <w:t>nejpozději k</w:t>
      </w:r>
      <w:r w:rsidR="00880DAC" w:rsidRPr="00A20A59">
        <w:rPr>
          <w:szCs w:val="20"/>
        </w:rPr>
        <w:t>e dni</w:t>
      </w:r>
      <w:r w:rsidR="004562F6" w:rsidRPr="00A20A59">
        <w:rPr>
          <w:szCs w:val="20"/>
        </w:rPr>
        <w:t xml:space="preserve"> </w:t>
      </w:r>
      <w:r w:rsidR="001B3C65" w:rsidRPr="00A20A59">
        <w:rPr>
          <w:szCs w:val="20"/>
        </w:rPr>
        <w:t>24</w:t>
      </w:r>
      <w:r w:rsidRPr="00A20A59">
        <w:rPr>
          <w:szCs w:val="20"/>
        </w:rPr>
        <w:t>.</w:t>
      </w:r>
      <w:r w:rsidR="00DD36E1" w:rsidRPr="00A20A59">
        <w:rPr>
          <w:szCs w:val="20"/>
        </w:rPr>
        <w:t xml:space="preserve"> </w:t>
      </w:r>
      <w:r w:rsidR="001B3C65" w:rsidRPr="00A20A59">
        <w:rPr>
          <w:szCs w:val="20"/>
        </w:rPr>
        <w:t>11</w:t>
      </w:r>
      <w:r w:rsidRPr="00A20A59">
        <w:rPr>
          <w:szCs w:val="20"/>
        </w:rPr>
        <w:t>.</w:t>
      </w:r>
      <w:r w:rsidR="00DD36E1" w:rsidRPr="00A20A59">
        <w:rPr>
          <w:szCs w:val="20"/>
        </w:rPr>
        <w:t xml:space="preserve"> </w:t>
      </w:r>
      <w:r w:rsidR="00880DAC" w:rsidRPr="00A20A59">
        <w:rPr>
          <w:szCs w:val="20"/>
        </w:rPr>
        <w:t>příslušného roku</w:t>
      </w:r>
      <w:r w:rsidR="00E67322" w:rsidRPr="00A20A59">
        <w:rPr>
          <w:szCs w:val="20"/>
        </w:rPr>
        <w:t>, př</w:t>
      </w:r>
      <w:r w:rsidR="00366FB3" w:rsidRPr="00A20A59">
        <w:rPr>
          <w:szCs w:val="20"/>
        </w:rPr>
        <w:t>edáním posledního čtvrtého dílčího plnění</w:t>
      </w:r>
      <w:r w:rsidR="00E67322" w:rsidRPr="00A20A59">
        <w:rPr>
          <w:szCs w:val="20"/>
        </w:rPr>
        <w:t xml:space="preserve"> k 24. 11. 2022 bude předáno celé dílo</w:t>
      </w:r>
      <w:r w:rsidR="001B3C65" w:rsidRPr="00A20A59">
        <w:rPr>
          <w:szCs w:val="20"/>
        </w:rPr>
        <w:t xml:space="preserve">. </w:t>
      </w:r>
    </w:p>
    <w:p w:rsidR="00634409" w:rsidRPr="00A20A59" w:rsidRDefault="00634409" w:rsidP="009143B2">
      <w:pPr>
        <w:pStyle w:val="Odstavecseseznamem"/>
        <w:numPr>
          <w:ilvl w:val="0"/>
          <w:numId w:val="31"/>
        </w:numPr>
        <w:spacing w:after="100" w:afterAutospacing="1"/>
        <w:ind w:left="425" w:hanging="357"/>
        <w:jc w:val="both"/>
        <w:rPr>
          <w:szCs w:val="20"/>
        </w:rPr>
      </w:pPr>
      <w:r w:rsidRPr="00A20A59">
        <w:rPr>
          <w:szCs w:val="20"/>
        </w:rPr>
        <w:t>Zhotovitel pracuje na svůj náklad</w:t>
      </w:r>
      <w:r w:rsidR="002E1ECF" w:rsidRPr="00A20A59">
        <w:rPr>
          <w:szCs w:val="20"/>
        </w:rPr>
        <w:t>,</w:t>
      </w:r>
      <w:r w:rsidRPr="00A20A59">
        <w:rPr>
          <w:szCs w:val="20"/>
        </w:rPr>
        <w:t xml:space="preserve"> na své nebezpečí</w:t>
      </w:r>
      <w:r w:rsidR="002E1ECF" w:rsidRPr="00A20A59">
        <w:rPr>
          <w:szCs w:val="20"/>
        </w:rPr>
        <w:t xml:space="preserve"> a na svoji odpovědnost. O</w:t>
      </w:r>
      <w:r w:rsidRPr="00A20A59">
        <w:rPr>
          <w:szCs w:val="20"/>
        </w:rPr>
        <w:t xml:space="preserve">bjednatel je oprávněn provádění </w:t>
      </w:r>
      <w:r w:rsidR="002B3BC1" w:rsidRPr="00A20A59">
        <w:rPr>
          <w:szCs w:val="20"/>
        </w:rPr>
        <w:t>jednotlivých dílčích plnění</w:t>
      </w:r>
      <w:r w:rsidRPr="00A20A59">
        <w:rPr>
          <w:szCs w:val="20"/>
        </w:rPr>
        <w:t xml:space="preserve"> průběžně kontrolovat</w:t>
      </w:r>
      <w:r w:rsidR="002E1ECF" w:rsidRPr="00A20A59">
        <w:rPr>
          <w:szCs w:val="20"/>
        </w:rPr>
        <w:t>;</w:t>
      </w:r>
      <w:r w:rsidR="002C02DA" w:rsidRPr="00A20A59">
        <w:rPr>
          <w:szCs w:val="20"/>
        </w:rPr>
        <w:t xml:space="preserve"> na zjištěné nedostatky upozorní písemně zhotovitele a požádá o jejich odstranění. </w:t>
      </w:r>
      <w:r w:rsidR="00146DF9" w:rsidRPr="00A20A59">
        <w:rPr>
          <w:szCs w:val="20"/>
        </w:rPr>
        <w:t>Takové žádosti je zhotovitel povinen v</w:t>
      </w:r>
      <w:r w:rsidR="002E1ECF" w:rsidRPr="00A20A59">
        <w:rPr>
          <w:szCs w:val="20"/>
        </w:rPr>
        <w:t xml:space="preserve"> přiměřené</w:t>
      </w:r>
      <w:r w:rsidR="00146DF9" w:rsidRPr="00A20A59">
        <w:rPr>
          <w:szCs w:val="20"/>
        </w:rPr>
        <w:t xml:space="preserve"> lhůtě</w:t>
      </w:r>
      <w:r w:rsidR="002E1ECF" w:rsidRPr="00A20A59">
        <w:rPr>
          <w:szCs w:val="20"/>
        </w:rPr>
        <w:t>,</w:t>
      </w:r>
      <w:r w:rsidR="00146DF9" w:rsidRPr="00A20A59">
        <w:rPr>
          <w:szCs w:val="20"/>
        </w:rPr>
        <w:t xml:space="preserve"> stanovené mu objednatelem</w:t>
      </w:r>
      <w:r w:rsidR="002E1ECF" w:rsidRPr="00A20A59">
        <w:rPr>
          <w:szCs w:val="20"/>
        </w:rPr>
        <w:t>,</w:t>
      </w:r>
      <w:r w:rsidR="00146DF9" w:rsidRPr="00A20A59">
        <w:rPr>
          <w:szCs w:val="20"/>
        </w:rPr>
        <w:t xml:space="preserve"> vyhovět, jakož i upozornit objednatele na nevhodnost jeho pokynů.  </w:t>
      </w:r>
      <w:r w:rsidR="002C02DA" w:rsidRPr="00A20A59">
        <w:rPr>
          <w:szCs w:val="20"/>
        </w:rPr>
        <w:t xml:space="preserve">Kontrola bude zaměřena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O této kontrole se vyhotovuje protokol podepsaný všemi zúčastněnými. </w:t>
      </w:r>
    </w:p>
    <w:p w:rsidR="009143B2" w:rsidRPr="009143B2" w:rsidRDefault="009143B2" w:rsidP="009143B2">
      <w:pPr>
        <w:pStyle w:val="Odstavecseseznamem"/>
        <w:numPr>
          <w:ilvl w:val="0"/>
          <w:numId w:val="31"/>
        </w:numPr>
        <w:spacing w:after="100" w:afterAutospacing="1"/>
        <w:ind w:left="425" w:hanging="357"/>
        <w:jc w:val="both"/>
        <w:rPr>
          <w:szCs w:val="20"/>
        </w:rPr>
      </w:pPr>
      <w:r w:rsidRPr="009143B2">
        <w:rPr>
          <w:szCs w:val="20"/>
        </w:rPr>
        <w:t xml:space="preserve">Každoroční výroční zprávy budou vyhotoveny ve dvou originálních výtiscích, databáze srážek a odtoků dle článku IV odst. 2 bude předána v elektronické formě na CD. Každoroční výroční zprávy a databáze budou doručeny do sídla objednatele v termínu uvedeném v ustanovení čl. IV odst. 2 této smlouvy. O převzetí každoroční výroční zprávy a databáze bude vyhotoven protokol o převzetí a předání </w:t>
      </w:r>
      <w:r w:rsidR="00C30629">
        <w:rPr>
          <w:szCs w:val="20"/>
        </w:rPr>
        <w:t>daného dílčího plnění</w:t>
      </w:r>
      <w:r w:rsidRPr="009143B2">
        <w:rPr>
          <w:szCs w:val="20"/>
        </w:rPr>
        <w:t>.</w:t>
      </w:r>
    </w:p>
    <w:p w:rsidR="009143B2" w:rsidRPr="009143B2" w:rsidRDefault="009143B2" w:rsidP="009143B2">
      <w:pPr>
        <w:pStyle w:val="Odstavecseseznamem"/>
        <w:numPr>
          <w:ilvl w:val="0"/>
          <w:numId w:val="31"/>
        </w:numPr>
        <w:spacing w:after="100" w:afterAutospacing="1"/>
        <w:ind w:left="425" w:hanging="357"/>
        <w:jc w:val="both"/>
        <w:rPr>
          <w:szCs w:val="20"/>
        </w:rPr>
      </w:pPr>
      <w:r w:rsidRPr="009143B2">
        <w:rPr>
          <w:szCs w:val="20"/>
        </w:rPr>
        <w:t xml:space="preserve"> Po kontrole obsahové správnosti každoroční výroční zprávy a databáze bude objednavatelem doručen finální protokol do 10 pracovních dnů, nebo budou zhotoviteli sděleny obsahové připomínky v téže lhůtě. Případným připomínkám je zhotovitel povinen vyhovět do 5 pracovních dnů ode dne jejich doručení, přičemž je nutné respektovat termín uvedený v odst. 2 tohoto článku. Zhotovitel tak bere na vědomí, že aby byla každoroční výroční zpráva a databáze předána úplná a bez vad nejpozději v termínu dle odst. 2 tohoto článku, je třeba z jeho strany předat jejich první verzi dříve, a to s ohledem na lhůty pro vyjádření uvedené v tomto odst. 5. </w:t>
      </w:r>
    </w:p>
    <w:p w:rsidR="006F7F9E" w:rsidRPr="00A20A59" w:rsidRDefault="002E1ECF" w:rsidP="00D523FA">
      <w:pPr>
        <w:pStyle w:val="Odstavecseseznamem"/>
        <w:numPr>
          <w:ilvl w:val="0"/>
          <w:numId w:val="31"/>
        </w:numPr>
        <w:ind w:left="425" w:hanging="357"/>
        <w:jc w:val="both"/>
        <w:rPr>
          <w:szCs w:val="20"/>
        </w:rPr>
      </w:pPr>
      <w:r w:rsidRPr="00A20A59">
        <w:rPr>
          <w:szCs w:val="20"/>
        </w:rPr>
        <w:t>P</w:t>
      </w:r>
      <w:r w:rsidR="006F7F9E" w:rsidRPr="00A20A59">
        <w:rPr>
          <w:szCs w:val="20"/>
        </w:rPr>
        <w:t xml:space="preserve">řechod vlastnictví </w:t>
      </w:r>
      <w:r w:rsidRPr="00A20A59">
        <w:rPr>
          <w:szCs w:val="20"/>
        </w:rPr>
        <w:t xml:space="preserve">nastává okamžikem podpisu příslušného protokolu o předání a převzetí </w:t>
      </w:r>
      <w:r w:rsidR="00C30629">
        <w:rPr>
          <w:szCs w:val="20"/>
        </w:rPr>
        <w:t>dílčího plnění</w:t>
      </w:r>
      <w:r w:rsidRPr="00A20A59">
        <w:rPr>
          <w:szCs w:val="20"/>
        </w:rPr>
        <w:t xml:space="preserve"> bez připomínek oprávněnými zástupci smluvních stran.</w:t>
      </w:r>
    </w:p>
    <w:p w:rsidR="00146DF9" w:rsidRDefault="00146DF9" w:rsidP="00D523FA">
      <w:pPr>
        <w:pStyle w:val="Zkladntext"/>
        <w:outlineLvl w:val="0"/>
        <w:rPr>
          <w:i w:val="0"/>
          <w:szCs w:val="24"/>
        </w:rPr>
      </w:pPr>
    </w:p>
    <w:p w:rsidR="00D523FA" w:rsidRDefault="00D523FA" w:rsidP="00D523FA">
      <w:pPr>
        <w:pStyle w:val="Zkladntext"/>
        <w:outlineLvl w:val="0"/>
        <w:rPr>
          <w:i w:val="0"/>
          <w:szCs w:val="24"/>
        </w:rPr>
      </w:pPr>
    </w:p>
    <w:p w:rsidR="00D523FA" w:rsidRPr="00880DAC" w:rsidRDefault="00D523FA" w:rsidP="00D523FA">
      <w:pPr>
        <w:pStyle w:val="Zkladntext"/>
        <w:outlineLvl w:val="0"/>
        <w:rPr>
          <w:i w:val="0"/>
          <w:szCs w:val="24"/>
        </w:rPr>
      </w:pPr>
    </w:p>
    <w:p w:rsidR="006F7F9E" w:rsidRPr="00880DAC" w:rsidRDefault="006F7F9E" w:rsidP="00D523FA">
      <w:pPr>
        <w:pStyle w:val="Zkladntext"/>
        <w:jc w:val="center"/>
        <w:outlineLvl w:val="0"/>
        <w:rPr>
          <w:i w:val="0"/>
          <w:szCs w:val="24"/>
        </w:rPr>
      </w:pPr>
      <w:r w:rsidRPr="00880DAC">
        <w:rPr>
          <w:i w:val="0"/>
          <w:szCs w:val="24"/>
        </w:rPr>
        <w:t>V.</w:t>
      </w:r>
    </w:p>
    <w:p w:rsidR="006F7F9E" w:rsidRPr="00880DAC" w:rsidRDefault="002E1ECF" w:rsidP="008323B5">
      <w:pPr>
        <w:pStyle w:val="Zkladntext"/>
        <w:spacing w:after="120"/>
        <w:jc w:val="center"/>
        <w:outlineLvl w:val="0"/>
        <w:rPr>
          <w:i w:val="0"/>
          <w:szCs w:val="24"/>
        </w:rPr>
      </w:pPr>
      <w:r>
        <w:rPr>
          <w:i w:val="0"/>
          <w:szCs w:val="24"/>
        </w:rPr>
        <w:t xml:space="preserve"> Licenční ujednání</w:t>
      </w:r>
    </w:p>
    <w:p w:rsidR="006F7F9E" w:rsidRPr="008B24E7"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80DAC">
        <w:rPr>
          <w:b w:val="0"/>
          <w:i w:val="0"/>
          <w:szCs w:val="24"/>
        </w:rPr>
        <w:t>Zhotovitel prohlašuje, že</w:t>
      </w:r>
      <w:r w:rsidR="00A823B6">
        <w:rPr>
          <w:b w:val="0"/>
          <w:i w:val="0"/>
          <w:szCs w:val="24"/>
        </w:rPr>
        <w:t xml:space="preserve"> </w:t>
      </w:r>
      <w:r w:rsidR="00A823B6" w:rsidRPr="00A823B6">
        <w:rPr>
          <w:b w:val="0"/>
          <w:i w:val="0"/>
          <w:szCs w:val="24"/>
        </w:rPr>
        <w:t>v případě, že by na základě této smlouvy vzniklo autorské dílo ve smyslu zákona č. 121/2000 Sb., o právu autorském, o právech souvisejících s právem autorským a o změně některých zákonů (autorský zákon), ve znění pozdějších předpisů</w:t>
      </w:r>
      <w:r w:rsidR="00A823B6">
        <w:rPr>
          <w:b w:val="0"/>
          <w:i w:val="0"/>
          <w:szCs w:val="24"/>
        </w:rPr>
        <w:t>,</w:t>
      </w:r>
      <w:r w:rsidRPr="00880DAC">
        <w:rPr>
          <w:b w:val="0"/>
          <w:i w:val="0"/>
          <w:szCs w:val="24"/>
        </w:rPr>
        <w:t xml:space="preserve"> je oprávněn vykonávat svým jménem a na svůj účet </w:t>
      </w:r>
      <w:r w:rsidRPr="008B24E7">
        <w:rPr>
          <w:b w:val="0"/>
          <w:i w:val="0"/>
          <w:szCs w:val="24"/>
        </w:rPr>
        <w:t>majetková práva autorů k dílu a že má souhlas autorů k uzavření následujících licenčních ujednání</w:t>
      </w:r>
      <w:r w:rsidR="005E304F" w:rsidRPr="008B24E7">
        <w:rPr>
          <w:b w:val="0"/>
          <w:i w:val="0"/>
          <w:szCs w:val="24"/>
        </w:rPr>
        <w:t>.</w:t>
      </w:r>
      <w:r w:rsidR="005E304F" w:rsidRPr="008B24E7">
        <w:rPr>
          <w:sz w:val="20"/>
        </w:rPr>
        <w:t xml:space="preserve"> </w:t>
      </w:r>
      <w:r w:rsidR="005E304F" w:rsidRPr="008B24E7">
        <w:rPr>
          <w:b w:val="0"/>
          <w:i w:val="0"/>
          <w:szCs w:val="24"/>
        </w:rPr>
        <w:t>Toto prohlášení zahrnuje i taková práva autorů, která by vytvořením díla teprve vznikla</w:t>
      </w:r>
      <w:r w:rsidRPr="008B24E7">
        <w:rPr>
          <w:b w:val="0"/>
          <w:i w:val="0"/>
          <w:szCs w:val="24"/>
        </w:rPr>
        <w:t>.</w:t>
      </w:r>
      <w:r w:rsidR="00A823B6">
        <w:rPr>
          <w:b w:val="0"/>
          <w:i w:val="0"/>
          <w:szCs w:val="24"/>
        </w:rPr>
        <w:t xml:space="preserve"> </w:t>
      </w:r>
    </w:p>
    <w:p w:rsidR="006F7F9E" w:rsidRPr="008B24E7"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B24E7">
        <w:rPr>
          <w:b w:val="0"/>
          <w:i w:val="0"/>
          <w:szCs w:val="24"/>
        </w:rPr>
        <w:t xml:space="preserve">Zhotovitel poskytuje objednateli (nabyvateli licence) oprávnění ke všem </w:t>
      </w:r>
      <w:r w:rsidR="002E1ECF" w:rsidRPr="008B24E7">
        <w:rPr>
          <w:b w:val="0"/>
          <w:i w:val="0"/>
          <w:szCs w:val="24"/>
        </w:rPr>
        <w:t>v úvahu přicházejícím</w:t>
      </w:r>
      <w:r w:rsidRPr="008B24E7">
        <w:rPr>
          <w:b w:val="0"/>
          <w:i w:val="0"/>
          <w:szCs w:val="24"/>
        </w:rPr>
        <w:t xml:space="preserve"> způsobům užití</w:t>
      </w:r>
      <w:r w:rsidR="008B24E7" w:rsidRPr="008B24E7">
        <w:rPr>
          <w:b w:val="0"/>
          <w:i w:val="0"/>
          <w:szCs w:val="24"/>
        </w:rPr>
        <w:t xml:space="preserve"> díla a bez jakéhokoliv omezení, </w:t>
      </w:r>
      <w:r w:rsidR="002E1ECF" w:rsidRPr="008B24E7">
        <w:rPr>
          <w:b w:val="0"/>
          <w:i w:val="0"/>
          <w:szCs w:val="24"/>
        </w:rPr>
        <w:t>zejména pokud jde o</w:t>
      </w:r>
      <w:r w:rsidRPr="008B24E7">
        <w:rPr>
          <w:b w:val="0"/>
          <w:i w:val="0"/>
          <w:szCs w:val="24"/>
        </w:rPr>
        <w:t xml:space="preserve"> územní, časový nebo množstevní rozsah užití.</w:t>
      </w:r>
    </w:p>
    <w:p w:rsidR="006F7F9E" w:rsidRPr="008B24E7"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B24E7">
        <w:rPr>
          <w:b w:val="0"/>
          <w:i w:val="0"/>
          <w:szCs w:val="24"/>
        </w:rPr>
        <w:lastRenderedPageBreak/>
        <w:t>Zhotovitel poskytuje tuto licenci objednateli (nabyvateli licence) bezúplatně.</w:t>
      </w:r>
      <w:r w:rsidR="00695824" w:rsidRPr="008B24E7">
        <w:rPr>
          <w:b w:val="0"/>
          <w:i w:val="0"/>
          <w:color w:val="00B050"/>
        </w:rPr>
        <w:t xml:space="preserve"> </w:t>
      </w:r>
      <w:r w:rsidR="00695824" w:rsidRPr="008B24E7">
        <w:rPr>
          <w:b w:val="0"/>
          <w:i w:val="0"/>
        </w:rPr>
        <w:t>Objednatel není povinen licenci využít.</w:t>
      </w:r>
    </w:p>
    <w:p w:rsidR="006F7F9E" w:rsidRPr="00880DAC"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80DAC">
        <w:rPr>
          <w:b w:val="0"/>
          <w:i w:val="0"/>
          <w:szCs w:val="24"/>
        </w:rPr>
        <w:t xml:space="preserve">Zhotovitel poskytuje tuto licenci </w:t>
      </w:r>
      <w:r w:rsidR="002E1ECF">
        <w:rPr>
          <w:b w:val="0"/>
          <w:i w:val="0"/>
          <w:szCs w:val="24"/>
        </w:rPr>
        <w:t xml:space="preserve">objednateli (nabyvateli licence) </w:t>
      </w:r>
      <w:r w:rsidRPr="00880DAC">
        <w:rPr>
          <w:b w:val="0"/>
          <w:i w:val="0"/>
          <w:szCs w:val="24"/>
        </w:rPr>
        <w:t>jako výhradní, kdy se zavazuje neposkytnout licenci třetí osobě</w:t>
      </w:r>
      <w:r w:rsidR="002E1ECF">
        <w:rPr>
          <w:b w:val="0"/>
          <w:i w:val="0"/>
          <w:szCs w:val="24"/>
        </w:rPr>
        <w:t>.</w:t>
      </w:r>
    </w:p>
    <w:p w:rsidR="006F7F9E" w:rsidRPr="00880DAC"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80DAC">
        <w:rPr>
          <w:b w:val="0"/>
          <w:i w:val="0"/>
          <w:szCs w:val="24"/>
        </w:rPr>
        <w:t>Objednatel (nabyvatel licence) je oprávněn práva tvořící součást licence zcela nebo zčásti</w:t>
      </w:r>
      <w:r w:rsidR="002E1ECF">
        <w:rPr>
          <w:b w:val="0"/>
          <w:i w:val="0"/>
          <w:szCs w:val="24"/>
        </w:rPr>
        <w:t xml:space="preserve"> jako podlicenci</w:t>
      </w:r>
      <w:r w:rsidRPr="00880DAC">
        <w:rPr>
          <w:b w:val="0"/>
          <w:i w:val="0"/>
          <w:szCs w:val="24"/>
        </w:rPr>
        <w:t xml:space="preserve"> poskytnout třetí osobě.</w:t>
      </w:r>
    </w:p>
    <w:p w:rsidR="006F7F9E" w:rsidRDefault="006F7F9E" w:rsidP="00170B93">
      <w:pPr>
        <w:pStyle w:val="Zkladntext"/>
        <w:numPr>
          <w:ilvl w:val="0"/>
          <w:numId w:val="6"/>
        </w:numPr>
        <w:tabs>
          <w:tab w:val="clear" w:pos="720"/>
          <w:tab w:val="num" w:pos="13041"/>
        </w:tabs>
        <w:spacing w:after="120"/>
        <w:ind w:left="426"/>
        <w:jc w:val="both"/>
        <w:outlineLvl w:val="0"/>
        <w:rPr>
          <w:b w:val="0"/>
          <w:i w:val="0"/>
          <w:szCs w:val="24"/>
        </w:rPr>
      </w:pPr>
      <w:r w:rsidRPr="00880DAC">
        <w:rPr>
          <w:b w:val="0"/>
          <w:i w:val="0"/>
          <w:szCs w:val="24"/>
        </w:rPr>
        <w:t>Objednatel (nabyvatel licence) je oprávněn upravit či jinak měnit dílo, jeho název nebo označení autorů, stejně jako spojit dílo s jiným dílem nebo zařadit dílo do díla souborného</w:t>
      </w:r>
      <w:r w:rsidR="002E1ECF">
        <w:rPr>
          <w:b w:val="0"/>
          <w:i w:val="0"/>
          <w:szCs w:val="24"/>
        </w:rPr>
        <w:t>, a to přímo nebo prostřednictvím třetích osob</w:t>
      </w:r>
      <w:r w:rsidRPr="00880DAC">
        <w:rPr>
          <w:b w:val="0"/>
          <w:i w:val="0"/>
          <w:szCs w:val="24"/>
        </w:rPr>
        <w:t>.</w:t>
      </w:r>
    </w:p>
    <w:p w:rsidR="002E1ECF" w:rsidRDefault="002E1ECF" w:rsidP="00170B93">
      <w:pPr>
        <w:pStyle w:val="Zkladntext"/>
        <w:numPr>
          <w:ilvl w:val="0"/>
          <w:numId w:val="6"/>
        </w:numPr>
        <w:tabs>
          <w:tab w:val="clear" w:pos="720"/>
          <w:tab w:val="num" w:pos="13041"/>
        </w:tabs>
        <w:spacing w:after="120"/>
        <w:ind w:left="426"/>
        <w:jc w:val="both"/>
        <w:outlineLvl w:val="0"/>
        <w:rPr>
          <w:b w:val="0"/>
          <w:i w:val="0"/>
          <w:szCs w:val="24"/>
        </w:rPr>
      </w:pPr>
      <w:r>
        <w:rPr>
          <w:b w:val="0"/>
          <w:i w:val="0"/>
          <w:szCs w:val="24"/>
        </w:rPr>
        <w:t>Objednatel souhlasí s tím, aby zhotovitel publikoval výsledky své činnosti dle této smlouvy v odborných a vědeckých publikacích.</w:t>
      </w:r>
    </w:p>
    <w:p w:rsidR="00041595" w:rsidRPr="00CE5CB1" w:rsidRDefault="00041595" w:rsidP="00170B93">
      <w:pPr>
        <w:pStyle w:val="Zkladntext"/>
        <w:numPr>
          <w:ilvl w:val="0"/>
          <w:numId w:val="6"/>
        </w:numPr>
        <w:tabs>
          <w:tab w:val="clear" w:pos="720"/>
          <w:tab w:val="num" w:pos="13041"/>
        </w:tabs>
        <w:spacing w:after="120"/>
        <w:ind w:left="426"/>
        <w:jc w:val="both"/>
        <w:outlineLvl w:val="0"/>
        <w:rPr>
          <w:b w:val="0"/>
          <w:i w:val="0"/>
          <w:szCs w:val="24"/>
        </w:rPr>
      </w:pPr>
      <w:r w:rsidRPr="00334D4A">
        <w:rPr>
          <w:b w:val="0"/>
          <w:i w:val="0"/>
          <w:szCs w:val="24"/>
        </w:rPr>
        <w:t xml:space="preserve">Zhotovitel tímto prohlašuje, že </w:t>
      </w:r>
      <w:r w:rsidR="00C36FB3">
        <w:rPr>
          <w:b w:val="0"/>
          <w:i w:val="0"/>
          <w:szCs w:val="24"/>
        </w:rPr>
        <w:t xml:space="preserve">pokud v souvislosti s plněním na základě této smlouvy vytvořil databáze, </w:t>
      </w:r>
      <w:r w:rsidRPr="00334D4A">
        <w:rPr>
          <w:b w:val="0"/>
          <w:i w:val="0"/>
          <w:szCs w:val="24"/>
        </w:rPr>
        <w:t xml:space="preserve">zřídil </w:t>
      </w:r>
      <w:r w:rsidR="00C36FB3">
        <w:rPr>
          <w:b w:val="0"/>
          <w:i w:val="0"/>
          <w:szCs w:val="24"/>
        </w:rPr>
        <w:t xml:space="preserve">je pro objednatele </w:t>
      </w:r>
      <w:r w:rsidR="002E1ECF">
        <w:rPr>
          <w:b w:val="0"/>
          <w:i w:val="0"/>
          <w:szCs w:val="24"/>
        </w:rPr>
        <w:t xml:space="preserve">jako pro pořizovatele databáze dle § 89 </w:t>
      </w:r>
      <w:r w:rsidR="004E01B1">
        <w:rPr>
          <w:b w:val="0"/>
          <w:i w:val="0"/>
          <w:szCs w:val="24"/>
        </w:rPr>
        <w:t xml:space="preserve">autorského </w:t>
      </w:r>
      <w:r w:rsidR="002E1ECF">
        <w:rPr>
          <w:b w:val="0"/>
          <w:i w:val="0"/>
          <w:szCs w:val="24"/>
        </w:rPr>
        <w:t xml:space="preserve">zákona </w:t>
      </w:r>
      <w:r w:rsidR="00C36FB3">
        <w:rPr>
          <w:b w:val="0"/>
          <w:i w:val="0"/>
          <w:szCs w:val="24"/>
        </w:rPr>
        <w:t xml:space="preserve">a </w:t>
      </w:r>
      <w:r w:rsidRPr="00334D4A">
        <w:rPr>
          <w:b w:val="0"/>
          <w:i w:val="0"/>
          <w:szCs w:val="24"/>
        </w:rPr>
        <w:t xml:space="preserve">objednateli </w:t>
      </w:r>
      <w:r w:rsidR="002E1ECF">
        <w:rPr>
          <w:b w:val="0"/>
          <w:i w:val="0"/>
          <w:szCs w:val="24"/>
        </w:rPr>
        <w:t xml:space="preserve">tak </w:t>
      </w:r>
      <w:r w:rsidRPr="00334D4A">
        <w:rPr>
          <w:b w:val="0"/>
          <w:i w:val="0"/>
          <w:szCs w:val="24"/>
        </w:rPr>
        <w:t xml:space="preserve">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w:t>
      </w:r>
      <w:r w:rsidR="0049491D">
        <w:rPr>
          <w:b w:val="0"/>
          <w:i w:val="0"/>
          <w:szCs w:val="24"/>
        </w:rPr>
        <w:t>zhotovitele</w:t>
      </w:r>
      <w:r w:rsidRPr="00334D4A">
        <w:rPr>
          <w:b w:val="0"/>
          <w:i w:val="0"/>
        </w:rPr>
        <w:t>.</w:t>
      </w:r>
      <w:r w:rsidR="002E1ECF">
        <w:rPr>
          <w:b w:val="0"/>
          <w:i w:val="0"/>
        </w:rPr>
        <w:t xml:space="preserve"> V případě, že by se z jakéhokoliv důvodu stal pořizovatelem databáze zhotovitel, zhotovitel touto smlouvou převádí veškerá práva k databázi na objednatele a objednatel tato práva přijímá.</w:t>
      </w:r>
    </w:p>
    <w:p w:rsidR="00CE5CB1" w:rsidRDefault="00CE5CB1" w:rsidP="00170B93">
      <w:pPr>
        <w:pStyle w:val="Zkladntext"/>
        <w:numPr>
          <w:ilvl w:val="0"/>
          <w:numId w:val="6"/>
        </w:numPr>
        <w:tabs>
          <w:tab w:val="clear" w:pos="720"/>
          <w:tab w:val="num" w:pos="13041"/>
        </w:tabs>
        <w:spacing w:after="120"/>
        <w:ind w:left="426"/>
        <w:jc w:val="both"/>
        <w:outlineLvl w:val="0"/>
        <w:rPr>
          <w:b w:val="0"/>
          <w:i w:val="0"/>
          <w:szCs w:val="24"/>
        </w:rPr>
      </w:pPr>
      <w:r w:rsidRPr="00334D4A">
        <w:rPr>
          <w:b w:val="0"/>
          <w:i w:val="0"/>
          <w:szCs w:val="24"/>
        </w:rPr>
        <w:t xml:space="preserve">V případě, že </w:t>
      </w:r>
      <w:r w:rsidR="000E7249">
        <w:rPr>
          <w:b w:val="0"/>
          <w:i w:val="0"/>
          <w:szCs w:val="24"/>
        </w:rPr>
        <w:t>zhotoviteli</w:t>
      </w:r>
      <w:r w:rsidRPr="00334D4A">
        <w:rPr>
          <w:b w:val="0"/>
          <w:i w:val="0"/>
          <w:szCs w:val="24"/>
        </w:rPr>
        <w:t xml:space="preserve">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0E7249" w:rsidRPr="002E1ECF" w:rsidRDefault="000E7249" w:rsidP="00170B93">
      <w:pPr>
        <w:pStyle w:val="Odstavecseseznamem"/>
        <w:numPr>
          <w:ilvl w:val="0"/>
          <w:numId w:val="6"/>
        </w:numPr>
        <w:tabs>
          <w:tab w:val="clear" w:pos="720"/>
          <w:tab w:val="num" w:pos="13041"/>
        </w:tabs>
        <w:ind w:left="426"/>
        <w:jc w:val="both"/>
        <w:outlineLvl w:val="0"/>
        <w:rPr>
          <w:szCs w:val="20"/>
        </w:rPr>
      </w:pPr>
      <w:r w:rsidRPr="002E1ECF">
        <w:rPr>
          <w:szCs w:val="20"/>
        </w:rPr>
        <w:t>Obě smluvní strany se výslovně dohodly, že vylučují použití ustanovení § 2364,</w:t>
      </w:r>
      <w:r w:rsidR="00F20F82">
        <w:rPr>
          <w:szCs w:val="20"/>
        </w:rPr>
        <w:t xml:space="preserve"> </w:t>
      </w:r>
      <w:r w:rsidRPr="002E1ECF">
        <w:rPr>
          <w:szCs w:val="20"/>
        </w:rPr>
        <w:t>§ 2370</w:t>
      </w:r>
      <w:r w:rsidR="00B55307" w:rsidRPr="002E1ECF">
        <w:rPr>
          <w:szCs w:val="20"/>
        </w:rPr>
        <w:t xml:space="preserve"> a § 2378 občanského zákoníku.</w:t>
      </w:r>
    </w:p>
    <w:p w:rsidR="00B55307" w:rsidRDefault="00B55307" w:rsidP="00170B93">
      <w:pPr>
        <w:pStyle w:val="Odstavecseseznamem"/>
        <w:tabs>
          <w:tab w:val="num" w:pos="13041"/>
        </w:tabs>
        <w:ind w:left="426"/>
        <w:jc w:val="both"/>
        <w:outlineLvl w:val="0"/>
        <w:rPr>
          <w:color w:val="FF00FF"/>
          <w:szCs w:val="20"/>
        </w:rPr>
      </w:pPr>
    </w:p>
    <w:p w:rsidR="002E1ECF" w:rsidRPr="0049491D" w:rsidRDefault="002E1ECF" w:rsidP="00170B93">
      <w:pPr>
        <w:pStyle w:val="Zkladntext"/>
        <w:numPr>
          <w:ilvl w:val="0"/>
          <w:numId w:val="6"/>
        </w:numPr>
        <w:tabs>
          <w:tab w:val="clear" w:pos="720"/>
          <w:tab w:val="num" w:pos="13041"/>
        </w:tabs>
        <w:spacing w:after="120"/>
        <w:ind w:left="426"/>
        <w:jc w:val="both"/>
        <w:outlineLvl w:val="0"/>
        <w:rPr>
          <w:b w:val="0"/>
          <w:i w:val="0"/>
          <w:szCs w:val="24"/>
        </w:rPr>
      </w:pPr>
      <w:r>
        <w:rPr>
          <w:b w:val="0"/>
          <w:i w:val="0"/>
          <w:szCs w:val="24"/>
        </w:rPr>
        <w:t>Smluvní strany se výslovně dohodly, že převod veškerých práv k databázi, včetně zvláštních práv pořizovatele databáze, je bezúplatný.</w:t>
      </w:r>
    </w:p>
    <w:p w:rsidR="00CD7048" w:rsidRDefault="00CD7048" w:rsidP="00CD7048">
      <w:pPr>
        <w:pStyle w:val="Zkladntext"/>
        <w:rPr>
          <w:b w:val="0"/>
          <w:i w:val="0"/>
          <w:color w:val="00B050"/>
        </w:rPr>
      </w:pPr>
    </w:p>
    <w:p w:rsidR="007133D6" w:rsidRDefault="007133D6" w:rsidP="00CD7048">
      <w:pPr>
        <w:pStyle w:val="Zkladntext"/>
        <w:rPr>
          <w:b w:val="0"/>
          <w:i w:val="0"/>
          <w:color w:val="00B050"/>
        </w:rPr>
      </w:pPr>
    </w:p>
    <w:p w:rsidR="00D523FA" w:rsidRPr="00782ADD" w:rsidRDefault="00D523FA" w:rsidP="00CD7048">
      <w:pPr>
        <w:pStyle w:val="Zkladntext"/>
        <w:rPr>
          <w:b w:val="0"/>
          <w:i w:val="0"/>
          <w:color w:val="00B050"/>
        </w:rPr>
      </w:pPr>
    </w:p>
    <w:p w:rsidR="006F7F9E" w:rsidRPr="00880DAC" w:rsidRDefault="006F7F9E" w:rsidP="008323B5">
      <w:pPr>
        <w:pStyle w:val="Zkladntext"/>
        <w:spacing w:after="120"/>
        <w:jc w:val="center"/>
        <w:outlineLvl w:val="0"/>
        <w:rPr>
          <w:i w:val="0"/>
          <w:szCs w:val="24"/>
        </w:rPr>
      </w:pPr>
      <w:r w:rsidRPr="00880DAC">
        <w:rPr>
          <w:i w:val="0"/>
          <w:szCs w:val="24"/>
        </w:rPr>
        <w:t>VI.</w:t>
      </w:r>
    </w:p>
    <w:p w:rsidR="00556A5F" w:rsidRDefault="006F7F9E" w:rsidP="00556A5F">
      <w:pPr>
        <w:pStyle w:val="Zkladntext"/>
        <w:spacing w:after="120"/>
        <w:jc w:val="center"/>
        <w:outlineLvl w:val="0"/>
        <w:rPr>
          <w:i w:val="0"/>
          <w:szCs w:val="24"/>
        </w:rPr>
      </w:pPr>
      <w:r w:rsidRPr="00880DAC">
        <w:rPr>
          <w:i w:val="0"/>
          <w:szCs w:val="24"/>
        </w:rPr>
        <w:t>Cena díla</w:t>
      </w:r>
    </w:p>
    <w:p w:rsidR="006F7F9E" w:rsidRPr="00880DAC" w:rsidRDefault="006F7F9E" w:rsidP="00170B93">
      <w:pPr>
        <w:pStyle w:val="Zkladntext"/>
        <w:numPr>
          <w:ilvl w:val="0"/>
          <w:numId w:val="2"/>
        </w:numPr>
        <w:tabs>
          <w:tab w:val="clear" w:pos="360"/>
          <w:tab w:val="num" w:pos="14034"/>
        </w:tabs>
        <w:spacing w:before="120" w:after="120"/>
        <w:ind w:left="426"/>
        <w:jc w:val="both"/>
        <w:rPr>
          <w:b w:val="0"/>
          <w:i w:val="0"/>
          <w:szCs w:val="24"/>
        </w:rPr>
      </w:pPr>
      <w:r w:rsidRPr="00880DAC">
        <w:rPr>
          <w:b w:val="0"/>
          <w:i w:val="0"/>
          <w:szCs w:val="24"/>
        </w:rPr>
        <w:t xml:space="preserve">Objednatel se zavazuje zaplatit za zhotovení </w:t>
      </w:r>
      <w:r w:rsidR="00E4540B">
        <w:rPr>
          <w:b w:val="0"/>
          <w:i w:val="0"/>
          <w:szCs w:val="24"/>
        </w:rPr>
        <w:t xml:space="preserve">díla, resp. za </w:t>
      </w:r>
      <w:r w:rsidR="00D8647D">
        <w:rPr>
          <w:b w:val="0"/>
          <w:i w:val="0"/>
          <w:szCs w:val="24"/>
        </w:rPr>
        <w:t>jednotliv</w:t>
      </w:r>
      <w:r w:rsidR="00E4540B">
        <w:rPr>
          <w:b w:val="0"/>
          <w:i w:val="0"/>
          <w:szCs w:val="24"/>
        </w:rPr>
        <w:t>á</w:t>
      </w:r>
      <w:r w:rsidR="00D8647D">
        <w:rPr>
          <w:b w:val="0"/>
          <w:i w:val="0"/>
          <w:szCs w:val="24"/>
        </w:rPr>
        <w:t xml:space="preserve"> dílčí plnění</w:t>
      </w:r>
      <w:r w:rsidR="00B5418D">
        <w:rPr>
          <w:b w:val="0"/>
          <w:i w:val="0"/>
          <w:szCs w:val="24"/>
        </w:rPr>
        <w:t>,</w:t>
      </w:r>
      <w:r w:rsidRPr="00880DAC">
        <w:rPr>
          <w:b w:val="0"/>
          <w:i w:val="0"/>
          <w:szCs w:val="24"/>
        </w:rPr>
        <w:t xml:space="preserve"> smluvní cenu, stanovenou ve smyslu ustanovení § 2 odst. 2 zákona č. 526/1990 Sb., o cenách, ve znění pozdějších předpisů, dohodou.</w:t>
      </w:r>
      <w:r w:rsidR="005E04FA">
        <w:rPr>
          <w:b w:val="0"/>
          <w:i w:val="0"/>
          <w:szCs w:val="24"/>
        </w:rPr>
        <w:t xml:space="preserve"> </w:t>
      </w:r>
    </w:p>
    <w:p w:rsidR="005E04FA" w:rsidRDefault="002E1ECF" w:rsidP="00170B93">
      <w:pPr>
        <w:pStyle w:val="Zkladntext"/>
        <w:numPr>
          <w:ilvl w:val="0"/>
          <w:numId w:val="2"/>
        </w:numPr>
        <w:tabs>
          <w:tab w:val="clear" w:pos="360"/>
          <w:tab w:val="num" w:pos="14034"/>
        </w:tabs>
        <w:spacing w:before="120" w:after="120"/>
        <w:ind w:left="426"/>
        <w:jc w:val="both"/>
        <w:rPr>
          <w:b w:val="0"/>
          <w:i w:val="0"/>
          <w:szCs w:val="24"/>
        </w:rPr>
      </w:pPr>
      <w:r>
        <w:rPr>
          <w:b w:val="0"/>
          <w:i w:val="0"/>
          <w:szCs w:val="24"/>
        </w:rPr>
        <w:t>Tato c</w:t>
      </w:r>
      <w:r w:rsidR="008E2F9D" w:rsidRPr="00A864CD">
        <w:rPr>
          <w:b w:val="0"/>
          <w:i w:val="0"/>
          <w:szCs w:val="24"/>
        </w:rPr>
        <w:t xml:space="preserve">ena </w:t>
      </w:r>
      <w:r w:rsidR="009079BF">
        <w:rPr>
          <w:b w:val="0"/>
          <w:i w:val="0"/>
          <w:szCs w:val="24"/>
        </w:rPr>
        <w:t>za jednotliv</w:t>
      </w:r>
      <w:r w:rsidR="00756639">
        <w:rPr>
          <w:b w:val="0"/>
          <w:i w:val="0"/>
          <w:szCs w:val="24"/>
        </w:rPr>
        <w:t>á</w:t>
      </w:r>
      <w:r w:rsidR="009079BF">
        <w:rPr>
          <w:b w:val="0"/>
          <w:i w:val="0"/>
          <w:szCs w:val="24"/>
        </w:rPr>
        <w:t xml:space="preserve"> dílčí plnění </w:t>
      </w:r>
      <w:r w:rsidR="006F7F9E" w:rsidRPr="00A864CD">
        <w:rPr>
          <w:b w:val="0"/>
          <w:i w:val="0"/>
          <w:szCs w:val="24"/>
        </w:rPr>
        <w:t>je stanovena jako</w:t>
      </w:r>
      <w:r w:rsidR="00556A5F" w:rsidRPr="00A864CD">
        <w:rPr>
          <w:b w:val="0"/>
          <w:i w:val="0"/>
          <w:szCs w:val="24"/>
        </w:rPr>
        <w:t xml:space="preserve"> </w:t>
      </w:r>
      <w:r w:rsidR="00A9385C">
        <w:rPr>
          <w:b w:val="0"/>
          <w:i w:val="0"/>
          <w:szCs w:val="24"/>
        </w:rPr>
        <w:t xml:space="preserve">předpokládaná celková </w:t>
      </w:r>
      <w:r w:rsidR="006F7F9E" w:rsidRPr="00A864CD">
        <w:rPr>
          <w:b w:val="0"/>
          <w:i w:val="0"/>
          <w:szCs w:val="24"/>
        </w:rPr>
        <w:t>cena za provedení prací</w:t>
      </w:r>
      <w:r w:rsidR="009079BF">
        <w:rPr>
          <w:b w:val="0"/>
          <w:i w:val="0"/>
          <w:szCs w:val="24"/>
        </w:rPr>
        <w:t xml:space="preserve"> v daném kalendářním roce</w:t>
      </w:r>
      <w:r w:rsidR="006F7F9E" w:rsidRPr="00A864CD">
        <w:rPr>
          <w:b w:val="0"/>
          <w:i w:val="0"/>
          <w:szCs w:val="24"/>
        </w:rPr>
        <w:t>, jejichž</w:t>
      </w:r>
      <w:r w:rsidR="00A9385C">
        <w:rPr>
          <w:b w:val="0"/>
          <w:i w:val="0"/>
          <w:szCs w:val="24"/>
        </w:rPr>
        <w:t xml:space="preserve"> předpokládaný</w:t>
      </w:r>
      <w:r w:rsidR="006F7F9E" w:rsidRPr="00A864CD">
        <w:rPr>
          <w:b w:val="0"/>
          <w:i w:val="0"/>
          <w:szCs w:val="24"/>
        </w:rPr>
        <w:t xml:space="preserve"> rozsah je specifikován smlouvou, </w:t>
      </w:r>
      <w:r w:rsidR="00A9385C">
        <w:rPr>
          <w:b w:val="0"/>
          <w:i w:val="0"/>
          <w:szCs w:val="24"/>
        </w:rPr>
        <w:t>za</w:t>
      </w:r>
      <w:r w:rsidR="006F7F9E" w:rsidRPr="00A864CD">
        <w:rPr>
          <w:b w:val="0"/>
          <w:i w:val="0"/>
          <w:szCs w:val="24"/>
        </w:rPr>
        <w:t xml:space="preserve"> použití položkového ocenění jednotlivých činností tak, jak je uvedeno v příloze č. 1 k</w:t>
      </w:r>
      <w:r>
        <w:rPr>
          <w:b w:val="0"/>
          <w:i w:val="0"/>
          <w:szCs w:val="24"/>
        </w:rPr>
        <w:t xml:space="preserve"> této</w:t>
      </w:r>
      <w:r w:rsidR="006F7F9E" w:rsidRPr="00A864CD">
        <w:rPr>
          <w:b w:val="0"/>
          <w:i w:val="0"/>
          <w:szCs w:val="24"/>
        </w:rPr>
        <w:t xml:space="preserve"> smlouvě</w:t>
      </w:r>
      <w:r w:rsidR="005E04FA">
        <w:rPr>
          <w:b w:val="0"/>
          <w:i w:val="0"/>
          <w:szCs w:val="24"/>
        </w:rPr>
        <w:t xml:space="preserve">. Zhotovitel má nárok na cenu za skutečně provedená plnění v daném kalendářním roce (skutečná cena za jednotlivé dílčí plnění), která se vypočte jako součet cen za skutečně provedené činnosti; cena za každou skutečně provedenou činnost se vypočte jako součin dané jednotkové ceny a skutečného počtu </w:t>
      </w:r>
      <w:r w:rsidR="005E04FA" w:rsidRPr="009448E6">
        <w:rPr>
          <w:b w:val="0"/>
          <w:i w:val="0"/>
          <w:szCs w:val="24"/>
        </w:rPr>
        <w:t>jednotek</w:t>
      </w:r>
      <w:r w:rsidR="00C05CD0" w:rsidRPr="009448E6">
        <w:rPr>
          <w:b w:val="0"/>
          <w:i w:val="0"/>
          <w:szCs w:val="24"/>
        </w:rPr>
        <w:t xml:space="preserve"> (viz jednotka uvedená v tabulkách v příloze č. 1 smlouvy</w:t>
      </w:r>
      <w:r w:rsidR="00A9385C" w:rsidRPr="009448E6">
        <w:rPr>
          <w:b w:val="0"/>
          <w:i w:val="0"/>
          <w:szCs w:val="24"/>
        </w:rPr>
        <w:t xml:space="preserve">, jíž se rozumí jedna hodina činnosti </w:t>
      </w:r>
      <w:r w:rsidR="00A9385C" w:rsidRPr="009448E6">
        <w:rPr>
          <w:b w:val="0"/>
          <w:i w:val="0"/>
          <w:szCs w:val="24"/>
        </w:rPr>
        <w:lastRenderedPageBreak/>
        <w:t>zhotovitele</w:t>
      </w:r>
      <w:r w:rsidR="00C05CD0" w:rsidRPr="009448E6">
        <w:rPr>
          <w:b w:val="0"/>
          <w:i w:val="0"/>
          <w:szCs w:val="24"/>
        </w:rPr>
        <w:t>)</w:t>
      </w:r>
      <w:r w:rsidR="005E04FA" w:rsidRPr="009448E6">
        <w:rPr>
          <w:b w:val="0"/>
          <w:i w:val="0"/>
          <w:szCs w:val="24"/>
        </w:rPr>
        <w:t>.</w:t>
      </w:r>
      <w:r w:rsidR="005E04FA">
        <w:rPr>
          <w:b w:val="0"/>
          <w:i w:val="0"/>
          <w:szCs w:val="24"/>
        </w:rPr>
        <w:t xml:space="preserve"> Celkové ceny uvedené v tabulce níže a v </w:t>
      </w:r>
      <w:r w:rsidR="00A94A48">
        <w:rPr>
          <w:b w:val="0"/>
          <w:i w:val="0"/>
          <w:szCs w:val="24"/>
        </w:rPr>
        <w:t>příloze č. 1</w:t>
      </w:r>
      <w:r w:rsidR="005E04FA">
        <w:rPr>
          <w:b w:val="0"/>
          <w:i w:val="0"/>
          <w:szCs w:val="24"/>
        </w:rPr>
        <w:t xml:space="preserve"> jsou pouze cenami předpokládanými</w:t>
      </w:r>
      <w:r w:rsidR="006F7F9E" w:rsidRPr="00A864CD">
        <w:rPr>
          <w:b w:val="0"/>
          <w:i w:val="0"/>
          <w:szCs w:val="24"/>
        </w:rPr>
        <w:t xml:space="preserve"> </w:t>
      </w:r>
      <w:r w:rsidR="005E04FA">
        <w:rPr>
          <w:b w:val="0"/>
          <w:i w:val="0"/>
          <w:szCs w:val="24"/>
        </w:rPr>
        <w:t>a zhotovitel na ně nemá právní nárok.</w:t>
      </w:r>
    </w:p>
    <w:p w:rsidR="006F7F9E" w:rsidRPr="00A864CD" w:rsidRDefault="006F7F9E" w:rsidP="00817895">
      <w:pPr>
        <w:pStyle w:val="Zkladntext"/>
        <w:spacing w:before="120" w:after="120"/>
        <w:ind w:left="360"/>
        <w:jc w:val="both"/>
        <w:rPr>
          <w:b w:val="0"/>
          <w:i w:val="0"/>
          <w:szCs w:val="24"/>
        </w:rPr>
      </w:pPr>
    </w:p>
    <w:p w:rsidR="00CC3CDC" w:rsidRPr="005210E7" w:rsidRDefault="00CC3CDC" w:rsidP="00CC3CDC">
      <w:pPr>
        <w:pStyle w:val="Zkladntext"/>
        <w:tabs>
          <w:tab w:val="left" w:pos="284"/>
        </w:tabs>
        <w:ind w:left="284" w:hanging="284"/>
        <w:jc w:val="both"/>
        <w:outlineLvl w:val="0"/>
        <w:rPr>
          <w:b w:val="0"/>
          <w:i w:val="0"/>
        </w:rPr>
      </w:pPr>
    </w:p>
    <w:tbl>
      <w:tblPr>
        <w:tblpPr w:leftFromText="141" w:rightFromText="141"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311"/>
        <w:gridCol w:w="1887"/>
        <w:gridCol w:w="2563"/>
      </w:tblGrid>
      <w:tr w:rsidR="00CC3CDC" w:rsidRPr="005210E7" w:rsidTr="003C1638">
        <w:tc>
          <w:tcPr>
            <w:tcW w:w="2235" w:type="dxa"/>
          </w:tcPr>
          <w:p w:rsidR="00CC3CDC" w:rsidRPr="005210E7" w:rsidRDefault="00CC3CDC" w:rsidP="006A5039">
            <w:pPr>
              <w:rPr>
                <w:b/>
              </w:rPr>
            </w:pPr>
            <w:r w:rsidRPr="005210E7">
              <w:rPr>
                <w:b/>
              </w:rPr>
              <w:t>Rok</w:t>
            </w:r>
            <w:r w:rsidR="00300503">
              <w:rPr>
                <w:b/>
              </w:rPr>
              <w:t xml:space="preserve"> </w:t>
            </w:r>
            <w:r w:rsidR="00300503" w:rsidRPr="009448E6">
              <w:rPr>
                <w:b/>
              </w:rPr>
              <w:t>(dílčí plnění)</w:t>
            </w:r>
          </w:p>
        </w:tc>
        <w:tc>
          <w:tcPr>
            <w:tcW w:w="2311" w:type="dxa"/>
          </w:tcPr>
          <w:p w:rsidR="00CC3CDC" w:rsidRPr="005210E7" w:rsidRDefault="005E04FA" w:rsidP="006A5039">
            <w:pPr>
              <w:jc w:val="center"/>
              <w:rPr>
                <w:b/>
              </w:rPr>
            </w:pPr>
            <w:r w:rsidRPr="00804A30">
              <w:rPr>
                <w:b/>
                <w:u w:val="single"/>
              </w:rPr>
              <w:t xml:space="preserve">Předpokládaná </w:t>
            </w:r>
            <w:r>
              <w:rPr>
                <w:b/>
              </w:rPr>
              <w:t>c</w:t>
            </w:r>
            <w:r w:rsidR="00CC3CDC" w:rsidRPr="005210E7">
              <w:rPr>
                <w:b/>
              </w:rPr>
              <w:t>ena v Kč bez DPH</w:t>
            </w:r>
          </w:p>
        </w:tc>
        <w:tc>
          <w:tcPr>
            <w:tcW w:w="1887" w:type="dxa"/>
          </w:tcPr>
          <w:p w:rsidR="00CC3CDC" w:rsidRPr="005210E7" w:rsidRDefault="00CC3CDC" w:rsidP="006A5039">
            <w:pPr>
              <w:jc w:val="center"/>
              <w:rPr>
                <w:b/>
              </w:rPr>
            </w:pPr>
            <w:r w:rsidRPr="005210E7">
              <w:rPr>
                <w:b/>
              </w:rPr>
              <w:t>DPH 21 % Kč</w:t>
            </w:r>
          </w:p>
        </w:tc>
        <w:tc>
          <w:tcPr>
            <w:tcW w:w="2563" w:type="dxa"/>
          </w:tcPr>
          <w:p w:rsidR="00CC3CDC" w:rsidRPr="005210E7" w:rsidRDefault="005E04FA" w:rsidP="006A5039">
            <w:pPr>
              <w:jc w:val="center"/>
              <w:rPr>
                <w:b/>
              </w:rPr>
            </w:pPr>
            <w:r w:rsidRPr="00804A30">
              <w:rPr>
                <w:b/>
                <w:u w:val="single"/>
              </w:rPr>
              <w:t>Předpokládaná</w:t>
            </w:r>
            <w:r>
              <w:rPr>
                <w:b/>
              </w:rPr>
              <w:t xml:space="preserve"> c</w:t>
            </w:r>
            <w:r w:rsidR="00CC3CDC" w:rsidRPr="005210E7">
              <w:rPr>
                <w:b/>
              </w:rPr>
              <w:t xml:space="preserve">ena </w:t>
            </w:r>
            <w:r w:rsidR="00D13446">
              <w:rPr>
                <w:b/>
              </w:rPr>
              <w:br/>
            </w:r>
            <w:r w:rsidR="00CC3CDC" w:rsidRPr="005210E7">
              <w:rPr>
                <w:b/>
              </w:rPr>
              <w:t>v Kč včetně DPH</w:t>
            </w:r>
          </w:p>
        </w:tc>
      </w:tr>
      <w:tr w:rsidR="003C1638" w:rsidRPr="005210E7" w:rsidTr="003C1638">
        <w:trPr>
          <w:trHeight w:val="567"/>
        </w:trPr>
        <w:tc>
          <w:tcPr>
            <w:tcW w:w="2235" w:type="dxa"/>
          </w:tcPr>
          <w:p w:rsidR="003C1638" w:rsidRPr="005210E7" w:rsidRDefault="003C1638" w:rsidP="003C1638">
            <w:r>
              <w:t>2019</w:t>
            </w:r>
          </w:p>
        </w:tc>
        <w:tc>
          <w:tcPr>
            <w:tcW w:w="2311" w:type="dxa"/>
            <w:vAlign w:val="center"/>
          </w:tcPr>
          <w:p w:rsidR="003C1638" w:rsidRPr="00D13446" w:rsidRDefault="003C1638" w:rsidP="003C1638">
            <w:pPr>
              <w:jc w:val="center"/>
              <w:rPr>
                <w:color w:val="000000"/>
                <w:szCs w:val="20"/>
              </w:rPr>
            </w:pPr>
            <w:r w:rsidRPr="00D13446">
              <w:rPr>
                <w:color w:val="000000"/>
                <w:szCs w:val="20"/>
              </w:rPr>
              <w:t>731</w:t>
            </w:r>
            <w:r w:rsidR="00D13446" w:rsidRPr="00D13446">
              <w:rPr>
                <w:color w:val="000000"/>
                <w:szCs w:val="20"/>
              </w:rPr>
              <w:t> </w:t>
            </w:r>
            <w:r w:rsidRPr="00D13446">
              <w:rPr>
                <w:color w:val="000000"/>
                <w:szCs w:val="20"/>
              </w:rPr>
              <w:t>400</w:t>
            </w:r>
            <w:r w:rsidR="00D13446" w:rsidRPr="00D13446">
              <w:rPr>
                <w:color w:val="000000"/>
                <w:szCs w:val="20"/>
              </w:rPr>
              <w:t>,-</w:t>
            </w:r>
            <w:r w:rsidRPr="00D13446">
              <w:rPr>
                <w:color w:val="000000"/>
                <w:szCs w:val="20"/>
              </w:rPr>
              <w:t xml:space="preserve"> Kč</w:t>
            </w:r>
          </w:p>
        </w:tc>
        <w:tc>
          <w:tcPr>
            <w:tcW w:w="1887" w:type="dxa"/>
            <w:vAlign w:val="center"/>
          </w:tcPr>
          <w:p w:rsidR="003C1638" w:rsidRPr="00D13446" w:rsidRDefault="003C1638" w:rsidP="003C1638">
            <w:pPr>
              <w:jc w:val="center"/>
              <w:rPr>
                <w:color w:val="000000"/>
                <w:szCs w:val="20"/>
              </w:rPr>
            </w:pPr>
            <w:r w:rsidRPr="00D13446">
              <w:rPr>
                <w:color w:val="000000"/>
                <w:szCs w:val="20"/>
              </w:rPr>
              <w:t>153</w:t>
            </w:r>
            <w:r w:rsidR="00D13446" w:rsidRPr="00D13446">
              <w:rPr>
                <w:color w:val="000000"/>
                <w:szCs w:val="20"/>
              </w:rPr>
              <w:t> </w:t>
            </w:r>
            <w:r w:rsidRPr="00D13446">
              <w:rPr>
                <w:color w:val="000000"/>
                <w:szCs w:val="20"/>
              </w:rPr>
              <w:t>594</w:t>
            </w:r>
            <w:r w:rsidR="00D13446" w:rsidRPr="00D13446">
              <w:rPr>
                <w:color w:val="000000"/>
                <w:szCs w:val="20"/>
              </w:rPr>
              <w:t>,-</w:t>
            </w:r>
            <w:r w:rsidRPr="00D13446">
              <w:rPr>
                <w:color w:val="000000"/>
                <w:szCs w:val="20"/>
              </w:rPr>
              <w:t xml:space="preserve"> Kč</w:t>
            </w:r>
          </w:p>
        </w:tc>
        <w:tc>
          <w:tcPr>
            <w:tcW w:w="2563" w:type="dxa"/>
            <w:vAlign w:val="center"/>
          </w:tcPr>
          <w:p w:rsidR="003C1638" w:rsidRPr="00D13446" w:rsidRDefault="003C1638" w:rsidP="003C1638">
            <w:pPr>
              <w:jc w:val="center"/>
              <w:rPr>
                <w:color w:val="000000"/>
                <w:szCs w:val="20"/>
              </w:rPr>
            </w:pPr>
            <w:r w:rsidRPr="00D13446">
              <w:rPr>
                <w:color w:val="000000"/>
                <w:szCs w:val="20"/>
              </w:rPr>
              <w:t>884</w:t>
            </w:r>
            <w:r w:rsidR="00D13446" w:rsidRPr="00D13446">
              <w:rPr>
                <w:color w:val="000000"/>
                <w:szCs w:val="20"/>
              </w:rPr>
              <w:t> </w:t>
            </w:r>
            <w:r w:rsidRPr="00D13446">
              <w:rPr>
                <w:color w:val="000000"/>
                <w:szCs w:val="20"/>
              </w:rPr>
              <w:t>994</w:t>
            </w:r>
            <w:r w:rsidR="00D13446" w:rsidRPr="00D13446">
              <w:rPr>
                <w:color w:val="000000"/>
                <w:szCs w:val="20"/>
              </w:rPr>
              <w:t>,-</w:t>
            </w:r>
            <w:r w:rsidRPr="00D13446">
              <w:rPr>
                <w:color w:val="000000"/>
                <w:szCs w:val="20"/>
              </w:rPr>
              <w:t xml:space="preserve"> Kč</w:t>
            </w:r>
          </w:p>
        </w:tc>
      </w:tr>
      <w:tr w:rsidR="003C1638" w:rsidRPr="005210E7" w:rsidTr="003C1638">
        <w:trPr>
          <w:trHeight w:val="567"/>
        </w:trPr>
        <w:tc>
          <w:tcPr>
            <w:tcW w:w="2235" w:type="dxa"/>
          </w:tcPr>
          <w:p w:rsidR="003C1638" w:rsidRPr="00BF1D56" w:rsidRDefault="003C1638" w:rsidP="003C1638">
            <w:r w:rsidRPr="00BF1D56">
              <w:t>20</w:t>
            </w:r>
            <w:r>
              <w:t>20</w:t>
            </w:r>
          </w:p>
        </w:tc>
        <w:tc>
          <w:tcPr>
            <w:tcW w:w="2311" w:type="dxa"/>
            <w:vAlign w:val="center"/>
          </w:tcPr>
          <w:p w:rsidR="003C1638" w:rsidRPr="00D13446" w:rsidRDefault="003C1638" w:rsidP="003C1638">
            <w:pPr>
              <w:jc w:val="center"/>
              <w:rPr>
                <w:color w:val="000000"/>
                <w:szCs w:val="20"/>
              </w:rPr>
            </w:pPr>
            <w:r w:rsidRPr="00D13446">
              <w:rPr>
                <w:color w:val="000000"/>
                <w:szCs w:val="20"/>
              </w:rPr>
              <w:t>1 271</w:t>
            </w:r>
            <w:r w:rsidR="00D13446" w:rsidRPr="00D13446">
              <w:rPr>
                <w:color w:val="000000"/>
                <w:szCs w:val="20"/>
              </w:rPr>
              <w:t> </w:t>
            </w:r>
            <w:r w:rsidRPr="00D13446">
              <w:rPr>
                <w:color w:val="000000"/>
                <w:szCs w:val="20"/>
              </w:rPr>
              <w:t>400</w:t>
            </w:r>
            <w:r w:rsidR="00D13446" w:rsidRPr="00D13446">
              <w:rPr>
                <w:color w:val="000000"/>
                <w:szCs w:val="20"/>
              </w:rPr>
              <w:t>,-</w:t>
            </w:r>
            <w:r w:rsidRPr="00D13446">
              <w:rPr>
                <w:color w:val="000000"/>
                <w:szCs w:val="20"/>
              </w:rPr>
              <w:t xml:space="preserve"> Kč</w:t>
            </w:r>
          </w:p>
        </w:tc>
        <w:tc>
          <w:tcPr>
            <w:tcW w:w="1887" w:type="dxa"/>
            <w:vAlign w:val="center"/>
          </w:tcPr>
          <w:p w:rsidR="003C1638" w:rsidRPr="00D13446" w:rsidRDefault="003C1638" w:rsidP="003C1638">
            <w:pPr>
              <w:jc w:val="center"/>
              <w:rPr>
                <w:color w:val="000000"/>
                <w:szCs w:val="20"/>
              </w:rPr>
            </w:pPr>
            <w:r w:rsidRPr="00D13446">
              <w:rPr>
                <w:color w:val="000000"/>
                <w:szCs w:val="20"/>
              </w:rPr>
              <w:t>266</w:t>
            </w:r>
            <w:r w:rsidR="00D13446" w:rsidRPr="00D13446">
              <w:rPr>
                <w:color w:val="000000"/>
                <w:szCs w:val="20"/>
              </w:rPr>
              <w:t> </w:t>
            </w:r>
            <w:r w:rsidRPr="00D13446">
              <w:rPr>
                <w:color w:val="000000"/>
                <w:szCs w:val="20"/>
              </w:rPr>
              <w:t>994</w:t>
            </w:r>
            <w:r w:rsidR="00D13446" w:rsidRPr="00D13446">
              <w:rPr>
                <w:color w:val="000000"/>
                <w:szCs w:val="20"/>
              </w:rPr>
              <w:t>,-</w:t>
            </w:r>
            <w:r w:rsidRPr="00D13446">
              <w:rPr>
                <w:color w:val="000000"/>
                <w:szCs w:val="20"/>
              </w:rPr>
              <w:t xml:space="preserve"> Kč</w:t>
            </w:r>
          </w:p>
        </w:tc>
        <w:tc>
          <w:tcPr>
            <w:tcW w:w="2563" w:type="dxa"/>
            <w:vAlign w:val="center"/>
          </w:tcPr>
          <w:p w:rsidR="003C1638" w:rsidRPr="00D13446" w:rsidRDefault="003C1638" w:rsidP="003C1638">
            <w:pPr>
              <w:jc w:val="center"/>
              <w:rPr>
                <w:color w:val="000000"/>
                <w:szCs w:val="20"/>
              </w:rPr>
            </w:pPr>
            <w:r w:rsidRPr="00D13446">
              <w:rPr>
                <w:color w:val="000000"/>
                <w:szCs w:val="20"/>
              </w:rPr>
              <w:t>1 538</w:t>
            </w:r>
            <w:r w:rsidR="00D13446" w:rsidRPr="00D13446">
              <w:rPr>
                <w:color w:val="000000"/>
                <w:szCs w:val="20"/>
              </w:rPr>
              <w:t> </w:t>
            </w:r>
            <w:r w:rsidRPr="00D13446">
              <w:rPr>
                <w:color w:val="000000"/>
                <w:szCs w:val="20"/>
              </w:rPr>
              <w:t>394</w:t>
            </w:r>
            <w:r w:rsidR="00D13446" w:rsidRPr="00D13446">
              <w:rPr>
                <w:color w:val="000000"/>
                <w:szCs w:val="20"/>
              </w:rPr>
              <w:t>,-</w:t>
            </w:r>
            <w:r w:rsidRPr="00D13446">
              <w:rPr>
                <w:color w:val="000000"/>
                <w:szCs w:val="20"/>
              </w:rPr>
              <w:t xml:space="preserve"> Kč</w:t>
            </w:r>
          </w:p>
        </w:tc>
      </w:tr>
      <w:tr w:rsidR="003C1638" w:rsidRPr="005210E7" w:rsidTr="003C1638">
        <w:trPr>
          <w:trHeight w:val="567"/>
        </w:trPr>
        <w:tc>
          <w:tcPr>
            <w:tcW w:w="2235" w:type="dxa"/>
          </w:tcPr>
          <w:p w:rsidR="003C1638" w:rsidRPr="00FA08C3" w:rsidRDefault="003C1638" w:rsidP="003C1638">
            <w:r w:rsidRPr="00FA08C3">
              <w:t>20</w:t>
            </w:r>
            <w:r>
              <w:t>21</w:t>
            </w:r>
          </w:p>
        </w:tc>
        <w:tc>
          <w:tcPr>
            <w:tcW w:w="2311" w:type="dxa"/>
            <w:vAlign w:val="center"/>
          </w:tcPr>
          <w:p w:rsidR="003C1638" w:rsidRPr="00D13446" w:rsidRDefault="003C1638" w:rsidP="003C1638">
            <w:pPr>
              <w:jc w:val="center"/>
              <w:rPr>
                <w:color w:val="000000"/>
                <w:szCs w:val="20"/>
              </w:rPr>
            </w:pPr>
            <w:r w:rsidRPr="00D13446">
              <w:rPr>
                <w:color w:val="000000"/>
                <w:szCs w:val="20"/>
              </w:rPr>
              <w:t>1 271</w:t>
            </w:r>
            <w:r w:rsidR="00D13446" w:rsidRPr="00D13446">
              <w:rPr>
                <w:color w:val="000000"/>
                <w:szCs w:val="20"/>
              </w:rPr>
              <w:t> </w:t>
            </w:r>
            <w:r w:rsidRPr="00D13446">
              <w:rPr>
                <w:color w:val="000000"/>
                <w:szCs w:val="20"/>
              </w:rPr>
              <w:t>400</w:t>
            </w:r>
            <w:r w:rsidR="00D13446" w:rsidRPr="00D13446">
              <w:rPr>
                <w:color w:val="000000"/>
                <w:szCs w:val="20"/>
              </w:rPr>
              <w:t>,-</w:t>
            </w:r>
            <w:r w:rsidRPr="00D13446">
              <w:rPr>
                <w:color w:val="000000"/>
                <w:szCs w:val="20"/>
              </w:rPr>
              <w:t xml:space="preserve"> Kč</w:t>
            </w:r>
          </w:p>
        </w:tc>
        <w:tc>
          <w:tcPr>
            <w:tcW w:w="1887" w:type="dxa"/>
            <w:vAlign w:val="center"/>
          </w:tcPr>
          <w:p w:rsidR="003C1638" w:rsidRPr="00D13446" w:rsidRDefault="003C1638" w:rsidP="003C1638">
            <w:pPr>
              <w:jc w:val="center"/>
              <w:rPr>
                <w:color w:val="000000"/>
                <w:szCs w:val="20"/>
              </w:rPr>
            </w:pPr>
            <w:r w:rsidRPr="00D13446">
              <w:rPr>
                <w:color w:val="000000"/>
                <w:szCs w:val="20"/>
              </w:rPr>
              <w:t>266</w:t>
            </w:r>
            <w:r w:rsidR="00D13446" w:rsidRPr="00D13446">
              <w:rPr>
                <w:color w:val="000000"/>
                <w:szCs w:val="20"/>
              </w:rPr>
              <w:t> </w:t>
            </w:r>
            <w:r w:rsidRPr="00D13446">
              <w:rPr>
                <w:color w:val="000000"/>
                <w:szCs w:val="20"/>
              </w:rPr>
              <w:t>994</w:t>
            </w:r>
            <w:r w:rsidR="00D13446" w:rsidRPr="00D13446">
              <w:rPr>
                <w:color w:val="000000"/>
                <w:szCs w:val="20"/>
              </w:rPr>
              <w:t>,-</w:t>
            </w:r>
            <w:r w:rsidRPr="00D13446">
              <w:rPr>
                <w:color w:val="000000"/>
                <w:szCs w:val="20"/>
              </w:rPr>
              <w:t xml:space="preserve"> Kč</w:t>
            </w:r>
          </w:p>
        </w:tc>
        <w:tc>
          <w:tcPr>
            <w:tcW w:w="2563" w:type="dxa"/>
            <w:vAlign w:val="center"/>
          </w:tcPr>
          <w:p w:rsidR="003C1638" w:rsidRPr="00D13446" w:rsidRDefault="003C1638" w:rsidP="003C1638">
            <w:pPr>
              <w:jc w:val="center"/>
              <w:rPr>
                <w:color w:val="000000"/>
                <w:szCs w:val="20"/>
              </w:rPr>
            </w:pPr>
            <w:r w:rsidRPr="00D13446">
              <w:rPr>
                <w:color w:val="000000"/>
                <w:szCs w:val="20"/>
              </w:rPr>
              <w:t>1 538</w:t>
            </w:r>
            <w:r w:rsidR="00D13446" w:rsidRPr="00D13446">
              <w:rPr>
                <w:color w:val="000000"/>
                <w:szCs w:val="20"/>
              </w:rPr>
              <w:t> </w:t>
            </w:r>
            <w:r w:rsidRPr="00D13446">
              <w:rPr>
                <w:color w:val="000000"/>
                <w:szCs w:val="20"/>
              </w:rPr>
              <w:t>394</w:t>
            </w:r>
            <w:r w:rsidR="00D13446" w:rsidRPr="00D13446">
              <w:rPr>
                <w:color w:val="000000"/>
                <w:szCs w:val="20"/>
              </w:rPr>
              <w:t>,-</w:t>
            </w:r>
            <w:r w:rsidRPr="00D13446">
              <w:rPr>
                <w:color w:val="000000"/>
                <w:szCs w:val="20"/>
              </w:rPr>
              <w:t xml:space="preserve"> Kč</w:t>
            </w:r>
          </w:p>
        </w:tc>
      </w:tr>
      <w:tr w:rsidR="003C1638" w:rsidRPr="005210E7" w:rsidTr="003C1638">
        <w:trPr>
          <w:trHeight w:val="567"/>
        </w:trPr>
        <w:tc>
          <w:tcPr>
            <w:tcW w:w="2235" w:type="dxa"/>
          </w:tcPr>
          <w:p w:rsidR="003C1638" w:rsidRPr="00FA08C3" w:rsidRDefault="003C1638" w:rsidP="003C1638">
            <w:r w:rsidRPr="00FA08C3">
              <w:t>20</w:t>
            </w:r>
            <w:r>
              <w:t>22</w:t>
            </w:r>
          </w:p>
        </w:tc>
        <w:tc>
          <w:tcPr>
            <w:tcW w:w="2311" w:type="dxa"/>
            <w:vAlign w:val="center"/>
          </w:tcPr>
          <w:p w:rsidR="003C1638" w:rsidRPr="00D13446" w:rsidRDefault="003C1638" w:rsidP="003C1638">
            <w:pPr>
              <w:jc w:val="center"/>
              <w:rPr>
                <w:color w:val="000000"/>
                <w:szCs w:val="20"/>
              </w:rPr>
            </w:pPr>
            <w:r w:rsidRPr="00D13446">
              <w:rPr>
                <w:color w:val="000000"/>
                <w:szCs w:val="20"/>
              </w:rPr>
              <w:t>1 271</w:t>
            </w:r>
            <w:r w:rsidR="00D13446" w:rsidRPr="00D13446">
              <w:rPr>
                <w:color w:val="000000"/>
                <w:szCs w:val="20"/>
              </w:rPr>
              <w:t> </w:t>
            </w:r>
            <w:r w:rsidRPr="00D13446">
              <w:rPr>
                <w:color w:val="000000"/>
                <w:szCs w:val="20"/>
              </w:rPr>
              <w:t>400</w:t>
            </w:r>
            <w:r w:rsidR="00D13446" w:rsidRPr="00D13446">
              <w:rPr>
                <w:color w:val="000000"/>
                <w:szCs w:val="20"/>
              </w:rPr>
              <w:t>,-</w:t>
            </w:r>
            <w:r w:rsidRPr="00D13446">
              <w:rPr>
                <w:color w:val="000000"/>
                <w:szCs w:val="20"/>
              </w:rPr>
              <w:t xml:space="preserve"> Kč</w:t>
            </w:r>
          </w:p>
        </w:tc>
        <w:tc>
          <w:tcPr>
            <w:tcW w:w="1887" w:type="dxa"/>
            <w:vAlign w:val="center"/>
          </w:tcPr>
          <w:p w:rsidR="003C1638" w:rsidRPr="00D13446" w:rsidRDefault="003C1638" w:rsidP="003C1638">
            <w:pPr>
              <w:jc w:val="center"/>
              <w:rPr>
                <w:color w:val="000000"/>
                <w:szCs w:val="20"/>
              </w:rPr>
            </w:pPr>
            <w:r w:rsidRPr="00D13446">
              <w:rPr>
                <w:color w:val="000000"/>
                <w:szCs w:val="20"/>
              </w:rPr>
              <w:t>266</w:t>
            </w:r>
            <w:r w:rsidR="00D13446" w:rsidRPr="00D13446">
              <w:rPr>
                <w:color w:val="000000"/>
                <w:szCs w:val="20"/>
              </w:rPr>
              <w:t> </w:t>
            </w:r>
            <w:r w:rsidRPr="00D13446">
              <w:rPr>
                <w:color w:val="000000"/>
                <w:szCs w:val="20"/>
              </w:rPr>
              <w:t>994</w:t>
            </w:r>
            <w:r w:rsidR="00D13446" w:rsidRPr="00D13446">
              <w:rPr>
                <w:color w:val="000000"/>
                <w:szCs w:val="20"/>
              </w:rPr>
              <w:t>,-</w:t>
            </w:r>
            <w:r w:rsidRPr="00D13446">
              <w:rPr>
                <w:color w:val="000000"/>
                <w:szCs w:val="20"/>
              </w:rPr>
              <w:t xml:space="preserve"> Kč</w:t>
            </w:r>
          </w:p>
        </w:tc>
        <w:tc>
          <w:tcPr>
            <w:tcW w:w="2563" w:type="dxa"/>
            <w:vAlign w:val="center"/>
          </w:tcPr>
          <w:p w:rsidR="003C1638" w:rsidRPr="00D13446" w:rsidRDefault="003C1638" w:rsidP="003C1638">
            <w:pPr>
              <w:jc w:val="center"/>
              <w:rPr>
                <w:color w:val="000000"/>
                <w:szCs w:val="20"/>
              </w:rPr>
            </w:pPr>
            <w:r w:rsidRPr="00D13446">
              <w:rPr>
                <w:color w:val="000000"/>
                <w:szCs w:val="20"/>
              </w:rPr>
              <w:t>1 538</w:t>
            </w:r>
            <w:r w:rsidR="00D13446" w:rsidRPr="00D13446">
              <w:rPr>
                <w:color w:val="000000"/>
                <w:szCs w:val="20"/>
              </w:rPr>
              <w:t> </w:t>
            </w:r>
            <w:r w:rsidRPr="00D13446">
              <w:rPr>
                <w:color w:val="000000"/>
                <w:szCs w:val="20"/>
              </w:rPr>
              <w:t>394</w:t>
            </w:r>
            <w:r w:rsidR="00D13446" w:rsidRPr="00D13446">
              <w:rPr>
                <w:color w:val="000000"/>
                <w:szCs w:val="20"/>
              </w:rPr>
              <w:t>,-</w:t>
            </w:r>
            <w:r w:rsidRPr="00D13446">
              <w:rPr>
                <w:color w:val="000000"/>
                <w:szCs w:val="20"/>
              </w:rPr>
              <w:t xml:space="preserve"> Kč</w:t>
            </w:r>
          </w:p>
        </w:tc>
      </w:tr>
      <w:tr w:rsidR="003C1638" w:rsidRPr="005210E7" w:rsidTr="003C1638">
        <w:trPr>
          <w:trHeight w:val="567"/>
        </w:trPr>
        <w:tc>
          <w:tcPr>
            <w:tcW w:w="2235" w:type="dxa"/>
          </w:tcPr>
          <w:p w:rsidR="003C1638" w:rsidRPr="005210E7" w:rsidRDefault="003C1638" w:rsidP="003C1638">
            <w:pPr>
              <w:rPr>
                <w:b/>
              </w:rPr>
            </w:pPr>
            <w:r w:rsidRPr="009448E6">
              <w:rPr>
                <w:b/>
              </w:rPr>
              <w:t>Celkem dílo (součet dílčích plnění 2019</w:t>
            </w:r>
            <w:r>
              <w:rPr>
                <w:b/>
              </w:rPr>
              <w:t>-2022)</w:t>
            </w:r>
          </w:p>
        </w:tc>
        <w:tc>
          <w:tcPr>
            <w:tcW w:w="2311" w:type="dxa"/>
            <w:vAlign w:val="center"/>
          </w:tcPr>
          <w:p w:rsidR="003C1638" w:rsidRPr="00D13446" w:rsidRDefault="003C1638" w:rsidP="003C1638">
            <w:pPr>
              <w:jc w:val="center"/>
              <w:rPr>
                <w:b/>
                <w:color w:val="000000"/>
                <w:szCs w:val="20"/>
              </w:rPr>
            </w:pPr>
            <w:r w:rsidRPr="00D13446">
              <w:rPr>
                <w:b/>
                <w:color w:val="000000"/>
                <w:szCs w:val="20"/>
              </w:rPr>
              <w:t>4 545</w:t>
            </w:r>
            <w:r w:rsidR="00D13446" w:rsidRPr="00D13446">
              <w:rPr>
                <w:b/>
                <w:color w:val="000000"/>
                <w:szCs w:val="20"/>
              </w:rPr>
              <w:t> </w:t>
            </w:r>
            <w:r w:rsidRPr="00D13446">
              <w:rPr>
                <w:b/>
                <w:color w:val="000000"/>
                <w:szCs w:val="20"/>
              </w:rPr>
              <w:t>600</w:t>
            </w:r>
            <w:r w:rsidR="00D13446" w:rsidRPr="00D13446">
              <w:rPr>
                <w:b/>
                <w:color w:val="000000"/>
                <w:szCs w:val="20"/>
              </w:rPr>
              <w:t>,-</w:t>
            </w:r>
            <w:r w:rsidRPr="00D13446">
              <w:rPr>
                <w:b/>
                <w:color w:val="000000"/>
                <w:szCs w:val="20"/>
              </w:rPr>
              <w:t xml:space="preserve"> Kč</w:t>
            </w:r>
          </w:p>
        </w:tc>
        <w:tc>
          <w:tcPr>
            <w:tcW w:w="1887" w:type="dxa"/>
            <w:vAlign w:val="center"/>
          </w:tcPr>
          <w:p w:rsidR="003C1638" w:rsidRPr="00D13446" w:rsidRDefault="003C1638" w:rsidP="003C1638">
            <w:pPr>
              <w:jc w:val="center"/>
              <w:rPr>
                <w:b/>
                <w:color w:val="000000"/>
                <w:szCs w:val="20"/>
              </w:rPr>
            </w:pPr>
            <w:r w:rsidRPr="00D13446">
              <w:rPr>
                <w:b/>
                <w:color w:val="000000"/>
                <w:szCs w:val="20"/>
              </w:rPr>
              <w:t>954</w:t>
            </w:r>
            <w:r w:rsidR="00D13446" w:rsidRPr="00D13446">
              <w:rPr>
                <w:b/>
                <w:color w:val="000000"/>
                <w:szCs w:val="20"/>
              </w:rPr>
              <w:t> </w:t>
            </w:r>
            <w:r w:rsidRPr="00D13446">
              <w:rPr>
                <w:b/>
                <w:color w:val="000000"/>
                <w:szCs w:val="20"/>
              </w:rPr>
              <w:t>576</w:t>
            </w:r>
            <w:r w:rsidR="00D13446" w:rsidRPr="00D13446">
              <w:rPr>
                <w:b/>
                <w:color w:val="000000"/>
                <w:szCs w:val="20"/>
              </w:rPr>
              <w:t>,-</w:t>
            </w:r>
            <w:r w:rsidRPr="00D13446">
              <w:rPr>
                <w:b/>
                <w:color w:val="000000"/>
                <w:szCs w:val="20"/>
              </w:rPr>
              <w:t xml:space="preserve"> Kč</w:t>
            </w:r>
          </w:p>
        </w:tc>
        <w:tc>
          <w:tcPr>
            <w:tcW w:w="2563" w:type="dxa"/>
            <w:vAlign w:val="center"/>
          </w:tcPr>
          <w:p w:rsidR="003C1638" w:rsidRPr="00D13446" w:rsidRDefault="003C1638" w:rsidP="003C1638">
            <w:pPr>
              <w:jc w:val="center"/>
              <w:rPr>
                <w:b/>
                <w:color w:val="000000"/>
                <w:szCs w:val="20"/>
              </w:rPr>
            </w:pPr>
            <w:r w:rsidRPr="00D13446">
              <w:rPr>
                <w:b/>
                <w:color w:val="000000"/>
                <w:szCs w:val="20"/>
              </w:rPr>
              <w:t>5 500</w:t>
            </w:r>
            <w:r w:rsidR="00D13446" w:rsidRPr="00D13446">
              <w:rPr>
                <w:b/>
                <w:color w:val="000000"/>
                <w:szCs w:val="20"/>
              </w:rPr>
              <w:t> </w:t>
            </w:r>
            <w:r w:rsidRPr="00D13446">
              <w:rPr>
                <w:b/>
                <w:color w:val="000000"/>
                <w:szCs w:val="20"/>
              </w:rPr>
              <w:t>176</w:t>
            </w:r>
            <w:r w:rsidR="00D13446" w:rsidRPr="00D13446">
              <w:rPr>
                <w:b/>
                <w:color w:val="000000"/>
                <w:szCs w:val="20"/>
              </w:rPr>
              <w:t>,-</w:t>
            </w:r>
            <w:r w:rsidRPr="00D13446">
              <w:rPr>
                <w:b/>
                <w:color w:val="000000"/>
                <w:szCs w:val="20"/>
              </w:rPr>
              <w:t xml:space="preserve"> Kč</w:t>
            </w:r>
          </w:p>
        </w:tc>
      </w:tr>
    </w:tbl>
    <w:p w:rsidR="00CC3CDC" w:rsidRDefault="00CC3CDC" w:rsidP="00CC3CDC">
      <w:pPr>
        <w:pStyle w:val="Zkladntext"/>
        <w:jc w:val="both"/>
        <w:rPr>
          <w:b w:val="0"/>
          <w:i w:val="0"/>
          <w:szCs w:val="24"/>
        </w:rPr>
      </w:pPr>
      <w:r>
        <w:rPr>
          <w:b w:val="0"/>
          <w:i w:val="0"/>
          <w:szCs w:val="24"/>
        </w:rPr>
        <w:t xml:space="preserve">   </w:t>
      </w:r>
    </w:p>
    <w:p w:rsidR="006F7F9E" w:rsidRPr="00A864CD" w:rsidRDefault="006F7F9E" w:rsidP="008323B5">
      <w:pPr>
        <w:pStyle w:val="Zkladntext"/>
        <w:spacing w:after="120"/>
        <w:ind w:left="426"/>
        <w:jc w:val="both"/>
        <w:rPr>
          <w:b w:val="0"/>
          <w:i w:val="0"/>
          <w:szCs w:val="24"/>
        </w:rPr>
      </w:pPr>
      <w:r w:rsidRPr="00A864CD">
        <w:rPr>
          <w:b w:val="0"/>
          <w:i w:val="0"/>
          <w:szCs w:val="24"/>
        </w:rPr>
        <w:t xml:space="preserve">Dohodnutá cena </w:t>
      </w:r>
      <w:r w:rsidR="009079BF">
        <w:rPr>
          <w:b w:val="0"/>
          <w:i w:val="0"/>
          <w:szCs w:val="24"/>
        </w:rPr>
        <w:t>za jednotlivá dílčí plnění (tj. cena za jednotlivé rok</w:t>
      </w:r>
      <w:r w:rsidR="00817895">
        <w:rPr>
          <w:b w:val="0"/>
          <w:i w:val="0"/>
          <w:szCs w:val="24"/>
        </w:rPr>
        <w:t>y</w:t>
      </w:r>
      <w:r w:rsidR="009079BF">
        <w:rPr>
          <w:b w:val="0"/>
          <w:i w:val="0"/>
          <w:szCs w:val="24"/>
        </w:rPr>
        <w:t xml:space="preserve"> plnění) </w:t>
      </w:r>
      <w:r w:rsidRPr="00A864CD">
        <w:rPr>
          <w:b w:val="0"/>
          <w:i w:val="0"/>
          <w:szCs w:val="24"/>
        </w:rPr>
        <w:t xml:space="preserve">zahrnuje veškeré náklady zhotovitele související s provedením </w:t>
      </w:r>
      <w:r w:rsidR="009079BF">
        <w:rPr>
          <w:b w:val="0"/>
          <w:i w:val="0"/>
          <w:szCs w:val="24"/>
        </w:rPr>
        <w:t>daného dílčího plnění</w:t>
      </w:r>
      <w:r w:rsidRPr="00A864CD">
        <w:rPr>
          <w:b w:val="0"/>
          <w:i w:val="0"/>
          <w:szCs w:val="24"/>
        </w:rPr>
        <w:t xml:space="preserve">. Objednatel je povinen uhradit zhotoviteli cenu </w:t>
      </w:r>
      <w:r w:rsidR="009079BF">
        <w:rPr>
          <w:b w:val="0"/>
          <w:i w:val="0"/>
          <w:szCs w:val="24"/>
        </w:rPr>
        <w:t xml:space="preserve">za jednotlivé dílčí plnění </w:t>
      </w:r>
      <w:r w:rsidRPr="00A864CD">
        <w:rPr>
          <w:b w:val="0"/>
          <w:i w:val="0"/>
          <w:szCs w:val="24"/>
        </w:rPr>
        <w:t xml:space="preserve">jen po </w:t>
      </w:r>
      <w:r w:rsidR="00F05512" w:rsidRPr="00A864CD">
        <w:rPr>
          <w:b w:val="0"/>
          <w:i w:val="0"/>
          <w:szCs w:val="24"/>
        </w:rPr>
        <w:t xml:space="preserve">podepsání </w:t>
      </w:r>
      <w:r w:rsidR="009079BF">
        <w:rPr>
          <w:b w:val="0"/>
          <w:i w:val="0"/>
          <w:szCs w:val="24"/>
        </w:rPr>
        <w:t xml:space="preserve">příslušného </w:t>
      </w:r>
      <w:r w:rsidR="00F05512" w:rsidRPr="00A864CD">
        <w:rPr>
          <w:b w:val="0"/>
          <w:i w:val="0"/>
          <w:szCs w:val="24"/>
        </w:rPr>
        <w:t>protokol</w:t>
      </w:r>
      <w:r w:rsidR="009079BF">
        <w:rPr>
          <w:b w:val="0"/>
          <w:i w:val="0"/>
          <w:szCs w:val="24"/>
        </w:rPr>
        <w:t>u bez připomínek</w:t>
      </w:r>
      <w:r w:rsidR="00F05512" w:rsidRPr="00A864CD">
        <w:rPr>
          <w:b w:val="0"/>
          <w:i w:val="0"/>
          <w:szCs w:val="24"/>
        </w:rPr>
        <w:t xml:space="preserve"> </w:t>
      </w:r>
      <w:r w:rsidR="00695824" w:rsidRPr="00A864CD">
        <w:rPr>
          <w:b w:val="0"/>
          <w:i w:val="0"/>
        </w:rPr>
        <w:t>oběma smluvními stranami</w:t>
      </w:r>
      <w:r w:rsidR="00695824" w:rsidRPr="00A864CD">
        <w:rPr>
          <w:b w:val="0"/>
          <w:i w:val="0"/>
          <w:szCs w:val="24"/>
        </w:rPr>
        <w:t xml:space="preserve"> </w:t>
      </w:r>
      <w:r w:rsidR="00F05512" w:rsidRPr="00A864CD">
        <w:rPr>
          <w:b w:val="0"/>
          <w:i w:val="0"/>
          <w:szCs w:val="24"/>
        </w:rPr>
        <w:t xml:space="preserve">dle čl. IV. </w:t>
      </w:r>
      <w:r w:rsidR="009079BF">
        <w:rPr>
          <w:b w:val="0"/>
          <w:i w:val="0"/>
          <w:szCs w:val="24"/>
        </w:rPr>
        <w:t>4</w:t>
      </w:r>
      <w:r w:rsidR="00F05512" w:rsidRPr="00A864CD">
        <w:rPr>
          <w:b w:val="0"/>
          <w:i w:val="0"/>
          <w:szCs w:val="24"/>
        </w:rPr>
        <w:t>.</w:t>
      </w:r>
      <w:r w:rsidR="005E304F" w:rsidRPr="00A864CD">
        <w:rPr>
          <w:b w:val="0"/>
          <w:i w:val="0"/>
          <w:szCs w:val="24"/>
        </w:rPr>
        <w:t xml:space="preserve"> a </w:t>
      </w:r>
      <w:r w:rsidR="009079BF">
        <w:rPr>
          <w:b w:val="0"/>
          <w:i w:val="0"/>
          <w:szCs w:val="24"/>
        </w:rPr>
        <w:t>5</w:t>
      </w:r>
      <w:r w:rsidR="005E304F" w:rsidRPr="00A864CD">
        <w:rPr>
          <w:b w:val="0"/>
          <w:i w:val="0"/>
          <w:szCs w:val="24"/>
        </w:rPr>
        <w:t>.</w:t>
      </w:r>
      <w:r w:rsidR="008E2F9D" w:rsidRPr="00A864CD">
        <w:rPr>
          <w:b w:val="0"/>
          <w:i w:val="0"/>
          <w:szCs w:val="24"/>
        </w:rPr>
        <w:t xml:space="preserve"> </w:t>
      </w:r>
      <w:r w:rsidR="002E1ECF">
        <w:rPr>
          <w:b w:val="0"/>
          <w:i w:val="0"/>
          <w:szCs w:val="24"/>
        </w:rPr>
        <w:t>této s</w:t>
      </w:r>
      <w:r w:rsidR="008E2F9D" w:rsidRPr="00A864CD">
        <w:rPr>
          <w:b w:val="0"/>
          <w:i w:val="0"/>
          <w:szCs w:val="24"/>
        </w:rPr>
        <w:t>mlouvy</w:t>
      </w:r>
      <w:r w:rsidR="009079BF">
        <w:rPr>
          <w:b w:val="0"/>
          <w:i w:val="0"/>
          <w:szCs w:val="24"/>
        </w:rPr>
        <w:t xml:space="preserve">.  </w:t>
      </w:r>
      <w:r w:rsidR="002E1ECF">
        <w:rPr>
          <w:b w:val="0"/>
          <w:i w:val="0"/>
          <w:szCs w:val="24"/>
        </w:rPr>
        <w:t>Zhotovitel je srozuměn s tím, že mu bude objednatelem uhrazena cena díl</w:t>
      </w:r>
      <w:r w:rsidR="00492748">
        <w:rPr>
          <w:b w:val="0"/>
          <w:i w:val="0"/>
          <w:szCs w:val="24"/>
        </w:rPr>
        <w:t>čího plnění</w:t>
      </w:r>
      <w:r w:rsidR="002E1ECF">
        <w:rPr>
          <w:b w:val="0"/>
          <w:i w:val="0"/>
          <w:szCs w:val="24"/>
        </w:rPr>
        <w:t xml:space="preserve"> odpovídající rozsahu skutečně provedených prací s využitím jednotkových cen, uvedených v příloze č. 1 této smlouvy. </w:t>
      </w:r>
      <w:r w:rsidR="002E1ECF" w:rsidRPr="00817895">
        <w:rPr>
          <w:b w:val="0"/>
          <w:i w:val="0"/>
          <w:szCs w:val="24"/>
          <w:u w:val="single"/>
        </w:rPr>
        <w:t>Pro vyloučení pochybností smluvní strany uvádějí, že cena uvedená v tabulce odst. 2 tohoto článku je předpokládaná cena</w:t>
      </w:r>
      <w:r w:rsidR="002E1ECF">
        <w:rPr>
          <w:b w:val="0"/>
          <w:i w:val="0"/>
          <w:szCs w:val="24"/>
        </w:rPr>
        <w:t xml:space="preserve"> a zhotovitel na ni nemá právní nárok</w:t>
      </w:r>
      <w:r w:rsidR="0008501F">
        <w:rPr>
          <w:b w:val="0"/>
          <w:i w:val="0"/>
          <w:szCs w:val="24"/>
        </w:rPr>
        <w:t>.</w:t>
      </w:r>
      <w:r w:rsidR="002E1ECF">
        <w:rPr>
          <w:b w:val="0"/>
          <w:i w:val="0"/>
          <w:szCs w:val="24"/>
        </w:rPr>
        <w:t xml:space="preserve"> </w:t>
      </w:r>
      <w:r w:rsidR="0008501F">
        <w:rPr>
          <w:b w:val="0"/>
          <w:i w:val="0"/>
          <w:szCs w:val="24"/>
        </w:rPr>
        <w:t>F</w:t>
      </w:r>
      <w:r w:rsidR="002E1ECF">
        <w:rPr>
          <w:b w:val="0"/>
          <w:i w:val="0"/>
          <w:szCs w:val="24"/>
        </w:rPr>
        <w:t>akturována bude skutečná cena</w:t>
      </w:r>
      <w:r w:rsidR="00150F7E">
        <w:rPr>
          <w:b w:val="0"/>
          <w:i w:val="0"/>
          <w:szCs w:val="24"/>
        </w:rPr>
        <w:t xml:space="preserve"> za jednotlivé dílčí plnění</w:t>
      </w:r>
      <w:r w:rsidR="002E1ECF">
        <w:rPr>
          <w:b w:val="0"/>
          <w:i w:val="0"/>
          <w:szCs w:val="24"/>
        </w:rPr>
        <w:t xml:space="preserve">, tj. cena odpovídající rozsahu skutečně provedených prací </w:t>
      </w:r>
      <w:r w:rsidR="00150F7E">
        <w:rPr>
          <w:b w:val="0"/>
          <w:i w:val="0"/>
          <w:szCs w:val="24"/>
        </w:rPr>
        <w:t>provedených v rámci daného dílčího plnění</w:t>
      </w:r>
      <w:r w:rsidR="00570E8D">
        <w:rPr>
          <w:b w:val="0"/>
          <w:i w:val="0"/>
          <w:szCs w:val="24"/>
        </w:rPr>
        <w:t xml:space="preserve">, která se vypočte </w:t>
      </w:r>
      <w:r w:rsidR="0049197C">
        <w:rPr>
          <w:b w:val="0"/>
          <w:i w:val="0"/>
          <w:szCs w:val="24"/>
        </w:rPr>
        <w:t xml:space="preserve">jako součin </w:t>
      </w:r>
      <w:r w:rsidR="002E1ECF">
        <w:rPr>
          <w:b w:val="0"/>
          <w:i w:val="0"/>
          <w:szCs w:val="24"/>
        </w:rPr>
        <w:t>jednotkových cen uvedených v příloze č. 1 smlouvy</w:t>
      </w:r>
      <w:r w:rsidR="0049197C">
        <w:rPr>
          <w:b w:val="0"/>
          <w:i w:val="0"/>
          <w:szCs w:val="24"/>
        </w:rPr>
        <w:t xml:space="preserve"> a </w:t>
      </w:r>
      <w:r w:rsidR="00570E8D">
        <w:rPr>
          <w:b w:val="0"/>
          <w:i w:val="0"/>
          <w:szCs w:val="24"/>
        </w:rPr>
        <w:t xml:space="preserve">skutečného </w:t>
      </w:r>
      <w:r w:rsidR="0049197C">
        <w:rPr>
          <w:b w:val="0"/>
          <w:i w:val="0"/>
          <w:szCs w:val="24"/>
        </w:rPr>
        <w:t>počtu jednotek</w:t>
      </w:r>
      <w:r w:rsidR="002E1ECF">
        <w:rPr>
          <w:b w:val="0"/>
          <w:i w:val="0"/>
          <w:szCs w:val="24"/>
        </w:rPr>
        <w:t>.</w:t>
      </w:r>
    </w:p>
    <w:p w:rsidR="006F7F9E" w:rsidRPr="00880DAC" w:rsidRDefault="00CD6552" w:rsidP="008323B5">
      <w:pPr>
        <w:pStyle w:val="Zkladntext"/>
        <w:numPr>
          <w:ilvl w:val="1"/>
          <w:numId w:val="2"/>
        </w:numPr>
        <w:tabs>
          <w:tab w:val="clear" w:pos="1077"/>
          <w:tab w:val="num" w:pos="360"/>
        </w:tabs>
        <w:spacing w:before="120" w:after="120"/>
        <w:ind w:left="360" w:hanging="360"/>
        <w:jc w:val="both"/>
        <w:rPr>
          <w:b w:val="0"/>
          <w:i w:val="0"/>
        </w:rPr>
      </w:pPr>
      <w:r>
        <w:rPr>
          <w:b w:val="0"/>
          <w:i w:val="0"/>
          <w:szCs w:val="24"/>
        </w:rPr>
        <w:t>Jednotkové ceny uvedené v příloze č. 1 smlouvy</w:t>
      </w:r>
      <w:r w:rsidR="002E1ECF">
        <w:rPr>
          <w:b w:val="0"/>
          <w:i w:val="0"/>
          <w:szCs w:val="24"/>
        </w:rPr>
        <w:t xml:space="preserve"> j</w:t>
      </w:r>
      <w:r>
        <w:rPr>
          <w:b w:val="0"/>
          <w:i w:val="0"/>
          <w:szCs w:val="24"/>
        </w:rPr>
        <w:t>sou</w:t>
      </w:r>
      <w:r w:rsidR="002E1ECF">
        <w:rPr>
          <w:b w:val="0"/>
          <w:i w:val="0"/>
          <w:szCs w:val="24"/>
        </w:rPr>
        <w:t xml:space="preserve"> cen</w:t>
      </w:r>
      <w:r>
        <w:rPr>
          <w:b w:val="0"/>
          <w:i w:val="0"/>
          <w:szCs w:val="24"/>
        </w:rPr>
        <w:t>ami</w:t>
      </w:r>
      <w:r w:rsidR="006F7F9E" w:rsidRPr="00880DAC">
        <w:rPr>
          <w:b w:val="0"/>
          <w:i w:val="0"/>
          <w:szCs w:val="24"/>
        </w:rPr>
        <w:t xml:space="preserve"> </w:t>
      </w:r>
      <w:r w:rsidR="000B7289" w:rsidRPr="009448E6">
        <w:rPr>
          <w:b w:val="0"/>
          <w:i w:val="0"/>
          <w:szCs w:val="24"/>
        </w:rPr>
        <w:t>maximálními</w:t>
      </w:r>
      <w:r w:rsidR="000B7289" w:rsidRPr="005806B7">
        <w:rPr>
          <w:b w:val="0"/>
          <w:i w:val="0"/>
          <w:szCs w:val="24"/>
        </w:rPr>
        <w:t xml:space="preserve">, </w:t>
      </w:r>
      <w:r w:rsidR="006F7F9E" w:rsidRPr="005806B7">
        <w:rPr>
          <w:b w:val="0"/>
          <w:i w:val="0"/>
          <w:szCs w:val="24"/>
        </w:rPr>
        <w:t>nejvýše</w:t>
      </w:r>
      <w:r w:rsidR="006F7F9E" w:rsidRPr="00880DAC">
        <w:rPr>
          <w:b w:val="0"/>
          <w:i w:val="0"/>
          <w:szCs w:val="24"/>
        </w:rPr>
        <w:t xml:space="preserve"> přípustn</w:t>
      </w:r>
      <w:r>
        <w:rPr>
          <w:b w:val="0"/>
          <w:i w:val="0"/>
          <w:szCs w:val="24"/>
        </w:rPr>
        <w:t>ými</w:t>
      </w:r>
      <w:r w:rsidR="006F7F9E" w:rsidRPr="00880DAC">
        <w:rPr>
          <w:b w:val="0"/>
          <w:i w:val="0"/>
          <w:szCs w:val="24"/>
        </w:rPr>
        <w:t xml:space="preserve"> a nepřekročiteln</w:t>
      </w:r>
      <w:r>
        <w:rPr>
          <w:b w:val="0"/>
          <w:i w:val="0"/>
          <w:szCs w:val="24"/>
        </w:rPr>
        <w:t>ými</w:t>
      </w:r>
      <w:r w:rsidR="006F7F9E" w:rsidRPr="00880DAC">
        <w:rPr>
          <w:b w:val="0"/>
          <w:i w:val="0"/>
          <w:szCs w:val="24"/>
        </w:rPr>
        <w:t xml:space="preserve">, s výjimkou </w:t>
      </w:r>
      <w:r w:rsidR="002E1ECF">
        <w:rPr>
          <w:b w:val="0"/>
          <w:i w:val="0"/>
          <w:szCs w:val="24"/>
        </w:rPr>
        <w:t xml:space="preserve">případů </w:t>
      </w:r>
      <w:r w:rsidR="006F7F9E" w:rsidRPr="00880DAC">
        <w:rPr>
          <w:b w:val="0"/>
          <w:i w:val="0"/>
          <w:szCs w:val="24"/>
        </w:rPr>
        <w:t>zákonné změny výše sazby DPH.</w:t>
      </w:r>
    </w:p>
    <w:p w:rsidR="006F7F9E" w:rsidRPr="00880DAC" w:rsidRDefault="006F7F9E" w:rsidP="008323B5">
      <w:pPr>
        <w:pStyle w:val="Zkladntext"/>
        <w:spacing w:after="120"/>
        <w:outlineLvl w:val="0"/>
        <w:rPr>
          <w:i w:val="0"/>
        </w:rPr>
      </w:pPr>
    </w:p>
    <w:p w:rsidR="006F7F9E" w:rsidRPr="00880DAC" w:rsidRDefault="006F7F9E" w:rsidP="008323B5">
      <w:pPr>
        <w:pStyle w:val="Zkladntext"/>
        <w:spacing w:after="120"/>
        <w:jc w:val="center"/>
        <w:outlineLvl w:val="0"/>
        <w:rPr>
          <w:i w:val="0"/>
        </w:rPr>
      </w:pPr>
      <w:r w:rsidRPr="00880DAC">
        <w:rPr>
          <w:i w:val="0"/>
        </w:rPr>
        <w:t>VII.</w:t>
      </w:r>
    </w:p>
    <w:p w:rsidR="006F7F9E" w:rsidRPr="00880DAC" w:rsidRDefault="006F7F9E" w:rsidP="008323B5">
      <w:pPr>
        <w:pStyle w:val="Zkladntext"/>
        <w:spacing w:after="120"/>
        <w:jc w:val="center"/>
        <w:outlineLvl w:val="0"/>
        <w:rPr>
          <w:i w:val="0"/>
        </w:rPr>
      </w:pPr>
      <w:r w:rsidRPr="00880DAC">
        <w:rPr>
          <w:i w:val="0"/>
        </w:rPr>
        <w:t>Platební podmínky</w:t>
      </w:r>
      <w:r w:rsidR="005E304F" w:rsidRPr="00880DAC">
        <w:rPr>
          <w:i w:val="0"/>
        </w:rPr>
        <w:t xml:space="preserve"> a fakturace</w:t>
      </w:r>
    </w:p>
    <w:p w:rsidR="006F7F9E" w:rsidRPr="008E2F9D" w:rsidRDefault="006F7F9E" w:rsidP="00CC3CDC">
      <w:pPr>
        <w:pStyle w:val="Odst4"/>
        <w:numPr>
          <w:ilvl w:val="0"/>
          <w:numId w:val="3"/>
        </w:numPr>
        <w:tabs>
          <w:tab w:val="num" w:pos="0"/>
        </w:tabs>
        <w:spacing w:before="240" w:after="120"/>
        <w:ind w:left="425" w:hanging="425"/>
        <w:jc w:val="both"/>
        <w:rPr>
          <w:rFonts w:ascii="Times New Roman" w:hAnsi="Times New Roman"/>
          <w:lang w:val="cs-CZ"/>
        </w:rPr>
      </w:pPr>
      <w:r w:rsidRPr="008E2F9D">
        <w:rPr>
          <w:rFonts w:ascii="Times New Roman" w:hAnsi="Times New Roman"/>
          <w:lang w:val="cs-CZ"/>
        </w:rPr>
        <w:t xml:space="preserve">Objednatel je povinen uhradit zhotoviteli cenu </w:t>
      </w:r>
      <w:r w:rsidR="002B752C">
        <w:rPr>
          <w:rFonts w:ascii="Times New Roman" w:hAnsi="Times New Roman"/>
          <w:lang w:val="cs-CZ"/>
        </w:rPr>
        <w:t xml:space="preserve">jednotlivého dílčího plnění </w:t>
      </w:r>
      <w:r w:rsidR="002E1ECF">
        <w:rPr>
          <w:rFonts w:ascii="Times New Roman" w:hAnsi="Times New Roman"/>
          <w:lang w:val="cs-CZ"/>
        </w:rPr>
        <w:t xml:space="preserve">prostřednictvím plateb za každý rok, a to </w:t>
      </w:r>
      <w:r w:rsidRPr="008E2F9D">
        <w:rPr>
          <w:rFonts w:ascii="Times New Roman" w:hAnsi="Times New Roman"/>
          <w:lang w:val="cs-CZ"/>
        </w:rPr>
        <w:t xml:space="preserve">na základě skutečně provedených prací. </w:t>
      </w:r>
      <w:r w:rsidR="002C02DA" w:rsidRPr="008E2F9D">
        <w:rPr>
          <w:rFonts w:ascii="Times New Roman" w:hAnsi="Times New Roman"/>
          <w:lang w:val="cs-CZ"/>
        </w:rPr>
        <w:t>Toto díl</w:t>
      </w:r>
      <w:r w:rsidR="0019639A">
        <w:rPr>
          <w:rFonts w:ascii="Times New Roman" w:hAnsi="Times New Roman"/>
          <w:lang w:val="cs-CZ"/>
        </w:rPr>
        <w:t>čí plnění</w:t>
      </w:r>
      <w:r w:rsidR="002C02DA" w:rsidRPr="008E2F9D">
        <w:rPr>
          <w:rFonts w:ascii="Times New Roman" w:hAnsi="Times New Roman"/>
          <w:lang w:val="cs-CZ"/>
        </w:rPr>
        <w:t xml:space="preserve"> musí být odsouhlaseno objednatelem.</w:t>
      </w:r>
      <w:r w:rsidR="009D598C" w:rsidRPr="008E2F9D">
        <w:rPr>
          <w:rFonts w:ascii="Times New Roman" w:hAnsi="Times New Roman"/>
          <w:lang w:val="cs-CZ"/>
        </w:rPr>
        <w:t xml:space="preserve"> Faktura </w:t>
      </w:r>
      <w:r w:rsidR="0019639A">
        <w:rPr>
          <w:rFonts w:ascii="Times New Roman" w:hAnsi="Times New Roman"/>
          <w:lang w:val="cs-CZ"/>
        </w:rPr>
        <w:t xml:space="preserve">za jednotlivé dílčí plnění </w:t>
      </w:r>
      <w:r w:rsidR="009D598C" w:rsidRPr="008E2F9D">
        <w:rPr>
          <w:rFonts w:ascii="Times New Roman" w:hAnsi="Times New Roman"/>
          <w:lang w:val="cs-CZ"/>
        </w:rPr>
        <w:t>musí být doručena do sídla objednatele.</w:t>
      </w:r>
    </w:p>
    <w:p w:rsidR="004F172C" w:rsidRPr="00A864CD" w:rsidRDefault="002E1ECF" w:rsidP="00CC3CDC">
      <w:pPr>
        <w:pStyle w:val="Odst4"/>
        <w:numPr>
          <w:ilvl w:val="0"/>
          <w:numId w:val="3"/>
        </w:numPr>
        <w:tabs>
          <w:tab w:val="num" w:pos="0"/>
        </w:tabs>
        <w:spacing w:before="240" w:after="120"/>
        <w:ind w:left="425" w:hanging="425"/>
        <w:jc w:val="both"/>
        <w:rPr>
          <w:rFonts w:ascii="Times New Roman" w:hAnsi="Times New Roman"/>
          <w:lang w:val="cs-CZ"/>
        </w:rPr>
      </w:pPr>
      <w:r>
        <w:rPr>
          <w:rFonts w:ascii="Times New Roman" w:hAnsi="Times New Roman"/>
          <w:lang w:val="cs-CZ"/>
        </w:rPr>
        <w:t>Každý da</w:t>
      </w:r>
      <w:r w:rsidRPr="00A864CD">
        <w:rPr>
          <w:rFonts w:ascii="Times New Roman" w:hAnsi="Times New Roman"/>
          <w:lang w:val="cs-CZ"/>
        </w:rPr>
        <w:t xml:space="preserve">ňový </w:t>
      </w:r>
      <w:r w:rsidR="00015BB9" w:rsidRPr="00A864CD">
        <w:rPr>
          <w:rFonts w:ascii="Times New Roman" w:hAnsi="Times New Roman"/>
          <w:lang w:val="cs-CZ"/>
        </w:rPr>
        <w:t>doklad</w:t>
      </w:r>
      <w:r w:rsidR="006F7F9E" w:rsidRPr="00A864CD">
        <w:rPr>
          <w:rFonts w:ascii="Times New Roman" w:hAnsi="Times New Roman"/>
          <w:lang w:val="cs-CZ"/>
        </w:rPr>
        <w:t xml:space="preserve"> (faktur</w:t>
      </w:r>
      <w:r w:rsidR="00015BB9" w:rsidRPr="00A864CD">
        <w:rPr>
          <w:rFonts w:ascii="Times New Roman" w:hAnsi="Times New Roman"/>
          <w:lang w:val="cs-CZ"/>
        </w:rPr>
        <w:t>a</w:t>
      </w:r>
      <w:r w:rsidR="006F7F9E" w:rsidRPr="00A864CD">
        <w:rPr>
          <w:rFonts w:ascii="Times New Roman" w:hAnsi="Times New Roman"/>
          <w:lang w:val="cs-CZ"/>
        </w:rPr>
        <w:t>) bud</w:t>
      </w:r>
      <w:r w:rsidR="00015BB9" w:rsidRPr="00A864CD">
        <w:rPr>
          <w:rFonts w:ascii="Times New Roman" w:hAnsi="Times New Roman"/>
          <w:lang w:val="cs-CZ"/>
        </w:rPr>
        <w:t>e</w:t>
      </w:r>
      <w:r w:rsidR="006F7F9E" w:rsidRPr="00A864CD">
        <w:rPr>
          <w:rFonts w:ascii="Times New Roman" w:hAnsi="Times New Roman"/>
          <w:lang w:val="cs-CZ"/>
        </w:rPr>
        <w:t xml:space="preserve"> vystav</w:t>
      </w:r>
      <w:r w:rsidR="00054901" w:rsidRPr="00A864CD">
        <w:rPr>
          <w:rFonts w:ascii="Times New Roman" w:hAnsi="Times New Roman"/>
          <w:lang w:val="cs-CZ"/>
        </w:rPr>
        <w:t>en</w:t>
      </w:r>
      <w:r w:rsidR="006F7F9E" w:rsidRPr="00A864CD">
        <w:rPr>
          <w:rFonts w:ascii="Times New Roman" w:hAnsi="Times New Roman"/>
          <w:lang w:val="cs-CZ"/>
        </w:rPr>
        <w:t xml:space="preserve"> na základě písemn</w:t>
      </w:r>
      <w:r w:rsidR="00015BB9" w:rsidRPr="00A864CD">
        <w:rPr>
          <w:rFonts w:ascii="Times New Roman" w:hAnsi="Times New Roman"/>
          <w:lang w:val="cs-CZ"/>
        </w:rPr>
        <w:t>é</w:t>
      </w:r>
      <w:r w:rsidR="006F7F9E" w:rsidRPr="00A864CD">
        <w:rPr>
          <w:rFonts w:ascii="Times New Roman" w:hAnsi="Times New Roman"/>
          <w:lang w:val="cs-CZ"/>
        </w:rPr>
        <w:t xml:space="preserve"> zpráv</w:t>
      </w:r>
      <w:r w:rsidR="00015BB9" w:rsidRPr="00A864CD">
        <w:rPr>
          <w:rFonts w:ascii="Times New Roman" w:hAnsi="Times New Roman"/>
          <w:lang w:val="cs-CZ"/>
        </w:rPr>
        <w:t>y</w:t>
      </w:r>
      <w:r w:rsidR="006F7F9E" w:rsidRPr="00A864CD">
        <w:rPr>
          <w:rFonts w:ascii="Times New Roman" w:hAnsi="Times New Roman"/>
          <w:lang w:val="cs-CZ"/>
        </w:rPr>
        <w:t xml:space="preserve"> o stavu plnění činností </w:t>
      </w:r>
      <w:r w:rsidR="00957CBA" w:rsidRPr="00A864CD">
        <w:rPr>
          <w:rFonts w:ascii="Times New Roman" w:hAnsi="Times New Roman"/>
          <w:lang w:val="cs-CZ"/>
        </w:rPr>
        <w:t xml:space="preserve">za </w:t>
      </w:r>
      <w:r w:rsidR="00350868">
        <w:rPr>
          <w:rFonts w:ascii="Times New Roman" w:hAnsi="Times New Roman"/>
          <w:lang w:val="cs-CZ"/>
        </w:rPr>
        <w:t xml:space="preserve">daný </w:t>
      </w:r>
      <w:r w:rsidR="00957CBA" w:rsidRPr="00A864CD">
        <w:rPr>
          <w:rFonts w:ascii="Times New Roman" w:hAnsi="Times New Roman"/>
          <w:lang w:val="cs-CZ"/>
        </w:rPr>
        <w:t>rok</w:t>
      </w:r>
      <w:r>
        <w:rPr>
          <w:rFonts w:ascii="Times New Roman" w:hAnsi="Times New Roman"/>
          <w:lang w:val="cs-CZ"/>
        </w:rPr>
        <w:t>,</w:t>
      </w:r>
      <w:r w:rsidR="00957CBA" w:rsidRPr="00A864CD">
        <w:rPr>
          <w:rFonts w:ascii="Times New Roman" w:hAnsi="Times New Roman"/>
          <w:lang w:val="cs-CZ"/>
        </w:rPr>
        <w:t xml:space="preserve"> </w:t>
      </w:r>
      <w:r w:rsidR="00817895">
        <w:rPr>
          <w:rFonts w:ascii="Times New Roman" w:hAnsi="Times New Roman"/>
          <w:lang w:val="cs-CZ"/>
        </w:rPr>
        <w:t xml:space="preserve">v roce 2019 k 13. 12. V dalších letech bude zhotoviteli termín fakturace objednatelem upřesněn. </w:t>
      </w:r>
      <w:r w:rsidR="00957CBA" w:rsidRPr="00A864CD">
        <w:rPr>
          <w:rFonts w:ascii="Times New Roman" w:hAnsi="Times New Roman"/>
          <w:lang w:val="cs-CZ"/>
        </w:rPr>
        <w:t xml:space="preserve"> </w:t>
      </w:r>
      <w:r w:rsidR="006F7F9E" w:rsidRPr="00A864CD">
        <w:rPr>
          <w:rFonts w:ascii="Times New Roman" w:hAnsi="Times New Roman"/>
          <w:lang w:val="cs-CZ"/>
        </w:rPr>
        <w:t xml:space="preserve">Přílohou faktury </w:t>
      </w:r>
      <w:r w:rsidR="008E2F9D" w:rsidRPr="00A864CD">
        <w:rPr>
          <w:rFonts w:ascii="Times New Roman" w:hAnsi="Times New Roman"/>
          <w:lang w:val="cs-CZ"/>
        </w:rPr>
        <w:t xml:space="preserve">musí být </w:t>
      </w:r>
      <w:r w:rsidR="0075636B">
        <w:rPr>
          <w:rFonts w:ascii="Times New Roman" w:hAnsi="Times New Roman"/>
          <w:lang w:val="cs-CZ"/>
        </w:rPr>
        <w:t xml:space="preserve">příslušný </w:t>
      </w:r>
      <w:r w:rsidR="008E2F9D" w:rsidRPr="00A864CD">
        <w:rPr>
          <w:rFonts w:ascii="Times New Roman" w:hAnsi="Times New Roman"/>
          <w:lang w:val="cs-CZ"/>
        </w:rPr>
        <w:t>finální</w:t>
      </w:r>
      <w:r w:rsidR="006F7F9E" w:rsidRPr="00A864CD">
        <w:rPr>
          <w:rFonts w:ascii="Times New Roman" w:hAnsi="Times New Roman"/>
          <w:lang w:val="cs-CZ"/>
        </w:rPr>
        <w:t xml:space="preserve"> protokol </w:t>
      </w:r>
      <w:r w:rsidR="008E2F9D" w:rsidRPr="00A864CD">
        <w:rPr>
          <w:rFonts w:ascii="Times New Roman" w:hAnsi="Times New Roman"/>
          <w:lang w:val="cs-CZ"/>
        </w:rPr>
        <w:t>ve smyslu čl.</w:t>
      </w:r>
      <w:r w:rsidR="00D9354A" w:rsidRPr="00A864CD">
        <w:rPr>
          <w:rFonts w:ascii="Times New Roman" w:hAnsi="Times New Roman"/>
          <w:lang w:val="cs-CZ"/>
        </w:rPr>
        <w:t xml:space="preserve"> </w:t>
      </w:r>
      <w:r w:rsidR="008E2F9D" w:rsidRPr="00A864CD">
        <w:rPr>
          <w:rFonts w:ascii="Times New Roman" w:hAnsi="Times New Roman"/>
          <w:lang w:val="cs-CZ"/>
        </w:rPr>
        <w:t>IV</w:t>
      </w:r>
      <w:r>
        <w:rPr>
          <w:rFonts w:ascii="Times New Roman" w:hAnsi="Times New Roman"/>
          <w:lang w:val="cs-CZ"/>
        </w:rPr>
        <w:t>.</w:t>
      </w:r>
      <w:r w:rsidR="008E2F9D" w:rsidRPr="00A864CD">
        <w:rPr>
          <w:rFonts w:ascii="Times New Roman" w:hAnsi="Times New Roman"/>
          <w:lang w:val="cs-CZ"/>
        </w:rPr>
        <w:t xml:space="preserve"> odst. </w:t>
      </w:r>
      <w:r w:rsidR="0075636B">
        <w:rPr>
          <w:rFonts w:ascii="Times New Roman" w:hAnsi="Times New Roman"/>
          <w:lang w:val="cs-CZ"/>
        </w:rPr>
        <w:t>5</w:t>
      </w:r>
      <w:r w:rsidR="008E2F9D" w:rsidRPr="00A864CD">
        <w:rPr>
          <w:rFonts w:ascii="Times New Roman" w:hAnsi="Times New Roman"/>
          <w:lang w:val="cs-CZ"/>
        </w:rPr>
        <w:t xml:space="preserve"> </w:t>
      </w:r>
      <w:r>
        <w:rPr>
          <w:rFonts w:ascii="Times New Roman" w:hAnsi="Times New Roman"/>
          <w:lang w:val="cs-CZ"/>
        </w:rPr>
        <w:t xml:space="preserve">této smlouvy </w:t>
      </w:r>
      <w:r w:rsidR="006F7F9E" w:rsidRPr="00A864CD">
        <w:rPr>
          <w:rFonts w:ascii="Times New Roman" w:hAnsi="Times New Roman"/>
          <w:lang w:val="cs-CZ"/>
        </w:rPr>
        <w:t xml:space="preserve">o předání a převzetí </w:t>
      </w:r>
      <w:r w:rsidR="00C30629">
        <w:rPr>
          <w:rFonts w:ascii="Times New Roman" w:hAnsi="Times New Roman"/>
          <w:lang w:val="cs-CZ"/>
        </w:rPr>
        <w:t>daného dílčího plnění</w:t>
      </w:r>
      <w:r w:rsidR="0075636B">
        <w:rPr>
          <w:rFonts w:ascii="Times New Roman" w:hAnsi="Times New Roman"/>
          <w:lang w:val="cs-CZ"/>
        </w:rPr>
        <w:t xml:space="preserve"> bez připomínek</w:t>
      </w:r>
      <w:r>
        <w:rPr>
          <w:rFonts w:ascii="Times New Roman" w:hAnsi="Times New Roman"/>
          <w:lang w:val="cs-CZ"/>
        </w:rPr>
        <w:t>,</w:t>
      </w:r>
      <w:r w:rsidR="006F7F9E" w:rsidRPr="00A864CD">
        <w:rPr>
          <w:rFonts w:ascii="Times New Roman" w:hAnsi="Times New Roman"/>
          <w:lang w:val="cs-CZ"/>
        </w:rPr>
        <w:t xml:space="preserve"> podepsaný </w:t>
      </w:r>
      <w:r>
        <w:rPr>
          <w:rFonts w:ascii="Times New Roman" w:hAnsi="Times New Roman"/>
          <w:lang w:val="cs-CZ"/>
        </w:rPr>
        <w:t xml:space="preserve">zástupci </w:t>
      </w:r>
      <w:r w:rsidR="006F7F9E" w:rsidRPr="00A864CD">
        <w:rPr>
          <w:rFonts w:ascii="Times New Roman" w:hAnsi="Times New Roman"/>
          <w:lang w:val="cs-CZ"/>
        </w:rPr>
        <w:t>ob</w:t>
      </w:r>
      <w:r>
        <w:rPr>
          <w:rFonts w:ascii="Times New Roman" w:hAnsi="Times New Roman"/>
          <w:lang w:val="cs-CZ"/>
        </w:rPr>
        <w:t>ou</w:t>
      </w:r>
      <w:r w:rsidR="006F7F9E" w:rsidRPr="00A864CD">
        <w:rPr>
          <w:rFonts w:ascii="Times New Roman" w:hAnsi="Times New Roman"/>
          <w:lang w:val="cs-CZ"/>
        </w:rPr>
        <w:t xml:space="preserve"> </w:t>
      </w:r>
      <w:r>
        <w:rPr>
          <w:rFonts w:ascii="Times New Roman" w:hAnsi="Times New Roman"/>
          <w:lang w:val="cs-CZ"/>
        </w:rPr>
        <w:t xml:space="preserve">smluvních </w:t>
      </w:r>
      <w:r w:rsidR="006F7F9E" w:rsidRPr="00A864CD">
        <w:rPr>
          <w:rFonts w:ascii="Times New Roman" w:hAnsi="Times New Roman"/>
          <w:lang w:val="cs-CZ"/>
        </w:rPr>
        <w:t>stran.</w:t>
      </w:r>
      <w:r w:rsidR="00C80FE7" w:rsidRPr="00A864CD">
        <w:rPr>
          <w:rFonts w:ascii="Times New Roman" w:hAnsi="Times New Roman"/>
          <w:lang w:val="cs-CZ"/>
        </w:rPr>
        <w:t xml:space="preserve"> Zhotovitel není oprávněn vystavit fakturu dříve, než objednatel </w:t>
      </w:r>
      <w:r>
        <w:rPr>
          <w:rFonts w:ascii="Times New Roman" w:hAnsi="Times New Roman"/>
          <w:lang w:val="cs-CZ"/>
        </w:rPr>
        <w:t xml:space="preserve">protokolárně </w:t>
      </w:r>
      <w:r w:rsidR="00C80FE7" w:rsidRPr="00A864CD">
        <w:rPr>
          <w:rFonts w:ascii="Times New Roman" w:hAnsi="Times New Roman"/>
          <w:lang w:val="cs-CZ"/>
        </w:rPr>
        <w:t xml:space="preserve">převezme </w:t>
      </w:r>
      <w:r w:rsidR="0075636B">
        <w:rPr>
          <w:rFonts w:ascii="Times New Roman" w:hAnsi="Times New Roman"/>
          <w:lang w:val="cs-CZ"/>
        </w:rPr>
        <w:t>dané dílčí plnění</w:t>
      </w:r>
      <w:r>
        <w:rPr>
          <w:rFonts w:ascii="Times New Roman" w:hAnsi="Times New Roman"/>
          <w:lang w:val="cs-CZ"/>
        </w:rPr>
        <w:t xml:space="preserve"> jako </w:t>
      </w:r>
      <w:r w:rsidR="00C80FE7" w:rsidRPr="00A864CD">
        <w:rPr>
          <w:rFonts w:ascii="Times New Roman" w:hAnsi="Times New Roman"/>
          <w:lang w:val="cs-CZ"/>
        </w:rPr>
        <w:t>bezvadné.</w:t>
      </w:r>
    </w:p>
    <w:p w:rsidR="00365A0E" w:rsidRPr="008E2F9D" w:rsidRDefault="006F7F9E" w:rsidP="00817895">
      <w:pPr>
        <w:pStyle w:val="Odst4"/>
        <w:numPr>
          <w:ilvl w:val="0"/>
          <w:numId w:val="3"/>
        </w:numPr>
        <w:tabs>
          <w:tab w:val="clear" w:pos="641"/>
          <w:tab w:val="num" w:pos="426"/>
        </w:tabs>
        <w:spacing w:before="240" w:after="120"/>
        <w:ind w:left="426"/>
        <w:jc w:val="both"/>
        <w:rPr>
          <w:rFonts w:ascii="Times New Roman" w:hAnsi="Times New Roman"/>
          <w:lang w:val="cs-CZ"/>
        </w:rPr>
      </w:pPr>
      <w:r w:rsidRPr="008E2F9D">
        <w:rPr>
          <w:rFonts w:ascii="Times New Roman" w:hAnsi="Times New Roman"/>
          <w:lang w:val="cs-CZ"/>
        </w:rPr>
        <w:lastRenderedPageBreak/>
        <w:t>Splatnost daňov</w:t>
      </w:r>
      <w:r w:rsidR="009E5732" w:rsidRPr="008E2F9D">
        <w:rPr>
          <w:rFonts w:ascii="Times New Roman" w:hAnsi="Times New Roman"/>
          <w:lang w:val="cs-CZ"/>
        </w:rPr>
        <w:t>ého</w:t>
      </w:r>
      <w:r w:rsidRPr="008E2F9D">
        <w:rPr>
          <w:rFonts w:ascii="Times New Roman" w:hAnsi="Times New Roman"/>
          <w:lang w:val="cs-CZ"/>
        </w:rPr>
        <w:t xml:space="preserve"> doklad</w:t>
      </w:r>
      <w:r w:rsidR="009E5732" w:rsidRPr="008E2F9D">
        <w:rPr>
          <w:rFonts w:ascii="Times New Roman" w:hAnsi="Times New Roman"/>
          <w:lang w:val="cs-CZ"/>
        </w:rPr>
        <w:t>u</w:t>
      </w:r>
      <w:r w:rsidRPr="008E2F9D">
        <w:rPr>
          <w:rFonts w:ascii="Times New Roman" w:hAnsi="Times New Roman"/>
          <w:lang w:val="cs-CZ"/>
        </w:rPr>
        <w:t xml:space="preserve"> (faktur</w:t>
      </w:r>
      <w:r w:rsidR="009E5732" w:rsidRPr="008E2F9D">
        <w:rPr>
          <w:rFonts w:ascii="Times New Roman" w:hAnsi="Times New Roman"/>
          <w:lang w:val="cs-CZ"/>
        </w:rPr>
        <w:t>y</w:t>
      </w:r>
      <w:r w:rsidRPr="008E2F9D">
        <w:rPr>
          <w:rFonts w:ascii="Times New Roman" w:hAnsi="Times New Roman"/>
          <w:lang w:val="cs-CZ"/>
        </w:rPr>
        <w:t xml:space="preserve">) se stanoví na </w:t>
      </w:r>
      <w:r w:rsidR="00957CBA" w:rsidRPr="008E2F9D">
        <w:rPr>
          <w:rFonts w:ascii="Times New Roman" w:hAnsi="Times New Roman"/>
          <w:lang w:val="cs-CZ"/>
        </w:rPr>
        <w:t>30</w:t>
      </w:r>
      <w:r w:rsidRPr="008E2F9D">
        <w:rPr>
          <w:rFonts w:ascii="Times New Roman" w:hAnsi="Times New Roman"/>
          <w:lang w:val="cs-CZ"/>
        </w:rPr>
        <w:t xml:space="preserve"> kalendářních dnů </w:t>
      </w:r>
      <w:r w:rsidR="00631995">
        <w:rPr>
          <w:rFonts w:ascii="Times New Roman" w:hAnsi="Times New Roman"/>
          <w:lang w:val="cs-CZ"/>
        </w:rPr>
        <w:t xml:space="preserve">ode dne doručení faktury </w:t>
      </w:r>
      <w:r w:rsidRPr="008E2F9D">
        <w:rPr>
          <w:rFonts w:ascii="Times New Roman" w:hAnsi="Times New Roman"/>
          <w:lang w:val="cs-CZ"/>
        </w:rPr>
        <w:t>objednatel</w:t>
      </w:r>
      <w:r w:rsidR="00631995">
        <w:rPr>
          <w:rFonts w:ascii="Times New Roman" w:hAnsi="Times New Roman"/>
          <w:lang w:val="cs-CZ"/>
        </w:rPr>
        <w:t>i</w:t>
      </w:r>
      <w:r w:rsidRPr="008E2F9D">
        <w:rPr>
          <w:rFonts w:ascii="Times New Roman" w:hAnsi="Times New Roman"/>
          <w:lang w:val="cs-CZ"/>
        </w:rPr>
        <w:t>. Daňový doklad (faktura) zhotovitele musí obsahovat veškeré náležitosti stanovené v § 2</w:t>
      </w:r>
      <w:r w:rsidR="00964B0C" w:rsidRPr="008E2F9D">
        <w:rPr>
          <w:rFonts w:ascii="Times New Roman" w:hAnsi="Times New Roman"/>
          <w:lang w:val="cs-CZ"/>
        </w:rPr>
        <w:t>9</w:t>
      </w:r>
      <w:r w:rsidRPr="008E2F9D">
        <w:rPr>
          <w:rFonts w:ascii="Times New Roman" w:hAnsi="Times New Roman"/>
          <w:lang w:val="cs-CZ"/>
        </w:rPr>
        <w:t xml:space="preserve"> zákona č. 235/2004 Sb., o dani z přidané hodnoty, ve znění pozdějších předpisů</w:t>
      </w:r>
      <w:r w:rsidR="00147CA9">
        <w:rPr>
          <w:rFonts w:ascii="Times New Roman" w:hAnsi="Times New Roman"/>
          <w:lang w:val="cs-CZ"/>
        </w:rPr>
        <w:t xml:space="preserve">, </w:t>
      </w:r>
      <w:r w:rsidR="00147CA9" w:rsidRPr="00147CA9">
        <w:rPr>
          <w:rFonts w:ascii="Times New Roman" w:hAnsi="Times New Roman"/>
          <w:lang w:val="cs-CZ"/>
        </w:rPr>
        <w:t>a dále musí faktura obsahovat informace povinně uváděné na obchodních listinách dle § 435 občanského zákoníku</w:t>
      </w:r>
      <w:r w:rsidRPr="008E2F9D">
        <w:rPr>
          <w:rFonts w:ascii="Times New Roman" w:hAnsi="Times New Roman"/>
          <w:lang w:val="cs-CZ"/>
        </w:rPr>
        <w:t xml:space="preserve">. </w:t>
      </w:r>
      <w:r w:rsidR="002E1ECF">
        <w:rPr>
          <w:rFonts w:ascii="Times New Roman" w:hAnsi="Times New Roman"/>
          <w:lang w:val="cs-CZ"/>
        </w:rPr>
        <w:t xml:space="preserve">Pouze takové daňové doklady (faktury), které budou současně formou přílohy doplněny o protokol ve smyslu čl. IV., odst. </w:t>
      </w:r>
      <w:r w:rsidR="00147CA9">
        <w:rPr>
          <w:rFonts w:ascii="Times New Roman" w:hAnsi="Times New Roman"/>
          <w:lang w:val="cs-CZ"/>
        </w:rPr>
        <w:t>5</w:t>
      </w:r>
      <w:r w:rsidR="002E1ECF">
        <w:rPr>
          <w:rFonts w:ascii="Times New Roman" w:hAnsi="Times New Roman"/>
          <w:lang w:val="cs-CZ"/>
        </w:rPr>
        <w:t xml:space="preserve"> této smlouvy, budou objednatelem považovány za úplné.</w:t>
      </w:r>
    </w:p>
    <w:p w:rsidR="00D9354A" w:rsidRDefault="006F7F9E" w:rsidP="00D9354A">
      <w:pPr>
        <w:pStyle w:val="Odst4"/>
        <w:numPr>
          <w:ilvl w:val="0"/>
          <w:numId w:val="3"/>
        </w:numPr>
        <w:tabs>
          <w:tab w:val="num" w:pos="0"/>
        </w:tabs>
        <w:spacing w:before="240" w:after="120"/>
        <w:ind w:left="425" w:hanging="425"/>
        <w:jc w:val="both"/>
        <w:rPr>
          <w:rFonts w:ascii="Times New Roman" w:hAnsi="Times New Roman"/>
          <w:lang w:val="cs-CZ"/>
        </w:rPr>
      </w:pPr>
      <w:r w:rsidRPr="008E2F9D">
        <w:rPr>
          <w:rFonts w:ascii="Times New Roman" w:hAnsi="Times New Roman"/>
          <w:lang w:val="cs-CZ"/>
        </w:rPr>
        <w:t xml:space="preserve">V případě, že daňový doklad (faktura) nebude obsahovat zákonem </w:t>
      </w:r>
      <w:r w:rsidR="00C63D07" w:rsidRPr="008E2F9D">
        <w:rPr>
          <w:rFonts w:ascii="Times New Roman" w:hAnsi="Times New Roman"/>
          <w:lang w:val="cs-CZ"/>
        </w:rPr>
        <w:t xml:space="preserve">nebo </w:t>
      </w:r>
      <w:r w:rsidR="002E1ECF">
        <w:rPr>
          <w:rFonts w:ascii="Times New Roman" w:hAnsi="Times New Roman"/>
          <w:lang w:val="cs-CZ"/>
        </w:rPr>
        <w:t xml:space="preserve">touto </w:t>
      </w:r>
      <w:r w:rsidR="00C63D07" w:rsidRPr="008E2F9D">
        <w:rPr>
          <w:rFonts w:ascii="Times New Roman" w:hAnsi="Times New Roman"/>
          <w:lang w:val="cs-CZ"/>
        </w:rPr>
        <w:t xml:space="preserve">smlouvou </w:t>
      </w:r>
      <w:r w:rsidRPr="008E2F9D">
        <w:rPr>
          <w:rFonts w:ascii="Times New Roman" w:hAnsi="Times New Roman"/>
          <w:lang w:val="cs-CZ"/>
        </w:rPr>
        <w:t>předepsané náležitosti</w:t>
      </w:r>
      <w:r w:rsidR="00C63D07" w:rsidRPr="008E2F9D">
        <w:rPr>
          <w:rFonts w:ascii="Times New Roman" w:hAnsi="Times New Roman"/>
          <w:lang w:val="cs-CZ"/>
        </w:rPr>
        <w:t xml:space="preserve"> </w:t>
      </w:r>
      <w:r w:rsidR="002E1ECF">
        <w:rPr>
          <w:rFonts w:ascii="Times New Roman" w:hAnsi="Times New Roman"/>
          <w:lang w:val="cs-CZ"/>
        </w:rPr>
        <w:t>(včetně požadovaných</w:t>
      </w:r>
      <w:r w:rsidR="00C63D07" w:rsidRPr="008E2F9D">
        <w:rPr>
          <w:rFonts w:ascii="Times New Roman" w:hAnsi="Times New Roman"/>
          <w:lang w:val="cs-CZ"/>
        </w:rPr>
        <w:t xml:space="preserve"> příloh</w:t>
      </w:r>
      <w:r w:rsidR="002E1ECF">
        <w:rPr>
          <w:rFonts w:ascii="Times New Roman" w:hAnsi="Times New Roman"/>
          <w:lang w:val="cs-CZ"/>
        </w:rPr>
        <w:t>)</w:t>
      </w:r>
      <w:r w:rsidRPr="008E2F9D">
        <w:rPr>
          <w:rFonts w:ascii="Times New Roman" w:hAnsi="Times New Roman"/>
          <w:lang w:val="cs-CZ"/>
        </w:rPr>
        <w:t xml:space="preserve">, je objednatel oprávněn </w:t>
      </w:r>
      <w:r w:rsidR="00916B5E" w:rsidRPr="008E2F9D">
        <w:rPr>
          <w:rFonts w:ascii="Times New Roman" w:hAnsi="Times New Roman"/>
          <w:lang w:val="cs-CZ"/>
        </w:rPr>
        <w:t>ho</w:t>
      </w:r>
      <w:r w:rsidRPr="008E2F9D">
        <w:rPr>
          <w:rFonts w:ascii="Times New Roman" w:hAnsi="Times New Roman"/>
          <w:lang w:val="cs-CZ"/>
        </w:rPr>
        <w:t xml:space="preserve"> do data splatnosti vrátit s tím, že zhotovitel je poté povinen vystavit nový daňový doklad (fakturu) s novým termínem splatnosti. V takovém případě není objednatel v prodlení s úhradou daňového dokladu (faktury).</w:t>
      </w:r>
    </w:p>
    <w:p w:rsidR="002E1ECF" w:rsidRDefault="006F7F9E" w:rsidP="00D9354A">
      <w:pPr>
        <w:pStyle w:val="Odst4"/>
        <w:numPr>
          <w:ilvl w:val="0"/>
          <w:numId w:val="3"/>
        </w:numPr>
        <w:tabs>
          <w:tab w:val="num" w:pos="0"/>
        </w:tabs>
        <w:spacing w:before="240" w:after="120"/>
        <w:ind w:left="425" w:hanging="425"/>
        <w:jc w:val="both"/>
        <w:rPr>
          <w:rFonts w:ascii="Times New Roman" w:hAnsi="Times New Roman"/>
          <w:lang w:val="cs-CZ"/>
        </w:rPr>
      </w:pPr>
      <w:r w:rsidRPr="00D9354A">
        <w:rPr>
          <w:rFonts w:ascii="Times New Roman" w:hAnsi="Times New Roman"/>
          <w:lang w:val="cs-CZ"/>
        </w:rPr>
        <w:t>Objednatel neposky</w:t>
      </w:r>
      <w:r w:rsidR="00760DFC" w:rsidRPr="00D9354A">
        <w:rPr>
          <w:rFonts w:ascii="Times New Roman" w:hAnsi="Times New Roman"/>
          <w:lang w:val="cs-CZ"/>
        </w:rPr>
        <w:t>t</w:t>
      </w:r>
      <w:r w:rsidR="002E1ECF">
        <w:rPr>
          <w:rFonts w:ascii="Times New Roman" w:hAnsi="Times New Roman"/>
          <w:lang w:val="cs-CZ"/>
        </w:rPr>
        <w:t>uje</w:t>
      </w:r>
      <w:r w:rsidRPr="00D9354A">
        <w:rPr>
          <w:rFonts w:ascii="Times New Roman" w:hAnsi="Times New Roman"/>
          <w:lang w:val="cs-CZ"/>
        </w:rPr>
        <w:t xml:space="preserve"> zhotoviteli zálohy.</w:t>
      </w:r>
    </w:p>
    <w:p w:rsidR="00961E7A" w:rsidRPr="00D9354A" w:rsidRDefault="00961E7A" w:rsidP="00D9354A">
      <w:pPr>
        <w:pStyle w:val="Odst4"/>
        <w:numPr>
          <w:ilvl w:val="0"/>
          <w:numId w:val="3"/>
        </w:numPr>
        <w:tabs>
          <w:tab w:val="num" w:pos="0"/>
        </w:tabs>
        <w:spacing w:before="240" w:after="120"/>
        <w:ind w:left="425" w:hanging="425"/>
        <w:jc w:val="both"/>
        <w:rPr>
          <w:rFonts w:ascii="Times New Roman" w:hAnsi="Times New Roman"/>
          <w:lang w:val="cs-CZ"/>
        </w:rPr>
      </w:pPr>
      <w:r w:rsidRPr="00D9354A">
        <w:rPr>
          <w:rFonts w:ascii="Times New Roman" w:hAnsi="Times New Roman"/>
          <w:lang w:val="cs-CZ"/>
        </w:rPr>
        <w:t>Platba se považuje za splněnou dnem odepsání z účtu objednatele.</w:t>
      </w:r>
    </w:p>
    <w:p w:rsidR="00F81FB4" w:rsidRDefault="00F81FB4" w:rsidP="004E69C1">
      <w:pPr>
        <w:pStyle w:val="Odst4"/>
        <w:numPr>
          <w:ilvl w:val="0"/>
          <w:numId w:val="0"/>
        </w:numPr>
        <w:spacing w:before="120" w:after="120"/>
        <w:jc w:val="both"/>
        <w:rPr>
          <w:rFonts w:ascii="Times New Roman" w:hAnsi="Times New Roman"/>
          <w:lang w:val="cs-CZ"/>
        </w:rPr>
      </w:pPr>
    </w:p>
    <w:p w:rsidR="00F81FB4" w:rsidRPr="00880DAC" w:rsidRDefault="00F81FB4" w:rsidP="00D9354A">
      <w:pPr>
        <w:pStyle w:val="Odst4"/>
        <w:numPr>
          <w:ilvl w:val="0"/>
          <w:numId w:val="0"/>
        </w:numPr>
        <w:spacing w:before="120" w:after="120"/>
        <w:ind w:left="641"/>
        <w:jc w:val="both"/>
        <w:rPr>
          <w:rFonts w:ascii="Times New Roman" w:hAnsi="Times New Roman"/>
          <w:lang w:val="cs-CZ"/>
        </w:rPr>
      </w:pPr>
    </w:p>
    <w:p w:rsidR="00D27592" w:rsidRPr="00880DAC" w:rsidRDefault="00E34D74" w:rsidP="008323B5">
      <w:pPr>
        <w:pStyle w:val="Zkladntext"/>
        <w:spacing w:after="120"/>
        <w:jc w:val="center"/>
        <w:outlineLvl w:val="0"/>
        <w:rPr>
          <w:i w:val="0"/>
        </w:rPr>
      </w:pPr>
      <w:r w:rsidRPr="00880DAC">
        <w:rPr>
          <w:i w:val="0"/>
        </w:rPr>
        <w:t>VIII</w:t>
      </w:r>
      <w:r w:rsidR="00D27592" w:rsidRPr="00880DAC">
        <w:rPr>
          <w:i w:val="0"/>
        </w:rPr>
        <w:t>.</w:t>
      </w:r>
    </w:p>
    <w:p w:rsidR="006F7F9E" w:rsidRPr="00880DAC" w:rsidRDefault="006F7F9E" w:rsidP="008323B5">
      <w:pPr>
        <w:pStyle w:val="Zkladntext"/>
        <w:spacing w:after="120"/>
        <w:jc w:val="center"/>
        <w:outlineLvl w:val="0"/>
        <w:rPr>
          <w:i w:val="0"/>
        </w:rPr>
      </w:pPr>
      <w:r w:rsidRPr="00880DAC">
        <w:rPr>
          <w:i w:val="0"/>
        </w:rPr>
        <w:t>Sankční ustanovení</w:t>
      </w:r>
      <w:r w:rsidR="00032F50" w:rsidRPr="00880DAC">
        <w:rPr>
          <w:i w:val="0"/>
        </w:rPr>
        <w:t>, náhrada škody</w:t>
      </w:r>
    </w:p>
    <w:p w:rsidR="006F7F9E" w:rsidRPr="00880DAC" w:rsidRDefault="006F7F9E" w:rsidP="008323B5">
      <w:pPr>
        <w:pStyle w:val="Zkladntext"/>
        <w:numPr>
          <w:ilvl w:val="0"/>
          <w:numId w:val="5"/>
        </w:numPr>
        <w:tabs>
          <w:tab w:val="clear" w:pos="1077"/>
          <w:tab w:val="num" w:pos="360"/>
        </w:tabs>
        <w:spacing w:before="240" w:after="120"/>
        <w:ind w:left="357"/>
        <w:jc w:val="both"/>
        <w:rPr>
          <w:b w:val="0"/>
          <w:i w:val="0"/>
        </w:rPr>
      </w:pPr>
      <w:r w:rsidRPr="00880DAC">
        <w:rPr>
          <w:b w:val="0"/>
          <w:i w:val="0"/>
        </w:rPr>
        <w:t>Pro případ prodlení objednatele s platbou, na kterou vznikl zhotoviteli nárok, zaplatí objednatel zhotoviteli úrok z prodlení ve výši 0,05 % z dlužné částky za každý i započatý den prodlení.</w:t>
      </w:r>
    </w:p>
    <w:p w:rsidR="006F7F9E" w:rsidRPr="00880DAC" w:rsidRDefault="006F7F9E" w:rsidP="008323B5">
      <w:pPr>
        <w:pStyle w:val="Zkladntext"/>
        <w:numPr>
          <w:ilvl w:val="0"/>
          <w:numId w:val="5"/>
        </w:numPr>
        <w:tabs>
          <w:tab w:val="clear" w:pos="1077"/>
          <w:tab w:val="num" w:pos="360"/>
        </w:tabs>
        <w:spacing w:before="120" w:after="120"/>
        <w:ind w:left="360" w:hanging="360"/>
        <w:jc w:val="both"/>
        <w:rPr>
          <w:b w:val="0"/>
          <w:i w:val="0"/>
        </w:rPr>
      </w:pPr>
      <w:r w:rsidRPr="00880DAC">
        <w:rPr>
          <w:b w:val="0"/>
          <w:i w:val="0"/>
        </w:rPr>
        <w:t xml:space="preserve">V případě, že </w:t>
      </w:r>
      <w:r w:rsidR="001F0792">
        <w:rPr>
          <w:b w:val="0"/>
          <w:i w:val="0"/>
        </w:rPr>
        <w:t xml:space="preserve">bude </w:t>
      </w:r>
      <w:r w:rsidRPr="00880DAC">
        <w:rPr>
          <w:b w:val="0"/>
          <w:i w:val="0"/>
        </w:rPr>
        <w:t xml:space="preserve">zhotovitel </w:t>
      </w:r>
      <w:r w:rsidR="001F0792">
        <w:rPr>
          <w:b w:val="0"/>
          <w:i w:val="0"/>
        </w:rPr>
        <w:t>v prodlení s předáním každoroční výroční zprávy a elektronické databáze denních srážek a odtoků dle čl. IV odst. 2 smlouvy</w:t>
      </w:r>
      <w:r w:rsidRPr="00880DAC">
        <w:rPr>
          <w:b w:val="0"/>
          <w:i w:val="0"/>
        </w:rPr>
        <w:t xml:space="preserve">, přísluší objednateli smluvní pokuta ve výši </w:t>
      </w:r>
      <w:r w:rsidR="00845AAE">
        <w:rPr>
          <w:b w:val="0"/>
          <w:i w:val="0"/>
        </w:rPr>
        <w:t>0,0</w:t>
      </w:r>
      <w:r w:rsidRPr="00880DAC">
        <w:rPr>
          <w:b w:val="0"/>
          <w:i w:val="0"/>
        </w:rPr>
        <w:t>5</w:t>
      </w:r>
      <w:r w:rsidR="00032F50" w:rsidRPr="00880DAC">
        <w:rPr>
          <w:b w:val="0"/>
          <w:i w:val="0"/>
        </w:rPr>
        <w:t xml:space="preserve"> </w:t>
      </w:r>
      <w:r w:rsidRPr="00880DAC">
        <w:rPr>
          <w:b w:val="0"/>
          <w:i w:val="0"/>
        </w:rPr>
        <w:t>% z</w:t>
      </w:r>
      <w:r w:rsidR="002E1ECF">
        <w:rPr>
          <w:b w:val="0"/>
          <w:i w:val="0"/>
        </w:rPr>
        <w:t xml:space="preserve"> předpokládané</w:t>
      </w:r>
      <w:r w:rsidRPr="00880DAC">
        <w:rPr>
          <w:b w:val="0"/>
          <w:i w:val="0"/>
        </w:rPr>
        <w:t xml:space="preserve"> celkové ceny plnění </w:t>
      </w:r>
      <w:r w:rsidR="00C27807">
        <w:rPr>
          <w:b w:val="0"/>
          <w:i w:val="0"/>
        </w:rPr>
        <w:t xml:space="preserve">včetně DPH </w:t>
      </w:r>
      <w:r w:rsidRPr="00880DAC">
        <w:rPr>
          <w:b w:val="0"/>
          <w:i w:val="0"/>
        </w:rPr>
        <w:t xml:space="preserve">uvedené v čl. VI. odst. 2 </w:t>
      </w:r>
      <w:r w:rsidR="002E1ECF">
        <w:rPr>
          <w:b w:val="0"/>
          <w:i w:val="0"/>
        </w:rPr>
        <w:t xml:space="preserve">této </w:t>
      </w:r>
      <w:r w:rsidRPr="00880DAC">
        <w:rPr>
          <w:b w:val="0"/>
          <w:i w:val="0"/>
        </w:rPr>
        <w:t>smlouvy</w:t>
      </w:r>
      <w:r w:rsidR="001F0792">
        <w:rPr>
          <w:b w:val="0"/>
          <w:i w:val="0"/>
        </w:rPr>
        <w:t xml:space="preserve">, a </w:t>
      </w:r>
      <w:r w:rsidR="00293009">
        <w:rPr>
          <w:b w:val="0"/>
          <w:i w:val="0"/>
        </w:rPr>
        <w:t xml:space="preserve">to </w:t>
      </w:r>
      <w:r w:rsidR="001F0792">
        <w:rPr>
          <w:b w:val="0"/>
          <w:i w:val="0"/>
        </w:rPr>
        <w:t>za každý i započatý den prodlení</w:t>
      </w:r>
      <w:r w:rsidRPr="00880DAC">
        <w:rPr>
          <w:b w:val="0"/>
          <w:i w:val="0"/>
        </w:rPr>
        <w:t xml:space="preserve">. </w:t>
      </w:r>
    </w:p>
    <w:p w:rsidR="006F7F9E" w:rsidRDefault="006F7F9E" w:rsidP="008323B5">
      <w:pPr>
        <w:pStyle w:val="Zkladntext"/>
        <w:numPr>
          <w:ilvl w:val="0"/>
          <w:numId w:val="5"/>
        </w:numPr>
        <w:tabs>
          <w:tab w:val="clear" w:pos="1077"/>
          <w:tab w:val="num" w:pos="360"/>
        </w:tabs>
        <w:spacing w:before="120" w:after="120"/>
        <w:ind w:left="360" w:hanging="360"/>
        <w:jc w:val="both"/>
        <w:rPr>
          <w:b w:val="0"/>
          <w:i w:val="0"/>
        </w:rPr>
      </w:pPr>
      <w:r w:rsidRPr="00880DAC">
        <w:rPr>
          <w:b w:val="0"/>
          <w:i w:val="0"/>
        </w:rPr>
        <w:t xml:space="preserve">Za porušení povinnosti dle čl. </w:t>
      </w:r>
      <w:r w:rsidR="00935CBA" w:rsidRPr="00880DAC">
        <w:rPr>
          <w:b w:val="0"/>
          <w:i w:val="0"/>
        </w:rPr>
        <w:t>I</w:t>
      </w:r>
      <w:r w:rsidRPr="00880DAC">
        <w:rPr>
          <w:b w:val="0"/>
          <w:i w:val="0"/>
        </w:rPr>
        <w:t>X. odst.</w:t>
      </w:r>
      <w:r w:rsidR="00ED349E" w:rsidRPr="00880DAC">
        <w:rPr>
          <w:b w:val="0"/>
          <w:i w:val="0"/>
        </w:rPr>
        <w:t xml:space="preserve"> </w:t>
      </w:r>
      <w:r w:rsidRPr="00880DAC">
        <w:rPr>
          <w:b w:val="0"/>
          <w:i w:val="0"/>
        </w:rPr>
        <w:t>1</w:t>
      </w:r>
      <w:r w:rsidR="0087546A">
        <w:rPr>
          <w:b w:val="0"/>
          <w:i w:val="0"/>
        </w:rPr>
        <w:t>6</w:t>
      </w:r>
      <w:r w:rsidRPr="00880DAC">
        <w:rPr>
          <w:b w:val="0"/>
          <w:i w:val="0"/>
        </w:rPr>
        <w:t xml:space="preserve"> smlouvy je zhotovitel povinen uhradit smluvní pokutu ve výši 10 % </w:t>
      </w:r>
      <w:r w:rsidR="00F118C4" w:rsidRPr="00880DAC">
        <w:rPr>
          <w:b w:val="0"/>
          <w:i w:val="0"/>
        </w:rPr>
        <w:t>z</w:t>
      </w:r>
      <w:r w:rsidR="002E1ECF">
        <w:rPr>
          <w:b w:val="0"/>
          <w:i w:val="0"/>
        </w:rPr>
        <w:t xml:space="preserve"> předpokládané celkové </w:t>
      </w:r>
      <w:r w:rsidR="00F118C4" w:rsidRPr="00880DAC">
        <w:rPr>
          <w:b w:val="0"/>
          <w:i w:val="0"/>
        </w:rPr>
        <w:t xml:space="preserve">ceny </w:t>
      </w:r>
      <w:r w:rsidRPr="00880DAC">
        <w:rPr>
          <w:b w:val="0"/>
          <w:i w:val="0"/>
        </w:rPr>
        <w:t>díla</w:t>
      </w:r>
      <w:r w:rsidR="009D598C" w:rsidRPr="00880DAC">
        <w:rPr>
          <w:b w:val="0"/>
          <w:i w:val="0"/>
        </w:rPr>
        <w:t xml:space="preserve"> </w:t>
      </w:r>
      <w:r w:rsidR="00C27807">
        <w:rPr>
          <w:b w:val="0"/>
          <w:i w:val="0"/>
        </w:rPr>
        <w:t>včetně DPH</w:t>
      </w:r>
      <w:r w:rsidR="0078069F" w:rsidRPr="0078069F">
        <w:rPr>
          <w:b w:val="0"/>
          <w:i w:val="0"/>
        </w:rPr>
        <w:t xml:space="preserve"> </w:t>
      </w:r>
      <w:r w:rsidR="0078069F" w:rsidRPr="00880DAC">
        <w:rPr>
          <w:b w:val="0"/>
          <w:i w:val="0"/>
        </w:rPr>
        <w:t xml:space="preserve">uvedené v čl. VI. odst. 2 </w:t>
      </w:r>
      <w:r w:rsidR="0078069F">
        <w:rPr>
          <w:b w:val="0"/>
          <w:i w:val="0"/>
        </w:rPr>
        <w:t xml:space="preserve">této </w:t>
      </w:r>
      <w:r w:rsidR="0078069F" w:rsidRPr="00880DAC">
        <w:rPr>
          <w:b w:val="0"/>
          <w:i w:val="0"/>
        </w:rPr>
        <w:t>smlouvy</w:t>
      </w:r>
      <w:r w:rsidR="007554BA">
        <w:rPr>
          <w:b w:val="0"/>
          <w:i w:val="0"/>
        </w:rPr>
        <w:t>.</w:t>
      </w:r>
      <w:r w:rsidR="00C27807">
        <w:rPr>
          <w:b w:val="0"/>
          <w:i w:val="0"/>
        </w:rPr>
        <w:t xml:space="preserve"> </w:t>
      </w:r>
    </w:p>
    <w:p w:rsidR="00AF7064" w:rsidRPr="00A864CD" w:rsidRDefault="002C02DA" w:rsidP="00AF7064">
      <w:pPr>
        <w:pStyle w:val="Zkladntext"/>
        <w:numPr>
          <w:ilvl w:val="0"/>
          <w:numId w:val="5"/>
        </w:numPr>
        <w:tabs>
          <w:tab w:val="clear" w:pos="1077"/>
          <w:tab w:val="num" w:pos="360"/>
        </w:tabs>
        <w:spacing w:before="120" w:after="120"/>
        <w:ind w:left="360" w:hanging="360"/>
        <w:jc w:val="both"/>
        <w:rPr>
          <w:b w:val="0"/>
          <w:i w:val="0"/>
        </w:rPr>
      </w:pPr>
      <w:r w:rsidRPr="00A864CD">
        <w:rPr>
          <w:b w:val="0"/>
          <w:i w:val="0"/>
        </w:rPr>
        <w:t xml:space="preserve">Neodstraní-li zhotovitel při provádění díla zjištěné nedostatky dle čl. IV. odst. </w:t>
      </w:r>
      <w:r w:rsidR="00012AD8">
        <w:rPr>
          <w:b w:val="0"/>
          <w:i w:val="0"/>
        </w:rPr>
        <w:t>3</w:t>
      </w:r>
      <w:r w:rsidRPr="00A864CD">
        <w:rPr>
          <w:b w:val="0"/>
          <w:i w:val="0"/>
        </w:rPr>
        <w:t xml:space="preserve">. ve lhůtě stanovené mu objednatelem, je zhotovitel povinen zaplatit objednateli smluvní pokutu </w:t>
      </w:r>
      <w:r w:rsidR="00AF7064" w:rsidRPr="00A864CD">
        <w:rPr>
          <w:b w:val="0"/>
          <w:i w:val="0"/>
        </w:rPr>
        <w:t>ve výši 0,05 % z</w:t>
      </w:r>
      <w:r w:rsidR="002E1ECF">
        <w:rPr>
          <w:b w:val="0"/>
          <w:i w:val="0"/>
        </w:rPr>
        <w:t xml:space="preserve"> předpokládané </w:t>
      </w:r>
      <w:r w:rsidR="008E2F9D" w:rsidRPr="00A864CD">
        <w:rPr>
          <w:b w:val="0"/>
          <w:i w:val="0"/>
        </w:rPr>
        <w:t>celkové smluvní ceny včetně DPH</w:t>
      </w:r>
      <w:r w:rsidR="00AF7064" w:rsidRPr="00A864CD">
        <w:rPr>
          <w:b w:val="0"/>
          <w:i w:val="0"/>
        </w:rPr>
        <w:t xml:space="preserve"> za každý i započatý den prodlení.</w:t>
      </w:r>
    </w:p>
    <w:p w:rsidR="00AF7064" w:rsidRDefault="002C02DA" w:rsidP="00AF7064">
      <w:pPr>
        <w:pStyle w:val="Zkladntext"/>
        <w:numPr>
          <w:ilvl w:val="0"/>
          <w:numId w:val="5"/>
        </w:numPr>
        <w:tabs>
          <w:tab w:val="clear" w:pos="1077"/>
          <w:tab w:val="num" w:pos="360"/>
        </w:tabs>
        <w:spacing w:before="120" w:after="120"/>
        <w:ind w:left="360" w:hanging="360"/>
        <w:jc w:val="both"/>
        <w:rPr>
          <w:b w:val="0"/>
          <w:i w:val="0"/>
        </w:rPr>
      </w:pPr>
      <w:r w:rsidRPr="00A864CD">
        <w:rPr>
          <w:b w:val="0"/>
          <w:i w:val="0"/>
        </w:rPr>
        <w:t xml:space="preserve">Neodstraní-li zhotovitel v záruční době reklamovanou vadu </w:t>
      </w:r>
      <w:r w:rsidR="005F0696">
        <w:rPr>
          <w:b w:val="0"/>
          <w:i w:val="0"/>
        </w:rPr>
        <w:t xml:space="preserve">v termínu </w:t>
      </w:r>
      <w:r w:rsidRPr="00A864CD">
        <w:rPr>
          <w:b w:val="0"/>
          <w:i w:val="0"/>
        </w:rPr>
        <w:t xml:space="preserve">ve smyslu článku X. </w:t>
      </w:r>
      <w:r w:rsidR="005F0696">
        <w:rPr>
          <w:b w:val="0"/>
          <w:i w:val="0"/>
        </w:rPr>
        <w:t>odst. 2</w:t>
      </w:r>
      <w:r w:rsidRPr="00A864CD">
        <w:rPr>
          <w:b w:val="0"/>
          <w:i w:val="0"/>
        </w:rPr>
        <w:t xml:space="preserve">, je zhotovitel povinen zaplatit objednateli smluvní pokutu </w:t>
      </w:r>
      <w:r w:rsidR="00D9354A" w:rsidRPr="00A864CD">
        <w:rPr>
          <w:b w:val="0"/>
          <w:i w:val="0"/>
        </w:rPr>
        <w:t xml:space="preserve">ve výši 0,05 % </w:t>
      </w:r>
      <w:r w:rsidR="00AF7064" w:rsidRPr="00A864CD">
        <w:rPr>
          <w:b w:val="0"/>
          <w:i w:val="0"/>
        </w:rPr>
        <w:t xml:space="preserve"> </w:t>
      </w:r>
      <w:r w:rsidR="008E2F9D" w:rsidRPr="00A864CD">
        <w:rPr>
          <w:b w:val="0"/>
          <w:i w:val="0"/>
        </w:rPr>
        <w:t>z</w:t>
      </w:r>
      <w:r w:rsidR="002E1ECF">
        <w:rPr>
          <w:b w:val="0"/>
          <w:i w:val="0"/>
        </w:rPr>
        <w:t xml:space="preserve"> předpokládané </w:t>
      </w:r>
      <w:r w:rsidR="008E2F9D" w:rsidRPr="00A864CD">
        <w:rPr>
          <w:b w:val="0"/>
          <w:i w:val="0"/>
        </w:rPr>
        <w:t xml:space="preserve">celkové ceny včetně DPH </w:t>
      </w:r>
      <w:r w:rsidR="00AF7064" w:rsidRPr="00A864CD">
        <w:rPr>
          <w:b w:val="0"/>
          <w:i w:val="0"/>
        </w:rPr>
        <w:t>za každý i započatý den prodlení.</w:t>
      </w:r>
    </w:p>
    <w:p w:rsidR="00A229D0" w:rsidRPr="00A864CD" w:rsidRDefault="00A229D0" w:rsidP="00823B72">
      <w:pPr>
        <w:pStyle w:val="Zkladntext"/>
        <w:numPr>
          <w:ilvl w:val="0"/>
          <w:numId w:val="5"/>
        </w:numPr>
        <w:tabs>
          <w:tab w:val="clear" w:pos="1077"/>
          <w:tab w:val="num" w:pos="426"/>
        </w:tabs>
        <w:spacing w:before="120" w:after="120"/>
        <w:ind w:left="426" w:hanging="426"/>
        <w:jc w:val="both"/>
        <w:rPr>
          <w:b w:val="0"/>
          <w:i w:val="0"/>
        </w:rPr>
      </w:pPr>
      <w:r w:rsidRPr="00A229D0">
        <w:rPr>
          <w:b w:val="0"/>
          <w:i w:val="0"/>
        </w:rPr>
        <w:t>V případě, že zhotovitel písemně neoznámí objed</w:t>
      </w:r>
      <w:r>
        <w:rPr>
          <w:b w:val="0"/>
          <w:i w:val="0"/>
        </w:rPr>
        <w:t xml:space="preserve">nateli změnu v termínu dle čl. </w:t>
      </w:r>
      <w:r w:rsidRPr="00A229D0">
        <w:rPr>
          <w:b w:val="0"/>
          <w:i w:val="0"/>
        </w:rPr>
        <w:t>I</w:t>
      </w:r>
      <w:r>
        <w:rPr>
          <w:b w:val="0"/>
          <w:i w:val="0"/>
        </w:rPr>
        <w:t xml:space="preserve">X odst. </w:t>
      </w:r>
      <w:r w:rsidR="00336AFE">
        <w:rPr>
          <w:b w:val="0"/>
          <w:i w:val="0"/>
        </w:rPr>
        <w:t>1</w:t>
      </w:r>
      <w:r w:rsidR="0088572E">
        <w:rPr>
          <w:b w:val="0"/>
          <w:i w:val="0"/>
        </w:rPr>
        <w:t>7</w:t>
      </w:r>
      <w:r w:rsidRPr="00A229D0">
        <w:rPr>
          <w:b w:val="0"/>
          <w:i w:val="0"/>
        </w:rPr>
        <w:t xml:space="preserve">, je zhotovitel povinen objednateli uhradit smluvní pokutu ve výši </w:t>
      </w:r>
      <w:r w:rsidR="00823B72">
        <w:rPr>
          <w:b w:val="0"/>
          <w:i w:val="0"/>
        </w:rPr>
        <w:t>3 000</w:t>
      </w:r>
      <w:r w:rsidR="00823B72" w:rsidRPr="00A229D0">
        <w:rPr>
          <w:b w:val="0"/>
          <w:i w:val="0"/>
        </w:rPr>
        <w:t xml:space="preserve"> </w:t>
      </w:r>
      <w:r>
        <w:rPr>
          <w:b w:val="0"/>
          <w:i w:val="0"/>
        </w:rPr>
        <w:t xml:space="preserve">Kč </w:t>
      </w:r>
      <w:r w:rsidRPr="00A229D0">
        <w:rPr>
          <w:b w:val="0"/>
          <w:i w:val="0"/>
        </w:rPr>
        <w:t>za každý jednotlivý případ porušení této povinnosti.</w:t>
      </w:r>
    </w:p>
    <w:p w:rsidR="00752FA8" w:rsidRDefault="00752FA8" w:rsidP="00823B72">
      <w:pPr>
        <w:pStyle w:val="Zkladntext"/>
        <w:numPr>
          <w:ilvl w:val="0"/>
          <w:numId w:val="5"/>
        </w:numPr>
        <w:tabs>
          <w:tab w:val="clear" w:pos="1077"/>
          <w:tab w:val="num" w:pos="426"/>
        </w:tabs>
        <w:spacing w:before="120" w:after="120"/>
        <w:ind w:left="426" w:hanging="426"/>
        <w:jc w:val="both"/>
        <w:rPr>
          <w:b w:val="0"/>
          <w:i w:val="0"/>
        </w:rPr>
      </w:pPr>
      <w:r>
        <w:rPr>
          <w:b w:val="0"/>
          <w:i w:val="0"/>
        </w:rPr>
        <w:t>Zhotovitel podpisem smlouvy souhlasí, aby objednatel každou smluvní pokutu, na níž mu vznikne nárok, započetl vůči nejbližší násle</w:t>
      </w:r>
      <w:r w:rsidR="00E82750">
        <w:rPr>
          <w:b w:val="0"/>
          <w:i w:val="0"/>
        </w:rPr>
        <w:t>dující platbě ve smyslu čl. VII. této smlouvy</w:t>
      </w:r>
      <w:r>
        <w:rPr>
          <w:b w:val="0"/>
          <w:i w:val="0"/>
        </w:rPr>
        <w:t xml:space="preserve">. </w:t>
      </w:r>
      <w:r w:rsidRPr="00752FA8">
        <w:rPr>
          <w:b w:val="0"/>
          <w:i w:val="0"/>
        </w:rPr>
        <w:t xml:space="preserve">Nebude-li uplatněná smluvní pokuta nebo náhrada škody započtena, zavazuje se ji </w:t>
      </w:r>
      <w:r w:rsidRPr="00752FA8">
        <w:rPr>
          <w:b w:val="0"/>
          <w:i w:val="0"/>
        </w:rPr>
        <w:lastRenderedPageBreak/>
        <w:t>zhotovitel uhradit objednateli do 30 kalendářních dnů od doručení písemné výzvy objednatele.</w:t>
      </w:r>
    </w:p>
    <w:p w:rsidR="002C02DA" w:rsidRPr="00880DAC" w:rsidRDefault="00752FA8" w:rsidP="008323B5">
      <w:pPr>
        <w:pStyle w:val="Zkladntext"/>
        <w:numPr>
          <w:ilvl w:val="0"/>
          <w:numId w:val="5"/>
        </w:numPr>
        <w:tabs>
          <w:tab w:val="clear" w:pos="1077"/>
          <w:tab w:val="num" w:pos="360"/>
        </w:tabs>
        <w:spacing w:before="120" w:after="120"/>
        <w:ind w:left="360" w:hanging="360"/>
        <w:jc w:val="both"/>
        <w:rPr>
          <w:b w:val="0"/>
          <w:i w:val="0"/>
        </w:rPr>
      </w:pPr>
      <w:r w:rsidRPr="00752FA8">
        <w:rPr>
          <w:b w:val="0"/>
          <w:i w:val="0"/>
        </w:rPr>
        <w:t xml:space="preserve"> </w:t>
      </w:r>
      <w:r w:rsidRPr="00880DAC">
        <w:rPr>
          <w:b w:val="0"/>
          <w:i w:val="0"/>
        </w:rPr>
        <w:t xml:space="preserve">Uplatněním smluvní pokuty není dotčeno právo objednatele na náhradu škody v plné výši, pokud mu v důsledku porušení smluvní povinnosti zhotovitelem vznikne, </w:t>
      </w:r>
      <w:r>
        <w:rPr>
          <w:b w:val="0"/>
          <w:i w:val="0"/>
        </w:rPr>
        <w:t xml:space="preserve">ani právo objednatele na odstoupení od této smlouvy, </w:t>
      </w:r>
      <w:r w:rsidRPr="00880DAC">
        <w:rPr>
          <w:b w:val="0"/>
          <w:i w:val="0"/>
        </w:rPr>
        <w:t>ani povinnost zhotovitele</w:t>
      </w:r>
      <w:r>
        <w:rPr>
          <w:b w:val="0"/>
          <w:i w:val="0"/>
        </w:rPr>
        <w:t xml:space="preserve"> ke splnění povinnosti utvrzené</w:t>
      </w:r>
      <w:r w:rsidRPr="00880DAC">
        <w:rPr>
          <w:b w:val="0"/>
          <w:i w:val="0"/>
        </w:rPr>
        <w:t xml:space="preserve"> smluvní pokutou, pokud na takovém plnění povinnosti bude objednatel trvat.</w:t>
      </w:r>
    </w:p>
    <w:p w:rsidR="006F7F9E" w:rsidRPr="00880DAC" w:rsidRDefault="00E34D74" w:rsidP="008323B5">
      <w:pPr>
        <w:pStyle w:val="Zkladntext"/>
        <w:spacing w:after="120"/>
        <w:jc w:val="center"/>
        <w:outlineLvl w:val="0"/>
        <w:rPr>
          <w:i w:val="0"/>
        </w:rPr>
      </w:pPr>
      <w:r w:rsidRPr="00880DAC">
        <w:rPr>
          <w:i w:val="0"/>
        </w:rPr>
        <w:t>I</w:t>
      </w:r>
      <w:r w:rsidR="006F7F9E" w:rsidRPr="00880DAC">
        <w:rPr>
          <w:i w:val="0"/>
        </w:rPr>
        <w:t xml:space="preserve">X. </w:t>
      </w:r>
    </w:p>
    <w:p w:rsidR="006F7F9E" w:rsidRPr="00880DAC" w:rsidRDefault="002E1ECF" w:rsidP="008323B5">
      <w:pPr>
        <w:pStyle w:val="Zkladntext"/>
        <w:spacing w:after="120"/>
        <w:jc w:val="center"/>
        <w:outlineLvl w:val="0"/>
        <w:rPr>
          <w:i w:val="0"/>
        </w:rPr>
      </w:pPr>
      <w:r>
        <w:rPr>
          <w:i w:val="0"/>
        </w:rPr>
        <w:t>Společná ustanovení</w:t>
      </w:r>
    </w:p>
    <w:p w:rsidR="000C7E23" w:rsidRPr="00880DAC" w:rsidRDefault="000C7E23" w:rsidP="008323B5">
      <w:pPr>
        <w:pStyle w:val="Zkladntext"/>
        <w:spacing w:after="120"/>
        <w:jc w:val="center"/>
        <w:outlineLvl w:val="0"/>
        <w:rPr>
          <w:i w:val="0"/>
        </w:rPr>
      </w:pPr>
    </w:p>
    <w:p w:rsidR="002E1ECF" w:rsidRDefault="002E1ECF" w:rsidP="008323B5">
      <w:pPr>
        <w:numPr>
          <w:ilvl w:val="0"/>
          <w:numId w:val="14"/>
        </w:numPr>
        <w:spacing w:after="120"/>
        <w:jc w:val="both"/>
        <w:rPr>
          <w:szCs w:val="20"/>
        </w:rPr>
      </w:pPr>
      <w:r>
        <w:rPr>
          <w:szCs w:val="20"/>
        </w:rPr>
        <w:t>Zhotovitel se zavazuje provést požadovan</w:t>
      </w:r>
      <w:r w:rsidR="00C549AC">
        <w:rPr>
          <w:szCs w:val="20"/>
        </w:rPr>
        <w:t>á dílčí plnění</w:t>
      </w:r>
      <w:r>
        <w:rPr>
          <w:szCs w:val="20"/>
        </w:rPr>
        <w:t xml:space="preserve"> podle této smlouvy včas a řádně a odpovídá za jeho kvalitní a odborné provedení. Zhotovitel si zajistí podklady potřebné pro zpracování </w:t>
      </w:r>
      <w:r w:rsidR="00C549AC">
        <w:rPr>
          <w:szCs w:val="20"/>
        </w:rPr>
        <w:t>dílčích plnění</w:t>
      </w:r>
      <w:r>
        <w:rPr>
          <w:szCs w:val="20"/>
        </w:rPr>
        <w:t xml:space="preserve"> vlastními prostředky.</w:t>
      </w:r>
    </w:p>
    <w:p w:rsidR="002E1ECF" w:rsidRPr="002E1ECF" w:rsidRDefault="002E1ECF" w:rsidP="008323B5">
      <w:pPr>
        <w:numPr>
          <w:ilvl w:val="0"/>
          <w:numId w:val="14"/>
        </w:numPr>
        <w:spacing w:after="120"/>
        <w:jc w:val="both"/>
        <w:rPr>
          <w:szCs w:val="20"/>
        </w:rPr>
      </w:pPr>
      <w:r>
        <w:rPr>
          <w:szCs w:val="20"/>
        </w:rPr>
        <w:t>Zhotovitel tímto prohlašuje, že je držitelem veškerých povolení a oprávnění, umožňujících mu uskutečnit dílo podle této smlouvy.</w:t>
      </w:r>
    </w:p>
    <w:p w:rsidR="006F7F9E" w:rsidRPr="00880DAC" w:rsidRDefault="002E1ECF" w:rsidP="008323B5">
      <w:pPr>
        <w:numPr>
          <w:ilvl w:val="0"/>
          <w:numId w:val="14"/>
        </w:numPr>
        <w:spacing w:after="120"/>
        <w:jc w:val="both"/>
        <w:rPr>
          <w:szCs w:val="20"/>
        </w:rPr>
      </w:pPr>
      <w:r>
        <w:rPr>
          <w:szCs w:val="20"/>
        </w:rPr>
        <w:t>Smluvní strany se zavazují, že informace zjištěné při plnění této smlouvy, jako jsou technické, technologické, metodické, vývojové, poradenské a další obdobné expertní postupy, včetně podrobností o obsahu plnění předmětu této smlouvy, budou udržovat v tajnosti i po uplynutí účinnosti smlouvy a nezpřístupní je třetím osobám bez písemného souhlasu druhé smluvní strany</w:t>
      </w:r>
      <w:r w:rsidR="009D598C" w:rsidRPr="00880DAC">
        <w:rPr>
          <w:szCs w:val="20"/>
        </w:rPr>
        <w:t>.</w:t>
      </w:r>
    </w:p>
    <w:p w:rsidR="000B7359" w:rsidRDefault="006F7F9E" w:rsidP="000B7359">
      <w:pPr>
        <w:pStyle w:val="Zkladntext"/>
        <w:numPr>
          <w:ilvl w:val="0"/>
          <w:numId w:val="14"/>
        </w:numPr>
        <w:spacing w:after="120"/>
        <w:jc w:val="both"/>
        <w:outlineLvl w:val="0"/>
        <w:rPr>
          <w:b w:val="0"/>
          <w:i w:val="0"/>
        </w:rPr>
      </w:pPr>
      <w:r w:rsidRPr="00880DAC">
        <w:rPr>
          <w:b w:val="0"/>
          <w:i w:val="0"/>
        </w:rPr>
        <w:t>Zhotovitel tímto prohlašuje, že v době uzavření smlouvy není v likvidaci a není vůči němu vedeno řízení dle zákona č. 182/2006 Sb., o úpadku a způsobech jeho řešení (insolvenční zákon), ve znění pozd</w:t>
      </w:r>
      <w:r w:rsidR="002E1ECF">
        <w:rPr>
          <w:b w:val="0"/>
          <w:i w:val="0"/>
        </w:rPr>
        <w:t>ějších</w:t>
      </w:r>
      <w:r w:rsidRPr="00880DAC">
        <w:rPr>
          <w:b w:val="0"/>
          <w:i w:val="0"/>
        </w:rPr>
        <w:t xml:space="preserve"> předpisů a zavazuje se objednatele bezodkladně informovat o všech skutečnostech o hrozícím úpadku, popř. o prohlášení úpadku jeho společnosti.</w:t>
      </w:r>
    </w:p>
    <w:p w:rsidR="000B7359" w:rsidRPr="008442DE" w:rsidRDefault="000B7359" w:rsidP="00823B72">
      <w:pPr>
        <w:pStyle w:val="Zkladntext"/>
        <w:numPr>
          <w:ilvl w:val="0"/>
          <w:numId w:val="14"/>
        </w:numPr>
        <w:spacing w:after="120"/>
        <w:jc w:val="both"/>
        <w:outlineLvl w:val="0"/>
        <w:rPr>
          <w:b w:val="0"/>
          <w:i w:val="0"/>
        </w:rPr>
      </w:pPr>
      <w:r w:rsidRPr="000B7359">
        <w:rPr>
          <w:b w:val="0"/>
          <w:i w:val="0"/>
        </w:rPr>
        <w:t xml:space="preserve">Zhotovitel je srozuměn s tím, že </w:t>
      </w:r>
      <w:r w:rsidR="002E1ECF">
        <w:rPr>
          <w:b w:val="0"/>
          <w:i w:val="0"/>
        </w:rPr>
        <w:t>o</w:t>
      </w:r>
      <w:r w:rsidRPr="000B7359">
        <w:rPr>
          <w:b w:val="0"/>
          <w:i w:val="0"/>
        </w:rPr>
        <w:t xml:space="preserve">bjednatel je oprávněn zveřejnit </w:t>
      </w:r>
      <w:r w:rsidR="002E1ECF">
        <w:rPr>
          <w:b w:val="0"/>
          <w:i w:val="0"/>
        </w:rPr>
        <w:t>obraz s</w:t>
      </w:r>
      <w:r w:rsidRPr="000B7359">
        <w:rPr>
          <w:b w:val="0"/>
          <w:i w:val="0"/>
        </w:rPr>
        <w:t>mlouv</w:t>
      </w:r>
      <w:r w:rsidR="002E1ECF">
        <w:rPr>
          <w:b w:val="0"/>
          <w:i w:val="0"/>
        </w:rPr>
        <w:t>y</w:t>
      </w:r>
      <w:r w:rsidRPr="000B7359">
        <w:rPr>
          <w:b w:val="0"/>
          <w:i w:val="0"/>
        </w:rPr>
        <w:t xml:space="preserve"> </w:t>
      </w:r>
      <w:r w:rsidR="002E1ECF">
        <w:rPr>
          <w:b w:val="0"/>
          <w:i w:val="0"/>
        </w:rPr>
        <w:t>a jejích případných změn (dodatků) a dalších dokumentů od této smlouvy odvozených, včetně metadat požadovaných k uveřejnění podle zákona č. 340/2015 Sb., o zvláštních podmínkách účinnosti některých smluv, uveřejňování těchto smluv a o registru smluv (zákon o registru smluv), ve znění pozdějších předpisů</w:t>
      </w:r>
      <w:r w:rsidR="00693EB0">
        <w:rPr>
          <w:b w:val="0"/>
          <w:i w:val="0"/>
        </w:rPr>
        <w:t xml:space="preserve">. </w:t>
      </w:r>
      <w:r w:rsidR="002E1ECF">
        <w:rPr>
          <w:b w:val="0"/>
          <w:i w:val="0"/>
        </w:rPr>
        <w:t>Zveřejnění smlouvy a metadat zajistí objednatel; tím není dotčeno právo zhotovitele k jejich odeslání.</w:t>
      </w:r>
    </w:p>
    <w:p w:rsidR="006F7F9E" w:rsidRPr="00880DAC" w:rsidRDefault="00336AFE" w:rsidP="008323B5">
      <w:pPr>
        <w:pStyle w:val="Zkladntext"/>
        <w:tabs>
          <w:tab w:val="left" w:pos="284"/>
        </w:tabs>
        <w:spacing w:before="120" w:after="120"/>
        <w:ind w:left="284" w:hanging="284"/>
        <w:jc w:val="both"/>
        <w:rPr>
          <w:b w:val="0"/>
          <w:i w:val="0"/>
        </w:rPr>
      </w:pPr>
      <w:r w:rsidRPr="00CA6F41">
        <w:rPr>
          <w:b w:val="0"/>
          <w:i w:val="0"/>
        </w:rPr>
        <w:t>6</w:t>
      </w:r>
      <w:r w:rsidR="006F7F9E" w:rsidRPr="00CA6F41">
        <w:rPr>
          <w:b w:val="0"/>
          <w:i w:val="0"/>
        </w:rPr>
        <w:t xml:space="preserve">. </w:t>
      </w:r>
      <w:r w:rsidR="00307ECF" w:rsidRPr="00CA6F41">
        <w:rPr>
          <w:b w:val="0"/>
          <w:i w:val="0"/>
        </w:rPr>
        <w:t>Objednatel může smlouvu vypovědět, a to</w:t>
      </w:r>
      <w:r w:rsidR="006F7F9E" w:rsidRPr="00CA6F41">
        <w:rPr>
          <w:b w:val="0"/>
          <w:i w:val="0"/>
        </w:rPr>
        <w:t xml:space="preserve"> </w:t>
      </w:r>
      <w:r w:rsidR="00307ECF" w:rsidRPr="00CA6F41">
        <w:rPr>
          <w:b w:val="0"/>
          <w:i w:val="0"/>
        </w:rPr>
        <w:t xml:space="preserve">bez jakýchkoliv sankcí </w:t>
      </w:r>
      <w:r w:rsidR="00A72D73" w:rsidRPr="00823B72">
        <w:rPr>
          <w:b w:val="0"/>
          <w:i w:val="0"/>
        </w:rPr>
        <w:t xml:space="preserve">vůči jeho osobě </w:t>
      </w:r>
      <w:r w:rsidR="00307ECF" w:rsidRPr="00CA6F41">
        <w:rPr>
          <w:b w:val="0"/>
          <w:i w:val="0"/>
        </w:rPr>
        <w:t xml:space="preserve">a </w:t>
      </w:r>
      <w:r w:rsidR="006F7F9E" w:rsidRPr="00CA6F41">
        <w:rPr>
          <w:b w:val="0"/>
          <w:i w:val="0"/>
        </w:rPr>
        <w:t xml:space="preserve">bez udání důvodu s dvouměsíční </w:t>
      </w:r>
      <w:r w:rsidR="008323B5" w:rsidRPr="00CA6F41">
        <w:rPr>
          <w:b w:val="0"/>
          <w:i w:val="0"/>
        </w:rPr>
        <w:t xml:space="preserve">výpovědní </w:t>
      </w:r>
      <w:r w:rsidR="00C65F21" w:rsidRPr="00CA6F41">
        <w:rPr>
          <w:b w:val="0"/>
          <w:i w:val="0"/>
        </w:rPr>
        <w:t>dobou</w:t>
      </w:r>
      <w:r w:rsidR="006F7F9E" w:rsidRPr="00CA6F41">
        <w:rPr>
          <w:b w:val="0"/>
          <w:i w:val="0"/>
        </w:rPr>
        <w:t>, která počíná běžet od prvního dne</w:t>
      </w:r>
      <w:r w:rsidR="006F7F9E" w:rsidRPr="00880DAC">
        <w:rPr>
          <w:b w:val="0"/>
          <w:i w:val="0"/>
        </w:rPr>
        <w:t xml:space="preserve"> měsíce následujícího po doručení výpovědi druhé smluvní straně. Smluvní strany se dohodly, že si vrátí vzájemně poskytnutá plnění dle smlouvy, nedohodnou-li se jinak.</w:t>
      </w:r>
    </w:p>
    <w:p w:rsidR="006F7F9E" w:rsidRPr="00880DAC" w:rsidRDefault="00336AFE" w:rsidP="008323B5">
      <w:pPr>
        <w:pStyle w:val="Zkladntext"/>
        <w:spacing w:before="120" w:after="120"/>
        <w:ind w:left="284" w:hanging="284"/>
        <w:jc w:val="both"/>
        <w:rPr>
          <w:b w:val="0"/>
          <w:i w:val="0"/>
        </w:rPr>
      </w:pPr>
      <w:r>
        <w:rPr>
          <w:b w:val="0"/>
          <w:i w:val="0"/>
        </w:rPr>
        <w:t>7</w:t>
      </w:r>
      <w:r w:rsidR="006F7F9E" w:rsidRPr="00880DAC">
        <w:rPr>
          <w:b w:val="0"/>
          <w:i w:val="0"/>
        </w:rPr>
        <w:t>. Zhotovitel je podle ustanovení § 2 písm. e) zákona č. 320/2001 Sb., o  finanční kontrole ve veřejné správě</w:t>
      </w:r>
      <w:r w:rsidR="00964B0C" w:rsidRPr="00880DAC">
        <w:rPr>
          <w:b w:val="0"/>
          <w:i w:val="0"/>
        </w:rPr>
        <w:t xml:space="preserve"> a o změně některých zákonů (zákon o finanční kontrole)</w:t>
      </w:r>
      <w:r w:rsidR="006F7F9E" w:rsidRPr="00880DAC">
        <w:rPr>
          <w:b w:val="0"/>
          <w:i w:val="0"/>
        </w:rPr>
        <w:t xml:space="preserve">, ve znění pozdějších předpisů, osobou povinnou  spolupůsobit při výkonu finanční kontroly, prováděné v souvislosti s úhradou </w:t>
      </w:r>
      <w:r w:rsidR="002E1ECF">
        <w:rPr>
          <w:b w:val="0"/>
          <w:i w:val="0"/>
        </w:rPr>
        <w:t xml:space="preserve">zboží nebo </w:t>
      </w:r>
      <w:r w:rsidR="006F7F9E" w:rsidRPr="00880DAC">
        <w:rPr>
          <w:b w:val="0"/>
          <w:i w:val="0"/>
        </w:rPr>
        <w:t>služeb  z veřejných výdajů.</w:t>
      </w:r>
    </w:p>
    <w:p w:rsidR="006F7F9E" w:rsidRPr="00FB441C" w:rsidRDefault="00336AFE" w:rsidP="008323B5">
      <w:pPr>
        <w:pStyle w:val="Zkladntext"/>
        <w:spacing w:before="120" w:after="120"/>
        <w:ind w:left="284" w:hanging="284"/>
        <w:jc w:val="both"/>
        <w:rPr>
          <w:b w:val="0"/>
          <w:i w:val="0"/>
        </w:rPr>
      </w:pPr>
      <w:r>
        <w:rPr>
          <w:b w:val="0"/>
          <w:i w:val="0"/>
        </w:rPr>
        <w:t>8</w:t>
      </w:r>
      <w:r w:rsidR="00FB441C" w:rsidRPr="00FB441C">
        <w:rPr>
          <w:b w:val="0"/>
          <w:i w:val="0"/>
        </w:rPr>
        <w:t>.</w:t>
      </w:r>
      <w:r w:rsidR="005D6B32" w:rsidRPr="00FB441C">
        <w:rPr>
          <w:b w:val="0"/>
          <w:i w:val="0"/>
        </w:rPr>
        <w:t xml:space="preserve"> </w:t>
      </w:r>
      <w:r w:rsidR="006F7F9E" w:rsidRPr="00FB441C">
        <w:rPr>
          <w:b w:val="0"/>
          <w:i w:val="0"/>
        </w:rPr>
        <w:t xml:space="preserve"> K této smlouvě neexistují vedlejší ujednání.</w:t>
      </w:r>
    </w:p>
    <w:p w:rsidR="002E1ECF" w:rsidRDefault="00336AFE" w:rsidP="008442DE">
      <w:pPr>
        <w:pStyle w:val="Zkladntext"/>
        <w:spacing w:before="120" w:after="120"/>
        <w:ind w:left="284" w:hanging="284"/>
        <w:jc w:val="both"/>
        <w:rPr>
          <w:b w:val="0"/>
          <w:i w:val="0"/>
        </w:rPr>
      </w:pPr>
      <w:r>
        <w:rPr>
          <w:b w:val="0"/>
          <w:i w:val="0"/>
        </w:rPr>
        <w:t>9</w:t>
      </w:r>
      <w:r w:rsidR="002C02DA" w:rsidRPr="00880DAC">
        <w:rPr>
          <w:b w:val="0"/>
          <w:i w:val="0"/>
        </w:rPr>
        <w:t xml:space="preserve">. Objednatel je oprávněn odstoupit od této smlouvy </w:t>
      </w:r>
      <w:r w:rsidR="002E1ECF">
        <w:rPr>
          <w:b w:val="0"/>
          <w:i w:val="0"/>
        </w:rPr>
        <w:t xml:space="preserve">nebo od dosud nesplněné části předmětu smlouvy bez jakýchkoliv sankcí, pokud nebude schválena částka ze státního rozpočtu následujícího roku, která je potřebná k úhradě za plnění poskytované podle této smlouvy v následujícím roce. Objednatel prohlašuje, že </w:t>
      </w:r>
      <w:r w:rsidR="00BA30DC">
        <w:rPr>
          <w:b w:val="0"/>
          <w:i w:val="0"/>
        </w:rPr>
        <w:t xml:space="preserve">oznámí zhotoviteli nemožnost úhrady za plnění podle této smlouvy v následujícím roce v důsledku krácení výdajů ze státního </w:t>
      </w:r>
      <w:r w:rsidR="00BA30DC">
        <w:rPr>
          <w:b w:val="0"/>
          <w:i w:val="0"/>
        </w:rPr>
        <w:lastRenderedPageBreak/>
        <w:t>rozpočtu</w:t>
      </w:r>
      <w:r w:rsidR="0061604B">
        <w:rPr>
          <w:b w:val="0"/>
          <w:i w:val="0"/>
        </w:rPr>
        <w:t>,</w:t>
      </w:r>
      <w:r w:rsidR="00BA30DC">
        <w:rPr>
          <w:b w:val="0"/>
          <w:i w:val="0"/>
        </w:rPr>
        <w:t xml:space="preserve"> a to nejpozději </w:t>
      </w:r>
      <w:r w:rsidR="002E1ECF">
        <w:rPr>
          <w:b w:val="0"/>
          <w:i w:val="0"/>
        </w:rPr>
        <w:t>do 30 dnů po vyhlášení zákona o státním rozpočtu ve Sbírce zákonů</w:t>
      </w:r>
      <w:r w:rsidR="00BA30DC">
        <w:rPr>
          <w:b w:val="0"/>
          <w:i w:val="0"/>
        </w:rPr>
        <w:t>.</w:t>
      </w:r>
    </w:p>
    <w:p w:rsidR="002C02DA" w:rsidRPr="00880DAC" w:rsidRDefault="00FB441C" w:rsidP="008323B5">
      <w:pPr>
        <w:pStyle w:val="Zkladntext"/>
        <w:spacing w:before="120" w:after="120"/>
        <w:ind w:left="284" w:hanging="284"/>
        <w:jc w:val="both"/>
        <w:rPr>
          <w:b w:val="0"/>
          <w:i w:val="0"/>
        </w:rPr>
      </w:pPr>
      <w:r>
        <w:rPr>
          <w:b w:val="0"/>
          <w:i w:val="0"/>
        </w:rPr>
        <w:t>1</w:t>
      </w:r>
      <w:r w:rsidR="0088572E">
        <w:rPr>
          <w:b w:val="0"/>
          <w:i w:val="0"/>
        </w:rPr>
        <w:t>0</w:t>
      </w:r>
      <w:r w:rsidR="0087546A">
        <w:rPr>
          <w:b w:val="0"/>
          <w:i w:val="0"/>
        </w:rPr>
        <w:t>.</w:t>
      </w:r>
      <w:r w:rsidR="00114E79">
        <w:rPr>
          <w:b w:val="0"/>
          <w:i w:val="0"/>
        </w:rPr>
        <w:t xml:space="preserve"> </w:t>
      </w:r>
      <w:r w:rsidR="002E1ECF">
        <w:rPr>
          <w:b w:val="0"/>
          <w:i w:val="0"/>
        </w:rPr>
        <w:t xml:space="preserve">Objednatel je bez jakýchkoliv sankcí vůči jeho osobě oprávněn odstoupit od této smlouvy </w:t>
      </w:r>
      <w:r w:rsidR="00EC57DF">
        <w:rPr>
          <w:b w:val="0"/>
          <w:i w:val="0"/>
        </w:rPr>
        <w:t>nebo od dosud nesplněné části předmětu</w:t>
      </w:r>
      <w:r w:rsidR="00845AAE">
        <w:rPr>
          <w:b w:val="0"/>
          <w:i w:val="0"/>
        </w:rPr>
        <w:t xml:space="preserve"> této </w:t>
      </w:r>
      <w:r w:rsidR="00EC57DF">
        <w:rPr>
          <w:b w:val="0"/>
          <w:i w:val="0"/>
        </w:rPr>
        <w:t xml:space="preserve"> </w:t>
      </w:r>
      <w:r w:rsidR="00845AAE">
        <w:rPr>
          <w:b w:val="0"/>
          <w:i w:val="0"/>
        </w:rPr>
        <w:t xml:space="preserve">smlouvy </w:t>
      </w:r>
      <w:r w:rsidR="002E1ECF">
        <w:rPr>
          <w:b w:val="0"/>
          <w:i w:val="0"/>
        </w:rPr>
        <w:t xml:space="preserve">vedle důvodů uvedených v právních předpisech též </w:t>
      </w:r>
      <w:r w:rsidR="002C02DA" w:rsidRPr="00880DAC">
        <w:rPr>
          <w:b w:val="0"/>
          <w:i w:val="0"/>
        </w:rPr>
        <w:t>v případě, že</w:t>
      </w:r>
    </w:p>
    <w:p w:rsidR="002C02DA" w:rsidRPr="00880DAC" w:rsidRDefault="002C02DA" w:rsidP="008323B5">
      <w:pPr>
        <w:pStyle w:val="Zkladntext"/>
        <w:spacing w:before="120" w:after="120"/>
        <w:ind w:left="284" w:hanging="284"/>
        <w:jc w:val="both"/>
        <w:rPr>
          <w:b w:val="0"/>
          <w:i w:val="0"/>
        </w:rPr>
      </w:pPr>
      <w:r w:rsidRPr="00880DAC">
        <w:rPr>
          <w:b w:val="0"/>
          <w:i w:val="0"/>
        </w:rPr>
        <w:t xml:space="preserve">a) </w:t>
      </w:r>
      <w:r w:rsidR="00F01DEF" w:rsidRPr="00F01DEF">
        <w:rPr>
          <w:b w:val="0"/>
          <w:i w:val="0"/>
        </w:rPr>
        <w:t>bude vydáno rozhodnutí o úpadku zhotovitele</w:t>
      </w:r>
      <w:r w:rsidRPr="00880DAC">
        <w:rPr>
          <w:b w:val="0"/>
          <w:i w:val="0"/>
        </w:rPr>
        <w:t>,</w:t>
      </w:r>
      <w:r w:rsidR="002E1ECF">
        <w:rPr>
          <w:b w:val="0"/>
          <w:i w:val="0"/>
        </w:rPr>
        <w:t xml:space="preserve"> nebo</w:t>
      </w:r>
    </w:p>
    <w:p w:rsidR="002C02DA" w:rsidRPr="00880DAC" w:rsidRDefault="002C02DA" w:rsidP="008323B5">
      <w:pPr>
        <w:pStyle w:val="Zkladntext"/>
        <w:spacing w:before="120" w:after="120"/>
        <w:ind w:left="284" w:hanging="284"/>
        <w:jc w:val="both"/>
        <w:rPr>
          <w:b w:val="0"/>
          <w:i w:val="0"/>
        </w:rPr>
      </w:pPr>
      <w:r w:rsidRPr="00880DAC">
        <w:rPr>
          <w:b w:val="0"/>
          <w:i w:val="0"/>
        </w:rPr>
        <w:t>b) zhotovitel sám podá dlužnický návrh na zahájení insolvenčního řízení,</w:t>
      </w:r>
      <w:r w:rsidR="002E1ECF">
        <w:rPr>
          <w:b w:val="0"/>
          <w:i w:val="0"/>
        </w:rPr>
        <w:t xml:space="preserve"> nebo</w:t>
      </w:r>
    </w:p>
    <w:p w:rsidR="002C02DA" w:rsidRPr="00880DAC" w:rsidRDefault="002C02DA" w:rsidP="008323B5">
      <w:pPr>
        <w:pStyle w:val="Zkladntext"/>
        <w:spacing w:before="120" w:after="120"/>
        <w:ind w:left="284" w:hanging="284"/>
        <w:jc w:val="both"/>
        <w:rPr>
          <w:b w:val="0"/>
          <w:i w:val="0"/>
        </w:rPr>
      </w:pPr>
      <w:r w:rsidRPr="00880DAC">
        <w:rPr>
          <w:b w:val="0"/>
          <w:i w:val="0"/>
        </w:rPr>
        <w:t xml:space="preserve">c) </w:t>
      </w:r>
      <w:r w:rsidR="00F01DEF" w:rsidRPr="00F01DEF">
        <w:rPr>
          <w:b w:val="0"/>
          <w:i w:val="0"/>
        </w:rPr>
        <w:t>bude zahájeno insolvenční řízení se zhotovitelem</w:t>
      </w:r>
      <w:r w:rsidRPr="00880DAC">
        <w:rPr>
          <w:b w:val="0"/>
          <w:i w:val="0"/>
        </w:rPr>
        <w:t xml:space="preserve">, </w:t>
      </w:r>
      <w:r w:rsidR="002E1ECF">
        <w:rPr>
          <w:b w:val="0"/>
          <w:i w:val="0"/>
        </w:rPr>
        <w:t>nebo</w:t>
      </w:r>
    </w:p>
    <w:p w:rsidR="002C02DA" w:rsidRPr="00FB441C" w:rsidRDefault="002C02DA" w:rsidP="008323B5">
      <w:pPr>
        <w:pStyle w:val="Zkladntext"/>
        <w:spacing w:before="120" w:after="120"/>
        <w:ind w:left="284" w:hanging="284"/>
        <w:jc w:val="both"/>
        <w:rPr>
          <w:b w:val="0"/>
          <w:i w:val="0"/>
        </w:rPr>
      </w:pPr>
      <w:r w:rsidRPr="00FB441C">
        <w:rPr>
          <w:b w:val="0"/>
          <w:i w:val="0"/>
        </w:rPr>
        <w:t>d) zhotovitel vstoupí do likvidace</w:t>
      </w:r>
      <w:r w:rsidR="002E1ECF" w:rsidRPr="00FB441C">
        <w:rPr>
          <w:b w:val="0"/>
          <w:i w:val="0"/>
        </w:rPr>
        <w:t>,</w:t>
      </w:r>
      <w:r w:rsidRPr="00FB441C">
        <w:rPr>
          <w:b w:val="0"/>
          <w:i w:val="0"/>
        </w:rPr>
        <w:t xml:space="preserve"> nebo </w:t>
      </w:r>
    </w:p>
    <w:p w:rsidR="00A05088" w:rsidRDefault="002C02DA" w:rsidP="006801DB">
      <w:pPr>
        <w:pStyle w:val="Zkladntext"/>
        <w:spacing w:before="120" w:after="120"/>
        <w:ind w:left="284" w:hanging="284"/>
        <w:jc w:val="both"/>
        <w:rPr>
          <w:b w:val="0"/>
          <w:i w:val="0"/>
        </w:rPr>
      </w:pPr>
      <w:r w:rsidRPr="00FB441C">
        <w:rPr>
          <w:b w:val="0"/>
          <w:i w:val="0"/>
        </w:rPr>
        <w:t xml:space="preserve">e) v případě, že dojde k </w:t>
      </w:r>
      <w:r w:rsidR="007554BA" w:rsidRPr="00FB441C">
        <w:rPr>
          <w:b w:val="0"/>
          <w:i w:val="0"/>
        </w:rPr>
        <w:t xml:space="preserve">závažnému </w:t>
      </w:r>
      <w:r w:rsidRPr="00FB441C">
        <w:rPr>
          <w:b w:val="0"/>
          <w:i w:val="0"/>
        </w:rPr>
        <w:t xml:space="preserve">porušení povinnosti zhotovitele, za něž se </w:t>
      </w:r>
      <w:r w:rsidR="002E1ECF" w:rsidRPr="00FB441C">
        <w:rPr>
          <w:b w:val="0"/>
          <w:i w:val="0"/>
        </w:rPr>
        <w:t xml:space="preserve">považuje </w:t>
      </w:r>
      <w:r w:rsidR="00F55376" w:rsidRPr="00FB441C">
        <w:rPr>
          <w:b w:val="0"/>
          <w:i w:val="0"/>
        </w:rPr>
        <w:t xml:space="preserve">zejména </w:t>
      </w:r>
      <w:r w:rsidRPr="00FB441C">
        <w:rPr>
          <w:b w:val="0"/>
          <w:i w:val="0"/>
        </w:rPr>
        <w:t xml:space="preserve">prodlení zhotovitele s předáním </w:t>
      </w:r>
      <w:r w:rsidR="00F55376" w:rsidRPr="00FB441C">
        <w:rPr>
          <w:b w:val="0"/>
          <w:i w:val="0"/>
        </w:rPr>
        <w:t xml:space="preserve">řádně provedeného </w:t>
      </w:r>
      <w:r w:rsidR="00B1524E">
        <w:rPr>
          <w:b w:val="0"/>
          <w:i w:val="0"/>
        </w:rPr>
        <w:t>dílčího plnění</w:t>
      </w:r>
      <w:r w:rsidR="00C75099" w:rsidRPr="00FB441C">
        <w:rPr>
          <w:b w:val="0"/>
          <w:i w:val="0"/>
        </w:rPr>
        <w:t xml:space="preserve"> déle než 10 dnů</w:t>
      </w:r>
      <w:r w:rsidR="00A05088">
        <w:rPr>
          <w:b w:val="0"/>
          <w:i w:val="0"/>
        </w:rPr>
        <w:t>, nebo</w:t>
      </w:r>
    </w:p>
    <w:p w:rsidR="006801DB" w:rsidRDefault="00A05088" w:rsidP="006801DB">
      <w:pPr>
        <w:pStyle w:val="Zkladntext"/>
        <w:spacing w:before="120" w:after="120"/>
        <w:ind w:left="284" w:hanging="284"/>
        <w:jc w:val="both"/>
        <w:rPr>
          <w:b w:val="0"/>
          <w:i w:val="0"/>
        </w:rPr>
      </w:pPr>
      <w:r>
        <w:rPr>
          <w:b w:val="0"/>
          <w:i w:val="0"/>
        </w:rPr>
        <w:t>f) nastane situace dle čl. IX odst. 9 smlouvy</w:t>
      </w:r>
      <w:r w:rsidR="00C75099" w:rsidRPr="00FB441C">
        <w:rPr>
          <w:b w:val="0"/>
          <w:i w:val="0"/>
        </w:rPr>
        <w:t>.</w:t>
      </w:r>
    </w:p>
    <w:p w:rsidR="00F01DEF" w:rsidRPr="00C75099" w:rsidRDefault="00F01DEF" w:rsidP="00BA30DC">
      <w:pPr>
        <w:pStyle w:val="Zkladntext"/>
        <w:spacing w:before="120" w:after="120"/>
        <w:ind w:left="284"/>
        <w:jc w:val="both"/>
        <w:rPr>
          <w:b w:val="0"/>
          <w:i w:val="0"/>
        </w:rPr>
      </w:pPr>
      <w:r w:rsidRPr="00F01DEF">
        <w:rPr>
          <w:b w:val="0"/>
          <w:i w:val="0"/>
        </w:rPr>
        <w:t>Účinky odstoupení od smlouvy nastávají dnem doručení písemného oznámení o odstoupení druhé smluvní straně.</w:t>
      </w:r>
    </w:p>
    <w:p w:rsidR="002C02DA" w:rsidRPr="00880DAC" w:rsidRDefault="00FB441C" w:rsidP="008323B5">
      <w:pPr>
        <w:pStyle w:val="Zkladntext"/>
        <w:spacing w:before="120" w:after="120"/>
        <w:ind w:left="284" w:hanging="284"/>
        <w:jc w:val="both"/>
        <w:rPr>
          <w:b w:val="0"/>
          <w:i w:val="0"/>
        </w:rPr>
      </w:pPr>
      <w:r>
        <w:rPr>
          <w:b w:val="0"/>
          <w:i w:val="0"/>
        </w:rPr>
        <w:t>1</w:t>
      </w:r>
      <w:r w:rsidR="0088572E">
        <w:rPr>
          <w:b w:val="0"/>
          <w:i w:val="0"/>
        </w:rPr>
        <w:t>1</w:t>
      </w:r>
      <w:r w:rsidR="002C02DA" w:rsidRPr="00880DAC">
        <w:rPr>
          <w:b w:val="0"/>
          <w:i w:val="0"/>
        </w:rPr>
        <w:t xml:space="preserve">. Objednatel si vyhrazuje mít připomínky k rozsahu díla. </w:t>
      </w:r>
    </w:p>
    <w:p w:rsidR="006A0D3A" w:rsidRDefault="00FB441C" w:rsidP="006A0D3A">
      <w:pPr>
        <w:pStyle w:val="Zkladntext"/>
        <w:spacing w:before="120" w:after="120"/>
        <w:ind w:left="284" w:hanging="284"/>
        <w:jc w:val="both"/>
        <w:rPr>
          <w:b w:val="0"/>
          <w:i w:val="0"/>
        </w:rPr>
      </w:pPr>
      <w:r w:rsidRPr="00571B14">
        <w:rPr>
          <w:b w:val="0"/>
          <w:i w:val="0"/>
        </w:rPr>
        <w:t>1</w:t>
      </w:r>
      <w:r w:rsidR="0088572E" w:rsidRPr="00571B14">
        <w:rPr>
          <w:b w:val="0"/>
          <w:i w:val="0"/>
        </w:rPr>
        <w:t>2</w:t>
      </w:r>
      <w:r w:rsidR="002C02DA" w:rsidRPr="00571B14">
        <w:rPr>
          <w:b w:val="0"/>
          <w:i w:val="0"/>
        </w:rPr>
        <w:t>.</w:t>
      </w:r>
      <w:r w:rsidRPr="00571B14">
        <w:rPr>
          <w:b w:val="0"/>
          <w:i w:val="0"/>
        </w:rPr>
        <w:t xml:space="preserve"> </w:t>
      </w:r>
      <w:r w:rsidR="002E1ECF" w:rsidRPr="00571B14">
        <w:rPr>
          <w:b w:val="0"/>
          <w:i w:val="0"/>
        </w:rPr>
        <w:t xml:space="preserve">Zhotovitel může plnit dílo prostřednictvím poddodavatelů, ale pouze v rozsahu </w:t>
      </w:r>
      <w:r w:rsidR="00BA30DC" w:rsidRPr="00571B14">
        <w:rPr>
          <w:b w:val="0"/>
          <w:i w:val="0"/>
        </w:rPr>
        <w:t xml:space="preserve">čl. II. </w:t>
      </w:r>
      <w:r w:rsidR="00D910DB" w:rsidRPr="00571B14">
        <w:rPr>
          <w:b w:val="0"/>
          <w:i w:val="0"/>
        </w:rPr>
        <w:t>odst.</w:t>
      </w:r>
      <w:r w:rsidR="00795791" w:rsidRPr="00571B14">
        <w:rPr>
          <w:b w:val="0"/>
          <w:i w:val="0"/>
        </w:rPr>
        <w:t xml:space="preserve"> 2 </w:t>
      </w:r>
      <w:r w:rsidR="007C3801" w:rsidRPr="00571B14">
        <w:rPr>
          <w:b w:val="0"/>
          <w:i w:val="0"/>
        </w:rPr>
        <w:t xml:space="preserve">této smlouvy </w:t>
      </w:r>
      <w:r w:rsidR="00795791" w:rsidRPr="00571B14">
        <w:rPr>
          <w:b w:val="0"/>
          <w:i w:val="0"/>
        </w:rPr>
        <w:t>s výjimkou písm. a) a e), které zhotovitel musí v každém případě zajistit vlastními kapacitami</w:t>
      </w:r>
      <w:r w:rsidR="00795791" w:rsidRPr="00571B14">
        <w:t xml:space="preserve"> </w:t>
      </w:r>
      <w:r w:rsidR="00795791" w:rsidRPr="00571B14">
        <w:rPr>
          <w:b w:val="0"/>
          <w:i w:val="0"/>
        </w:rPr>
        <w:t>z důvodu zajištění kvality vstupních dat dlouhodobých měření</w:t>
      </w:r>
      <w:r w:rsidR="006A0D3A" w:rsidRPr="00571B14">
        <w:rPr>
          <w:b w:val="0"/>
          <w:i w:val="0"/>
        </w:rPr>
        <w:t>, a to prostřednictvím členů realizačního týmu, jehož jmenný seznam je uveden v příloze č. 3 této smlouvy. Tento seznam je shodný se seznamem členů realizačního týmu uvedeným v nabídce pro účely hodnocení.</w:t>
      </w:r>
      <w:r w:rsidR="006A0D3A">
        <w:rPr>
          <w:b w:val="0"/>
          <w:i w:val="0"/>
        </w:rPr>
        <w:t xml:space="preserve"> </w:t>
      </w:r>
    </w:p>
    <w:p w:rsidR="002E1ECF" w:rsidRDefault="00F81FB4" w:rsidP="008323B5">
      <w:pPr>
        <w:pStyle w:val="Zkladntext"/>
        <w:spacing w:before="120" w:after="120"/>
        <w:ind w:left="284" w:hanging="284"/>
        <w:jc w:val="both"/>
        <w:rPr>
          <w:b w:val="0"/>
          <w:i w:val="0"/>
        </w:rPr>
      </w:pPr>
      <w:r>
        <w:rPr>
          <w:b w:val="0"/>
          <w:i w:val="0"/>
        </w:rPr>
        <w:t>1</w:t>
      </w:r>
      <w:r w:rsidR="0088572E">
        <w:rPr>
          <w:b w:val="0"/>
          <w:i w:val="0"/>
        </w:rPr>
        <w:t>3</w:t>
      </w:r>
      <w:r w:rsidR="002E1ECF">
        <w:rPr>
          <w:b w:val="0"/>
          <w:i w:val="0"/>
        </w:rPr>
        <w:t>. Smluvní strany výslovně prohlašují, že veškerá sdělení oficiálního charakteru mezi nimi ve věci plnění podle této smlouvy, budou činěna výlučně písemnou formou, přičemž za takové písemné jednání se považuje i jednání učiněné faxem nebo e-mailem s tím, že musí být písemně potvrzeno do 3 kalendářních dnů prostřednictvím pošty nebo datové schránky. Sdělení neoficiálního charakteru (běžná komunikace, vyjasňování si stanovisek, výměna názorů atd.) mohou být uskutečňována telefonicky.</w:t>
      </w:r>
    </w:p>
    <w:p w:rsidR="002E1ECF" w:rsidRDefault="00F81FB4" w:rsidP="008323B5">
      <w:pPr>
        <w:pStyle w:val="Zkladntext"/>
        <w:spacing w:before="120" w:after="120"/>
        <w:ind w:left="284" w:hanging="284"/>
        <w:jc w:val="both"/>
        <w:rPr>
          <w:b w:val="0"/>
          <w:i w:val="0"/>
        </w:rPr>
      </w:pPr>
      <w:r>
        <w:rPr>
          <w:b w:val="0"/>
          <w:i w:val="0"/>
        </w:rPr>
        <w:t>1</w:t>
      </w:r>
      <w:r w:rsidR="0088572E">
        <w:rPr>
          <w:b w:val="0"/>
          <w:i w:val="0"/>
        </w:rPr>
        <w:t>4</w:t>
      </w:r>
      <w:r w:rsidR="002E1ECF">
        <w:rPr>
          <w:b w:val="0"/>
          <w:i w:val="0"/>
        </w:rPr>
        <w:t>.</w:t>
      </w:r>
      <w:r w:rsidR="002E1ECF">
        <w:rPr>
          <w:b w:val="0"/>
          <w:i w:val="0"/>
        </w:rPr>
        <w:tab/>
        <w:t>Pro písemný styk v průběhu plnění podle této smlouvy se za kontaktní adresu zhotovitele považuje sídlo zhotovitele, uvedené v záhlaví této smlouvy. Nebude-li na této adrese doporučená zásilka zhotovitelem převzata, bude 5. dnem ode dne jejího uložení, vyznačeného na zásilce držitelem poštovní licence, považována za doručenou.</w:t>
      </w:r>
    </w:p>
    <w:p w:rsidR="002E1ECF" w:rsidRDefault="00F81FB4" w:rsidP="008323B5">
      <w:pPr>
        <w:pStyle w:val="Zkladntext"/>
        <w:spacing w:before="120" w:after="120"/>
        <w:ind w:left="284" w:hanging="284"/>
        <w:jc w:val="both"/>
        <w:rPr>
          <w:b w:val="0"/>
          <w:i w:val="0"/>
        </w:rPr>
      </w:pPr>
      <w:r>
        <w:rPr>
          <w:b w:val="0"/>
          <w:i w:val="0"/>
        </w:rPr>
        <w:t>1</w:t>
      </w:r>
      <w:r w:rsidR="0088572E">
        <w:rPr>
          <w:b w:val="0"/>
          <w:i w:val="0"/>
        </w:rPr>
        <w:t>5</w:t>
      </w:r>
      <w:r w:rsidR="002E1ECF">
        <w:rPr>
          <w:b w:val="0"/>
          <w:i w:val="0"/>
        </w:rPr>
        <w:t>.</w:t>
      </w:r>
      <w:r w:rsidR="002E1ECF">
        <w:rPr>
          <w:b w:val="0"/>
          <w:i w:val="0"/>
        </w:rPr>
        <w:tab/>
        <w:t>Zhotovitel prohlašuje, že je schopen jednat se znalostí a pečlivostí, které jsou k plnění předmětu této smlouvy nezbytné, jedná se tak o zhotovitele ve smyslu § 5 odst. 1 občanského zákoníku. Zhotovitel potvrzuje, že jako příslušník určitého stavu nebo povolání nebo jako jiný odborník k plnění předmětu dle této smlouvy, nahradí objednateli škodu, vznikne-li objednateli škoda podle § 2950 občanského zákoníku.</w:t>
      </w:r>
    </w:p>
    <w:p w:rsidR="00855A20" w:rsidRDefault="00401EEF" w:rsidP="008323B5">
      <w:pPr>
        <w:pStyle w:val="Zkladntext"/>
        <w:spacing w:before="120" w:after="120"/>
        <w:ind w:left="284" w:hanging="284"/>
        <w:jc w:val="both"/>
        <w:rPr>
          <w:b w:val="0"/>
          <w:i w:val="0"/>
        </w:rPr>
      </w:pPr>
      <w:r>
        <w:rPr>
          <w:b w:val="0"/>
          <w:i w:val="0"/>
        </w:rPr>
        <w:t>1</w:t>
      </w:r>
      <w:r w:rsidR="0088572E">
        <w:rPr>
          <w:b w:val="0"/>
          <w:i w:val="0"/>
        </w:rPr>
        <w:t>6</w:t>
      </w:r>
      <w:r w:rsidR="00855A20">
        <w:rPr>
          <w:b w:val="0"/>
          <w:i w:val="0"/>
        </w:rPr>
        <w:t>.</w:t>
      </w:r>
      <w:r w:rsidR="00855A20">
        <w:rPr>
          <w:b w:val="0"/>
          <w:i w:val="0"/>
        </w:rPr>
        <w:tab/>
      </w:r>
      <w:r w:rsidR="00855A20" w:rsidRPr="00855A20">
        <w:rPr>
          <w:b w:val="0"/>
          <w:i w:val="0"/>
        </w:rPr>
        <w:t xml:space="preserve">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w:t>
      </w:r>
      <w:r w:rsidR="00855A20" w:rsidRPr="00855A20">
        <w:rPr>
          <w:b w:val="0"/>
          <w:i w:val="0"/>
        </w:rPr>
        <w:lastRenderedPageBreak/>
        <w:t xml:space="preserve">osob v souvislosti se zpracováním osobních údajů a o volném pohybu těchto údajů a o zrušení směrnice 95/46/ES (obecné nařízení o </w:t>
      </w:r>
      <w:r w:rsidR="00855A20" w:rsidRPr="00650E81">
        <w:rPr>
          <w:b w:val="0"/>
          <w:i w:val="0"/>
        </w:rPr>
        <w:t>ochraně osobních údajů; GDPR)</w:t>
      </w:r>
      <w:r w:rsidR="00FE40C5" w:rsidRPr="00222682">
        <w:rPr>
          <w:b w:val="0"/>
          <w:i w:val="0"/>
        </w:rPr>
        <w:t xml:space="preserve"> a </w:t>
      </w:r>
      <w:r w:rsidR="00597BF7">
        <w:rPr>
          <w:b w:val="0"/>
          <w:i w:val="0"/>
        </w:rPr>
        <w:t>v souladu se</w:t>
      </w:r>
      <w:r w:rsidR="00FE40C5" w:rsidRPr="00222682">
        <w:rPr>
          <w:b w:val="0"/>
          <w:i w:val="0"/>
        </w:rPr>
        <w:t xml:space="preserve"> zák</w:t>
      </w:r>
      <w:r w:rsidR="00CA6F41" w:rsidRPr="00BA30DC">
        <w:rPr>
          <w:b w:val="0"/>
          <w:i w:val="0"/>
        </w:rPr>
        <w:t>on</w:t>
      </w:r>
      <w:r w:rsidR="00597BF7">
        <w:rPr>
          <w:b w:val="0"/>
          <w:i w:val="0"/>
        </w:rPr>
        <w:t>em</w:t>
      </w:r>
      <w:r w:rsidR="00C20299">
        <w:rPr>
          <w:b w:val="0"/>
          <w:i w:val="0"/>
        </w:rPr>
        <w:t xml:space="preserve"> č.</w:t>
      </w:r>
      <w:r w:rsidR="00FE40C5" w:rsidRPr="00222682">
        <w:rPr>
          <w:b w:val="0"/>
          <w:i w:val="0"/>
        </w:rPr>
        <w:t xml:space="preserve"> 110</w:t>
      </w:r>
      <w:r w:rsidR="00917196" w:rsidRPr="00BA30DC">
        <w:rPr>
          <w:b w:val="0"/>
          <w:i w:val="0"/>
        </w:rPr>
        <w:t>/2019 Sb., o zpracování osobních údajů.</w:t>
      </w:r>
    </w:p>
    <w:p w:rsidR="00A229D0" w:rsidRDefault="00336AFE" w:rsidP="008323B5">
      <w:pPr>
        <w:pStyle w:val="Zkladntext"/>
        <w:spacing w:before="120" w:after="120"/>
        <w:ind w:left="284" w:hanging="284"/>
        <w:jc w:val="both"/>
        <w:rPr>
          <w:b w:val="0"/>
          <w:i w:val="0"/>
        </w:rPr>
      </w:pPr>
      <w:r>
        <w:rPr>
          <w:b w:val="0"/>
          <w:i w:val="0"/>
        </w:rPr>
        <w:t>1</w:t>
      </w:r>
      <w:r w:rsidR="0088572E">
        <w:rPr>
          <w:b w:val="0"/>
          <w:i w:val="0"/>
        </w:rPr>
        <w:t>7</w:t>
      </w:r>
      <w:r w:rsidR="00A229D0">
        <w:rPr>
          <w:b w:val="0"/>
          <w:i w:val="0"/>
        </w:rPr>
        <w:t>.</w:t>
      </w:r>
      <w:r w:rsidR="00A229D0">
        <w:rPr>
          <w:b w:val="0"/>
          <w:i w:val="0"/>
        </w:rPr>
        <w:tab/>
      </w:r>
      <w:r w:rsidR="00A229D0" w:rsidRPr="00A229D0">
        <w:rPr>
          <w:b w:val="0"/>
          <w:i w:val="0"/>
        </w:rPr>
        <w:t>Zhotovitel je povinen písemně oznámit objednateli změnu údajů o zhotoviteli uvedených v záhlaví smlouvy a jakékoliv změny týkající se registrace zhotovitele jako plátce DPH, a to nejpozději do 5 pracovních dnů od uskutečnění takové změny.</w:t>
      </w:r>
    </w:p>
    <w:p w:rsidR="00C75099" w:rsidRDefault="00C75099" w:rsidP="00225F2E">
      <w:pPr>
        <w:pStyle w:val="Zkladntext"/>
        <w:spacing w:after="120"/>
        <w:outlineLvl w:val="0"/>
        <w:rPr>
          <w:i w:val="0"/>
        </w:rPr>
      </w:pPr>
    </w:p>
    <w:p w:rsidR="00D523FA" w:rsidRDefault="00D523FA" w:rsidP="00225F2E">
      <w:pPr>
        <w:pStyle w:val="Zkladntext"/>
        <w:spacing w:after="120"/>
        <w:outlineLvl w:val="0"/>
        <w:rPr>
          <w:i w:val="0"/>
        </w:rPr>
      </w:pPr>
    </w:p>
    <w:p w:rsidR="002C02DA" w:rsidRPr="00880DAC" w:rsidRDefault="002C02DA" w:rsidP="008323B5">
      <w:pPr>
        <w:pStyle w:val="Zkladntext"/>
        <w:spacing w:after="120"/>
        <w:jc w:val="center"/>
        <w:outlineLvl w:val="0"/>
        <w:rPr>
          <w:i w:val="0"/>
        </w:rPr>
      </w:pPr>
      <w:r w:rsidRPr="00880DAC">
        <w:rPr>
          <w:i w:val="0"/>
        </w:rPr>
        <w:t xml:space="preserve">X. </w:t>
      </w:r>
    </w:p>
    <w:p w:rsidR="002C02DA" w:rsidRPr="00880DAC" w:rsidRDefault="002C02DA" w:rsidP="008323B5">
      <w:pPr>
        <w:pStyle w:val="Zkladntext"/>
        <w:spacing w:after="120"/>
        <w:jc w:val="center"/>
        <w:outlineLvl w:val="0"/>
        <w:rPr>
          <w:i w:val="0"/>
        </w:rPr>
      </w:pPr>
      <w:r w:rsidRPr="00880DAC">
        <w:rPr>
          <w:i w:val="0"/>
        </w:rPr>
        <w:t>Vady díla</w:t>
      </w:r>
      <w:r w:rsidR="00F55376">
        <w:rPr>
          <w:i w:val="0"/>
        </w:rPr>
        <w:t>, záruka za jakost</w:t>
      </w:r>
    </w:p>
    <w:p w:rsidR="002C02DA" w:rsidRPr="00880DAC" w:rsidRDefault="002C02DA" w:rsidP="008323B5">
      <w:pPr>
        <w:pStyle w:val="Zkladntext"/>
        <w:spacing w:after="120"/>
        <w:jc w:val="both"/>
        <w:outlineLvl w:val="0"/>
        <w:rPr>
          <w:b w:val="0"/>
          <w:i w:val="0"/>
        </w:rPr>
      </w:pPr>
      <w:r w:rsidRPr="00880DAC">
        <w:rPr>
          <w:b w:val="0"/>
          <w:i w:val="0"/>
        </w:rPr>
        <w:t xml:space="preserve">1. Zhotovitel garantuje, že </w:t>
      </w:r>
      <w:r w:rsidR="00B40E6D">
        <w:rPr>
          <w:b w:val="0"/>
          <w:i w:val="0"/>
        </w:rPr>
        <w:t xml:space="preserve">jednotlivá dílčí plnění i </w:t>
      </w:r>
      <w:r w:rsidRPr="00880DAC">
        <w:rPr>
          <w:b w:val="0"/>
          <w:i w:val="0"/>
        </w:rPr>
        <w:t xml:space="preserve">dílo </w:t>
      </w:r>
      <w:r w:rsidR="00B40E6D">
        <w:rPr>
          <w:b w:val="0"/>
          <w:i w:val="0"/>
        </w:rPr>
        <w:t xml:space="preserve">jako celek </w:t>
      </w:r>
      <w:r w:rsidRPr="00880DAC">
        <w:rPr>
          <w:b w:val="0"/>
          <w:i w:val="0"/>
        </w:rPr>
        <w:t xml:space="preserve">vytvořené na základě </w:t>
      </w:r>
      <w:r w:rsidR="002E1ECF">
        <w:rPr>
          <w:b w:val="0"/>
          <w:i w:val="0"/>
        </w:rPr>
        <w:t xml:space="preserve">této </w:t>
      </w:r>
      <w:r w:rsidRPr="00880DAC">
        <w:rPr>
          <w:b w:val="0"/>
          <w:i w:val="0"/>
        </w:rPr>
        <w:t>smlouvy j</w:t>
      </w:r>
      <w:r w:rsidR="006A0527">
        <w:rPr>
          <w:b w:val="0"/>
          <w:i w:val="0"/>
        </w:rPr>
        <w:t>sou</w:t>
      </w:r>
      <w:r w:rsidRPr="00880DAC">
        <w:rPr>
          <w:b w:val="0"/>
          <w:i w:val="0"/>
        </w:rPr>
        <w:t xml:space="preserve"> úplné</w:t>
      </w:r>
      <w:r w:rsidR="002E1ECF">
        <w:rPr>
          <w:b w:val="0"/>
          <w:i w:val="0"/>
        </w:rPr>
        <w:t>,</w:t>
      </w:r>
      <w:r w:rsidRPr="00880DAC">
        <w:rPr>
          <w:b w:val="0"/>
          <w:i w:val="0"/>
        </w:rPr>
        <w:t xml:space="preserve"> a že je</w:t>
      </w:r>
      <w:r w:rsidR="006A0527">
        <w:rPr>
          <w:b w:val="0"/>
          <w:i w:val="0"/>
        </w:rPr>
        <w:t>jich</w:t>
      </w:r>
      <w:r w:rsidRPr="00880DAC">
        <w:rPr>
          <w:b w:val="0"/>
          <w:i w:val="0"/>
        </w:rPr>
        <w:t xml:space="preserve"> vlastnosti odpovídají vlastnostem sjednaným smlouvou. Zhotovitel poskytuje záruku za jakost</w:t>
      </w:r>
      <w:r w:rsidR="00B40E6D">
        <w:rPr>
          <w:b w:val="0"/>
          <w:i w:val="0"/>
        </w:rPr>
        <w:t xml:space="preserve"> jednotlivých dílčích plnění i</w:t>
      </w:r>
      <w:r w:rsidRPr="00880DAC">
        <w:rPr>
          <w:b w:val="0"/>
          <w:i w:val="0"/>
        </w:rPr>
        <w:t xml:space="preserve"> díla </w:t>
      </w:r>
      <w:r w:rsidR="00F71188">
        <w:rPr>
          <w:b w:val="0"/>
          <w:i w:val="0"/>
        </w:rPr>
        <w:t xml:space="preserve">jako celku </w:t>
      </w:r>
      <w:r w:rsidRPr="00880DAC">
        <w:rPr>
          <w:b w:val="0"/>
          <w:i w:val="0"/>
        </w:rPr>
        <w:t xml:space="preserve">od okamžiku protokolárního předání </w:t>
      </w:r>
      <w:r w:rsidR="000F49F7">
        <w:rPr>
          <w:b w:val="0"/>
          <w:i w:val="0"/>
        </w:rPr>
        <w:t>příslušného dílčího plnění bez připomínek</w:t>
      </w:r>
      <w:r w:rsidRPr="00880DAC">
        <w:rPr>
          <w:b w:val="0"/>
          <w:i w:val="0"/>
        </w:rPr>
        <w:t xml:space="preserve"> po </w:t>
      </w:r>
      <w:r w:rsidR="00B366E8" w:rsidRPr="00880DAC">
        <w:rPr>
          <w:b w:val="0"/>
          <w:i w:val="0"/>
        </w:rPr>
        <w:t>dobu 24 měsíců.</w:t>
      </w:r>
    </w:p>
    <w:p w:rsidR="002C02DA" w:rsidRPr="00880DAC" w:rsidRDefault="002C02DA" w:rsidP="008323B5">
      <w:pPr>
        <w:pStyle w:val="Zkladntext"/>
        <w:spacing w:after="120"/>
        <w:jc w:val="both"/>
        <w:outlineLvl w:val="0"/>
        <w:rPr>
          <w:b w:val="0"/>
          <w:i w:val="0"/>
        </w:rPr>
      </w:pPr>
      <w:r w:rsidRPr="00880DAC">
        <w:rPr>
          <w:b w:val="0"/>
          <w:i w:val="0"/>
        </w:rPr>
        <w:t>2. V případě, že předané díl</w:t>
      </w:r>
      <w:r w:rsidR="00B40E6D">
        <w:rPr>
          <w:b w:val="0"/>
          <w:i w:val="0"/>
        </w:rPr>
        <w:t>čí plnění</w:t>
      </w:r>
      <w:r w:rsidRPr="00880DAC">
        <w:rPr>
          <w:b w:val="0"/>
          <w:i w:val="0"/>
        </w:rPr>
        <w:t xml:space="preserve"> vykazuje vady, musí tyto vady objednatel bez zbytečného odkladu písemně u zhotovitele reklamovat. Písemná forma je podmínkou platnosti reklamace. V reklamaci musí uvést, jak se zjištěné vady projevují. Odstranění vad provede zhotovitel na svůj náklad nejpozději do </w:t>
      </w:r>
      <w:r w:rsidR="00BA30DC">
        <w:rPr>
          <w:b w:val="0"/>
          <w:i w:val="0"/>
        </w:rPr>
        <w:t>20</w:t>
      </w:r>
      <w:r w:rsidR="00BA30DC" w:rsidRPr="00880DAC">
        <w:rPr>
          <w:b w:val="0"/>
          <w:i w:val="0"/>
        </w:rPr>
        <w:t xml:space="preserve"> </w:t>
      </w:r>
      <w:r w:rsidRPr="00880DAC">
        <w:rPr>
          <w:b w:val="0"/>
          <w:i w:val="0"/>
        </w:rPr>
        <w:t>pracovních dnů od obdržení písemné reklamace.</w:t>
      </w:r>
    </w:p>
    <w:p w:rsidR="00627D79" w:rsidRDefault="00627D79" w:rsidP="00225F2E">
      <w:pPr>
        <w:pStyle w:val="Zkladntext"/>
        <w:spacing w:after="120"/>
        <w:outlineLvl w:val="0"/>
        <w:rPr>
          <w:i w:val="0"/>
        </w:rPr>
      </w:pPr>
    </w:p>
    <w:p w:rsidR="00D523FA" w:rsidRDefault="00D523FA" w:rsidP="00225F2E">
      <w:pPr>
        <w:pStyle w:val="Zkladntext"/>
        <w:spacing w:after="120"/>
        <w:outlineLvl w:val="0"/>
        <w:rPr>
          <w:i w:val="0"/>
        </w:rPr>
      </w:pPr>
    </w:p>
    <w:p w:rsidR="006F7F9E" w:rsidRPr="00880DAC" w:rsidRDefault="006F7F9E" w:rsidP="008323B5">
      <w:pPr>
        <w:pStyle w:val="Zkladntext"/>
        <w:spacing w:after="120"/>
        <w:jc w:val="center"/>
        <w:outlineLvl w:val="0"/>
        <w:rPr>
          <w:i w:val="0"/>
        </w:rPr>
      </w:pPr>
      <w:r w:rsidRPr="00880DAC">
        <w:rPr>
          <w:i w:val="0"/>
        </w:rPr>
        <w:t>X</w:t>
      </w:r>
      <w:r w:rsidR="002C02DA" w:rsidRPr="00880DAC">
        <w:rPr>
          <w:i w:val="0"/>
        </w:rPr>
        <w:t>I</w:t>
      </w:r>
      <w:r w:rsidRPr="00880DAC">
        <w:rPr>
          <w:i w:val="0"/>
        </w:rPr>
        <w:t xml:space="preserve">. </w:t>
      </w:r>
    </w:p>
    <w:p w:rsidR="006F7F9E" w:rsidRPr="00880DAC" w:rsidRDefault="00366586" w:rsidP="008323B5">
      <w:pPr>
        <w:pStyle w:val="Zkladntext"/>
        <w:spacing w:after="120"/>
        <w:jc w:val="center"/>
        <w:outlineLvl w:val="0"/>
        <w:rPr>
          <w:i w:val="0"/>
        </w:rPr>
      </w:pPr>
      <w:r w:rsidRPr="00880DAC">
        <w:rPr>
          <w:i w:val="0"/>
        </w:rPr>
        <w:t>Z</w:t>
      </w:r>
      <w:r w:rsidR="006F7F9E" w:rsidRPr="00880DAC">
        <w:rPr>
          <w:i w:val="0"/>
        </w:rPr>
        <w:t>ávěrečná ujednání</w:t>
      </w:r>
    </w:p>
    <w:p w:rsidR="006F7F9E" w:rsidRPr="00804A30" w:rsidRDefault="002E1ECF" w:rsidP="00845AAE">
      <w:pPr>
        <w:pStyle w:val="Odst4"/>
        <w:jc w:val="both"/>
        <w:rPr>
          <w:rFonts w:ascii="Times New Roman" w:hAnsi="Times New Roman"/>
          <w:lang w:val="cs-CZ"/>
        </w:rPr>
      </w:pPr>
      <w:r w:rsidRPr="00804A30">
        <w:rPr>
          <w:rFonts w:ascii="Times New Roman" w:hAnsi="Times New Roman"/>
          <w:lang w:val="cs-CZ"/>
        </w:rPr>
        <w:t>Tato s</w:t>
      </w:r>
      <w:r w:rsidR="006F7F9E" w:rsidRPr="00804A30">
        <w:rPr>
          <w:rFonts w:ascii="Times New Roman" w:hAnsi="Times New Roman"/>
          <w:lang w:val="cs-CZ"/>
        </w:rPr>
        <w:t xml:space="preserve">mlouva nabývá platnosti </w:t>
      </w:r>
      <w:r w:rsidRPr="00804A30">
        <w:rPr>
          <w:rFonts w:ascii="Times New Roman" w:hAnsi="Times New Roman"/>
          <w:lang w:val="cs-CZ"/>
        </w:rPr>
        <w:t xml:space="preserve">dnem podpisu obou smluvních stran. Účinnosti smlouva nabývá dnem jejího uveřejnění v registru smluv. </w:t>
      </w:r>
      <w:r w:rsidR="00366FB3" w:rsidRPr="00366FB3">
        <w:rPr>
          <w:rFonts w:ascii="Times New Roman" w:hAnsi="Times New Roman"/>
          <w:szCs w:val="24"/>
          <w:lang w:val="cs-CZ"/>
        </w:rPr>
        <w:t xml:space="preserve">Smlouva zaniká splněním </w:t>
      </w:r>
      <w:r w:rsidR="00356340">
        <w:rPr>
          <w:rFonts w:ascii="Times New Roman" w:hAnsi="Times New Roman"/>
          <w:szCs w:val="24"/>
          <w:lang w:val="cs-CZ"/>
        </w:rPr>
        <w:t>posledního dílčího plnění</w:t>
      </w:r>
      <w:r w:rsidR="007F4DDD">
        <w:rPr>
          <w:rFonts w:ascii="Times New Roman" w:hAnsi="Times New Roman"/>
          <w:szCs w:val="24"/>
          <w:lang w:val="cs-CZ"/>
        </w:rPr>
        <w:t xml:space="preserve"> </w:t>
      </w:r>
      <w:r w:rsidR="00366FB3" w:rsidRPr="00366FB3">
        <w:rPr>
          <w:rFonts w:ascii="Times New Roman" w:hAnsi="Times New Roman"/>
          <w:szCs w:val="24"/>
          <w:lang w:val="cs-CZ"/>
        </w:rPr>
        <w:t>dle § 1908 a násl. občanského zákoníku.</w:t>
      </w:r>
    </w:p>
    <w:p w:rsidR="006F7F9E" w:rsidRDefault="002E1ECF" w:rsidP="00597346">
      <w:pPr>
        <w:pStyle w:val="Zkladntext"/>
        <w:numPr>
          <w:ilvl w:val="0"/>
          <w:numId w:val="4"/>
        </w:numPr>
        <w:spacing w:before="120" w:after="120"/>
        <w:ind w:left="357" w:hanging="357"/>
        <w:contextualSpacing/>
        <w:jc w:val="both"/>
        <w:rPr>
          <w:b w:val="0"/>
          <w:i w:val="0"/>
        </w:rPr>
      </w:pPr>
      <w:r w:rsidRPr="002E1ECF">
        <w:rPr>
          <w:b w:val="0"/>
          <w:i w:val="0"/>
        </w:rPr>
        <w:t>Tato s</w:t>
      </w:r>
      <w:r w:rsidR="006F7F9E" w:rsidRPr="002E1ECF">
        <w:rPr>
          <w:b w:val="0"/>
          <w:i w:val="0"/>
        </w:rPr>
        <w:t xml:space="preserve">mlouva je vyhotovena v </w:t>
      </w:r>
      <w:r w:rsidR="00505B2B" w:rsidRPr="002E1ECF">
        <w:rPr>
          <w:b w:val="0"/>
          <w:i w:val="0"/>
        </w:rPr>
        <w:t>pěti</w:t>
      </w:r>
      <w:r w:rsidR="006F7F9E" w:rsidRPr="002E1ECF">
        <w:rPr>
          <w:b w:val="0"/>
          <w:i w:val="0"/>
        </w:rPr>
        <w:t xml:space="preserve"> stejnopisech</w:t>
      </w:r>
      <w:r w:rsidR="00665D5A" w:rsidRPr="002E1ECF">
        <w:rPr>
          <w:b w:val="0"/>
          <w:i w:val="0"/>
        </w:rPr>
        <w:t>,</w:t>
      </w:r>
      <w:r w:rsidR="006F7F9E" w:rsidRPr="002E1ECF">
        <w:rPr>
          <w:b w:val="0"/>
          <w:i w:val="0"/>
        </w:rPr>
        <w:t xml:space="preserve"> </w:t>
      </w:r>
      <w:r w:rsidR="00665D5A" w:rsidRPr="002E1ECF">
        <w:rPr>
          <w:b w:val="0"/>
          <w:i w:val="0"/>
        </w:rPr>
        <w:t xml:space="preserve">každý s platností </w:t>
      </w:r>
      <w:r w:rsidRPr="002E1ECF">
        <w:rPr>
          <w:b w:val="0"/>
          <w:i w:val="0"/>
        </w:rPr>
        <w:t>originálu,</w:t>
      </w:r>
      <w:r w:rsidR="00665D5A" w:rsidRPr="002E1ECF">
        <w:rPr>
          <w:b w:val="0"/>
          <w:i w:val="0"/>
        </w:rPr>
        <w:t xml:space="preserve"> z nichž tři v</w:t>
      </w:r>
      <w:r w:rsidRPr="002E1ECF">
        <w:rPr>
          <w:b w:val="0"/>
          <w:i w:val="0"/>
        </w:rPr>
        <w:t>yhotovení</w:t>
      </w:r>
      <w:r w:rsidR="00665D5A" w:rsidRPr="002E1ECF">
        <w:rPr>
          <w:b w:val="0"/>
          <w:i w:val="0"/>
        </w:rPr>
        <w:t xml:space="preserve"> obdrží objednatel a dv</w:t>
      </w:r>
      <w:r>
        <w:rPr>
          <w:b w:val="0"/>
          <w:i w:val="0"/>
        </w:rPr>
        <w:t>ě</w:t>
      </w:r>
      <w:r w:rsidR="00665D5A" w:rsidRPr="002E1ECF">
        <w:rPr>
          <w:b w:val="0"/>
          <w:i w:val="0"/>
        </w:rPr>
        <w:t xml:space="preserve"> zhotovitel.</w:t>
      </w:r>
      <w:r w:rsidR="00A47C1D">
        <w:rPr>
          <w:b w:val="0"/>
          <w:i w:val="0"/>
        </w:rPr>
        <w:t xml:space="preserve"> </w:t>
      </w:r>
      <w:r>
        <w:rPr>
          <w:b w:val="0"/>
          <w:i w:val="0"/>
        </w:rPr>
        <w:t>Tato s</w:t>
      </w:r>
      <w:r w:rsidR="006F7F9E" w:rsidRPr="002E1ECF">
        <w:rPr>
          <w:b w:val="0"/>
          <w:i w:val="0"/>
        </w:rPr>
        <w:t>mlouva může být doplňována a měněna pouze formou písemných a vzestupně číslovaných dodatků, podepsaných oprávněnými zástupci obou smluvních stran</w:t>
      </w:r>
      <w:r>
        <w:rPr>
          <w:b w:val="0"/>
          <w:i w:val="0"/>
        </w:rPr>
        <w:t xml:space="preserve"> (viz § 1759 občanského zákoníku)</w:t>
      </w:r>
      <w:r w:rsidR="006F7F9E" w:rsidRPr="002E1ECF">
        <w:rPr>
          <w:b w:val="0"/>
          <w:i w:val="0"/>
        </w:rPr>
        <w:t>.</w:t>
      </w:r>
    </w:p>
    <w:p w:rsidR="000C5544" w:rsidRPr="002E1ECF" w:rsidRDefault="000C5544" w:rsidP="00BA30DC">
      <w:pPr>
        <w:pStyle w:val="Zkladntext"/>
        <w:spacing w:before="120" w:after="120"/>
        <w:ind w:left="357"/>
        <w:contextualSpacing/>
        <w:jc w:val="both"/>
        <w:rPr>
          <w:b w:val="0"/>
          <w:i w:val="0"/>
        </w:rPr>
      </w:pPr>
    </w:p>
    <w:p w:rsidR="00303011" w:rsidRPr="00D9354A" w:rsidRDefault="00303011" w:rsidP="008323B5">
      <w:pPr>
        <w:pStyle w:val="Zkladntext"/>
        <w:numPr>
          <w:ilvl w:val="0"/>
          <w:numId w:val="4"/>
        </w:numPr>
        <w:spacing w:before="120" w:after="120"/>
        <w:ind w:left="357" w:hanging="357"/>
        <w:jc w:val="both"/>
        <w:rPr>
          <w:b w:val="0"/>
          <w:i w:val="0"/>
        </w:rPr>
      </w:pPr>
      <w:r w:rsidRPr="00D9354A">
        <w:rPr>
          <w:b w:val="0"/>
          <w:i w:val="0"/>
        </w:rPr>
        <w:t xml:space="preserve"> Ukončením účinnosti smlouvy z jakéhokoli důvodu není ukončena účinnost ustanovení týkajících se smluvních pokut, náhrady škody, </w:t>
      </w:r>
      <w:r w:rsidR="00325426">
        <w:rPr>
          <w:b w:val="0"/>
          <w:i w:val="0"/>
        </w:rPr>
        <w:t>licenčních ujednání</w:t>
      </w:r>
      <w:r w:rsidRPr="00D9354A">
        <w:rPr>
          <w:b w:val="0"/>
          <w:i w:val="0"/>
        </w:rPr>
        <w:t xml:space="preserve"> ani jiných ustanovení, z jejichž povahy vyplývá, že mají platit i po skončení účinnosti smlouvy.</w:t>
      </w:r>
    </w:p>
    <w:p w:rsidR="00366586" w:rsidRPr="00880DAC" w:rsidRDefault="006F7F9E" w:rsidP="008323B5">
      <w:pPr>
        <w:pStyle w:val="Zkladntext"/>
        <w:numPr>
          <w:ilvl w:val="0"/>
          <w:numId w:val="4"/>
        </w:numPr>
        <w:spacing w:before="120" w:after="120"/>
        <w:ind w:left="357" w:hanging="357"/>
        <w:jc w:val="both"/>
        <w:rPr>
          <w:b w:val="0"/>
          <w:i w:val="0"/>
        </w:rPr>
      </w:pPr>
      <w:r w:rsidRPr="00880DAC">
        <w:rPr>
          <w:b w:val="0"/>
          <w:i w:val="0"/>
        </w:rPr>
        <w:t xml:space="preserve">Vztahy mezi smluvními stranami výslovně neupravené </w:t>
      </w:r>
      <w:r w:rsidR="002E1ECF">
        <w:rPr>
          <w:b w:val="0"/>
          <w:i w:val="0"/>
        </w:rPr>
        <w:t xml:space="preserve">touto </w:t>
      </w:r>
      <w:r w:rsidRPr="00880DAC">
        <w:rPr>
          <w:b w:val="0"/>
          <w:i w:val="0"/>
        </w:rPr>
        <w:t xml:space="preserve">smlouvou se řídí obecně závaznými právními předpisy, zejména </w:t>
      </w:r>
      <w:r w:rsidR="002E1ECF">
        <w:rPr>
          <w:b w:val="0"/>
          <w:i w:val="0"/>
        </w:rPr>
        <w:t xml:space="preserve">ustanovením § 2586 a násl. občanského zákoníku, subsidiárně dalšími ustanoveními občanského zákoníku. Smluvní strany se výslovně dohodly, že vylučují § 2605 a § 2618 občanského zákoníku. </w:t>
      </w:r>
      <w:r w:rsidR="00366586" w:rsidRPr="00880DAC">
        <w:rPr>
          <w:b w:val="0"/>
          <w:i w:val="0"/>
        </w:rPr>
        <w:t xml:space="preserve"> </w:t>
      </w:r>
    </w:p>
    <w:p w:rsidR="00815840" w:rsidRDefault="00673B3F" w:rsidP="00815840">
      <w:pPr>
        <w:pStyle w:val="Odst4"/>
        <w:rPr>
          <w:rFonts w:ascii="Times New Roman" w:hAnsi="Times New Roman"/>
          <w:lang w:val="cs-CZ"/>
        </w:rPr>
      </w:pPr>
      <w:r w:rsidRPr="007C3801">
        <w:rPr>
          <w:rFonts w:ascii="Times New Roman" w:hAnsi="Times New Roman"/>
          <w:lang w:val="cs-CZ"/>
        </w:rPr>
        <w:t>Nedílnou součástí této smlouvy j</w:t>
      </w:r>
      <w:r w:rsidR="00815840">
        <w:rPr>
          <w:rFonts w:ascii="Times New Roman" w:hAnsi="Times New Roman"/>
          <w:lang w:val="cs-CZ"/>
        </w:rPr>
        <w:t>sou následující přílohy:</w:t>
      </w:r>
      <w:r w:rsidRPr="007C3801">
        <w:rPr>
          <w:rFonts w:ascii="Times New Roman" w:hAnsi="Times New Roman"/>
          <w:lang w:val="cs-CZ"/>
        </w:rPr>
        <w:t xml:space="preserve"> </w:t>
      </w:r>
    </w:p>
    <w:p w:rsidR="00804A30" w:rsidRDefault="00673B3F" w:rsidP="00804A30">
      <w:pPr>
        <w:pStyle w:val="Odst4"/>
        <w:numPr>
          <w:ilvl w:val="0"/>
          <w:numId w:val="0"/>
        </w:numPr>
        <w:ind w:left="567"/>
        <w:rPr>
          <w:rFonts w:ascii="Times New Roman" w:hAnsi="Times New Roman"/>
          <w:lang w:val="cs-CZ"/>
        </w:rPr>
      </w:pPr>
      <w:r w:rsidRPr="00815840">
        <w:rPr>
          <w:rFonts w:ascii="Times New Roman" w:hAnsi="Times New Roman"/>
          <w:lang w:val="cs-CZ"/>
        </w:rPr>
        <w:t xml:space="preserve">příloha </w:t>
      </w:r>
      <w:r w:rsidR="002502D6" w:rsidRPr="00815840">
        <w:rPr>
          <w:rFonts w:ascii="Times New Roman" w:hAnsi="Times New Roman"/>
          <w:lang w:val="cs-CZ"/>
        </w:rPr>
        <w:t xml:space="preserve">č. 1. </w:t>
      </w:r>
      <w:r w:rsidR="00224ECE" w:rsidRPr="00815840">
        <w:rPr>
          <w:rFonts w:ascii="Times New Roman" w:hAnsi="Times New Roman"/>
          <w:lang w:val="cs-CZ"/>
        </w:rPr>
        <w:t>– Roční položková specifikace pro rok 2019 a následující období</w:t>
      </w:r>
      <w:r w:rsidR="00815840" w:rsidRPr="00815840">
        <w:rPr>
          <w:rFonts w:ascii="Times New Roman" w:hAnsi="Times New Roman"/>
          <w:lang w:val="cs-CZ"/>
        </w:rPr>
        <w:t>;</w:t>
      </w:r>
      <w:r w:rsidR="00597346" w:rsidRPr="00815840">
        <w:rPr>
          <w:rFonts w:ascii="Times New Roman" w:hAnsi="Times New Roman"/>
          <w:lang w:val="cs-CZ"/>
        </w:rPr>
        <w:t xml:space="preserve"> </w:t>
      </w:r>
    </w:p>
    <w:p w:rsidR="00815840" w:rsidRDefault="00597346" w:rsidP="00804A30">
      <w:pPr>
        <w:pStyle w:val="Odst4"/>
        <w:numPr>
          <w:ilvl w:val="0"/>
          <w:numId w:val="0"/>
        </w:numPr>
        <w:ind w:left="567"/>
        <w:rPr>
          <w:rFonts w:ascii="Times New Roman" w:hAnsi="Times New Roman"/>
          <w:lang w:val="cs-CZ"/>
        </w:rPr>
      </w:pPr>
      <w:r w:rsidRPr="00815840">
        <w:rPr>
          <w:rFonts w:ascii="Times New Roman" w:hAnsi="Times New Roman"/>
          <w:lang w:val="cs-CZ"/>
        </w:rPr>
        <w:t xml:space="preserve">příloha č. 2 - Soupis měřící techniky a vybavení na experimentálních povodích CE a </w:t>
      </w:r>
    </w:p>
    <w:p w:rsidR="00673B3F" w:rsidRDefault="00815840" w:rsidP="00804A30">
      <w:pPr>
        <w:pStyle w:val="Odst4"/>
        <w:numPr>
          <w:ilvl w:val="0"/>
          <w:numId w:val="0"/>
        </w:numPr>
        <w:ind w:left="567"/>
        <w:rPr>
          <w:rFonts w:ascii="Times New Roman" w:hAnsi="Times New Roman"/>
          <w:lang w:val="cs-CZ"/>
        </w:rPr>
      </w:pPr>
      <w:r>
        <w:rPr>
          <w:rFonts w:ascii="Times New Roman" w:hAnsi="Times New Roman"/>
          <w:lang w:val="cs-CZ"/>
        </w:rPr>
        <w:t xml:space="preserve">                     </w:t>
      </w:r>
      <w:r w:rsidR="00597346" w:rsidRPr="00815840">
        <w:rPr>
          <w:rFonts w:ascii="Times New Roman" w:hAnsi="Times New Roman"/>
          <w:lang w:val="cs-CZ"/>
        </w:rPr>
        <w:t>MR</w:t>
      </w:r>
      <w:r>
        <w:rPr>
          <w:rFonts w:ascii="Times New Roman" w:hAnsi="Times New Roman"/>
          <w:lang w:val="cs-CZ"/>
        </w:rPr>
        <w:t>;</w:t>
      </w:r>
    </w:p>
    <w:p w:rsidR="00815840" w:rsidRPr="00815840" w:rsidRDefault="00815840" w:rsidP="00804A30">
      <w:pPr>
        <w:pStyle w:val="Odst4"/>
        <w:numPr>
          <w:ilvl w:val="0"/>
          <w:numId w:val="0"/>
        </w:numPr>
        <w:ind w:left="567"/>
        <w:rPr>
          <w:rFonts w:ascii="Times New Roman" w:hAnsi="Times New Roman"/>
          <w:lang w:val="cs-CZ"/>
        </w:rPr>
      </w:pPr>
      <w:r>
        <w:rPr>
          <w:rFonts w:ascii="Times New Roman" w:hAnsi="Times New Roman"/>
          <w:lang w:val="cs-CZ"/>
        </w:rPr>
        <w:lastRenderedPageBreak/>
        <w:t>příloha č</w:t>
      </w:r>
      <w:r w:rsidRPr="00815840">
        <w:rPr>
          <w:rFonts w:ascii="Times New Roman" w:hAnsi="Times New Roman"/>
          <w:lang w:val="cs-CZ"/>
        </w:rPr>
        <w:t xml:space="preserve">. 3 - </w:t>
      </w:r>
      <w:r w:rsidRPr="00804A30">
        <w:rPr>
          <w:rFonts w:ascii="Times New Roman" w:hAnsi="Times New Roman"/>
          <w:szCs w:val="24"/>
          <w:lang w:val="cs-CZ"/>
        </w:rPr>
        <w:t>Jmenný seznam členů realizačního týmu zhotovitele, kteří se podílejí na provedení díla.</w:t>
      </w:r>
    </w:p>
    <w:p w:rsidR="00AB41C7" w:rsidRPr="00880DAC" w:rsidRDefault="00AB41C7" w:rsidP="008323B5">
      <w:pPr>
        <w:pStyle w:val="Zkladntext"/>
        <w:numPr>
          <w:ilvl w:val="0"/>
          <w:numId w:val="4"/>
        </w:numPr>
        <w:spacing w:before="120" w:after="120"/>
        <w:ind w:left="357" w:hanging="357"/>
        <w:jc w:val="both"/>
        <w:rPr>
          <w:b w:val="0"/>
          <w:i w:val="0"/>
        </w:rPr>
      </w:pPr>
      <w:r w:rsidRPr="002C2506">
        <w:rPr>
          <w:b w:val="0"/>
          <w:i w:val="0"/>
        </w:rPr>
        <w:t>Smluvní strany prohlašují</w:t>
      </w:r>
      <w:r w:rsidRPr="00880DAC">
        <w:rPr>
          <w:b w:val="0"/>
          <w:i w:val="0"/>
        </w:rPr>
        <w:t>, že se s obsahem smlouvy seznámily, rozumějí mu a souhlasí s ním, a dále potvrzují</w:t>
      </w:r>
      <w:r w:rsidR="00354ED4" w:rsidRPr="00880DAC">
        <w:rPr>
          <w:b w:val="0"/>
          <w:i w:val="0"/>
        </w:rPr>
        <w:t>, že smlouva je uzavřena bez jakýchkoli podmínek znevýhodňující jednu ze stran. Tato smlouva je projevem vážné, pravé a svobodné vůle smluvních stran, na důkaz čehož oprávnění zástupci připojují své vlastnoruční podpisy.</w:t>
      </w:r>
    </w:p>
    <w:p w:rsidR="006F7F9E" w:rsidRPr="00880DAC" w:rsidRDefault="006F7F9E" w:rsidP="008323B5">
      <w:pPr>
        <w:pStyle w:val="Zkladntext"/>
        <w:spacing w:after="120"/>
        <w:jc w:val="both"/>
        <w:rPr>
          <w:b w:val="0"/>
          <w:i w:val="0"/>
        </w:rPr>
      </w:pPr>
    </w:p>
    <w:p w:rsidR="00081562" w:rsidRPr="00880DAC" w:rsidRDefault="00081562" w:rsidP="006F7F9E">
      <w:pPr>
        <w:pStyle w:val="Zkladntext"/>
        <w:jc w:val="both"/>
        <w:rPr>
          <w:b w:val="0"/>
          <w:i w:val="0"/>
        </w:rPr>
      </w:pPr>
    </w:p>
    <w:p w:rsidR="000E4A97" w:rsidRPr="00880DAC" w:rsidRDefault="000E4A97" w:rsidP="006F7F9E">
      <w:pPr>
        <w:pStyle w:val="Zkladntext"/>
        <w:jc w:val="both"/>
        <w:rPr>
          <w:b w:val="0"/>
          <w:i w:val="0"/>
        </w:rPr>
      </w:pPr>
    </w:p>
    <w:p w:rsidR="000E4A97" w:rsidRDefault="000E4A97" w:rsidP="006F7F9E">
      <w:pPr>
        <w:pStyle w:val="Zkladntext"/>
        <w:jc w:val="both"/>
        <w:rPr>
          <w:b w:val="0"/>
          <w:i w:val="0"/>
        </w:rPr>
      </w:pPr>
    </w:p>
    <w:p w:rsidR="007133D6" w:rsidRPr="00880DAC" w:rsidRDefault="007133D6" w:rsidP="006F7F9E">
      <w:pPr>
        <w:pStyle w:val="Zkladntext"/>
        <w:jc w:val="both"/>
        <w:rPr>
          <w:b w:val="0"/>
          <w:i w:val="0"/>
        </w:rPr>
      </w:pPr>
    </w:p>
    <w:p w:rsidR="006F7F9E" w:rsidRPr="00880DAC" w:rsidRDefault="00334A9E" w:rsidP="006F7F9E">
      <w:pPr>
        <w:pStyle w:val="Zkladntext"/>
        <w:jc w:val="both"/>
        <w:rPr>
          <w:b w:val="0"/>
          <w:i w:val="0"/>
        </w:rPr>
      </w:pPr>
      <w:r w:rsidRPr="00880DAC">
        <w:rPr>
          <w:b w:val="0"/>
          <w:i w:val="0"/>
        </w:rPr>
        <w:t xml:space="preserve">V Praze dne </w:t>
      </w:r>
      <w:r w:rsidR="00BA373A">
        <w:rPr>
          <w:b w:val="0"/>
          <w:i w:val="0"/>
        </w:rPr>
        <w:t>30. 10. 2019</w:t>
      </w:r>
      <w:r w:rsidRPr="00880DAC">
        <w:rPr>
          <w:b w:val="0"/>
          <w:i w:val="0"/>
        </w:rPr>
        <w:t xml:space="preserve">                                      </w:t>
      </w:r>
      <w:r w:rsidR="00627D79">
        <w:rPr>
          <w:b w:val="0"/>
          <w:i w:val="0"/>
        </w:rPr>
        <w:t xml:space="preserve">  </w:t>
      </w:r>
      <w:r w:rsidR="00114E79">
        <w:rPr>
          <w:b w:val="0"/>
          <w:i w:val="0"/>
        </w:rPr>
        <w:t>V Praze dne 18. 10. 2019</w:t>
      </w:r>
    </w:p>
    <w:p w:rsidR="006F7F9E" w:rsidRPr="00880DAC" w:rsidRDefault="006F7F9E" w:rsidP="006F7F9E">
      <w:pPr>
        <w:pStyle w:val="Zkladntext"/>
        <w:jc w:val="both"/>
        <w:rPr>
          <w:i w:val="0"/>
        </w:rPr>
      </w:pPr>
      <w:r w:rsidRPr="00880DAC">
        <w:rPr>
          <w:b w:val="0"/>
          <w:i w:val="0"/>
        </w:rPr>
        <w:tab/>
      </w:r>
      <w:r w:rsidRPr="00880DAC">
        <w:rPr>
          <w:b w:val="0"/>
          <w:i w:val="0"/>
        </w:rPr>
        <w:tab/>
      </w:r>
      <w:r w:rsidRPr="00880DAC">
        <w:rPr>
          <w:b w:val="0"/>
          <w:i w:val="0"/>
        </w:rPr>
        <w:tab/>
      </w:r>
      <w:r w:rsidRPr="00880DAC">
        <w:rPr>
          <w:b w:val="0"/>
          <w:i w:val="0"/>
        </w:rPr>
        <w:tab/>
      </w:r>
      <w:r w:rsidRPr="00880DAC">
        <w:rPr>
          <w:b w:val="0"/>
          <w:i w:val="0"/>
        </w:rPr>
        <w:tab/>
        <w:t>          </w:t>
      </w:r>
    </w:p>
    <w:p w:rsidR="00081562" w:rsidRPr="00880DAC" w:rsidRDefault="00081562" w:rsidP="006F7F9E">
      <w:pPr>
        <w:pStyle w:val="Zkladntext"/>
        <w:jc w:val="both"/>
        <w:rPr>
          <w:i w:val="0"/>
        </w:rPr>
      </w:pPr>
    </w:p>
    <w:p w:rsidR="006F7F9E" w:rsidRPr="00880DAC" w:rsidRDefault="006F7F9E" w:rsidP="006F7F9E">
      <w:pPr>
        <w:pStyle w:val="Zkladntext"/>
        <w:jc w:val="both"/>
        <w:rPr>
          <w:i w:val="0"/>
        </w:rPr>
      </w:pPr>
      <w:r w:rsidRPr="00880DAC">
        <w:rPr>
          <w:i w:val="0"/>
        </w:rPr>
        <w:t>Objednatel:</w:t>
      </w:r>
      <w:r w:rsidRPr="00880DAC">
        <w:rPr>
          <w:i w:val="0"/>
        </w:rPr>
        <w:tab/>
      </w:r>
      <w:r w:rsidRPr="00880DAC">
        <w:rPr>
          <w:i w:val="0"/>
        </w:rPr>
        <w:tab/>
      </w:r>
      <w:r w:rsidRPr="00880DAC">
        <w:rPr>
          <w:i w:val="0"/>
        </w:rPr>
        <w:tab/>
      </w:r>
      <w:r w:rsidRPr="00880DAC">
        <w:rPr>
          <w:i w:val="0"/>
        </w:rPr>
        <w:tab/>
      </w:r>
      <w:r w:rsidRPr="00880DAC">
        <w:rPr>
          <w:i w:val="0"/>
        </w:rPr>
        <w:tab/>
        <w:t>          </w:t>
      </w:r>
      <w:r w:rsidR="00D13446">
        <w:rPr>
          <w:i w:val="0"/>
        </w:rPr>
        <w:tab/>
      </w:r>
      <w:r w:rsidRPr="00880DAC">
        <w:rPr>
          <w:i w:val="0"/>
        </w:rPr>
        <w:t>Zhotovitel:</w:t>
      </w:r>
    </w:p>
    <w:p w:rsidR="006F7F9E" w:rsidRDefault="006F7F9E" w:rsidP="006F7F9E">
      <w:pPr>
        <w:pStyle w:val="Zkladntext"/>
        <w:jc w:val="both"/>
        <w:rPr>
          <w:b w:val="0"/>
          <w:i w:val="0"/>
        </w:rPr>
      </w:pPr>
      <w:r w:rsidRPr="00880DAC">
        <w:rPr>
          <w:b w:val="0"/>
          <w:i w:val="0"/>
        </w:rPr>
        <w:t>Č</w:t>
      </w:r>
      <w:r w:rsidR="00F3261F">
        <w:rPr>
          <w:b w:val="0"/>
          <w:i w:val="0"/>
        </w:rPr>
        <w:t xml:space="preserve">eská </w:t>
      </w:r>
      <w:r w:rsidRPr="00880DAC">
        <w:rPr>
          <w:b w:val="0"/>
          <w:i w:val="0"/>
        </w:rPr>
        <w:t>R</w:t>
      </w:r>
      <w:r w:rsidR="00F3261F">
        <w:rPr>
          <w:b w:val="0"/>
          <w:i w:val="0"/>
        </w:rPr>
        <w:t>epublika</w:t>
      </w:r>
      <w:r w:rsidRPr="00880DAC">
        <w:rPr>
          <w:b w:val="0"/>
          <w:i w:val="0"/>
        </w:rPr>
        <w:t xml:space="preserve"> – Ministerstvo zemědělství</w:t>
      </w:r>
      <w:r w:rsidR="00D13446">
        <w:rPr>
          <w:b w:val="0"/>
          <w:i w:val="0"/>
        </w:rPr>
        <w:tab/>
        <w:t xml:space="preserve">Výzkumný ústav lesního hospodářství </w:t>
      </w:r>
    </w:p>
    <w:p w:rsidR="00D13446" w:rsidRPr="00880DAC" w:rsidRDefault="00D13446" w:rsidP="006F7F9E">
      <w:pPr>
        <w:pStyle w:val="Zkladntext"/>
        <w:jc w:val="both"/>
        <w:rPr>
          <w:b w:val="0"/>
          <w:i w:val="0"/>
        </w:rPr>
      </w:pPr>
      <w:r>
        <w:rPr>
          <w:b w:val="0"/>
          <w:i w:val="0"/>
        </w:rPr>
        <w:tab/>
      </w:r>
      <w:r>
        <w:rPr>
          <w:b w:val="0"/>
          <w:i w:val="0"/>
        </w:rPr>
        <w:tab/>
      </w:r>
      <w:r>
        <w:rPr>
          <w:b w:val="0"/>
          <w:i w:val="0"/>
        </w:rPr>
        <w:tab/>
      </w:r>
      <w:r>
        <w:rPr>
          <w:b w:val="0"/>
          <w:i w:val="0"/>
        </w:rPr>
        <w:tab/>
      </w:r>
      <w:r>
        <w:rPr>
          <w:b w:val="0"/>
          <w:i w:val="0"/>
        </w:rPr>
        <w:tab/>
      </w:r>
      <w:r>
        <w:rPr>
          <w:b w:val="0"/>
          <w:i w:val="0"/>
        </w:rPr>
        <w:tab/>
      </w:r>
      <w:r>
        <w:rPr>
          <w:b w:val="0"/>
          <w:i w:val="0"/>
        </w:rPr>
        <w:tab/>
        <w:t>a myslivosti, v.v.i.</w:t>
      </w:r>
    </w:p>
    <w:p w:rsidR="006F7F9E" w:rsidRPr="00880DAC" w:rsidRDefault="006F7F9E" w:rsidP="006F7F9E">
      <w:pPr>
        <w:pStyle w:val="Zkladntext"/>
        <w:jc w:val="both"/>
        <w:rPr>
          <w:b w:val="0"/>
          <w:i w:val="0"/>
        </w:rPr>
      </w:pPr>
      <w:r w:rsidRPr="00880DAC">
        <w:rPr>
          <w:b w:val="0"/>
          <w:i w:val="0"/>
        </w:rPr>
        <w:t xml:space="preserve">                                           </w:t>
      </w:r>
      <w:r w:rsidR="00224ECE">
        <w:rPr>
          <w:b w:val="0"/>
          <w:i w:val="0"/>
        </w:rPr>
        <w:t xml:space="preserve"> </w:t>
      </w:r>
    </w:p>
    <w:p w:rsidR="006F7F9E" w:rsidRPr="00880DAC" w:rsidRDefault="006F7F9E" w:rsidP="006F7F9E">
      <w:pPr>
        <w:pStyle w:val="Zkladntext"/>
        <w:jc w:val="both"/>
        <w:rPr>
          <w:b w:val="0"/>
          <w:i w:val="0"/>
        </w:rPr>
      </w:pPr>
    </w:p>
    <w:p w:rsidR="006F7F9E" w:rsidRPr="00880DAC" w:rsidRDefault="006F7F9E" w:rsidP="006F7F9E">
      <w:pPr>
        <w:pStyle w:val="Zkladntext"/>
        <w:jc w:val="both"/>
        <w:rPr>
          <w:b w:val="0"/>
          <w:i w:val="0"/>
        </w:rPr>
      </w:pPr>
    </w:p>
    <w:p w:rsidR="006F7F9E" w:rsidRPr="00880DAC" w:rsidRDefault="00BA373A" w:rsidP="006F7F9E">
      <w:pPr>
        <w:pStyle w:val="Zkladntext"/>
        <w:jc w:val="both"/>
        <w:rPr>
          <w:b w:val="0"/>
          <w:i w:val="0"/>
        </w:rPr>
      </w:pPr>
      <w:r>
        <w:rPr>
          <w:b w:val="0"/>
          <w:i w:val="0"/>
        </w:rPr>
        <w:t>xxxxxxxxxxxxxxxxxxxxxxxxxxxx</w:t>
      </w:r>
      <w:r w:rsidR="006F7F9E" w:rsidRPr="00880DAC">
        <w:rPr>
          <w:b w:val="0"/>
          <w:i w:val="0"/>
        </w:rPr>
        <w:tab/>
      </w:r>
      <w:r w:rsidR="006F7F9E" w:rsidRPr="00880DAC">
        <w:rPr>
          <w:b w:val="0"/>
          <w:i w:val="0"/>
        </w:rPr>
        <w:tab/>
      </w:r>
      <w:r w:rsidR="006F7F9E" w:rsidRPr="00880DAC">
        <w:rPr>
          <w:b w:val="0"/>
          <w:i w:val="0"/>
        </w:rPr>
        <w:tab/>
      </w:r>
      <w:r>
        <w:rPr>
          <w:b w:val="0"/>
          <w:i w:val="0"/>
        </w:rPr>
        <w:t>xxxxxxxxxxxxxxxxxxxxxxxxxxxxxxx</w:t>
      </w:r>
    </w:p>
    <w:p w:rsidR="006F7F9E" w:rsidRPr="00D13446" w:rsidRDefault="006F7F9E" w:rsidP="006F7F9E">
      <w:pPr>
        <w:pStyle w:val="Zkladntext"/>
        <w:tabs>
          <w:tab w:val="left" w:pos="360"/>
          <w:tab w:val="left" w:pos="5400"/>
        </w:tabs>
        <w:ind w:left="426" w:hanging="426"/>
        <w:rPr>
          <w:i w:val="0"/>
        </w:rPr>
      </w:pPr>
      <w:r w:rsidRPr="00880DAC">
        <w:rPr>
          <w:bCs/>
          <w:i w:val="0"/>
        </w:rPr>
        <w:tab/>
        <w:t xml:space="preserve">         Ing. </w:t>
      </w:r>
      <w:r w:rsidR="00224ECE">
        <w:rPr>
          <w:bCs/>
          <w:i w:val="0"/>
        </w:rPr>
        <w:t>Václav Lidický</w:t>
      </w:r>
      <w:r w:rsidR="00D13446">
        <w:rPr>
          <w:b w:val="0"/>
          <w:i w:val="0"/>
        </w:rPr>
        <w:tab/>
      </w:r>
      <w:r w:rsidR="00D13446">
        <w:rPr>
          <w:i w:val="0"/>
        </w:rPr>
        <w:t>doc. Ing. Vít Šrámek, Ph.D.</w:t>
      </w:r>
    </w:p>
    <w:p w:rsidR="006F7F9E" w:rsidRPr="00880DAC" w:rsidRDefault="006F7F9E" w:rsidP="006F7F9E">
      <w:pPr>
        <w:pStyle w:val="Zkladntext"/>
        <w:tabs>
          <w:tab w:val="left" w:pos="720"/>
          <w:tab w:val="left" w:pos="5040"/>
        </w:tabs>
        <w:ind w:left="426" w:hanging="426"/>
        <w:rPr>
          <w:b w:val="0"/>
          <w:i w:val="0"/>
          <w:sz w:val="20"/>
        </w:rPr>
      </w:pPr>
      <w:r w:rsidRPr="00880DAC">
        <w:rPr>
          <w:b w:val="0"/>
          <w:i w:val="0"/>
          <w:sz w:val="20"/>
        </w:rPr>
        <w:t xml:space="preserve">                    </w:t>
      </w:r>
      <w:r w:rsidR="00D13446">
        <w:rPr>
          <w:b w:val="0"/>
          <w:i w:val="0"/>
          <w:sz w:val="20"/>
        </w:rPr>
        <w:t>ředitel O</w:t>
      </w:r>
      <w:r w:rsidR="003A19D7" w:rsidRPr="00880DAC">
        <w:rPr>
          <w:b w:val="0"/>
          <w:i w:val="0"/>
          <w:sz w:val="20"/>
        </w:rPr>
        <w:t>dboru</w:t>
      </w:r>
      <w:r w:rsidRPr="00880DAC">
        <w:rPr>
          <w:b w:val="0"/>
          <w:i w:val="0"/>
          <w:sz w:val="20"/>
        </w:rPr>
        <w:tab/>
      </w:r>
      <w:r w:rsidR="00D13446">
        <w:rPr>
          <w:b w:val="0"/>
          <w:i w:val="0"/>
          <w:sz w:val="20"/>
        </w:rPr>
        <w:tab/>
      </w:r>
      <w:r w:rsidR="00D13446">
        <w:rPr>
          <w:b w:val="0"/>
          <w:i w:val="0"/>
          <w:sz w:val="20"/>
        </w:rPr>
        <w:tab/>
        <w:t>ředitel</w:t>
      </w:r>
    </w:p>
    <w:p w:rsidR="006F7F9E" w:rsidRPr="00880DAC" w:rsidRDefault="006F7F9E" w:rsidP="006F7F9E">
      <w:r w:rsidRPr="00880DAC">
        <w:rPr>
          <w:sz w:val="20"/>
        </w:rPr>
        <w:t xml:space="preserve">     </w:t>
      </w:r>
      <w:r w:rsidR="003A19D7" w:rsidRPr="00880DAC">
        <w:rPr>
          <w:sz w:val="20"/>
        </w:rPr>
        <w:t>hospodářské úpravy a ochrany lesů</w:t>
      </w:r>
      <w:r w:rsidRPr="00880DAC">
        <w:rPr>
          <w:sz w:val="20"/>
        </w:rPr>
        <w:tab/>
      </w:r>
      <w:r w:rsidRPr="00880DAC">
        <w:rPr>
          <w:sz w:val="20"/>
        </w:rPr>
        <w:tab/>
      </w:r>
      <w:r w:rsidRPr="00880DAC">
        <w:rPr>
          <w:sz w:val="20"/>
        </w:rPr>
        <w:tab/>
      </w:r>
      <w:r w:rsidR="00AD598A" w:rsidRPr="00880DAC">
        <w:rPr>
          <w:sz w:val="20"/>
        </w:rPr>
        <w:t xml:space="preserve">  </w:t>
      </w:r>
      <w:r w:rsidRPr="00880DAC">
        <w:rPr>
          <w:sz w:val="20"/>
        </w:rPr>
        <w:t xml:space="preserve">                   </w:t>
      </w:r>
      <w:r w:rsidR="00224ECE">
        <w:rPr>
          <w:sz w:val="20"/>
        </w:rPr>
        <w:t xml:space="preserve"> </w:t>
      </w:r>
    </w:p>
    <w:p w:rsidR="00673B3F" w:rsidRPr="00880DAC" w:rsidRDefault="00D52423" w:rsidP="00954091">
      <w:pPr>
        <w:jc w:val="center"/>
        <w:rPr>
          <w:i/>
        </w:rPr>
      </w:pPr>
      <w:r w:rsidRPr="00880DAC">
        <w:rPr>
          <w:i/>
        </w:rPr>
        <w:t xml:space="preserve">                                                                                              </w:t>
      </w:r>
    </w:p>
    <w:p w:rsidR="00CD7048" w:rsidRPr="00880DAC" w:rsidRDefault="00CD7048" w:rsidP="00CD7048">
      <w:pPr>
        <w:jc w:val="center"/>
        <w:rPr>
          <w:i/>
        </w:rPr>
      </w:pPr>
    </w:p>
    <w:p w:rsidR="00842EFC" w:rsidRDefault="00842EFC">
      <w:pPr>
        <w:rPr>
          <w:rFonts w:ascii="Arial" w:eastAsia="Calibri" w:hAnsi="Arial"/>
          <w:i/>
          <w:sz w:val="22"/>
          <w:szCs w:val="22"/>
          <w:lang w:eastAsia="en-US"/>
        </w:rPr>
      </w:pPr>
      <w:r>
        <w:rPr>
          <w:rFonts w:ascii="Arial" w:eastAsia="Calibri" w:hAnsi="Arial"/>
          <w:i/>
          <w:sz w:val="22"/>
          <w:szCs w:val="22"/>
          <w:lang w:eastAsia="en-US"/>
        </w:rPr>
        <w:br w:type="page"/>
      </w:r>
    </w:p>
    <w:p w:rsidR="00224ECE" w:rsidRPr="00224ECE" w:rsidRDefault="00224ECE" w:rsidP="00224ECE">
      <w:pPr>
        <w:jc w:val="right"/>
        <w:rPr>
          <w:rFonts w:ascii="Arial" w:eastAsia="Calibri" w:hAnsi="Arial"/>
          <w:i/>
          <w:sz w:val="22"/>
          <w:szCs w:val="22"/>
          <w:lang w:eastAsia="en-US"/>
        </w:rPr>
      </w:pPr>
      <w:r w:rsidRPr="00224ECE">
        <w:rPr>
          <w:rFonts w:ascii="Arial" w:eastAsia="Calibri" w:hAnsi="Arial"/>
          <w:i/>
          <w:sz w:val="22"/>
          <w:szCs w:val="22"/>
          <w:lang w:eastAsia="en-US"/>
        </w:rPr>
        <w:lastRenderedPageBreak/>
        <w:t xml:space="preserve">Příloha č. 1 </w:t>
      </w:r>
    </w:p>
    <w:p w:rsidR="00224ECE" w:rsidRPr="00224ECE" w:rsidRDefault="00224ECE" w:rsidP="00224ECE">
      <w:pPr>
        <w:jc w:val="center"/>
        <w:rPr>
          <w:rFonts w:ascii="Arial" w:eastAsia="Calibri" w:hAnsi="Arial"/>
          <w:i/>
          <w:sz w:val="22"/>
          <w:szCs w:val="22"/>
          <w:lang w:eastAsia="en-US"/>
        </w:rPr>
      </w:pPr>
    </w:p>
    <w:p w:rsidR="00224ECE" w:rsidRPr="00224ECE" w:rsidRDefault="00224ECE" w:rsidP="00224ECE">
      <w:pPr>
        <w:jc w:val="both"/>
        <w:rPr>
          <w:rFonts w:ascii="Arial" w:eastAsia="Calibri" w:hAnsi="Arial"/>
          <w:b/>
          <w:i/>
          <w:sz w:val="22"/>
          <w:szCs w:val="22"/>
          <w:lang w:eastAsia="en-US"/>
        </w:rPr>
      </w:pPr>
      <w:r w:rsidRPr="00224ECE">
        <w:rPr>
          <w:rFonts w:ascii="Arial" w:eastAsia="Calibri" w:hAnsi="Arial"/>
          <w:b/>
          <w:i/>
          <w:sz w:val="22"/>
          <w:szCs w:val="22"/>
          <w:lang w:eastAsia="en-US"/>
        </w:rPr>
        <w:t>Zajištění dlouhodobého sledování malých lesních povodí – hydrologický režim lesních ekosystémů</w:t>
      </w:r>
    </w:p>
    <w:p w:rsidR="00224ECE" w:rsidRPr="00FF3515" w:rsidRDefault="00224ECE" w:rsidP="00224ECE">
      <w:pPr>
        <w:jc w:val="both"/>
        <w:rPr>
          <w:rFonts w:ascii="Arial" w:eastAsia="Calibri" w:hAnsi="Arial"/>
          <w:b/>
          <w:i/>
          <w:sz w:val="22"/>
          <w:szCs w:val="22"/>
          <w:lang w:eastAsia="en-US"/>
        </w:rPr>
      </w:pPr>
      <w:r w:rsidRPr="00224ECE">
        <w:rPr>
          <w:rFonts w:ascii="Arial" w:eastAsia="Calibri" w:hAnsi="Arial"/>
          <w:b/>
          <w:i/>
          <w:sz w:val="22"/>
          <w:szCs w:val="22"/>
          <w:lang w:eastAsia="en-US"/>
        </w:rPr>
        <w:t xml:space="preserve">  </w:t>
      </w:r>
    </w:p>
    <w:p w:rsidR="00224ECE" w:rsidRPr="00224ECE" w:rsidRDefault="00224ECE" w:rsidP="00224ECE">
      <w:pPr>
        <w:jc w:val="both"/>
        <w:rPr>
          <w:rFonts w:ascii="Arial" w:eastAsia="Calibri" w:hAnsi="Arial"/>
          <w:b/>
          <w:i/>
          <w:sz w:val="22"/>
          <w:szCs w:val="22"/>
          <w:lang w:eastAsia="en-US"/>
        </w:rPr>
      </w:pPr>
      <w:r w:rsidRPr="00224ECE">
        <w:rPr>
          <w:rFonts w:ascii="Arial" w:eastAsia="Calibri" w:hAnsi="Arial"/>
          <w:b/>
          <w:i/>
          <w:sz w:val="22"/>
          <w:szCs w:val="22"/>
          <w:lang w:eastAsia="en-US"/>
        </w:rPr>
        <w:t>Roční položková specifikace pro rok 2019 a následující období</w:t>
      </w:r>
    </w:p>
    <w:p w:rsidR="00224ECE" w:rsidRPr="00224ECE" w:rsidRDefault="00224ECE" w:rsidP="00224ECE">
      <w:pPr>
        <w:jc w:val="both"/>
        <w:rPr>
          <w:rFonts w:ascii="Arial" w:eastAsia="Calibri" w:hAnsi="Arial"/>
          <w:b/>
          <w:i/>
          <w:sz w:val="22"/>
          <w:szCs w:val="22"/>
          <w:lang w:eastAsia="en-US"/>
        </w:rPr>
      </w:pPr>
    </w:p>
    <w:p w:rsidR="00224ECE" w:rsidRPr="00640A89" w:rsidRDefault="00224ECE" w:rsidP="00640A89">
      <w:pPr>
        <w:numPr>
          <w:ilvl w:val="0"/>
          <w:numId w:val="32"/>
        </w:numPr>
        <w:contextualSpacing/>
        <w:jc w:val="both"/>
        <w:rPr>
          <w:b/>
          <w:i/>
        </w:rPr>
      </w:pPr>
      <w:r w:rsidRPr="00640A89">
        <w:rPr>
          <w:b/>
          <w:i/>
        </w:rPr>
        <w:t xml:space="preserve">Zajištění technických a organizačních podmínek lesnicko-hydrologických měření ve výzkumných povodích Červík a Malá Ráztoka v Beskydech a povodí Pekelského potoka na Českomoravské vrchovině. </w:t>
      </w:r>
    </w:p>
    <w:p w:rsidR="00224ECE" w:rsidRPr="00224ECE" w:rsidRDefault="00224ECE" w:rsidP="00224ECE">
      <w:pPr>
        <w:jc w:val="both"/>
        <w:rPr>
          <w:rFonts w:ascii="Arial" w:eastAsia="Calibri" w:hAnsi="Arial"/>
          <w:bCs/>
          <w:i/>
          <w:sz w:val="22"/>
          <w:szCs w:val="22"/>
          <w:lang w:eastAsia="en-US"/>
        </w:rPr>
      </w:pPr>
      <w:r w:rsidRPr="00224ECE">
        <w:rPr>
          <w:rFonts w:ascii="Arial" w:eastAsia="Calibri" w:hAnsi="Arial"/>
          <w:bCs/>
          <w:i/>
          <w:sz w:val="22"/>
          <w:szCs w:val="22"/>
          <w:lang w:eastAsia="en-US"/>
        </w:rPr>
        <w:t xml:space="preserve">Plnění zahrnuje zajištění stálé nepřetržité funkčnosti měrných zařízení a přístrojů, </w:t>
      </w:r>
      <w:r>
        <w:rPr>
          <w:rFonts w:ascii="Arial" w:eastAsia="Calibri" w:hAnsi="Arial"/>
          <w:bCs/>
          <w:i/>
          <w:sz w:val="22"/>
          <w:szCs w:val="22"/>
          <w:lang w:eastAsia="en-US"/>
        </w:rPr>
        <w:t>č</w:t>
      </w:r>
      <w:r w:rsidRPr="00224ECE">
        <w:rPr>
          <w:rFonts w:ascii="Arial" w:eastAsia="Calibri" w:hAnsi="Arial"/>
          <w:bCs/>
          <w:i/>
          <w:sz w:val="22"/>
          <w:szCs w:val="22"/>
          <w:lang w:eastAsia="en-US"/>
        </w:rPr>
        <w:t xml:space="preserve">ištění průtočného profilu měrných žlabů, zajištění provozu měřících přístrojů: ultrazvukových sond a plovákových limnigrafů na přepadech, totalizátorů, automatických a manuálních meteorologických stanic na povodích, seřízení a nastavení přístrojů, kalibrace, dobíjení a výměna akumulátorů, výměna paměťových karet registračních přístrojů. Zajištění přechodů na letní a zimní režim měření včetně výměny nemrznoucích náplní. </w:t>
      </w:r>
    </w:p>
    <w:p w:rsidR="00224ECE" w:rsidRPr="00224ECE" w:rsidRDefault="00224ECE" w:rsidP="00640A89">
      <w:pPr>
        <w:spacing w:after="120"/>
        <w:jc w:val="both"/>
        <w:rPr>
          <w:rFonts w:ascii="Arial" w:eastAsia="Calibri" w:hAnsi="Arial"/>
          <w:bCs/>
          <w:i/>
          <w:sz w:val="22"/>
          <w:szCs w:val="22"/>
          <w:lang w:eastAsia="en-US"/>
        </w:rPr>
      </w:pPr>
      <w:r w:rsidRPr="00224ECE">
        <w:rPr>
          <w:rFonts w:ascii="Arial" w:eastAsia="Calibri" w:hAnsi="Arial"/>
          <w:b/>
          <w:bCs/>
          <w:i/>
          <w:sz w:val="22"/>
          <w:szCs w:val="22"/>
          <w:lang w:eastAsia="en-US"/>
        </w:rPr>
        <w:t>Termín:</w:t>
      </w:r>
      <w:r w:rsidRPr="00224ECE">
        <w:rPr>
          <w:rFonts w:ascii="Arial" w:eastAsia="Calibri" w:hAnsi="Arial"/>
          <w:bCs/>
          <w:i/>
          <w:sz w:val="22"/>
          <w:szCs w:val="22"/>
          <w:lang w:eastAsia="en-US"/>
        </w:rPr>
        <w:t xml:space="preserve"> Průběžně každoročně</w:t>
      </w:r>
    </w:p>
    <w:p w:rsidR="00224ECE" w:rsidRPr="00640A89" w:rsidRDefault="00224ECE" w:rsidP="00640A89">
      <w:pPr>
        <w:numPr>
          <w:ilvl w:val="0"/>
          <w:numId w:val="32"/>
        </w:numPr>
        <w:contextualSpacing/>
        <w:jc w:val="both"/>
        <w:rPr>
          <w:b/>
          <w:i/>
        </w:rPr>
      </w:pPr>
      <w:r w:rsidRPr="00640A89">
        <w:rPr>
          <w:b/>
          <w:i/>
        </w:rPr>
        <w:t xml:space="preserve">Fyzické sledování základních prvků srážkoodtokového vztahu – srážek na povodích (s využitím srážkoměrů a totalizátorů, přepočet na plochu povodí Hortonovou metodou) a objemu odtoku (výpočtem z výšky hladiny) a základních klimatických dat (teploty, sluneční záření).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bCs/>
          <w:i/>
          <w:sz w:val="22"/>
          <w:szCs w:val="22"/>
          <w:lang w:eastAsia="en-US"/>
        </w:rPr>
        <w:t>Plnění zahrnuje kontinuální</w:t>
      </w:r>
      <w:r w:rsidRPr="00224ECE">
        <w:rPr>
          <w:rFonts w:ascii="Arial" w:eastAsia="Calibri" w:hAnsi="Arial"/>
          <w:i/>
          <w:sz w:val="22"/>
          <w:szCs w:val="22"/>
          <w:lang w:eastAsia="en-US"/>
        </w:rPr>
        <w:t xml:space="preserve"> měření jednotlivých prvků srážkoodtokového procesu na sledovaných povodích Červíku, Malé Ráztoky a Pekelského potoka a ukládání naměřených dat do databáze. Měření srážek na povodích pomocí totalizátorů, přepočet Hortonovou metodou na plochu povodí. Měření průtoku vody v profilu měrného žlabu. Měření základních klimatických charakteristik (teplota vzduchu, teplota vody, sluneční záření). Změření měsíčních srážkových úhrnů v totalizátorech. Převedení změřených hodnot na záchytnou plochu totalizátoru pro získání skutečných srážkových úhrnů v mm, dosazení do vzorců Hortonovy polygonové metody, přepočet změřených srážek z meteostanic podle získaných koeficientů. Vyhodnocení slunečního svitu, vložení hodnot do roční databáze. Zpracování manuálních měření, aktualizace databází. Vyhodnocení limnigramů, stanovení objemů odtoku v měrných žlabech dle konsumpčních křivek a zanesení hodnot do databáze.</w:t>
      </w:r>
    </w:p>
    <w:p w:rsidR="00224ECE" w:rsidRPr="00224ECE" w:rsidRDefault="00224ECE" w:rsidP="00640A89">
      <w:pPr>
        <w:spacing w:after="120"/>
        <w:jc w:val="both"/>
        <w:rPr>
          <w:rFonts w:ascii="Arial" w:eastAsia="Calibri" w:hAnsi="Arial"/>
          <w:bCs/>
          <w:i/>
          <w:sz w:val="22"/>
          <w:szCs w:val="22"/>
          <w:lang w:eastAsia="en-US"/>
        </w:rPr>
      </w:pPr>
      <w:r w:rsidRPr="00224ECE">
        <w:rPr>
          <w:rFonts w:ascii="Arial" w:eastAsia="Calibri" w:hAnsi="Arial"/>
          <w:b/>
          <w:bCs/>
          <w:i/>
          <w:sz w:val="22"/>
          <w:szCs w:val="22"/>
          <w:lang w:eastAsia="en-US"/>
        </w:rPr>
        <w:t>Termín:</w:t>
      </w:r>
      <w:r w:rsidRPr="00224ECE">
        <w:rPr>
          <w:rFonts w:ascii="Arial" w:eastAsia="Calibri" w:hAnsi="Arial"/>
          <w:bCs/>
          <w:i/>
          <w:sz w:val="22"/>
          <w:szCs w:val="22"/>
          <w:lang w:eastAsia="en-US"/>
        </w:rPr>
        <w:t xml:space="preserve"> </w:t>
      </w:r>
      <w:r w:rsidRPr="00640A89">
        <w:rPr>
          <w:rFonts w:ascii="Arial" w:eastAsia="Calibri" w:hAnsi="Arial"/>
          <w:i/>
          <w:sz w:val="22"/>
          <w:szCs w:val="22"/>
          <w:lang w:eastAsia="en-US"/>
        </w:rPr>
        <w:t>Průběžně</w:t>
      </w:r>
      <w:r w:rsidRPr="00224ECE">
        <w:rPr>
          <w:rFonts w:ascii="Arial" w:eastAsia="Calibri" w:hAnsi="Arial"/>
          <w:bCs/>
          <w:i/>
          <w:sz w:val="22"/>
          <w:szCs w:val="22"/>
          <w:lang w:eastAsia="en-US"/>
        </w:rPr>
        <w:t xml:space="preserve"> každoročně</w:t>
      </w:r>
    </w:p>
    <w:p w:rsidR="00224ECE" w:rsidRPr="00640A89" w:rsidRDefault="00224ECE" w:rsidP="00640A89">
      <w:pPr>
        <w:numPr>
          <w:ilvl w:val="0"/>
          <w:numId w:val="32"/>
        </w:numPr>
        <w:contextualSpacing/>
        <w:jc w:val="both"/>
        <w:rPr>
          <w:b/>
          <w:i/>
        </w:rPr>
      </w:pPr>
      <w:r w:rsidRPr="00640A89">
        <w:rPr>
          <w:b/>
          <w:i/>
        </w:rPr>
        <w:t xml:space="preserve">Průběžné hodnocení aktuálních srážkoodtokových vztahů na povodích a jejich vyhodnocování v kontextu celé dlouhodobé řady měření.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bCs/>
          <w:i/>
          <w:sz w:val="22"/>
          <w:szCs w:val="22"/>
          <w:lang w:eastAsia="en-US"/>
        </w:rPr>
        <w:t>Plnění zahrnuje hodnocení vztahu ročních srážek a odtoků, závislosti odtoků na srážkách v teplých obdobích hydrologických let (červen – říjen), výpočet dvojité součtové čáry srážek a odtoků, hodnocení vodnosti podle srážek a odtoků, sumy hodin slunečního svitu, průměrné teploty, vyhodnocení kulminačních průtoků.</w:t>
      </w:r>
      <w:r w:rsidRPr="00224ECE">
        <w:rPr>
          <w:rFonts w:ascii="Arial" w:eastAsia="Calibri" w:hAnsi="Arial"/>
          <w:i/>
          <w:sz w:val="22"/>
          <w:szCs w:val="22"/>
          <w:lang w:eastAsia="en-US"/>
        </w:rPr>
        <w:t xml:space="preserve"> </w:t>
      </w:r>
    </w:p>
    <w:p w:rsidR="00224ECE" w:rsidRPr="00640A89" w:rsidRDefault="00224ECE" w:rsidP="00640A89">
      <w:pPr>
        <w:spacing w:after="120"/>
        <w:jc w:val="both"/>
        <w:rPr>
          <w:rFonts w:ascii="Arial" w:eastAsia="Calibri" w:hAnsi="Arial"/>
          <w:bCs/>
          <w:i/>
          <w:sz w:val="22"/>
          <w:szCs w:val="22"/>
          <w:lang w:eastAsia="en-US"/>
        </w:rPr>
      </w:pPr>
      <w:r w:rsidRPr="00224ECE">
        <w:rPr>
          <w:rFonts w:ascii="Arial" w:eastAsia="Calibri" w:hAnsi="Arial"/>
          <w:b/>
          <w:bCs/>
          <w:i/>
          <w:sz w:val="22"/>
          <w:szCs w:val="22"/>
          <w:lang w:eastAsia="en-US"/>
        </w:rPr>
        <w:t>Termín:</w:t>
      </w:r>
      <w:r w:rsidRPr="00224ECE">
        <w:rPr>
          <w:rFonts w:ascii="Arial" w:eastAsia="Calibri" w:hAnsi="Arial"/>
          <w:bCs/>
          <w:i/>
          <w:sz w:val="22"/>
          <w:szCs w:val="22"/>
          <w:lang w:eastAsia="en-US"/>
        </w:rPr>
        <w:t xml:space="preserve"> P</w:t>
      </w:r>
      <w:r w:rsidRPr="004043D8">
        <w:rPr>
          <w:rFonts w:ascii="Arial" w:eastAsia="Calibri" w:hAnsi="Arial"/>
          <w:i/>
          <w:sz w:val="22"/>
          <w:szCs w:val="22"/>
          <w:lang w:eastAsia="en-US"/>
        </w:rPr>
        <w:t>r</w:t>
      </w:r>
      <w:r w:rsidRPr="00224ECE">
        <w:rPr>
          <w:rFonts w:ascii="Arial" w:eastAsia="Calibri" w:hAnsi="Arial"/>
          <w:bCs/>
          <w:i/>
          <w:sz w:val="22"/>
          <w:szCs w:val="22"/>
          <w:lang w:eastAsia="en-US"/>
        </w:rPr>
        <w:t xml:space="preserve">ůběžně </w:t>
      </w:r>
      <w:r w:rsidRPr="00640A89">
        <w:rPr>
          <w:rFonts w:ascii="Arial" w:eastAsia="Calibri" w:hAnsi="Arial"/>
          <w:i/>
          <w:sz w:val="22"/>
          <w:szCs w:val="22"/>
          <w:lang w:eastAsia="en-US"/>
        </w:rPr>
        <w:t>každoročně</w:t>
      </w:r>
    </w:p>
    <w:p w:rsidR="00224ECE" w:rsidRPr="00640A89" w:rsidRDefault="00224ECE" w:rsidP="00640A89">
      <w:pPr>
        <w:numPr>
          <w:ilvl w:val="0"/>
          <w:numId w:val="32"/>
        </w:numPr>
        <w:contextualSpacing/>
        <w:jc w:val="both"/>
        <w:rPr>
          <w:b/>
          <w:i/>
        </w:rPr>
      </w:pPr>
      <w:r w:rsidRPr="00640A89">
        <w:rPr>
          <w:b/>
          <w:i/>
        </w:rPr>
        <w:t>Hodnocení kvality vody v lesních povodích</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 xml:space="preserve">Plnění zahrnuje </w:t>
      </w:r>
      <w:r w:rsidR="00C70403">
        <w:rPr>
          <w:rFonts w:ascii="Arial" w:eastAsia="Calibri" w:hAnsi="Arial"/>
          <w:i/>
          <w:sz w:val="22"/>
          <w:szCs w:val="22"/>
          <w:lang w:eastAsia="en-US"/>
        </w:rPr>
        <w:t>s</w:t>
      </w:r>
      <w:r w:rsidR="00C70403" w:rsidRPr="00C70403">
        <w:rPr>
          <w:rFonts w:ascii="Arial" w:eastAsia="Calibri" w:hAnsi="Arial"/>
          <w:i/>
          <w:sz w:val="22"/>
          <w:szCs w:val="22"/>
          <w:lang w:eastAsia="en-US"/>
        </w:rPr>
        <w:t>oustředění historických a současných dat o lesnickém hospodaření v povodích -  druhová a věková struktura por</w:t>
      </w:r>
      <w:r w:rsidR="00C70403">
        <w:rPr>
          <w:rFonts w:ascii="Arial" w:eastAsia="Calibri" w:hAnsi="Arial"/>
          <w:i/>
          <w:sz w:val="22"/>
          <w:szCs w:val="22"/>
          <w:lang w:eastAsia="en-US"/>
        </w:rPr>
        <w:t xml:space="preserve">ostů, evidence těžebních zásahů a </w:t>
      </w:r>
      <w:r w:rsidRPr="00224ECE">
        <w:rPr>
          <w:rFonts w:ascii="Arial" w:eastAsia="Calibri" w:hAnsi="Arial"/>
          <w:i/>
          <w:sz w:val="22"/>
          <w:szCs w:val="22"/>
          <w:lang w:eastAsia="en-US"/>
        </w:rPr>
        <w:t>měsíční měření chemismu odtékající vody z podpovodí Červík A, Červík B,  z povodí Malá Ráztoka a z povodí Pekelského potoka. Na povodí Červík dále budou analyzovány vzorky srážkové vody a půdní vody ve dvou horizontech ((pH, alkalita, vodivost, SO</w:t>
      </w:r>
      <w:r w:rsidRPr="00224ECE">
        <w:rPr>
          <w:rFonts w:ascii="Arial" w:eastAsia="Calibri" w:hAnsi="Arial"/>
          <w:i/>
          <w:sz w:val="22"/>
          <w:szCs w:val="22"/>
          <w:vertAlign w:val="subscript"/>
          <w:lang w:eastAsia="en-US"/>
        </w:rPr>
        <w:t>4</w:t>
      </w:r>
      <w:r w:rsidRPr="00224ECE">
        <w:rPr>
          <w:rFonts w:ascii="Arial" w:eastAsia="Calibri" w:hAnsi="Arial"/>
          <w:i/>
          <w:sz w:val="22"/>
          <w:szCs w:val="22"/>
          <w:vertAlign w:val="superscript"/>
          <w:lang w:eastAsia="en-US"/>
        </w:rPr>
        <w:t>2-</w:t>
      </w:r>
      <w:r w:rsidRPr="00224ECE">
        <w:rPr>
          <w:rFonts w:ascii="Arial" w:eastAsia="Calibri" w:hAnsi="Arial"/>
          <w:i/>
          <w:sz w:val="22"/>
          <w:szCs w:val="22"/>
          <w:lang w:eastAsia="en-US"/>
        </w:rPr>
        <w:t>, NO</w:t>
      </w:r>
      <w:r w:rsidRPr="00224ECE">
        <w:rPr>
          <w:rFonts w:ascii="Arial" w:eastAsia="Calibri" w:hAnsi="Arial"/>
          <w:i/>
          <w:sz w:val="22"/>
          <w:szCs w:val="22"/>
          <w:vertAlign w:val="subscript"/>
          <w:lang w:eastAsia="en-US"/>
        </w:rPr>
        <w:t>3</w:t>
      </w:r>
      <w:r w:rsidRPr="00224ECE">
        <w:rPr>
          <w:rFonts w:ascii="Arial" w:eastAsia="Calibri" w:hAnsi="Arial"/>
          <w:i/>
          <w:sz w:val="22"/>
          <w:szCs w:val="22"/>
          <w:vertAlign w:val="superscript"/>
          <w:lang w:eastAsia="en-US"/>
        </w:rPr>
        <w:t>-</w:t>
      </w:r>
      <w:r w:rsidRPr="00224ECE">
        <w:rPr>
          <w:rFonts w:ascii="Arial" w:eastAsia="Calibri" w:hAnsi="Arial"/>
          <w:i/>
          <w:sz w:val="22"/>
          <w:szCs w:val="22"/>
          <w:lang w:eastAsia="en-US"/>
        </w:rPr>
        <w:t>, NH</w:t>
      </w:r>
      <w:r w:rsidRPr="00224ECE">
        <w:rPr>
          <w:rFonts w:ascii="Arial" w:eastAsia="Calibri" w:hAnsi="Arial"/>
          <w:i/>
          <w:sz w:val="22"/>
          <w:szCs w:val="22"/>
          <w:vertAlign w:val="subscript"/>
          <w:lang w:eastAsia="en-US"/>
        </w:rPr>
        <w:t>4</w:t>
      </w:r>
      <w:r w:rsidRPr="00224ECE">
        <w:rPr>
          <w:rFonts w:ascii="Arial" w:eastAsia="Calibri" w:hAnsi="Arial"/>
          <w:i/>
          <w:sz w:val="22"/>
          <w:szCs w:val="22"/>
          <w:vertAlign w:val="superscript"/>
          <w:lang w:eastAsia="en-US"/>
        </w:rPr>
        <w:t>+</w:t>
      </w:r>
      <w:r w:rsidRPr="00224ECE">
        <w:rPr>
          <w:rFonts w:ascii="Arial" w:eastAsia="Calibri" w:hAnsi="Arial"/>
          <w:i/>
          <w:sz w:val="22"/>
          <w:szCs w:val="22"/>
          <w:lang w:eastAsia="en-US"/>
        </w:rPr>
        <w:t>, Cl</w:t>
      </w:r>
      <w:r w:rsidRPr="00224ECE">
        <w:rPr>
          <w:rFonts w:ascii="Arial" w:eastAsia="Calibri" w:hAnsi="Arial"/>
          <w:i/>
          <w:sz w:val="22"/>
          <w:szCs w:val="22"/>
          <w:vertAlign w:val="superscript"/>
          <w:lang w:eastAsia="en-US"/>
        </w:rPr>
        <w:t>-</w:t>
      </w:r>
      <w:r w:rsidRPr="00224ECE">
        <w:rPr>
          <w:rFonts w:ascii="Arial" w:eastAsia="Calibri" w:hAnsi="Arial"/>
          <w:i/>
          <w:sz w:val="22"/>
          <w:szCs w:val="22"/>
          <w:lang w:eastAsia="en-US"/>
        </w:rPr>
        <w:t>, F</w:t>
      </w:r>
      <w:r w:rsidRPr="00224ECE">
        <w:rPr>
          <w:rFonts w:ascii="Arial" w:eastAsia="Calibri" w:hAnsi="Arial"/>
          <w:i/>
          <w:sz w:val="22"/>
          <w:szCs w:val="22"/>
          <w:vertAlign w:val="superscript"/>
          <w:lang w:eastAsia="en-US"/>
        </w:rPr>
        <w:t>-</w:t>
      </w:r>
      <w:r w:rsidRPr="00224ECE">
        <w:rPr>
          <w:rFonts w:ascii="Arial" w:eastAsia="Calibri" w:hAnsi="Arial"/>
          <w:i/>
          <w:sz w:val="22"/>
          <w:szCs w:val="22"/>
          <w:lang w:eastAsia="en-US"/>
        </w:rPr>
        <w:t>, Al, Ca, Cu, Fe, K, Mg, Mn, Na, P, Zn a Cox), Hodnocení dlouhodobého vývoje a změn z hlediska zajištění kvality vody</w:t>
      </w:r>
      <w:r w:rsidR="008100FE">
        <w:rPr>
          <w:rFonts w:ascii="Arial" w:eastAsia="Calibri" w:hAnsi="Arial"/>
          <w:i/>
          <w:sz w:val="22"/>
          <w:szCs w:val="22"/>
          <w:lang w:eastAsia="en-US"/>
        </w:rPr>
        <w:t xml:space="preserve"> kontextově zohledňuje data o lesnickém hospodaření v povodích a o struktuře porostů a o charakteru a rozsahu těžebních zásahů.</w:t>
      </w:r>
    </w:p>
    <w:p w:rsidR="00224ECE" w:rsidRDefault="00224ECE" w:rsidP="00224ECE">
      <w:pPr>
        <w:jc w:val="both"/>
        <w:rPr>
          <w:rFonts w:ascii="Arial" w:eastAsia="Calibri" w:hAnsi="Arial"/>
          <w:bCs/>
          <w:i/>
          <w:sz w:val="22"/>
          <w:szCs w:val="22"/>
          <w:lang w:eastAsia="en-US"/>
        </w:rPr>
      </w:pPr>
      <w:r w:rsidRPr="00224ECE">
        <w:rPr>
          <w:rFonts w:ascii="Arial" w:eastAsia="Calibri" w:hAnsi="Arial"/>
          <w:b/>
          <w:bCs/>
          <w:i/>
          <w:sz w:val="22"/>
          <w:szCs w:val="22"/>
          <w:lang w:eastAsia="en-US"/>
        </w:rPr>
        <w:t>Termín:</w:t>
      </w:r>
      <w:r w:rsidRPr="00224ECE">
        <w:rPr>
          <w:rFonts w:ascii="Arial" w:eastAsia="Calibri" w:hAnsi="Arial"/>
          <w:bCs/>
          <w:i/>
          <w:sz w:val="22"/>
          <w:szCs w:val="22"/>
          <w:lang w:eastAsia="en-US"/>
        </w:rPr>
        <w:t xml:space="preserve"> Průběžně každoročně</w:t>
      </w:r>
    </w:p>
    <w:p w:rsidR="008100FE" w:rsidRDefault="008100FE" w:rsidP="00224ECE">
      <w:pPr>
        <w:jc w:val="both"/>
        <w:rPr>
          <w:rFonts w:ascii="Arial" w:eastAsia="Calibri" w:hAnsi="Arial"/>
          <w:bCs/>
          <w:i/>
          <w:sz w:val="22"/>
          <w:szCs w:val="22"/>
          <w:lang w:eastAsia="en-US"/>
        </w:rPr>
      </w:pPr>
    </w:p>
    <w:p w:rsidR="00640A89" w:rsidRDefault="00640A89" w:rsidP="00224ECE">
      <w:pPr>
        <w:jc w:val="both"/>
        <w:rPr>
          <w:rFonts w:ascii="Arial" w:eastAsia="Calibri" w:hAnsi="Arial"/>
          <w:bCs/>
          <w:i/>
          <w:sz w:val="22"/>
          <w:szCs w:val="22"/>
          <w:lang w:eastAsia="en-US"/>
        </w:rPr>
      </w:pPr>
    </w:p>
    <w:p w:rsidR="00224ECE" w:rsidRPr="00640A89" w:rsidRDefault="00224ECE" w:rsidP="00640A89">
      <w:pPr>
        <w:numPr>
          <w:ilvl w:val="0"/>
          <w:numId w:val="32"/>
        </w:numPr>
        <w:contextualSpacing/>
        <w:jc w:val="both"/>
        <w:rPr>
          <w:b/>
          <w:i/>
        </w:rPr>
      </w:pPr>
      <w:r w:rsidRPr="00224ECE">
        <w:rPr>
          <w:b/>
          <w:i/>
        </w:rPr>
        <w:lastRenderedPageBreak/>
        <w:t>Odběry a chemické analýzy půdních vzorků na lokalitě Červík - Klepačka.</w:t>
      </w:r>
      <w:r w:rsidRPr="00640A89">
        <w:rPr>
          <w:b/>
          <w:i/>
        </w:rPr>
        <w:t xml:space="preserve">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Plnění zahrnuje odběry a chemické analýzy půdních vzorků na lokalitě Červík – Klepačka, kde jsou data z odběrů v roce 2005. Analyzované horizonty FH, 0-10 cm, 10-20 cm, 20-40 cm a 40-80 cm, parametry: pH(H</w:t>
      </w:r>
      <w:r w:rsidRPr="00224ECE">
        <w:rPr>
          <w:rFonts w:ascii="Arial" w:eastAsia="Calibri" w:hAnsi="Arial"/>
          <w:i/>
          <w:sz w:val="22"/>
          <w:szCs w:val="22"/>
          <w:vertAlign w:val="subscript"/>
          <w:lang w:eastAsia="en-US"/>
        </w:rPr>
        <w:t>2</w:t>
      </w:r>
      <w:r w:rsidRPr="00224ECE">
        <w:rPr>
          <w:rFonts w:ascii="Arial" w:eastAsia="Calibri" w:hAnsi="Arial"/>
          <w:i/>
          <w:sz w:val="22"/>
          <w:szCs w:val="22"/>
          <w:lang w:eastAsia="en-US"/>
        </w:rPr>
        <w:t>O), pH(CaCl</w:t>
      </w:r>
      <w:r w:rsidRPr="00224ECE">
        <w:rPr>
          <w:rFonts w:ascii="Arial" w:eastAsia="Calibri" w:hAnsi="Arial"/>
          <w:i/>
          <w:sz w:val="22"/>
          <w:szCs w:val="22"/>
          <w:vertAlign w:val="subscript"/>
          <w:lang w:eastAsia="en-US"/>
        </w:rPr>
        <w:t>2</w:t>
      </w:r>
      <w:r w:rsidRPr="00224ECE">
        <w:rPr>
          <w:rFonts w:ascii="Arial" w:eastAsia="Calibri" w:hAnsi="Arial"/>
          <w:i/>
          <w:sz w:val="22"/>
          <w:szCs w:val="22"/>
          <w:lang w:eastAsia="en-US"/>
        </w:rPr>
        <w:t>); C, N, S (celkové obsahy); P, K, Ca, Mg, Fe, Mn, Al (přístupné a pseudototální obsahy).  Srovnání vývoje půdních vlastností vzhledem k vývoji parametrů půdního roztoku, úrovni depozic a chemického složení odtoku</w:t>
      </w:r>
    </w:p>
    <w:p w:rsidR="00224ECE" w:rsidRPr="00224ECE" w:rsidRDefault="00224ECE" w:rsidP="00640A89">
      <w:pPr>
        <w:spacing w:after="120"/>
        <w:jc w:val="both"/>
        <w:rPr>
          <w:rFonts w:ascii="Arial" w:eastAsia="Calibri" w:hAnsi="Arial"/>
          <w:i/>
          <w:sz w:val="22"/>
          <w:szCs w:val="22"/>
          <w:lang w:eastAsia="en-US"/>
        </w:rPr>
      </w:pPr>
      <w:r w:rsidRPr="00224ECE">
        <w:rPr>
          <w:rFonts w:ascii="Arial" w:eastAsia="Calibri" w:hAnsi="Arial"/>
          <w:b/>
          <w:i/>
          <w:sz w:val="22"/>
          <w:szCs w:val="22"/>
          <w:lang w:eastAsia="en-US"/>
        </w:rPr>
        <w:t>Termín:</w:t>
      </w:r>
      <w:r w:rsidRPr="00224ECE">
        <w:rPr>
          <w:rFonts w:ascii="Arial" w:eastAsia="Calibri" w:hAnsi="Arial"/>
          <w:i/>
          <w:sz w:val="22"/>
          <w:szCs w:val="22"/>
          <w:lang w:eastAsia="en-US"/>
        </w:rPr>
        <w:t xml:space="preserve"> Průběžně v roce 2022 </w:t>
      </w:r>
    </w:p>
    <w:p w:rsidR="00224ECE" w:rsidRPr="00640A89" w:rsidRDefault="00224ECE" w:rsidP="00640A89">
      <w:pPr>
        <w:numPr>
          <w:ilvl w:val="0"/>
          <w:numId w:val="32"/>
        </w:numPr>
        <w:contextualSpacing/>
        <w:jc w:val="both"/>
        <w:rPr>
          <w:b/>
          <w:i/>
        </w:rPr>
      </w:pPr>
      <w:r w:rsidRPr="00224ECE">
        <w:rPr>
          <w:b/>
          <w:i/>
        </w:rPr>
        <w:t xml:space="preserve">Výběr nových lokalit v povodích s převahou SM porostů ohrožených velkoplošným rozpadem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Plnění zahrnuje vytipování vhodných lokalit v povodích s převažujícími, dosud zdravými SM porosty, u nichž je vysoký předpoklad jejich napadení a rozpadu vlivem postupující kůrovcové kalamity. Výběr lokalit bude reprezentovat typologicky charakteristická stanoviště současných smrkových porostů.</w:t>
      </w:r>
      <w:r w:rsidR="00A30C91">
        <w:rPr>
          <w:rFonts w:ascii="Arial" w:eastAsia="Calibri" w:hAnsi="Arial"/>
          <w:i/>
          <w:sz w:val="22"/>
          <w:szCs w:val="22"/>
          <w:lang w:eastAsia="en-US"/>
        </w:rPr>
        <w:t xml:space="preserve"> </w:t>
      </w:r>
      <w:r w:rsidRPr="00224ECE">
        <w:rPr>
          <w:rFonts w:ascii="Arial" w:eastAsia="Calibri" w:hAnsi="Arial"/>
          <w:i/>
          <w:sz w:val="22"/>
          <w:szCs w:val="22"/>
          <w:lang w:eastAsia="en-US"/>
        </w:rPr>
        <w:t xml:space="preserve">Cílem nově vybraných lokalit ve SM porostech na různých typech stanovišť je zjištění vlivu odumírání SM porostů na hydrologické poměry, na vlastnosti lesních půd. Vybrané lokality zároveň umožní srovnání vlivu různých způsobů obnovy na vývoj těchto zjišťovaných parametrů.  </w:t>
      </w:r>
    </w:p>
    <w:p w:rsidR="00224ECE" w:rsidRPr="00224ECE" w:rsidRDefault="00224ECE" w:rsidP="00640A89">
      <w:pPr>
        <w:spacing w:after="120"/>
        <w:jc w:val="both"/>
        <w:rPr>
          <w:rFonts w:ascii="Arial" w:eastAsia="Calibri" w:hAnsi="Arial"/>
          <w:i/>
          <w:sz w:val="22"/>
          <w:szCs w:val="22"/>
          <w:lang w:eastAsia="en-US"/>
        </w:rPr>
      </w:pPr>
      <w:r w:rsidRPr="00224ECE">
        <w:rPr>
          <w:rFonts w:ascii="Arial" w:eastAsia="Calibri" w:hAnsi="Arial"/>
          <w:b/>
          <w:i/>
          <w:sz w:val="22"/>
          <w:szCs w:val="22"/>
          <w:lang w:eastAsia="en-US"/>
        </w:rPr>
        <w:t>Termín:</w:t>
      </w:r>
      <w:r w:rsidRPr="00224ECE">
        <w:rPr>
          <w:rFonts w:ascii="Arial" w:eastAsia="Calibri" w:hAnsi="Arial"/>
          <w:i/>
          <w:sz w:val="22"/>
          <w:szCs w:val="22"/>
          <w:lang w:eastAsia="en-US"/>
        </w:rPr>
        <w:t xml:space="preserve"> Průběžně v roce 2019 </w:t>
      </w:r>
    </w:p>
    <w:p w:rsidR="00224ECE" w:rsidRPr="00640A89" w:rsidRDefault="00224ECE" w:rsidP="00640A89">
      <w:pPr>
        <w:numPr>
          <w:ilvl w:val="0"/>
          <w:numId w:val="32"/>
        </w:numPr>
        <w:contextualSpacing/>
        <w:jc w:val="both"/>
        <w:rPr>
          <w:b/>
          <w:i/>
        </w:rPr>
      </w:pPr>
      <w:r w:rsidRPr="00224ECE">
        <w:rPr>
          <w:b/>
          <w:i/>
        </w:rPr>
        <w:t xml:space="preserve">Odběry a chemické analýzy půdních vzorků na nových lokalitách s ohroženými SM porosty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Plnění zahrnuje odběry a chemické analýzy půdních vzorků odebraných na nových lokalitách v povodích s převažujícími SM porosty, u nichž je vysoký předpoklad jejich rozpadu vlivem kůrovcové kalamity, vytipovaných v rámci řešení podle bodu 6 této specifikace. Analyzované horizonty FH, 0-10 cm, 10-20 cm, 20-40 cm a 40-80 cm, parametry: pH(H</w:t>
      </w:r>
      <w:r w:rsidRPr="00224ECE">
        <w:rPr>
          <w:rFonts w:ascii="Arial" w:eastAsia="Calibri" w:hAnsi="Arial"/>
          <w:i/>
          <w:sz w:val="22"/>
          <w:szCs w:val="22"/>
          <w:vertAlign w:val="subscript"/>
          <w:lang w:eastAsia="en-US"/>
        </w:rPr>
        <w:t>2</w:t>
      </w:r>
      <w:r w:rsidRPr="00224ECE">
        <w:rPr>
          <w:rFonts w:ascii="Arial" w:eastAsia="Calibri" w:hAnsi="Arial"/>
          <w:i/>
          <w:sz w:val="22"/>
          <w:szCs w:val="22"/>
          <w:lang w:eastAsia="en-US"/>
        </w:rPr>
        <w:t>O), pH(CaCl</w:t>
      </w:r>
      <w:r w:rsidRPr="00224ECE">
        <w:rPr>
          <w:rFonts w:ascii="Arial" w:eastAsia="Calibri" w:hAnsi="Arial"/>
          <w:i/>
          <w:sz w:val="22"/>
          <w:szCs w:val="22"/>
          <w:vertAlign w:val="subscript"/>
          <w:lang w:eastAsia="en-US"/>
        </w:rPr>
        <w:t>2</w:t>
      </w:r>
      <w:r w:rsidRPr="00224ECE">
        <w:rPr>
          <w:rFonts w:ascii="Arial" w:eastAsia="Calibri" w:hAnsi="Arial"/>
          <w:i/>
          <w:sz w:val="22"/>
          <w:szCs w:val="22"/>
          <w:lang w:eastAsia="en-US"/>
        </w:rPr>
        <w:t>); C, N, S (celkové obsahy); P, K, Ca, Mg, Fe, Mn, Al (přístupné a pseudototální obsahy).  Analýzy půdních vzorků umožní srovnání vývoje půdních vlastností v průběhu rozpadu stromového patra SM porostů: a) na lokalitách ponechaných přirozené obnově bez odstranění odumřelých stromů, b) na lokalitách ponechaných samovolnému vývoji při postupném odstranění odumřelých stromů a c) na uměle zalesněných holinách</w:t>
      </w:r>
    </w:p>
    <w:p w:rsidR="00224ECE" w:rsidRDefault="00224ECE" w:rsidP="00640A89">
      <w:pPr>
        <w:spacing w:after="120"/>
        <w:jc w:val="both"/>
        <w:rPr>
          <w:rFonts w:ascii="Arial" w:eastAsia="Calibri" w:hAnsi="Arial"/>
          <w:i/>
          <w:sz w:val="22"/>
          <w:szCs w:val="22"/>
          <w:lang w:eastAsia="en-US"/>
        </w:rPr>
      </w:pPr>
      <w:r w:rsidRPr="00224ECE">
        <w:rPr>
          <w:rFonts w:ascii="Arial" w:eastAsia="Calibri" w:hAnsi="Arial"/>
          <w:b/>
          <w:i/>
          <w:sz w:val="22"/>
          <w:szCs w:val="22"/>
          <w:lang w:eastAsia="en-US"/>
        </w:rPr>
        <w:t xml:space="preserve">Termín: </w:t>
      </w:r>
      <w:r w:rsidRPr="00224ECE">
        <w:rPr>
          <w:rFonts w:ascii="Arial" w:eastAsia="Calibri" w:hAnsi="Arial"/>
          <w:i/>
          <w:sz w:val="22"/>
          <w:szCs w:val="22"/>
          <w:lang w:eastAsia="en-US"/>
        </w:rPr>
        <w:t>Průběžně v letech 2020-2021</w:t>
      </w:r>
    </w:p>
    <w:p w:rsidR="00224ECE" w:rsidRPr="00640A89" w:rsidRDefault="00224ECE" w:rsidP="00640A89">
      <w:pPr>
        <w:numPr>
          <w:ilvl w:val="0"/>
          <w:numId w:val="32"/>
        </w:numPr>
        <w:contextualSpacing/>
        <w:jc w:val="both"/>
        <w:rPr>
          <w:b/>
          <w:i/>
        </w:rPr>
      </w:pPr>
      <w:r w:rsidRPr="00640A89">
        <w:rPr>
          <w:b/>
          <w:i/>
        </w:rPr>
        <w:t>Zahájení a provádění hydrologických měření na nových lokalitách s ohroženými smrkovými porosty</w:t>
      </w:r>
    </w:p>
    <w:p w:rsidR="00640A89" w:rsidRDefault="00224ECE" w:rsidP="00640A89">
      <w:pPr>
        <w:jc w:val="both"/>
        <w:rPr>
          <w:rFonts w:ascii="Arial" w:eastAsia="Calibri" w:hAnsi="Arial"/>
          <w:i/>
          <w:sz w:val="22"/>
          <w:szCs w:val="22"/>
          <w:lang w:eastAsia="en-US"/>
        </w:rPr>
      </w:pPr>
      <w:r w:rsidRPr="00640A89">
        <w:rPr>
          <w:rFonts w:ascii="Arial" w:eastAsia="Calibri" w:hAnsi="Arial"/>
          <w:i/>
          <w:sz w:val="22"/>
          <w:szCs w:val="22"/>
          <w:lang w:eastAsia="en-US"/>
        </w:rPr>
        <w:t xml:space="preserve">Plnění zahrnuje instrumentální vybavení nových lokalit pro měření srážkoodtokových poměrů a sledování jejich hydrologického a splaveninového režimu – množství srážek, intercepce a vývoj vlhkosti půdy v různých hloubkách půdy na plochách s různou rychlostí rozpadu porostů, následně na plochách s různým typem managementu (viz bod 7), měření základních meteorologických dat, měření výše odtoku z povodí, chod splavenin/eroze. </w:t>
      </w:r>
    </w:p>
    <w:p w:rsidR="00224ECE" w:rsidRPr="00640A89" w:rsidRDefault="00224ECE" w:rsidP="00640A89">
      <w:pPr>
        <w:spacing w:after="120"/>
        <w:jc w:val="both"/>
        <w:rPr>
          <w:rFonts w:ascii="Arial" w:eastAsia="Calibri" w:hAnsi="Arial"/>
          <w:b/>
          <w:i/>
          <w:sz w:val="22"/>
          <w:szCs w:val="22"/>
          <w:lang w:eastAsia="en-US"/>
        </w:rPr>
      </w:pPr>
      <w:r w:rsidRPr="00640A89">
        <w:rPr>
          <w:rFonts w:ascii="Arial" w:eastAsia="Calibri" w:hAnsi="Arial"/>
          <w:b/>
          <w:i/>
          <w:sz w:val="22"/>
          <w:szCs w:val="22"/>
          <w:lang w:eastAsia="en-US"/>
        </w:rPr>
        <w:t xml:space="preserve">Termín: </w:t>
      </w:r>
      <w:r w:rsidRPr="00640A89">
        <w:rPr>
          <w:rFonts w:ascii="Arial" w:eastAsia="Calibri" w:hAnsi="Arial"/>
          <w:i/>
          <w:sz w:val="22"/>
          <w:szCs w:val="22"/>
          <w:lang w:eastAsia="en-US"/>
        </w:rPr>
        <w:t>Průběžně každoročně od roku 2020</w:t>
      </w:r>
    </w:p>
    <w:p w:rsidR="00224ECE" w:rsidRPr="00224ECE" w:rsidRDefault="00224ECE" w:rsidP="00640A89">
      <w:pPr>
        <w:numPr>
          <w:ilvl w:val="0"/>
          <w:numId w:val="32"/>
        </w:numPr>
        <w:contextualSpacing/>
        <w:jc w:val="both"/>
        <w:rPr>
          <w:b/>
          <w:i/>
        </w:rPr>
      </w:pPr>
      <w:r w:rsidRPr="00224ECE">
        <w:rPr>
          <w:b/>
          <w:i/>
        </w:rPr>
        <w:t xml:space="preserve">Organizace odborného semináře/konference k problematice hydrologie v oblastech rozpadu smrkových porostů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 xml:space="preserve">Plnění zahrnuje organizaci odborného semináře/konference k problematice hydrologie v oblastech rozpadu smrkových porostů. Akce bude zaměřena na přenos výsledků do lesnické praxe a odbornou diskusi s vědeckými pracovníky v oblasti hydrologie a lesního hospodářství. Seminář/konference bude dvoudenní a bude zahrnovat exkurzi, exkurzního průvodce a sborník abstraktů jednotlivých příspěvků.  </w:t>
      </w:r>
    </w:p>
    <w:p w:rsidR="00224ECE" w:rsidRPr="00224ECE" w:rsidRDefault="00224ECE" w:rsidP="00640A89">
      <w:pPr>
        <w:spacing w:after="120"/>
        <w:jc w:val="both"/>
        <w:rPr>
          <w:rFonts w:ascii="Arial" w:eastAsia="Calibri" w:hAnsi="Arial"/>
          <w:i/>
          <w:sz w:val="22"/>
          <w:szCs w:val="22"/>
          <w:lang w:eastAsia="en-US"/>
        </w:rPr>
      </w:pPr>
      <w:r w:rsidRPr="00224ECE">
        <w:rPr>
          <w:rFonts w:ascii="Arial" w:eastAsia="Calibri" w:hAnsi="Arial"/>
          <w:b/>
          <w:i/>
          <w:sz w:val="22"/>
          <w:szCs w:val="22"/>
          <w:lang w:eastAsia="en-US"/>
        </w:rPr>
        <w:t xml:space="preserve">Termín: </w:t>
      </w:r>
      <w:r w:rsidRPr="00224ECE">
        <w:rPr>
          <w:rFonts w:ascii="Arial" w:eastAsia="Calibri" w:hAnsi="Arial"/>
          <w:i/>
          <w:sz w:val="22"/>
          <w:szCs w:val="22"/>
          <w:lang w:eastAsia="en-US"/>
        </w:rPr>
        <w:t>2022</w:t>
      </w:r>
    </w:p>
    <w:p w:rsidR="00224ECE" w:rsidRPr="00224ECE" w:rsidRDefault="00224ECE" w:rsidP="00640A89">
      <w:pPr>
        <w:numPr>
          <w:ilvl w:val="0"/>
          <w:numId w:val="32"/>
        </w:numPr>
        <w:contextualSpacing/>
        <w:jc w:val="both"/>
        <w:rPr>
          <w:b/>
          <w:i/>
        </w:rPr>
      </w:pPr>
      <w:r w:rsidRPr="00224ECE">
        <w:rPr>
          <w:b/>
          <w:i/>
        </w:rPr>
        <w:t>Vypracování každoroční výroční zprávy o plnění výše uvedených činností.</w:t>
      </w:r>
      <w:r w:rsidRPr="00224ECE">
        <w:rPr>
          <w:bCs/>
          <w:i/>
        </w:rPr>
        <w:t xml:space="preserve"> </w:t>
      </w:r>
    </w:p>
    <w:p w:rsidR="00224ECE" w:rsidRPr="00224ECE" w:rsidRDefault="00224ECE" w:rsidP="00224ECE">
      <w:pPr>
        <w:jc w:val="both"/>
        <w:rPr>
          <w:rFonts w:ascii="Arial" w:eastAsia="Calibri" w:hAnsi="Arial"/>
          <w:i/>
          <w:sz w:val="22"/>
          <w:szCs w:val="22"/>
          <w:lang w:eastAsia="en-US"/>
        </w:rPr>
      </w:pPr>
      <w:r w:rsidRPr="00224ECE">
        <w:rPr>
          <w:rFonts w:ascii="Arial" w:eastAsia="Calibri" w:hAnsi="Arial"/>
          <w:i/>
          <w:sz w:val="22"/>
          <w:szCs w:val="22"/>
          <w:lang w:eastAsia="en-US"/>
        </w:rPr>
        <w:t xml:space="preserve">Plnění zahrnuje vypracování každoroční výroční zprávy o plnění výše podrobně specifikovaných činností, která obsahuje vyhodnocená aktuální data za hydrologický rok a zařazená a vyhodnocená v kontextu celé dlouhodobé řady předchozích měření. </w:t>
      </w:r>
    </w:p>
    <w:p w:rsidR="00224ECE" w:rsidRDefault="00224ECE" w:rsidP="00224ECE">
      <w:pPr>
        <w:jc w:val="both"/>
        <w:rPr>
          <w:rFonts w:ascii="Arial" w:eastAsia="Calibri" w:hAnsi="Arial"/>
          <w:bCs/>
          <w:i/>
          <w:sz w:val="22"/>
          <w:szCs w:val="22"/>
          <w:lang w:eastAsia="en-US"/>
        </w:rPr>
      </w:pPr>
      <w:r w:rsidRPr="00224ECE">
        <w:rPr>
          <w:rFonts w:ascii="Arial" w:eastAsia="Calibri" w:hAnsi="Arial"/>
          <w:b/>
          <w:bCs/>
          <w:i/>
          <w:sz w:val="22"/>
          <w:szCs w:val="22"/>
          <w:lang w:eastAsia="en-US"/>
        </w:rPr>
        <w:t>Termín:</w:t>
      </w:r>
      <w:r w:rsidRPr="00224ECE">
        <w:rPr>
          <w:rFonts w:ascii="Arial" w:eastAsia="Calibri" w:hAnsi="Arial"/>
          <w:bCs/>
          <w:i/>
          <w:sz w:val="22"/>
          <w:szCs w:val="22"/>
          <w:lang w:eastAsia="en-US"/>
        </w:rPr>
        <w:t xml:space="preserve"> Každoročně do 24. 11.</w:t>
      </w:r>
    </w:p>
    <w:p w:rsidR="008100FE" w:rsidRPr="00224ECE" w:rsidRDefault="008100FE" w:rsidP="00224ECE">
      <w:pPr>
        <w:jc w:val="both"/>
        <w:rPr>
          <w:rFonts w:ascii="Arial" w:eastAsia="Calibri" w:hAnsi="Arial"/>
          <w:bCs/>
          <w:i/>
          <w:sz w:val="22"/>
          <w:szCs w:val="22"/>
          <w:lang w:eastAsia="en-US"/>
        </w:rPr>
      </w:pPr>
    </w:p>
    <w:p w:rsidR="00640A89" w:rsidRDefault="00640A89">
      <w:pPr>
        <w:rPr>
          <w:rFonts w:ascii="Arial" w:eastAsia="Calibri" w:hAnsi="Arial" w:cs="Arial"/>
          <w:b/>
          <w:sz w:val="22"/>
          <w:szCs w:val="22"/>
          <w:lang w:eastAsia="en-US"/>
        </w:rPr>
      </w:pPr>
      <w:r>
        <w:rPr>
          <w:rFonts w:ascii="Arial" w:eastAsia="Calibri" w:hAnsi="Arial" w:cs="Arial"/>
          <w:b/>
          <w:sz w:val="22"/>
          <w:szCs w:val="22"/>
          <w:lang w:eastAsia="en-US"/>
        </w:rPr>
        <w:br w:type="page"/>
      </w:r>
    </w:p>
    <w:p w:rsidR="00224ECE" w:rsidRPr="003C7E2D" w:rsidRDefault="00224ECE" w:rsidP="00224ECE">
      <w:pPr>
        <w:rPr>
          <w:rFonts w:ascii="Arial" w:eastAsia="Calibri" w:hAnsi="Arial" w:cs="Arial"/>
          <w:b/>
          <w:sz w:val="22"/>
          <w:szCs w:val="22"/>
          <w:lang w:eastAsia="en-US"/>
        </w:rPr>
      </w:pPr>
      <w:r w:rsidRPr="003C7E2D">
        <w:rPr>
          <w:rFonts w:ascii="Arial" w:eastAsia="Calibri" w:hAnsi="Arial" w:cs="Arial"/>
          <w:b/>
          <w:sz w:val="22"/>
          <w:szCs w:val="22"/>
          <w:lang w:eastAsia="en-US"/>
        </w:rPr>
        <w:lastRenderedPageBreak/>
        <w:t>Souhrnný přehled nákladů v roce 2019:</w:t>
      </w:r>
    </w:p>
    <w:p w:rsidR="00224ECE" w:rsidRPr="003C7E2D" w:rsidRDefault="00224ECE" w:rsidP="00224ECE">
      <w:pPr>
        <w:rPr>
          <w:rFonts w:ascii="Arial" w:eastAsia="Calibri" w:hAnsi="Arial"/>
          <w:sz w:val="22"/>
          <w:szCs w:val="22"/>
          <w:lang w:eastAsia="en-US"/>
        </w:rPr>
      </w:pPr>
    </w:p>
    <w:tbl>
      <w:tblPr>
        <w:tblW w:w="8907" w:type="dxa"/>
        <w:tblInd w:w="80" w:type="dxa"/>
        <w:tblCellMar>
          <w:left w:w="70" w:type="dxa"/>
          <w:right w:w="70" w:type="dxa"/>
        </w:tblCellMar>
        <w:tblLook w:val="04A0" w:firstRow="1" w:lastRow="0" w:firstColumn="1" w:lastColumn="0" w:noHBand="0" w:noVBand="1"/>
      </w:tblPr>
      <w:tblGrid>
        <w:gridCol w:w="400"/>
        <w:gridCol w:w="2425"/>
        <w:gridCol w:w="1758"/>
        <w:gridCol w:w="963"/>
        <w:gridCol w:w="1390"/>
        <w:gridCol w:w="1971"/>
      </w:tblGrid>
      <w:tr w:rsidR="003C7E2D" w:rsidRPr="003C7E2D" w:rsidTr="00B62527">
        <w:trPr>
          <w:trHeight w:val="525"/>
        </w:trPr>
        <w:tc>
          <w:tcPr>
            <w:tcW w:w="400" w:type="dxa"/>
            <w:tcBorders>
              <w:top w:val="single" w:sz="8" w:space="0" w:color="auto"/>
              <w:left w:val="single" w:sz="8" w:space="0" w:color="auto"/>
              <w:bottom w:val="double" w:sz="6" w:space="0" w:color="auto"/>
              <w:right w:val="nil"/>
            </w:tcBorders>
            <w:shd w:val="clear" w:color="auto" w:fill="auto"/>
            <w:noWrap/>
            <w:vAlign w:val="bottom"/>
            <w:hideMark/>
          </w:tcPr>
          <w:p w:rsidR="00224ECE" w:rsidRPr="003C7E2D" w:rsidRDefault="00224ECE" w:rsidP="00224ECE">
            <w:pPr>
              <w:rPr>
                <w:rFonts w:ascii="Arial" w:eastAsia="Calibri" w:hAnsi="Arial" w:cs="Arial"/>
                <w:sz w:val="20"/>
                <w:szCs w:val="20"/>
                <w:lang w:eastAsia="en-US"/>
              </w:rPr>
            </w:pPr>
            <w:r w:rsidRPr="003C7E2D">
              <w:rPr>
                <w:rFonts w:ascii="Arial" w:eastAsia="Calibri" w:hAnsi="Arial" w:cs="Arial"/>
                <w:sz w:val="20"/>
                <w:szCs w:val="20"/>
                <w:lang w:eastAsia="en-US"/>
              </w:rPr>
              <w:t> </w:t>
            </w:r>
          </w:p>
        </w:tc>
        <w:tc>
          <w:tcPr>
            <w:tcW w:w="2425" w:type="dxa"/>
            <w:tcBorders>
              <w:top w:val="single" w:sz="8" w:space="0" w:color="auto"/>
              <w:left w:val="nil"/>
              <w:bottom w:val="double" w:sz="6" w:space="0" w:color="auto"/>
              <w:right w:val="single" w:sz="4" w:space="0" w:color="auto"/>
            </w:tcBorders>
            <w:shd w:val="clear" w:color="auto" w:fill="auto"/>
            <w:vAlign w:val="center"/>
            <w:hideMark/>
          </w:tcPr>
          <w:p w:rsidR="00224ECE" w:rsidRPr="003C7E2D" w:rsidRDefault="00224ECE" w:rsidP="00224ECE">
            <w:pPr>
              <w:rPr>
                <w:rFonts w:ascii="Arial" w:eastAsia="Calibri" w:hAnsi="Arial" w:cs="Arial"/>
                <w:b/>
                <w:bCs/>
                <w:sz w:val="20"/>
                <w:szCs w:val="20"/>
                <w:lang w:eastAsia="en-US"/>
              </w:rPr>
            </w:pPr>
            <w:r w:rsidRPr="003C7E2D">
              <w:rPr>
                <w:rFonts w:ascii="Arial" w:eastAsia="Calibri" w:hAnsi="Arial" w:cs="Arial"/>
                <w:b/>
                <w:bCs/>
                <w:sz w:val="20"/>
                <w:szCs w:val="20"/>
                <w:lang w:eastAsia="en-US"/>
              </w:rPr>
              <w:t>činnost</w:t>
            </w:r>
          </w:p>
        </w:tc>
        <w:tc>
          <w:tcPr>
            <w:tcW w:w="1758" w:type="dxa"/>
            <w:tcBorders>
              <w:top w:val="single" w:sz="8" w:space="0" w:color="auto"/>
              <w:left w:val="nil"/>
              <w:bottom w:val="double" w:sz="6" w:space="0" w:color="auto"/>
              <w:right w:val="single" w:sz="4" w:space="0" w:color="auto"/>
            </w:tcBorders>
            <w:shd w:val="clear" w:color="auto" w:fill="auto"/>
            <w:vAlign w:val="center"/>
            <w:hideMark/>
          </w:tcPr>
          <w:p w:rsidR="009079BF"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předpokládaný</w:t>
            </w:r>
          </w:p>
          <w:p w:rsidR="00224ECE" w:rsidRPr="00B62527" w:rsidRDefault="00C05CD0" w:rsidP="00224ECE">
            <w:pPr>
              <w:jc w:val="center"/>
              <w:rPr>
                <w:rFonts w:ascii="Arial" w:eastAsia="Calibri" w:hAnsi="Arial" w:cs="Arial"/>
                <w:b/>
                <w:bCs/>
                <w:sz w:val="20"/>
                <w:szCs w:val="20"/>
                <w:lang w:eastAsia="en-US"/>
              </w:rPr>
            </w:pPr>
            <w:r>
              <w:rPr>
                <w:rFonts w:ascii="Arial" w:eastAsia="Calibri" w:hAnsi="Arial" w:cs="Arial"/>
                <w:b/>
                <w:bCs/>
                <w:sz w:val="20"/>
                <w:szCs w:val="20"/>
                <w:lang w:eastAsia="en-US"/>
              </w:rPr>
              <w:t>p</w:t>
            </w:r>
            <w:r w:rsidR="00224ECE" w:rsidRPr="00845AAE">
              <w:rPr>
                <w:rFonts w:ascii="Arial" w:eastAsia="Calibri" w:hAnsi="Arial" w:cs="Arial"/>
                <w:b/>
                <w:bCs/>
                <w:sz w:val="20"/>
                <w:szCs w:val="20"/>
                <w:lang w:eastAsia="en-US"/>
              </w:rPr>
              <w:t>očet</w:t>
            </w:r>
            <w:r>
              <w:rPr>
                <w:rFonts w:ascii="Arial" w:eastAsia="Calibri" w:hAnsi="Arial" w:cs="Arial"/>
                <w:b/>
                <w:bCs/>
                <w:sz w:val="20"/>
                <w:szCs w:val="20"/>
                <w:lang w:eastAsia="en-US"/>
              </w:rPr>
              <w:t xml:space="preserve"> jednotek</w:t>
            </w:r>
            <w:r w:rsidR="006A4B8A" w:rsidRPr="00845AAE">
              <w:rPr>
                <w:rFonts w:ascii="Arial" w:eastAsia="Calibri" w:hAnsi="Arial" w:cs="Arial"/>
                <w:b/>
                <w:bCs/>
                <w:sz w:val="20"/>
                <w:szCs w:val="20"/>
                <w:lang w:eastAsia="en-US"/>
              </w:rPr>
              <w:t>)</w:t>
            </w:r>
          </w:p>
        </w:tc>
        <w:tc>
          <w:tcPr>
            <w:tcW w:w="963" w:type="dxa"/>
            <w:tcBorders>
              <w:top w:val="single" w:sz="8" w:space="0" w:color="auto"/>
              <w:left w:val="nil"/>
              <w:bottom w:val="double" w:sz="6" w:space="0" w:color="auto"/>
              <w:right w:val="single" w:sz="4" w:space="0" w:color="auto"/>
            </w:tcBorders>
            <w:shd w:val="clear" w:color="auto" w:fill="auto"/>
            <w:vAlign w:val="center"/>
            <w:hideMark/>
          </w:tcPr>
          <w:p w:rsidR="00224ECE" w:rsidRPr="00366FB3" w:rsidRDefault="00224ECE" w:rsidP="00224ECE">
            <w:pPr>
              <w:jc w:val="center"/>
              <w:rPr>
                <w:rFonts w:ascii="Arial" w:eastAsia="Calibri" w:hAnsi="Arial" w:cs="Arial"/>
                <w:b/>
                <w:bCs/>
                <w:sz w:val="20"/>
                <w:szCs w:val="20"/>
                <w:lang w:eastAsia="en-US"/>
              </w:rPr>
            </w:pPr>
            <w:r w:rsidRPr="00B62527">
              <w:rPr>
                <w:rFonts w:ascii="Arial" w:eastAsia="Calibri" w:hAnsi="Arial" w:cs="Arial"/>
                <w:b/>
                <w:bCs/>
                <w:sz w:val="20"/>
                <w:szCs w:val="20"/>
                <w:lang w:eastAsia="en-US"/>
              </w:rPr>
              <w:t>jednotka</w:t>
            </w:r>
          </w:p>
        </w:tc>
        <w:tc>
          <w:tcPr>
            <w:tcW w:w="1390" w:type="dxa"/>
            <w:tcBorders>
              <w:top w:val="single" w:sz="8" w:space="0" w:color="auto"/>
              <w:left w:val="nil"/>
              <w:bottom w:val="double" w:sz="6" w:space="0" w:color="auto"/>
              <w:right w:val="single" w:sz="4" w:space="0" w:color="auto"/>
            </w:tcBorders>
            <w:shd w:val="clear" w:color="auto" w:fill="auto"/>
            <w:vAlign w:val="center"/>
            <w:hideMark/>
          </w:tcPr>
          <w:p w:rsidR="00224ECE" w:rsidRPr="00B62527"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224ECE" w:rsidRPr="00845AAE">
              <w:rPr>
                <w:rFonts w:ascii="Arial" w:eastAsia="Calibri" w:hAnsi="Arial" w:cs="Arial"/>
                <w:b/>
                <w:bCs/>
                <w:sz w:val="20"/>
                <w:szCs w:val="20"/>
                <w:lang w:eastAsia="en-US"/>
              </w:rPr>
              <w:t>jednotková cena</w:t>
            </w:r>
            <w:r w:rsidRPr="00B62527">
              <w:rPr>
                <w:rFonts w:ascii="Arial" w:eastAsia="Calibri" w:hAnsi="Arial" w:cs="Arial"/>
                <w:b/>
                <w:bCs/>
                <w:sz w:val="20"/>
                <w:szCs w:val="20"/>
                <w:lang w:eastAsia="en-US"/>
              </w:rPr>
              <w:t>)</w:t>
            </w:r>
          </w:p>
        </w:tc>
        <w:tc>
          <w:tcPr>
            <w:tcW w:w="1971" w:type="dxa"/>
            <w:tcBorders>
              <w:top w:val="single" w:sz="8" w:space="0" w:color="auto"/>
              <w:left w:val="nil"/>
              <w:bottom w:val="double" w:sz="6" w:space="0" w:color="auto"/>
              <w:right w:val="single" w:sz="8" w:space="0" w:color="auto"/>
            </w:tcBorders>
            <w:shd w:val="clear" w:color="auto" w:fill="auto"/>
            <w:vAlign w:val="center"/>
            <w:hideMark/>
          </w:tcPr>
          <w:p w:rsidR="00224ECE" w:rsidRPr="00B62527"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 xml:space="preserve">předpokládaná </w:t>
            </w:r>
            <w:r w:rsidR="00224ECE" w:rsidRPr="00845AAE">
              <w:rPr>
                <w:rFonts w:ascii="Arial" w:eastAsia="Calibri" w:hAnsi="Arial" w:cs="Arial"/>
                <w:b/>
                <w:bCs/>
                <w:sz w:val="20"/>
                <w:szCs w:val="20"/>
                <w:lang w:eastAsia="en-US"/>
              </w:rPr>
              <w:t>cena za položku</w:t>
            </w:r>
            <w:r w:rsidRPr="00B62527">
              <w:rPr>
                <w:rFonts w:ascii="Arial" w:eastAsia="Calibri" w:hAnsi="Arial" w:cs="Arial"/>
                <w:b/>
                <w:bCs/>
                <w:sz w:val="20"/>
                <w:szCs w:val="20"/>
                <w:lang w:eastAsia="en-US"/>
              </w:rPr>
              <w:t>)</w:t>
            </w:r>
            <w:r w:rsidR="00224ECE" w:rsidRPr="00B62527">
              <w:rPr>
                <w:rFonts w:ascii="Arial" w:eastAsia="Calibri" w:hAnsi="Arial" w:cs="Arial"/>
                <w:b/>
                <w:bCs/>
                <w:sz w:val="20"/>
                <w:szCs w:val="20"/>
                <w:lang w:eastAsia="en-US"/>
              </w:rPr>
              <w:t xml:space="preserve"> </w:t>
            </w:r>
          </w:p>
        </w:tc>
      </w:tr>
      <w:tr w:rsidR="00A30C91" w:rsidRPr="003C7E2D" w:rsidTr="00A30C91">
        <w:trPr>
          <w:trHeight w:val="270"/>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w:t>
            </w:r>
          </w:p>
        </w:tc>
        <w:tc>
          <w:tcPr>
            <w:tcW w:w="2425"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zajištění hydrol</w:t>
            </w:r>
            <w:r>
              <w:rPr>
                <w:rFonts w:ascii="Arial" w:eastAsia="Calibri" w:hAnsi="Arial" w:cs="Arial"/>
                <w:sz w:val="20"/>
                <w:szCs w:val="20"/>
                <w:lang w:eastAsia="en-US"/>
              </w:rPr>
              <w:t>.</w:t>
            </w:r>
            <w:r w:rsidRPr="003C7E2D">
              <w:rPr>
                <w:rFonts w:ascii="Arial" w:eastAsia="Calibri" w:hAnsi="Arial" w:cs="Arial"/>
                <w:sz w:val="20"/>
                <w:szCs w:val="20"/>
                <w:lang w:eastAsia="en-US"/>
              </w:rPr>
              <w:t xml:space="preserve"> měření</w:t>
            </w:r>
          </w:p>
        </w:tc>
        <w:tc>
          <w:tcPr>
            <w:tcW w:w="1758" w:type="dxa"/>
            <w:tcBorders>
              <w:top w:val="nil"/>
              <w:left w:val="nil"/>
              <w:bottom w:val="nil"/>
              <w:right w:val="nil"/>
            </w:tcBorders>
            <w:shd w:val="clear" w:color="auto" w:fill="auto"/>
            <w:noWrap/>
            <w:vAlign w:val="bottom"/>
            <w:hideMark/>
          </w:tcPr>
          <w:p w:rsidR="00A30C91" w:rsidRPr="000C1EED" w:rsidRDefault="00A30C91" w:rsidP="00A30C91">
            <w:pPr>
              <w:jc w:val="right"/>
              <w:rPr>
                <w:rFonts w:ascii="Arial" w:eastAsia="Calibri" w:hAnsi="Arial" w:cs="Arial"/>
                <w:sz w:val="20"/>
                <w:szCs w:val="20"/>
                <w:lang w:eastAsia="en-US"/>
              </w:rPr>
            </w:pPr>
            <w:r w:rsidRPr="000C1EED">
              <w:rPr>
                <w:rFonts w:ascii="Arial" w:eastAsia="Calibri" w:hAnsi="Arial" w:cs="Arial"/>
                <w:sz w:val="20"/>
                <w:szCs w:val="20"/>
                <w:lang w:eastAsia="en-US"/>
              </w:rPr>
              <w:t>200</w:t>
            </w:r>
          </w:p>
        </w:tc>
        <w:tc>
          <w:tcPr>
            <w:tcW w:w="963" w:type="dxa"/>
            <w:tcBorders>
              <w:top w:val="nil"/>
              <w:left w:val="nil"/>
              <w:bottom w:val="nil"/>
              <w:right w:val="nil"/>
            </w:tcBorders>
            <w:shd w:val="clear" w:color="auto" w:fill="auto"/>
            <w:noWrap/>
            <w:vAlign w:val="bottom"/>
            <w:hideMark/>
          </w:tcPr>
          <w:p w:rsidR="00A30C91" w:rsidRPr="006A4B8A" w:rsidRDefault="00A30C91" w:rsidP="00A30C91">
            <w:pPr>
              <w:jc w:val="center"/>
              <w:rPr>
                <w:rFonts w:ascii="Arial" w:eastAsia="Calibri" w:hAnsi="Arial" w:cs="Arial"/>
                <w:sz w:val="20"/>
                <w:szCs w:val="20"/>
                <w:lang w:eastAsia="en-US"/>
              </w:rPr>
            </w:pPr>
            <w:r w:rsidRPr="006A4B8A">
              <w:rPr>
                <w:rFonts w:ascii="Arial" w:eastAsia="Calibri" w:hAnsi="Arial" w:cs="Arial"/>
                <w:sz w:val="20"/>
                <w:szCs w:val="20"/>
                <w:lang w:eastAsia="en-US"/>
              </w:rPr>
              <w:t>hodina</w:t>
            </w:r>
          </w:p>
        </w:tc>
        <w:tc>
          <w:tcPr>
            <w:tcW w:w="1390"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120 000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2</w:t>
            </w:r>
          </w:p>
        </w:tc>
        <w:tc>
          <w:tcPr>
            <w:tcW w:w="2425"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fyzické sledování povodí</w:t>
            </w:r>
          </w:p>
        </w:tc>
        <w:tc>
          <w:tcPr>
            <w:tcW w:w="1758"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280</w:t>
            </w:r>
          </w:p>
        </w:tc>
        <w:tc>
          <w:tcPr>
            <w:tcW w:w="963"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390"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168 000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3</w:t>
            </w:r>
          </w:p>
        </w:tc>
        <w:tc>
          <w:tcPr>
            <w:tcW w:w="2425"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hodnocení dat</w:t>
            </w:r>
          </w:p>
        </w:tc>
        <w:tc>
          <w:tcPr>
            <w:tcW w:w="1758"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300</w:t>
            </w:r>
          </w:p>
        </w:tc>
        <w:tc>
          <w:tcPr>
            <w:tcW w:w="963"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390"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180 000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4</w:t>
            </w:r>
          </w:p>
        </w:tc>
        <w:tc>
          <w:tcPr>
            <w:tcW w:w="2425"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kvalita vody</w:t>
            </w:r>
          </w:p>
        </w:tc>
        <w:tc>
          <w:tcPr>
            <w:tcW w:w="1758"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330</w:t>
            </w:r>
          </w:p>
        </w:tc>
        <w:tc>
          <w:tcPr>
            <w:tcW w:w="963"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390"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198 000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6</w:t>
            </w:r>
          </w:p>
        </w:tc>
        <w:tc>
          <w:tcPr>
            <w:tcW w:w="2425"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 xml:space="preserve">výběr kůrovcových  lokalit </w:t>
            </w:r>
          </w:p>
        </w:tc>
        <w:tc>
          <w:tcPr>
            <w:tcW w:w="1758"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100</w:t>
            </w:r>
          </w:p>
        </w:tc>
        <w:tc>
          <w:tcPr>
            <w:tcW w:w="963"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390"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60 000 Kč </w:t>
            </w:r>
          </w:p>
        </w:tc>
      </w:tr>
      <w:tr w:rsidR="00A30C91" w:rsidRPr="003C7E2D" w:rsidTr="00A30C91">
        <w:trPr>
          <w:trHeight w:val="270"/>
        </w:trPr>
        <w:tc>
          <w:tcPr>
            <w:tcW w:w="400" w:type="dxa"/>
            <w:tcBorders>
              <w:top w:val="nil"/>
              <w:left w:val="single" w:sz="8" w:space="0" w:color="auto"/>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10</w:t>
            </w:r>
          </w:p>
        </w:tc>
        <w:tc>
          <w:tcPr>
            <w:tcW w:w="2425" w:type="dxa"/>
            <w:tcBorders>
              <w:top w:val="nil"/>
              <w:left w:val="nil"/>
              <w:bottom w:val="single" w:sz="8" w:space="0" w:color="auto"/>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zpráva o plnění</w:t>
            </w:r>
          </w:p>
        </w:tc>
        <w:tc>
          <w:tcPr>
            <w:tcW w:w="1758"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9</w:t>
            </w:r>
          </w:p>
        </w:tc>
        <w:tc>
          <w:tcPr>
            <w:tcW w:w="963"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390" w:type="dxa"/>
            <w:tcBorders>
              <w:top w:val="nil"/>
              <w:left w:val="nil"/>
              <w:bottom w:val="single" w:sz="8" w:space="0" w:color="auto"/>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71" w:type="dxa"/>
            <w:tcBorders>
              <w:top w:val="nil"/>
              <w:left w:val="nil"/>
              <w:bottom w:val="single" w:sz="8" w:space="0" w:color="auto"/>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5 400 Kč </w:t>
            </w:r>
          </w:p>
        </w:tc>
      </w:tr>
      <w:tr w:rsidR="003C7E2D" w:rsidRPr="003C7E2D" w:rsidTr="00B62527">
        <w:trPr>
          <w:trHeight w:val="255"/>
        </w:trPr>
        <w:tc>
          <w:tcPr>
            <w:tcW w:w="400" w:type="dxa"/>
            <w:tcBorders>
              <w:top w:val="nil"/>
              <w:left w:val="nil"/>
              <w:bottom w:val="nil"/>
              <w:right w:val="nil"/>
            </w:tcBorders>
            <w:shd w:val="clear" w:color="auto" w:fill="auto"/>
            <w:noWrap/>
            <w:vAlign w:val="bottom"/>
            <w:hideMark/>
          </w:tcPr>
          <w:p w:rsidR="00224ECE" w:rsidRPr="003C7E2D" w:rsidRDefault="00224ECE" w:rsidP="00224ECE">
            <w:pPr>
              <w:jc w:val="right"/>
              <w:rPr>
                <w:rFonts w:ascii="Arial" w:eastAsia="Calibri" w:hAnsi="Arial" w:cs="Arial"/>
                <w:sz w:val="20"/>
                <w:szCs w:val="20"/>
                <w:lang w:eastAsia="en-US"/>
              </w:rPr>
            </w:pPr>
          </w:p>
        </w:tc>
        <w:tc>
          <w:tcPr>
            <w:tcW w:w="2425"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758"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963"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390"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971"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r>
      <w:tr w:rsidR="00A30C91" w:rsidRPr="00A30C91" w:rsidTr="00B62527">
        <w:trPr>
          <w:trHeight w:val="315"/>
        </w:trPr>
        <w:tc>
          <w:tcPr>
            <w:tcW w:w="400"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sz w:val="20"/>
                <w:szCs w:val="20"/>
                <w:lang w:eastAsia="en-US"/>
              </w:rPr>
            </w:pPr>
          </w:p>
        </w:tc>
        <w:tc>
          <w:tcPr>
            <w:tcW w:w="4183" w:type="dxa"/>
            <w:gridSpan w:val="2"/>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bez DPH</w:t>
            </w:r>
          </w:p>
        </w:tc>
        <w:tc>
          <w:tcPr>
            <w:tcW w:w="963"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p>
        </w:tc>
        <w:tc>
          <w:tcPr>
            <w:tcW w:w="1390" w:type="dxa"/>
            <w:tcBorders>
              <w:top w:val="nil"/>
              <w:left w:val="nil"/>
              <w:bottom w:val="nil"/>
              <w:right w:val="nil"/>
            </w:tcBorders>
            <w:shd w:val="clear" w:color="auto" w:fill="auto"/>
            <w:noWrap/>
            <w:vAlign w:val="bottom"/>
            <w:hideMark/>
          </w:tcPr>
          <w:p w:rsidR="00A30C91" w:rsidRPr="00A30C91" w:rsidRDefault="00A30C91" w:rsidP="00A30C91">
            <w:pPr>
              <w:rPr>
                <w:rFonts w:ascii="Arial" w:eastAsia="Calibri" w:hAnsi="Arial" w:cs="Arial"/>
                <w:b/>
                <w:bCs/>
                <w:sz w:val="18"/>
                <w:szCs w:val="18"/>
                <w:lang w:eastAsia="en-US"/>
              </w:rPr>
            </w:pPr>
          </w:p>
        </w:tc>
        <w:tc>
          <w:tcPr>
            <w:tcW w:w="1971" w:type="dxa"/>
            <w:tcBorders>
              <w:top w:val="nil"/>
              <w:left w:val="nil"/>
              <w:bottom w:val="nil"/>
              <w:right w:val="nil"/>
            </w:tcBorders>
            <w:shd w:val="clear" w:color="auto" w:fill="auto"/>
            <w:noWrap/>
            <w:vAlign w:val="bottom"/>
            <w:hideMark/>
          </w:tcPr>
          <w:p w:rsidR="00A30C91" w:rsidRPr="00A30C91" w:rsidRDefault="00A30C91" w:rsidP="00A30C91">
            <w:pPr>
              <w:jc w:val="right"/>
              <w:rPr>
                <w:rFonts w:ascii="Arial" w:eastAsia="Calibri" w:hAnsi="Arial" w:cs="Arial"/>
                <w:b/>
                <w:bCs/>
                <w:sz w:val="18"/>
                <w:szCs w:val="18"/>
                <w:lang w:eastAsia="en-US"/>
              </w:rPr>
            </w:pPr>
            <w:r w:rsidRPr="00A30C91">
              <w:rPr>
                <w:rFonts w:ascii="Arial" w:eastAsia="Calibri" w:hAnsi="Arial" w:cs="Arial"/>
                <w:b/>
                <w:bCs/>
                <w:sz w:val="18"/>
                <w:szCs w:val="18"/>
                <w:lang w:eastAsia="en-US"/>
              </w:rPr>
              <w:t>731 400 Kč</w:t>
            </w:r>
          </w:p>
        </w:tc>
      </w:tr>
      <w:tr w:rsidR="00A30C91" w:rsidRPr="00A30C91" w:rsidTr="00B62527">
        <w:trPr>
          <w:trHeight w:val="315"/>
        </w:trPr>
        <w:tc>
          <w:tcPr>
            <w:tcW w:w="40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b/>
                <w:bCs/>
                <w:sz w:val="22"/>
                <w:szCs w:val="22"/>
                <w:lang w:eastAsia="en-US"/>
              </w:rPr>
            </w:pPr>
          </w:p>
        </w:tc>
        <w:tc>
          <w:tcPr>
            <w:tcW w:w="2425"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r w:rsidRPr="008F375D">
              <w:rPr>
                <w:rFonts w:ascii="Arial" w:eastAsia="Calibri" w:hAnsi="Arial" w:cs="Arial"/>
                <w:b/>
                <w:bCs/>
                <w:sz w:val="18"/>
                <w:szCs w:val="18"/>
                <w:lang w:eastAsia="en-US"/>
              </w:rPr>
              <w:t>DPH 21%</w:t>
            </w:r>
          </w:p>
        </w:tc>
        <w:tc>
          <w:tcPr>
            <w:tcW w:w="1758"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p>
        </w:tc>
        <w:tc>
          <w:tcPr>
            <w:tcW w:w="963"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sz w:val="18"/>
                <w:szCs w:val="18"/>
                <w:lang w:eastAsia="en-US"/>
              </w:rPr>
            </w:pPr>
          </w:p>
        </w:tc>
        <w:tc>
          <w:tcPr>
            <w:tcW w:w="1390" w:type="dxa"/>
            <w:tcBorders>
              <w:top w:val="nil"/>
              <w:left w:val="nil"/>
              <w:bottom w:val="nil"/>
              <w:right w:val="nil"/>
            </w:tcBorders>
            <w:shd w:val="clear" w:color="auto" w:fill="auto"/>
            <w:noWrap/>
            <w:vAlign w:val="bottom"/>
            <w:hideMark/>
          </w:tcPr>
          <w:p w:rsidR="00A30C91" w:rsidRPr="00A30C91" w:rsidRDefault="00A30C91" w:rsidP="00A30C91">
            <w:pPr>
              <w:jc w:val="right"/>
              <w:rPr>
                <w:rFonts w:ascii="Arial" w:eastAsia="Calibri" w:hAnsi="Arial" w:cs="Arial"/>
                <w:b/>
                <w:bCs/>
                <w:sz w:val="18"/>
                <w:szCs w:val="18"/>
                <w:lang w:eastAsia="en-US"/>
              </w:rPr>
            </w:pPr>
          </w:p>
        </w:tc>
        <w:tc>
          <w:tcPr>
            <w:tcW w:w="1971" w:type="dxa"/>
            <w:tcBorders>
              <w:top w:val="nil"/>
              <w:left w:val="nil"/>
              <w:bottom w:val="nil"/>
              <w:right w:val="nil"/>
            </w:tcBorders>
            <w:shd w:val="clear" w:color="auto" w:fill="auto"/>
            <w:noWrap/>
            <w:vAlign w:val="bottom"/>
            <w:hideMark/>
          </w:tcPr>
          <w:p w:rsidR="00A30C91" w:rsidRPr="008F375D" w:rsidRDefault="00A30C91" w:rsidP="00A30C91">
            <w:pPr>
              <w:jc w:val="right"/>
              <w:rPr>
                <w:rFonts w:ascii="Arial" w:eastAsia="Calibri" w:hAnsi="Arial" w:cs="Arial"/>
                <w:b/>
                <w:bCs/>
                <w:sz w:val="18"/>
                <w:szCs w:val="18"/>
                <w:lang w:eastAsia="en-US"/>
              </w:rPr>
            </w:pPr>
            <w:r w:rsidRPr="00A30C91">
              <w:rPr>
                <w:rFonts w:ascii="Arial" w:eastAsia="Calibri" w:hAnsi="Arial" w:cs="Arial"/>
                <w:b/>
                <w:bCs/>
                <w:sz w:val="18"/>
                <w:szCs w:val="18"/>
                <w:lang w:eastAsia="en-US"/>
              </w:rPr>
              <w:t>153 594 Kč</w:t>
            </w:r>
            <w:r>
              <w:rPr>
                <w:rFonts w:ascii="Arial" w:eastAsia="Calibri" w:hAnsi="Arial" w:cs="Arial"/>
                <w:b/>
                <w:bCs/>
                <w:sz w:val="18"/>
                <w:szCs w:val="18"/>
                <w:lang w:eastAsia="en-US"/>
              </w:rPr>
              <w:t xml:space="preserve"> </w:t>
            </w:r>
          </w:p>
        </w:tc>
      </w:tr>
      <w:tr w:rsidR="00A30C91" w:rsidRPr="00A30C91" w:rsidTr="00B62527">
        <w:trPr>
          <w:trHeight w:val="315"/>
        </w:trPr>
        <w:tc>
          <w:tcPr>
            <w:tcW w:w="40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b/>
                <w:bCs/>
                <w:sz w:val="22"/>
                <w:szCs w:val="22"/>
                <w:lang w:eastAsia="en-US"/>
              </w:rPr>
            </w:pPr>
          </w:p>
        </w:tc>
        <w:tc>
          <w:tcPr>
            <w:tcW w:w="2425"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s DPH</w:t>
            </w:r>
          </w:p>
        </w:tc>
        <w:tc>
          <w:tcPr>
            <w:tcW w:w="1758"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cs="Arial"/>
                <w:b/>
                <w:bCs/>
                <w:sz w:val="18"/>
                <w:szCs w:val="18"/>
                <w:lang w:eastAsia="en-US"/>
              </w:rPr>
            </w:pPr>
          </w:p>
        </w:tc>
        <w:tc>
          <w:tcPr>
            <w:tcW w:w="963" w:type="dxa"/>
            <w:tcBorders>
              <w:top w:val="nil"/>
              <w:left w:val="nil"/>
              <w:bottom w:val="nil"/>
              <w:right w:val="nil"/>
            </w:tcBorders>
            <w:shd w:val="clear" w:color="auto" w:fill="auto"/>
            <w:noWrap/>
            <w:vAlign w:val="bottom"/>
            <w:hideMark/>
          </w:tcPr>
          <w:p w:rsidR="00A30C91" w:rsidRPr="008F375D" w:rsidRDefault="00A30C91" w:rsidP="00A30C91">
            <w:pPr>
              <w:rPr>
                <w:rFonts w:ascii="Arial" w:eastAsia="Calibri" w:hAnsi="Arial"/>
                <w:sz w:val="18"/>
                <w:szCs w:val="18"/>
                <w:lang w:eastAsia="en-US"/>
              </w:rPr>
            </w:pPr>
          </w:p>
        </w:tc>
        <w:tc>
          <w:tcPr>
            <w:tcW w:w="1390" w:type="dxa"/>
            <w:tcBorders>
              <w:top w:val="nil"/>
              <w:left w:val="nil"/>
              <w:bottom w:val="nil"/>
              <w:right w:val="nil"/>
            </w:tcBorders>
            <w:shd w:val="clear" w:color="auto" w:fill="auto"/>
            <w:noWrap/>
            <w:vAlign w:val="bottom"/>
            <w:hideMark/>
          </w:tcPr>
          <w:p w:rsidR="00A30C91" w:rsidRPr="00A30C91" w:rsidRDefault="00A30C91" w:rsidP="00A30C91">
            <w:pPr>
              <w:jc w:val="right"/>
              <w:rPr>
                <w:rFonts w:ascii="Arial" w:eastAsia="Calibri" w:hAnsi="Arial" w:cs="Arial"/>
                <w:b/>
                <w:bCs/>
                <w:sz w:val="18"/>
                <w:szCs w:val="18"/>
                <w:lang w:eastAsia="en-US"/>
              </w:rPr>
            </w:pPr>
          </w:p>
        </w:tc>
        <w:tc>
          <w:tcPr>
            <w:tcW w:w="1971" w:type="dxa"/>
            <w:tcBorders>
              <w:top w:val="nil"/>
              <w:left w:val="nil"/>
              <w:bottom w:val="nil"/>
              <w:right w:val="nil"/>
            </w:tcBorders>
            <w:shd w:val="clear" w:color="auto" w:fill="auto"/>
            <w:noWrap/>
            <w:vAlign w:val="bottom"/>
            <w:hideMark/>
          </w:tcPr>
          <w:p w:rsidR="00A30C91" w:rsidRPr="008F375D" w:rsidRDefault="00A30C91" w:rsidP="00A30C91">
            <w:pPr>
              <w:jc w:val="right"/>
              <w:rPr>
                <w:rFonts w:ascii="Arial" w:eastAsia="Calibri" w:hAnsi="Arial" w:cs="Arial"/>
                <w:b/>
                <w:bCs/>
                <w:sz w:val="18"/>
                <w:szCs w:val="18"/>
                <w:lang w:eastAsia="en-US"/>
              </w:rPr>
            </w:pPr>
            <w:r w:rsidRPr="00A30C91">
              <w:rPr>
                <w:rFonts w:ascii="Arial" w:eastAsia="Calibri" w:hAnsi="Arial" w:cs="Arial"/>
                <w:b/>
                <w:bCs/>
                <w:sz w:val="18"/>
                <w:szCs w:val="18"/>
                <w:lang w:eastAsia="en-US"/>
              </w:rPr>
              <w:t>884 994 Kč</w:t>
            </w:r>
          </w:p>
        </w:tc>
      </w:tr>
    </w:tbl>
    <w:p w:rsidR="00F81FB4" w:rsidRPr="003C7E2D" w:rsidRDefault="00F81FB4" w:rsidP="00224ECE">
      <w:pPr>
        <w:rPr>
          <w:rFonts w:ascii="Arial" w:eastAsia="Calibri" w:hAnsi="Arial"/>
          <w:sz w:val="22"/>
          <w:szCs w:val="22"/>
          <w:lang w:eastAsia="en-US"/>
        </w:rPr>
      </w:pPr>
    </w:p>
    <w:p w:rsidR="00224ECE" w:rsidRPr="003C7E2D" w:rsidRDefault="00224ECE" w:rsidP="00224ECE">
      <w:pPr>
        <w:rPr>
          <w:rFonts w:ascii="Arial" w:eastAsia="Calibri" w:hAnsi="Arial"/>
          <w:sz w:val="22"/>
          <w:szCs w:val="22"/>
          <w:lang w:eastAsia="en-US"/>
        </w:rPr>
      </w:pPr>
      <w:r w:rsidRPr="003C7E2D">
        <w:rPr>
          <w:rFonts w:ascii="Arial" w:eastAsia="Calibri" w:hAnsi="Arial" w:cs="Arial"/>
          <w:b/>
          <w:sz w:val="22"/>
          <w:szCs w:val="22"/>
          <w:lang w:eastAsia="en-US"/>
        </w:rPr>
        <w:t>Souhrnný přehled nákladů v letech 2020 - 2021:</w:t>
      </w:r>
      <w:r w:rsidRPr="003C7E2D">
        <w:rPr>
          <w:rFonts w:ascii="Arial" w:eastAsia="Calibri" w:hAnsi="Arial"/>
          <w:sz w:val="22"/>
          <w:szCs w:val="22"/>
          <w:lang w:eastAsia="en-US"/>
        </w:rPr>
        <w:t xml:space="preserve"> </w:t>
      </w:r>
    </w:p>
    <w:tbl>
      <w:tblPr>
        <w:tblW w:w="9062" w:type="dxa"/>
        <w:tblInd w:w="80" w:type="dxa"/>
        <w:tblLayout w:type="fixed"/>
        <w:tblCellMar>
          <w:left w:w="70" w:type="dxa"/>
          <w:right w:w="70" w:type="dxa"/>
        </w:tblCellMar>
        <w:tblLook w:val="04A0" w:firstRow="1" w:lastRow="0" w:firstColumn="1" w:lastColumn="0" w:noHBand="0" w:noVBand="1"/>
      </w:tblPr>
      <w:tblGrid>
        <w:gridCol w:w="400"/>
        <w:gridCol w:w="2851"/>
        <w:gridCol w:w="1630"/>
        <w:gridCol w:w="779"/>
        <w:gridCol w:w="1560"/>
        <w:gridCol w:w="1842"/>
      </w:tblGrid>
      <w:tr w:rsidR="00224ECE" w:rsidRPr="003C7E2D" w:rsidTr="0044607E">
        <w:trPr>
          <w:trHeight w:val="525"/>
        </w:trPr>
        <w:tc>
          <w:tcPr>
            <w:tcW w:w="400" w:type="dxa"/>
            <w:tcBorders>
              <w:top w:val="single" w:sz="8" w:space="0" w:color="auto"/>
              <w:left w:val="single" w:sz="8" w:space="0" w:color="auto"/>
              <w:bottom w:val="double" w:sz="6" w:space="0" w:color="auto"/>
              <w:right w:val="nil"/>
            </w:tcBorders>
            <w:shd w:val="clear" w:color="auto" w:fill="auto"/>
            <w:noWrap/>
            <w:vAlign w:val="bottom"/>
            <w:hideMark/>
          </w:tcPr>
          <w:p w:rsidR="00224ECE" w:rsidRPr="003C7E2D" w:rsidRDefault="00224ECE" w:rsidP="00224ECE">
            <w:pPr>
              <w:rPr>
                <w:rFonts w:ascii="Arial" w:eastAsia="Calibri" w:hAnsi="Arial" w:cs="Arial"/>
                <w:sz w:val="20"/>
                <w:szCs w:val="20"/>
                <w:lang w:eastAsia="en-US"/>
              </w:rPr>
            </w:pPr>
            <w:r w:rsidRPr="003C7E2D">
              <w:rPr>
                <w:rFonts w:ascii="Arial" w:eastAsia="Calibri" w:hAnsi="Arial" w:cs="Arial"/>
                <w:sz w:val="20"/>
                <w:szCs w:val="20"/>
                <w:lang w:eastAsia="en-US"/>
              </w:rPr>
              <w:t> </w:t>
            </w:r>
          </w:p>
        </w:tc>
        <w:tc>
          <w:tcPr>
            <w:tcW w:w="2851" w:type="dxa"/>
            <w:tcBorders>
              <w:top w:val="single" w:sz="8" w:space="0" w:color="auto"/>
              <w:left w:val="nil"/>
              <w:bottom w:val="double" w:sz="6" w:space="0" w:color="auto"/>
              <w:right w:val="single" w:sz="4" w:space="0" w:color="auto"/>
            </w:tcBorders>
            <w:shd w:val="clear" w:color="auto" w:fill="auto"/>
            <w:vAlign w:val="center"/>
            <w:hideMark/>
          </w:tcPr>
          <w:p w:rsidR="00224ECE" w:rsidRPr="003C7E2D" w:rsidRDefault="00224ECE" w:rsidP="00224ECE">
            <w:pPr>
              <w:rPr>
                <w:rFonts w:ascii="Arial" w:eastAsia="Calibri" w:hAnsi="Arial" w:cs="Arial"/>
                <w:b/>
                <w:bCs/>
                <w:sz w:val="20"/>
                <w:szCs w:val="20"/>
                <w:lang w:eastAsia="en-US"/>
              </w:rPr>
            </w:pPr>
            <w:r w:rsidRPr="003C7E2D">
              <w:rPr>
                <w:rFonts w:ascii="Arial" w:eastAsia="Calibri" w:hAnsi="Arial" w:cs="Arial"/>
                <w:b/>
                <w:bCs/>
                <w:sz w:val="20"/>
                <w:szCs w:val="20"/>
                <w:lang w:eastAsia="en-US"/>
              </w:rPr>
              <w:t>činnost</w:t>
            </w:r>
          </w:p>
        </w:tc>
        <w:tc>
          <w:tcPr>
            <w:tcW w:w="1630" w:type="dxa"/>
            <w:tcBorders>
              <w:top w:val="single" w:sz="8" w:space="0" w:color="auto"/>
              <w:left w:val="nil"/>
              <w:bottom w:val="double" w:sz="6" w:space="0" w:color="auto"/>
              <w:right w:val="single" w:sz="4" w:space="0" w:color="auto"/>
            </w:tcBorders>
            <w:shd w:val="clear" w:color="auto" w:fill="auto"/>
            <w:vAlign w:val="center"/>
            <w:hideMark/>
          </w:tcPr>
          <w:p w:rsidR="009079BF"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předpokládaný</w:t>
            </w:r>
          </w:p>
          <w:p w:rsidR="00224ECE" w:rsidRPr="00B62527" w:rsidRDefault="00C05CD0" w:rsidP="00224ECE">
            <w:pPr>
              <w:jc w:val="center"/>
              <w:rPr>
                <w:rFonts w:ascii="Arial" w:eastAsia="Calibri" w:hAnsi="Arial" w:cs="Arial"/>
                <w:b/>
                <w:bCs/>
                <w:sz w:val="20"/>
                <w:szCs w:val="20"/>
                <w:lang w:eastAsia="en-US"/>
              </w:rPr>
            </w:pPr>
            <w:r>
              <w:rPr>
                <w:rFonts w:ascii="Arial" w:eastAsia="Calibri" w:hAnsi="Arial" w:cs="Arial"/>
                <w:b/>
                <w:bCs/>
                <w:sz w:val="20"/>
                <w:szCs w:val="20"/>
                <w:lang w:eastAsia="en-US"/>
              </w:rPr>
              <w:t>p</w:t>
            </w:r>
            <w:r w:rsidR="00224ECE" w:rsidRPr="00845AAE">
              <w:rPr>
                <w:rFonts w:ascii="Arial" w:eastAsia="Calibri" w:hAnsi="Arial" w:cs="Arial"/>
                <w:b/>
                <w:bCs/>
                <w:sz w:val="20"/>
                <w:szCs w:val="20"/>
                <w:lang w:eastAsia="en-US"/>
              </w:rPr>
              <w:t>očet</w:t>
            </w:r>
            <w:r>
              <w:rPr>
                <w:rFonts w:ascii="Arial" w:eastAsia="Calibri" w:hAnsi="Arial" w:cs="Arial"/>
                <w:b/>
                <w:bCs/>
                <w:sz w:val="20"/>
                <w:szCs w:val="20"/>
                <w:lang w:eastAsia="en-US"/>
              </w:rPr>
              <w:t xml:space="preserve"> jednotek</w:t>
            </w:r>
            <w:r w:rsidR="006A4B8A" w:rsidRPr="00B62527">
              <w:rPr>
                <w:rFonts w:ascii="Arial" w:eastAsia="Calibri" w:hAnsi="Arial" w:cs="Arial"/>
                <w:b/>
                <w:bCs/>
                <w:sz w:val="20"/>
                <w:szCs w:val="20"/>
                <w:lang w:eastAsia="en-US"/>
              </w:rPr>
              <w:t>)</w:t>
            </w:r>
          </w:p>
        </w:tc>
        <w:tc>
          <w:tcPr>
            <w:tcW w:w="779" w:type="dxa"/>
            <w:tcBorders>
              <w:top w:val="single" w:sz="8" w:space="0" w:color="auto"/>
              <w:left w:val="nil"/>
              <w:bottom w:val="double" w:sz="6" w:space="0" w:color="auto"/>
              <w:right w:val="single" w:sz="4" w:space="0" w:color="auto"/>
            </w:tcBorders>
            <w:shd w:val="clear" w:color="auto" w:fill="auto"/>
            <w:vAlign w:val="center"/>
            <w:hideMark/>
          </w:tcPr>
          <w:p w:rsidR="00224ECE" w:rsidRPr="00B62527" w:rsidRDefault="00224ECE" w:rsidP="00224ECE">
            <w:pPr>
              <w:jc w:val="center"/>
              <w:rPr>
                <w:rFonts w:ascii="Arial" w:eastAsia="Calibri" w:hAnsi="Arial" w:cs="Arial"/>
                <w:b/>
                <w:bCs/>
                <w:sz w:val="20"/>
                <w:szCs w:val="20"/>
                <w:lang w:eastAsia="en-US"/>
              </w:rPr>
            </w:pPr>
            <w:r w:rsidRPr="00B62527">
              <w:rPr>
                <w:rFonts w:ascii="Arial" w:eastAsia="Calibri" w:hAnsi="Arial" w:cs="Arial"/>
                <w:b/>
                <w:bCs/>
                <w:sz w:val="20"/>
                <w:szCs w:val="20"/>
                <w:lang w:eastAsia="en-US"/>
              </w:rPr>
              <w:t>jednotka</w:t>
            </w:r>
          </w:p>
        </w:tc>
        <w:tc>
          <w:tcPr>
            <w:tcW w:w="1560" w:type="dxa"/>
            <w:tcBorders>
              <w:top w:val="single" w:sz="8" w:space="0" w:color="auto"/>
              <w:left w:val="nil"/>
              <w:bottom w:val="double" w:sz="6" w:space="0" w:color="auto"/>
              <w:right w:val="single" w:sz="4" w:space="0" w:color="auto"/>
            </w:tcBorders>
            <w:shd w:val="clear" w:color="auto" w:fill="auto"/>
            <w:vAlign w:val="center"/>
            <w:hideMark/>
          </w:tcPr>
          <w:p w:rsidR="00224ECE"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224ECE" w:rsidRPr="00845AAE">
              <w:rPr>
                <w:rFonts w:ascii="Arial" w:eastAsia="Calibri" w:hAnsi="Arial" w:cs="Arial"/>
                <w:b/>
                <w:bCs/>
                <w:sz w:val="20"/>
                <w:szCs w:val="20"/>
                <w:lang w:eastAsia="en-US"/>
              </w:rPr>
              <w:t>jednotková cena</w:t>
            </w:r>
            <w:r w:rsidRPr="00845AAE">
              <w:rPr>
                <w:rFonts w:ascii="Arial" w:eastAsia="Calibri" w:hAnsi="Arial" w:cs="Arial"/>
                <w:b/>
                <w:bCs/>
                <w:sz w:val="20"/>
                <w:szCs w:val="20"/>
                <w:lang w:eastAsia="en-US"/>
              </w:rPr>
              <w:t>)</w:t>
            </w:r>
          </w:p>
        </w:tc>
        <w:tc>
          <w:tcPr>
            <w:tcW w:w="1842" w:type="dxa"/>
            <w:tcBorders>
              <w:top w:val="single" w:sz="8" w:space="0" w:color="auto"/>
              <w:left w:val="nil"/>
              <w:bottom w:val="double" w:sz="6" w:space="0" w:color="auto"/>
              <w:right w:val="single" w:sz="8" w:space="0" w:color="auto"/>
            </w:tcBorders>
            <w:shd w:val="clear" w:color="auto" w:fill="auto"/>
            <w:vAlign w:val="center"/>
            <w:hideMark/>
          </w:tcPr>
          <w:p w:rsidR="009079BF"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předpokládaná</w:t>
            </w:r>
          </w:p>
          <w:p w:rsidR="00224ECE" w:rsidRPr="00845AAE" w:rsidRDefault="00224ECE"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cena za položku</w:t>
            </w:r>
            <w:r w:rsidR="006A4B8A" w:rsidRPr="00845AAE">
              <w:rPr>
                <w:rFonts w:ascii="Arial" w:eastAsia="Calibri" w:hAnsi="Arial" w:cs="Arial"/>
                <w:b/>
                <w:bCs/>
                <w:sz w:val="20"/>
                <w:szCs w:val="20"/>
                <w:lang w:eastAsia="en-US"/>
              </w:rPr>
              <w:t>)</w:t>
            </w:r>
            <w:r w:rsidRPr="00845AAE">
              <w:rPr>
                <w:rFonts w:ascii="Arial" w:eastAsia="Calibri" w:hAnsi="Arial" w:cs="Arial"/>
                <w:b/>
                <w:bCs/>
                <w:sz w:val="20"/>
                <w:szCs w:val="20"/>
                <w:lang w:eastAsia="en-US"/>
              </w:rPr>
              <w:t xml:space="preserve"> </w:t>
            </w:r>
          </w:p>
        </w:tc>
      </w:tr>
      <w:tr w:rsidR="00A30C91" w:rsidRPr="003C7E2D" w:rsidTr="00A30C91">
        <w:trPr>
          <w:trHeight w:val="270"/>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zajištění hydrol</w:t>
            </w:r>
            <w:r>
              <w:rPr>
                <w:rFonts w:ascii="Arial" w:eastAsia="Calibri" w:hAnsi="Arial" w:cs="Arial"/>
                <w:sz w:val="20"/>
                <w:szCs w:val="20"/>
                <w:lang w:eastAsia="en-US"/>
              </w:rPr>
              <w:t>.</w:t>
            </w:r>
            <w:r w:rsidRPr="003C7E2D">
              <w:rPr>
                <w:rFonts w:ascii="Arial" w:eastAsia="Calibri" w:hAnsi="Arial" w:cs="Arial"/>
                <w:sz w:val="20"/>
                <w:szCs w:val="20"/>
                <w:lang w:eastAsia="en-US"/>
              </w:rPr>
              <w:t xml:space="preserve"> měření</w:t>
            </w:r>
          </w:p>
        </w:tc>
        <w:tc>
          <w:tcPr>
            <w:tcW w:w="1630" w:type="dxa"/>
            <w:tcBorders>
              <w:top w:val="nil"/>
              <w:left w:val="nil"/>
              <w:bottom w:val="nil"/>
              <w:right w:val="nil"/>
            </w:tcBorders>
            <w:shd w:val="clear" w:color="auto" w:fill="auto"/>
            <w:noWrap/>
            <w:vAlign w:val="bottom"/>
            <w:hideMark/>
          </w:tcPr>
          <w:p w:rsidR="00A30C91" w:rsidRPr="000C1EED" w:rsidRDefault="00A30C91" w:rsidP="00A30C91">
            <w:pPr>
              <w:jc w:val="right"/>
              <w:rPr>
                <w:rFonts w:ascii="Arial" w:eastAsia="Calibri" w:hAnsi="Arial" w:cs="Arial"/>
                <w:sz w:val="20"/>
                <w:szCs w:val="20"/>
                <w:lang w:eastAsia="en-US"/>
              </w:rPr>
            </w:pPr>
            <w:r w:rsidRPr="000C1EED">
              <w:rPr>
                <w:rFonts w:ascii="Arial" w:eastAsia="Calibri" w:hAnsi="Arial" w:cs="Arial"/>
                <w:sz w:val="20"/>
                <w:szCs w:val="20"/>
                <w:lang w:eastAsia="en-US"/>
              </w:rPr>
              <w:t xml:space="preserve"> 200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hideMark/>
          </w:tcPr>
          <w:p w:rsidR="00A30C91" w:rsidRPr="00D606F9" w:rsidRDefault="00A30C91" w:rsidP="00A30C91">
            <w:pPr>
              <w:jc w:val="right"/>
              <w:rPr>
                <w:rFonts w:cs="Arial"/>
                <w:sz w:val="20"/>
                <w:szCs w:val="20"/>
              </w:rPr>
            </w:pPr>
            <w:r w:rsidRPr="00D606F9">
              <w:rPr>
                <w:rFonts w:cs="Arial"/>
                <w:sz w:val="20"/>
                <w:szCs w:val="20"/>
              </w:rPr>
              <w:t>600</w:t>
            </w:r>
          </w:p>
        </w:tc>
        <w:tc>
          <w:tcPr>
            <w:tcW w:w="1842"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120 000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2</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fyzické sledování povodí</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280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hideMark/>
          </w:tcPr>
          <w:p w:rsidR="00A30C91" w:rsidRPr="00D606F9" w:rsidRDefault="00A30C91" w:rsidP="00A30C91">
            <w:pPr>
              <w:jc w:val="right"/>
              <w:rPr>
                <w:rFonts w:cs="Arial"/>
                <w:sz w:val="20"/>
                <w:szCs w:val="20"/>
              </w:rPr>
            </w:pPr>
            <w:r w:rsidRPr="00D606F9">
              <w:rPr>
                <w:rFonts w:cs="Arial"/>
                <w:sz w:val="20"/>
                <w:szCs w:val="20"/>
              </w:rPr>
              <w:t>600</w:t>
            </w:r>
          </w:p>
        </w:tc>
        <w:tc>
          <w:tcPr>
            <w:tcW w:w="1842"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168 000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3</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hodnocení dat</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420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hideMark/>
          </w:tcPr>
          <w:p w:rsidR="00A30C91" w:rsidRPr="00D606F9" w:rsidRDefault="00A30C91" w:rsidP="00A30C91">
            <w:pPr>
              <w:jc w:val="right"/>
              <w:rPr>
                <w:rFonts w:cs="Arial"/>
                <w:sz w:val="20"/>
                <w:szCs w:val="20"/>
              </w:rPr>
            </w:pPr>
            <w:r w:rsidRPr="00D606F9">
              <w:rPr>
                <w:rFonts w:cs="Arial"/>
                <w:sz w:val="20"/>
                <w:szCs w:val="20"/>
              </w:rPr>
              <w:t>600</w:t>
            </w:r>
          </w:p>
        </w:tc>
        <w:tc>
          <w:tcPr>
            <w:tcW w:w="1842"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252 000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4</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kvalita vody</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330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hideMark/>
          </w:tcPr>
          <w:p w:rsidR="00A30C91" w:rsidRPr="00A30C91" w:rsidRDefault="00A30C91" w:rsidP="00A30C91">
            <w:pPr>
              <w:jc w:val="right"/>
              <w:rPr>
                <w:rFonts w:cs="Arial"/>
                <w:color w:val="000000" w:themeColor="text1"/>
                <w:sz w:val="20"/>
                <w:szCs w:val="20"/>
              </w:rPr>
            </w:pPr>
            <w:r w:rsidRPr="00A30C91">
              <w:rPr>
                <w:rFonts w:cs="Arial"/>
                <w:color w:val="000000" w:themeColor="text1"/>
                <w:sz w:val="20"/>
                <w:szCs w:val="20"/>
              </w:rPr>
              <w:t>600</w:t>
            </w:r>
          </w:p>
        </w:tc>
        <w:tc>
          <w:tcPr>
            <w:tcW w:w="1842"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198 000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7</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odběry a analýzy půd nové lok</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400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hideMark/>
          </w:tcPr>
          <w:p w:rsidR="00A30C91" w:rsidRPr="00A30C91" w:rsidRDefault="00A30C91" w:rsidP="00A30C91">
            <w:pPr>
              <w:jc w:val="right"/>
              <w:rPr>
                <w:rFonts w:cs="Arial"/>
                <w:color w:val="000000" w:themeColor="text1"/>
                <w:sz w:val="20"/>
                <w:szCs w:val="20"/>
              </w:rPr>
            </w:pPr>
            <w:r w:rsidRPr="00A30C91">
              <w:rPr>
                <w:rFonts w:cs="Arial"/>
                <w:color w:val="000000" w:themeColor="text1"/>
                <w:sz w:val="20"/>
                <w:szCs w:val="20"/>
              </w:rPr>
              <w:t>600</w:t>
            </w:r>
          </w:p>
        </w:tc>
        <w:tc>
          <w:tcPr>
            <w:tcW w:w="1842"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240 000 Kč </w:t>
            </w:r>
          </w:p>
        </w:tc>
      </w:tr>
      <w:tr w:rsidR="00A30C91" w:rsidRPr="003C7E2D" w:rsidTr="00A30C91">
        <w:trPr>
          <w:trHeight w:val="255"/>
        </w:trPr>
        <w:tc>
          <w:tcPr>
            <w:tcW w:w="400" w:type="dxa"/>
            <w:tcBorders>
              <w:top w:val="nil"/>
              <w:left w:val="single" w:sz="8" w:space="0" w:color="auto"/>
              <w:bottom w:val="nil"/>
              <w:right w:val="nil"/>
            </w:tcBorders>
            <w:shd w:val="clear" w:color="auto" w:fill="auto"/>
            <w:noWrap/>
            <w:vAlign w:val="bottom"/>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8</w:t>
            </w:r>
          </w:p>
        </w:tc>
        <w:tc>
          <w:tcPr>
            <w:tcW w:w="2851" w:type="dxa"/>
            <w:tcBorders>
              <w:top w:val="nil"/>
              <w:left w:val="nil"/>
              <w:bottom w:val="nil"/>
              <w:right w:val="nil"/>
            </w:tcBorders>
            <w:shd w:val="clear" w:color="auto" w:fill="auto"/>
            <w:noWrap/>
            <w:vAlign w:val="bottom"/>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Hydrologická měření nové lok.</w:t>
            </w:r>
          </w:p>
        </w:tc>
        <w:tc>
          <w:tcPr>
            <w:tcW w:w="1630" w:type="dxa"/>
            <w:tcBorders>
              <w:top w:val="nil"/>
              <w:left w:val="nil"/>
              <w:bottom w:val="nil"/>
              <w:right w:val="nil"/>
            </w:tcBorders>
            <w:shd w:val="clear" w:color="auto" w:fill="auto"/>
            <w:noWrap/>
            <w:vAlign w:val="bottom"/>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480</w:t>
            </w:r>
          </w:p>
        </w:tc>
        <w:tc>
          <w:tcPr>
            <w:tcW w:w="779" w:type="dxa"/>
            <w:tcBorders>
              <w:top w:val="nil"/>
              <w:left w:val="nil"/>
              <w:bottom w:val="nil"/>
              <w:right w:val="nil"/>
            </w:tcBorders>
            <w:shd w:val="clear" w:color="auto" w:fill="auto"/>
            <w:noWrap/>
            <w:vAlign w:val="bottom"/>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nil"/>
              <w:right w:val="nil"/>
            </w:tcBorders>
            <w:shd w:val="clear" w:color="auto" w:fill="auto"/>
            <w:noWrap/>
            <w:vAlign w:val="bottom"/>
          </w:tcPr>
          <w:p w:rsidR="00A30C91" w:rsidRPr="00A30C91" w:rsidRDefault="00A30C91" w:rsidP="00A30C91">
            <w:pPr>
              <w:jc w:val="right"/>
              <w:rPr>
                <w:rFonts w:cs="Arial"/>
                <w:color w:val="000000" w:themeColor="text1"/>
                <w:sz w:val="20"/>
                <w:szCs w:val="20"/>
              </w:rPr>
            </w:pPr>
            <w:r w:rsidRPr="00A30C91">
              <w:rPr>
                <w:rFonts w:cs="Arial"/>
                <w:color w:val="000000" w:themeColor="text1"/>
                <w:sz w:val="20"/>
                <w:szCs w:val="20"/>
              </w:rPr>
              <w:t>600</w:t>
            </w:r>
          </w:p>
        </w:tc>
        <w:tc>
          <w:tcPr>
            <w:tcW w:w="1842" w:type="dxa"/>
            <w:tcBorders>
              <w:top w:val="nil"/>
              <w:left w:val="nil"/>
              <w:bottom w:val="nil"/>
              <w:right w:val="single" w:sz="8" w:space="0" w:color="auto"/>
            </w:tcBorders>
            <w:shd w:val="clear" w:color="auto" w:fill="auto"/>
            <w:noWrap/>
            <w:vAlign w:val="center"/>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288 000 Kč </w:t>
            </w:r>
          </w:p>
        </w:tc>
      </w:tr>
      <w:tr w:rsidR="00A30C91" w:rsidRPr="003C7E2D" w:rsidTr="00A30C91">
        <w:trPr>
          <w:trHeight w:val="270"/>
        </w:trPr>
        <w:tc>
          <w:tcPr>
            <w:tcW w:w="400" w:type="dxa"/>
            <w:tcBorders>
              <w:top w:val="nil"/>
              <w:left w:val="single" w:sz="8" w:space="0" w:color="auto"/>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10</w:t>
            </w:r>
          </w:p>
        </w:tc>
        <w:tc>
          <w:tcPr>
            <w:tcW w:w="2851" w:type="dxa"/>
            <w:tcBorders>
              <w:top w:val="nil"/>
              <w:left w:val="nil"/>
              <w:bottom w:val="single" w:sz="8" w:space="0" w:color="auto"/>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zpráva o plnění</w:t>
            </w:r>
          </w:p>
        </w:tc>
        <w:tc>
          <w:tcPr>
            <w:tcW w:w="1630"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Pr>
                <w:rFonts w:ascii="Arial" w:eastAsia="Calibri" w:hAnsi="Arial" w:cs="Arial"/>
                <w:sz w:val="20"/>
                <w:szCs w:val="20"/>
                <w:lang w:eastAsia="en-US"/>
              </w:rPr>
              <w:t>9</w:t>
            </w:r>
          </w:p>
        </w:tc>
        <w:tc>
          <w:tcPr>
            <w:tcW w:w="779"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560" w:type="dxa"/>
            <w:tcBorders>
              <w:top w:val="nil"/>
              <w:left w:val="nil"/>
              <w:bottom w:val="single" w:sz="8" w:space="0" w:color="auto"/>
              <w:right w:val="nil"/>
            </w:tcBorders>
            <w:shd w:val="clear" w:color="auto" w:fill="auto"/>
            <w:noWrap/>
            <w:vAlign w:val="bottom"/>
            <w:hideMark/>
          </w:tcPr>
          <w:p w:rsidR="00A30C91" w:rsidRPr="00D606F9" w:rsidRDefault="00A30C91" w:rsidP="00A30C91">
            <w:pPr>
              <w:jc w:val="right"/>
              <w:rPr>
                <w:rFonts w:cs="Arial"/>
                <w:sz w:val="20"/>
                <w:szCs w:val="20"/>
              </w:rPr>
            </w:pPr>
            <w:r w:rsidRPr="00D606F9">
              <w:rPr>
                <w:rFonts w:cs="Arial"/>
                <w:sz w:val="20"/>
                <w:szCs w:val="20"/>
              </w:rPr>
              <w:t>600</w:t>
            </w:r>
          </w:p>
        </w:tc>
        <w:tc>
          <w:tcPr>
            <w:tcW w:w="1842" w:type="dxa"/>
            <w:tcBorders>
              <w:top w:val="nil"/>
              <w:left w:val="nil"/>
              <w:bottom w:val="single" w:sz="8" w:space="0" w:color="auto"/>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5 400 Kč </w:t>
            </w:r>
          </w:p>
        </w:tc>
      </w:tr>
      <w:tr w:rsidR="00224ECE" w:rsidRPr="003C7E2D" w:rsidTr="0044607E">
        <w:trPr>
          <w:trHeight w:val="255"/>
        </w:trPr>
        <w:tc>
          <w:tcPr>
            <w:tcW w:w="400" w:type="dxa"/>
            <w:tcBorders>
              <w:top w:val="nil"/>
              <w:left w:val="nil"/>
              <w:bottom w:val="nil"/>
              <w:right w:val="nil"/>
            </w:tcBorders>
            <w:shd w:val="clear" w:color="auto" w:fill="auto"/>
            <w:noWrap/>
            <w:vAlign w:val="bottom"/>
            <w:hideMark/>
          </w:tcPr>
          <w:p w:rsidR="00224ECE" w:rsidRPr="003C7E2D" w:rsidRDefault="00224ECE" w:rsidP="00224ECE">
            <w:pPr>
              <w:jc w:val="right"/>
              <w:rPr>
                <w:rFonts w:ascii="Arial" w:eastAsia="Calibri" w:hAnsi="Arial" w:cs="Arial"/>
                <w:sz w:val="20"/>
                <w:szCs w:val="20"/>
                <w:lang w:eastAsia="en-US"/>
              </w:rPr>
            </w:pPr>
          </w:p>
        </w:tc>
        <w:tc>
          <w:tcPr>
            <w:tcW w:w="2851"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630"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779"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560"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842"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r>
      <w:tr w:rsidR="00FF4CA0" w:rsidRPr="003C7E2D" w:rsidTr="00D13446">
        <w:trPr>
          <w:trHeight w:val="315"/>
        </w:trPr>
        <w:tc>
          <w:tcPr>
            <w:tcW w:w="400" w:type="dxa"/>
            <w:tcBorders>
              <w:top w:val="nil"/>
              <w:left w:val="nil"/>
              <w:bottom w:val="nil"/>
              <w:right w:val="nil"/>
            </w:tcBorders>
            <w:shd w:val="clear" w:color="auto" w:fill="auto"/>
            <w:noWrap/>
            <w:vAlign w:val="bottom"/>
            <w:hideMark/>
          </w:tcPr>
          <w:p w:rsidR="00FF4CA0" w:rsidRPr="003C7E2D" w:rsidRDefault="00FF4CA0" w:rsidP="00FF4CA0">
            <w:pPr>
              <w:rPr>
                <w:rFonts w:ascii="Arial" w:eastAsia="Calibri" w:hAnsi="Arial"/>
                <w:sz w:val="20"/>
                <w:szCs w:val="20"/>
                <w:lang w:eastAsia="en-US"/>
              </w:rPr>
            </w:pPr>
          </w:p>
        </w:tc>
        <w:tc>
          <w:tcPr>
            <w:tcW w:w="4481" w:type="dxa"/>
            <w:gridSpan w:val="2"/>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bez DPH</w:t>
            </w: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156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842" w:type="dxa"/>
            <w:tcBorders>
              <w:top w:val="nil"/>
              <w:left w:val="nil"/>
              <w:bottom w:val="nil"/>
              <w:right w:val="nil"/>
            </w:tcBorders>
            <w:shd w:val="clear" w:color="auto" w:fill="auto"/>
            <w:noWrap/>
            <w:vAlign w:val="center"/>
            <w:hideMark/>
          </w:tcPr>
          <w:p w:rsidR="00FF4CA0" w:rsidRPr="00FF4CA0"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 xml:space="preserve">     1 271 400 Kč </w:t>
            </w:r>
          </w:p>
        </w:tc>
      </w:tr>
      <w:tr w:rsidR="00FF4CA0" w:rsidRPr="003C7E2D" w:rsidTr="00D13446">
        <w:trPr>
          <w:trHeight w:val="315"/>
        </w:trPr>
        <w:tc>
          <w:tcPr>
            <w:tcW w:w="400" w:type="dxa"/>
            <w:tcBorders>
              <w:top w:val="nil"/>
              <w:left w:val="nil"/>
              <w:bottom w:val="nil"/>
              <w:right w:val="nil"/>
            </w:tcBorders>
            <w:shd w:val="clear" w:color="auto" w:fill="auto"/>
            <w:noWrap/>
            <w:vAlign w:val="bottom"/>
            <w:hideMark/>
          </w:tcPr>
          <w:p w:rsidR="00FF4CA0" w:rsidRPr="003C7E2D" w:rsidRDefault="00FF4CA0" w:rsidP="00FF4CA0">
            <w:pPr>
              <w:jc w:val="right"/>
              <w:rPr>
                <w:rFonts w:ascii="Arial" w:eastAsia="Calibri" w:hAnsi="Arial" w:cs="Arial"/>
                <w:b/>
                <w:bCs/>
                <w:sz w:val="22"/>
                <w:szCs w:val="22"/>
                <w:lang w:eastAsia="en-US"/>
              </w:rPr>
            </w:pPr>
          </w:p>
        </w:tc>
        <w:tc>
          <w:tcPr>
            <w:tcW w:w="2851"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DPH 21%</w:t>
            </w:r>
          </w:p>
        </w:tc>
        <w:tc>
          <w:tcPr>
            <w:tcW w:w="163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560" w:type="dxa"/>
            <w:tcBorders>
              <w:top w:val="nil"/>
              <w:left w:val="nil"/>
              <w:bottom w:val="nil"/>
              <w:right w:val="nil"/>
            </w:tcBorders>
            <w:shd w:val="clear" w:color="auto" w:fill="auto"/>
            <w:noWrap/>
            <w:vAlign w:val="center"/>
            <w:hideMark/>
          </w:tcPr>
          <w:p w:rsidR="00FF4CA0" w:rsidRDefault="00FF4CA0" w:rsidP="00FF4CA0">
            <w:pPr>
              <w:jc w:val="center"/>
              <w:rPr>
                <w:rFonts w:ascii="Arial" w:hAnsi="Arial" w:cs="Arial"/>
                <w:color w:val="000000"/>
                <w:sz w:val="20"/>
                <w:szCs w:val="20"/>
              </w:rPr>
            </w:pPr>
            <w:r>
              <w:rPr>
                <w:rFonts w:ascii="Arial" w:hAnsi="Arial" w:cs="Arial"/>
                <w:color w:val="000000"/>
                <w:sz w:val="20"/>
                <w:szCs w:val="20"/>
              </w:rPr>
              <w:t xml:space="preserve">        </w:t>
            </w:r>
          </w:p>
        </w:tc>
        <w:tc>
          <w:tcPr>
            <w:tcW w:w="1842" w:type="dxa"/>
            <w:tcBorders>
              <w:top w:val="nil"/>
              <w:left w:val="nil"/>
              <w:bottom w:val="nil"/>
              <w:right w:val="nil"/>
            </w:tcBorders>
            <w:shd w:val="clear" w:color="auto" w:fill="auto"/>
            <w:noWrap/>
            <w:vAlign w:val="bottom"/>
            <w:hideMark/>
          </w:tcPr>
          <w:p w:rsidR="00FF4CA0" w:rsidRPr="008F375D"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266 994 Kč</w:t>
            </w:r>
          </w:p>
        </w:tc>
      </w:tr>
      <w:tr w:rsidR="00FF4CA0" w:rsidRPr="003C7E2D" w:rsidTr="00FF4CA0">
        <w:trPr>
          <w:trHeight w:val="342"/>
        </w:trPr>
        <w:tc>
          <w:tcPr>
            <w:tcW w:w="400" w:type="dxa"/>
            <w:tcBorders>
              <w:top w:val="nil"/>
              <w:left w:val="nil"/>
              <w:bottom w:val="nil"/>
              <w:right w:val="nil"/>
            </w:tcBorders>
            <w:shd w:val="clear" w:color="auto" w:fill="auto"/>
            <w:noWrap/>
            <w:vAlign w:val="bottom"/>
            <w:hideMark/>
          </w:tcPr>
          <w:p w:rsidR="00FF4CA0" w:rsidRPr="003C7E2D" w:rsidRDefault="00FF4CA0" w:rsidP="00FF4CA0">
            <w:pPr>
              <w:jc w:val="right"/>
              <w:rPr>
                <w:rFonts w:ascii="Arial" w:eastAsia="Calibri" w:hAnsi="Arial" w:cs="Arial"/>
                <w:b/>
                <w:bCs/>
                <w:sz w:val="22"/>
                <w:szCs w:val="22"/>
                <w:lang w:eastAsia="en-US"/>
              </w:rPr>
            </w:pPr>
          </w:p>
        </w:tc>
        <w:tc>
          <w:tcPr>
            <w:tcW w:w="2851"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s DPH</w:t>
            </w:r>
          </w:p>
        </w:tc>
        <w:tc>
          <w:tcPr>
            <w:tcW w:w="163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560" w:type="dxa"/>
            <w:tcBorders>
              <w:top w:val="nil"/>
              <w:left w:val="nil"/>
              <w:bottom w:val="nil"/>
              <w:right w:val="nil"/>
            </w:tcBorders>
            <w:shd w:val="clear" w:color="auto" w:fill="auto"/>
            <w:noWrap/>
            <w:vAlign w:val="center"/>
            <w:hideMark/>
          </w:tcPr>
          <w:p w:rsidR="00FF4CA0" w:rsidRDefault="00FF4CA0" w:rsidP="00FF4CA0">
            <w:pPr>
              <w:jc w:val="center"/>
              <w:rPr>
                <w:rFonts w:ascii="Arial" w:hAnsi="Arial" w:cs="Arial"/>
                <w:color w:val="000000"/>
                <w:sz w:val="20"/>
                <w:szCs w:val="20"/>
              </w:rPr>
            </w:pPr>
            <w:r>
              <w:rPr>
                <w:rFonts w:ascii="Arial" w:hAnsi="Arial" w:cs="Arial"/>
                <w:color w:val="000000"/>
                <w:sz w:val="20"/>
                <w:szCs w:val="20"/>
              </w:rPr>
              <w:t xml:space="preserve">     </w:t>
            </w:r>
          </w:p>
        </w:tc>
        <w:tc>
          <w:tcPr>
            <w:tcW w:w="1842" w:type="dxa"/>
            <w:tcBorders>
              <w:top w:val="nil"/>
              <w:left w:val="nil"/>
              <w:bottom w:val="nil"/>
              <w:right w:val="nil"/>
            </w:tcBorders>
            <w:shd w:val="clear" w:color="auto" w:fill="auto"/>
            <w:noWrap/>
            <w:vAlign w:val="bottom"/>
            <w:hideMark/>
          </w:tcPr>
          <w:p w:rsidR="00FF4CA0" w:rsidRPr="008F375D"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 xml:space="preserve">     1 538 394 Kč</w:t>
            </w:r>
          </w:p>
        </w:tc>
      </w:tr>
    </w:tbl>
    <w:p w:rsidR="003C7E2D" w:rsidRPr="003C7E2D" w:rsidRDefault="003C7E2D" w:rsidP="00224ECE">
      <w:pPr>
        <w:rPr>
          <w:rFonts w:ascii="Arial" w:eastAsia="Calibri" w:hAnsi="Arial" w:cs="Arial"/>
          <w:b/>
          <w:sz w:val="22"/>
          <w:szCs w:val="22"/>
          <w:lang w:eastAsia="en-US"/>
        </w:rPr>
      </w:pPr>
    </w:p>
    <w:p w:rsidR="00224ECE" w:rsidRPr="003C7E2D" w:rsidRDefault="00224ECE" w:rsidP="00224ECE">
      <w:pPr>
        <w:rPr>
          <w:rFonts w:ascii="Arial" w:eastAsia="Calibri" w:hAnsi="Arial" w:cs="Arial"/>
          <w:b/>
          <w:sz w:val="22"/>
          <w:szCs w:val="22"/>
          <w:lang w:eastAsia="en-US"/>
        </w:rPr>
      </w:pPr>
      <w:r w:rsidRPr="003C7E2D">
        <w:rPr>
          <w:rFonts w:ascii="Arial" w:eastAsia="Calibri" w:hAnsi="Arial" w:cs="Arial"/>
          <w:b/>
          <w:sz w:val="22"/>
          <w:szCs w:val="22"/>
          <w:lang w:eastAsia="en-US"/>
        </w:rPr>
        <w:t>Souhrnný přehled nákladů v roce 2022:</w:t>
      </w:r>
    </w:p>
    <w:p w:rsidR="00224ECE" w:rsidRPr="003C7E2D" w:rsidRDefault="00224ECE" w:rsidP="00224ECE">
      <w:pPr>
        <w:rPr>
          <w:rFonts w:ascii="Arial" w:eastAsia="Calibri" w:hAnsi="Arial"/>
          <w:sz w:val="22"/>
          <w:szCs w:val="22"/>
          <w:lang w:eastAsia="en-US"/>
        </w:rPr>
      </w:pPr>
    </w:p>
    <w:tbl>
      <w:tblPr>
        <w:tblW w:w="10980" w:type="dxa"/>
        <w:tblInd w:w="80" w:type="dxa"/>
        <w:tblLayout w:type="fixed"/>
        <w:tblCellMar>
          <w:left w:w="70" w:type="dxa"/>
          <w:right w:w="70" w:type="dxa"/>
        </w:tblCellMar>
        <w:tblLook w:val="04A0" w:firstRow="1" w:lastRow="0" w:firstColumn="1" w:lastColumn="0" w:noHBand="0" w:noVBand="1"/>
      </w:tblPr>
      <w:tblGrid>
        <w:gridCol w:w="400"/>
        <w:gridCol w:w="2851"/>
        <w:gridCol w:w="1630"/>
        <w:gridCol w:w="779"/>
        <w:gridCol w:w="1484"/>
        <w:gridCol w:w="1918"/>
        <w:gridCol w:w="1918"/>
      </w:tblGrid>
      <w:tr w:rsidR="003C7E2D" w:rsidRPr="003C7E2D" w:rsidTr="00FF4CA0">
        <w:trPr>
          <w:gridAfter w:val="1"/>
          <w:wAfter w:w="1918" w:type="dxa"/>
          <w:trHeight w:val="525"/>
        </w:trPr>
        <w:tc>
          <w:tcPr>
            <w:tcW w:w="400" w:type="dxa"/>
            <w:tcBorders>
              <w:top w:val="single" w:sz="8" w:space="0" w:color="auto"/>
              <w:left w:val="single" w:sz="8" w:space="0" w:color="auto"/>
              <w:bottom w:val="double" w:sz="6" w:space="0" w:color="auto"/>
              <w:right w:val="nil"/>
            </w:tcBorders>
            <w:shd w:val="clear" w:color="auto" w:fill="auto"/>
            <w:noWrap/>
            <w:vAlign w:val="bottom"/>
            <w:hideMark/>
          </w:tcPr>
          <w:p w:rsidR="00224ECE" w:rsidRPr="003C7E2D" w:rsidRDefault="00224ECE" w:rsidP="00224ECE">
            <w:pPr>
              <w:rPr>
                <w:rFonts w:ascii="Arial" w:eastAsia="Calibri" w:hAnsi="Arial" w:cs="Arial"/>
                <w:sz w:val="20"/>
                <w:szCs w:val="20"/>
                <w:lang w:eastAsia="en-US"/>
              </w:rPr>
            </w:pPr>
            <w:r w:rsidRPr="003C7E2D">
              <w:rPr>
                <w:rFonts w:ascii="Arial" w:eastAsia="Calibri" w:hAnsi="Arial" w:cs="Arial"/>
                <w:sz w:val="20"/>
                <w:szCs w:val="20"/>
                <w:lang w:eastAsia="en-US"/>
              </w:rPr>
              <w:t> </w:t>
            </w:r>
          </w:p>
        </w:tc>
        <w:tc>
          <w:tcPr>
            <w:tcW w:w="2851" w:type="dxa"/>
            <w:tcBorders>
              <w:top w:val="single" w:sz="8" w:space="0" w:color="auto"/>
              <w:left w:val="nil"/>
              <w:bottom w:val="double" w:sz="6" w:space="0" w:color="auto"/>
              <w:right w:val="single" w:sz="4" w:space="0" w:color="auto"/>
            </w:tcBorders>
            <w:shd w:val="clear" w:color="auto" w:fill="auto"/>
            <w:vAlign w:val="center"/>
            <w:hideMark/>
          </w:tcPr>
          <w:p w:rsidR="00224ECE" w:rsidRPr="003C7E2D" w:rsidRDefault="00224ECE" w:rsidP="00224ECE">
            <w:pPr>
              <w:rPr>
                <w:rFonts w:ascii="Arial" w:eastAsia="Calibri" w:hAnsi="Arial" w:cs="Arial"/>
                <w:b/>
                <w:bCs/>
                <w:sz w:val="20"/>
                <w:szCs w:val="20"/>
                <w:lang w:eastAsia="en-US"/>
              </w:rPr>
            </w:pPr>
            <w:r w:rsidRPr="003C7E2D">
              <w:rPr>
                <w:rFonts w:ascii="Arial" w:eastAsia="Calibri" w:hAnsi="Arial" w:cs="Arial"/>
                <w:b/>
                <w:bCs/>
                <w:sz w:val="20"/>
                <w:szCs w:val="20"/>
                <w:lang w:eastAsia="en-US"/>
              </w:rPr>
              <w:t>činnost</w:t>
            </w:r>
          </w:p>
        </w:tc>
        <w:tc>
          <w:tcPr>
            <w:tcW w:w="1630" w:type="dxa"/>
            <w:tcBorders>
              <w:top w:val="single" w:sz="8" w:space="0" w:color="auto"/>
              <w:left w:val="nil"/>
              <w:bottom w:val="double" w:sz="6" w:space="0" w:color="auto"/>
              <w:right w:val="single" w:sz="4" w:space="0" w:color="auto"/>
            </w:tcBorders>
            <w:shd w:val="clear" w:color="auto" w:fill="auto"/>
            <w:vAlign w:val="center"/>
            <w:hideMark/>
          </w:tcPr>
          <w:p w:rsidR="009079BF"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předpokládaný</w:t>
            </w:r>
          </w:p>
          <w:p w:rsidR="00224ECE" w:rsidRPr="00B62527" w:rsidRDefault="00224ECE"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počet</w:t>
            </w:r>
            <w:r w:rsidR="00C05CD0">
              <w:rPr>
                <w:rFonts w:ascii="Arial" w:eastAsia="Calibri" w:hAnsi="Arial" w:cs="Arial"/>
                <w:b/>
                <w:bCs/>
                <w:sz w:val="20"/>
                <w:szCs w:val="20"/>
                <w:lang w:eastAsia="en-US"/>
              </w:rPr>
              <w:t xml:space="preserve"> jednotek</w:t>
            </w:r>
            <w:r w:rsidR="006A4B8A" w:rsidRPr="00845AAE">
              <w:rPr>
                <w:rFonts w:ascii="Arial" w:eastAsia="Calibri" w:hAnsi="Arial" w:cs="Arial"/>
                <w:b/>
                <w:bCs/>
                <w:sz w:val="20"/>
                <w:szCs w:val="20"/>
                <w:lang w:eastAsia="en-US"/>
              </w:rPr>
              <w:t>)</w:t>
            </w:r>
          </w:p>
        </w:tc>
        <w:tc>
          <w:tcPr>
            <w:tcW w:w="779" w:type="dxa"/>
            <w:tcBorders>
              <w:top w:val="single" w:sz="8" w:space="0" w:color="auto"/>
              <w:left w:val="nil"/>
              <w:bottom w:val="double" w:sz="6" w:space="0" w:color="auto"/>
              <w:right w:val="single" w:sz="4" w:space="0" w:color="auto"/>
            </w:tcBorders>
            <w:shd w:val="clear" w:color="auto" w:fill="auto"/>
            <w:vAlign w:val="center"/>
            <w:hideMark/>
          </w:tcPr>
          <w:p w:rsidR="00224ECE" w:rsidRPr="00B62527" w:rsidRDefault="00224ECE" w:rsidP="00224ECE">
            <w:pPr>
              <w:jc w:val="center"/>
              <w:rPr>
                <w:rFonts w:ascii="Arial" w:eastAsia="Calibri" w:hAnsi="Arial" w:cs="Arial"/>
                <w:b/>
                <w:bCs/>
                <w:sz w:val="20"/>
                <w:szCs w:val="20"/>
                <w:lang w:eastAsia="en-US"/>
              </w:rPr>
            </w:pPr>
            <w:r w:rsidRPr="00B62527">
              <w:rPr>
                <w:rFonts w:ascii="Arial" w:eastAsia="Calibri" w:hAnsi="Arial" w:cs="Arial"/>
                <w:b/>
                <w:bCs/>
                <w:sz w:val="20"/>
                <w:szCs w:val="20"/>
                <w:lang w:eastAsia="en-US"/>
              </w:rPr>
              <w:t>jednotka</w:t>
            </w:r>
          </w:p>
        </w:tc>
        <w:tc>
          <w:tcPr>
            <w:tcW w:w="1484" w:type="dxa"/>
            <w:tcBorders>
              <w:top w:val="single" w:sz="8" w:space="0" w:color="auto"/>
              <w:left w:val="nil"/>
              <w:bottom w:val="double" w:sz="6" w:space="0" w:color="auto"/>
              <w:right w:val="single" w:sz="4" w:space="0" w:color="auto"/>
            </w:tcBorders>
            <w:shd w:val="clear" w:color="auto" w:fill="auto"/>
            <w:vAlign w:val="center"/>
            <w:hideMark/>
          </w:tcPr>
          <w:p w:rsidR="00224ECE"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224ECE" w:rsidRPr="00845AAE">
              <w:rPr>
                <w:rFonts w:ascii="Arial" w:eastAsia="Calibri" w:hAnsi="Arial" w:cs="Arial"/>
                <w:b/>
                <w:bCs/>
                <w:sz w:val="20"/>
                <w:szCs w:val="20"/>
                <w:lang w:eastAsia="en-US"/>
              </w:rPr>
              <w:t>jednotková cena</w:t>
            </w:r>
            <w:r w:rsidRPr="00845AAE">
              <w:rPr>
                <w:rFonts w:ascii="Arial" w:eastAsia="Calibri" w:hAnsi="Arial" w:cs="Arial"/>
                <w:b/>
                <w:bCs/>
                <w:sz w:val="20"/>
                <w:szCs w:val="20"/>
                <w:lang w:eastAsia="en-US"/>
              </w:rPr>
              <w:t>)</w:t>
            </w:r>
          </w:p>
        </w:tc>
        <w:tc>
          <w:tcPr>
            <w:tcW w:w="1918" w:type="dxa"/>
            <w:tcBorders>
              <w:top w:val="single" w:sz="8" w:space="0" w:color="auto"/>
              <w:left w:val="nil"/>
              <w:bottom w:val="double" w:sz="6" w:space="0" w:color="auto"/>
              <w:right w:val="single" w:sz="8" w:space="0" w:color="auto"/>
            </w:tcBorders>
            <w:shd w:val="clear" w:color="auto" w:fill="auto"/>
            <w:vAlign w:val="center"/>
            <w:hideMark/>
          </w:tcPr>
          <w:p w:rsidR="009079BF" w:rsidRPr="00845AAE" w:rsidRDefault="009079BF" w:rsidP="00224ECE">
            <w:pPr>
              <w:jc w:val="center"/>
              <w:rPr>
                <w:rFonts w:ascii="Arial" w:eastAsia="Calibri" w:hAnsi="Arial" w:cs="Arial"/>
                <w:b/>
                <w:bCs/>
                <w:sz w:val="20"/>
                <w:szCs w:val="20"/>
                <w:lang w:eastAsia="en-US"/>
              </w:rPr>
            </w:pPr>
          </w:p>
          <w:p w:rsidR="00224ECE" w:rsidRPr="00845AAE" w:rsidRDefault="006A4B8A" w:rsidP="00224ECE">
            <w:pPr>
              <w:jc w:val="center"/>
              <w:rPr>
                <w:rFonts w:ascii="Arial" w:eastAsia="Calibri" w:hAnsi="Arial" w:cs="Arial"/>
                <w:b/>
                <w:bCs/>
                <w:sz w:val="20"/>
                <w:szCs w:val="20"/>
                <w:lang w:eastAsia="en-US"/>
              </w:rPr>
            </w:pPr>
            <w:r w:rsidRPr="00845AAE">
              <w:rPr>
                <w:rFonts w:ascii="Arial" w:eastAsia="Calibri" w:hAnsi="Arial" w:cs="Arial"/>
                <w:b/>
                <w:bCs/>
                <w:sz w:val="20"/>
                <w:szCs w:val="20"/>
                <w:lang w:eastAsia="en-US"/>
              </w:rPr>
              <w:t>(</w:t>
            </w:r>
            <w:r w:rsidR="009079BF" w:rsidRPr="00845AAE">
              <w:rPr>
                <w:rFonts w:ascii="Arial" w:eastAsia="Calibri" w:hAnsi="Arial" w:cs="Arial"/>
                <w:b/>
                <w:bCs/>
                <w:sz w:val="20"/>
                <w:szCs w:val="20"/>
                <w:lang w:eastAsia="en-US"/>
              </w:rPr>
              <w:t xml:space="preserve">předpokládaná </w:t>
            </w:r>
            <w:r w:rsidR="00224ECE" w:rsidRPr="00845AAE">
              <w:rPr>
                <w:rFonts w:ascii="Arial" w:eastAsia="Calibri" w:hAnsi="Arial" w:cs="Arial"/>
                <w:b/>
                <w:bCs/>
                <w:sz w:val="20"/>
                <w:szCs w:val="20"/>
                <w:lang w:eastAsia="en-US"/>
              </w:rPr>
              <w:t>cena za položku</w:t>
            </w:r>
            <w:r w:rsidRPr="00845AAE">
              <w:rPr>
                <w:rFonts w:ascii="Arial" w:eastAsia="Calibri" w:hAnsi="Arial" w:cs="Arial"/>
                <w:b/>
                <w:bCs/>
                <w:sz w:val="20"/>
                <w:szCs w:val="20"/>
                <w:lang w:eastAsia="en-US"/>
              </w:rPr>
              <w:t>)</w:t>
            </w:r>
            <w:r w:rsidR="00224ECE" w:rsidRPr="00845AAE">
              <w:rPr>
                <w:rFonts w:ascii="Arial" w:eastAsia="Calibri" w:hAnsi="Arial" w:cs="Arial"/>
                <w:b/>
                <w:bCs/>
                <w:sz w:val="20"/>
                <w:szCs w:val="20"/>
                <w:lang w:eastAsia="en-US"/>
              </w:rPr>
              <w:t xml:space="preserve"> </w:t>
            </w:r>
          </w:p>
        </w:tc>
      </w:tr>
      <w:tr w:rsidR="00A30C91" w:rsidRPr="003C7E2D" w:rsidTr="00FF4CA0">
        <w:trPr>
          <w:gridAfter w:val="1"/>
          <w:wAfter w:w="1918" w:type="dxa"/>
          <w:trHeight w:val="270"/>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zajištění hydrol měření</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0C1EED">
              <w:rPr>
                <w:rFonts w:ascii="Arial" w:eastAsia="Calibri" w:hAnsi="Arial" w:cs="Arial"/>
                <w:sz w:val="20"/>
                <w:szCs w:val="20"/>
                <w:lang w:eastAsia="en-US"/>
              </w:rPr>
              <w:t xml:space="preserve"> </w:t>
            </w:r>
            <w:r>
              <w:rPr>
                <w:rFonts w:ascii="Arial" w:eastAsia="Calibri" w:hAnsi="Arial" w:cs="Arial"/>
                <w:sz w:val="20"/>
                <w:szCs w:val="20"/>
                <w:lang w:eastAsia="en-US"/>
              </w:rPr>
              <w:t>200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120 000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2</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fyzické sledování povodí</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280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168 000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3</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hodnocení dat</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420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252 000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4</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kvalita vody</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330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198 000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5</w:t>
            </w:r>
          </w:p>
        </w:tc>
        <w:tc>
          <w:tcPr>
            <w:tcW w:w="2851" w:type="dxa"/>
            <w:tcBorders>
              <w:top w:val="nil"/>
              <w:left w:val="nil"/>
              <w:bottom w:val="nil"/>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 xml:space="preserve">odběry a analýzy půd Červík </w:t>
            </w:r>
          </w:p>
        </w:tc>
        <w:tc>
          <w:tcPr>
            <w:tcW w:w="1630" w:type="dxa"/>
            <w:tcBorders>
              <w:top w:val="nil"/>
              <w:left w:val="nil"/>
              <w:bottom w:val="nil"/>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200</w:t>
            </w:r>
          </w:p>
        </w:tc>
        <w:tc>
          <w:tcPr>
            <w:tcW w:w="779" w:type="dxa"/>
            <w:tcBorders>
              <w:top w:val="nil"/>
              <w:left w:val="nil"/>
              <w:bottom w:val="nil"/>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120 000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8</w:t>
            </w:r>
          </w:p>
        </w:tc>
        <w:tc>
          <w:tcPr>
            <w:tcW w:w="2851" w:type="dxa"/>
            <w:tcBorders>
              <w:top w:val="nil"/>
              <w:left w:val="nil"/>
              <w:bottom w:val="nil"/>
              <w:right w:val="nil"/>
            </w:tcBorders>
            <w:shd w:val="clear" w:color="auto" w:fill="auto"/>
            <w:noWrap/>
            <w:vAlign w:val="bottom"/>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hydrologická měření nové lok.</w:t>
            </w:r>
          </w:p>
        </w:tc>
        <w:tc>
          <w:tcPr>
            <w:tcW w:w="1630" w:type="dxa"/>
            <w:tcBorders>
              <w:top w:val="nil"/>
              <w:left w:val="nil"/>
              <w:bottom w:val="nil"/>
              <w:right w:val="nil"/>
            </w:tcBorders>
            <w:shd w:val="clear" w:color="auto" w:fill="auto"/>
            <w:noWrap/>
            <w:vAlign w:val="bottom"/>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 xml:space="preserve"> </w:t>
            </w:r>
            <w:r>
              <w:rPr>
                <w:rFonts w:ascii="Arial" w:eastAsia="Calibri" w:hAnsi="Arial" w:cs="Arial"/>
                <w:sz w:val="20"/>
                <w:szCs w:val="20"/>
                <w:lang w:eastAsia="en-US"/>
              </w:rPr>
              <w:t>480</w:t>
            </w:r>
          </w:p>
        </w:tc>
        <w:tc>
          <w:tcPr>
            <w:tcW w:w="779" w:type="dxa"/>
            <w:tcBorders>
              <w:top w:val="nil"/>
              <w:left w:val="nil"/>
              <w:bottom w:val="nil"/>
              <w:right w:val="nil"/>
            </w:tcBorders>
            <w:shd w:val="clear" w:color="auto" w:fill="auto"/>
            <w:noWrap/>
            <w:vAlign w:val="bottom"/>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288 000 Kč </w:t>
            </w:r>
          </w:p>
        </w:tc>
      </w:tr>
      <w:tr w:rsidR="00A30C91" w:rsidRPr="003C7E2D" w:rsidTr="00FF4CA0">
        <w:trPr>
          <w:gridAfter w:val="1"/>
          <w:wAfter w:w="1918" w:type="dxa"/>
          <w:trHeight w:val="255"/>
        </w:trPr>
        <w:tc>
          <w:tcPr>
            <w:tcW w:w="400" w:type="dxa"/>
            <w:tcBorders>
              <w:top w:val="nil"/>
              <w:left w:val="single" w:sz="8" w:space="0" w:color="auto"/>
              <w:bottom w:val="nil"/>
              <w:right w:val="nil"/>
            </w:tcBorders>
            <w:shd w:val="clear" w:color="auto" w:fill="auto"/>
            <w:noWrap/>
            <w:vAlign w:val="bottom"/>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9</w:t>
            </w:r>
          </w:p>
        </w:tc>
        <w:tc>
          <w:tcPr>
            <w:tcW w:w="2851" w:type="dxa"/>
            <w:tcBorders>
              <w:top w:val="nil"/>
              <w:left w:val="nil"/>
              <w:bottom w:val="nil"/>
              <w:right w:val="nil"/>
            </w:tcBorders>
            <w:shd w:val="clear" w:color="auto" w:fill="auto"/>
            <w:noWrap/>
            <w:vAlign w:val="bottom"/>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organizace semináře</w:t>
            </w:r>
          </w:p>
        </w:tc>
        <w:tc>
          <w:tcPr>
            <w:tcW w:w="1630" w:type="dxa"/>
            <w:tcBorders>
              <w:top w:val="nil"/>
              <w:left w:val="nil"/>
              <w:bottom w:val="nil"/>
              <w:right w:val="nil"/>
            </w:tcBorders>
            <w:shd w:val="clear" w:color="auto" w:fill="auto"/>
            <w:noWrap/>
            <w:vAlign w:val="bottom"/>
          </w:tcPr>
          <w:p w:rsidR="00A30C91" w:rsidRPr="000C1EED" w:rsidRDefault="00A30C91" w:rsidP="00A30C91">
            <w:pPr>
              <w:jc w:val="right"/>
              <w:rPr>
                <w:rFonts w:ascii="Arial" w:eastAsia="Calibri" w:hAnsi="Arial" w:cs="Arial"/>
                <w:sz w:val="20"/>
                <w:szCs w:val="20"/>
                <w:lang w:eastAsia="en-US"/>
              </w:rPr>
            </w:pPr>
            <w:r w:rsidRPr="000C1EED">
              <w:rPr>
                <w:rFonts w:ascii="Arial" w:eastAsia="Calibri" w:hAnsi="Arial" w:cs="Arial"/>
                <w:sz w:val="20"/>
                <w:szCs w:val="20"/>
                <w:lang w:eastAsia="en-US"/>
              </w:rPr>
              <w:t>200</w:t>
            </w:r>
          </w:p>
        </w:tc>
        <w:tc>
          <w:tcPr>
            <w:tcW w:w="779" w:type="dxa"/>
            <w:tcBorders>
              <w:top w:val="nil"/>
              <w:left w:val="nil"/>
              <w:bottom w:val="nil"/>
              <w:right w:val="nil"/>
            </w:tcBorders>
            <w:shd w:val="clear" w:color="auto" w:fill="auto"/>
            <w:noWrap/>
            <w:vAlign w:val="bottom"/>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nil"/>
              <w:right w:val="nil"/>
            </w:tcBorders>
            <w:shd w:val="clear" w:color="auto" w:fill="auto"/>
            <w:noWrap/>
            <w:vAlign w:val="center"/>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nil"/>
              <w:right w:val="single" w:sz="8" w:space="0" w:color="auto"/>
            </w:tcBorders>
            <w:shd w:val="clear" w:color="auto" w:fill="auto"/>
            <w:noWrap/>
            <w:vAlign w:val="center"/>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120 000 Kč </w:t>
            </w:r>
          </w:p>
        </w:tc>
      </w:tr>
      <w:tr w:rsidR="00A30C91" w:rsidRPr="003C7E2D" w:rsidTr="00FF4CA0">
        <w:trPr>
          <w:gridAfter w:val="1"/>
          <w:wAfter w:w="1918" w:type="dxa"/>
          <w:trHeight w:val="270"/>
        </w:trPr>
        <w:tc>
          <w:tcPr>
            <w:tcW w:w="400" w:type="dxa"/>
            <w:tcBorders>
              <w:top w:val="nil"/>
              <w:left w:val="single" w:sz="8" w:space="0" w:color="auto"/>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sidRPr="003C7E2D">
              <w:rPr>
                <w:rFonts w:ascii="Arial" w:eastAsia="Calibri" w:hAnsi="Arial" w:cs="Arial"/>
                <w:sz w:val="20"/>
                <w:szCs w:val="20"/>
                <w:lang w:eastAsia="en-US"/>
              </w:rPr>
              <w:t>10</w:t>
            </w:r>
          </w:p>
        </w:tc>
        <w:tc>
          <w:tcPr>
            <w:tcW w:w="2851" w:type="dxa"/>
            <w:tcBorders>
              <w:top w:val="nil"/>
              <w:left w:val="nil"/>
              <w:bottom w:val="single" w:sz="8" w:space="0" w:color="auto"/>
              <w:right w:val="nil"/>
            </w:tcBorders>
            <w:shd w:val="clear" w:color="auto" w:fill="auto"/>
            <w:noWrap/>
            <w:vAlign w:val="bottom"/>
            <w:hideMark/>
          </w:tcPr>
          <w:p w:rsidR="00A30C91" w:rsidRPr="003C7E2D" w:rsidRDefault="00A30C91" w:rsidP="00A30C91">
            <w:pPr>
              <w:rPr>
                <w:rFonts w:ascii="Arial" w:eastAsia="Calibri" w:hAnsi="Arial" w:cs="Arial"/>
                <w:sz w:val="20"/>
                <w:szCs w:val="20"/>
                <w:lang w:eastAsia="en-US"/>
              </w:rPr>
            </w:pPr>
            <w:r w:rsidRPr="003C7E2D">
              <w:rPr>
                <w:rFonts w:ascii="Arial" w:eastAsia="Calibri" w:hAnsi="Arial" w:cs="Arial"/>
                <w:sz w:val="20"/>
                <w:szCs w:val="20"/>
                <w:lang w:eastAsia="en-US"/>
              </w:rPr>
              <w:t>zpráva o plnění</w:t>
            </w:r>
          </w:p>
        </w:tc>
        <w:tc>
          <w:tcPr>
            <w:tcW w:w="1630"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right"/>
              <w:rPr>
                <w:rFonts w:ascii="Arial" w:eastAsia="Calibri" w:hAnsi="Arial" w:cs="Arial"/>
                <w:sz w:val="20"/>
                <w:szCs w:val="20"/>
                <w:lang w:eastAsia="en-US"/>
              </w:rPr>
            </w:pPr>
            <w:r>
              <w:rPr>
                <w:rFonts w:ascii="Arial" w:eastAsia="Calibri" w:hAnsi="Arial" w:cs="Arial"/>
                <w:sz w:val="20"/>
                <w:szCs w:val="20"/>
                <w:lang w:eastAsia="en-US"/>
              </w:rPr>
              <w:t>9</w:t>
            </w:r>
          </w:p>
        </w:tc>
        <w:tc>
          <w:tcPr>
            <w:tcW w:w="779" w:type="dxa"/>
            <w:tcBorders>
              <w:top w:val="nil"/>
              <w:left w:val="nil"/>
              <w:bottom w:val="single" w:sz="8" w:space="0" w:color="auto"/>
              <w:right w:val="nil"/>
            </w:tcBorders>
            <w:shd w:val="clear" w:color="auto" w:fill="auto"/>
            <w:noWrap/>
            <w:vAlign w:val="bottom"/>
            <w:hideMark/>
          </w:tcPr>
          <w:p w:rsidR="00A30C91" w:rsidRPr="003C7E2D" w:rsidRDefault="00A30C91" w:rsidP="00A30C91">
            <w:pPr>
              <w:jc w:val="center"/>
              <w:rPr>
                <w:rFonts w:ascii="Arial" w:eastAsia="Calibri" w:hAnsi="Arial" w:cs="Arial"/>
                <w:sz w:val="20"/>
                <w:szCs w:val="20"/>
                <w:lang w:eastAsia="en-US"/>
              </w:rPr>
            </w:pPr>
            <w:r w:rsidRPr="003C7E2D">
              <w:rPr>
                <w:rFonts w:ascii="Arial" w:eastAsia="Calibri" w:hAnsi="Arial" w:cs="Arial"/>
                <w:sz w:val="20"/>
                <w:szCs w:val="20"/>
                <w:lang w:eastAsia="en-US"/>
              </w:rPr>
              <w:t>hodina</w:t>
            </w:r>
          </w:p>
        </w:tc>
        <w:tc>
          <w:tcPr>
            <w:tcW w:w="1484" w:type="dxa"/>
            <w:tcBorders>
              <w:top w:val="nil"/>
              <w:left w:val="nil"/>
              <w:bottom w:val="single" w:sz="8" w:space="0" w:color="auto"/>
              <w:right w:val="nil"/>
            </w:tcBorders>
            <w:shd w:val="clear" w:color="auto" w:fill="auto"/>
            <w:noWrap/>
            <w:vAlign w:val="center"/>
            <w:hideMark/>
          </w:tcPr>
          <w:p w:rsidR="00A30C91" w:rsidRDefault="00A30C91" w:rsidP="00A30C91">
            <w:pPr>
              <w:jc w:val="right"/>
              <w:rPr>
                <w:rFonts w:ascii="Arial" w:hAnsi="Arial" w:cs="Arial"/>
                <w:color w:val="000000"/>
                <w:sz w:val="20"/>
                <w:szCs w:val="20"/>
              </w:rPr>
            </w:pPr>
            <w:r>
              <w:rPr>
                <w:rFonts w:ascii="Arial" w:hAnsi="Arial" w:cs="Arial"/>
                <w:color w:val="000000"/>
                <w:sz w:val="20"/>
                <w:szCs w:val="20"/>
              </w:rPr>
              <w:t>600</w:t>
            </w:r>
          </w:p>
        </w:tc>
        <w:tc>
          <w:tcPr>
            <w:tcW w:w="1918" w:type="dxa"/>
            <w:tcBorders>
              <w:top w:val="nil"/>
              <w:left w:val="nil"/>
              <w:bottom w:val="single" w:sz="8" w:space="0" w:color="auto"/>
              <w:right w:val="single" w:sz="8" w:space="0" w:color="auto"/>
            </w:tcBorders>
            <w:shd w:val="clear" w:color="auto" w:fill="auto"/>
            <w:noWrap/>
            <w:vAlign w:val="center"/>
            <w:hideMark/>
          </w:tcPr>
          <w:p w:rsidR="00A30C91" w:rsidRDefault="00A30C91" w:rsidP="00A30C91">
            <w:pPr>
              <w:jc w:val="center"/>
              <w:rPr>
                <w:rFonts w:ascii="Arial" w:hAnsi="Arial" w:cs="Arial"/>
                <w:color w:val="000000"/>
                <w:sz w:val="20"/>
                <w:szCs w:val="20"/>
              </w:rPr>
            </w:pPr>
            <w:r>
              <w:rPr>
                <w:rFonts w:ascii="Arial" w:hAnsi="Arial" w:cs="Arial"/>
                <w:color w:val="000000"/>
                <w:sz w:val="20"/>
                <w:szCs w:val="20"/>
              </w:rPr>
              <w:t xml:space="preserve">           5 400 Kč </w:t>
            </w:r>
          </w:p>
        </w:tc>
      </w:tr>
      <w:tr w:rsidR="003C7E2D" w:rsidRPr="003C7E2D" w:rsidTr="00FF4CA0">
        <w:trPr>
          <w:gridAfter w:val="1"/>
          <w:wAfter w:w="1918" w:type="dxa"/>
          <w:trHeight w:val="255"/>
        </w:trPr>
        <w:tc>
          <w:tcPr>
            <w:tcW w:w="400" w:type="dxa"/>
            <w:tcBorders>
              <w:top w:val="nil"/>
              <w:left w:val="nil"/>
              <w:bottom w:val="nil"/>
              <w:right w:val="nil"/>
            </w:tcBorders>
            <w:shd w:val="clear" w:color="auto" w:fill="auto"/>
            <w:noWrap/>
            <w:vAlign w:val="bottom"/>
            <w:hideMark/>
          </w:tcPr>
          <w:p w:rsidR="00224ECE" w:rsidRPr="003C7E2D" w:rsidRDefault="00224ECE" w:rsidP="00224ECE">
            <w:pPr>
              <w:jc w:val="right"/>
              <w:rPr>
                <w:rFonts w:ascii="Arial" w:eastAsia="Calibri" w:hAnsi="Arial" w:cs="Arial"/>
                <w:sz w:val="20"/>
                <w:szCs w:val="20"/>
                <w:lang w:eastAsia="en-US"/>
              </w:rPr>
            </w:pPr>
          </w:p>
        </w:tc>
        <w:tc>
          <w:tcPr>
            <w:tcW w:w="2851"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630"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779"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484"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c>
          <w:tcPr>
            <w:tcW w:w="1918" w:type="dxa"/>
            <w:tcBorders>
              <w:top w:val="nil"/>
              <w:left w:val="nil"/>
              <w:bottom w:val="nil"/>
              <w:right w:val="nil"/>
            </w:tcBorders>
            <w:shd w:val="clear" w:color="auto" w:fill="auto"/>
            <w:noWrap/>
            <w:vAlign w:val="bottom"/>
            <w:hideMark/>
          </w:tcPr>
          <w:p w:rsidR="00224ECE" w:rsidRPr="003C7E2D" w:rsidRDefault="00224ECE" w:rsidP="00224ECE">
            <w:pPr>
              <w:rPr>
                <w:rFonts w:ascii="Arial" w:eastAsia="Calibri" w:hAnsi="Arial"/>
                <w:sz w:val="20"/>
                <w:szCs w:val="20"/>
                <w:lang w:eastAsia="en-US"/>
              </w:rPr>
            </w:pPr>
          </w:p>
        </w:tc>
      </w:tr>
      <w:tr w:rsidR="00FF4CA0" w:rsidRPr="003C7E2D" w:rsidTr="00FF4CA0">
        <w:trPr>
          <w:gridAfter w:val="1"/>
          <w:wAfter w:w="1918" w:type="dxa"/>
          <w:trHeight w:val="315"/>
        </w:trPr>
        <w:tc>
          <w:tcPr>
            <w:tcW w:w="40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4481" w:type="dxa"/>
            <w:gridSpan w:val="2"/>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bez DPH</w:t>
            </w: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1484"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918" w:type="dxa"/>
            <w:tcBorders>
              <w:top w:val="nil"/>
              <w:left w:val="nil"/>
              <w:bottom w:val="nil"/>
              <w:right w:val="nil"/>
            </w:tcBorders>
            <w:shd w:val="clear" w:color="auto" w:fill="auto"/>
            <w:noWrap/>
            <w:vAlign w:val="center"/>
            <w:hideMark/>
          </w:tcPr>
          <w:p w:rsidR="00FF4CA0" w:rsidRPr="00FF4CA0"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 xml:space="preserve">     1 271 400 Kč </w:t>
            </w:r>
          </w:p>
        </w:tc>
      </w:tr>
      <w:tr w:rsidR="00FF4CA0" w:rsidRPr="003C7E2D" w:rsidTr="00FF4CA0">
        <w:trPr>
          <w:trHeight w:val="315"/>
        </w:trPr>
        <w:tc>
          <w:tcPr>
            <w:tcW w:w="400" w:type="dxa"/>
            <w:tcBorders>
              <w:top w:val="nil"/>
              <w:left w:val="nil"/>
              <w:bottom w:val="nil"/>
              <w:right w:val="nil"/>
            </w:tcBorders>
            <w:shd w:val="clear" w:color="auto" w:fill="auto"/>
            <w:noWrap/>
            <w:vAlign w:val="bottom"/>
            <w:hideMark/>
          </w:tcPr>
          <w:p w:rsidR="00FF4CA0" w:rsidRPr="008F375D" w:rsidRDefault="00FF4CA0" w:rsidP="00FF4CA0">
            <w:pPr>
              <w:jc w:val="right"/>
              <w:rPr>
                <w:rFonts w:ascii="Arial" w:eastAsia="Calibri" w:hAnsi="Arial" w:cs="Arial"/>
                <w:b/>
                <w:bCs/>
                <w:sz w:val="18"/>
                <w:szCs w:val="18"/>
                <w:lang w:eastAsia="en-US"/>
              </w:rPr>
            </w:pPr>
          </w:p>
        </w:tc>
        <w:tc>
          <w:tcPr>
            <w:tcW w:w="2851"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DPH 21%</w:t>
            </w:r>
          </w:p>
        </w:tc>
        <w:tc>
          <w:tcPr>
            <w:tcW w:w="163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484" w:type="dxa"/>
            <w:tcBorders>
              <w:top w:val="nil"/>
              <w:left w:val="nil"/>
              <w:bottom w:val="nil"/>
              <w:right w:val="nil"/>
            </w:tcBorders>
            <w:shd w:val="clear" w:color="auto" w:fill="auto"/>
            <w:noWrap/>
            <w:vAlign w:val="bottom"/>
          </w:tcPr>
          <w:p w:rsidR="00FF4CA0" w:rsidRPr="008F375D" w:rsidRDefault="00FF4CA0" w:rsidP="00FF4CA0">
            <w:pPr>
              <w:jc w:val="right"/>
              <w:rPr>
                <w:rFonts w:ascii="Arial" w:eastAsia="Calibri" w:hAnsi="Arial" w:cs="Arial"/>
                <w:b/>
                <w:bCs/>
                <w:sz w:val="18"/>
                <w:szCs w:val="18"/>
                <w:lang w:eastAsia="en-US"/>
              </w:rPr>
            </w:pPr>
          </w:p>
        </w:tc>
        <w:tc>
          <w:tcPr>
            <w:tcW w:w="1918" w:type="dxa"/>
            <w:tcBorders>
              <w:top w:val="nil"/>
              <w:left w:val="nil"/>
              <w:bottom w:val="nil"/>
              <w:right w:val="nil"/>
            </w:tcBorders>
            <w:shd w:val="clear" w:color="auto" w:fill="auto"/>
            <w:noWrap/>
            <w:vAlign w:val="bottom"/>
          </w:tcPr>
          <w:p w:rsidR="00FF4CA0" w:rsidRPr="008F375D"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266 994 Kč</w:t>
            </w:r>
          </w:p>
        </w:tc>
        <w:tc>
          <w:tcPr>
            <w:tcW w:w="1918" w:type="dxa"/>
            <w:vAlign w:val="bottom"/>
          </w:tcPr>
          <w:p w:rsidR="00FF4CA0" w:rsidRPr="008F375D" w:rsidRDefault="00FF4CA0" w:rsidP="00FF4CA0">
            <w:pPr>
              <w:rPr>
                <w:rFonts w:ascii="Arial" w:eastAsia="Calibri" w:hAnsi="Arial" w:cs="Arial"/>
                <w:b/>
                <w:bCs/>
                <w:sz w:val="18"/>
                <w:szCs w:val="18"/>
                <w:lang w:eastAsia="en-US"/>
              </w:rPr>
            </w:pPr>
          </w:p>
        </w:tc>
      </w:tr>
      <w:tr w:rsidR="00FF4CA0" w:rsidRPr="003C7E2D" w:rsidTr="00FF4CA0">
        <w:trPr>
          <w:gridAfter w:val="1"/>
          <w:wAfter w:w="1918" w:type="dxa"/>
          <w:trHeight w:val="315"/>
        </w:trPr>
        <w:tc>
          <w:tcPr>
            <w:tcW w:w="400" w:type="dxa"/>
            <w:tcBorders>
              <w:top w:val="nil"/>
              <w:left w:val="nil"/>
              <w:bottom w:val="nil"/>
              <w:right w:val="nil"/>
            </w:tcBorders>
            <w:shd w:val="clear" w:color="auto" w:fill="auto"/>
            <w:noWrap/>
            <w:vAlign w:val="bottom"/>
            <w:hideMark/>
          </w:tcPr>
          <w:p w:rsidR="00FF4CA0" w:rsidRPr="008F375D" w:rsidRDefault="00FF4CA0" w:rsidP="00FF4CA0">
            <w:pPr>
              <w:jc w:val="right"/>
              <w:rPr>
                <w:rFonts w:ascii="Arial" w:eastAsia="Calibri" w:hAnsi="Arial" w:cs="Arial"/>
                <w:b/>
                <w:bCs/>
                <w:sz w:val="18"/>
                <w:szCs w:val="18"/>
                <w:lang w:eastAsia="en-US"/>
              </w:rPr>
            </w:pPr>
          </w:p>
        </w:tc>
        <w:tc>
          <w:tcPr>
            <w:tcW w:w="2851"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r w:rsidRPr="008F375D">
              <w:rPr>
                <w:rFonts w:ascii="Arial" w:eastAsia="Calibri" w:hAnsi="Arial" w:cs="Arial"/>
                <w:b/>
                <w:bCs/>
                <w:sz w:val="18"/>
                <w:szCs w:val="18"/>
                <w:lang w:eastAsia="en-US"/>
              </w:rPr>
              <w:t>Cena celkem s DPH</w:t>
            </w:r>
          </w:p>
        </w:tc>
        <w:tc>
          <w:tcPr>
            <w:tcW w:w="1630"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cs="Arial"/>
                <w:b/>
                <w:bCs/>
                <w:sz w:val="18"/>
                <w:szCs w:val="18"/>
                <w:lang w:eastAsia="en-US"/>
              </w:rPr>
            </w:pPr>
          </w:p>
        </w:tc>
        <w:tc>
          <w:tcPr>
            <w:tcW w:w="779" w:type="dxa"/>
            <w:tcBorders>
              <w:top w:val="nil"/>
              <w:left w:val="nil"/>
              <w:bottom w:val="nil"/>
              <w:right w:val="nil"/>
            </w:tcBorders>
            <w:shd w:val="clear" w:color="auto" w:fill="auto"/>
            <w:noWrap/>
            <w:vAlign w:val="bottom"/>
            <w:hideMark/>
          </w:tcPr>
          <w:p w:rsidR="00FF4CA0" w:rsidRPr="008F375D" w:rsidRDefault="00FF4CA0" w:rsidP="00FF4CA0">
            <w:pPr>
              <w:rPr>
                <w:rFonts w:ascii="Arial" w:eastAsia="Calibri" w:hAnsi="Arial"/>
                <w:sz w:val="18"/>
                <w:szCs w:val="18"/>
                <w:lang w:eastAsia="en-US"/>
              </w:rPr>
            </w:pPr>
          </w:p>
        </w:tc>
        <w:tc>
          <w:tcPr>
            <w:tcW w:w="1484" w:type="dxa"/>
            <w:tcBorders>
              <w:top w:val="nil"/>
              <w:left w:val="nil"/>
              <w:bottom w:val="nil"/>
              <w:right w:val="nil"/>
            </w:tcBorders>
            <w:shd w:val="clear" w:color="auto" w:fill="auto"/>
            <w:noWrap/>
            <w:vAlign w:val="bottom"/>
            <w:hideMark/>
          </w:tcPr>
          <w:p w:rsidR="00FF4CA0" w:rsidRPr="008F375D"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 xml:space="preserve">     </w:t>
            </w:r>
          </w:p>
        </w:tc>
        <w:tc>
          <w:tcPr>
            <w:tcW w:w="1918" w:type="dxa"/>
            <w:tcBorders>
              <w:top w:val="nil"/>
              <w:left w:val="nil"/>
              <w:bottom w:val="nil"/>
              <w:right w:val="nil"/>
            </w:tcBorders>
            <w:shd w:val="clear" w:color="auto" w:fill="auto"/>
            <w:noWrap/>
            <w:vAlign w:val="bottom"/>
          </w:tcPr>
          <w:p w:rsidR="00FF4CA0" w:rsidRPr="008F375D" w:rsidRDefault="00FF4CA0" w:rsidP="00FF4CA0">
            <w:pPr>
              <w:jc w:val="right"/>
              <w:rPr>
                <w:rFonts w:ascii="Arial" w:eastAsia="Calibri" w:hAnsi="Arial" w:cs="Arial"/>
                <w:b/>
                <w:bCs/>
                <w:sz w:val="18"/>
                <w:szCs w:val="18"/>
                <w:lang w:eastAsia="en-US"/>
              </w:rPr>
            </w:pPr>
            <w:r w:rsidRPr="00FF4CA0">
              <w:rPr>
                <w:rFonts w:ascii="Arial" w:eastAsia="Calibri" w:hAnsi="Arial" w:cs="Arial"/>
                <w:b/>
                <w:bCs/>
                <w:sz w:val="18"/>
                <w:szCs w:val="18"/>
                <w:lang w:eastAsia="en-US"/>
              </w:rPr>
              <w:t>1 538 394 Kč</w:t>
            </w:r>
          </w:p>
        </w:tc>
      </w:tr>
    </w:tbl>
    <w:p w:rsidR="006E1F19" w:rsidRDefault="006E1F19" w:rsidP="00402938">
      <w:pPr>
        <w:jc w:val="right"/>
        <w:rPr>
          <w:i/>
        </w:rPr>
      </w:pPr>
    </w:p>
    <w:p w:rsidR="005A657D" w:rsidRDefault="005A657D" w:rsidP="00402938">
      <w:pPr>
        <w:jc w:val="right"/>
        <w:rPr>
          <w:i/>
        </w:rPr>
      </w:pPr>
    </w:p>
    <w:p w:rsidR="005A657D" w:rsidRDefault="005A657D" w:rsidP="00402938">
      <w:pPr>
        <w:jc w:val="right"/>
        <w:rPr>
          <w:i/>
        </w:rPr>
      </w:pPr>
    </w:p>
    <w:p w:rsidR="00640A89" w:rsidRDefault="00640A89">
      <w:pPr>
        <w:rPr>
          <w:i/>
        </w:rPr>
      </w:pPr>
      <w:r>
        <w:rPr>
          <w:i/>
        </w:rPr>
        <w:br w:type="page"/>
      </w:r>
    </w:p>
    <w:p w:rsidR="00402938" w:rsidRDefault="00402938" w:rsidP="00402938">
      <w:pPr>
        <w:jc w:val="right"/>
        <w:rPr>
          <w:b/>
          <w:caps/>
          <w:sz w:val="28"/>
          <w:szCs w:val="28"/>
        </w:rPr>
      </w:pPr>
      <w:r w:rsidRPr="00880DAC">
        <w:rPr>
          <w:i/>
        </w:rPr>
        <w:lastRenderedPageBreak/>
        <w:t>Příloha č.</w:t>
      </w:r>
      <w:r>
        <w:rPr>
          <w:i/>
        </w:rPr>
        <w:t xml:space="preserve"> 2</w:t>
      </w:r>
    </w:p>
    <w:p w:rsidR="00402938" w:rsidRDefault="00402938" w:rsidP="00402938">
      <w:pPr>
        <w:rPr>
          <w:b/>
          <w:sz w:val="28"/>
          <w:szCs w:val="28"/>
        </w:rPr>
      </w:pPr>
    </w:p>
    <w:p w:rsidR="00402938" w:rsidRDefault="00402938" w:rsidP="00402938">
      <w:pPr>
        <w:rPr>
          <w:b/>
          <w:sz w:val="28"/>
          <w:szCs w:val="28"/>
        </w:rPr>
      </w:pPr>
      <w:r>
        <w:rPr>
          <w:b/>
          <w:sz w:val="28"/>
          <w:szCs w:val="28"/>
        </w:rPr>
        <w:t>Soupis měřící techniky a vybavení na experimentálních povodích CE a MR</w:t>
      </w:r>
    </w:p>
    <w:p w:rsidR="00402938" w:rsidRDefault="00402938" w:rsidP="00402938"/>
    <w:p w:rsidR="00402938" w:rsidRDefault="00402938" w:rsidP="00402938">
      <w:pPr>
        <w:rPr>
          <w:b/>
        </w:rPr>
      </w:pPr>
      <w:r>
        <w:rPr>
          <w:b/>
        </w:rPr>
        <w:t>Povodí Malá Ráztoka</w:t>
      </w:r>
    </w:p>
    <w:p w:rsidR="00402938" w:rsidRDefault="00402938" w:rsidP="00402938">
      <w:pPr>
        <w:rPr>
          <w:i/>
        </w:rPr>
      </w:pPr>
      <w:r>
        <w:rPr>
          <w:i/>
        </w:rPr>
        <w:t>a) klasické meteorologické přístroje</w:t>
      </w:r>
    </w:p>
    <w:p w:rsidR="00402938" w:rsidRDefault="00402938" w:rsidP="00402938">
      <w:pPr>
        <w:numPr>
          <w:ilvl w:val="0"/>
          <w:numId w:val="22"/>
        </w:numPr>
      </w:pPr>
      <w:r>
        <w:t>klasický srážkoměr</w:t>
      </w:r>
    </w:p>
    <w:p w:rsidR="00402938" w:rsidRDefault="00402938" w:rsidP="00402938">
      <w:pPr>
        <w:numPr>
          <w:ilvl w:val="0"/>
          <w:numId w:val="22"/>
        </w:numPr>
      </w:pPr>
      <w:r>
        <w:t>sněhoměrná lať</w:t>
      </w:r>
    </w:p>
    <w:p w:rsidR="00402938" w:rsidRDefault="00402938" w:rsidP="00402938">
      <w:pPr>
        <w:numPr>
          <w:ilvl w:val="0"/>
          <w:numId w:val="22"/>
        </w:numPr>
      </w:pPr>
      <w:r>
        <w:t>totalizátory 4 ks</w:t>
      </w:r>
    </w:p>
    <w:p w:rsidR="00402938" w:rsidRDefault="00402938" w:rsidP="00402938"/>
    <w:p w:rsidR="00402938" w:rsidRDefault="00402938" w:rsidP="00402938">
      <w:r>
        <w:rPr>
          <w:i/>
        </w:rPr>
        <w:t>b) automatická měřící stanice s řídící jednotkou M4016 (FIEDLER)</w:t>
      </w:r>
    </w:p>
    <w:p w:rsidR="00402938" w:rsidRDefault="00402938" w:rsidP="00402938">
      <w:pPr>
        <w:numPr>
          <w:ilvl w:val="0"/>
          <w:numId w:val="23"/>
        </w:numPr>
      </w:pPr>
      <w:r>
        <w:t>čidlo teploty a vlhkosti vzduchu</w:t>
      </w:r>
    </w:p>
    <w:p w:rsidR="00402938" w:rsidRDefault="00402938" w:rsidP="00402938">
      <w:pPr>
        <w:numPr>
          <w:ilvl w:val="0"/>
          <w:numId w:val="23"/>
        </w:numPr>
      </w:pPr>
      <w:r>
        <w:t xml:space="preserve">překlápěcí srážkoměr </w:t>
      </w:r>
    </w:p>
    <w:p w:rsidR="00402938" w:rsidRDefault="00402938" w:rsidP="00402938">
      <w:pPr>
        <w:numPr>
          <w:ilvl w:val="0"/>
          <w:numId w:val="23"/>
        </w:numPr>
      </w:pPr>
      <w:r>
        <w:t>čidlo teploty vody v potoce</w:t>
      </w:r>
    </w:p>
    <w:p w:rsidR="00402938" w:rsidRDefault="00402938" w:rsidP="00402938"/>
    <w:p w:rsidR="00402938" w:rsidRDefault="00402938" w:rsidP="00402938">
      <w:pPr>
        <w:rPr>
          <w:i/>
        </w:rPr>
      </w:pPr>
      <w:r>
        <w:rPr>
          <w:i/>
        </w:rPr>
        <w:t>c) měřící žlab vodního toku</w:t>
      </w:r>
    </w:p>
    <w:p w:rsidR="00402938" w:rsidRDefault="00402938" w:rsidP="00402938">
      <w:pPr>
        <w:numPr>
          <w:ilvl w:val="0"/>
          <w:numId w:val="23"/>
        </w:numPr>
      </w:pPr>
      <w:r>
        <w:t>plovákový limnigraf OTT se zápisem na registrační papíry</w:t>
      </w:r>
    </w:p>
    <w:p w:rsidR="00402938" w:rsidRDefault="00402938" w:rsidP="00402938">
      <w:pPr>
        <w:numPr>
          <w:ilvl w:val="0"/>
          <w:numId w:val="23"/>
        </w:numPr>
      </w:pPr>
      <w:r>
        <w:t>ultrazvukový hladinoměr připojený na řídící jednotku M4016</w:t>
      </w:r>
    </w:p>
    <w:p w:rsidR="00402938" w:rsidRDefault="00402938" w:rsidP="00402938"/>
    <w:p w:rsidR="00402938" w:rsidRDefault="00402938" w:rsidP="00402938">
      <w:pPr>
        <w:rPr>
          <w:b/>
        </w:rPr>
      </w:pPr>
      <w:r>
        <w:rPr>
          <w:b/>
        </w:rPr>
        <w:t>Povodí Červík</w:t>
      </w:r>
    </w:p>
    <w:p w:rsidR="00402938" w:rsidRDefault="00402938" w:rsidP="00402938">
      <w:pPr>
        <w:numPr>
          <w:ilvl w:val="0"/>
          <w:numId w:val="24"/>
        </w:numPr>
        <w:ind w:left="426"/>
        <w:rPr>
          <w:i/>
        </w:rPr>
      </w:pPr>
      <w:r>
        <w:rPr>
          <w:i/>
        </w:rPr>
        <w:t>klasické meteorologické přístroje</w:t>
      </w:r>
    </w:p>
    <w:p w:rsidR="00402938" w:rsidRDefault="00402938" w:rsidP="00402938">
      <w:pPr>
        <w:numPr>
          <w:ilvl w:val="0"/>
          <w:numId w:val="25"/>
        </w:numPr>
      </w:pPr>
      <w:r>
        <w:t>klasický srážkoměr</w:t>
      </w:r>
    </w:p>
    <w:p w:rsidR="00402938" w:rsidRDefault="00402938" w:rsidP="00402938">
      <w:pPr>
        <w:numPr>
          <w:ilvl w:val="0"/>
          <w:numId w:val="25"/>
        </w:numPr>
      </w:pPr>
      <w:r>
        <w:t>sněhoměrná lať</w:t>
      </w:r>
    </w:p>
    <w:p w:rsidR="00402938" w:rsidRDefault="00402938" w:rsidP="00402938">
      <w:pPr>
        <w:numPr>
          <w:ilvl w:val="0"/>
          <w:numId w:val="25"/>
        </w:numPr>
      </w:pPr>
      <w:r>
        <w:t>totalizátory 4 ks</w:t>
      </w:r>
    </w:p>
    <w:p w:rsidR="00402938" w:rsidRDefault="00402938" w:rsidP="00402938"/>
    <w:p w:rsidR="00402938" w:rsidRDefault="00402938" w:rsidP="00402938">
      <w:pPr>
        <w:numPr>
          <w:ilvl w:val="0"/>
          <w:numId w:val="24"/>
        </w:numPr>
        <w:ind w:left="426"/>
        <w:rPr>
          <w:i/>
        </w:rPr>
      </w:pPr>
      <w:r>
        <w:rPr>
          <w:i/>
        </w:rPr>
        <w:t>automatická měřící stanice s řídící jednotkou M4016 (FIEDLER) – společná pro všechny 3 žlaby</w:t>
      </w:r>
    </w:p>
    <w:p w:rsidR="00402938" w:rsidRDefault="00402938" w:rsidP="00402938">
      <w:pPr>
        <w:numPr>
          <w:ilvl w:val="0"/>
          <w:numId w:val="23"/>
        </w:numPr>
      </w:pPr>
      <w:r>
        <w:t>čidlo teploty a vlhkosti vzduchu</w:t>
      </w:r>
    </w:p>
    <w:p w:rsidR="00402938" w:rsidRDefault="00402938" w:rsidP="00402938">
      <w:pPr>
        <w:numPr>
          <w:ilvl w:val="0"/>
          <w:numId w:val="23"/>
        </w:numPr>
      </w:pPr>
      <w:r>
        <w:t>překlápěcí srážkoměr</w:t>
      </w:r>
    </w:p>
    <w:p w:rsidR="00402938" w:rsidRDefault="00402938" w:rsidP="00402938">
      <w:pPr>
        <w:numPr>
          <w:ilvl w:val="0"/>
          <w:numId w:val="23"/>
        </w:numPr>
      </w:pPr>
      <w:r>
        <w:t>čidlo teploty vody v potoce (v hlavním žlabu)</w:t>
      </w:r>
    </w:p>
    <w:p w:rsidR="00402938" w:rsidRDefault="00402938" w:rsidP="00402938">
      <w:pPr>
        <w:numPr>
          <w:ilvl w:val="0"/>
          <w:numId w:val="23"/>
        </w:numPr>
      </w:pPr>
      <w:r>
        <w:t>ultrazvukové hladinoměry na hlavním i vedlejších žlabech)</w:t>
      </w:r>
    </w:p>
    <w:p w:rsidR="00402938" w:rsidRDefault="00402938" w:rsidP="00402938"/>
    <w:p w:rsidR="00402938" w:rsidRDefault="00402938" w:rsidP="00402938">
      <w:pPr>
        <w:rPr>
          <w:i/>
        </w:rPr>
      </w:pPr>
      <w:r>
        <w:rPr>
          <w:i/>
        </w:rPr>
        <w:t>c) měřící žlab vodního toku (povodí CE + podpovodí CEA, CEB)</w:t>
      </w:r>
    </w:p>
    <w:p w:rsidR="00402938" w:rsidRDefault="00402938" w:rsidP="00402938">
      <w:pPr>
        <w:numPr>
          <w:ilvl w:val="0"/>
          <w:numId w:val="23"/>
        </w:numPr>
      </w:pPr>
      <w:r>
        <w:t>plovákový limnigraf OTT se zápisem na registrační papíry – 3 ks</w:t>
      </w:r>
    </w:p>
    <w:p w:rsidR="00402938" w:rsidRDefault="00402938" w:rsidP="00402938">
      <w:pPr>
        <w:numPr>
          <w:ilvl w:val="0"/>
          <w:numId w:val="23"/>
        </w:numPr>
      </w:pPr>
      <w:r>
        <w:t>ultrazvukový hladinoměr připojený na řídící jednotku M4016 – 3ks</w:t>
      </w:r>
    </w:p>
    <w:p w:rsidR="00402938" w:rsidRDefault="00402938" w:rsidP="00402938"/>
    <w:p w:rsidR="00402938" w:rsidRDefault="00402938" w:rsidP="00402938">
      <w:pPr>
        <w:rPr>
          <w:b/>
        </w:rPr>
      </w:pPr>
      <w:r>
        <w:rPr>
          <w:b/>
        </w:rPr>
        <w:t>Povodí Želivka</w:t>
      </w:r>
    </w:p>
    <w:p w:rsidR="00402938" w:rsidRDefault="00402938" w:rsidP="00402938">
      <w:pPr>
        <w:rPr>
          <w:i/>
        </w:rPr>
      </w:pPr>
      <w:r>
        <w:rPr>
          <w:i/>
        </w:rPr>
        <w:t>a) klasické meteorologické přístroje</w:t>
      </w:r>
    </w:p>
    <w:p w:rsidR="00402938" w:rsidRDefault="00402938" w:rsidP="00402938">
      <w:pPr>
        <w:numPr>
          <w:ilvl w:val="0"/>
          <w:numId w:val="22"/>
        </w:numPr>
      </w:pPr>
      <w:r>
        <w:t>klasický srážkoměr – 4ks</w:t>
      </w:r>
    </w:p>
    <w:p w:rsidR="00402938" w:rsidRDefault="00402938" w:rsidP="00402938">
      <w:pPr>
        <w:numPr>
          <w:ilvl w:val="0"/>
          <w:numId w:val="22"/>
        </w:numPr>
      </w:pPr>
      <w:r>
        <w:t>sněhoměrná lať</w:t>
      </w:r>
    </w:p>
    <w:p w:rsidR="00402938" w:rsidRDefault="00402938" w:rsidP="00402938">
      <w:pPr>
        <w:numPr>
          <w:ilvl w:val="0"/>
          <w:numId w:val="22"/>
        </w:numPr>
      </w:pPr>
      <w:r>
        <w:t>totalizátory 4 ks</w:t>
      </w:r>
    </w:p>
    <w:p w:rsidR="00402938" w:rsidRDefault="00402938" w:rsidP="00402938"/>
    <w:p w:rsidR="00402938" w:rsidRDefault="00402938" w:rsidP="00402938">
      <w:r>
        <w:rPr>
          <w:i/>
        </w:rPr>
        <w:t>b) automatická měřící stanice s řídící jednotkou M4016 (FIEDLER)</w:t>
      </w:r>
    </w:p>
    <w:p w:rsidR="00402938" w:rsidRDefault="00402938" w:rsidP="00402938">
      <w:pPr>
        <w:numPr>
          <w:ilvl w:val="0"/>
          <w:numId w:val="23"/>
        </w:numPr>
      </w:pPr>
      <w:r>
        <w:t>čidlo teploty vody v potoce</w:t>
      </w:r>
    </w:p>
    <w:p w:rsidR="00402938" w:rsidRDefault="00402938" w:rsidP="00402938"/>
    <w:p w:rsidR="00402938" w:rsidRDefault="00402938" w:rsidP="00402938">
      <w:pPr>
        <w:rPr>
          <w:i/>
        </w:rPr>
      </w:pPr>
      <w:r>
        <w:rPr>
          <w:i/>
        </w:rPr>
        <w:t>c) měřící žlab vodního toku</w:t>
      </w:r>
    </w:p>
    <w:p w:rsidR="00402938" w:rsidRDefault="00402938" w:rsidP="00402938">
      <w:pPr>
        <w:numPr>
          <w:ilvl w:val="0"/>
          <w:numId w:val="23"/>
        </w:numPr>
      </w:pPr>
      <w:r>
        <w:t>plovákový limnigraf OTT se zápisem na registrační papíry</w:t>
      </w:r>
    </w:p>
    <w:p w:rsidR="00402938" w:rsidRDefault="00402938" w:rsidP="00402938">
      <w:pPr>
        <w:numPr>
          <w:ilvl w:val="0"/>
          <w:numId w:val="23"/>
        </w:numPr>
      </w:pPr>
      <w:r>
        <w:t>ultrazvukový hladinoměr připojený na řídící jednotku M4016</w:t>
      </w:r>
    </w:p>
    <w:p w:rsidR="00974BFD" w:rsidRDefault="00974BFD" w:rsidP="00974BFD"/>
    <w:p w:rsidR="00974BFD" w:rsidRPr="00974BFD" w:rsidRDefault="00974BFD" w:rsidP="00974BFD">
      <w:pPr>
        <w:jc w:val="right"/>
        <w:rPr>
          <w:i/>
        </w:rPr>
      </w:pPr>
      <w:r w:rsidRPr="00974BFD">
        <w:rPr>
          <w:i/>
        </w:rPr>
        <w:lastRenderedPageBreak/>
        <w:t>Příloha č. 3</w:t>
      </w:r>
    </w:p>
    <w:p w:rsidR="00974BFD" w:rsidRDefault="00974BFD" w:rsidP="00974BFD"/>
    <w:p w:rsidR="00974BFD" w:rsidRDefault="00974BFD" w:rsidP="00974BFD">
      <w:pPr>
        <w:rPr>
          <w:b/>
          <w:sz w:val="28"/>
          <w:szCs w:val="28"/>
        </w:rPr>
      </w:pPr>
      <w:r w:rsidRPr="00974BFD">
        <w:rPr>
          <w:b/>
          <w:sz w:val="28"/>
          <w:szCs w:val="28"/>
        </w:rPr>
        <w:t>Jmenný seznam členů realizačního týmu zhotovitele, kteří se podílejí na provedení díla.</w:t>
      </w:r>
    </w:p>
    <w:p w:rsidR="00974BFD" w:rsidRDefault="00974BFD" w:rsidP="00974BFD">
      <w:pPr>
        <w:rPr>
          <w:b/>
          <w:sz w:val="28"/>
          <w:szCs w:val="28"/>
        </w:rPr>
      </w:pPr>
    </w:p>
    <w:p w:rsidR="00974BFD" w:rsidRDefault="00974BFD" w:rsidP="00974BFD"/>
    <w:tbl>
      <w:tblPr>
        <w:tblW w:w="10185" w:type="dxa"/>
        <w:tblInd w:w="80" w:type="dxa"/>
        <w:tblCellMar>
          <w:left w:w="70" w:type="dxa"/>
          <w:right w:w="70" w:type="dxa"/>
        </w:tblCellMar>
        <w:tblLook w:val="04A0" w:firstRow="1" w:lastRow="0" w:firstColumn="1" w:lastColumn="0" w:noHBand="0" w:noVBand="1"/>
      </w:tblPr>
      <w:tblGrid>
        <w:gridCol w:w="4713"/>
        <w:gridCol w:w="4695"/>
        <w:gridCol w:w="777"/>
      </w:tblGrid>
      <w:tr w:rsidR="00571B14" w:rsidRPr="003C1638" w:rsidTr="00D13446">
        <w:trPr>
          <w:trHeight w:val="270"/>
        </w:trPr>
        <w:tc>
          <w:tcPr>
            <w:tcW w:w="4713" w:type="dxa"/>
            <w:tcBorders>
              <w:top w:val="nil"/>
              <w:left w:val="nil"/>
              <w:bottom w:val="nil"/>
              <w:right w:val="nil"/>
            </w:tcBorders>
            <w:shd w:val="clear" w:color="auto" w:fill="auto"/>
            <w:noWrap/>
            <w:vAlign w:val="bottom"/>
            <w:hideMark/>
          </w:tcPr>
          <w:p w:rsidR="00571B14" w:rsidRPr="003C1638" w:rsidRDefault="00571B14" w:rsidP="00D13446">
            <w:pPr>
              <w:rPr>
                <w:rFonts w:ascii="Arial" w:eastAsia="Calibri" w:hAnsi="Arial" w:cs="Arial"/>
                <w:sz w:val="20"/>
                <w:szCs w:val="20"/>
                <w:lang w:eastAsia="en-US"/>
              </w:rPr>
            </w:pPr>
            <w:r w:rsidRPr="003C1638">
              <w:rPr>
                <w:rFonts w:ascii="Arial" w:eastAsia="Calibri" w:hAnsi="Arial" w:cs="Arial"/>
                <w:sz w:val="20"/>
                <w:szCs w:val="20"/>
                <w:lang w:eastAsia="en-US"/>
              </w:rPr>
              <w:t xml:space="preserve">Vedoucí realizačního týmu      </w:t>
            </w:r>
          </w:p>
        </w:tc>
        <w:tc>
          <w:tcPr>
            <w:tcW w:w="5472" w:type="dxa"/>
            <w:gridSpan w:val="2"/>
            <w:tcBorders>
              <w:top w:val="nil"/>
              <w:left w:val="nil"/>
              <w:bottom w:val="nil"/>
              <w:right w:val="nil"/>
            </w:tcBorders>
            <w:shd w:val="clear" w:color="auto" w:fill="auto"/>
            <w:noWrap/>
            <w:vAlign w:val="bottom"/>
            <w:hideMark/>
          </w:tcPr>
          <w:p w:rsidR="00571B14" w:rsidRPr="003C1638" w:rsidRDefault="00CB3468" w:rsidP="00B74460">
            <w:pPr>
              <w:rPr>
                <w:rFonts w:ascii="Arial" w:eastAsia="Calibri" w:hAnsi="Arial" w:cs="Arial"/>
                <w:sz w:val="20"/>
                <w:szCs w:val="20"/>
                <w:lang w:eastAsia="en-US"/>
              </w:rPr>
            </w:pPr>
            <w:r>
              <w:rPr>
                <w:rFonts w:ascii="Arial" w:eastAsia="Calibri" w:hAnsi="Arial" w:cs="Arial"/>
                <w:sz w:val="20"/>
                <w:szCs w:val="20"/>
                <w:lang w:eastAsia="en-US"/>
              </w:rPr>
              <w:t>xxxxxxxxxxxxxxxxxxxxxx</w:t>
            </w:r>
          </w:p>
        </w:tc>
      </w:tr>
      <w:tr w:rsidR="00571B14" w:rsidRPr="003C1638" w:rsidTr="003C1638">
        <w:trPr>
          <w:gridAfter w:val="1"/>
          <w:wAfter w:w="777" w:type="dxa"/>
          <w:trHeight w:val="270"/>
        </w:trPr>
        <w:tc>
          <w:tcPr>
            <w:tcW w:w="4713" w:type="dxa"/>
            <w:tcBorders>
              <w:top w:val="nil"/>
              <w:left w:val="nil"/>
              <w:bottom w:val="nil"/>
              <w:right w:val="nil"/>
            </w:tcBorders>
            <w:shd w:val="clear" w:color="auto" w:fill="auto"/>
            <w:noWrap/>
            <w:vAlign w:val="bottom"/>
            <w:hideMark/>
          </w:tcPr>
          <w:p w:rsidR="00571B14" w:rsidRPr="003C1638" w:rsidRDefault="00571B14" w:rsidP="00D13446">
            <w:pPr>
              <w:rPr>
                <w:rFonts w:ascii="Arial" w:eastAsia="Calibri" w:hAnsi="Arial" w:cs="Arial"/>
                <w:sz w:val="20"/>
                <w:szCs w:val="20"/>
                <w:lang w:eastAsia="en-US"/>
              </w:rPr>
            </w:pPr>
            <w:r w:rsidRPr="003C1638">
              <w:rPr>
                <w:rFonts w:ascii="Arial" w:eastAsia="Calibri" w:hAnsi="Arial" w:cs="Arial"/>
                <w:sz w:val="20"/>
                <w:szCs w:val="20"/>
                <w:lang w:eastAsia="en-US"/>
              </w:rPr>
              <w:t xml:space="preserve">Člen realizačního týmu č. 1     </w:t>
            </w:r>
          </w:p>
        </w:tc>
        <w:tc>
          <w:tcPr>
            <w:tcW w:w="4695" w:type="dxa"/>
            <w:tcBorders>
              <w:top w:val="nil"/>
              <w:left w:val="nil"/>
              <w:bottom w:val="nil"/>
              <w:right w:val="nil"/>
            </w:tcBorders>
            <w:shd w:val="clear" w:color="auto" w:fill="auto"/>
            <w:noWrap/>
            <w:vAlign w:val="bottom"/>
            <w:hideMark/>
          </w:tcPr>
          <w:p w:rsidR="00571B14" w:rsidRPr="003C1638" w:rsidRDefault="00CB3468" w:rsidP="00571B14">
            <w:pPr>
              <w:rPr>
                <w:rFonts w:ascii="Arial" w:eastAsia="Calibri" w:hAnsi="Arial" w:cs="Arial"/>
                <w:sz w:val="20"/>
                <w:szCs w:val="20"/>
                <w:lang w:eastAsia="en-US"/>
              </w:rPr>
            </w:pPr>
            <w:r>
              <w:rPr>
                <w:rFonts w:ascii="Arial" w:eastAsia="Calibri" w:hAnsi="Arial" w:cs="Arial"/>
                <w:sz w:val="20"/>
                <w:szCs w:val="20"/>
                <w:lang w:eastAsia="en-US"/>
              </w:rPr>
              <w:t>xxxxxxxxxxxxxxxxxxx</w:t>
            </w:r>
          </w:p>
        </w:tc>
      </w:tr>
      <w:tr w:rsidR="00571B14" w:rsidRPr="00BA30DC" w:rsidTr="003C1638">
        <w:trPr>
          <w:gridAfter w:val="1"/>
          <w:wAfter w:w="777" w:type="dxa"/>
          <w:trHeight w:val="270"/>
        </w:trPr>
        <w:tc>
          <w:tcPr>
            <w:tcW w:w="4713" w:type="dxa"/>
            <w:tcBorders>
              <w:top w:val="nil"/>
              <w:left w:val="nil"/>
              <w:bottom w:val="nil"/>
              <w:right w:val="nil"/>
            </w:tcBorders>
            <w:shd w:val="clear" w:color="auto" w:fill="auto"/>
            <w:noWrap/>
            <w:vAlign w:val="bottom"/>
            <w:hideMark/>
          </w:tcPr>
          <w:p w:rsidR="00571B14" w:rsidRPr="003C1638" w:rsidRDefault="00571B14" w:rsidP="00D13446">
            <w:pPr>
              <w:rPr>
                <w:rFonts w:ascii="Arial" w:eastAsia="Calibri" w:hAnsi="Arial" w:cs="Arial"/>
                <w:sz w:val="20"/>
                <w:szCs w:val="20"/>
                <w:lang w:eastAsia="en-US"/>
              </w:rPr>
            </w:pPr>
            <w:r w:rsidRPr="003C1638">
              <w:rPr>
                <w:rFonts w:ascii="Arial" w:eastAsia="Calibri" w:hAnsi="Arial" w:cs="Arial"/>
                <w:sz w:val="20"/>
                <w:szCs w:val="20"/>
                <w:lang w:eastAsia="en-US"/>
              </w:rPr>
              <w:t xml:space="preserve">Člen realizačního týmu č. 2    </w:t>
            </w:r>
          </w:p>
        </w:tc>
        <w:tc>
          <w:tcPr>
            <w:tcW w:w="4695" w:type="dxa"/>
            <w:tcBorders>
              <w:top w:val="nil"/>
              <w:left w:val="nil"/>
              <w:bottom w:val="nil"/>
              <w:right w:val="nil"/>
            </w:tcBorders>
            <w:shd w:val="clear" w:color="auto" w:fill="auto"/>
            <w:noWrap/>
            <w:vAlign w:val="bottom"/>
            <w:hideMark/>
          </w:tcPr>
          <w:p w:rsidR="00571B14" w:rsidRPr="00BA30DC" w:rsidRDefault="00CB3468" w:rsidP="00571B14">
            <w:pPr>
              <w:rPr>
                <w:rFonts w:ascii="Arial" w:eastAsia="Calibri" w:hAnsi="Arial" w:cs="Arial"/>
                <w:sz w:val="20"/>
                <w:szCs w:val="20"/>
                <w:lang w:eastAsia="en-US"/>
              </w:rPr>
            </w:pPr>
            <w:r>
              <w:rPr>
                <w:rFonts w:ascii="Arial" w:eastAsia="Calibri" w:hAnsi="Arial" w:cs="Arial"/>
                <w:sz w:val="20"/>
                <w:szCs w:val="20"/>
                <w:lang w:eastAsia="en-US"/>
              </w:rPr>
              <w:t>xxxxxxxxxxxxxxxxxxx</w:t>
            </w:r>
          </w:p>
        </w:tc>
      </w:tr>
      <w:tr w:rsidR="00D13446" w:rsidRPr="00BA30DC" w:rsidTr="003C1638">
        <w:trPr>
          <w:gridAfter w:val="1"/>
          <w:wAfter w:w="777" w:type="dxa"/>
          <w:trHeight w:val="270"/>
        </w:trPr>
        <w:tc>
          <w:tcPr>
            <w:tcW w:w="4713" w:type="dxa"/>
            <w:tcBorders>
              <w:top w:val="nil"/>
              <w:left w:val="nil"/>
              <w:bottom w:val="nil"/>
              <w:right w:val="nil"/>
            </w:tcBorders>
            <w:shd w:val="clear" w:color="auto" w:fill="auto"/>
            <w:noWrap/>
            <w:vAlign w:val="bottom"/>
          </w:tcPr>
          <w:p w:rsidR="00D13446" w:rsidRPr="003C1638" w:rsidRDefault="00D13446" w:rsidP="003C1638">
            <w:pPr>
              <w:rPr>
                <w:rFonts w:ascii="Arial" w:eastAsia="Calibri" w:hAnsi="Arial" w:cs="Arial"/>
                <w:sz w:val="20"/>
                <w:szCs w:val="20"/>
                <w:lang w:eastAsia="en-US"/>
              </w:rPr>
            </w:pPr>
            <w:r>
              <w:rPr>
                <w:rFonts w:ascii="Arial" w:eastAsia="Calibri" w:hAnsi="Arial" w:cs="Arial"/>
                <w:sz w:val="20"/>
                <w:szCs w:val="20"/>
                <w:lang w:eastAsia="en-US"/>
              </w:rPr>
              <w:t>Člen realizačního týmu č. 3</w:t>
            </w:r>
          </w:p>
        </w:tc>
        <w:tc>
          <w:tcPr>
            <w:tcW w:w="4695" w:type="dxa"/>
            <w:tcBorders>
              <w:top w:val="nil"/>
              <w:left w:val="nil"/>
              <w:bottom w:val="nil"/>
              <w:right w:val="nil"/>
            </w:tcBorders>
            <w:shd w:val="clear" w:color="auto" w:fill="auto"/>
            <w:noWrap/>
            <w:vAlign w:val="bottom"/>
          </w:tcPr>
          <w:p w:rsidR="00D13446" w:rsidRPr="003C1638" w:rsidRDefault="00CB3468" w:rsidP="00571B14">
            <w:pPr>
              <w:rPr>
                <w:rFonts w:ascii="Arial" w:eastAsia="Calibri" w:hAnsi="Arial" w:cs="Arial"/>
                <w:sz w:val="20"/>
                <w:szCs w:val="20"/>
                <w:lang w:eastAsia="en-US"/>
              </w:rPr>
            </w:pPr>
            <w:r>
              <w:rPr>
                <w:rFonts w:ascii="Arial" w:eastAsia="Calibri" w:hAnsi="Arial" w:cs="Arial"/>
                <w:sz w:val="20"/>
                <w:szCs w:val="20"/>
                <w:lang w:eastAsia="en-US"/>
              </w:rPr>
              <w:t>xxxxxxxxxxxxxxxxxxx</w:t>
            </w:r>
          </w:p>
        </w:tc>
      </w:tr>
      <w:tr w:rsidR="00F65975" w:rsidRPr="00BA30DC" w:rsidTr="003C1638">
        <w:trPr>
          <w:gridAfter w:val="1"/>
          <w:wAfter w:w="777" w:type="dxa"/>
          <w:trHeight w:val="270"/>
        </w:trPr>
        <w:tc>
          <w:tcPr>
            <w:tcW w:w="4713" w:type="dxa"/>
            <w:tcBorders>
              <w:top w:val="nil"/>
              <w:left w:val="nil"/>
              <w:bottom w:val="nil"/>
              <w:right w:val="nil"/>
            </w:tcBorders>
            <w:shd w:val="clear" w:color="auto" w:fill="auto"/>
            <w:noWrap/>
            <w:vAlign w:val="bottom"/>
          </w:tcPr>
          <w:p w:rsidR="00F65975" w:rsidRDefault="00F65975" w:rsidP="003C1638">
            <w:pPr>
              <w:rPr>
                <w:rFonts w:ascii="Arial" w:eastAsia="Calibri" w:hAnsi="Arial" w:cs="Arial"/>
                <w:sz w:val="20"/>
                <w:szCs w:val="20"/>
                <w:lang w:eastAsia="en-US"/>
              </w:rPr>
            </w:pPr>
            <w:r>
              <w:rPr>
                <w:rFonts w:ascii="Arial" w:eastAsia="Calibri" w:hAnsi="Arial" w:cs="Arial"/>
                <w:sz w:val="20"/>
                <w:szCs w:val="20"/>
                <w:lang w:eastAsia="en-US"/>
              </w:rPr>
              <w:t>Člen realizačního týmu č. 4</w:t>
            </w:r>
          </w:p>
        </w:tc>
        <w:tc>
          <w:tcPr>
            <w:tcW w:w="4695" w:type="dxa"/>
            <w:tcBorders>
              <w:top w:val="nil"/>
              <w:left w:val="nil"/>
              <w:bottom w:val="nil"/>
              <w:right w:val="nil"/>
            </w:tcBorders>
            <w:shd w:val="clear" w:color="auto" w:fill="auto"/>
            <w:noWrap/>
            <w:vAlign w:val="bottom"/>
          </w:tcPr>
          <w:p w:rsidR="00F65975" w:rsidRDefault="00CB3468" w:rsidP="00571B14">
            <w:pPr>
              <w:rPr>
                <w:rFonts w:ascii="Arial" w:eastAsia="Calibri" w:hAnsi="Arial" w:cs="Arial"/>
                <w:sz w:val="20"/>
                <w:szCs w:val="20"/>
                <w:lang w:eastAsia="en-US"/>
              </w:rPr>
            </w:pPr>
            <w:r>
              <w:rPr>
                <w:rFonts w:ascii="Arial" w:eastAsia="Calibri" w:hAnsi="Arial" w:cs="Arial"/>
                <w:sz w:val="20"/>
                <w:szCs w:val="20"/>
                <w:lang w:eastAsia="en-US"/>
              </w:rPr>
              <w:t>xxxxxxxxxxxxxxxx</w:t>
            </w:r>
          </w:p>
        </w:tc>
      </w:tr>
      <w:tr w:rsidR="00F65975" w:rsidRPr="00BA30DC" w:rsidTr="003C1638">
        <w:trPr>
          <w:gridAfter w:val="1"/>
          <w:wAfter w:w="777" w:type="dxa"/>
          <w:trHeight w:val="270"/>
        </w:trPr>
        <w:tc>
          <w:tcPr>
            <w:tcW w:w="4713" w:type="dxa"/>
            <w:tcBorders>
              <w:top w:val="nil"/>
              <w:left w:val="nil"/>
              <w:bottom w:val="nil"/>
              <w:right w:val="nil"/>
            </w:tcBorders>
            <w:shd w:val="clear" w:color="auto" w:fill="auto"/>
            <w:noWrap/>
            <w:vAlign w:val="bottom"/>
          </w:tcPr>
          <w:p w:rsidR="00F65975" w:rsidRDefault="00F65975" w:rsidP="003C1638">
            <w:pPr>
              <w:rPr>
                <w:rFonts w:ascii="Arial" w:eastAsia="Calibri" w:hAnsi="Arial" w:cs="Arial"/>
                <w:sz w:val="20"/>
                <w:szCs w:val="20"/>
                <w:lang w:eastAsia="en-US"/>
              </w:rPr>
            </w:pPr>
            <w:r>
              <w:rPr>
                <w:rFonts w:ascii="Arial" w:eastAsia="Calibri" w:hAnsi="Arial" w:cs="Arial"/>
                <w:sz w:val="20"/>
                <w:szCs w:val="20"/>
                <w:lang w:eastAsia="en-US"/>
              </w:rPr>
              <w:t>Člen realizačního týmu č. 5</w:t>
            </w:r>
          </w:p>
        </w:tc>
        <w:tc>
          <w:tcPr>
            <w:tcW w:w="4695" w:type="dxa"/>
            <w:tcBorders>
              <w:top w:val="nil"/>
              <w:left w:val="nil"/>
              <w:bottom w:val="nil"/>
              <w:right w:val="nil"/>
            </w:tcBorders>
            <w:shd w:val="clear" w:color="auto" w:fill="auto"/>
            <w:noWrap/>
            <w:vAlign w:val="bottom"/>
          </w:tcPr>
          <w:p w:rsidR="00F65975" w:rsidRDefault="00CB3468" w:rsidP="00571B14">
            <w:pPr>
              <w:rPr>
                <w:rFonts w:ascii="Arial" w:eastAsia="Calibri" w:hAnsi="Arial" w:cs="Arial"/>
                <w:sz w:val="20"/>
                <w:szCs w:val="20"/>
                <w:lang w:eastAsia="en-US"/>
              </w:rPr>
            </w:pPr>
            <w:r>
              <w:rPr>
                <w:rFonts w:ascii="Arial" w:eastAsia="Calibri" w:hAnsi="Arial" w:cs="Arial"/>
                <w:sz w:val="20"/>
                <w:szCs w:val="20"/>
                <w:lang w:eastAsia="en-US"/>
              </w:rPr>
              <w:t>xxxxxxxxxxxxxxxxxxxxx</w:t>
            </w:r>
          </w:p>
        </w:tc>
      </w:tr>
      <w:tr w:rsidR="00D13446" w:rsidRPr="00BA30DC" w:rsidTr="003C1638">
        <w:trPr>
          <w:gridAfter w:val="1"/>
          <w:wAfter w:w="777" w:type="dxa"/>
          <w:trHeight w:val="270"/>
        </w:trPr>
        <w:tc>
          <w:tcPr>
            <w:tcW w:w="4713" w:type="dxa"/>
            <w:tcBorders>
              <w:top w:val="nil"/>
              <w:left w:val="nil"/>
              <w:bottom w:val="nil"/>
              <w:right w:val="nil"/>
            </w:tcBorders>
            <w:shd w:val="clear" w:color="auto" w:fill="auto"/>
            <w:noWrap/>
            <w:vAlign w:val="bottom"/>
          </w:tcPr>
          <w:p w:rsidR="00D13446" w:rsidRPr="003C1638" w:rsidRDefault="00D13446" w:rsidP="003C1638">
            <w:pPr>
              <w:rPr>
                <w:rFonts w:ascii="Arial" w:eastAsia="Calibri" w:hAnsi="Arial" w:cs="Arial"/>
                <w:sz w:val="20"/>
                <w:szCs w:val="20"/>
                <w:lang w:eastAsia="en-US"/>
              </w:rPr>
            </w:pPr>
          </w:p>
        </w:tc>
        <w:tc>
          <w:tcPr>
            <w:tcW w:w="4695" w:type="dxa"/>
            <w:tcBorders>
              <w:top w:val="nil"/>
              <w:left w:val="nil"/>
              <w:bottom w:val="nil"/>
              <w:right w:val="nil"/>
            </w:tcBorders>
            <w:shd w:val="clear" w:color="auto" w:fill="auto"/>
            <w:noWrap/>
            <w:vAlign w:val="bottom"/>
          </w:tcPr>
          <w:p w:rsidR="00D13446" w:rsidRPr="003C1638" w:rsidRDefault="00D13446" w:rsidP="00571B14">
            <w:pPr>
              <w:rPr>
                <w:rFonts w:ascii="Arial" w:eastAsia="Calibri" w:hAnsi="Arial" w:cs="Arial"/>
                <w:sz w:val="20"/>
                <w:szCs w:val="20"/>
                <w:lang w:eastAsia="en-US"/>
              </w:rPr>
            </w:pPr>
          </w:p>
        </w:tc>
      </w:tr>
      <w:tr w:rsidR="00D13446" w:rsidRPr="00BA30DC" w:rsidTr="003C1638">
        <w:trPr>
          <w:gridAfter w:val="1"/>
          <w:wAfter w:w="777" w:type="dxa"/>
          <w:trHeight w:val="270"/>
        </w:trPr>
        <w:tc>
          <w:tcPr>
            <w:tcW w:w="4713" w:type="dxa"/>
            <w:tcBorders>
              <w:top w:val="nil"/>
              <w:left w:val="nil"/>
              <w:bottom w:val="nil"/>
              <w:right w:val="nil"/>
            </w:tcBorders>
            <w:shd w:val="clear" w:color="auto" w:fill="auto"/>
            <w:noWrap/>
            <w:vAlign w:val="bottom"/>
          </w:tcPr>
          <w:p w:rsidR="00D13446" w:rsidRPr="003C1638" w:rsidRDefault="00D13446" w:rsidP="003C1638">
            <w:pPr>
              <w:rPr>
                <w:rFonts w:ascii="Arial" w:eastAsia="Calibri" w:hAnsi="Arial" w:cs="Arial"/>
                <w:sz w:val="20"/>
                <w:szCs w:val="20"/>
                <w:lang w:eastAsia="en-US"/>
              </w:rPr>
            </w:pPr>
          </w:p>
        </w:tc>
        <w:tc>
          <w:tcPr>
            <w:tcW w:w="4695" w:type="dxa"/>
            <w:tcBorders>
              <w:top w:val="nil"/>
              <w:left w:val="nil"/>
              <w:bottom w:val="nil"/>
              <w:right w:val="nil"/>
            </w:tcBorders>
            <w:shd w:val="clear" w:color="auto" w:fill="auto"/>
            <w:noWrap/>
            <w:vAlign w:val="bottom"/>
          </w:tcPr>
          <w:p w:rsidR="00D13446" w:rsidRPr="003C1638" w:rsidRDefault="00D13446" w:rsidP="00571B14">
            <w:pPr>
              <w:rPr>
                <w:rFonts w:ascii="Arial" w:eastAsia="Calibri" w:hAnsi="Arial" w:cs="Arial"/>
                <w:sz w:val="20"/>
                <w:szCs w:val="20"/>
                <w:lang w:eastAsia="en-US"/>
              </w:rPr>
            </w:pPr>
          </w:p>
        </w:tc>
      </w:tr>
    </w:tbl>
    <w:p w:rsidR="00974BFD" w:rsidRPr="00571B14" w:rsidRDefault="00974BFD" w:rsidP="003C1638">
      <w:pPr>
        <w:rPr>
          <w:rFonts w:ascii="Arial" w:eastAsia="Calibri" w:hAnsi="Arial" w:cs="Arial"/>
          <w:sz w:val="20"/>
          <w:szCs w:val="20"/>
          <w:lang w:eastAsia="en-US"/>
        </w:rPr>
      </w:pPr>
    </w:p>
    <w:sectPr w:rsidR="00974BFD" w:rsidRPr="00571B14" w:rsidSect="00FD5B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CB9" w:rsidRDefault="00395CB9" w:rsidP="00311092">
      <w:r>
        <w:separator/>
      </w:r>
    </w:p>
  </w:endnote>
  <w:endnote w:type="continuationSeparator" w:id="0">
    <w:p w:rsidR="00395CB9" w:rsidRDefault="00395CB9" w:rsidP="0031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73A" w:rsidRDefault="00BA373A">
    <w:pPr>
      <w:pStyle w:val="Zpat"/>
      <w:jc w:val="center"/>
    </w:pPr>
    <w:r>
      <w:fldChar w:fldCharType="begin"/>
    </w:r>
    <w:r>
      <w:instrText xml:space="preserve"> PAGE   \* MERGEFORMAT </w:instrText>
    </w:r>
    <w:r>
      <w:fldChar w:fldCharType="separate"/>
    </w:r>
    <w:r w:rsidR="00592430">
      <w:rPr>
        <w:noProof/>
      </w:rPr>
      <w:t>4</w:t>
    </w:r>
    <w:r>
      <w:rPr>
        <w:noProof/>
      </w:rPr>
      <w:fldChar w:fldCharType="end"/>
    </w:r>
  </w:p>
  <w:p w:rsidR="00BA373A" w:rsidRDefault="00BA37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CB9" w:rsidRDefault="00395CB9" w:rsidP="00311092">
      <w:r>
        <w:separator/>
      </w:r>
    </w:p>
  </w:footnote>
  <w:footnote w:type="continuationSeparator" w:id="0">
    <w:p w:rsidR="00395CB9" w:rsidRDefault="00395CB9" w:rsidP="00311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5BE"/>
    <w:multiLevelType w:val="hybridMultilevel"/>
    <w:tmpl w:val="D5E423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90490"/>
    <w:multiLevelType w:val="hybridMultilevel"/>
    <w:tmpl w:val="71EA95D4"/>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5220E1B"/>
    <w:multiLevelType w:val="hybridMultilevel"/>
    <w:tmpl w:val="BEBA89FE"/>
    <w:lvl w:ilvl="0" w:tplc="04050017">
      <w:start w:val="1"/>
      <w:numFmt w:val="lowerLetter"/>
      <w:lvlText w:val="%1)"/>
      <w:lvlJc w:val="left"/>
      <w:pPr>
        <w:tabs>
          <w:tab w:val="num" w:pos="1620"/>
        </w:tabs>
        <w:ind w:left="1620" w:hanging="360"/>
      </w:p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 w15:restartNumberingAfterBreak="0">
    <w:nsid w:val="08B95D7C"/>
    <w:multiLevelType w:val="hybridMultilevel"/>
    <w:tmpl w:val="428A3D4E"/>
    <w:lvl w:ilvl="0" w:tplc="7096C480">
      <w:start w:val="1"/>
      <w:numFmt w:val="decimal"/>
      <w:lvlText w:val="%1."/>
      <w:lvlJc w:val="left"/>
      <w:pPr>
        <w:tabs>
          <w:tab w:val="num" w:pos="786"/>
        </w:tabs>
        <w:ind w:left="786" w:hanging="360"/>
      </w:pPr>
      <w:rPr>
        <w:rFonts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8275CB"/>
    <w:multiLevelType w:val="hybridMultilevel"/>
    <w:tmpl w:val="9D14A522"/>
    <w:lvl w:ilvl="0" w:tplc="A106F758">
      <w:start w:val="1"/>
      <w:numFmt w:val="decimal"/>
      <w:lvlText w:val="%1."/>
      <w:lvlJc w:val="left"/>
      <w:pPr>
        <w:tabs>
          <w:tab w:val="num" w:pos="294"/>
        </w:tabs>
        <w:ind w:left="294" w:hanging="360"/>
      </w:pPr>
      <w:rPr>
        <w:rFonts w:hint="default"/>
      </w:rPr>
    </w:lvl>
    <w:lvl w:ilvl="1" w:tplc="04050019" w:tentative="1">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5" w15:restartNumberingAfterBreak="0">
    <w:nsid w:val="0A2C7E4E"/>
    <w:multiLevelType w:val="hybridMultilevel"/>
    <w:tmpl w:val="805255A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0C7B063D"/>
    <w:multiLevelType w:val="hybridMultilevel"/>
    <w:tmpl w:val="7C4A7FC8"/>
    <w:lvl w:ilvl="0" w:tplc="C0F862E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968D8"/>
    <w:multiLevelType w:val="hybridMultilevel"/>
    <w:tmpl w:val="8474D1F2"/>
    <w:lvl w:ilvl="0" w:tplc="1D68A864">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0DC03D6F"/>
    <w:multiLevelType w:val="hybridMultilevel"/>
    <w:tmpl w:val="F44E0D56"/>
    <w:lvl w:ilvl="0" w:tplc="3EEA0A3C">
      <w:start w:val="2"/>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304371"/>
    <w:multiLevelType w:val="hybridMultilevel"/>
    <w:tmpl w:val="66EE3FD4"/>
    <w:lvl w:ilvl="0" w:tplc="04050017">
      <w:start w:val="1"/>
      <w:numFmt w:val="lowerLetter"/>
      <w:lvlText w:val="%1)"/>
      <w:lvlJc w:val="left"/>
      <w:pPr>
        <w:tabs>
          <w:tab w:val="num" w:pos="1608"/>
        </w:tabs>
        <w:ind w:left="1608" w:hanging="360"/>
      </w:pPr>
    </w:lvl>
    <w:lvl w:ilvl="1" w:tplc="04050019" w:tentative="1">
      <w:start w:val="1"/>
      <w:numFmt w:val="lowerLetter"/>
      <w:lvlText w:val="%2."/>
      <w:lvlJc w:val="left"/>
      <w:pPr>
        <w:tabs>
          <w:tab w:val="num" w:pos="2328"/>
        </w:tabs>
        <w:ind w:left="2328" w:hanging="360"/>
      </w:pPr>
    </w:lvl>
    <w:lvl w:ilvl="2" w:tplc="0405001B" w:tentative="1">
      <w:start w:val="1"/>
      <w:numFmt w:val="lowerRoman"/>
      <w:lvlText w:val="%3."/>
      <w:lvlJc w:val="right"/>
      <w:pPr>
        <w:tabs>
          <w:tab w:val="num" w:pos="3048"/>
        </w:tabs>
        <w:ind w:left="3048" w:hanging="180"/>
      </w:pPr>
    </w:lvl>
    <w:lvl w:ilvl="3" w:tplc="0405000F" w:tentative="1">
      <w:start w:val="1"/>
      <w:numFmt w:val="decimal"/>
      <w:lvlText w:val="%4."/>
      <w:lvlJc w:val="left"/>
      <w:pPr>
        <w:tabs>
          <w:tab w:val="num" w:pos="3768"/>
        </w:tabs>
        <w:ind w:left="3768" w:hanging="360"/>
      </w:pPr>
    </w:lvl>
    <w:lvl w:ilvl="4" w:tplc="04050019" w:tentative="1">
      <w:start w:val="1"/>
      <w:numFmt w:val="lowerLetter"/>
      <w:lvlText w:val="%5."/>
      <w:lvlJc w:val="left"/>
      <w:pPr>
        <w:tabs>
          <w:tab w:val="num" w:pos="4488"/>
        </w:tabs>
        <w:ind w:left="4488" w:hanging="360"/>
      </w:pPr>
    </w:lvl>
    <w:lvl w:ilvl="5" w:tplc="0405001B" w:tentative="1">
      <w:start w:val="1"/>
      <w:numFmt w:val="lowerRoman"/>
      <w:lvlText w:val="%6."/>
      <w:lvlJc w:val="right"/>
      <w:pPr>
        <w:tabs>
          <w:tab w:val="num" w:pos="5208"/>
        </w:tabs>
        <w:ind w:left="5208" w:hanging="180"/>
      </w:pPr>
    </w:lvl>
    <w:lvl w:ilvl="6" w:tplc="0405000F" w:tentative="1">
      <w:start w:val="1"/>
      <w:numFmt w:val="decimal"/>
      <w:lvlText w:val="%7."/>
      <w:lvlJc w:val="left"/>
      <w:pPr>
        <w:tabs>
          <w:tab w:val="num" w:pos="5928"/>
        </w:tabs>
        <w:ind w:left="5928" w:hanging="360"/>
      </w:pPr>
    </w:lvl>
    <w:lvl w:ilvl="7" w:tplc="04050019" w:tentative="1">
      <w:start w:val="1"/>
      <w:numFmt w:val="lowerLetter"/>
      <w:lvlText w:val="%8."/>
      <w:lvlJc w:val="left"/>
      <w:pPr>
        <w:tabs>
          <w:tab w:val="num" w:pos="6648"/>
        </w:tabs>
        <w:ind w:left="6648" w:hanging="360"/>
      </w:pPr>
    </w:lvl>
    <w:lvl w:ilvl="8" w:tplc="0405001B" w:tentative="1">
      <w:start w:val="1"/>
      <w:numFmt w:val="lowerRoman"/>
      <w:lvlText w:val="%9."/>
      <w:lvlJc w:val="right"/>
      <w:pPr>
        <w:tabs>
          <w:tab w:val="num" w:pos="7368"/>
        </w:tabs>
        <w:ind w:left="7368" w:hanging="180"/>
      </w:pPr>
    </w:lvl>
  </w:abstractNum>
  <w:abstractNum w:abstractNumId="10" w15:restartNumberingAfterBreak="0">
    <w:nsid w:val="10BB777D"/>
    <w:multiLevelType w:val="hybridMultilevel"/>
    <w:tmpl w:val="821620F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142DE3"/>
    <w:multiLevelType w:val="hybridMultilevel"/>
    <w:tmpl w:val="EF88EC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1B596BD5"/>
    <w:multiLevelType w:val="multilevel"/>
    <w:tmpl w:val="7D72EE46"/>
    <w:lvl w:ilvl="0">
      <w:start w:val="1"/>
      <w:numFmt w:val="decimal"/>
      <w:lvlText w:val="%1."/>
      <w:lvlJc w:val="left"/>
      <w:pPr>
        <w:tabs>
          <w:tab w:val="num" w:pos="641"/>
        </w:tabs>
        <w:ind w:left="641" w:hanging="357"/>
      </w:pPr>
      <w:rPr>
        <w:rFonts w:ascii="Times New Roman" w:eastAsia="Times New Roman" w:hAnsi="Times New Roman" w:cs="Times New Roman"/>
        <w:b w:val="0"/>
        <w:i w:val="0"/>
        <w:sz w:val="24"/>
      </w:rPr>
    </w:lvl>
    <w:lvl w:ilvl="1">
      <w:start w:val="1"/>
      <w:numFmt w:val="lowerLetter"/>
      <w:lvlText w:val="%2."/>
      <w:lvlJc w:val="left"/>
      <w:pPr>
        <w:tabs>
          <w:tab w:val="num" w:pos="1004"/>
        </w:tabs>
        <w:ind w:left="1004" w:hanging="360"/>
      </w:pPr>
    </w:lvl>
    <w:lvl w:ilvl="2">
      <w:start w:val="1"/>
      <w:numFmt w:val="lowerRoman"/>
      <w:lvlText w:val="%3."/>
      <w:lvlJc w:val="right"/>
      <w:pPr>
        <w:tabs>
          <w:tab w:val="num" w:pos="1724"/>
        </w:tabs>
        <w:ind w:left="1724" w:hanging="180"/>
      </w:pPr>
    </w:lvl>
    <w:lvl w:ilvl="3">
      <w:start w:val="1"/>
      <w:numFmt w:val="decimal"/>
      <w:lvlText w:val="%4."/>
      <w:lvlJc w:val="left"/>
      <w:pPr>
        <w:tabs>
          <w:tab w:val="num" w:pos="644"/>
        </w:tabs>
        <w:ind w:left="644" w:hanging="360"/>
      </w:pPr>
      <w:rPr>
        <w:b w:val="0"/>
      </w:rPr>
    </w:lvl>
    <w:lvl w:ilvl="4">
      <w:start w:val="1"/>
      <w:numFmt w:val="lowerLetter"/>
      <w:lvlText w:val="%5."/>
      <w:lvlJc w:val="left"/>
      <w:pPr>
        <w:tabs>
          <w:tab w:val="num" w:pos="3164"/>
        </w:tabs>
        <w:ind w:left="3164" w:hanging="360"/>
      </w:pPr>
    </w:lvl>
    <w:lvl w:ilvl="5">
      <w:start w:val="1"/>
      <w:numFmt w:val="lowerRoman"/>
      <w:lvlText w:val="%6."/>
      <w:lvlJc w:val="right"/>
      <w:pPr>
        <w:tabs>
          <w:tab w:val="num" w:pos="3884"/>
        </w:tabs>
        <w:ind w:left="3884" w:hanging="180"/>
      </w:pPr>
    </w:lvl>
    <w:lvl w:ilvl="6">
      <w:start w:val="1"/>
      <w:numFmt w:val="decimal"/>
      <w:lvlText w:val="%7."/>
      <w:lvlJc w:val="left"/>
      <w:pPr>
        <w:tabs>
          <w:tab w:val="num" w:pos="4604"/>
        </w:tabs>
        <w:ind w:left="4604" w:hanging="360"/>
      </w:pPr>
    </w:lvl>
    <w:lvl w:ilvl="7">
      <w:start w:val="1"/>
      <w:numFmt w:val="lowerLetter"/>
      <w:lvlText w:val="%8."/>
      <w:lvlJc w:val="left"/>
      <w:pPr>
        <w:tabs>
          <w:tab w:val="num" w:pos="5324"/>
        </w:tabs>
        <w:ind w:left="5324" w:hanging="360"/>
      </w:pPr>
    </w:lvl>
    <w:lvl w:ilvl="8">
      <w:start w:val="1"/>
      <w:numFmt w:val="lowerRoman"/>
      <w:lvlText w:val="%9."/>
      <w:lvlJc w:val="right"/>
      <w:pPr>
        <w:tabs>
          <w:tab w:val="num" w:pos="6044"/>
        </w:tabs>
        <w:ind w:left="6044" w:hanging="180"/>
      </w:pPr>
    </w:lvl>
  </w:abstractNum>
  <w:abstractNum w:abstractNumId="13" w15:restartNumberingAfterBreak="0">
    <w:nsid w:val="228C1243"/>
    <w:multiLevelType w:val="hybridMultilevel"/>
    <w:tmpl w:val="D3ECC3FC"/>
    <w:lvl w:ilvl="0" w:tplc="0405000F">
      <w:start w:val="1"/>
      <w:numFmt w:val="decimal"/>
      <w:lvlText w:val="%1."/>
      <w:lvlJc w:val="left"/>
      <w:pPr>
        <w:tabs>
          <w:tab w:val="num" w:pos="360"/>
        </w:tabs>
        <w:ind w:left="360" w:hanging="360"/>
      </w:pPr>
    </w:lvl>
    <w:lvl w:ilvl="1" w:tplc="F74CDDF0">
      <w:start w:val="3"/>
      <w:numFmt w:val="decimal"/>
      <w:lvlText w:val="%2."/>
      <w:lvlJc w:val="left"/>
      <w:pPr>
        <w:tabs>
          <w:tab w:val="num" w:pos="1077"/>
        </w:tabs>
        <w:ind w:left="1077" w:hanging="357"/>
      </w:pPr>
      <w:rPr>
        <w:rFonts w:hint="default"/>
        <w:b w:val="0"/>
        <w:i w:val="0"/>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4A57840"/>
    <w:multiLevelType w:val="hybridMultilevel"/>
    <w:tmpl w:val="EC6459D8"/>
    <w:lvl w:ilvl="0" w:tplc="846CCB5C">
      <w:start w:val="1"/>
      <w:numFmt w:val="decimal"/>
      <w:lvlText w:val="%1."/>
      <w:lvlJc w:val="left"/>
      <w:pPr>
        <w:tabs>
          <w:tab w:val="num" w:pos="1077"/>
        </w:tabs>
        <w:ind w:left="1077" w:hanging="357"/>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58519E1"/>
    <w:multiLevelType w:val="hybridMultilevel"/>
    <w:tmpl w:val="1BB2DBA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27D95D07"/>
    <w:multiLevelType w:val="hybridMultilevel"/>
    <w:tmpl w:val="F25E9428"/>
    <w:lvl w:ilvl="0" w:tplc="35740200">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15A7E63"/>
    <w:multiLevelType w:val="hybridMultilevel"/>
    <w:tmpl w:val="CD94224E"/>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8" w15:restartNumberingAfterBreak="0">
    <w:nsid w:val="39CA4898"/>
    <w:multiLevelType w:val="singleLevel"/>
    <w:tmpl w:val="E246530E"/>
    <w:lvl w:ilvl="0">
      <w:start w:val="1"/>
      <w:numFmt w:val="decimal"/>
      <w:pStyle w:val="Odst4"/>
      <w:lvlText w:val="%1."/>
      <w:lvlJc w:val="left"/>
      <w:pPr>
        <w:tabs>
          <w:tab w:val="num" w:pos="360"/>
        </w:tabs>
        <w:ind w:left="360" w:hanging="360"/>
      </w:pPr>
    </w:lvl>
  </w:abstractNum>
  <w:abstractNum w:abstractNumId="19" w15:restartNumberingAfterBreak="0">
    <w:nsid w:val="3AC5472D"/>
    <w:multiLevelType w:val="singleLevel"/>
    <w:tmpl w:val="E246530E"/>
    <w:lvl w:ilvl="0">
      <w:start w:val="1"/>
      <w:numFmt w:val="decimal"/>
      <w:lvlText w:val="%1."/>
      <w:lvlJc w:val="left"/>
      <w:pPr>
        <w:tabs>
          <w:tab w:val="num" w:pos="360"/>
        </w:tabs>
        <w:ind w:left="360" w:hanging="360"/>
      </w:pPr>
      <w:rPr>
        <w:rFonts w:hint="default"/>
      </w:rPr>
    </w:lvl>
  </w:abstractNum>
  <w:abstractNum w:abstractNumId="20" w15:restartNumberingAfterBreak="0">
    <w:nsid w:val="3BD353F4"/>
    <w:multiLevelType w:val="hybridMultilevel"/>
    <w:tmpl w:val="72CED52A"/>
    <w:lvl w:ilvl="0" w:tplc="04DA8DE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CD44575"/>
    <w:multiLevelType w:val="hybridMultilevel"/>
    <w:tmpl w:val="C2A4CA4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D273C6"/>
    <w:multiLevelType w:val="multilevel"/>
    <w:tmpl w:val="A01CED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680F19"/>
    <w:multiLevelType w:val="hybridMultilevel"/>
    <w:tmpl w:val="049C1E34"/>
    <w:lvl w:ilvl="0" w:tplc="223C9BBC">
      <w:start w:val="1"/>
      <w:numFmt w:val="lowerLetter"/>
      <w:lvlText w:val="%1)"/>
      <w:lvlJc w:val="left"/>
      <w:pPr>
        <w:ind w:left="654" w:hanging="360"/>
      </w:pPr>
      <w:rPr>
        <w:rFonts w:hint="default"/>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24" w15:restartNumberingAfterBreak="0">
    <w:nsid w:val="575F2D8C"/>
    <w:multiLevelType w:val="hybridMultilevel"/>
    <w:tmpl w:val="F142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B627E9"/>
    <w:multiLevelType w:val="hybridMultilevel"/>
    <w:tmpl w:val="D3ECC3FC"/>
    <w:lvl w:ilvl="0" w:tplc="0405000F">
      <w:start w:val="1"/>
      <w:numFmt w:val="decimal"/>
      <w:lvlText w:val="%1."/>
      <w:lvlJc w:val="left"/>
      <w:pPr>
        <w:tabs>
          <w:tab w:val="num" w:pos="360"/>
        </w:tabs>
        <w:ind w:left="360" w:hanging="360"/>
      </w:pPr>
    </w:lvl>
    <w:lvl w:ilvl="1" w:tplc="F74CDDF0">
      <w:start w:val="3"/>
      <w:numFmt w:val="decimal"/>
      <w:lvlText w:val="%2."/>
      <w:lvlJc w:val="left"/>
      <w:pPr>
        <w:tabs>
          <w:tab w:val="num" w:pos="1077"/>
        </w:tabs>
        <w:ind w:left="1077" w:hanging="357"/>
      </w:pPr>
      <w:rPr>
        <w:rFonts w:hint="default"/>
        <w:b w:val="0"/>
        <w:i w:val="0"/>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D7F0855"/>
    <w:multiLevelType w:val="hybridMultilevel"/>
    <w:tmpl w:val="888CD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7E62E77"/>
    <w:multiLevelType w:val="hybridMultilevel"/>
    <w:tmpl w:val="18E66D98"/>
    <w:lvl w:ilvl="0" w:tplc="0405000F">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4BB0476"/>
    <w:multiLevelType w:val="hybridMultilevel"/>
    <w:tmpl w:val="18D87D34"/>
    <w:lvl w:ilvl="0" w:tplc="AA8AED02">
      <w:start w:val="1"/>
      <w:numFmt w:val="upperRoman"/>
      <w:lvlText w:val="%1."/>
      <w:lvlJc w:val="left"/>
      <w:pPr>
        <w:ind w:left="1275" w:hanging="9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A45A4A"/>
    <w:multiLevelType w:val="hybridMultilevel"/>
    <w:tmpl w:val="E0E8B4BA"/>
    <w:lvl w:ilvl="0" w:tplc="D024A7C6">
      <w:start w:val="2"/>
      <w:numFmt w:val="decimal"/>
      <w:lvlText w:val="%1."/>
      <w:lvlJc w:val="left"/>
      <w:pPr>
        <w:ind w:left="1059" w:hanging="360"/>
      </w:pPr>
      <w:rPr>
        <w:rFonts w:hint="default"/>
      </w:rPr>
    </w:lvl>
    <w:lvl w:ilvl="1" w:tplc="04050019" w:tentative="1">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30" w15:restartNumberingAfterBreak="0">
    <w:nsid w:val="7E6D6A25"/>
    <w:multiLevelType w:val="hybridMultilevel"/>
    <w:tmpl w:val="BEAED38E"/>
    <w:lvl w:ilvl="0" w:tplc="04050017">
      <w:start w:val="1"/>
      <w:numFmt w:val="lowerLetter"/>
      <w:lvlText w:val="%1)"/>
      <w:lvlJc w:val="left"/>
      <w:pPr>
        <w:tabs>
          <w:tab w:val="num" w:pos="1608"/>
        </w:tabs>
        <w:ind w:left="1608" w:hanging="360"/>
      </w:pPr>
    </w:lvl>
    <w:lvl w:ilvl="1" w:tplc="04050019" w:tentative="1">
      <w:start w:val="1"/>
      <w:numFmt w:val="lowerLetter"/>
      <w:lvlText w:val="%2."/>
      <w:lvlJc w:val="left"/>
      <w:pPr>
        <w:tabs>
          <w:tab w:val="num" w:pos="2328"/>
        </w:tabs>
        <w:ind w:left="2328" w:hanging="360"/>
      </w:pPr>
    </w:lvl>
    <w:lvl w:ilvl="2" w:tplc="0405001B" w:tentative="1">
      <w:start w:val="1"/>
      <w:numFmt w:val="lowerRoman"/>
      <w:lvlText w:val="%3."/>
      <w:lvlJc w:val="right"/>
      <w:pPr>
        <w:tabs>
          <w:tab w:val="num" w:pos="3048"/>
        </w:tabs>
        <w:ind w:left="3048" w:hanging="180"/>
      </w:pPr>
    </w:lvl>
    <w:lvl w:ilvl="3" w:tplc="0405000F" w:tentative="1">
      <w:start w:val="1"/>
      <w:numFmt w:val="decimal"/>
      <w:lvlText w:val="%4."/>
      <w:lvlJc w:val="left"/>
      <w:pPr>
        <w:tabs>
          <w:tab w:val="num" w:pos="3768"/>
        </w:tabs>
        <w:ind w:left="3768" w:hanging="360"/>
      </w:pPr>
    </w:lvl>
    <w:lvl w:ilvl="4" w:tplc="04050019" w:tentative="1">
      <w:start w:val="1"/>
      <w:numFmt w:val="lowerLetter"/>
      <w:lvlText w:val="%5."/>
      <w:lvlJc w:val="left"/>
      <w:pPr>
        <w:tabs>
          <w:tab w:val="num" w:pos="4488"/>
        </w:tabs>
        <w:ind w:left="4488" w:hanging="360"/>
      </w:pPr>
    </w:lvl>
    <w:lvl w:ilvl="5" w:tplc="0405001B" w:tentative="1">
      <w:start w:val="1"/>
      <w:numFmt w:val="lowerRoman"/>
      <w:lvlText w:val="%6."/>
      <w:lvlJc w:val="right"/>
      <w:pPr>
        <w:tabs>
          <w:tab w:val="num" w:pos="5208"/>
        </w:tabs>
        <w:ind w:left="5208" w:hanging="180"/>
      </w:pPr>
    </w:lvl>
    <w:lvl w:ilvl="6" w:tplc="0405000F" w:tentative="1">
      <w:start w:val="1"/>
      <w:numFmt w:val="decimal"/>
      <w:lvlText w:val="%7."/>
      <w:lvlJc w:val="left"/>
      <w:pPr>
        <w:tabs>
          <w:tab w:val="num" w:pos="5928"/>
        </w:tabs>
        <w:ind w:left="5928" w:hanging="360"/>
      </w:pPr>
    </w:lvl>
    <w:lvl w:ilvl="7" w:tplc="04050019" w:tentative="1">
      <w:start w:val="1"/>
      <w:numFmt w:val="lowerLetter"/>
      <w:lvlText w:val="%8."/>
      <w:lvlJc w:val="left"/>
      <w:pPr>
        <w:tabs>
          <w:tab w:val="num" w:pos="6648"/>
        </w:tabs>
        <w:ind w:left="6648" w:hanging="360"/>
      </w:pPr>
    </w:lvl>
    <w:lvl w:ilvl="8" w:tplc="0405001B" w:tentative="1">
      <w:start w:val="1"/>
      <w:numFmt w:val="lowerRoman"/>
      <w:lvlText w:val="%9."/>
      <w:lvlJc w:val="right"/>
      <w:pPr>
        <w:tabs>
          <w:tab w:val="num" w:pos="7368"/>
        </w:tabs>
        <w:ind w:left="7368" w:hanging="180"/>
      </w:pPr>
    </w:lvl>
  </w:abstractNum>
  <w:num w:numId="1">
    <w:abstractNumId w:val="19"/>
  </w:num>
  <w:num w:numId="2">
    <w:abstractNumId w:val="25"/>
  </w:num>
  <w:num w:numId="3">
    <w:abstractNumId w:val="12"/>
  </w:num>
  <w:num w:numId="4">
    <w:abstractNumId w:val="18"/>
  </w:num>
  <w:num w:numId="5">
    <w:abstractNumId w:val="14"/>
  </w:num>
  <w:num w:numId="6">
    <w:abstractNumId w:val="21"/>
  </w:num>
  <w:num w:numId="7">
    <w:abstractNumId w:val="7"/>
  </w:num>
  <w:num w:numId="8">
    <w:abstractNumId w:val="1"/>
  </w:num>
  <w:num w:numId="9">
    <w:abstractNumId w:val="2"/>
  </w:num>
  <w:num w:numId="10">
    <w:abstractNumId w:val="9"/>
  </w:num>
  <w:num w:numId="11">
    <w:abstractNumId w:val="10"/>
  </w:num>
  <w:num w:numId="12">
    <w:abstractNumId w:val="30"/>
  </w:num>
  <w:num w:numId="13">
    <w:abstractNumId w:val="17"/>
  </w:num>
  <w:num w:numId="14">
    <w:abstractNumId w:val="16"/>
  </w:num>
  <w:num w:numId="15">
    <w:abstractNumId w:val="20"/>
  </w:num>
  <w:num w:numId="16">
    <w:abstractNumId w:val="3"/>
  </w:num>
  <w:num w:numId="17">
    <w:abstractNumId w:val="4"/>
  </w:num>
  <w:num w:numId="18">
    <w:abstractNumId w:val="23"/>
  </w:num>
  <w:num w:numId="19">
    <w:abstractNumId w:val="26"/>
  </w:num>
  <w:num w:numId="2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
  </w:num>
  <w:num w:numId="23">
    <w:abstractNumId w:val="1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9"/>
  </w:num>
  <w:num w:numId="27">
    <w:abstractNumId w:val="22"/>
  </w:num>
  <w:num w:numId="28">
    <w:abstractNumId w:val="8"/>
  </w:num>
  <w:num w:numId="29">
    <w:abstractNumId w:val="27"/>
  </w:num>
  <w:num w:numId="30">
    <w:abstractNumId w:val="24"/>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F9E"/>
    <w:rsid w:val="00000F87"/>
    <w:rsid w:val="00001A0A"/>
    <w:rsid w:val="000064D5"/>
    <w:rsid w:val="000068F0"/>
    <w:rsid w:val="0000740B"/>
    <w:rsid w:val="00010A6D"/>
    <w:rsid w:val="000117F7"/>
    <w:rsid w:val="00012AD8"/>
    <w:rsid w:val="00015BB9"/>
    <w:rsid w:val="00015E2B"/>
    <w:rsid w:val="000206B7"/>
    <w:rsid w:val="0002423F"/>
    <w:rsid w:val="00026FFC"/>
    <w:rsid w:val="00032F50"/>
    <w:rsid w:val="00037E69"/>
    <w:rsid w:val="00041595"/>
    <w:rsid w:val="00041A41"/>
    <w:rsid w:val="0004274A"/>
    <w:rsid w:val="0004566B"/>
    <w:rsid w:val="00054901"/>
    <w:rsid w:val="00062423"/>
    <w:rsid w:val="00062659"/>
    <w:rsid w:val="00065B56"/>
    <w:rsid w:val="0006664B"/>
    <w:rsid w:val="00073452"/>
    <w:rsid w:val="00074A97"/>
    <w:rsid w:val="00081562"/>
    <w:rsid w:val="0008501F"/>
    <w:rsid w:val="00094A32"/>
    <w:rsid w:val="000A1DA6"/>
    <w:rsid w:val="000A6667"/>
    <w:rsid w:val="000B041A"/>
    <w:rsid w:val="000B0BEA"/>
    <w:rsid w:val="000B0EDC"/>
    <w:rsid w:val="000B1173"/>
    <w:rsid w:val="000B168F"/>
    <w:rsid w:val="000B7289"/>
    <w:rsid w:val="000B7359"/>
    <w:rsid w:val="000C1EED"/>
    <w:rsid w:val="000C3034"/>
    <w:rsid w:val="000C5544"/>
    <w:rsid w:val="000C5C20"/>
    <w:rsid w:val="000C6CD3"/>
    <w:rsid w:val="000C7E23"/>
    <w:rsid w:val="000D5838"/>
    <w:rsid w:val="000D58B8"/>
    <w:rsid w:val="000D6CA7"/>
    <w:rsid w:val="000E26EF"/>
    <w:rsid w:val="000E48B8"/>
    <w:rsid w:val="000E4A97"/>
    <w:rsid w:val="000E7249"/>
    <w:rsid w:val="000E76E9"/>
    <w:rsid w:val="000F49F7"/>
    <w:rsid w:val="00101DDD"/>
    <w:rsid w:val="00104AB7"/>
    <w:rsid w:val="00114E79"/>
    <w:rsid w:val="00122A46"/>
    <w:rsid w:val="001270BA"/>
    <w:rsid w:val="00133E80"/>
    <w:rsid w:val="0013531C"/>
    <w:rsid w:val="001354FB"/>
    <w:rsid w:val="00140697"/>
    <w:rsid w:val="00140BEA"/>
    <w:rsid w:val="001437B0"/>
    <w:rsid w:val="001462DA"/>
    <w:rsid w:val="00146DF9"/>
    <w:rsid w:val="00147CA9"/>
    <w:rsid w:val="001507D2"/>
    <w:rsid w:val="00150F7E"/>
    <w:rsid w:val="00151A66"/>
    <w:rsid w:val="00151FC3"/>
    <w:rsid w:val="00152223"/>
    <w:rsid w:val="00164868"/>
    <w:rsid w:val="00164988"/>
    <w:rsid w:val="001658FA"/>
    <w:rsid w:val="00165A84"/>
    <w:rsid w:val="00165E1E"/>
    <w:rsid w:val="00170B93"/>
    <w:rsid w:val="0017265A"/>
    <w:rsid w:val="00174A7A"/>
    <w:rsid w:val="001812CB"/>
    <w:rsid w:val="001815DA"/>
    <w:rsid w:val="0019512E"/>
    <w:rsid w:val="00195DB5"/>
    <w:rsid w:val="0019639A"/>
    <w:rsid w:val="001A37E2"/>
    <w:rsid w:val="001A4EE5"/>
    <w:rsid w:val="001B0700"/>
    <w:rsid w:val="001B2B18"/>
    <w:rsid w:val="001B3C65"/>
    <w:rsid w:val="001B49B5"/>
    <w:rsid w:val="001B4C7A"/>
    <w:rsid w:val="001B7932"/>
    <w:rsid w:val="001D3112"/>
    <w:rsid w:val="001E24FC"/>
    <w:rsid w:val="001E42FB"/>
    <w:rsid w:val="001E55EB"/>
    <w:rsid w:val="001F0792"/>
    <w:rsid w:val="001F616D"/>
    <w:rsid w:val="00200F62"/>
    <w:rsid w:val="00205728"/>
    <w:rsid w:val="002058C5"/>
    <w:rsid w:val="0020606F"/>
    <w:rsid w:val="00213986"/>
    <w:rsid w:val="002211C1"/>
    <w:rsid w:val="00222682"/>
    <w:rsid w:val="0022274F"/>
    <w:rsid w:val="0022290C"/>
    <w:rsid w:val="00222AB9"/>
    <w:rsid w:val="00224ECE"/>
    <w:rsid w:val="00225F2E"/>
    <w:rsid w:val="00234327"/>
    <w:rsid w:val="002345DD"/>
    <w:rsid w:val="002413BA"/>
    <w:rsid w:val="0024661D"/>
    <w:rsid w:val="002502D6"/>
    <w:rsid w:val="002556D9"/>
    <w:rsid w:val="00260431"/>
    <w:rsid w:val="0026535B"/>
    <w:rsid w:val="00267AB0"/>
    <w:rsid w:val="00270470"/>
    <w:rsid w:val="00283E10"/>
    <w:rsid w:val="00293009"/>
    <w:rsid w:val="0029476D"/>
    <w:rsid w:val="002955D5"/>
    <w:rsid w:val="002A3E2C"/>
    <w:rsid w:val="002A41EA"/>
    <w:rsid w:val="002B27B9"/>
    <w:rsid w:val="002B3BC1"/>
    <w:rsid w:val="002B67F6"/>
    <w:rsid w:val="002B72E8"/>
    <w:rsid w:val="002B752C"/>
    <w:rsid w:val="002C02DA"/>
    <w:rsid w:val="002C2506"/>
    <w:rsid w:val="002C4231"/>
    <w:rsid w:val="002D5D2B"/>
    <w:rsid w:val="002E1ECF"/>
    <w:rsid w:val="002E3D5A"/>
    <w:rsid w:val="002E4D68"/>
    <w:rsid w:val="002F02DB"/>
    <w:rsid w:val="002F06D0"/>
    <w:rsid w:val="002F4EEF"/>
    <w:rsid w:val="00300503"/>
    <w:rsid w:val="00301F1F"/>
    <w:rsid w:val="00302B5D"/>
    <w:rsid w:val="00303011"/>
    <w:rsid w:val="00307ECF"/>
    <w:rsid w:val="0031025E"/>
    <w:rsid w:val="00311092"/>
    <w:rsid w:val="00317B7E"/>
    <w:rsid w:val="00325426"/>
    <w:rsid w:val="00332705"/>
    <w:rsid w:val="00333DBF"/>
    <w:rsid w:val="0033489B"/>
    <w:rsid w:val="00334A9E"/>
    <w:rsid w:val="00334D4A"/>
    <w:rsid w:val="003350A7"/>
    <w:rsid w:val="00336AFE"/>
    <w:rsid w:val="003375AF"/>
    <w:rsid w:val="00340614"/>
    <w:rsid w:val="0034194F"/>
    <w:rsid w:val="0034347E"/>
    <w:rsid w:val="00345D7C"/>
    <w:rsid w:val="00350868"/>
    <w:rsid w:val="0035108D"/>
    <w:rsid w:val="00354ED4"/>
    <w:rsid w:val="0035598E"/>
    <w:rsid w:val="00356340"/>
    <w:rsid w:val="00357C69"/>
    <w:rsid w:val="00365A0E"/>
    <w:rsid w:val="00366586"/>
    <w:rsid w:val="00366D37"/>
    <w:rsid w:val="00366FB3"/>
    <w:rsid w:val="0037495E"/>
    <w:rsid w:val="0037567F"/>
    <w:rsid w:val="00375C9D"/>
    <w:rsid w:val="00380159"/>
    <w:rsid w:val="003820C3"/>
    <w:rsid w:val="00382973"/>
    <w:rsid w:val="0038491C"/>
    <w:rsid w:val="00386B17"/>
    <w:rsid w:val="00387820"/>
    <w:rsid w:val="0039336C"/>
    <w:rsid w:val="0039428F"/>
    <w:rsid w:val="00395CB9"/>
    <w:rsid w:val="0039668C"/>
    <w:rsid w:val="003A19D7"/>
    <w:rsid w:val="003A1B1A"/>
    <w:rsid w:val="003A54D8"/>
    <w:rsid w:val="003A650E"/>
    <w:rsid w:val="003A669B"/>
    <w:rsid w:val="003B25B9"/>
    <w:rsid w:val="003B5B10"/>
    <w:rsid w:val="003B5E0F"/>
    <w:rsid w:val="003B5FCA"/>
    <w:rsid w:val="003C1638"/>
    <w:rsid w:val="003C5AB6"/>
    <w:rsid w:val="003C7E2D"/>
    <w:rsid w:val="003E12DE"/>
    <w:rsid w:val="003E3354"/>
    <w:rsid w:val="003F2FEB"/>
    <w:rsid w:val="003F56C0"/>
    <w:rsid w:val="00401EEF"/>
    <w:rsid w:val="00402938"/>
    <w:rsid w:val="00403C20"/>
    <w:rsid w:val="00404398"/>
    <w:rsid w:val="004043D8"/>
    <w:rsid w:val="00417274"/>
    <w:rsid w:val="004233C0"/>
    <w:rsid w:val="00427DF9"/>
    <w:rsid w:val="004320A1"/>
    <w:rsid w:val="004331F7"/>
    <w:rsid w:val="00433695"/>
    <w:rsid w:val="0043402D"/>
    <w:rsid w:val="00436783"/>
    <w:rsid w:val="00442E84"/>
    <w:rsid w:val="00444428"/>
    <w:rsid w:val="0044607E"/>
    <w:rsid w:val="004543B7"/>
    <w:rsid w:val="004562F6"/>
    <w:rsid w:val="00456E9F"/>
    <w:rsid w:val="00463D2D"/>
    <w:rsid w:val="00471D89"/>
    <w:rsid w:val="0048268D"/>
    <w:rsid w:val="0049197C"/>
    <w:rsid w:val="00492748"/>
    <w:rsid w:val="00493C36"/>
    <w:rsid w:val="00494683"/>
    <w:rsid w:val="0049491D"/>
    <w:rsid w:val="00495EF5"/>
    <w:rsid w:val="004A08E9"/>
    <w:rsid w:val="004A4305"/>
    <w:rsid w:val="004A7DEC"/>
    <w:rsid w:val="004B01C5"/>
    <w:rsid w:val="004B373A"/>
    <w:rsid w:val="004B38A0"/>
    <w:rsid w:val="004B4DFC"/>
    <w:rsid w:val="004B5BB6"/>
    <w:rsid w:val="004C0BF0"/>
    <w:rsid w:val="004C1451"/>
    <w:rsid w:val="004C4672"/>
    <w:rsid w:val="004C6A72"/>
    <w:rsid w:val="004D704A"/>
    <w:rsid w:val="004D752C"/>
    <w:rsid w:val="004E01B1"/>
    <w:rsid w:val="004E39E0"/>
    <w:rsid w:val="004E69C1"/>
    <w:rsid w:val="004F08AD"/>
    <w:rsid w:val="004F0FA7"/>
    <w:rsid w:val="004F172C"/>
    <w:rsid w:val="004F3DED"/>
    <w:rsid w:val="004F66F8"/>
    <w:rsid w:val="0050190C"/>
    <w:rsid w:val="00504FB6"/>
    <w:rsid w:val="00505B2B"/>
    <w:rsid w:val="00514E40"/>
    <w:rsid w:val="005156A8"/>
    <w:rsid w:val="005217CA"/>
    <w:rsid w:val="0053241A"/>
    <w:rsid w:val="005341B3"/>
    <w:rsid w:val="00536A6D"/>
    <w:rsid w:val="00536BE6"/>
    <w:rsid w:val="0055403F"/>
    <w:rsid w:val="00556A5F"/>
    <w:rsid w:val="00560E09"/>
    <w:rsid w:val="00565597"/>
    <w:rsid w:val="00565DBB"/>
    <w:rsid w:val="005672B0"/>
    <w:rsid w:val="00570E8D"/>
    <w:rsid w:val="00571B14"/>
    <w:rsid w:val="00573F99"/>
    <w:rsid w:val="005806B7"/>
    <w:rsid w:val="005819C9"/>
    <w:rsid w:val="00587A88"/>
    <w:rsid w:val="00592430"/>
    <w:rsid w:val="00597346"/>
    <w:rsid w:val="00597985"/>
    <w:rsid w:val="00597BF7"/>
    <w:rsid w:val="005A19F5"/>
    <w:rsid w:val="005A3AB1"/>
    <w:rsid w:val="005A657D"/>
    <w:rsid w:val="005C1A6A"/>
    <w:rsid w:val="005C3DA9"/>
    <w:rsid w:val="005C505B"/>
    <w:rsid w:val="005C6E52"/>
    <w:rsid w:val="005D19F2"/>
    <w:rsid w:val="005D20C2"/>
    <w:rsid w:val="005D5139"/>
    <w:rsid w:val="005D60F2"/>
    <w:rsid w:val="005D6B32"/>
    <w:rsid w:val="005E04FA"/>
    <w:rsid w:val="005E0B10"/>
    <w:rsid w:val="005E16FE"/>
    <w:rsid w:val="005E2371"/>
    <w:rsid w:val="005E304F"/>
    <w:rsid w:val="005E3152"/>
    <w:rsid w:val="005E45B6"/>
    <w:rsid w:val="005E4E71"/>
    <w:rsid w:val="005E677E"/>
    <w:rsid w:val="005F0696"/>
    <w:rsid w:val="005F576A"/>
    <w:rsid w:val="006022F1"/>
    <w:rsid w:val="0061024D"/>
    <w:rsid w:val="00613ACD"/>
    <w:rsid w:val="00614CFC"/>
    <w:rsid w:val="00615134"/>
    <w:rsid w:val="0061604B"/>
    <w:rsid w:val="006161C0"/>
    <w:rsid w:val="006209F4"/>
    <w:rsid w:val="00624080"/>
    <w:rsid w:val="00624ED2"/>
    <w:rsid w:val="0062533C"/>
    <w:rsid w:val="00627D79"/>
    <w:rsid w:val="00631995"/>
    <w:rsid w:val="00632294"/>
    <w:rsid w:val="00633B74"/>
    <w:rsid w:val="00633BA2"/>
    <w:rsid w:val="00634409"/>
    <w:rsid w:val="00640A89"/>
    <w:rsid w:val="0064477A"/>
    <w:rsid w:val="00644D1A"/>
    <w:rsid w:val="00650B1B"/>
    <w:rsid w:val="00650E81"/>
    <w:rsid w:val="0065429D"/>
    <w:rsid w:val="00654F7D"/>
    <w:rsid w:val="006551E7"/>
    <w:rsid w:val="00662170"/>
    <w:rsid w:val="006633F1"/>
    <w:rsid w:val="006639D3"/>
    <w:rsid w:val="006657F5"/>
    <w:rsid w:val="00665D5A"/>
    <w:rsid w:val="00666879"/>
    <w:rsid w:val="00673B3F"/>
    <w:rsid w:val="00674786"/>
    <w:rsid w:val="00676485"/>
    <w:rsid w:val="006801DB"/>
    <w:rsid w:val="00685F99"/>
    <w:rsid w:val="0069005C"/>
    <w:rsid w:val="00690E57"/>
    <w:rsid w:val="0069244E"/>
    <w:rsid w:val="00693EB0"/>
    <w:rsid w:val="00695824"/>
    <w:rsid w:val="0069618F"/>
    <w:rsid w:val="006A0527"/>
    <w:rsid w:val="006A0D3A"/>
    <w:rsid w:val="006A4B8A"/>
    <w:rsid w:val="006A5039"/>
    <w:rsid w:val="006B4292"/>
    <w:rsid w:val="006B5909"/>
    <w:rsid w:val="006B79C7"/>
    <w:rsid w:val="006B7C3A"/>
    <w:rsid w:val="006C6AB3"/>
    <w:rsid w:val="006D070F"/>
    <w:rsid w:val="006D5323"/>
    <w:rsid w:val="006D5683"/>
    <w:rsid w:val="006E1F19"/>
    <w:rsid w:val="006E3873"/>
    <w:rsid w:val="006E47B0"/>
    <w:rsid w:val="006E6959"/>
    <w:rsid w:val="006F7557"/>
    <w:rsid w:val="006F7F9E"/>
    <w:rsid w:val="00702585"/>
    <w:rsid w:val="00702AEE"/>
    <w:rsid w:val="00706E4B"/>
    <w:rsid w:val="007133D6"/>
    <w:rsid w:val="00717A4F"/>
    <w:rsid w:val="00722DC0"/>
    <w:rsid w:val="0073608E"/>
    <w:rsid w:val="0073652C"/>
    <w:rsid w:val="00736B8B"/>
    <w:rsid w:val="007400F4"/>
    <w:rsid w:val="00750B76"/>
    <w:rsid w:val="00752FA8"/>
    <w:rsid w:val="007554BA"/>
    <w:rsid w:val="0075636B"/>
    <w:rsid w:val="00756639"/>
    <w:rsid w:val="00760DFC"/>
    <w:rsid w:val="007650B3"/>
    <w:rsid w:val="00765BD0"/>
    <w:rsid w:val="00771F6C"/>
    <w:rsid w:val="00777F89"/>
    <w:rsid w:val="0078069F"/>
    <w:rsid w:val="00780CBA"/>
    <w:rsid w:val="00782ADD"/>
    <w:rsid w:val="0078556E"/>
    <w:rsid w:val="007866B6"/>
    <w:rsid w:val="00795791"/>
    <w:rsid w:val="007B0A28"/>
    <w:rsid w:val="007B5568"/>
    <w:rsid w:val="007B6524"/>
    <w:rsid w:val="007B6A36"/>
    <w:rsid w:val="007B7735"/>
    <w:rsid w:val="007C0042"/>
    <w:rsid w:val="007C1CA6"/>
    <w:rsid w:val="007C3801"/>
    <w:rsid w:val="007C7B9A"/>
    <w:rsid w:val="007D076F"/>
    <w:rsid w:val="007D3C0D"/>
    <w:rsid w:val="007D3CD1"/>
    <w:rsid w:val="007D5C80"/>
    <w:rsid w:val="007D5DF4"/>
    <w:rsid w:val="007E1C39"/>
    <w:rsid w:val="007F4DDD"/>
    <w:rsid w:val="007F547C"/>
    <w:rsid w:val="007F5EA6"/>
    <w:rsid w:val="007F689B"/>
    <w:rsid w:val="00804A30"/>
    <w:rsid w:val="008100FE"/>
    <w:rsid w:val="00812869"/>
    <w:rsid w:val="00812D3D"/>
    <w:rsid w:val="00814E26"/>
    <w:rsid w:val="00815840"/>
    <w:rsid w:val="00815ECB"/>
    <w:rsid w:val="00817895"/>
    <w:rsid w:val="00820BA5"/>
    <w:rsid w:val="0082220B"/>
    <w:rsid w:val="00823B72"/>
    <w:rsid w:val="008243D2"/>
    <w:rsid w:val="00830505"/>
    <w:rsid w:val="00830F4B"/>
    <w:rsid w:val="00830F55"/>
    <w:rsid w:val="008323B5"/>
    <w:rsid w:val="00834AFD"/>
    <w:rsid w:val="00834E56"/>
    <w:rsid w:val="00837D3A"/>
    <w:rsid w:val="0084035C"/>
    <w:rsid w:val="00842EFC"/>
    <w:rsid w:val="008442DE"/>
    <w:rsid w:val="00844498"/>
    <w:rsid w:val="00844B52"/>
    <w:rsid w:val="00845943"/>
    <w:rsid w:val="00845AAE"/>
    <w:rsid w:val="0084643F"/>
    <w:rsid w:val="0085355C"/>
    <w:rsid w:val="00855A20"/>
    <w:rsid w:val="00861121"/>
    <w:rsid w:val="008660FB"/>
    <w:rsid w:val="0086686C"/>
    <w:rsid w:val="008734A8"/>
    <w:rsid w:val="0087546A"/>
    <w:rsid w:val="008765CD"/>
    <w:rsid w:val="008770E9"/>
    <w:rsid w:val="008778A2"/>
    <w:rsid w:val="00880DAC"/>
    <w:rsid w:val="0088572E"/>
    <w:rsid w:val="0089371B"/>
    <w:rsid w:val="008A2F52"/>
    <w:rsid w:val="008A5DAF"/>
    <w:rsid w:val="008B24E7"/>
    <w:rsid w:val="008B7BC3"/>
    <w:rsid w:val="008C384B"/>
    <w:rsid w:val="008C6382"/>
    <w:rsid w:val="008D46C5"/>
    <w:rsid w:val="008D58D6"/>
    <w:rsid w:val="008D6867"/>
    <w:rsid w:val="008E2F9D"/>
    <w:rsid w:val="008E5701"/>
    <w:rsid w:val="008F016B"/>
    <w:rsid w:val="008F1452"/>
    <w:rsid w:val="008F375D"/>
    <w:rsid w:val="00905DDA"/>
    <w:rsid w:val="009079A2"/>
    <w:rsid w:val="009079BF"/>
    <w:rsid w:val="00912245"/>
    <w:rsid w:val="009143B2"/>
    <w:rsid w:val="00916B5E"/>
    <w:rsid w:val="00917196"/>
    <w:rsid w:val="009200CA"/>
    <w:rsid w:val="00927FB3"/>
    <w:rsid w:val="00933C90"/>
    <w:rsid w:val="009346A3"/>
    <w:rsid w:val="0093495B"/>
    <w:rsid w:val="00935CBA"/>
    <w:rsid w:val="00936851"/>
    <w:rsid w:val="009448E6"/>
    <w:rsid w:val="00950F39"/>
    <w:rsid w:val="009524B5"/>
    <w:rsid w:val="00954091"/>
    <w:rsid w:val="009547E9"/>
    <w:rsid w:val="0095692E"/>
    <w:rsid w:val="00957CBA"/>
    <w:rsid w:val="00961E7A"/>
    <w:rsid w:val="00964B0C"/>
    <w:rsid w:val="009660F1"/>
    <w:rsid w:val="00966E6A"/>
    <w:rsid w:val="009724B4"/>
    <w:rsid w:val="00974BFD"/>
    <w:rsid w:val="00975EDC"/>
    <w:rsid w:val="009760F1"/>
    <w:rsid w:val="009777A4"/>
    <w:rsid w:val="00997CD8"/>
    <w:rsid w:val="009A1726"/>
    <w:rsid w:val="009A2168"/>
    <w:rsid w:val="009A45B4"/>
    <w:rsid w:val="009A75D5"/>
    <w:rsid w:val="009B117D"/>
    <w:rsid w:val="009B14D2"/>
    <w:rsid w:val="009B213F"/>
    <w:rsid w:val="009B3173"/>
    <w:rsid w:val="009C1E17"/>
    <w:rsid w:val="009C20C1"/>
    <w:rsid w:val="009C2BFA"/>
    <w:rsid w:val="009C4CD2"/>
    <w:rsid w:val="009C52C0"/>
    <w:rsid w:val="009C669E"/>
    <w:rsid w:val="009C770C"/>
    <w:rsid w:val="009C7CCB"/>
    <w:rsid w:val="009C7FB5"/>
    <w:rsid w:val="009D598C"/>
    <w:rsid w:val="009E5732"/>
    <w:rsid w:val="009E5C44"/>
    <w:rsid w:val="009E5DEB"/>
    <w:rsid w:val="009E71F3"/>
    <w:rsid w:val="009E7A51"/>
    <w:rsid w:val="009F27DE"/>
    <w:rsid w:val="00A0410F"/>
    <w:rsid w:val="00A05088"/>
    <w:rsid w:val="00A13E69"/>
    <w:rsid w:val="00A169F8"/>
    <w:rsid w:val="00A16C24"/>
    <w:rsid w:val="00A20A59"/>
    <w:rsid w:val="00A20EA9"/>
    <w:rsid w:val="00A21531"/>
    <w:rsid w:val="00A229D0"/>
    <w:rsid w:val="00A25531"/>
    <w:rsid w:val="00A25911"/>
    <w:rsid w:val="00A27362"/>
    <w:rsid w:val="00A30C91"/>
    <w:rsid w:val="00A33E1D"/>
    <w:rsid w:val="00A3402E"/>
    <w:rsid w:val="00A34367"/>
    <w:rsid w:val="00A35652"/>
    <w:rsid w:val="00A46398"/>
    <w:rsid w:val="00A47C1D"/>
    <w:rsid w:val="00A51360"/>
    <w:rsid w:val="00A51C4C"/>
    <w:rsid w:val="00A51E64"/>
    <w:rsid w:val="00A541CD"/>
    <w:rsid w:val="00A54CDF"/>
    <w:rsid w:val="00A66A82"/>
    <w:rsid w:val="00A66ECC"/>
    <w:rsid w:val="00A72D73"/>
    <w:rsid w:val="00A7411A"/>
    <w:rsid w:val="00A74A85"/>
    <w:rsid w:val="00A7607E"/>
    <w:rsid w:val="00A80825"/>
    <w:rsid w:val="00A80E56"/>
    <w:rsid w:val="00A823B6"/>
    <w:rsid w:val="00A864CD"/>
    <w:rsid w:val="00A90F3E"/>
    <w:rsid w:val="00A9385C"/>
    <w:rsid w:val="00A93965"/>
    <w:rsid w:val="00A94A48"/>
    <w:rsid w:val="00A96F99"/>
    <w:rsid w:val="00AA1C71"/>
    <w:rsid w:val="00AA6FF8"/>
    <w:rsid w:val="00AB41C7"/>
    <w:rsid w:val="00AB4670"/>
    <w:rsid w:val="00AB4E94"/>
    <w:rsid w:val="00AB5747"/>
    <w:rsid w:val="00AC12C5"/>
    <w:rsid w:val="00AC1795"/>
    <w:rsid w:val="00AC53F5"/>
    <w:rsid w:val="00AC5BB8"/>
    <w:rsid w:val="00AD05FC"/>
    <w:rsid w:val="00AD598A"/>
    <w:rsid w:val="00AD77D2"/>
    <w:rsid w:val="00AE18F1"/>
    <w:rsid w:val="00AE3B8A"/>
    <w:rsid w:val="00AE596A"/>
    <w:rsid w:val="00AE62E5"/>
    <w:rsid w:val="00AE7BFB"/>
    <w:rsid w:val="00AF3370"/>
    <w:rsid w:val="00AF4524"/>
    <w:rsid w:val="00AF5174"/>
    <w:rsid w:val="00AF51C8"/>
    <w:rsid w:val="00AF7064"/>
    <w:rsid w:val="00B0470F"/>
    <w:rsid w:val="00B05D21"/>
    <w:rsid w:val="00B05DAA"/>
    <w:rsid w:val="00B130FD"/>
    <w:rsid w:val="00B1524E"/>
    <w:rsid w:val="00B17455"/>
    <w:rsid w:val="00B17DFF"/>
    <w:rsid w:val="00B33598"/>
    <w:rsid w:val="00B366E8"/>
    <w:rsid w:val="00B37E5D"/>
    <w:rsid w:val="00B40E6D"/>
    <w:rsid w:val="00B45091"/>
    <w:rsid w:val="00B5147F"/>
    <w:rsid w:val="00B53412"/>
    <w:rsid w:val="00B5418D"/>
    <w:rsid w:val="00B545C9"/>
    <w:rsid w:val="00B55307"/>
    <w:rsid w:val="00B56B78"/>
    <w:rsid w:val="00B618CD"/>
    <w:rsid w:val="00B61EAE"/>
    <w:rsid w:val="00B62527"/>
    <w:rsid w:val="00B72694"/>
    <w:rsid w:val="00B72EE7"/>
    <w:rsid w:val="00B74460"/>
    <w:rsid w:val="00B77856"/>
    <w:rsid w:val="00B82750"/>
    <w:rsid w:val="00B83803"/>
    <w:rsid w:val="00B85951"/>
    <w:rsid w:val="00B94237"/>
    <w:rsid w:val="00B94448"/>
    <w:rsid w:val="00B94AD8"/>
    <w:rsid w:val="00B9562A"/>
    <w:rsid w:val="00B97DCA"/>
    <w:rsid w:val="00BA30DC"/>
    <w:rsid w:val="00BA31CF"/>
    <w:rsid w:val="00BA373A"/>
    <w:rsid w:val="00BA39C4"/>
    <w:rsid w:val="00BA3CF8"/>
    <w:rsid w:val="00BA5212"/>
    <w:rsid w:val="00BA57AA"/>
    <w:rsid w:val="00BB0778"/>
    <w:rsid w:val="00BB1BE0"/>
    <w:rsid w:val="00BB5AEB"/>
    <w:rsid w:val="00BC028F"/>
    <w:rsid w:val="00BC111C"/>
    <w:rsid w:val="00BC2D88"/>
    <w:rsid w:val="00BC460E"/>
    <w:rsid w:val="00BD0A78"/>
    <w:rsid w:val="00BD684E"/>
    <w:rsid w:val="00BE1280"/>
    <w:rsid w:val="00BE2F9A"/>
    <w:rsid w:val="00C01BA3"/>
    <w:rsid w:val="00C02824"/>
    <w:rsid w:val="00C046AB"/>
    <w:rsid w:val="00C05CD0"/>
    <w:rsid w:val="00C06C23"/>
    <w:rsid w:val="00C1182B"/>
    <w:rsid w:val="00C20299"/>
    <w:rsid w:val="00C210F2"/>
    <w:rsid w:val="00C25B4B"/>
    <w:rsid w:val="00C27807"/>
    <w:rsid w:val="00C30629"/>
    <w:rsid w:val="00C32A3F"/>
    <w:rsid w:val="00C344AA"/>
    <w:rsid w:val="00C36FB3"/>
    <w:rsid w:val="00C37178"/>
    <w:rsid w:val="00C4351F"/>
    <w:rsid w:val="00C43A4F"/>
    <w:rsid w:val="00C50648"/>
    <w:rsid w:val="00C549AC"/>
    <w:rsid w:val="00C63D07"/>
    <w:rsid w:val="00C65F21"/>
    <w:rsid w:val="00C70403"/>
    <w:rsid w:val="00C71CC0"/>
    <w:rsid w:val="00C724A2"/>
    <w:rsid w:val="00C75099"/>
    <w:rsid w:val="00C75DE2"/>
    <w:rsid w:val="00C76BBF"/>
    <w:rsid w:val="00C77596"/>
    <w:rsid w:val="00C80323"/>
    <w:rsid w:val="00C80FE7"/>
    <w:rsid w:val="00C8295D"/>
    <w:rsid w:val="00C83752"/>
    <w:rsid w:val="00C87C63"/>
    <w:rsid w:val="00C9070A"/>
    <w:rsid w:val="00C917E8"/>
    <w:rsid w:val="00C919D2"/>
    <w:rsid w:val="00C930E6"/>
    <w:rsid w:val="00C95C5A"/>
    <w:rsid w:val="00C964E9"/>
    <w:rsid w:val="00CA00B5"/>
    <w:rsid w:val="00CA0F11"/>
    <w:rsid w:val="00CA228E"/>
    <w:rsid w:val="00CA617A"/>
    <w:rsid w:val="00CA6F41"/>
    <w:rsid w:val="00CB0A6D"/>
    <w:rsid w:val="00CB3468"/>
    <w:rsid w:val="00CB3484"/>
    <w:rsid w:val="00CB4898"/>
    <w:rsid w:val="00CB4F33"/>
    <w:rsid w:val="00CB6D21"/>
    <w:rsid w:val="00CB72B9"/>
    <w:rsid w:val="00CC21DD"/>
    <w:rsid w:val="00CC30BC"/>
    <w:rsid w:val="00CC37AA"/>
    <w:rsid w:val="00CC3857"/>
    <w:rsid w:val="00CC3CDC"/>
    <w:rsid w:val="00CD0D35"/>
    <w:rsid w:val="00CD2529"/>
    <w:rsid w:val="00CD6552"/>
    <w:rsid w:val="00CD7048"/>
    <w:rsid w:val="00CE0FE3"/>
    <w:rsid w:val="00CE47B9"/>
    <w:rsid w:val="00CE4DCE"/>
    <w:rsid w:val="00CE5CB1"/>
    <w:rsid w:val="00CF1EB1"/>
    <w:rsid w:val="00CF5168"/>
    <w:rsid w:val="00D0165B"/>
    <w:rsid w:val="00D01686"/>
    <w:rsid w:val="00D028E8"/>
    <w:rsid w:val="00D04EFB"/>
    <w:rsid w:val="00D120AC"/>
    <w:rsid w:val="00D1246F"/>
    <w:rsid w:val="00D13446"/>
    <w:rsid w:val="00D14861"/>
    <w:rsid w:val="00D209CC"/>
    <w:rsid w:val="00D23765"/>
    <w:rsid w:val="00D25E80"/>
    <w:rsid w:val="00D27592"/>
    <w:rsid w:val="00D30571"/>
    <w:rsid w:val="00D31809"/>
    <w:rsid w:val="00D34113"/>
    <w:rsid w:val="00D36304"/>
    <w:rsid w:val="00D41457"/>
    <w:rsid w:val="00D414F0"/>
    <w:rsid w:val="00D42B2B"/>
    <w:rsid w:val="00D4573B"/>
    <w:rsid w:val="00D523FA"/>
    <w:rsid w:val="00D52423"/>
    <w:rsid w:val="00D644EF"/>
    <w:rsid w:val="00D67841"/>
    <w:rsid w:val="00D71F6C"/>
    <w:rsid w:val="00D818F3"/>
    <w:rsid w:val="00D8455E"/>
    <w:rsid w:val="00D858D1"/>
    <w:rsid w:val="00D8647D"/>
    <w:rsid w:val="00D910DB"/>
    <w:rsid w:val="00D912C3"/>
    <w:rsid w:val="00D9354A"/>
    <w:rsid w:val="00DB2A8E"/>
    <w:rsid w:val="00DB5138"/>
    <w:rsid w:val="00DC13DF"/>
    <w:rsid w:val="00DD06EA"/>
    <w:rsid w:val="00DD1394"/>
    <w:rsid w:val="00DD36E1"/>
    <w:rsid w:val="00DD521D"/>
    <w:rsid w:val="00DD5F23"/>
    <w:rsid w:val="00DD79D4"/>
    <w:rsid w:val="00DE0BBE"/>
    <w:rsid w:val="00DE6A4C"/>
    <w:rsid w:val="00DF361D"/>
    <w:rsid w:val="00DF7ECA"/>
    <w:rsid w:val="00E12313"/>
    <w:rsid w:val="00E14B6F"/>
    <w:rsid w:val="00E2205D"/>
    <w:rsid w:val="00E23E1C"/>
    <w:rsid w:val="00E26C56"/>
    <w:rsid w:val="00E31B67"/>
    <w:rsid w:val="00E34D74"/>
    <w:rsid w:val="00E353A3"/>
    <w:rsid w:val="00E41DC2"/>
    <w:rsid w:val="00E429FE"/>
    <w:rsid w:val="00E4540B"/>
    <w:rsid w:val="00E51D4C"/>
    <w:rsid w:val="00E52207"/>
    <w:rsid w:val="00E644A2"/>
    <w:rsid w:val="00E67322"/>
    <w:rsid w:val="00E73195"/>
    <w:rsid w:val="00E74E31"/>
    <w:rsid w:val="00E80769"/>
    <w:rsid w:val="00E82750"/>
    <w:rsid w:val="00E82A4D"/>
    <w:rsid w:val="00E878BD"/>
    <w:rsid w:val="00E90995"/>
    <w:rsid w:val="00E90C18"/>
    <w:rsid w:val="00E92800"/>
    <w:rsid w:val="00E938A8"/>
    <w:rsid w:val="00EA5773"/>
    <w:rsid w:val="00EA66D6"/>
    <w:rsid w:val="00EA7587"/>
    <w:rsid w:val="00EB0183"/>
    <w:rsid w:val="00EB12F5"/>
    <w:rsid w:val="00EB42AC"/>
    <w:rsid w:val="00EC0E58"/>
    <w:rsid w:val="00EC195B"/>
    <w:rsid w:val="00EC1B8C"/>
    <w:rsid w:val="00EC2F41"/>
    <w:rsid w:val="00EC471D"/>
    <w:rsid w:val="00EC57DF"/>
    <w:rsid w:val="00ED349E"/>
    <w:rsid w:val="00ED63DC"/>
    <w:rsid w:val="00EE0C55"/>
    <w:rsid w:val="00EE6632"/>
    <w:rsid w:val="00EF7A60"/>
    <w:rsid w:val="00F01DEF"/>
    <w:rsid w:val="00F05512"/>
    <w:rsid w:val="00F118C4"/>
    <w:rsid w:val="00F14DBC"/>
    <w:rsid w:val="00F175F7"/>
    <w:rsid w:val="00F20F82"/>
    <w:rsid w:val="00F2391D"/>
    <w:rsid w:val="00F24F22"/>
    <w:rsid w:val="00F3261F"/>
    <w:rsid w:val="00F36196"/>
    <w:rsid w:val="00F40313"/>
    <w:rsid w:val="00F416DD"/>
    <w:rsid w:val="00F41F06"/>
    <w:rsid w:val="00F460F5"/>
    <w:rsid w:val="00F55376"/>
    <w:rsid w:val="00F55B13"/>
    <w:rsid w:val="00F564D1"/>
    <w:rsid w:val="00F566D3"/>
    <w:rsid w:val="00F60A37"/>
    <w:rsid w:val="00F61C72"/>
    <w:rsid w:val="00F65531"/>
    <w:rsid w:val="00F655E3"/>
    <w:rsid w:val="00F65975"/>
    <w:rsid w:val="00F71188"/>
    <w:rsid w:val="00F72405"/>
    <w:rsid w:val="00F81FB4"/>
    <w:rsid w:val="00F84089"/>
    <w:rsid w:val="00F94404"/>
    <w:rsid w:val="00FA0FB9"/>
    <w:rsid w:val="00FA479F"/>
    <w:rsid w:val="00FA48C0"/>
    <w:rsid w:val="00FB0542"/>
    <w:rsid w:val="00FB2139"/>
    <w:rsid w:val="00FB2462"/>
    <w:rsid w:val="00FB3BD9"/>
    <w:rsid w:val="00FB3C64"/>
    <w:rsid w:val="00FB441C"/>
    <w:rsid w:val="00FC535A"/>
    <w:rsid w:val="00FC726C"/>
    <w:rsid w:val="00FD0E38"/>
    <w:rsid w:val="00FD5BA2"/>
    <w:rsid w:val="00FD707A"/>
    <w:rsid w:val="00FD7AA0"/>
    <w:rsid w:val="00FE3745"/>
    <w:rsid w:val="00FE40C5"/>
    <w:rsid w:val="00FE4604"/>
    <w:rsid w:val="00FE6B0E"/>
    <w:rsid w:val="00FE6B1D"/>
    <w:rsid w:val="00FF083A"/>
    <w:rsid w:val="00FF3515"/>
    <w:rsid w:val="00FF4CA0"/>
    <w:rsid w:val="00FF6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5561A-D6A1-44CA-9DCD-D8ADF122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7249"/>
    <w:rPr>
      <w:rFonts w:ascii="Times New Roman" w:eastAsia="Times New Roman" w:hAnsi="Times New Roman"/>
      <w:sz w:val="24"/>
      <w:szCs w:val="24"/>
    </w:rPr>
  </w:style>
  <w:style w:type="paragraph" w:styleId="Nadpis2">
    <w:name w:val="heading 2"/>
    <w:basedOn w:val="Normln"/>
    <w:next w:val="Normln"/>
    <w:link w:val="Nadpis2Char"/>
    <w:qFormat/>
    <w:rsid w:val="006F7F9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F7F9E"/>
    <w:rPr>
      <w:rFonts w:ascii="Times New Roman" w:eastAsia="Times New Roman" w:hAnsi="Times New Roman" w:cs="Times New Roman"/>
      <w:b/>
      <w:bCs/>
      <w:sz w:val="24"/>
      <w:szCs w:val="24"/>
      <w:lang w:eastAsia="cs-CZ"/>
    </w:rPr>
  </w:style>
  <w:style w:type="paragraph" w:customStyle="1" w:styleId="Odst4">
    <w:name w:val="Odst4"/>
    <w:basedOn w:val="Normln"/>
    <w:rsid w:val="006F7F9E"/>
    <w:pPr>
      <w:numPr>
        <w:numId w:val="4"/>
      </w:numPr>
      <w:spacing w:before="40"/>
    </w:pPr>
    <w:rPr>
      <w:rFonts w:ascii="Arial" w:hAnsi="Arial"/>
      <w:szCs w:val="20"/>
      <w:lang w:val="en-GB"/>
    </w:rPr>
  </w:style>
  <w:style w:type="paragraph" w:styleId="Zkladntextodsazen3">
    <w:name w:val="Body Text Indent 3"/>
    <w:basedOn w:val="Normln"/>
    <w:link w:val="Zkladntextodsazen3Char"/>
    <w:rsid w:val="006F7F9E"/>
    <w:pPr>
      <w:ind w:left="426" w:hanging="426"/>
      <w:jc w:val="both"/>
    </w:pPr>
    <w:rPr>
      <w:color w:val="000000"/>
      <w:szCs w:val="20"/>
    </w:rPr>
  </w:style>
  <w:style w:type="character" w:customStyle="1" w:styleId="Zkladntextodsazen3Char">
    <w:name w:val="Základní text odsazený 3 Char"/>
    <w:link w:val="Zkladntextodsazen3"/>
    <w:rsid w:val="006F7F9E"/>
    <w:rPr>
      <w:rFonts w:ascii="Times New Roman" w:eastAsia="Times New Roman" w:hAnsi="Times New Roman" w:cs="Times New Roman"/>
      <w:color w:val="000000"/>
      <w:sz w:val="24"/>
      <w:szCs w:val="20"/>
      <w:lang w:eastAsia="cs-CZ"/>
    </w:rPr>
  </w:style>
  <w:style w:type="paragraph" w:styleId="Nzev">
    <w:name w:val="Title"/>
    <w:basedOn w:val="Normln"/>
    <w:link w:val="NzevChar"/>
    <w:qFormat/>
    <w:rsid w:val="006F7F9E"/>
    <w:pPr>
      <w:jc w:val="center"/>
    </w:pPr>
    <w:rPr>
      <w:b/>
      <w:color w:val="000000"/>
      <w:sz w:val="32"/>
      <w:szCs w:val="20"/>
    </w:rPr>
  </w:style>
  <w:style w:type="character" w:customStyle="1" w:styleId="NzevChar">
    <w:name w:val="Název Char"/>
    <w:link w:val="Nzev"/>
    <w:rsid w:val="006F7F9E"/>
    <w:rPr>
      <w:rFonts w:ascii="Times New Roman" w:eastAsia="Times New Roman" w:hAnsi="Times New Roman" w:cs="Times New Roman"/>
      <w:b/>
      <w:color w:val="000000"/>
      <w:sz w:val="32"/>
      <w:szCs w:val="20"/>
      <w:lang w:eastAsia="cs-CZ"/>
    </w:rPr>
  </w:style>
  <w:style w:type="paragraph" w:styleId="Zkladntext">
    <w:name w:val="Body Text"/>
    <w:basedOn w:val="Normln"/>
    <w:link w:val="ZkladntextChar"/>
    <w:rsid w:val="006F7F9E"/>
    <w:pPr>
      <w:overflowPunct w:val="0"/>
      <w:autoSpaceDE w:val="0"/>
      <w:autoSpaceDN w:val="0"/>
      <w:adjustRightInd w:val="0"/>
      <w:textAlignment w:val="baseline"/>
    </w:pPr>
    <w:rPr>
      <w:b/>
      <w:i/>
      <w:szCs w:val="20"/>
    </w:rPr>
  </w:style>
  <w:style w:type="character" w:customStyle="1" w:styleId="ZkladntextChar">
    <w:name w:val="Základní text Char"/>
    <w:link w:val="Zkladntext"/>
    <w:rsid w:val="006F7F9E"/>
    <w:rPr>
      <w:rFonts w:ascii="Times New Roman" w:eastAsia="Times New Roman" w:hAnsi="Times New Roman" w:cs="Times New Roman"/>
      <w:b/>
      <w:i/>
      <w:sz w:val="24"/>
      <w:szCs w:val="20"/>
      <w:lang w:eastAsia="cs-CZ"/>
    </w:rPr>
  </w:style>
  <w:style w:type="paragraph" w:customStyle="1" w:styleId="Char">
    <w:name w:val="Char"/>
    <w:basedOn w:val="Normln"/>
    <w:semiHidden/>
    <w:rsid w:val="006F7F9E"/>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333DBF"/>
    <w:pPr>
      <w:ind w:left="720"/>
      <w:contextualSpacing/>
    </w:pPr>
  </w:style>
  <w:style w:type="paragraph" w:styleId="Zhlav">
    <w:name w:val="header"/>
    <w:basedOn w:val="Normln"/>
    <w:link w:val="ZhlavChar"/>
    <w:uiPriority w:val="99"/>
    <w:unhideWhenUsed/>
    <w:rsid w:val="00311092"/>
    <w:pPr>
      <w:tabs>
        <w:tab w:val="center" w:pos="4536"/>
        <w:tab w:val="right" w:pos="9072"/>
      </w:tabs>
    </w:pPr>
  </w:style>
  <w:style w:type="character" w:customStyle="1" w:styleId="ZhlavChar">
    <w:name w:val="Záhlaví Char"/>
    <w:link w:val="Zhlav"/>
    <w:uiPriority w:val="99"/>
    <w:rsid w:val="0031109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11092"/>
    <w:pPr>
      <w:tabs>
        <w:tab w:val="center" w:pos="4536"/>
        <w:tab w:val="right" w:pos="9072"/>
      </w:tabs>
    </w:pPr>
  </w:style>
  <w:style w:type="character" w:customStyle="1" w:styleId="ZpatChar">
    <w:name w:val="Zápatí Char"/>
    <w:link w:val="Zpat"/>
    <w:uiPriority w:val="99"/>
    <w:rsid w:val="00311092"/>
    <w:rPr>
      <w:rFonts w:ascii="Times New Roman" w:eastAsia="Times New Roman" w:hAnsi="Times New Roman" w:cs="Times New Roman"/>
      <w:sz w:val="24"/>
      <w:szCs w:val="24"/>
      <w:lang w:eastAsia="cs-CZ"/>
    </w:rPr>
  </w:style>
  <w:style w:type="table" w:styleId="Mkatabulky">
    <w:name w:val="Table Grid"/>
    <w:basedOn w:val="Normlntabulka"/>
    <w:rsid w:val="00AB5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n"/>
    <w:semiHidden/>
    <w:rsid w:val="009C52C0"/>
    <w:pPr>
      <w:spacing w:after="160" w:line="240" w:lineRule="exact"/>
    </w:pPr>
    <w:rPr>
      <w:rFonts w:ascii="Arial" w:hAnsi="Arial"/>
      <w:sz w:val="22"/>
      <w:szCs w:val="22"/>
      <w:lang w:val="en-US" w:eastAsia="en-US"/>
    </w:rPr>
  </w:style>
  <w:style w:type="character" w:styleId="Odkaznakoment">
    <w:name w:val="annotation reference"/>
    <w:uiPriority w:val="99"/>
    <w:semiHidden/>
    <w:unhideWhenUsed/>
    <w:rsid w:val="00BB0778"/>
    <w:rPr>
      <w:sz w:val="16"/>
      <w:szCs w:val="16"/>
    </w:rPr>
  </w:style>
  <w:style w:type="paragraph" w:styleId="Textkomente">
    <w:name w:val="annotation text"/>
    <w:basedOn w:val="Normln"/>
    <w:link w:val="TextkomenteChar"/>
    <w:uiPriority w:val="99"/>
    <w:unhideWhenUsed/>
    <w:rsid w:val="00BB0778"/>
    <w:rPr>
      <w:sz w:val="20"/>
      <w:szCs w:val="20"/>
    </w:rPr>
  </w:style>
  <w:style w:type="character" w:customStyle="1" w:styleId="TextkomenteChar">
    <w:name w:val="Text komentáře Char"/>
    <w:link w:val="Textkomente"/>
    <w:uiPriority w:val="99"/>
    <w:rsid w:val="00BB077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B0778"/>
    <w:rPr>
      <w:b/>
      <w:bCs/>
    </w:rPr>
  </w:style>
  <w:style w:type="character" w:customStyle="1" w:styleId="PedmtkomenteChar">
    <w:name w:val="Předmět komentáře Char"/>
    <w:link w:val="Pedmtkomente"/>
    <w:uiPriority w:val="99"/>
    <w:semiHidden/>
    <w:rsid w:val="00BB0778"/>
    <w:rPr>
      <w:rFonts w:ascii="Times New Roman" w:eastAsia="Times New Roman" w:hAnsi="Times New Roman"/>
      <w:b/>
      <w:bCs/>
    </w:rPr>
  </w:style>
  <w:style w:type="paragraph" w:styleId="Textbubliny">
    <w:name w:val="Balloon Text"/>
    <w:basedOn w:val="Normln"/>
    <w:link w:val="TextbublinyChar"/>
    <w:uiPriority w:val="99"/>
    <w:semiHidden/>
    <w:unhideWhenUsed/>
    <w:rsid w:val="00BB0778"/>
    <w:rPr>
      <w:rFonts w:ascii="Tahoma" w:hAnsi="Tahoma" w:cs="Tahoma"/>
      <w:sz w:val="16"/>
      <w:szCs w:val="16"/>
    </w:rPr>
  </w:style>
  <w:style w:type="character" w:customStyle="1" w:styleId="TextbublinyChar">
    <w:name w:val="Text bubliny Char"/>
    <w:link w:val="Textbubliny"/>
    <w:uiPriority w:val="99"/>
    <w:semiHidden/>
    <w:rsid w:val="00BB0778"/>
    <w:rPr>
      <w:rFonts w:ascii="Tahoma" w:eastAsia="Times New Roman" w:hAnsi="Tahoma" w:cs="Tahoma"/>
      <w:sz w:val="16"/>
      <w:szCs w:val="16"/>
    </w:rPr>
  </w:style>
  <w:style w:type="character" w:styleId="Hypertextovodkaz">
    <w:name w:val="Hyperlink"/>
    <w:basedOn w:val="Standardnpsmoodstavce"/>
    <w:uiPriority w:val="99"/>
    <w:unhideWhenUsed/>
    <w:rsid w:val="002E1E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7760">
      <w:bodyDiv w:val="1"/>
      <w:marLeft w:val="0"/>
      <w:marRight w:val="0"/>
      <w:marTop w:val="0"/>
      <w:marBottom w:val="0"/>
      <w:divBdr>
        <w:top w:val="none" w:sz="0" w:space="0" w:color="auto"/>
        <w:left w:val="none" w:sz="0" w:space="0" w:color="auto"/>
        <w:bottom w:val="none" w:sz="0" w:space="0" w:color="auto"/>
        <w:right w:val="none" w:sz="0" w:space="0" w:color="auto"/>
      </w:divBdr>
    </w:div>
    <w:div w:id="1102604461">
      <w:bodyDiv w:val="1"/>
      <w:marLeft w:val="0"/>
      <w:marRight w:val="0"/>
      <w:marTop w:val="0"/>
      <w:marBottom w:val="0"/>
      <w:divBdr>
        <w:top w:val="none" w:sz="0" w:space="0" w:color="auto"/>
        <w:left w:val="none" w:sz="0" w:space="0" w:color="auto"/>
        <w:bottom w:val="none" w:sz="0" w:space="0" w:color="auto"/>
        <w:right w:val="none" w:sz="0" w:space="0" w:color="auto"/>
      </w:divBdr>
    </w:div>
    <w:div w:id="1386875870">
      <w:bodyDiv w:val="1"/>
      <w:marLeft w:val="0"/>
      <w:marRight w:val="0"/>
      <w:marTop w:val="0"/>
      <w:marBottom w:val="0"/>
      <w:divBdr>
        <w:top w:val="none" w:sz="0" w:space="0" w:color="auto"/>
        <w:left w:val="none" w:sz="0" w:space="0" w:color="auto"/>
        <w:bottom w:val="none" w:sz="0" w:space="0" w:color="auto"/>
        <w:right w:val="none" w:sz="0" w:space="0" w:color="auto"/>
      </w:divBdr>
    </w:div>
    <w:div w:id="156880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9D0D7-5CFD-4EB3-85BB-193372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5254</Words>
  <Characters>31005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10000841</dc:creator>
  <cp:lastModifiedBy>Horáčková Vladana</cp:lastModifiedBy>
  <cp:revision>2</cp:revision>
  <cp:lastPrinted>2019-11-05T14:43:00Z</cp:lastPrinted>
  <dcterms:created xsi:type="dcterms:W3CDTF">2019-11-05T14:44:00Z</dcterms:created>
  <dcterms:modified xsi:type="dcterms:W3CDTF">2019-11-05T14:44:00Z</dcterms:modified>
</cp:coreProperties>
</file>