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B81" w:rsidRPr="003B5BED" w:rsidRDefault="00C43B52" w:rsidP="008149B7">
      <w:pPr>
        <w:pStyle w:val="TPTitul2"/>
      </w:pPr>
      <w:bookmarkStart w:id="0" w:name="_GoBack"/>
      <w:bookmarkEnd w:id="0"/>
      <w:r w:rsidRPr="003B5BED">
        <w:t>Díl 2</w:t>
      </w:r>
    </w:p>
    <w:p w:rsidR="00C43B52" w:rsidRPr="003B5BED" w:rsidRDefault="00C43B52" w:rsidP="008149B7">
      <w:pPr>
        <w:pStyle w:val="TPTitul2"/>
      </w:pPr>
      <w:r w:rsidRPr="003B5BED">
        <w:t>Závazná smlouva včetně příloh</w:t>
      </w:r>
    </w:p>
    <w:p w:rsidR="00DB3714" w:rsidRPr="003B5BED" w:rsidRDefault="00DB3714" w:rsidP="008149B7">
      <w:pPr>
        <w:pStyle w:val="TPTitul2"/>
      </w:pPr>
    </w:p>
    <w:p w:rsidR="00C11439" w:rsidRPr="003B5BED" w:rsidRDefault="00C11439" w:rsidP="008149B7">
      <w:pPr>
        <w:pStyle w:val="TPTitul2"/>
      </w:pPr>
    </w:p>
    <w:p w:rsidR="00C11439" w:rsidRPr="00B53CD5" w:rsidRDefault="00C0604B" w:rsidP="008149B7">
      <w:pPr>
        <w:pStyle w:val="TPTitul2"/>
      </w:pPr>
      <w:r w:rsidRPr="00B53CD5">
        <w:t xml:space="preserve">Příloha č. </w:t>
      </w:r>
      <w:r w:rsidR="00022A05">
        <w:t>3</w:t>
      </w:r>
      <w:r w:rsidRPr="00B53CD5">
        <w:t xml:space="preserve"> </w:t>
      </w:r>
      <w:r w:rsidR="006C689E">
        <w:t>c</w:t>
      </w:r>
      <w:r w:rsidR="00C43B52" w:rsidRPr="00B53CD5">
        <w:t>)</w:t>
      </w:r>
    </w:p>
    <w:p w:rsidR="00C43B52" w:rsidRPr="00EE1897" w:rsidRDefault="00AF0475" w:rsidP="008149B7">
      <w:pPr>
        <w:pStyle w:val="TPTitul1"/>
        <w:rPr>
          <w:caps/>
        </w:rPr>
      </w:pPr>
      <w:r w:rsidRPr="00EE1897">
        <w:rPr>
          <w:caps/>
        </w:rPr>
        <w:t>Všeobecné</w:t>
      </w:r>
      <w:r w:rsidR="00C43B52" w:rsidRPr="00EE1897">
        <w:rPr>
          <w:caps/>
        </w:rPr>
        <w:t xml:space="preserve"> technické podmínky</w:t>
      </w:r>
    </w:p>
    <w:p w:rsidR="00C11439" w:rsidRPr="00EE1897" w:rsidRDefault="00022A05" w:rsidP="008149B7">
      <w:pPr>
        <w:pStyle w:val="TPTitul2"/>
        <w:rPr>
          <w:caps/>
        </w:rPr>
      </w:pPr>
      <w:r>
        <w:rPr>
          <w:caps/>
        </w:rPr>
        <w:t xml:space="preserve">Projekt </w:t>
      </w:r>
      <w:r w:rsidR="00AF0475" w:rsidRPr="00EE1897">
        <w:rPr>
          <w:caps/>
        </w:rPr>
        <w:t>stavby</w:t>
      </w:r>
    </w:p>
    <w:p w:rsidR="00C43B52" w:rsidRPr="003B5BED" w:rsidRDefault="00AF0475" w:rsidP="008149B7">
      <w:pPr>
        <w:pStyle w:val="TPTitul2"/>
      </w:pPr>
      <w:r>
        <w:t>VTP/</w:t>
      </w:r>
      <w:r w:rsidR="00022A05">
        <w:t>P</w:t>
      </w:r>
      <w:r>
        <w:t>/</w:t>
      </w:r>
      <w:r w:rsidR="006D0073">
        <w:t>02</w:t>
      </w:r>
      <w:r>
        <w:t>/</w:t>
      </w:r>
      <w:r w:rsidR="002C7EB1">
        <w:t>15</w:t>
      </w:r>
    </w:p>
    <w:p w:rsidR="00C43B52" w:rsidRPr="003B5BED" w:rsidRDefault="00C43B52" w:rsidP="008149B7">
      <w:pPr>
        <w:pStyle w:val="TPTitul2"/>
      </w:pPr>
    </w:p>
    <w:p w:rsidR="00C43B52" w:rsidRDefault="00C43B52" w:rsidP="008149B7">
      <w:pPr>
        <w:pStyle w:val="TPTitul2"/>
      </w:pPr>
    </w:p>
    <w:p w:rsidR="00BC400B" w:rsidRDefault="00BC400B" w:rsidP="008149B7">
      <w:pPr>
        <w:pStyle w:val="TPTitul2"/>
      </w:pPr>
    </w:p>
    <w:p w:rsidR="002D5951" w:rsidRDefault="002D5951" w:rsidP="008149B7">
      <w:pPr>
        <w:pStyle w:val="TPTitul2"/>
      </w:pPr>
    </w:p>
    <w:p w:rsidR="00BC400B" w:rsidRDefault="00BC400B" w:rsidP="00DB3714">
      <w:pPr>
        <w:pStyle w:val="TPTitul3"/>
      </w:pPr>
    </w:p>
    <w:p w:rsidR="00BC400B" w:rsidRPr="00507EB1" w:rsidRDefault="00BC400B" w:rsidP="00AF0475">
      <w:pPr>
        <w:pStyle w:val="TPTitul3"/>
        <w:tabs>
          <w:tab w:val="left" w:pos="5103"/>
        </w:tabs>
        <w:ind w:left="1985"/>
        <w:jc w:val="left"/>
      </w:pPr>
      <w:r w:rsidRPr="00507EB1">
        <w:t>Datum vydání:</w:t>
      </w:r>
      <w:r w:rsidR="002D5951" w:rsidRPr="00507EB1">
        <w:t xml:space="preserve"> </w:t>
      </w:r>
      <w:r w:rsidR="002D5951" w:rsidRPr="00507EB1">
        <w:tab/>
      </w:r>
      <w:r w:rsidR="006D0073">
        <w:t>22. 1. 2015</w:t>
      </w:r>
    </w:p>
    <w:p w:rsidR="00DB3714" w:rsidRDefault="00AF0475" w:rsidP="00AF0475">
      <w:pPr>
        <w:pStyle w:val="TPTitul3"/>
        <w:tabs>
          <w:tab w:val="left" w:pos="5103"/>
        </w:tabs>
        <w:ind w:left="1985"/>
        <w:jc w:val="left"/>
      </w:pPr>
      <w:r w:rsidRPr="003A3D0B">
        <w:t xml:space="preserve">Datum platnosti: </w:t>
      </w:r>
      <w:r w:rsidRPr="003A3D0B">
        <w:tab/>
      </w:r>
      <w:r w:rsidR="006D0073">
        <w:t>22. 1. 2015</w:t>
      </w:r>
      <w:r>
        <w:t xml:space="preserve"> </w:t>
      </w:r>
    </w:p>
    <w:p w:rsidR="008149B7" w:rsidRPr="00DB3714" w:rsidRDefault="008149B7" w:rsidP="00DB3714">
      <w:pPr>
        <w:sectPr w:rsidR="008149B7" w:rsidRPr="00DB3714" w:rsidSect="006E7BA4">
          <w:headerReference w:type="default" r:id="rId9"/>
          <w:footerReference w:type="default" r:id="rId10"/>
          <w:headerReference w:type="first" r:id="rId11"/>
          <w:footerReference w:type="first" r:id="rId12"/>
          <w:pgSz w:w="11906" w:h="16838" w:code="9"/>
          <w:pgMar w:top="3799" w:right="1021" w:bottom="2126" w:left="1021" w:header="851" w:footer="556" w:gutter="340"/>
          <w:cols w:space="708"/>
          <w:titlePg/>
          <w:docGrid w:linePitch="360"/>
        </w:sectPr>
      </w:pPr>
    </w:p>
    <w:p w:rsidR="00C11439" w:rsidRPr="00842F57" w:rsidRDefault="00405732" w:rsidP="00BB500A">
      <w:pPr>
        <w:pStyle w:val="TPNADPIS-1neslovn"/>
      </w:pPr>
      <w:bookmarkStart w:id="1" w:name="_Toc409702366"/>
      <w:r w:rsidRPr="00320658">
        <w:lastRenderedPageBreak/>
        <w:t>Obsah</w:t>
      </w:r>
      <w:bookmarkEnd w:id="1"/>
    </w:p>
    <w:p w:rsidR="00655BEB" w:rsidRPr="00655BEB" w:rsidRDefault="00655BEB" w:rsidP="00400D6C">
      <w:pPr>
        <w:pStyle w:val="TPNADPIS-1neslovn"/>
      </w:pPr>
    </w:p>
    <w:p w:rsidR="006D0073" w:rsidRPr="00C56971" w:rsidRDefault="00655BEB">
      <w:pPr>
        <w:pStyle w:val="Obsah1"/>
        <w:rPr>
          <w:rFonts w:eastAsia="Times New Roman"/>
          <w:b w:val="0"/>
          <w:bCs w:val="0"/>
          <w:caps w:val="0"/>
          <w:noProof/>
          <w:sz w:val="22"/>
          <w:szCs w:val="22"/>
          <w:lang w:eastAsia="cs-CZ"/>
        </w:rPr>
      </w:pPr>
      <w:r>
        <w:rPr>
          <w:rFonts w:cs="Arial"/>
        </w:rPr>
        <w:fldChar w:fldCharType="begin"/>
      </w:r>
      <w:r>
        <w:rPr>
          <w:rFonts w:cs="Arial"/>
        </w:rPr>
        <w:instrText xml:space="preserve"> TOC \o "1-2" \h \z \u </w:instrText>
      </w:r>
      <w:r>
        <w:rPr>
          <w:rFonts w:cs="Arial"/>
        </w:rPr>
        <w:fldChar w:fldCharType="separate"/>
      </w:r>
      <w:hyperlink w:anchor="_Toc409702366" w:history="1">
        <w:r w:rsidR="006D0073" w:rsidRPr="00C9311D">
          <w:rPr>
            <w:rStyle w:val="Hypertextovodkaz"/>
            <w:noProof/>
          </w:rPr>
          <w:t>Obsah</w:t>
        </w:r>
        <w:r w:rsidR="006D0073">
          <w:rPr>
            <w:noProof/>
            <w:webHidden/>
          </w:rPr>
          <w:tab/>
        </w:r>
        <w:r w:rsidR="006D0073">
          <w:rPr>
            <w:noProof/>
            <w:webHidden/>
          </w:rPr>
          <w:fldChar w:fldCharType="begin"/>
        </w:r>
        <w:r w:rsidR="006D0073">
          <w:rPr>
            <w:noProof/>
            <w:webHidden/>
          </w:rPr>
          <w:instrText xml:space="preserve"> PAGEREF _Toc409702366 \h </w:instrText>
        </w:r>
        <w:r w:rsidR="006D0073">
          <w:rPr>
            <w:noProof/>
            <w:webHidden/>
          </w:rPr>
        </w:r>
        <w:r w:rsidR="006D0073">
          <w:rPr>
            <w:noProof/>
            <w:webHidden/>
          </w:rPr>
          <w:fldChar w:fldCharType="separate"/>
        </w:r>
        <w:r w:rsidR="00AA41F1">
          <w:rPr>
            <w:noProof/>
            <w:webHidden/>
          </w:rPr>
          <w:t>2</w:t>
        </w:r>
        <w:r w:rsidR="006D0073">
          <w:rPr>
            <w:noProof/>
            <w:webHidden/>
          </w:rPr>
          <w:fldChar w:fldCharType="end"/>
        </w:r>
      </w:hyperlink>
    </w:p>
    <w:p w:rsidR="006D0073" w:rsidRPr="00C56971" w:rsidRDefault="006D0073">
      <w:pPr>
        <w:pStyle w:val="Obsah1"/>
        <w:rPr>
          <w:rFonts w:eastAsia="Times New Roman"/>
          <w:b w:val="0"/>
          <w:bCs w:val="0"/>
          <w:caps w:val="0"/>
          <w:noProof/>
          <w:sz w:val="22"/>
          <w:szCs w:val="22"/>
          <w:lang w:eastAsia="cs-CZ"/>
        </w:rPr>
      </w:pPr>
      <w:hyperlink w:anchor="_Toc409702367" w:history="1">
        <w:r w:rsidRPr="00C9311D">
          <w:rPr>
            <w:rStyle w:val="Hypertextovodkaz"/>
            <w:noProof/>
          </w:rPr>
          <w:t>Seznam zkratek</w:t>
        </w:r>
        <w:r>
          <w:rPr>
            <w:noProof/>
            <w:webHidden/>
          </w:rPr>
          <w:tab/>
        </w:r>
        <w:r>
          <w:rPr>
            <w:noProof/>
            <w:webHidden/>
          </w:rPr>
          <w:fldChar w:fldCharType="begin"/>
        </w:r>
        <w:r>
          <w:rPr>
            <w:noProof/>
            <w:webHidden/>
          </w:rPr>
          <w:instrText xml:space="preserve"> PAGEREF _Toc409702367 \h </w:instrText>
        </w:r>
        <w:r>
          <w:rPr>
            <w:noProof/>
            <w:webHidden/>
          </w:rPr>
        </w:r>
        <w:r>
          <w:rPr>
            <w:noProof/>
            <w:webHidden/>
          </w:rPr>
          <w:fldChar w:fldCharType="separate"/>
        </w:r>
        <w:r w:rsidR="00AA41F1">
          <w:rPr>
            <w:noProof/>
            <w:webHidden/>
          </w:rPr>
          <w:t>3</w:t>
        </w:r>
        <w:r>
          <w:rPr>
            <w:noProof/>
            <w:webHidden/>
          </w:rPr>
          <w:fldChar w:fldCharType="end"/>
        </w:r>
      </w:hyperlink>
    </w:p>
    <w:p w:rsidR="006D0073" w:rsidRPr="00C56971" w:rsidRDefault="006D0073">
      <w:pPr>
        <w:pStyle w:val="Obsah1"/>
        <w:rPr>
          <w:rFonts w:eastAsia="Times New Roman"/>
          <w:b w:val="0"/>
          <w:bCs w:val="0"/>
          <w:caps w:val="0"/>
          <w:noProof/>
          <w:sz w:val="22"/>
          <w:szCs w:val="22"/>
          <w:lang w:eastAsia="cs-CZ"/>
        </w:rPr>
      </w:pPr>
      <w:hyperlink w:anchor="_Toc409702368" w:history="1">
        <w:r w:rsidRPr="00C9311D">
          <w:rPr>
            <w:rStyle w:val="Hypertextovodkaz"/>
            <w:noProof/>
          </w:rPr>
          <w:t>1.</w:t>
        </w:r>
        <w:r w:rsidRPr="00C56971">
          <w:rPr>
            <w:rFonts w:eastAsia="Times New Roman"/>
            <w:b w:val="0"/>
            <w:bCs w:val="0"/>
            <w:caps w:val="0"/>
            <w:noProof/>
            <w:sz w:val="22"/>
            <w:szCs w:val="22"/>
            <w:lang w:eastAsia="cs-CZ"/>
          </w:rPr>
          <w:tab/>
        </w:r>
        <w:r w:rsidRPr="00C9311D">
          <w:rPr>
            <w:rStyle w:val="Hypertextovodkaz"/>
            <w:noProof/>
          </w:rPr>
          <w:t>ÚVOD</w:t>
        </w:r>
        <w:r>
          <w:rPr>
            <w:noProof/>
            <w:webHidden/>
          </w:rPr>
          <w:tab/>
        </w:r>
        <w:r>
          <w:rPr>
            <w:noProof/>
            <w:webHidden/>
          </w:rPr>
          <w:fldChar w:fldCharType="begin"/>
        </w:r>
        <w:r>
          <w:rPr>
            <w:noProof/>
            <w:webHidden/>
          </w:rPr>
          <w:instrText xml:space="preserve"> PAGEREF _Toc409702368 \h </w:instrText>
        </w:r>
        <w:r>
          <w:rPr>
            <w:noProof/>
            <w:webHidden/>
          </w:rPr>
        </w:r>
        <w:r>
          <w:rPr>
            <w:noProof/>
            <w:webHidden/>
          </w:rPr>
          <w:fldChar w:fldCharType="separate"/>
        </w:r>
        <w:r w:rsidR="00AA41F1">
          <w:rPr>
            <w:noProof/>
            <w:webHidden/>
          </w:rPr>
          <w:t>5</w:t>
        </w:r>
        <w:r>
          <w:rPr>
            <w:noProof/>
            <w:webHidden/>
          </w:rPr>
          <w:fldChar w:fldCharType="end"/>
        </w:r>
      </w:hyperlink>
    </w:p>
    <w:p w:rsidR="006D0073" w:rsidRPr="00C56971" w:rsidRDefault="006D0073">
      <w:pPr>
        <w:pStyle w:val="Obsah2"/>
        <w:rPr>
          <w:rFonts w:eastAsia="Times New Roman"/>
          <w:smallCaps w:val="0"/>
          <w:noProof/>
          <w:sz w:val="22"/>
          <w:szCs w:val="22"/>
          <w:lang w:eastAsia="cs-CZ"/>
        </w:rPr>
      </w:pPr>
      <w:hyperlink w:anchor="_Toc409702369" w:history="1">
        <w:r w:rsidRPr="00C9311D">
          <w:rPr>
            <w:rStyle w:val="Hypertextovodkaz"/>
            <w:noProof/>
          </w:rPr>
          <w:t>1.1.</w:t>
        </w:r>
        <w:r w:rsidRPr="00C56971">
          <w:rPr>
            <w:rFonts w:eastAsia="Times New Roman"/>
            <w:smallCaps w:val="0"/>
            <w:noProof/>
            <w:sz w:val="22"/>
            <w:szCs w:val="22"/>
            <w:lang w:eastAsia="cs-CZ"/>
          </w:rPr>
          <w:tab/>
        </w:r>
        <w:r w:rsidRPr="00C9311D">
          <w:rPr>
            <w:rStyle w:val="Hypertextovodkaz"/>
            <w:noProof/>
          </w:rPr>
          <w:t>Pojmy a definice</w:t>
        </w:r>
        <w:r>
          <w:rPr>
            <w:noProof/>
            <w:webHidden/>
          </w:rPr>
          <w:tab/>
        </w:r>
        <w:r>
          <w:rPr>
            <w:noProof/>
            <w:webHidden/>
          </w:rPr>
          <w:fldChar w:fldCharType="begin"/>
        </w:r>
        <w:r>
          <w:rPr>
            <w:noProof/>
            <w:webHidden/>
          </w:rPr>
          <w:instrText xml:space="preserve"> PAGEREF _Toc409702369 \h </w:instrText>
        </w:r>
        <w:r>
          <w:rPr>
            <w:noProof/>
            <w:webHidden/>
          </w:rPr>
        </w:r>
        <w:r>
          <w:rPr>
            <w:noProof/>
            <w:webHidden/>
          </w:rPr>
          <w:fldChar w:fldCharType="separate"/>
        </w:r>
        <w:r w:rsidR="00AA41F1">
          <w:rPr>
            <w:noProof/>
            <w:webHidden/>
          </w:rPr>
          <w:t>5</w:t>
        </w:r>
        <w:r>
          <w:rPr>
            <w:noProof/>
            <w:webHidden/>
          </w:rPr>
          <w:fldChar w:fldCharType="end"/>
        </w:r>
      </w:hyperlink>
    </w:p>
    <w:p w:rsidR="006D0073" w:rsidRPr="00C56971" w:rsidRDefault="006D0073">
      <w:pPr>
        <w:pStyle w:val="Obsah2"/>
        <w:rPr>
          <w:rFonts w:eastAsia="Times New Roman"/>
          <w:smallCaps w:val="0"/>
          <w:noProof/>
          <w:sz w:val="22"/>
          <w:szCs w:val="22"/>
          <w:lang w:eastAsia="cs-CZ"/>
        </w:rPr>
      </w:pPr>
      <w:hyperlink w:anchor="_Toc409702370" w:history="1">
        <w:r w:rsidRPr="00C9311D">
          <w:rPr>
            <w:rStyle w:val="Hypertextovodkaz"/>
            <w:noProof/>
          </w:rPr>
          <w:t>1.2.</w:t>
        </w:r>
        <w:r w:rsidRPr="00C56971">
          <w:rPr>
            <w:rFonts w:eastAsia="Times New Roman"/>
            <w:smallCaps w:val="0"/>
            <w:noProof/>
            <w:sz w:val="22"/>
            <w:szCs w:val="22"/>
            <w:lang w:eastAsia="cs-CZ"/>
          </w:rPr>
          <w:tab/>
        </w:r>
        <w:r w:rsidRPr="00C9311D">
          <w:rPr>
            <w:rStyle w:val="Hypertextovodkaz"/>
            <w:noProof/>
          </w:rPr>
          <w:t>Úvodní ustanovení</w:t>
        </w:r>
        <w:r>
          <w:rPr>
            <w:noProof/>
            <w:webHidden/>
          </w:rPr>
          <w:tab/>
        </w:r>
        <w:r>
          <w:rPr>
            <w:noProof/>
            <w:webHidden/>
          </w:rPr>
          <w:fldChar w:fldCharType="begin"/>
        </w:r>
        <w:r>
          <w:rPr>
            <w:noProof/>
            <w:webHidden/>
          </w:rPr>
          <w:instrText xml:space="preserve"> PAGEREF _Toc409702370 \h </w:instrText>
        </w:r>
        <w:r>
          <w:rPr>
            <w:noProof/>
            <w:webHidden/>
          </w:rPr>
        </w:r>
        <w:r>
          <w:rPr>
            <w:noProof/>
            <w:webHidden/>
          </w:rPr>
          <w:fldChar w:fldCharType="separate"/>
        </w:r>
        <w:r w:rsidR="00AA41F1">
          <w:rPr>
            <w:noProof/>
            <w:webHidden/>
          </w:rPr>
          <w:t>5</w:t>
        </w:r>
        <w:r>
          <w:rPr>
            <w:noProof/>
            <w:webHidden/>
          </w:rPr>
          <w:fldChar w:fldCharType="end"/>
        </w:r>
      </w:hyperlink>
    </w:p>
    <w:p w:rsidR="006D0073" w:rsidRPr="00C56971" w:rsidRDefault="006D0073">
      <w:pPr>
        <w:pStyle w:val="Obsah1"/>
        <w:rPr>
          <w:rFonts w:eastAsia="Times New Roman"/>
          <w:b w:val="0"/>
          <w:bCs w:val="0"/>
          <w:caps w:val="0"/>
          <w:noProof/>
          <w:sz w:val="22"/>
          <w:szCs w:val="22"/>
          <w:lang w:eastAsia="cs-CZ"/>
        </w:rPr>
      </w:pPr>
      <w:hyperlink w:anchor="_Toc409702371" w:history="1">
        <w:r w:rsidRPr="00C9311D">
          <w:rPr>
            <w:rStyle w:val="Hypertextovodkaz"/>
            <w:noProof/>
          </w:rPr>
          <w:t>2.</w:t>
        </w:r>
        <w:r w:rsidRPr="00C56971">
          <w:rPr>
            <w:rFonts w:eastAsia="Times New Roman"/>
            <w:b w:val="0"/>
            <w:bCs w:val="0"/>
            <w:caps w:val="0"/>
            <w:noProof/>
            <w:sz w:val="22"/>
            <w:szCs w:val="22"/>
            <w:lang w:eastAsia="cs-CZ"/>
          </w:rPr>
          <w:tab/>
        </w:r>
        <w:r w:rsidRPr="00C9311D">
          <w:rPr>
            <w:rStyle w:val="Hypertextovodkaz"/>
            <w:noProof/>
          </w:rPr>
          <w:t>VŠEOBECNÁ USTANOVENÍ</w:t>
        </w:r>
        <w:r>
          <w:rPr>
            <w:noProof/>
            <w:webHidden/>
          </w:rPr>
          <w:tab/>
        </w:r>
        <w:r>
          <w:rPr>
            <w:noProof/>
            <w:webHidden/>
          </w:rPr>
          <w:fldChar w:fldCharType="begin"/>
        </w:r>
        <w:r>
          <w:rPr>
            <w:noProof/>
            <w:webHidden/>
          </w:rPr>
          <w:instrText xml:space="preserve"> PAGEREF _Toc409702371 \h </w:instrText>
        </w:r>
        <w:r>
          <w:rPr>
            <w:noProof/>
            <w:webHidden/>
          </w:rPr>
        </w:r>
        <w:r>
          <w:rPr>
            <w:noProof/>
            <w:webHidden/>
          </w:rPr>
          <w:fldChar w:fldCharType="separate"/>
        </w:r>
        <w:r w:rsidR="00AA41F1">
          <w:rPr>
            <w:noProof/>
            <w:webHidden/>
          </w:rPr>
          <w:t>5</w:t>
        </w:r>
        <w:r>
          <w:rPr>
            <w:noProof/>
            <w:webHidden/>
          </w:rPr>
          <w:fldChar w:fldCharType="end"/>
        </w:r>
      </w:hyperlink>
    </w:p>
    <w:p w:rsidR="006D0073" w:rsidRPr="00C56971" w:rsidRDefault="006D0073">
      <w:pPr>
        <w:pStyle w:val="Obsah2"/>
        <w:rPr>
          <w:rFonts w:eastAsia="Times New Roman"/>
          <w:smallCaps w:val="0"/>
          <w:noProof/>
          <w:sz w:val="22"/>
          <w:szCs w:val="22"/>
          <w:lang w:eastAsia="cs-CZ"/>
        </w:rPr>
      </w:pPr>
      <w:hyperlink w:anchor="_Toc409702372" w:history="1">
        <w:r w:rsidRPr="00C9311D">
          <w:rPr>
            <w:rStyle w:val="Hypertextovodkaz"/>
            <w:noProof/>
          </w:rPr>
          <w:t>2.1.</w:t>
        </w:r>
        <w:r w:rsidRPr="00C56971">
          <w:rPr>
            <w:rFonts w:eastAsia="Times New Roman"/>
            <w:smallCaps w:val="0"/>
            <w:noProof/>
            <w:sz w:val="22"/>
            <w:szCs w:val="22"/>
            <w:lang w:eastAsia="cs-CZ"/>
          </w:rPr>
          <w:tab/>
        </w:r>
        <w:r w:rsidRPr="00C9311D">
          <w:rPr>
            <w:rStyle w:val="Hypertextovodkaz"/>
            <w:noProof/>
          </w:rPr>
          <w:t>Pokyny pro odevzdání projektu stavby</w:t>
        </w:r>
        <w:r>
          <w:rPr>
            <w:noProof/>
            <w:webHidden/>
          </w:rPr>
          <w:tab/>
        </w:r>
        <w:r>
          <w:rPr>
            <w:noProof/>
            <w:webHidden/>
          </w:rPr>
          <w:fldChar w:fldCharType="begin"/>
        </w:r>
        <w:r>
          <w:rPr>
            <w:noProof/>
            <w:webHidden/>
          </w:rPr>
          <w:instrText xml:space="preserve"> PAGEREF _Toc409702372 \h </w:instrText>
        </w:r>
        <w:r>
          <w:rPr>
            <w:noProof/>
            <w:webHidden/>
          </w:rPr>
        </w:r>
        <w:r>
          <w:rPr>
            <w:noProof/>
            <w:webHidden/>
          </w:rPr>
          <w:fldChar w:fldCharType="separate"/>
        </w:r>
        <w:r w:rsidR="00AA41F1">
          <w:rPr>
            <w:noProof/>
            <w:webHidden/>
          </w:rPr>
          <w:t>5</w:t>
        </w:r>
        <w:r>
          <w:rPr>
            <w:noProof/>
            <w:webHidden/>
          </w:rPr>
          <w:fldChar w:fldCharType="end"/>
        </w:r>
      </w:hyperlink>
    </w:p>
    <w:p w:rsidR="006D0073" w:rsidRPr="00C56971" w:rsidRDefault="006D0073">
      <w:pPr>
        <w:pStyle w:val="Obsah2"/>
        <w:rPr>
          <w:rFonts w:eastAsia="Times New Roman"/>
          <w:smallCaps w:val="0"/>
          <w:noProof/>
          <w:sz w:val="22"/>
          <w:szCs w:val="22"/>
          <w:lang w:eastAsia="cs-CZ"/>
        </w:rPr>
      </w:pPr>
      <w:hyperlink w:anchor="_Toc409702373" w:history="1">
        <w:r w:rsidRPr="00C9311D">
          <w:rPr>
            <w:rStyle w:val="Hypertextovodkaz"/>
            <w:noProof/>
          </w:rPr>
          <w:t>2.2.</w:t>
        </w:r>
        <w:r w:rsidRPr="00C56971">
          <w:rPr>
            <w:rFonts w:eastAsia="Times New Roman"/>
            <w:smallCaps w:val="0"/>
            <w:noProof/>
            <w:sz w:val="22"/>
            <w:szCs w:val="22"/>
            <w:lang w:eastAsia="cs-CZ"/>
          </w:rPr>
          <w:tab/>
        </w:r>
        <w:r w:rsidRPr="00C9311D">
          <w:rPr>
            <w:rStyle w:val="Hypertextovodkaz"/>
            <w:noProof/>
          </w:rPr>
          <w:t>Pokyny k projednání projektu stavby a akceptaci díla</w:t>
        </w:r>
        <w:r>
          <w:rPr>
            <w:noProof/>
            <w:webHidden/>
          </w:rPr>
          <w:tab/>
        </w:r>
        <w:r>
          <w:rPr>
            <w:noProof/>
            <w:webHidden/>
          </w:rPr>
          <w:fldChar w:fldCharType="begin"/>
        </w:r>
        <w:r>
          <w:rPr>
            <w:noProof/>
            <w:webHidden/>
          </w:rPr>
          <w:instrText xml:space="preserve"> PAGEREF _Toc409702373 \h </w:instrText>
        </w:r>
        <w:r>
          <w:rPr>
            <w:noProof/>
            <w:webHidden/>
          </w:rPr>
        </w:r>
        <w:r>
          <w:rPr>
            <w:noProof/>
            <w:webHidden/>
          </w:rPr>
          <w:fldChar w:fldCharType="separate"/>
        </w:r>
        <w:r w:rsidR="00AA41F1">
          <w:rPr>
            <w:noProof/>
            <w:webHidden/>
          </w:rPr>
          <w:t>6</w:t>
        </w:r>
        <w:r>
          <w:rPr>
            <w:noProof/>
            <w:webHidden/>
          </w:rPr>
          <w:fldChar w:fldCharType="end"/>
        </w:r>
      </w:hyperlink>
    </w:p>
    <w:p w:rsidR="006D0073" w:rsidRPr="00C56971" w:rsidRDefault="006D0073">
      <w:pPr>
        <w:pStyle w:val="Obsah2"/>
        <w:rPr>
          <w:rFonts w:eastAsia="Times New Roman"/>
          <w:smallCaps w:val="0"/>
          <w:noProof/>
          <w:sz w:val="22"/>
          <w:szCs w:val="22"/>
          <w:lang w:eastAsia="cs-CZ"/>
        </w:rPr>
      </w:pPr>
      <w:hyperlink w:anchor="_Toc409702374" w:history="1">
        <w:r w:rsidRPr="00C9311D">
          <w:rPr>
            <w:rStyle w:val="Hypertextovodkaz"/>
            <w:noProof/>
          </w:rPr>
          <w:t>2.3.</w:t>
        </w:r>
        <w:r w:rsidRPr="00C56971">
          <w:rPr>
            <w:rFonts w:eastAsia="Times New Roman"/>
            <w:smallCaps w:val="0"/>
            <w:noProof/>
            <w:sz w:val="22"/>
            <w:szCs w:val="22"/>
            <w:lang w:eastAsia="cs-CZ"/>
          </w:rPr>
          <w:tab/>
        </w:r>
        <w:r w:rsidRPr="00C9311D">
          <w:rPr>
            <w:rStyle w:val="Hypertextovodkaz"/>
            <w:noProof/>
          </w:rPr>
          <w:t>Určení zástupců Objednatele a dalších dotčených osob k projednání dokumentace:</w:t>
        </w:r>
        <w:r>
          <w:rPr>
            <w:noProof/>
            <w:webHidden/>
          </w:rPr>
          <w:tab/>
        </w:r>
        <w:r>
          <w:rPr>
            <w:noProof/>
            <w:webHidden/>
          </w:rPr>
          <w:fldChar w:fldCharType="begin"/>
        </w:r>
        <w:r>
          <w:rPr>
            <w:noProof/>
            <w:webHidden/>
          </w:rPr>
          <w:instrText xml:space="preserve"> PAGEREF _Toc409702374 \h </w:instrText>
        </w:r>
        <w:r>
          <w:rPr>
            <w:noProof/>
            <w:webHidden/>
          </w:rPr>
        </w:r>
        <w:r>
          <w:rPr>
            <w:noProof/>
            <w:webHidden/>
          </w:rPr>
          <w:fldChar w:fldCharType="separate"/>
        </w:r>
        <w:r w:rsidR="00AA41F1">
          <w:rPr>
            <w:noProof/>
            <w:webHidden/>
          </w:rPr>
          <w:t>8</w:t>
        </w:r>
        <w:r>
          <w:rPr>
            <w:noProof/>
            <w:webHidden/>
          </w:rPr>
          <w:fldChar w:fldCharType="end"/>
        </w:r>
      </w:hyperlink>
    </w:p>
    <w:p w:rsidR="006D0073" w:rsidRPr="00C56971" w:rsidRDefault="006D0073">
      <w:pPr>
        <w:pStyle w:val="Obsah2"/>
        <w:rPr>
          <w:rFonts w:eastAsia="Times New Roman"/>
          <w:smallCaps w:val="0"/>
          <w:noProof/>
          <w:sz w:val="22"/>
          <w:szCs w:val="22"/>
          <w:lang w:eastAsia="cs-CZ"/>
        </w:rPr>
      </w:pPr>
      <w:hyperlink w:anchor="_Toc409702375" w:history="1">
        <w:r w:rsidRPr="00C9311D">
          <w:rPr>
            <w:rStyle w:val="Hypertextovodkaz"/>
            <w:noProof/>
          </w:rPr>
          <w:t>2.4.</w:t>
        </w:r>
        <w:r w:rsidRPr="00C56971">
          <w:rPr>
            <w:rFonts w:eastAsia="Times New Roman"/>
            <w:smallCaps w:val="0"/>
            <w:noProof/>
            <w:sz w:val="22"/>
            <w:szCs w:val="22"/>
            <w:lang w:eastAsia="cs-CZ"/>
          </w:rPr>
          <w:tab/>
        </w:r>
        <w:r w:rsidRPr="00C9311D">
          <w:rPr>
            <w:rStyle w:val="Hypertextovodkaz"/>
            <w:noProof/>
          </w:rPr>
          <w:t>Autorský dozor</w:t>
        </w:r>
        <w:r>
          <w:rPr>
            <w:noProof/>
            <w:webHidden/>
          </w:rPr>
          <w:tab/>
        </w:r>
        <w:r>
          <w:rPr>
            <w:noProof/>
            <w:webHidden/>
          </w:rPr>
          <w:fldChar w:fldCharType="begin"/>
        </w:r>
        <w:r>
          <w:rPr>
            <w:noProof/>
            <w:webHidden/>
          </w:rPr>
          <w:instrText xml:space="preserve"> PAGEREF _Toc409702375 \h </w:instrText>
        </w:r>
        <w:r>
          <w:rPr>
            <w:noProof/>
            <w:webHidden/>
          </w:rPr>
        </w:r>
        <w:r>
          <w:rPr>
            <w:noProof/>
            <w:webHidden/>
          </w:rPr>
          <w:fldChar w:fldCharType="separate"/>
        </w:r>
        <w:r w:rsidR="00AA41F1">
          <w:rPr>
            <w:noProof/>
            <w:webHidden/>
          </w:rPr>
          <w:t>9</w:t>
        </w:r>
        <w:r>
          <w:rPr>
            <w:noProof/>
            <w:webHidden/>
          </w:rPr>
          <w:fldChar w:fldCharType="end"/>
        </w:r>
      </w:hyperlink>
    </w:p>
    <w:p w:rsidR="006D0073" w:rsidRPr="00C56971" w:rsidRDefault="006D0073">
      <w:pPr>
        <w:pStyle w:val="Obsah1"/>
        <w:rPr>
          <w:rFonts w:eastAsia="Times New Roman"/>
          <w:b w:val="0"/>
          <w:bCs w:val="0"/>
          <w:caps w:val="0"/>
          <w:noProof/>
          <w:sz w:val="22"/>
          <w:szCs w:val="22"/>
          <w:lang w:eastAsia="cs-CZ"/>
        </w:rPr>
      </w:pPr>
      <w:hyperlink w:anchor="_Toc409702376" w:history="1">
        <w:r w:rsidRPr="00C9311D">
          <w:rPr>
            <w:rStyle w:val="Hypertextovodkaz"/>
            <w:noProof/>
          </w:rPr>
          <w:t>3.</w:t>
        </w:r>
        <w:r w:rsidRPr="00C56971">
          <w:rPr>
            <w:rFonts w:eastAsia="Times New Roman"/>
            <w:b w:val="0"/>
            <w:bCs w:val="0"/>
            <w:caps w:val="0"/>
            <w:noProof/>
            <w:sz w:val="22"/>
            <w:szCs w:val="22"/>
            <w:lang w:eastAsia="cs-CZ"/>
          </w:rPr>
          <w:tab/>
        </w:r>
        <w:r w:rsidRPr="00C9311D">
          <w:rPr>
            <w:rStyle w:val="Hypertextovodkaz"/>
            <w:noProof/>
          </w:rPr>
          <w:t>POŽADAVKY NA ROZSAH A ČLENĚNÍ DOKUMENTACE</w:t>
        </w:r>
        <w:r>
          <w:rPr>
            <w:noProof/>
            <w:webHidden/>
          </w:rPr>
          <w:tab/>
        </w:r>
        <w:r>
          <w:rPr>
            <w:noProof/>
            <w:webHidden/>
          </w:rPr>
          <w:fldChar w:fldCharType="begin"/>
        </w:r>
        <w:r>
          <w:rPr>
            <w:noProof/>
            <w:webHidden/>
          </w:rPr>
          <w:instrText xml:space="preserve"> PAGEREF _Toc409702376 \h </w:instrText>
        </w:r>
        <w:r>
          <w:rPr>
            <w:noProof/>
            <w:webHidden/>
          </w:rPr>
        </w:r>
        <w:r>
          <w:rPr>
            <w:noProof/>
            <w:webHidden/>
          </w:rPr>
          <w:fldChar w:fldCharType="separate"/>
        </w:r>
        <w:r w:rsidR="00AA41F1">
          <w:rPr>
            <w:noProof/>
            <w:webHidden/>
          </w:rPr>
          <w:t>10</w:t>
        </w:r>
        <w:r>
          <w:rPr>
            <w:noProof/>
            <w:webHidden/>
          </w:rPr>
          <w:fldChar w:fldCharType="end"/>
        </w:r>
      </w:hyperlink>
    </w:p>
    <w:p w:rsidR="006D0073" w:rsidRPr="00C56971" w:rsidRDefault="006D0073">
      <w:pPr>
        <w:pStyle w:val="Obsah1"/>
        <w:rPr>
          <w:rFonts w:eastAsia="Times New Roman"/>
          <w:b w:val="0"/>
          <w:bCs w:val="0"/>
          <w:caps w:val="0"/>
          <w:noProof/>
          <w:sz w:val="22"/>
          <w:szCs w:val="22"/>
          <w:lang w:eastAsia="cs-CZ"/>
        </w:rPr>
      </w:pPr>
      <w:hyperlink w:anchor="_Toc409702377" w:history="1">
        <w:r w:rsidRPr="00C9311D">
          <w:rPr>
            <w:rStyle w:val="Hypertextovodkaz"/>
            <w:noProof/>
          </w:rPr>
          <w:t>4.</w:t>
        </w:r>
        <w:r w:rsidRPr="00C56971">
          <w:rPr>
            <w:rFonts w:eastAsia="Times New Roman"/>
            <w:b w:val="0"/>
            <w:bCs w:val="0"/>
            <w:caps w:val="0"/>
            <w:noProof/>
            <w:sz w:val="22"/>
            <w:szCs w:val="22"/>
            <w:lang w:eastAsia="cs-CZ"/>
          </w:rPr>
          <w:tab/>
        </w:r>
        <w:r w:rsidRPr="00C9311D">
          <w:rPr>
            <w:rStyle w:val="Hypertextovodkaz"/>
            <w:noProof/>
          </w:rPr>
          <w:t>TECHNICKÉ POŽADAVKY NA ZPRACOVÁNÍ PROJEKTU STAVBY</w:t>
        </w:r>
        <w:r>
          <w:rPr>
            <w:noProof/>
            <w:webHidden/>
          </w:rPr>
          <w:tab/>
        </w:r>
        <w:r>
          <w:rPr>
            <w:noProof/>
            <w:webHidden/>
          </w:rPr>
          <w:fldChar w:fldCharType="begin"/>
        </w:r>
        <w:r>
          <w:rPr>
            <w:noProof/>
            <w:webHidden/>
          </w:rPr>
          <w:instrText xml:space="preserve"> PAGEREF _Toc409702377 \h </w:instrText>
        </w:r>
        <w:r>
          <w:rPr>
            <w:noProof/>
            <w:webHidden/>
          </w:rPr>
        </w:r>
        <w:r>
          <w:rPr>
            <w:noProof/>
            <w:webHidden/>
          </w:rPr>
          <w:fldChar w:fldCharType="separate"/>
        </w:r>
        <w:r w:rsidR="00AA41F1">
          <w:rPr>
            <w:noProof/>
            <w:webHidden/>
          </w:rPr>
          <w:t>11</w:t>
        </w:r>
        <w:r>
          <w:rPr>
            <w:noProof/>
            <w:webHidden/>
          </w:rPr>
          <w:fldChar w:fldCharType="end"/>
        </w:r>
      </w:hyperlink>
    </w:p>
    <w:p w:rsidR="006D0073" w:rsidRPr="00C56971" w:rsidRDefault="006D0073">
      <w:pPr>
        <w:pStyle w:val="Obsah1"/>
        <w:rPr>
          <w:rFonts w:eastAsia="Times New Roman"/>
          <w:b w:val="0"/>
          <w:bCs w:val="0"/>
          <w:caps w:val="0"/>
          <w:noProof/>
          <w:sz w:val="22"/>
          <w:szCs w:val="22"/>
          <w:lang w:eastAsia="cs-CZ"/>
        </w:rPr>
      </w:pPr>
      <w:hyperlink w:anchor="_Toc409702378" w:history="1">
        <w:r w:rsidRPr="00C9311D">
          <w:rPr>
            <w:rStyle w:val="Hypertextovodkaz"/>
            <w:noProof/>
          </w:rPr>
          <w:t>5.</w:t>
        </w:r>
        <w:r w:rsidRPr="00C56971">
          <w:rPr>
            <w:rFonts w:eastAsia="Times New Roman"/>
            <w:b w:val="0"/>
            <w:bCs w:val="0"/>
            <w:caps w:val="0"/>
            <w:noProof/>
            <w:sz w:val="22"/>
            <w:szCs w:val="22"/>
            <w:lang w:eastAsia="cs-CZ"/>
          </w:rPr>
          <w:tab/>
        </w:r>
        <w:r w:rsidRPr="00C9311D">
          <w:rPr>
            <w:rStyle w:val="Hypertextovodkaz"/>
            <w:noProof/>
          </w:rPr>
          <w:t>POŽADAVKY NA ZPRACOVÁNÍ GEODETICKÉ DOKUMENTACE</w:t>
        </w:r>
        <w:r>
          <w:rPr>
            <w:noProof/>
            <w:webHidden/>
          </w:rPr>
          <w:tab/>
        </w:r>
        <w:r>
          <w:rPr>
            <w:noProof/>
            <w:webHidden/>
          </w:rPr>
          <w:fldChar w:fldCharType="begin"/>
        </w:r>
        <w:r>
          <w:rPr>
            <w:noProof/>
            <w:webHidden/>
          </w:rPr>
          <w:instrText xml:space="preserve"> PAGEREF _Toc409702378 \h </w:instrText>
        </w:r>
        <w:r>
          <w:rPr>
            <w:noProof/>
            <w:webHidden/>
          </w:rPr>
        </w:r>
        <w:r>
          <w:rPr>
            <w:noProof/>
            <w:webHidden/>
          </w:rPr>
          <w:fldChar w:fldCharType="separate"/>
        </w:r>
        <w:r w:rsidR="00AA41F1">
          <w:rPr>
            <w:noProof/>
            <w:webHidden/>
          </w:rPr>
          <w:t>14</w:t>
        </w:r>
        <w:r>
          <w:rPr>
            <w:noProof/>
            <w:webHidden/>
          </w:rPr>
          <w:fldChar w:fldCharType="end"/>
        </w:r>
      </w:hyperlink>
    </w:p>
    <w:p w:rsidR="006D0073" w:rsidRPr="00C56971" w:rsidRDefault="006D0073">
      <w:pPr>
        <w:pStyle w:val="Obsah2"/>
        <w:rPr>
          <w:rFonts w:eastAsia="Times New Roman"/>
          <w:smallCaps w:val="0"/>
          <w:noProof/>
          <w:sz w:val="22"/>
          <w:szCs w:val="22"/>
          <w:lang w:eastAsia="cs-CZ"/>
        </w:rPr>
      </w:pPr>
      <w:hyperlink w:anchor="_Toc409702379" w:history="1">
        <w:r w:rsidRPr="00C9311D">
          <w:rPr>
            <w:rStyle w:val="Hypertextovodkaz"/>
            <w:noProof/>
          </w:rPr>
          <w:t>5.1.</w:t>
        </w:r>
        <w:r w:rsidRPr="00C56971">
          <w:rPr>
            <w:rFonts w:eastAsia="Times New Roman"/>
            <w:smallCaps w:val="0"/>
            <w:noProof/>
            <w:sz w:val="22"/>
            <w:szCs w:val="22"/>
            <w:lang w:eastAsia="cs-CZ"/>
          </w:rPr>
          <w:tab/>
        </w:r>
        <w:r w:rsidRPr="00C9311D">
          <w:rPr>
            <w:rStyle w:val="Hypertextovodkaz"/>
            <w:noProof/>
          </w:rPr>
          <w:t>Všeobecná ustanovení</w:t>
        </w:r>
        <w:r>
          <w:rPr>
            <w:noProof/>
            <w:webHidden/>
          </w:rPr>
          <w:tab/>
        </w:r>
        <w:r>
          <w:rPr>
            <w:noProof/>
            <w:webHidden/>
          </w:rPr>
          <w:fldChar w:fldCharType="begin"/>
        </w:r>
        <w:r>
          <w:rPr>
            <w:noProof/>
            <w:webHidden/>
          </w:rPr>
          <w:instrText xml:space="preserve"> PAGEREF _Toc409702379 \h </w:instrText>
        </w:r>
        <w:r>
          <w:rPr>
            <w:noProof/>
            <w:webHidden/>
          </w:rPr>
        </w:r>
        <w:r>
          <w:rPr>
            <w:noProof/>
            <w:webHidden/>
          </w:rPr>
          <w:fldChar w:fldCharType="separate"/>
        </w:r>
        <w:r w:rsidR="00AA41F1">
          <w:rPr>
            <w:noProof/>
            <w:webHidden/>
          </w:rPr>
          <w:t>14</w:t>
        </w:r>
        <w:r>
          <w:rPr>
            <w:noProof/>
            <w:webHidden/>
          </w:rPr>
          <w:fldChar w:fldCharType="end"/>
        </w:r>
      </w:hyperlink>
    </w:p>
    <w:p w:rsidR="006D0073" w:rsidRPr="00C56971" w:rsidRDefault="006D0073">
      <w:pPr>
        <w:pStyle w:val="Obsah2"/>
        <w:rPr>
          <w:rFonts w:eastAsia="Times New Roman"/>
          <w:smallCaps w:val="0"/>
          <w:noProof/>
          <w:sz w:val="22"/>
          <w:szCs w:val="22"/>
          <w:lang w:eastAsia="cs-CZ"/>
        </w:rPr>
      </w:pPr>
      <w:hyperlink w:anchor="_Toc409702380" w:history="1">
        <w:r w:rsidRPr="00C9311D">
          <w:rPr>
            <w:rStyle w:val="Hypertextovodkaz"/>
            <w:noProof/>
          </w:rPr>
          <w:t>5.2.</w:t>
        </w:r>
        <w:r w:rsidRPr="00C56971">
          <w:rPr>
            <w:rFonts w:eastAsia="Times New Roman"/>
            <w:smallCaps w:val="0"/>
            <w:noProof/>
            <w:sz w:val="22"/>
            <w:szCs w:val="22"/>
            <w:lang w:eastAsia="cs-CZ"/>
          </w:rPr>
          <w:tab/>
        </w:r>
        <w:r w:rsidRPr="00C9311D">
          <w:rPr>
            <w:rStyle w:val="Hypertextovodkaz"/>
            <w:noProof/>
          </w:rPr>
          <w:t>Majetkoprávní část</w:t>
        </w:r>
        <w:r>
          <w:rPr>
            <w:noProof/>
            <w:webHidden/>
          </w:rPr>
          <w:tab/>
        </w:r>
        <w:r>
          <w:rPr>
            <w:noProof/>
            <w:webHidden/>
          </w:rPr>
          <w:fldChar w:fldCharType="begin"/>
        </w:r>
        <w:r>
          <w:rPr>
            <w:noProof/>
            <w:webHidden/>
          </w:rPr>
          <w:instrText xml:space="preserve"> PAGEREF _Toc409702380 \h </w:instrText>
        </w:r>
        <w:r>
          <w:rPr>
            <w:noProof/>
            <w:webHidden/>
          </w:rPr>
        </w:r>
        <w:r>
          <w:rPr>
            <w:noProof/>
            <w:webHidden/>
          </w:rPr>
          <w:fldChar w:fldCharType="separate"/>
        </w:r>
        <w:r w:rsidR="00AA41F1">
          <w:rPr>
            <w:noProof/>
            <w:webHidden/>
          </w:rPr>
          <w:t>14</w:t>
        </w:r>
        <w:r>
          <w:rPr>
            <w:noProof/>
            <w:webHidden/>
          </w:rPr>
          <w:fldChar w:fldCharType="end"/>
        </w:r>
      </w:hyperlink>
    </w:p>
    <w:p w:rsidR="006D0073" w:rsidRPr="00C56971" w:rsidRDefault="006D0073">
      <w:pPr>
        <w:pStyle w:val="Obsah2"/>
        <w:rPr>
          <w:rFonts w:eastAsia="Times New Roman"/>
          <w:smallCaps w:val="0"/>
          <w:noProof/>
          <w:sz w:val="22"/>
          <w:szCs w:val="22"/>
          <w:lang w:eastAsia="cs-CZ"/>
        </w:rPr>
      </w:pPr>
      <w:hyperlink w:anchor="_Toc409702381" w:history="1">
        <w:r w:rsidRPr="00C9311D">
          <w:rPr>
            <w:rStyle w:val="Hypertextovodkaz"/>
            <w:noProof/>
          </w:rPr>
          <w:t>5.3.</w:t>
        </w:r>
        <w:r w:rsidRPr="00C56971">
          <w:rPr>
            <w:rFonts w:eastAsia="Times New Roman"/>
            <w:smallCaps w:val="0"/>
            <w:noProof/>
            <w:sz w:val="22"/>
            <w:szCs w:val="22"/>
            <w:lang w:eastAsia="cs-CZ"/>
          </w:rPr>
          <w:tab/>
        </w:r>
        <w:r w:rsidRPr="00C9311D">
          <w:rPr>
            <w:rStyle w:val="Hypertextovodkaz"/>
            <w:noProof/>
          </w:rPr>
          <w:t>Geodetická část:</w:t>
        </w:r>
        <w:r>
          <w:rPr>
            <w:noProof/>
            <w:webHidden/>
          </w:rPr>
          <w:tab/>
        </w:r>
        <w:r>
          <w:rPr>
            <w:noProof/>
            <w:webHidden/>
          </w:rPr>
          <w:fldChar w:fldCharType="begin"/>
        </w:r>
        <w:r>
          <w:rPr>
            <w:noProof/>
            <w:webHidden/>
          </w:rPr>
          <w:instrText xml:space="preserve"> PAGEREF _Toc409702381 \h </w:instrText>
        </w:r>
        <w:r>
          <w:rPr>
            <w:noProof/>
            <w:webHidden/>
          </w:rPr>
        </w:r>
        <w:r>
          <w:rPr>
            <w:noProof/>
            <w:webHidden/>
          </w:rPr>
          <w:fldChar w:fldCharType="separate"/>
        </w:r>
        <w:r w:rsidR="00AA41F1">
          <w:rPr>
            <w:noProof/>
            <w:webHidden/>
          </w:rPr>
          <w:t>15</w:t>
        </w:r>
        <w:r>
          <w:rPr>
            <w:noProof/>
            <w:webHidden/>
          </w:rPr>
          <w:fldChar w:fldCharType="end"/>
        </w:r>
      </w:hyperlink>
    </w:p>
    <w:p w:rsidR="006D0073" w:rsidRPr="00C56971" w:rsidRDefault="006D0073">
      <w:pPr>
        <w:pStyle w:val="Obsah1"/>
        <w:rPr>
          <w:rFonts w:eastAsia="Times New Roman"/>
          <w:b w:val="0"/>
          <w:bCs w:val="0"/>
          <w:caps w:val="0"/>
          <w:noProof/>
          <w:sz w:val="22"/>
          <w:szCs w:val="22"/>
          <w:lang w:eastAsia="cs-CZ"/>
        </w:rPr>
      </w:pPr>
      <w:hyperlink w:anchor="_Toc409702382" w:history="1">
        <w:r w:rsidRPr="00C9311D">
          <w:rPr>
            <w:rStyle w:val="Hypertextovodkaz"/>
            <w:noProof/>
          </w:rPr>
          <w:t>6.</w:t>
        </w:r>
        <w:r w:rsidRPr="00C56971">
          <w:rPr>
            <w:rFonts w:eastAsia="Times New Roman"/>
            <w:b w:val="0"/>
            <w:bCs w:val="0"/>
            <w:caps w:val="0"/>
            <w:noProof/>
            <w:sz w:val="22"/>
            <w:szCs w:val="22"/>
            <w:lang w:eastAsia="cs-CZ"/>
          </w:rPr>
          <w:tab/>
        </w:r>
        <w:r w:rsidRPr="00C9311D">
          <w:rPr>
            <w:rStyle w:val="Hypertextovodkaz"/>
            <w:noProof/>
          </w:rPr>
          <w:t>POŽADAVKY NA DOPLNĚNÍ PODKLADŮ A PRŮZKUMŮ</w:t>
        </w:r>
        <w:r>
          <w:rPr>
            <w:noProof/>
            <w:webHidden/>
          </w:rPr>
          <w:tab/>
        </w:r>
        <w:r>
          <w:rPr>
            <w:noProof/>
            <w:webHidden/>
          </w:rPr>
          <w:fldChar w:fldCharType="begin"/>
        </w:r>
        <w:r>
          <w:rPr>
            <w:noProof/>
            <w:webHidden/>
          </w:rPr>
          <w:instrText xml:space="preserve"> PAGEREF _Toc409702382 \h </w:instrText>
        </w:r>
        <w:r>
          <w:rPr>
            <w:noProof/>
            <w:webHidden/>
          </w:rPr>
        </w:r>
        <w:r>
          <w:rPr>
            <w:noProof/>
            <w:webHidden/>
          </w:rPr>
          <w:fldChar w:fldCharType="separate"/>
        </w:r>
        <w:r w:rsidR="00AA41F1">
          <w:rPr>
            <w:noProof/>
            <w:webHidden/>
          </w:rPr>
          <w:t>17</w:t>
        </w:r>
        <w:r>
          <w:rPr>
            <w:noProof/>
            <w:webHidden/>
          </w:rPr>
          <w:fldChar w:fldCharType="end"/>
        </w:r>
      </w:hyperlink>
    </w:p>
    <w:p w:rsidR="006D0073" w:rsidRPr="00C56971" w:rsidRDefault="006D0073">
      <w:pPr>
        <w:pStyle w:val="Obsah1"/>
        <w:rPr>
          <w:rFonts w:eastAsia="Times New Roman"/>
          <w:b w:val="0"/>
          <w:bCs w:val="0"/>
          <w:caps w:val="0"/>
          <w:noProof/>
          <w:sz w:val="22"/>
          <w:szCs w:val="22"/>
          <w:lang w:eastAsia="cs-CZ"/>
        </w:rPr>
      </w:pPr>
      <w:hyperlink w:anchor="_Toc409702383" w:history="1">
        <w:r w:rsidRPr="00C9311D">
          <w:rPr>
            <w:rStyle w:val="Hypertextovodkaz"/>
            <w:noProof/>
          </w:rPr>
          <w:t>7.</w:t>
        </w:r>
        <w:r w:rsidRPr="00C56971">
          <w:rPr>
            <w:rFonts w:eastAsia="Times New Roman"/>
            <w:b w:val="0"/>
            <w:bCs w:val="0"/>
            <w:caps w:val="0"/>
            <w:noProof/>
            <w:sz w:val="22"/>
            <w:szCs w:val="22"/>
            <w:lang w:eastAsia="cs-CZ"/>
          </w:rPr>
          <w:tab/>
        </w:r>
        <w:r w:rsidRPr="00C9311D">
          <w:rPr>
            <w:rStyle w:val="Hypertextovodkaz"/>
            <w:noProof/>
          </w:rPr>
          <w:t>Související normy a předpisy</w:t>
        </w:r>
        <w:r>
          <w:rPr>
            <w:noProof/>
            <w:webHidden/>
          </w:rPr>
          <w:tab/>
        </w:r>
        <w:r>
          <w:rPr>
            <w:noProof/>
            <w:webHidden/>
          </w:rPr>
          <w:fldChar w:fldCharType="begin"/>
        </w:r>
        <w:r>
          <w:rPr>
            <w:noProof/>
            <w:webHidden/>
          </w:rPr>
          <w:instrText xml:space="preserve"> PAGEREF _Toc409702383 \h </w:instrText>
        </w:r>
        <w:r>
          <w:rPr>
            <w:noProof/>
            <w:webHidden/>
          </w:rPr>
        </w:r>
        <w:r>
          <w:rPr>
            <w:noProof/>
            <w:webHidden/>
          </w:rPr>
          <w:fldChar w:fldCharType="separate"/>
        </w:r>
        <w:r w:rsidR="00AA41F1">
          <w:rPr>
            <w:noProof/>
            <w:webHidden/>
          </w:rPr>
          <w:t>17</w:t>
        </w:r>
        <w:r>
          <w:rPr>
            <w:noProof/>
            <w:webHidden/>
          </w:rPr>
          <w:fldChar w:fldCharType="end"/>
        </w:r>
      </w:hyperlink>
    </w:p>
    <w:p w:rsidR="006D0073" w:rsidRPr="00C56971" w:rsidRDefault="006D0073">
      <w:pPr>
        <w:pStyle w:val="Obsah2"/>
        <w:rPr>
          <w:rFonts w:eastAsia="Times New Roman"/>
          <w:smallCaps w:val="0"/>
          <w:noProof/>
          <w:sz w:val="22"/>
          <w:szCs w:val="22"/>
          <w:lang w:eastAsia="cs-CZ"/>
        </w:rPr>
      </w:pPr>
      <w:hyperlink w:anchor="_Toc409702384" w:history="1">
        <w:r w:rsidRPr="00C9311D">
          <w:rPr>
            <w:rStyle w:val="Hypertextovodkaz"/>
            <w:noProof/>
          </w:rPr>
          <w:t>7.2.</w:t>
        </w:r>
        <w:r w:rsidRPr="00C56971">
          <w:rPr>
            <w:rFonts w:eastAsia="Times New Roman"/>
            <w:smallCaps w:val="0"/>
            <w:noProof/>
            <w:sz w:val="22"/>
            <w:szCs w:val="22"/>
            <w:lang w:eastAsia="cs-CZ"/>
          </w:rPr>
          <w:tab/>
        </w:r>
        <w:r w:rsidRPr="00C9311D">
          <w:rPr>
            <w:rStyle w:val="Hypertextovodkaz"/>
            <w:noProof/>
          </w:rPr>
          <w:t>Platné obecně závazné právní předpisy, zákony a vyhlášky ČR:</w:t>
        </w:r>
        <w:r>
          <w:rPr>
            <w:noProof/>
            <w:webHidden/>
          </w:rPr>
          <w:tab/>
        </w:r>
        <w:r>
          <w:rPr>
            <w:noProof/>
            <w:webHidden/>
          </w:rPr>
          <w:fldChar w:fldCharType="begin"/>
        </w:r>
        <w:r>
          <w:rPr>
            <w:noProof/>
            <w:webHidden/>
          </w:rPr>
          <w:instrText xml:space="preserve"> PAGEREF _Toc409702384 \h </w:instrText>
        </w:r>
        <w:r>
          <w:rPr>
            <w:noProof/>
            <w:webHidden/>
          </w:rPr>
        </w:r>
        <w:r>
          <w:rPr>
            <w:noProof/>
            <w:webHidden/>
          </w:rPr>
          <w:fldChar w:fldCharType="separate"/>
        </w:r>
        <w:r w:rsidR="00AA41F1">
          <w:rPr>
            <w:noProof/>
            <w:webHidden/>
          </w:rPr>
          <w:t>17</w:t>
        </w:r>
        <w:r>
          <w:rPr>
            <w:noProof/>
            <w:webHidden/>
          </w:rPr>
          <w:fldChar w:fldCharType="end"/>
        </w:r>
      </w:hyperlink>
    </w:p>
    <w:p w:rsidR="006D0073" w:rsidRPr="00C56971" w:rsidRDefault="006D0073">
      <w:pPr>
        <w:pStyle w:val="Obsah2"/>
        <w:rPr>
          <w:rFonts w:eastAsia="Times New Roman"/>
          <w:smallCaps w:val="0"/>
          <w:noProof/>
          <w:sz w:val="22"/>
          <w:szCs w:val="22"/>
          <w:lang w:eastAsia="cs-CZ"/>
        </w:rPr>
      </w:pPr>
      <w:hyperlink w:anchor="_Toc409702385" w:history="1">
        <w:r w:rsidRPr="00C9311D">
          <w:rPr>
            <w:rStyle w:val="Hypertextovodkaz"/>
            <w:noProof/>
            <w:lang w:eastAsia="cs-CZ"/>
          </w:rPr>
          <w:t>7.3.</w:t>
        </w:r>
        <w:r w:rsidRPr="00C56971">
          <w:rPr>
            <w:rFonts w:eastAsia="Times New Roman"/>
            <w:smallCaps w:val="0"/>
            <w:noProof/>
            <w:sz w:val="22"/>
            <w:szCs w:val="22"/>
            <w:lang w:eastAsia="cs-CZ"/>
          </w:rPr>
          <w:tab/>
        </w:r>
        <w:r w:rsidRPr="00C9311D">
          <w:rPr>
            <w:rStyle w:val="Hypertextovodkaz"/>
            <w:noProof/>
          </w:rPr>
          <w:t>Platné obecně závazné evropské dokumenty</w:t>
        </w:r>
        <w:r>
          <w:rPr>
            <w:noProof/>
            <w:webHidden/>
          </w:rPr>
          <w:tab/>
        </w:r>
        <w:r>
          <w:rPr>
            <w:noProof/>
            <w:webHidden/>
          </w:rPr>
          <w:fldChar w:fldCharType="begin"/>
        </w:r>
        <w:r>
          <w:rPr>
            <w:noProof/>
            <w:webHidden/>
          </w:rPr>
          <w:instrText xml:space="preserve"> PAGEREF _Toc409702385 \h </w:instrText>
        </w:r>
        <w:r>
          <w:rPr>
            <w:noProof/>
            <w:webHidden/>
          </w:rPr>
        </w:r>
        <w:r>
          <w:rPr>
            <w:noProof/>
            <w:webHidden/>
          </w:rPr>
          <w:fldChar w:fldCharType="separate"/>
        </w:r>
        <w:r w:rsidR="00AA41F1">
          <w:rPr>
            <w:noProof/>
            <w:webHidden/>
          </w:rPr>
          <w:t>19</w:t>
        </w:r>
        <w:r>
          <w:rPr>
            <w:noProof/>
            <w:webHidden/>
          </w:rPr>
          <w:fldChar w:fldCharType="end"/>
        </w:r>
      </w:hyperlink>
    </w:p>
    <w:p w:rsidR="006D0073" w:rsidRPr="00C56971" w:rsidRDefault="006D0073">
      <w:pPr>
        <w:pStyle w:val="Obsah2"/>
        <w:rPr>
          <w:rFonts w:eastAsia="Times New Roman"/>
          <w:smallCaps w:val="0"/>
          <w:noProof/>
          <w:sz w:val="22"/>
          <w:szCs w:val="22"/>
          <w:lang w:eastAsia="cs-CZ"/>
        </w:rPr>
      </w:pPr>
      <w:hyperlink w:anchor="_Toc409702386" w:history="1">
        <w:r w:rsidRPr="00C9311D">
          <w:rPr>
            <w:rStyle w:val="Hypertextovodkaz"/>
            <w:noProof/>
          </w:rPr>
          <w:t>7.4.</w:t>
        </w:r>
        <w:r w:rsidRPr="00C56971">
          <w:rPr>
            <w:rFonts w:eastAsia="Times New Roman"/>
            <w:smallCaps w:val="0"/>
            <w:noProof/>
            <w:sz w:val="22"/>
            <w:szCs w:val="22"/>
            <w:lang w:eastAsia="cs-CZ"/>
          </w:rPr>
          <w:tab/>
        </w:r>
        <w:r w:rsidRPr="00C9311D">
          <w:rPr>
            <w:rStyle w:val="Hypertextovodkaz"/>
            <w:noProof/>
          </w:rPr>
          <w:t>Technické normy:</w:t>
        </w:r>
        <w:r>
          <w:rPr>
            <w:noProof/>
            <w:webHidden/>
          </w:rPr>
          <w:tab/>
        </w:r>
        <w:r>
          <w:rPr>
            <w:noProof/>
            <w:webHidden/>
          </w:rPr>
          <w:fldChar w:fldCharType="begin"/>
        </w:r>
        <w:r>
          <w:rPr>
            <w:noProof/>
            <w:webHidden/>
          </w:rPr>
          <w:instrText xml:space="preserve"> PAGEREF _Toc409702386 \h </w:instrText>
        </w:r>
        <w:r>
          <w:rPr>
            <w:noProof/>
            <w:webHidden/>
          </w:rPr>
        </w:r>
        <w:r>
          <w:rPr>
            <w:noProof/>
            <w:webHidden/>
          </w:rPr>
          <w:fldChar w:fldCharType="separate"/>
        </w:r>
        <w:r w:rsidR="00AA41F1">
          <w:rPr>
            <w:noProof/>
            <w:webHidden/>
          </w:rPr>
          <w:t>19</w:t>
        </w:r>
        <w:r>
          <w:rPr>
            <w:noProof/>
            <w:webHidden/>
          </w:rPr>
          <w:fldChar w:fldCharType="end"/>
        </w:r>
      </w:hyperlink>
    </w:p>
    <w:p w:rsidR="006D0073" w:rsidRPr="00C56971" w:rsidRDefault="006D0073">
      <w:pPr>
        <w:pStyle w:val="Obsah2"/>
        <w:rPr>
          <w:rFonts w:eastAsia="Times New Roman"/>
          <w:smallCaps w:val="0"/>
          <w:noProof/>
          <w:sz w:val="22"/>
          <w:szCs w:val="22"/>
          <w:lang w:eastAsia="cs-CZ"/>
        </w:rPr>
      </w:pPr>
      <w:hyperlink w:anchor="_Toc409702387" w:history="1">
        <w:r w:rsidRPr="00C9311D">
          <w:rPr>
            <w:rStyle w:val="Hypertextovodkaz"/>
            <w:noProof/>
          </w:rPr>
          <w:t>7.5.</w:t>
        </w:r>
        <w:r w:rsidRPr="00C56971">
          <w:rPr>
            <w:rFonts w:eastAsia="Times New Roman"/>
            <w:smallCaps w:val="0"/>
            <w:noProof/>
            <w:sz w:val="22"/>
            <w:szCs w:val="22"/>
            <w:lang w:eastAsia="cs-CZ"/>
          </w:rPr>
          <w:tab/>
        </w:r>
        <w:r w:rsidRPr="00C9311D">
          <w:rPr>
            <w:rStyle w:val="Hypertextovodkaz"/>
            <w:noProof/>
          </w:rPr>
          <w:t>Interní předpisy, směrnice a vzorové listy:</w:t>
        </w:r>
        <w:r>
          <w:rPr>
            <w:noProof/>
            <w:webHidden/>
          </w:rPr>
          <w:tab/>
        </w:r>
        <w:r>
          <w:rPr>
            <w:noProof/>
            <w:webHidden/>
          </w:rPr>
          <w:fldChar w:fldCharType="begin"/>
        </w:r>
        <w:r>
          <w:rPr>
            <w:noProof/>
            <w:webHidden/>
          </w:rPr>
          <w:instrText xml:space="preserve"> PAGEREF _Toc409702387 \h </w:instrText>
        </w:r>
        <w:r>
          <w:rPr>
            <w:noProof/>
            <w:webHidden/>
          </w:rPr>
        </w:r>
        <w:r>
          <w:rPr>
            <w:noProof/>
            <w:webHidden/>
          </w:rPr>
          <w:fldChar w:fldCharType="separate"/>
        </w:r>
        <w:r w:rsidR="00AA41F1">
          <w:rPr>
            <w:noProof/>
            <w:webHidden/>
          </w:rPr>
          <w:t>19</w:t>
        </w:r>
        <w:r>
          <w:rPr>
            <w:noProof/>
            <w:webHidden/>
          </w:rPr>
          <w:fldChar w:fldCharType="end"/>
        </w:r>
      </w:hyperlink>
    </w:p>
    <w:p w:rsidR="00134105" w:rsidRPr="00C7437A" w:rsidRDefault="00655BEB" w:rsidP="007F329B">
      <w:pPr>
        <w:pStyle w:val="TPObsah1"/>
      </w:pPr>
      <w:r>
        <w:fldChar w:fldCharType="end"/>
      </w:r>
      <w:r w:rsidR="00E2063A">
        <w:t xml:space="preserve"> </w:t>
      </w:r>
    </w:p>
    <w:p w:rsidR="00655BEB" w:rsidRPr="00655BEB" w:rsidRDefault="00655BEB" w:rsidP="007F329B">
      <w:pPr>
        <w:pStyle w:val="TPObsah1"/>
      </w:pPr>
    </w:p>
    <w:p w:rsidR="00655BEB" w:rsidRPr="00655BEB" w:rsidRDefault="00655BEB" w:rsidP="007F329B">
      <w:pPr>
        <w:pStyle w:val="TPObsah1"/>
      </w:pPr>
    </w:p>
    <w:p w:rsidR="00AF0475" w:rsidRPr="00235BC7" w:rsidRDefault="005F0D14" w:rsidP="00552C1F">
      <w:pPr>
        <w:pStyle w:val="TPNADPIS-1neslovn"/>
      </w:pPr>
      <w:bookmarkStart w:id="2" w:name="_Toc397429846"/>
      <w:r>
        <w:br w:type="page"/>
      </w:r>
      <w:bookmarkStart w:id="3" w:name="_Toc409702367"/>
      <w:r w:rsidR="00AF0475" w:rsidRPr="00235BC7">
        <w:lastRenderedPageBreak/>
        <w:t>Seznam zkratek</w:t>
      </w:r>
      <w:bookmarkEnd w:id="2"/>
      <w:bookmarkEnd w:id="3"/>
    </w:p>
    <w:p w:rsidR="006C05AC" w:rsidRDefault="006C05AC" w:rsidP="00572830">
      <w:pPr>
        <w:pStyle w:val="TPSeznamzkratek"/>
      </w:pPr>
    </w:p>
    <w:tbl>
      <w:tblPr>
        <w:tblW w:w="9681" w:type="dxa"/>
        <w:jc w:val="center"/>
        <w:tblLayout w:type="fixed"/>
        <w:tblCellMar>
          <w:left w:w="70" w:type="dxa"/>
          <w:right w:w="70" w:type="dxa"/>
        </w:tblCellMar>
        <w:tblLook w:val="01E0" w:firstRow="1" w:lastRow="1" w:firstColumn="1" w:lastColumn="1" w:noHBand="0" w:noVBand="0"/>
      </w:tblPr>
      <w:tblGrid>
        <w:gridCol w:w="1355"/>
        <w:gridCol w:w="8326"/>
      </w:tblGrid>
      <w:tr w:rsidR="00CF4738" w:rsidRPr="00E102EC" w:rsidTr="007B661A">
        <w:tblPrEx>
          <w:tblCellMar>
            <w:top w:w="0" w:type="dxa"/>
            <w:bottom w:w="0" w:type="dxa"/>
          </w:tblCellMar>
        </w:tblPrEx>
        <w:trPr>
          <w:jc w:val="center"/>
        </w:trPr>
        <w:tc>
          <w:tcPr>
            <w:tcW w:w="1355" w:type="dxa"/>
            <w:vAlign w:val="center"/>
          </w:tcPr>
          <w:p w:rsidR="00CF4738" w:rsidRPr="00DC7F8E" w:rsidRDefault="00CF4738" w:rsidP="007B661A">
            <w:pPr>
              <w:pStyle w:val="TPSeznamzkratek-1"/>
            </w:pPr>
            <w:r w:rsidRPr="00E102EC">
              <w:t xml:space="preserve">AD </w:t>
            </w:r>
            <w:r w:rsidRPr="00DC7F8E">
              <w:tab/>
            </w:r>
          </w:p>
        </w:tc>
        <w:tc>
          <w:tcPr>
            <w:tcW w:w="8326" w:type="dxa"/>
            <w:vAlign w:val="center"/>
          </w:tcPr>
          <w:p w:rsidR="00CF4738" w:rsidRPr="00DC7F8E" w:rsidRDefault="00CF4738" w:rsidP="007B661A">
            <w:pPr>
              <w:pStyle w:val="TPSeznamzkratek"/>
            </w:pPr>
            <w:r w:rsidRPr="00DC7F8E">
              <w:t>Autorský dozor</w:t>
            </w:r>
            <w:r>
              <w:tab/>
            </w:r>
            <w:r>
              <w:tab/>
            </w:r>
            <w:r>
              <w:tab/>
            </w:r>
          </w:p>
        </w:tc>
      </w:tr>
      <w:tr w:rsidR="00CF4738" w:rsidRPr="00E102EC" w:rsidTr="007B661A">
        <w:tblPrEx>
          <w:tblCellMar>
            <w:top w:w="0" w:type="dxa"/>
            <w:bottom w:w="0" w:type="dxa"/>
          </w:tblCellMar>
        </w:tblPrEx>
        <w:trPr>
          <w:jc w:val="center"/>
        </w:trPr>
        <w:tc>
          <w:tcPr>
            <w:tcW w:w="1355" w:type="dxa"/>
            <w:vAlign w:val="center"/>
          </w:tcPr>
          <w:p w:rsidR="00CF4738" w:rsidRPr="00DC7F8E" w:rsidRDefault="00CF4738" w:rsidP="007B661A">
            <w:pPr>
              <w:pStyle w:val="TPSeznamzkratek-1"/>
            </w:pPr>
            <w:r w:rsidRPr="00E102EC">
              <w:t xml:space="preserve">BOZP </w:t>
            </w:r>
            <w:r w:rsidRPr="00DC7F8E">
              <w:tab/>
            </w:r>
          </w:p>
        </w:tc>
        <w:tc>
          <w:tcPr>
            <w:tcW w:w="8326" w:type="dxa"/>
            <w:vAlign w:val="center"/>
          </w:tcPr>
          <w:p w:rsidR="00CF4738" w:rsidRPr="00DC7F8E" w:rsidRDefault="00CF4738" w:rsidP="007B661A">
            <w:pPr>
              <w:pStyle w:val="TPSeznamzkratek"/>
            </w:pPr>
            <w:r w:rsidRPr="00DC7F8E">
              <w:t>Bezpečnost a ochrana zdraví při práci</w:t>
            </w:r>
          </w:p>
        </w:tc>
      </w:tr>
      <w:tr w:rsidR="00CF4738" w:rsidRPr="00E102EC" w:rsidTr="007B661A">
        <w:tblPrEx>
          <w:tblCellMar>
            <w:top w:w="0" w:type="dxa"/>
            <w:bottom w:w="0" w:type="dxa"/>
          </w:tblCellMar>
        </w:tblPrEx>
        <w:trPr>
          <w:jc w:val="center"/>
        </w:trPr>
        <w:tc>
          <w:tcPr>
            <w:tcW w:w="1355" w:type="dxa"/>
            <w:vAlign w:val="center"/>
          </w:tcPr>
          <w:p w:rsidR="00CF4738" w:rsidRPr="00DC7F8E" w:rsidRDefault="00CF4738" w:rsidP="007B661A">
            <w:pPr>
              <w:pStyle w:val="TPSeznamzkratek-1"/>
            </w:pPr>
            <w:r w:rsidRPr="00E102EC">
              <w:t xml:space="preserve">CIN </w:t>
            </w:r>
            <w:r w:rsidRPr="00DC7F8E">
              <w:tab/>
            </w:r>
          </w:p>
        </w:tc>
        <w:tc>
          <w:tcPr>
            <w:tcW w:w="8326" w:type="dxa"/>
            <w:vAlign w:val="center"/>
          </w:tcPr>
          <w:p w:rsidR="00CF4738" w:rsidRPr="00DC7F8E" w:rsidRDefault="00CF4738" w:rsidP="007B661A">
            <w:pPr>
              <w:pStyle w:val="TPSeznamzkratek"/>
            </w:pPr>
            <w:r w:rsidRPr="00DC7F8E">
              <w:t>Celkové investiční náklady</w:t>
            </w:r>
          </w:p>
        </w:tc>
      </w:tr>
      <w:tr w:rsidR="00CF4738" w:rsidRPr="00E102EC" w:rsidTr="007B661A">
        <w:tblPrEx>
          <w:tblCellMar>
            <w:top w:w="0" w:type="dxa"/>
            <w:bottom w:w="0" w:type="dxa"/>
          </w:tblCellMar>
        </w:tblPrEx>
        <w:trPr>
          <w:jc w:val="center"/>
        </w:trPr>
        <w:tc>
          <w:tcPr>
            <w:tcW w:w="1355" w:type="dxa"/>
            <w:vAlign w:val="center"/>
          </w:tcPr>
          <w:p w:rsidR="00CF4738" w:rsidRPr="00DC7F8E" w:rsidRDefault="00CF4738" w:rsidP="007B661A">
            <w:pPr>
              <w:pStyle w:val="TPSeznamzkratek-1"/>
            </w:pPr>
            <w:r w:rsidRPr="00E102EC">
              <w:t xml:space="preserve">ČD </w:t>
            </w:r>
            <w:r w:rsidRPr="00DC7F8E">
              <w:tab/>
            </w:r>
          </w:p>
        </w:tc>
        <w:tc>
          <w:tcPr>
            <w:tcW w:w="8326" w:type="dxa"/>
            <w:vAlign w:val="center"/>
          </w:tcPr>
          <w:p w:rsidR="00CF4738" w:rsidRPr="00DC7F8E" w:rsidRDefault="00CF4738" w:rsidP="007B661A">
            <w:pPr>
              <w:pStyle w:val="TPSeznamzkratek"/>
            </w:pPr>
            <w:r w:rsidRPr="00DC7F8E">
              <w:t xml:space="preserve">České dráhy, akciová společnost </w:t>
            </w:r>
          </w:p>
        </w:tc>
      </w:tr>
      <w:tr w:rsidR="00CF4738" w:rsidRPr="00E102EC" w:rsidTr="007B661A">
        <w:tblPrEx>
          <w:tblCellMar>
            <w:top w:w="0" w:type="dxa"/>
            <w:bottom w:w="0" w:type="dxa"/>
          </w:tblCellMar>
        </w:tblPrEx>
        <w:trPr>
          <w:jc w:val="center"/>
        </w:trPr>
        <w:tc>
          <w:tcPr>
            <w:tcW w:w="1355" w:type="dxa"/>
            <w:vAlign w:val="center"/>
          </w:tcPr>
          <w:p w:rsidR="00CF4738" w:rsidRPr="00DC7F8E" w:rsidRDefault="00CF4738" w:rsidP="007B661A">
            <w:pPr>
              <w:pStyle w:val="TPSeznamzkratek-1"/>
            </w:pPr>
            <w:r w:rsidRPr="00E102EC">
              <w:t xml:space="preserve">ČR </w:t>
            </w:r>
            <w:r w:rsidRPr="00DC7F8E">
              <w:tab/>
            </w:r>
          </w:p>
        </w:tc>
        <w:tc>
          <w:tcPr>
            <w:tcW w:w="8326" w:type="dxa"/>
            <w:vAlign w:val="center"/>
          </w:tcPr>
          <w:p w:rsidR="00CF4738" w:rsidRPr="00DC7F8E" w:rsidRDefault="00CF4738" w:rsidP="007B661A">
            <w:pPr>
              <w:pStyle w:val="TPSeznamzkratek"/>
            </w:pPr>
            <w:r w:rsidRPr="00DC7F8E">
              <w:t>Česká republika</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rsidRPr="00E102EC">
              <w:t>ČSN</w:t>
            </w:r>
            <w:r w:rsidRPr="00DC7F8E">
              <w:tab/>
            </w:r>
          </w:p>
        </w:tc>
        <w:tc>
          <w:tcPr>
            <w:tcW w:w="8326" w:type="dxa"/>
            <w:vAlign w:val="center"/>
          </w:tcPr>
          <w:p w:rsidR="00CF4738" w:rsidRPr="00DC7F8E" w:rsidRDefault="00CF4738" w:rsidP="007B661A">
            <w:pPr>
              <w:pStyle w:val="TPSeznamzkratek"/>
            </w:pPr>
            <w:r w:rsidRPr="00DC7F8E">
              <w:t>Česká technická norma</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rsidRPr="00E102EC">
              <w:t>DKM</w:t>
            </w:r>
            <w:r w:rsidRPr="00DC7F8E">
              <w:tab/>
            </w:r>
          </w:p>
        </w:tc>
        <w:tc>
          <w:tcPr>
            <w:tcW w:w="8326" w:type="dxa"/>
            <w:vAlign w:val="center"/>
          </w:tcPr>
          <w:p w:rsidR="00CF4738" w:rsidRPr="00DC7F8E" w:rsidRDefault="00CF4738" w:rsidP="007B661A">
            <w:pPr>
              <w:pStyle w:val="TPSeznamzkratek"/>
            </w:pPr>
            <w:r w:rsidRPr="00DC7F8E">
              <w:t>Digitální katastrální mapa</w:t>
            </w:r>
          </w:p>
        </w:tc>
      </w:tr>
      <w:tr w:rsidR="00CF4738" w:rsidRPr="00E102EC" w:rsidTr="007B661A">
        <w:tblPrEx>
          <w:tblCellMar>
            <w:top w:w="0" w:type="dxa"/>
            <w:bottom w:w="0" w:type="dxa"/>
          </w:tblCellMar>
        </w:tblPrEx>
        <w:trPr>
          <w:jc w:val="center"/>
        </w:trPr>
        <w:tc>
          <w:tcPr>
            <w:tcW w:w="1355" w:type="dxa"/>
            <w:vAlign w:val="center"/>
          </w:tcPr>
          <w:p w:rsidR="00CF4738" w:rsidRPr="00DC7F8E" w:rsidRDefault="00CF4738" w:rsidP="007B661A">
            <w:pPr>
              <w:pStyle w:val="TPSeznamzkratek-1"/>
            </w:pPr>
            <w:r>
              <w:t>D</w:t>
            </w:r>
            <w:r w:rsidRPr="00E102EC">
              <w:t>PSŘ</w:t>
            </w:r>
            <w:r w:rsidRPr="00DC7F8E">
              <w:tab/>
            </w:r>
          </w:p>
        </w:tc>
        <w:tc>
          <w:tcPr>
            <w:tcW w:w="8326" w:type="dxa"/>
            <w:vAlign w:val="center"/>
          </w:tcPr>
          <w:p w:rsidR="00CF4738" w:rsidRPr="00DC7F8E" w:rsidRDefault="00CF4738" w:rsidP="007B661A">
            <w:pPr>
              <w:pStyle w:val="TPSeznamzkratek"/>
            </w:pPr>
            <w:r w:rsidRPr="00DC7F8E">
              <w:t>Dopracování projektového souhrnného řešení</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t>DÚ</w:t>
            </w:r>
            <w:r>
              <w:tab/>
            </w:r>
          </w:p>
        </w:tc>
        <w:tc>
          <w:tcPr>
            <w:tcW w:w="8326" w:type="dxa"/>
            <w:vAlign w:val="center"/>
          </w:tcPr>
          <w:p w:rsidR="00CF4738" w:rsidRPr="00DC7F8E" w:rsidRDefault="00CF4738" w:rsidP="007B661A">
            <w:pPr>
              <w:pStyle w:val="TPSeznamzkratek"/>
            </w:pPr>
            <w:r>
              <w:t>Drážní úřad</w:t>
            </w:r>
          </w:p>
        </w:tc>
      </w:tr>
      <w:tr w:rsidR="00CF4738" w:rsidRPr="00E102EC" w:rsidTr="007B661A">
        <w:tblPrEx>
          <w:tblCellMar>
            <w:top w:w="0" w:type="dxa"/>
            <w:bottom w:w="0" w:type="dxa"/>
          </w:tblCellMar>
        </w:tblPrEx>
        <w:trPr>
          <w:jc w:val="center"/>
        </w:trPr>
        <w:tc>
          <w:tcPr>
            <w:tcW w:w="1355" w:type="dxa"/>
            <w:vAlign w:val="center"/>
          </w:tcPr>
          <w:p w:rsidR="00CF4738" w:rsidRPr="00DC7F8E" w:rsidRDefault="00CF4738" w:rsidP="007B661A">
            <w:pPr>
              <w:pStyle w:val="TPSeznamzkratek-1"/>
            </w:pPr>
            <w:r w:rsidRPr="00E102EC">
              <w:t xml:space="preserve">EIA </w:t>
            </w:r>
            <w:r w:rsidRPr="00DC7F8E">
              <w:tab/>
            </w:r>
          </w:p>
        </w:tc>
        <w:tc>
          <w:tcPr>
            <w:tcW w:w="8326" w:type="dxa"/>
            <w:vAlign w:val="center"/>
          </w:tcPr>
          <w:p w:rsidR="00CF4738" w:rsidRPr="00DC7F8E" w:rsidRDefault="00CF4738" w:rsidP="007B661A">
            <w:pPr>
              <w:pStyle w:val="TPSeznamzkratek"/>
            </w:pPr>
            <w:r w:rsidRPr="00DC7F8E">
              <w:t xml:space="preserve">Posouzení vlivu stavby na životní prostředí </w:t>
            </w:r>
            <w:r>
              <w:t>(</w:t>
            </w:r>
            <w:r w:rsidRPr="00DC7F8E">
              <w:t>E</w:t>
            </w:r>
            <w:r>
              <w:t>nvironmental Impact Assessment</w:t>
            </w:r>
            <w:r w:rsidRPr="00DC7F8E">
              <w:t>)</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rsidRPr="00E102EC">
              <w:t>ES</w:t>
            </w:r>
            <w:r w:rsidRPr="00DC7F8E">
              <w:tab/>
            </w:r>
          </w:p>
        </w:tc>
        <w:tc>
          <w:tcPr>
            <w:tcW w:w="8326" w:type="dxa"/>
            <w:vAlign w:val="center"/>
          </w:tcPr>
          <w:p w:rsidR="00CF4738" w:rsidRPr="00DC7F8E" w:rsidRDefault="00CF4738" w:rsidP="007B661A">
            <w:pPr>
              <w:pStyle w:val="TPSeznamzkratek"/>
            </w:pPr>
            <w:r w:rsidRPr="00DC7F8E">
              <w:t>Evropské společenství</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rsidRPr="00E102EC">
              <w:t>ISO</w:t>
            </w:r>
            <w:r w:rsidRPr="00E102EC">
              <w:tab/>
            </w:r>
          </w:p>
        </w:tc>
        <w:tc>
          <w:tcPr>
            <w:tcW w:w="8326" w:type="dxa"/>
            <w:vAlign w:val="center"/>
          </w:tcPr>
          <w:p w:rsidR="00CF4738" w:rsidRPr="00E102EC" w:rsidRDefault="00CF4738" w:rsidP="007B661A">
            <w:pPr>
              <w:pStyle w:val="TPSeznamzkratek"/>
            </w:pPr>
            <w:r w:rsidRPr="00E102EC">
              <w:t>Mezinárodní organizace pro standardizaci</w:t>
            </w:r>
            <w:r>
              <w:t xml:space="preserve"> (</w:t>
            </w:r>
            <w:r w:rsidRPr="00E102EC">
              <w:t>lnternational O</w:t>
            </w:r>
            <w:r>
              <w:t>rganization for Standardization)</w:t>
            </w:r>
            <w:r w:rsidRPr="00E102EC">
              <w:t xml:space="preserve"> </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t>G</w:t>
            </w:r>
            <w:r w:rsidRPr="00E102EC">
              <w:t>Ř SŽDC</w:t>
            </w:r>
            <w:r w:rsidRPr="00E102EC">
              <w:tab/>
            </w:r>
          </w:p>
        </w:tc>
        <w:tc>
          <w:tcPr>
            <w:tcW w:w="8326" w:type="dxa"/>
            <w:vAlign w:val="center"/>
          </w:tcPr>
          <w:p w:rsidR="00CF4738" w:rsidRPr="00DC7F8E" w:rsidRDefault="00CF4738" w:rsidP="007B661A">
            <w:pPr>
              <w:pStyle w:val="TPSeznamzkratek"/>
            </w:pPr>
            <w:r>
              <w:t>Generální ř</w:t>
            </w:r>
            <w:r w:rsidRPr="00DC7F8E">
              <w:t>editelství Správy železniční dopravní cesty, státní organizace</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rsidRPr="00E102EC">
              <w:t>KN</w:t>
            </w:r>
            <w:r w:rsidRPr="00E102EC">
              <w:tab/>
            </w:r>
          </w:p>
        </w:tc>
        <w:tc>
          <w:tcPr>
            <w:tcW w:w="8326" w:type="dxa"/>
            <w:vAlign w:val="center"/>
          </w:tcPr>
          <w:p w:rsidR="00CF4738" w:rsidRPr="00E102EC" w:rsidRDefault="00CF4738" w:rsidP="007B661A">
            <w:pPr>
              <w:pStyle w:val="TPSeznamzkratek"/>
            </w:pPr>
            <w:r w:rsidRPr="00E102EC">
              <w:t>Katastr nemovitostí České republiky</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rsidRPr="00E102EC">
              <w:t xml:space="preserve">MD </w:t>
            </w:r>
            <w:r w:rsidRPr="00E102EC">
              <w:tab/>
            </w:r>
          </w:p>
        </w:tc>
        <w:tc>
          <w:tcPr>
            <w:tcW w:w="8326" w:type="dxa"/>
            <w:vAlign w:val="center"/>
          </w:tcPr>
          <w:p w:rsidR="00CF4738" w:rsidRPr="00E102EC" w:rsidRDefault="00CF4738" w:rsidP="000C7B9C">
            <w:pPr>
              <w:pStyle w:val="TPSeznamzkratek"/>
            </w:pPr>
            <w:r w:rsidRPr="00E102EC">
              <w:t xml:space="preserve">Ministerstvo dopravy </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rsidRPr="00E102EC">
              <w:t>MŽP</w:t>
            </w:r>
            <w:r w:rsidRPr="00E102EC">
              <w:tab/>
            </w:r>
          </w:p>
        </w:tc>
        <w:tc>
          <w:tcPr>
            <w:tcW w:w="8326" w:type="dxa"/>
            <w:vAlign w:val="center"/>
          </w:tcPr>
          <w:p w:rsidR="00CF4738" w:rsidRPr="00E102EC" w:rsidRDefault="00CF4738" w:rsidP="007B661A">
            <w:pPr>
              <w:pStyle w:val="TPSeznamzkratek"/>
            </w:pPr>
            <w:r w:rsidRPr="00E102EC">
              <w:t>Ministerstvo životního prostředí</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rsidRPr="00E102EC">
              <w:t xml:space="preserve">NM </w:t>
            </w:r>
            <w:r w:rsidRPr="00E102EC">
              <w:tab/>
            </w:r>
          </w:p>
        </w:tc>
        <w:tc>
          <w:tcPr>
            <w:tcW w:w="8326" w:type="dxa"/>
            <w:vAlign w:val="center"/>
          </w:tcPr>
          <w:p w:rsidR="00CF4738" w:rsidRPr="00E102EC" w:rsidRDefault="00CF4738" w:rsidP="007B661A">
            <w:pPr>
              <w:pStyle w:val="TPSeznamzkratek"/>
            </w:pPr>
            <w:r w:rsidRPr="00E102EC">
              <w:t xml:space="preserve">Náměstek </w:t>
            </w:r>
            <w:r>
              <w:t xml:space="preserve">generálního ředitele </w:t>
            </w:r>
            <w:r w:rsidRPr="00E102EC">
              <w:t xml:space="preserve">pro modernizaci </w:t>
            </w:r>
            <w:r>
              <w:t>dráhy</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t>O6</w:t>
            </w:r>
            <w:r w:rsidRPr="00E102EC">
              <w:tab/>
            </w:r>
            <w:r>
              <w:t>…</w:t>
            </w:r>
          </w:p>
        </w:tc>
        <w:tc>
          <w:tcPr>
            <w:tcW w:w="8326" w:type="dxa"/>
            <w:vAlign w:val="center"/>
          </w:tcPr>
          <w:p w:rsidR="00CF4738" w:rsidRPr="00E102EC" w:rsidRDefault="00CF4738" w:rsidP="007B661A">
            <w:pPr>
              <w:pStyle w:val="TPSeznamzkratek"/>
            </w:pPr>
            <w:r w:rsidRPr="00E102EC">
              <w:t>Odbor přípravy staveb</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rsidRPr="00E102EC">
              <w:t xml:space="preserve">O7 </w:t>
            </w:r>
            <w:r w:rsidRPr="00E102EC">
              <w:tab/>
            </w:r>
          </w:p>
        </w:tc>
        <w:tc>
          <w:tcPr>
            <w:tcW w:w="8326" w:type="dxa"/>
            <w:vAlign w:val="center"/>
          </w:tcPr>
          <w:p w:rsidR="00CF4738" w:rsidRPr="00E102EC" w:rsidRDefault="00CF4738" w:rsidP="007B661A">
            <w:pPr>
              <w:pStyle w:val="TPSeznamzkratek"/>
            </w:pPr>
            <w:r w:rsidRPr="00E102EC">
              <w:t>Odbor investiční</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rsidRPr="00E102EC">
              <w:t xml:space="preserve">O11 </w:t>
            </w:r>
            <w:r w:rsidRPr="00E102EC">
              <w:tab/>
            </w:r>
          </w:p>
        </w:tc>
        <w:tc>
          <w:tcPr>
            <w:tcW w:w="8326" w:type="dxa"/>
            <w:vAlign w:val="center"/>
          </w:tcPr>
          <w:p w:rsidR="00CF4738" w:rsidRPr="00E102EC" w:rsidRDefault="00CF4738" w:rsidP="007B661A">
            <w:pPr>
              <w:pStyle w:val="TPSeznamzkratek"/>
            </w:pPr>
            <w:r w:rsidRPr="00E102EC">
              <w:t>Odbor operativního řízení</w:t>
            </w:r>
            <w:r>
              <w:t xml:space="preserve"> a výluk</w:t>
            </w:r>
            <w:r w:rsidRPr="00E102EC">
              <w:t xml:space="preserve"> </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rsidRPr="00E102EC">
              <w:t xml:space="preserve">O12 </w:t>
            </w:r>
            <w:r w:rsidRPr="00E102EC">
              <w:tab/>
            </w:r>
          </w:p>
        </w:tc>
        <w:tc>
          <w:tcPr>
            <w:tcW w:w="8326" w:type="dxa"/>
            <w:vAlign w:val="center"/>
          </w:tcPr>
          <w:p w:rsidR="00CF4738" w:rsidRPr="00DC7F8E" w:rsidRDefault="00CF4738" w:rsidP="000C7B9C">
            <w:pPr>
              <w:pStyle w:val="TPSeznamzkratek"/>
            </w:pPr>
            <w:r w:rsidRPr="00DC7F8E">
              <w:t xml:space="preserve">Odbor základního řízení </w:t>
            </w:r>
            <w:r>
              <w:t>provozu</w:t>
            </w:r>
          </w:p>
        </w:tc>
      </w:tr>
      <w:tr w:rsidR="00CF4738" w:rsidRPr="00E102EC" w:rsidTr="007B661A">
        <w:tblPrEx>
          <w:tblCellMar>
            <w:top w:w="0" w:type="dxa"/>
            <w:bottom w:w="0" w:type="dxa"/>
          </w:tblCellMar>
        </w:tblPrEx>
        <w:trPr>
          <w:jc w:val="center"/>
        </w:trPr>
        <w:tc>
          <w:tcPr>
            <w:tcW w:w="1355" w:type="dxa"/>
            <w:vAlign w:val="center"/>
          </w:tcPr>
          <w:p w:rsidR="00CF4738" w:rsidRPr="00DC7F8E" w:rsidRDefault="00CF4738" w:rsidP="007B661A">
            <w:pPr>
              <w:pStyle w:val="TPSeznamzkratek-1"/>
            </w:pPr>
            <w:r w:rsidRPr="00E102EC">
              <w:t xml:space="preserve">O13 </w:t>
            </w:r>
            <w:r w:rsidRPr="00DC7F8E">
              <w:tab/>
            </w:r>
          </w:p>
        </w:tc>
        <w:tc>
          <w:tcPr>
            <w:tcW w:w="8326" w:type="dxa"/>
            <w:vAlign w:val="center"/>
          </w:tcPr>
          <w:p w:rsidR="00CF4738" w:rsidRPr="00DC7F8E" w:rsidRDefault="00CF4738" w:rsidP="007B661A">
            <w:pPr>
              <w:pStyle w:val="TPSeznamzkratek"/>
            </w:pPr>
            <w:r w:rsidRPr="00DC7F8E">
              <w:t>Odbor traťového hospodářství</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rsidRPr="00E102EC">
              <w:t>O14</w:t>
            </w:r>
            <w:r>
              <w:tab/>
            </w:r>
            <w:r w:rsidRPr="00E102EC">
              <w:t xml:space="preserve"> </w:t>
            </w:r>
          </w:p>
        </w:tc>
        <w:tc>
          <w:tcPr>
            <w:tcW w:w="8326" w:type="dxa"/>
            <w:vAlign w:val="center"/>
          </w:tcPr>
          <w:p w:rsidR="00CF4738" w:rsidRPr="00E102EC" w:rsidRDefault="00CF4738" w:rsidP="007B661A">
            <w:pPr>
              <w:pStyle w:val="TPSeznamzkratek"/>
            </w:pPr>
            <w:r w:rsidRPr="00E102EC">
              <w:t>Odbor automatizace a elektrotechniky</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rsidRPr="00E102EC">
              <w:t xml:space="preserve">O15 </w:t>
            </w:r>
            <w:r w:rsidRPr="00E102EC">
              <w:tab/>
            </w:r>
          </w:p>
        </w:tc>
        <w:tc>
          <w:tcPr>
            <w:tcW w:w="8326" w:type="dxa"/>
            <w:vAlign w:val="center"/>
          </w:tcPr>
          <w:p w:rsidR="00CF4738" w:rsidRPr="00E102EC" w:rsidRDefault="00CF4738" w:rsidP="007B661A">
            <w:pPr>
              <w:pStyle w:val="TPSeznamzkratek"/>
            </w:pPr>
            <w:r w:rsidRPr="00E102EC">
              <w:t xml:space="preserve">Odbor provozuschopnosti </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rsidRPr="00E102EC">
              <w:t xml:space="preserve">O16 </w:t>
            </w:r>
            <w:r w:rsidRPr="00E102EC">
              <w:tab/>
            </w:r>
          </w:p>
        </w:tc>
        <w:tc>
          <w:tcPr>
            <w:tcW w:w="8326" w:type="dxa"/>
            <w:vAlign w:val="center"/>
          </w:tcPr>
          <w:p w:rsidR="00CF4738" w:rsidRPr="00E102EC" w:rsidRDefault="00CF4738" w:rsidP="007B661A">
            <w:pPr>
              <w:pStyle w:val="TPSeznamzkratek"/>
            </w:pPr>
            <w:r w:rsidRPr="00E102EC">
              <w:t xml:space="preserve">Odbor jízdního řádu </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rsidRPr="00E102EC">
              <w:t xml:space="preserve">O26 </w:t>
            </w:r>
            <w:r w:rsidRPr="00E102EC">
              <w:tab/>
            </w:r>
          </w:p>
        </w:tc>
        <w:tc>
          <w:tcPr>
            <w:tcW w:w="8326" w:type="dxa"/>
            <w:vAlign w:val="center"/>
          </w:tcPr>
          <w:p w:rsidR="00CF4738" w:rsidRPr="00E102EC" w:rsidRDefault="00CF4738" w:rsidP="007B661A">
            <w:pPr>
              <w:pStyle w:val="TPSeznamzkratek"/>
            </w:pPr>
            <w:r w:rsidRPr="00E102EC">
              <w:t>Odbor strategie</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t>O30</w:t>
            </w:r>
            <w:r>
              <w:tab/>
            </w:r>
          </w:p>
        </w:tc>
        <w:tc>
          <w:tcPr>
            <w:tcW w:w="8326" w:type="dxa"/>
            <w:vAlign w:val="center"/>
          </w:tcPr>
          <w:p w:rsidR="00CF4738" w:rsidRPr="00E102EC" w:rsidRDefault="00CF4738" w:rsidP="000C7B9C">
            <w:pPr>
              <w:pStyle w:val="TPSeznamzkratek"/>
            </w:pPr>
            <w:r>
              <w:t xml:space="preserve">Odbor bezpečnosti a krizového </w:t>
            </w:r>
            <w:r w:rsidR="000C7B9C">
              <w:t>řízení</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rsidRPr="00E102EC">
              <w:t>O</w:t>
            </w:r>
            <w:r>
              <w:t>J</w:t>
            </w:r>
            <w:r w:rsidRPr="00E102EC">
              <w:t xml:space="preserve"> </w:t>
            </w:r>
            <w:r w:rsidRPr="00E102EC">
              <w:tab/>
            </w:r>
          </w:p>
        </w:tc>
        <w:tc>
          <w:tcPr>
            <w:tcW w:w="8326" w:type="dxa"/>
            <w:vAlign w:val="center"/>
          </w:tcPr>
          <w:p w:rsidR="00CF4738" w:rsidRPr="00E102EC" w:rsidRDefault="00CF4738" w:rsidP="007B661A">
            <w:pPr>
              <w:pStyle w:val="TPSeznamzkratek"/>
            </w:pPr>
            <w:r w:rsidRPr="00E102EC">
              <w:t xml:space="preserve">Organizační </w:t>
            </w:r>
            <w:r>
              <w:t>jednotka</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t>OŘ</w:t>
            </w:r>
            <w:r>
              <w:tab/>
            </w:r>
          </w:p>
        </w:tc>
        <w:tc>
          <w:tcPr>
            <w:tcW w:w="8326" w:type="dxa"/>
            <w:vAlign w:val="center"/>
          </w:tcPr>
          <w:p w:rsidR="00CF4738" w:rsidRPr="00E102EC" w:rsidRDefault="00CF4738" w:rsidP="007B661A">
            <w:pPr>
              <w:pStyle w:val="TPSeznamzkratek"/>
            </w:pPr>
            <w:r>
              <w:t>Oblastní ředitelství</w:t>
            </w:r>
          </w:p>
        </w:tc>
      </w:tr>
      <w:tr w:rsidR="00CF4738" w:rsidRPr="00E102EC" w:rsidTr="007B661A">
        <w:tblPrEx>
          <w:tblCellMar>
            <w:top w:w="0" w:type="dxa"/>
            <w:bottom w:w="0" w:type="dxa"/>
          </w:tblCellMar>
        </w:tblPrEx>
        <w:trPr>
          <w:jc w:val="center"/>
        </w:trPr>
        <w:tc>
          <w:tcPr>
            <w:tcW w:w="1355" w:type="dxa"/>
          </w:tcPr>
          <w:p w:rsidR="00CF4738" w:rsidRPr="00E102EC" w:rsidRDefault="00CF4738" w:rsidP="007B661A">
            <w:pPr>
              <w:pStyle w:val="TPSeznamzkratek-1"/>
            </w:pPr>
            <w:r w:rsidRPr="00E102EC">
              <w:t xml:space="preserve">(P) </w:t>
            </w:r>
            <w:r w:rsidRPr="00E102EC">
              <w:tab/>
            </w:r>
          </w:p>
        </w:tc>
        <w:tc>
          <w:tcPr>
            <w:tcW w:w="8326" w:type="dxa"/>
            <w:vAlign w:val="center"/>
          </w:tcPr>
          <w:p w:rsidR="00CF4738" w:rsidRPr="00DC7F8E" w:rsidRDefault="00CF4738" w:rsidP="007B661A">
            <w:pPr>
              <w:pStyle w:val="TPSeznamzkratek"/>
            </w:pPr>
            <w:r w:rsidRPr="00DC7F8E">
              <w:t xml:space="preserve">Projekt stavby - předmětná projektová dokumentace ve smyslu přílohy č. 5 vyhlášky č. 146/2008 Sb. ve znění pozdějších předpisů pro stavby drah a na dráze zpracovaná v jednom stupni na úrovni dokumentace zahrnující projektovou dokumentaci pro vydání stavebního povolení a projektovou dokumentaci pro provádění stavby, mimo dokumentaci výrobní, dílenskou a dokumentaci vybraných souborů technologických částí, která se dopracovává samostatně jako součást dodávky stavby   </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rsidRPr="00E102EC">
              <w:t xml:space="preserve">PD </w:t>
            </w:r>
            <w:r w:rsidRPr="00E102EC">
              <w:tab/>
            </w:r>
          </w:p>
        </w:tc>
        <w:tc>
          <w:tcPr>
            <w:tcW w:w="8326" w:type="dxa"/>
            <w:vAlign w:val="center"/>
          </w:tcPr>
          <w:p w:rsidR="00CF4738" w:rsidRPr="00DC7F8E" w:rsidRDefault="00CF4738" w:rsidP="007B661A">
            <w:pPr>
              <w:pStyle w:val="TPSeznamzkratek"/>
            </w:pPr>
            <w:r w:rsidRPr="00DC7F8E">
              <w:t>Přípravná dokumentace</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rsidRPr="00E102EC">
              <w:t xml:space="preserve">POV </w:t>
            </w:r>
            <w:r w:rsidRPr="00E102EC">
              <w:tab/>
            </w:r>
          </w:p>
        </w:tc>
        <w:tc>
          <w:tcPr>
            <w:tcW w:w="8326" w:type="dxa"/>
            <w:vAlign w:val="center"/>
          </w:tcPr>
          <w:p w:rsidR="00CF4738" w:rsidRPr="00DC7F8E" w:rsidRDefault="00CF4738" w:rsidP="007B661A">
            <w:pPr>
              <w:pStyle w:val="TPSeznamzkratek"/>
            </w:pPr>
            <w:r w:rsidRPr="00DC7F8E">
              <w:t>Postup organizace výstavby</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rsidRPr="00E102EC">
              <w:t>PS</w:t>
            </w:r>
            <w:r w:rsidRPr="00E102EC">
              <w:tab/>
            </w:r>
          </w:p>
        </w:tc>
        <w:tc>
          <w:tcPr>
            <w:tcW w:w="8326" w:type="dxa"/>
            <w:vAlign w:val="center"/>
          </w:tcPr>
          <w:p w:rsidR="00CF4738" w:rsidRPr="00DC7F8E" w:rsidRDefault="00CF4738" w:rsidP="007B661A">
            <w:pPr>
              <w:pStyle w:val="TPSeznamzkratek"/>
            </w:pPr>
            <w:r w:rsidRPr="00DC7F8E">
              <w:t>Provozní soubor</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rsidRPr="00E102EC">
              <w:t>PUPFL</w:t>
            </w:r>
            <w:r w:rsidRPr="00E102EC">
              <w:tab/>
            </w:r>
          </w:p>
        </w:tc>
        <w:tc>
          <w:tcPr>
            <w:tcW w:w="8326" w:type="dxa"/>
            <w:vAlign w:val="center"/>
          </w:tcPr>
          <w:p w:rsidR="00CF4738" w:rsidRPr="00DC7F8E" w:rsidRDefault="00CF4738" w:rsidP="007B661A">
            <w:pPr>
              <w:pStyle w:val="TPSeznamzkratek"/>
            </w:pPr>
            <w:r w:rsidRPr="00DC7F8E">
              <w:t>Pozemek určený k plnění funkcí lesa</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rsidRPr="00E102EC">
              <w:t>R</w:t>
            </w:r>
            <w:r>
              <w:t>S</w:t>
            </w:r>
            <w:r w:rsidRPr="00E102EC">
              <w:t>M</w:t>
            </w:r>
            <w:r w:rsidRPr="00E102EC">
              <w:tab/>
            </w:r>
          </w:p>
        </w:tc>
        <w:tc>
          <w:tcPr>
            <w:tcW w:w="8326" w:type="dxa"/>
            <w:vAlign w:val="center"/>
          </w:tcPr>
          <w:p w:rsidR="00CF4738" w:rsidRPr="00DC7F8E" w:rsidRDefault="00CF4738" w:rsidP="007B661A">
            <w:pPr>
              <w:pStyle w:val="TPSeznamzkratek"/>
            </w:pPr>
            <w:r w:rsidRPr="00DC7F8E">
              <w:t>Regionální správa majetku</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rsidRPr="00E102EC">
              <w:t xml:space="preserve">SFDI </w:t>
            </w:r>
            <w:r w:rsidRPr="00E102EC">
              <w:tab/>
            </w:r>
          </w:p>
        </w:tc>
        <w:tc>
          <w:tcPr>
            <w:tcW w:w="8326" w:type="dxa"/>
            <w:vAlign w:val="center"/>
          </w:tcPr>
          <w:p w:rsidR="00CF4738" w:rsidRPr="00DC7F8E" w:rsidRDefault="00CF4738" w:rsidP="007B661A">
            <w:pPr>
              <w:pStyle w:val="TPSeznamzkratek"/>
            </w:pPr>
            <w:r w:rsidRPr="00DC7F8E">
              <w:t>Státní fond dopravní infrastruktury</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rsidRPr="00E102EC">
              <w:t>SO</w:t>
            </w:r>
            <w:r w:rsidRPr="00E102EC">
              <w:tab/>
            </w:r>
          </w:p>
        </w:tc>
        <w:tc>
          <w:tcPr>
            <w:tcW w:w="8326" w:type="dxa"/>
            <w:vAlign w:val="center"/>
          </w:tcPr>
          <w:p w:rsidR="00CF4738" w:rsidRPr="00DC7F8E" w:rsidRDefault="00CF4738" w:rsidP="007B661A">
            <w:pPr>
              <w:pStyle w:val="TPSeznamzkratek"/>
            </w:pPr>
            <w:r w:rsidRPr="00DC7F8E">
              <w:t>Stavební objekt</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rsidRPr="00E102EC">
              <w:t xml:space="preserve">SOD </w:t>
            </w:r>
            <w:r w:rsidRPr="00E102EC">
              <w:tab/>
            </w:r>
          </w:p>
        </w:tc>
        <w:tc>
          <w:tcPr>
            <w:tcW w:w="8326" w:type="dxa"/>
            <w:vAlign w:val="center"/>
          </w:tcPr>
          <w:p w:rsidR="00CF4738" w:rsidRPr="00DC7F8E" w:rsidRDefault="00CF4738" w:rsidP="007B661A">
            <w:pPr>
              <w:pStyle w:val="TPSeznamzkratek"/>
            </w:pPr>
            <w:r w:rsidRPr="00DC7F8E">
              <w:t>Smlouva o dílo</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rsidRPr="00E102EC">
              <w:lastRenderedPageBreak/>
              <w:t xml:space="preserve">SS </w:t>
            </w:r>
            <w:r w:rsidRPr="00E102EC">
              <w:tab/>
            </w:r>
          </w:p>
        </w:tc>
        <w:tc>
          <w:tcPr>
            <w:tcW w:w="8326" w:type="dxa"/>
            <w:vAlign w:val="center"/>
          </w:tcPr>
          <w:p w:rsidR="00CF4738" w:rsidRPr="00DC7F8E" w:rsidRDefault="00CF4738" w:rsidP="007B661A">
            <w:pPr>
              <w:pStyle w:val="TPSeznamzkratek"/>
            </w:pPr>
            <w:r w:rsidRPr="00DC7F8E">
              <w:t>Stavební správa</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rsidRPr="00E102EC">
              <w:t>SŽE</w:t>
            </w:r>
            <w:r w:rsidRPr="00E102EC">
              <w:tab/>
            </w:r>
          </w:p>
        </w:tc>
        <w:tc>
          <w:tcPr>
            <w:tcW w:w="8326" w:type="dxa"/>
            <w:vAlign w:val="center"/>
          </w:tcPr>
          <w:p w:rsidR="00CF4738" w:rsidRPr="00DC7F8E" w:rsidRDefault="00CF4738" w:rsidP="007B661A">
            <w:pPr>
              <w:pStyle w:val="TPSeznamzkratek"/>
            </w:pPr>
            <w:r w:rsidRPr="00DC7F8E">
              <w:t>Správa železniční energetiky</w:t>
            </w:r>
            <w:r w:rsidRPr="00DC7F8E">
              <w:tab/>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rsidRPr="00E102EC">
              <w:t xml:space="preserve">SŽG </w:t>
            </w:r>
            <w:r w:rsidRPr="00E102EC">
              <w:tab/>
            </w:r>
          </w:p>
        </w:tc>
        <w:tc>
          <w:tcPr>
            <w:tcW w:w="8326" w:type="dxa"/>
            <w:vAlign w:val="center"/>
          </w:tcPr>
          <w:p w:rsidR="00CF4738" w:rsidRPr="00DC7F8E" w:rsidRDefault="00CF4738" w:rsidP="007B661A">
            <w:pPr>
              <w:pStyle w:val="TPSeznamzkratek"/>
            </w:pPr>
            <w:r w:rsidRPr="00DC7F8E">
              <w:t>Správa železniční geodezie</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rsidRPr="00E102EC">
              <w:t xml:space="preserve">SŽDC </w:t>
            </w:r>
            <w:r w:rsidRPr="00E102EC">
              <w:tab/>
            </w:r>
          </w:p>
        </w:tc>
        <w:tc>
          <w:tcPr>
            <w:tcW w:w="8326" w:type="dxa"/>
            <w:vAlign w:val="center"/>
          </w:tcPr>
          <w:p w:rsidR="00CF4738" w:rsidRPr="00DC7F8E" w:rsidRDefault="00CF4738" w:rsidP="007B661A">
            <w:pPr>
              <w:pStyle w:val="TPSeznamzkratek"/>
            </w:pPr>
            <w:r w:rsidRPr="00DC7F8E">
              <w:t>Správa železniční dopravní cesty, státní organizace</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rsidRPr="00E102EC">
              <w:t xml:space="preserve">TNŽ </w:t>
            </w:r>
            <w:r w:rsidRPr="00E102EC">
              <w:tab/>
            </w:r>
          </w:p>
        </w:tc>
        <w:tc>
          <w:tcPr>
            <w:tcW w:w="8326" w:type="dxa"/>
            <w:vAlign w:val="center"/>
          </w:tcPr>
          <w:p w:rsidR="00CF4738" w:rsidRPr="00DC7F8E" w:rsidRDefault="00CF4738" w:rsidP="007B661A">
            <w:pPr>
              <w:pStyle w:val="TPSeznamzkratek"/>
            </w:pPr>
            <w:r w:rsidRPr="00DC7F8E">
              <w:t>Technická norma železnic</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rsidRPr="00E102EC">
              <w:t>TKP</w:t>
            </w:r>
            <w:r w:rsidRPr="00E102EC">
              <w:tab/>
            </w:r>
          </w:p>
        </w:tc>
        <w:tc>
          <w:tcPr>
            <w:tcW w:w="8326" w:type="dxa"/>
            <w:vAlign w:val="center"/>
          </w:tcPr>
          <w:p w:rsidR="00CF4738" w:rsidRPr="00DC7F8E" w:rsidRDefault="00CF4738" w:rsidP="007B661A">
            <w:pPr>
              <w:pStyle w:val="TPSeznamzkratek"/>
            </w:pPr>
            <w:r w:rsidRPr="00DC7F8E">
              <w:t>Technick</w:t>
            </w:r>
            <w:r>
              <w:t xml:space="preserve">é </w:t>
            </w:r>
            <w:r w:rsidRPr="00DC7F8E">
              <w:t>kvalitativní podmínky</w:t>
            </w:r>
            <w:r w:rsidR="000C7B9C">
              <w:t xml:space="preserve"> staveb státních drah</w:t>
            </w:r>
          </w:p>
        </w:tc>
      </w:tr>
      <w:tr w:rsidR="00CF4738" w:rsidRPr="00E102EC" w:rsidTr="007B661A">
        <w:tblPrEx>
          <w:tblCellMar>
            <w:top w:w="0" w:type="dxa"/>
            <w:bottom w:w="0" w:type="dxa"/>
          </w:tblCellMar>
        </w:tblPrEx>
        <w:trPr>
          <w:jc w:val="center"/>
        </w:trPr>
        <w:tc>
          <w:tcPr>
            <w:tcW w:w="1355" w:type="dxa"/>
            <w:vAlign w:val="center"/>
          </w:tcPr>
          <w:p w:rsidR="00CF4738" w:rsidRDefault="00CF4738" w:rsidP="007B661A">
            <w:pPr>
              <w:pStyle w:val="TPSeznamzkratek-1"/>
            </w:pPr>
            <w:r>
              <w:t>TSI</w:t>
            </w:r>
            <w:r>
              <w:tab/>
            </w:r>
          </w:p>
        </w:tc>
        <w:tc>
          <w:tcPr>
            <w:tcW w:w="8326" w:type="dxa"/>
            <w:vAlign w:val="center"/>
          </w:tcPr>
          <w:p w:rsidR="00CF4738" w:rsidRDefault="00CF4738" w:rsidP="007B661A">
            <w:pPr>
              <w:pStyle w:val="TPSeznamzkratek"/>
            </w:pPr>
            <w:r w:rsidRPr="001F717E">
              <w:t>Technické specifikace pro interoperabilitu</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t>TÚDC</w:t>
            </w:r>
            <w:r>
              <w:tab/>
            </w:r>
          </w:p>
        </w:tc>
        <w:tc>
          <w:tcPr>
            <w:tcW w:w="8326" w:type="dxa"/>
            <w:vAlign w:val="center"/>
          </w:tcPr>
          <w:p w:rsidR="00CF4738" w:rsidRPr="00DC7F8E" w:rsidRDefault="00CF4738" w:rsidP="007B661A">
            <w:pPr>
              <w:pStyle w:val="TPSeznamzkratek"/>
            </w:pPr>
            <w:r>
              <w:t>Technická ústředna dopravní cesty</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rsidRPr="00E102EC">
              <w:t xml:space="preserve">ÚAPŽDC </w:t>
            </w:r>
            <w:r w:rsidRPr="00E102EC">
              <w:tab/>
            </w:r>
          </w:p>
        </w:tc>
        <w:tc>
          <w:tcPr>
            <w:tcW w:w="8326" w:type="dxa"/>
            <w:vAlign w:val="center"/>
          </w:tcPr>
          <w:p w:rsidR="00CF4738" w:rsidRPr="00DC7F8E" w:rsidRDefault="00CF4738" w:rsidP="007B661A">
            <w:pPr>
              <w:pStyle w:val="TPSeznamzkratek"/>
            </w:pPr>
            <w:r w:rsidRPr="00DC7F8E">
              <w:t>Územně analytické podklady železniční dopravní cesty</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rsidRPr="00E102EC">
              <w:t>UIC</w:t>
            </w:r>
            <w:r w:rsidRPr="00E102EC">
              <w:tab/>
            </w:r>
          </w:p>
        </w:tc>
        <w:tc>
          <w:tcPr>
            <w:tcW w:w="8326" w:type="dxa"/>
            <w:vAlign w:val="center"/>
          </w:tcPr>
          <w:p w:rsidR="00CF4738" w:rsidRPr="00DC7F8E" w:rsidRDefault="00CF4738" w:rsidP="007B661A">
            <w:pPr>
              <w:pStyle w:val="TPSeznamzkratek"/>
            </w:pPr>
            <w:r w:rsidRPr="00DC7F8E">
              <w:t>Mezinárodní železniční unie</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rsidRPr="00E102EC">
              <w:t>ÚR</w:t>
            </w:r>
            <w:r w:rsidRPr="00E102EC">
              <w:tab/>
            </w:r>
          </w:p>
        </w:tc>
        <w:tc>
          <w:tcPr>
            <w:tcW w:w="8326" w:type="dxa"/>
            <w:vAlign w:val="center"/>
          </w:tcPr>
          <w:p w:rsidR="00CF4738" w:rsidRPr="00DC7F8E" w:rsidRDefault="00CF4738" w:rsidP="007B661A">
            <w:pPr>
              <w:pStyle w:val="TPSeznamzkratek"/>
            </w:pPr>
            <w:r w:rsidRPr="00DC7F8E">
              <w:t>Územní řízení</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rsidRPr="00E102EC">
              <w:t>URS</w:t>
            </w:r>
            <w:r w:rsidRPr="00E102EC">
              <w:tab/>
            </w:r>
          </w:p>
        </w:tc>
        <w:tc>
          <w:tcPr>
            <w:tcW w:w="8326" w:type="dxa"/>
            <w:vAlign w:val="center"/>
          </w:tcPr>
          <w:p w:rsidR="00CF4738" w:rsidRPr="00DC7F8E" w:rsidRDefault="00CF4738" w:rsidP="007B661A">
            <w:pPr>
              <w:pStyle w:val="TPSeznamzkratek"/>
            </w:pPr>
            <w:r w:rsidRPr="00DC7F8E">
              <w:t>Označení ceníku stavebních prací</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rsidRPr="00E102EC">
              <w:t>VRN</w:t>
            </w:r>
            <w:r w:rsidRPr="00E102EC">
              <w:tab/>
            </w:r>
          </w:p>
        </w:tc>
        <w:tc>
          <w:tcPr>
            <w:tcW w:w="8326" w:type="dxa"/>
            <w:vAlign w:val="center"/>
          </w:tcPr>
          <w:p w:rsidR="00CF4738" w:rsidRPr="00DC7F8E" w:rsidRDefault="00CF4738" w:rsidP="007B661A">
            <w:pPr>
              <w:pStyle w:val="TPSeznamzkratek"/>
            </w:pPr>
            <w:r w:rsidRPr="00DC7F8E">
              <w:t>Vedlejší rozpočtové náklady</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t>ZP</w:t>
            </w:r>
            <w:r>
              <w:tab/>
            </w:r>
          </w:p>
        </w:tc>
        <w:tc>
          <w:tcPr>
            <w:tcW w:w="8326" w:type="dxa"/>
            <w:vAlign w:val="center"/>
          </w:tcPr>
          <w:p w:rsidR="00CF4738" w:rsidRPr="00DC7F8E" w:rsidRDefault="00CF4738" w:rsidP="007B661A">
            <w:pPr>
              <w:pStyle w:val="TPSeznamzkratek"/>
            </w:pPr>
            <w:r>
              <w:t>Záměr projektu</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rsidRPr="00E102EC">
              <w:t>ZPF</w:t>
            </w:r>
            <w:r w:rsidRPr="00E102EC">
              <w:tab/>
            </w:r>
          </w:p>
        </w:tc>
        <w:tc>
          <w:tcPr>
            <w:tcW w:w="8326" w:type="dxa"/>
            <w:vAlign w:val="center"/>
          </w:tcPr>
          <w:p w:rsidR="00CF4738" w:rsidRPr="00DC7F8E" w:rsidRDefault="00CF4738" w:rsidP="007B661A">
            <w:pPr>
              <w:pStyle w:val="TPSeznamzkratek"/>
            </w:pPr>
            <w:r w:rsidRPr="00DC7F8E">
              <w:t>Zemědělský půdní fond</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rsidRPr="00E102EC">
              <w:t>ZTP</w:t>
            </w:r>
            <w:r w:rsidRPr="00E102EC">
              <w:tab/>
            </w:r>
          </w:p>
        </w:tc>
        <w:tc>
          <w:tcPr>
            <w:tcW w:w="8326" w:type="dxa"/>
            <w:vAlign w:val="center"/>
          </w:tcPr>
          <w:p w:rsidR="00CF4738" w:rsidRPr="00DC7F8E" w:rsidRDefault="00CF4738" w:rsidP="007B661A">
            <w:pPr>
              <w:pStyle w:val="TPSeznamzkratek"/>
            </w:pPr>
            <w:r w:rsidRPr="00DC7F8E">
              <w:t>Zvláštní technické podmínky</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rsidRPr="00E102EC">
              <w:t>ZRN</w:t>
            </w:r>
            <w:r w:rsidRPr="00E102EC">
              <w:tab/>
            </w:r>
          </w:p>
        </w:tc>
        <w:tc>
          <w:tcPr>
            <w:tcW w:w="8326" w:type="dxa"/>
            <w:vAlign w:val="center"/>
          </w:tcPr>
          <w:p w:rsidR="00CF4738" w:rsidRPr="00DC7F8E" w:rsidRDefault="00CF4738" w:rsidP="007B661A">
            <w:pPr>
              <w:pStyle w:val="TPSeznamzkratek"/>
            </w:pPr>
            <w:r w:rsidRPr="00DC7F8E">
              <w:t>Základní rozpočtové náklady</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rsidRPr="00E102EC">
              <w:t xml:space="preserve">ŽBP </w:t>
            </w:r>
            <w:r w:rsidRPr="00E102EC">
              <w:tab/>
            </w:r>
          </w:p>
        </w:tc>
        <w:tc>
          <w:tcPr>
            <w:tcW w:w="8326" w:type="dxa"/>
            <w:vAlign w:val="center"/>
          </w:tcPr>
          <w:p w:rsidR="00CF4738" w:rsidRPr="00DC7F8E" w:rsidRDefault="00CF4738" w:rsidP="007B661A">
            <w:pPr>
              <w:pStyle w:val="TPSeznamzkratek"/>
            </w:pPr>
            <w:r w:rsidRPr="00DC7F8E">
              <w:t>Železniční bodové pole</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r w:rsidRPr="00E102EC">
              <w:t>ŽP</w:t>
            </w:r>
            <w:r w:rsidRPr="00E102EC">
              <w:tab/>
            </w:r>
          </w:p>
        </w:tc>
        <w:tc>
          <w:tcPr>
            <w:tcW w:w="8326" w:type="dxa"/>
            <w:vAlign w:val="center"/>
          </w:tcPr>
          <w:p w:rsidR="00CF4738" w:rsidRPr="00DC7F8E" w:rsidRDefault="00CF4738" w:rsidP="007B661A">
            <w:pPr>
              <w:pStyle w:val="TPSeznamzkratek"/>
            </w:pPr>
            <w:r w:rsidRPr="00DC7F8E">
              <w:t>Životní prostředí</w:t>
            </w:r>
          </w:p>
        </w:tc>
      </w:tr>
      <w:tr w:rsidR="00CF4738" w:rsidRPr="00E102EC" w:rsidTr="007B661A">
        <w:tblPrEx>
          <w:tblCellMar>
            <w:top w:w="0" w:type="dxa"/>
            <w:bottom w:w="0" w:type="dxa"/>
          </w:tblCellMar>
        </w:tblPrEx>
        <w:trPr>
          <w:jc w:val="center"/>
        </w:trPr>
        <w:tc>
          <w:tcPr>
            <w:tcW w:w="1355" w:type="dxa"/>
            <w:vAlign w:val="center"/>
          </w:tcPr>
          <w:p w:rsidR="00CF4738" w:rsidRPr="00E102EC" w:rsidRDefault="00CF4738" w:rsidP="007B661A">
            <w:pPr>
              <w:pStyle w:val="TPSeznamzkratek-1"/>
            </w:pPr>
          </w:p>
        </w:tc>
        <w:tc>
          <w:tcPr>
            <w:tcW w:w="8326" w:type="dxa"/>
            <w:vAlign w:val="center"/>
          </w:tcPr>
          <w:p w:rsidR="00CF4738" w:rsidRPr="00DC7F8E" w:rsidRDefault="00CF4738" w:rsidP="007B661A">
            <w:pPr>
              <w:pStyle w:val="TPSeznamzkratek"/>
            </w:pPr>
          </w:p>
        </w:tc>
      </w:tr>
    </w:tbl>
    <w:p w:rsidR="00CF4738" w:rsidRDefault="00CF4738" w:rsidP="00572830">
      <w:pPr>
        <w:pStyle w:val="TPSeznamzkratek"/>
      </w:pPr>
    </w:p>
    <w:p w:rsidR="00AF0475" w:rsidRDefault="00AF0475" w:rsidP="00572830">
      <w:pPr>
        <w:pStyle w:val="TPSeznamzkratek"/>
      </w:pPr>
    </w:p>
    <w:p w:rsidR="00AF0475" w:rsidRDefault="00AF0475" w:rsidP="00AF0475">
      <w:pPr>
        <w:pStyle w:val="TPText-0Boldneslovan"/>
      </w:pPr>
      <w:r w:rsidRPr="001F717E">
        <w:t xml:space="preserve">Pojmy s velkým počátečním písmenem, které nejsou definovány v těchto </w:t>
      </w:r>
      <w:r>
        <w:t>Všeobecných t</w:t>
      </w:r>
      <w:r w:rsidRPr="001F717E">
        <w:t>echnických podmínkách, mají význam uvedený v </w:t>
      </w:r>
      <w:r>
        <w:t>O</w:t>
      </w:r>
      <w:r w:rsidRPr="001F717E">
        <w:t xml:space="preserve">bchodních podmínkách, které tvoří </w:t>
      </w:r>
      <w:hyperlink w:anchor="ListAnnex02" w:history="1">
        <w:r w:rsidRPr="001F717E">
          <w:t xml:space="preserve">Přílohu č. </w:t>
        </w:r>
        <w:r w:rsidR="00F324AF">
          <w:t>2</w:t>
        </w:r>
      </w:hyperlink>
      <w:r w:rsidRPr="001F717E">
        <w:t xml:space="preserve"> Smlouvy.</w:t>
      </w:r>
    </w:p>
    <w:p w:rsidR="006C05AC" w:rsidRDefault="006C05AC" w:rsidP="00AF0475">
      <w:pPr>
        <w:pStyle w:val="TPText-0Boldneslovan"/>
      </w:pPr>
    </w:p>
    <w:p w:rsidR="006C05AC" w:rsidRDefault="006C05AC" w:rsidP="00AF0475">
      <w:pPr>
        <w:pStyle w:val="TPText-0Boldneslovan"/>
      </w:pPr>
    </w:p>
    <w:p w:rsidR="006C05AC" w:rsidRDefault="006C05AC" w:rsidP="00AF0475">
      <w:pPr>
        <w:pStyle w:val="TPText-0Boldneslovan"/>
      </w:pPr>
    </w:p>
    <w:p w:rsidR="006C05AC" w:rsidRDefault="006C05AC" w:rsidP="00AF0475">
      <w:pPr>
        <w:pStyle w:val="TPText-0Boldneslovan"/>
      </w:pPr>
    </w:p>
    <w:p w:rsidR="00AF0475" w:rsidRDefault="00AF0475" w:rsidP="00400D6C">
      <w:pPr>
        <w:pStyle w:val="TPNADPIS-1slovan"/>
      </w:pPr>
      <w:r>
        <w:br w:type="page"/>
      </w:r>
      <w:bookmarkStart w:id="4" w:name="_Toc389559699"/>
      <w:bookmarkStart w:id="5" w:name="_Toc397429847"/>
      <w:bookmarkStart w:id="6" w:name="_Toc409702368"/>
      <w:r w:rsidRPr="00393E34">
        <w:lastRenderedPageBreak/>
        <w:t>ÚVOD</w:t>
      </w:r>
      <w:bookmarkEnd w:id="4"/>
      <w:bookmarkEnd w:id="5"/>
      <w:bookmarkEnd w:id="6"/>
    </w:p>
    <w:p w:rsidR="00AF0475" w:rsidRDefault="00AF0475" w:rsidP="00C24BB7">
      <w:pPr>
        <w:pStyle w:val="TPNadpis-2slovan"/>
      </w:pPr>
      <w:bookmarkStart w:id="7" w:name="_Toc409702369"/>
      <w:r>
        <w:t>Pojmy a definice</w:t>
      </w:r>
      <w:bookmarkEnd w:id="7"/>
    </w:p>
    <w:p w:rsidR="00AF0475" w:rsidRDefault="00AF0475" w:rsidP="004A2A78">
      <w:pPr>
        <w:pStyle w:val="TPText-1slovan"/>
      </w:pPr>
      <w:r w:rsidRPr="006B0C4B">
        <w:rPr>
          <w:b/>
        </w:rPr>
        <w:t>Všeobecné technické podmínky</w:t>
      </w:r>
      <w:r>
        <w:t xml:space="preserve"> (dále VTP) jsou jedním ze základních dokumentů ze souboru </w:t>
      </w:r>
      <w:r w:rsidRPr="009B0D9D">
        <w:t>d</w:t>
      </w:r>
      <w:r>
        <w:t xml:space="preserve">okumentů </w:t>
      </w:r>
      <w:r w:rsidRPr="001C7081">
        <w:rPr>
          <w:b/>
        </w:rPr>
        <w:t>„Technické podmínky“</w:t>
      </w:r>
      <w:r>
        <w:t xml:space="preserve">, které </w:t>
      </w:r>
      <w:r w:rsidRPr="009B0D9D">
        <w:t>jsou přílohou č. 2 Smlouvy</w:t>
      </w:r>
      <w:r>
        <w:t xml:space="preserve"> o dílo na zhotovení stavby</w:t>
      </w:r>
      <w:r w:rsidRPr="009B0D9D">
        <w:t>.</w:t>
      </w:r>
      <w:r>
        <w:t xml:space="preserve"> </w:t>
      </w:r>
    </w:p>
    <w:p w:rsidR="00AF0475" w:rsidRPr="001C7081" w:rsidRDefault="00AF0475" w:rsidP="004A2A78">
      <w:pPr>
        <w:pStyle w:val="TPText-1slovan"/>
      </w:pPr>
      <w:r w:rsidRPr="001C7081">
        <w:rPr>
          <w:b/>
        </w:rPr>
        <w:t>Technické podmínky</w:t>
      </w:r>
      <w:r w:rsidRPr="001C7081">
        <w:t xml:space="preserve"> jsou souborem dokumentů s požadavky objednatele stavby na provedení, kontrolu a převzetí prací, výkonů a dodávek. Základními dokumenty tohoto souboru jsou </w:t>
      </w:r>
      <w:r w:rsidRPr="001C7081">
        <w:rPr>
          <w:b/>
        </w:rPr>
        <w:t>Technické kvalitativní podmínky</w:t>
      </w:r>
      <w:r w:rsidRPr="001C7081">
        <w:t xml:space="preserve"> (TKP), které jsou pro zhotovení díla doplněny o VTP a ZTP.</w:t>
      </w:r>
    </w:p>
    <w:p w:rsidR="00AF0475" w:rsidRPr="001C7081" w:rsidRDefault="00AF0475" w:rsidP="004A2A78">
      <w:pPr>
        <w:pStyle w:val="TPText-1slovan"/>
      </w:pPr>
      <w:r w:rsidRPr="001C7081">
        <w:rPr>
          <w:b/>
        </w:rPr>
        <w:t>VTP doplňují a upřesňují</w:t>
      </w:r>
      <w:r w:rsidRPr="001C7081">
        <w:t xml:space="preserve"> všechny obecné požadavky Objednatele na zhotovení stavby a vycházejí z aktuálních TKP, interních předpisů, směrnic, norem a zaváděcích listů SŽDC, obecně platných technických norem a obecně závazných právních předpisů, zákonů a vyhlášek ČR.</w:t>
      </w:r>
    </w:p>
    <w:p w:rsidR="00AF0475" w:rsidRDefault="00AF0475" w:rsidP="004A2A78">
      <w:pPr>
        <w:pStyle w:val="TPText-1slovan"/>
      </w:pPr>
      <w:r w:rsidRPr="001C7081">
        <w:rPr>
          <w:b/>
        </w:rPr>
        <w:t>Zvláštní technické podmínky</w:t>
      </w:r>
      <w:r w:rsidRPr="001C7081">
        <w:t xml:space="preserve"> (ZTP), jsou vydávány pro každou zakázku zvlášť a definují další parametry díla a upřesňují konkrétní podmínky a specifické požadavky pro zhotovení</w:t>
      </w:r>
      <w:r w:rsidR="00ED72D4">
        <w:t xml:space="preserve"> Díla</w:t>
      </w:r>
      <w:r w:rsidRPr="001C7081">
        <w:t>.</w:t>
      </w:r>
      <w:r w:rsidR="005A4340">
        <w:t xml:space="preserve"> ZTP </w:t>
      </w:r>
      <w:r w:rsidR="005A4340" w:rsidRPr="00EA692D">
        <w:t>mají přednost před ustanovením Všeobecných technických podmínek, pokud jsou v rozporu.</w:t>
      </w:r>
    </w:p>
    <w:p w:rsidR="00022A05" w:rsidRPr="001C7081" w:rsidRDefault="00022A05" w:rsidP="00022A05">
      <w:pPr>
        <w:pStyle w:val="TPNadpis-2slovan"/>
      </w:pPr>
      <w:bookmarkStart w:id="8" w:name="_Toc409702370"/>
      <w:r>
        <w:t>Úvodní ustanovení</w:t>
      </w:r>
      <w:bookmarkEnd w:id="8"/>
    </w:p>
    <w:p w:rsidR="0092191A" w:rsidRDefault="00AF0475" w:rsidP="00AF0475">
      <w:pPr>
        <w:pStyle w:val="TPText-1slovan"/>
      </w:pPr>
      <w:r>
        <w:t>Všechny uvedené právní předpisy, technické normy a interní předpisy vychází z aktuálního stavu v době vydání VTP. Zhotovitel (uživatel VTP) odpovídá za použití jejich aktuálních verzí.</w:t>
      </w:r>
    </w:p>
    <w:p w:rsidR="0041478B" w:rsidRPr="00E102EC" w:rsidRDefault="0041478B" w:rsidP="0041478B">
      <w:pPr>
        <w:pStyle w:val="TPText-1slovan"/>
      </w:pPr>
      <w:r w:rsidRPr="00E102EC">
        <w:t>V případě jakékoliv nejistoty ohledně výkladu některého ujednání těchto podmínek strany sjednávají, že se takové nejasné ujednání vyloží primárně dle vůle stran obsažené v SOD případně Obchodních podmínkách. Při výkladu těchto Všeobecných technických podmínek se dále bude přihlížet k tomu, že jejich obsahem jsou ujednání stran týkající se plnění veřejnoprávních povinností spojených s prováděním Díla. Vklad nejasných ujednání těchto Všeobecných technických podmínek tedy bude vždy směřovat k tomu, aby byly především naplněny všechny veřejnoprávní povinnosti s Dílem spojené a dále k tomu, aby postup obou smluvních stran odpovídal Zvyklostem panujícím při provádění děl tohoto druhu.</w:t>
      </w:r>
    </w:p>
    <w:p w:rsidR="0041478B" w:rsidRPr="00E102EC" w:rsidRDefault="0041478B" w:rsidP="0041478B">
      <w:pPr>
        <w:pStyle w:val="TPText-1slovan"/>
      </w:pPr>
      <w:r w:rsidRPr="00E102EC">
        <w:t xml:space="preserve">Projektem stavby, dále též </w:t>
      </w:r>
      <w:r w:rsidRPr="00E102EC">
        <w:rPr>
          <w:b/>
        </w:rPr>
        <w:t>(P),</w:t>
      </w:r>
      <w:r w:rsidRPr="00E102EC">
        <w:t xml:space="preserve"> se rozumí projektová dokumentace stavby </w:t>
      </w:r>
      <w:r>
        <w:t>ve smyslu přílohy č. 5 vyhlášky č.</w:t>
      </w:r>
      <w:r w:rsidR="005A4340">
        <w:t> </w:t>
      </w:r>
      <w:r>
        <w:t xml:space="preserve">146/2008 Sb. </w:t>
      </w:r>
      <w:r w:rsidR="007D0467">
        <w:fldChar w:fldCharType="begin"/>
      </w:r>
      <w:r w:rsidR="007D0467">
        <w:instrText xml:space="preserve"> REF _Ref406419639 \r \h </w:instrText>
      </w:r>
      <w:r w:rsidR="007D0467">
        <w:fldChar w:fldCharType="separate"/>
      </w:r>
      <w:r w:rsidR="00AA41F1">
        <w:t>[28]</w:t>
      </w:r>
      <w:r w:rsidR="007D0467">
        <w:fldChar w:fldCharType="end"/>
      </w:r>
      <w:r w:rsidR="007D0467">
        <w:t xml:space="preserve"> </w:t>
      </w:r>
      <w:r>
        <w:t>ve znění pozdějších předpisů,</w:t>
      </w:r>
      <w:r w:rsidRPr="00E102EC">
        <w:t xml:space="preserve"> na úrovni dokumentace pro provádění stavby, určující stavbu do technických, ekonomických a architektonických podrobností, které jednoznačně vymezují předmět veřejné zakázky dle zadání zvláštních technických podmínek, jeho hmotové, materiálové, stavebnětechnické, technologické, dispoziční a provozní vlastnosti a jakost, dále zohledňují vliv stavby na životní prostředí a umožňují vyhotovení soupisu prací s výkazem výměr, podrobného položkového rozpočt</w:t>
      </w:r>
      <w:r>
        <w:t>u</w:t>
      </w:r>
      <w:r w:rsidRPr="00E102EC">
        <w:t xml:space="preserve"> jednotlivých SO a PS a souhrnného rozpočtu stavby.</w:t>
      </w:r>
    </w:p>
    <w:p w:rsidR="0041478B" w:rsidRPr="00354D5F" w:rsidRDefault="0041478B" w:rsidP="0041478B">
      <w:pPr>
        <w:pStyle w:val="TPText-1slovan"/>
      </w:pPr>
      <w:r w:rsidRPr="00E102EC">
        <w:t xml:space="preserve">Součástí </w:t>
      </w:r>
      <w:r w:rsidRPr="00354D5F">
        <w:t xml:space="preserve">povinnosti Zhotovitele jsou veškeré činnosti a doklady zajišťující komplexní veřejnoprávní projednání a zajištění všech potřebných podkladů a certifikátů nutných k vydání stavebního povolení dle </w:t>
      </w:r>
      <w:r w:rsidR="00F324AF" w:rsidRPr="00354D5F">
        <w:fldChar w:fldCharType="begin"/>
      </w:r>
      <w:r w:rsidR="00F324AF" w:rsidRPr="00354D5F">
        <w:instrText xml:space="preserve"> REF _Ref393877762 \r \h </w:instrText>
      </w:r>
      <w:r w:rsidR="00F324AF" w:rsidRPr="00354D5F">
        <w:instrText xml:space="preserve"> \* MERGEFORMAT </w:instrText>
      </w:r>
      <w:r w:rsidR="00F324AF" w:rsidRPr="00354D5F">
        <w:fldChar w:fldCharType="separate"/>
      </w:r>
      <w:r w:rsidR="00AA41F1">
        <w:t>[1]</w:t>
      </w:r>
      <w:r w:rsidR="00F324AF" w:rsidRPr="00354D5F">
        <w:fldChar w:fldCharType="end"/>
      </w:r>
      <w:r w:rsidRPr="00354D5F">
        <w:t>.</w:t>
      </w:r>
    </w:p>
    <w:p w:rsidR="0041478B" w:rsidRPr="00354D5F" w:rsidRDefault="0041478B" w:rsidP="0041478B">
      <w:pPr>
        <w:pStyle w:val="TPText-1slovan"/>
      </w:pPr>
      <w:r w:rsidRPr="00354D5F">
        <w:t xml:space="preserve">Součástí povinnosti Zhotovitele je i provádění autorského dozoru projektanta dle požadavků zákona o výkonu povolání autorizovaných architektů a o výkonu povolání autorizovaných inženýrů a techniků činných ve výstavbě </w:t>
      </w:r>
      <w:r w:rsidR="00F324AF" w:rsidRPr="00354D5F">
        <w:fldChar w:fldCharType="begin"/>
      </w:r>
      <w:r w:rsidR="00F324AF" w:rsidRPr="00354D5F">
        <w:instrText xml:space="preserve"> REF _Ref406766809 \r \h </w:instrText>
      </w:r>
      <w:r w:rsidR="00F324AF" w:rsidRPr="00354D5F">
        <w:instrText xml:space="preserve"> \* MERGEFORMAT </w:instrText>
      </w:r>
      <w:r w:rsidR="00F324AF" w:rsidRPr="00354D5F">
        <w:fldChar w:fldCharType="separate"/>
      </w:r>
      <w:r w:rsidR="00AA41F1">
        <w:t>[5]</w:t>
      </w:r>
      <w:r w:rsidR="00F324AF" w:rsidRPr="00354D5F">
        <w:fldChar w:fldCharType="end"/>
      </w:r>
      <w:r w:rsidRPr="00354D5F">
        <w:t>.</w:t>
      </w:r>
    </w:p>
    <w:p w:rsidR="0041478B" w:rsidRPr="00354D5F" w:rsidRDefault="0041478B" w:rsidP="0041478B">
      <w:pPr>
        <w:pStyle w:val="TPText-1slovan"/>
      </w:pPr>
      <w:r w:rsidRPr="00354D5F">
        <w:t xml:space="preserve">Součástí povinnosti Zhotovitele je i zajištěné veškerých činností koordinátora bezpečnosti a ochrany zdraví při práci na staveništi ve fázi přípravy, tj. při zpracování projektu stavby, a to v souladu s platnou legislativou </w:t>
      </w:r>
      <w:r w:rsidR="00F86CEA" w:rsidRPr="00354D5F">
        <w:fldChar w:fldCharType="begin"/>
      </w:r>
      <w:r w:rsidR="00F86CEA" w:rsidRPr="00354D5F">
        <w:instrText xml:space="preserve"> REF _Ref390933083 \r \h </w:instrText>
      </w:r>
      <w:r w:rsidR="00F86CEA" w:rsidRPr="00354D5F">
        <w:instrText xml:space="preserve"> \* MERGEFORMAT </w:instrText>
      </w:r>
      <w:r w:rsidR="00F86CEA" w:rsidRPr="00354D5F">
        <w:fldChar w:fldCharType="separate"/>
      </w:r>
      <w:r w:rsidR="00AA41F1">
        <w:t>[23]</w:t>
      </w:r>
      <w:r w:rsidR="00F86CEA" w:rsidRPr="00354D5F">
        <w:fldChar w:fldCharType="end"/>
      </w:r>
      <w:r w:rsidRPr="00354D5F">
        <w:t>.</w:t>
      </w:r>
    </w:p>
    <w:p w:rsidR="00085E71" w:rsidRDefault="0041478B" w:rsidP="0041478B">
      <w:pPr>
        <w:pStyle w:val="TPText-1slovan"/>
      </w:pPr>
      <w:r>
        <w:t xml:space="preserve">Součástí povinnosti zhotovitele je i zajištění technických podkladů pro vypracování zadávací dokumentace pro výběr zhotovitele ve fázi realizace stavby </w:t>
      </w:r>
      <w:r w:rsidR="005A4340">
        <w:t>(</w:t>
      </w:r>
      <w:r>
        <w:t>Zvláštní technické podmínky</w:t>
      </w:r>
      <w:r w:rsidR="005A4340">
        <w:t>).</w:t>
      </w:r>
      <w:r>
        <w:t xml:space="preserve"> </w:t>
      </w:r>
    </w:p>
    <w:p w:rsidR="005F70B2" w:rsidRDefault="0022226F" w:rsidP="0022226F">
      <w:pPr>
        <w:pStyle w:val="TPText-1slovan"/>
      </w:pPr>
      <w:r w:rsidRPr="0022226F">
        <w:t xml:space="preserve">Součástí povinnosti zhotovitele je i vypracování návrhu žádosti o spolufinancování </w:t>
      </w:r>
      <w:r w:rsidR="00303B04">
        <w:t>předmětné stavby</w:t>
      </w:r>
      <w:r w:rsidRPr="0022226F">
        <w:t xml:space="preserve"> z fondu EU, včetně vypořádání připomínek hodnotitelů žádosti, a to až do vydání rozhodnutí o přidělení dotace, příp. rozhodnutí o zamítnutí žádosti.</w:t>
      </w:r>
      <w:r>
        <w:t xml:space="preserve"> Zhotovitel veškeré tyto náklady započte do celkové ceny díla</w:t>
      </w:r>
      <w:r w:rsidR="00D01363">
        <w:t xml:space="preserve"> dle SOD</w:t>
      </w:r>
      <w:r>
        <w:t>.</w:t>
      </w:r>
    </w:p>
    <w:p w:rsidR="006D63F5" w:rsidRPr="00E102EC" w:rsidRDefault="006D63F5" w:rsidP="006D63F5">
      <w:pPr>
        <w:pStyle w:val="TPNADPIS-1slovan"/>
      </w:pPr>
      <w:bookmarkStart w:id="9" w:name="_Toc340665422"/>
      <w:bookmarkStart w:id="10" w:name="_Toc374550718"/>
      <w:bookmarkStart w:id="11" w:name="_Toc409702371"/>
      <w:r w:rsidRPr="00E102EC">
        <w:t>VŠEOBECNÁ USTANOVENÍ</w:t>
      </w:r>
      <w:bookmarkEnd w:id="9"/>
      <w:bookmarkEnd w:id="10"/>
      <w:bookmarkEnd w:id="11"/>
    </w:p>
    <w:p w:rsidR="006D63F5" w:rsidRPr="00E102EC" w:rsidRDefault="006D63F5" w:rsidP="006D63F5">
      <w:pPr>
        <w:pStyle w:val="TPNadpis-2slovan"/>
      </w:pPr>
      <w:bookmarkStart w:id="12" w:name="_Toc340665423"/>
      <w:bookmarkStart w:id="13" w:name="_Toc409702372"/>
      <w:r w:rsidRPr="00E102EC">
        <w:t>P</w:t>
      </w:r>
      <w:r w:rsidR="00022A05">
        <w:t xml:space="preserve">okyny pro odevzdání </w:t>
      </w:r>
      <w:bookmarkEnd w:id="12"/>
      <w:r w:rsidRPr="00E102EC">
        <w:t>projektu stavby</w:t>
      </w:r>
      <w:bookmarkEnd w:id="13"/>
    </w:p>
    <w:p w:rsidR="006D63F5" w:rsidRPr="00E102EC" w:rsidRDefault="006D63F5" w:rsidP="006D63F5">
      <w:pPr>
        <w:pStyle w:val="TPText-1slovan"/>
      </w:pPr>
      <w:r w:rsidRPr="00E102EC">
        <w:t>Dle požadavku Smlouvy o dílo (SOD), bude provedeno odevzdání v listinné a elektronická formě v</w:t>
      </w:r>
      <w:r>
        <w:t> </w:t>
      </w:r>
      <w:r w:rsidRPr="00E102EC">
        <w:t>dílčím</w:t>
      </w:r>
      <w:r>
        <w:t xml:space="preserve"> termínu</w:t>
      </w:r>
      <w:r w:rsidRPr="00E102EC">
        <w:t xml:space="preserve"> a </w:t>
      </w:r>
      <w:r>
        <w:t xml:space="preserve">v </w:t>
      </w:r>
      <w:r w:rsidRPr="00E102EC">
        <w:t>definitivním termínu</w:t>
      </w:r>
      <w:r>
        <w:t xml:space="preserve"> dokončení Díla</w:t>
      </w:r>
      <w:r w:rsidRPr="00E102EC">
        <w:t>.</w:t>
      </w:r>
    </w:p>
    <w:p w:rsidR="006D63F5" w:rsidRPr="00E102EC" w:rsidRDefault="006D63F5" w:rsidP="006D63F5">
      <w:pPr>
        <w:pStyle w:val="TPText-1slovan"/>
      </w:pPr>
      <w:r w:rsidRPr="00E102EC">
        <w:lastRenderedPageBreak/>
        <w:t>Ke každému  </w:t>
      </w:r>
      <w:r w:rsidRPr="00E102EC">
        <w:rPr>
          <w:u w:val="single"/>
        </w:rPr>
        <w:t>dílčímu termínu</w:t>
      </w:r>
      <w:r w:rsidRPr="00E102EC">
        <w:t xml:space="preserve"> bude provedeno odevzdání dokumentace odpovídající stupni rozpracovanosti dle požadavků SOD (viz příloha č.5 – Harmonogram plnění), na základě projednaného technického řešení, a to v listinné formě v počtu </w:t>
      </w:r>
      <w:r w:rsidRPr="00E102EC">
        <w:rPr>
          <w:b/>
        </w:rPr>
        <w:t xml:space="preserve">dvou souprav, </w:t>
      </w:r>
      <w:r w:rsidRPr="00E102EC">
        <w:t>(pokud není v ZTP stanoveno jinak)</w:t>
      </w:r>
      <w:r w:rsidRPr="00E102EC">
        <w:rPr>
          <w:b/>
        </w:rPr>
        <w:t xml:space="preserve"> </w:t>
      </w:r>
      <w:r w:rsidRPr="00E102EC">
        <w:t>a</w:t>
      </w:r>
      <w:r w:rsidRPr="00E102EC">
        <w:rPr>
          <w:b/>
        </w:rPr>
        <w:t xml:space="preserve"> </w:t>
      </w:r>
      <w:r w:rsidRPr="00E102EC">
        <w:t xml:space="preserve">v elektronické formě v počtu </w:t>
      </w:r>
      <w:r w:rsidRPr="00E102EC">
        <w:rPr>
          <w:b/>
        </w:rPr>
        <w:t>2 x CD</w:t>
      </w:r>
      <w:r w:rsidRPr="00E102EC">
        <w:t xml:space="preserve">. Odevzdání v elektronické formě bude provedeno v uzavřeném formátu (viz </w:t>
      </w:r>
      <w:r w:rsidR="00F86CEA">
        <w:fldChar w:fldCharType="begin"/>
      </w:r>
      <w:r w:rsidR="00F86CEA">
        <w:instrText xml:space="preserve"> REF _Ref406767190 \r \h </w:instrText>
      </w:r>
      <w:r w:rsidR="00F86CEA">
        <w:fldChar w:fldCharType="separate"/>
      </w:r>
      <w:r w:rsidR="00AA41F1">
        <w:t>2.1.5</w:t>
      </w:r>
      <w:r w:rsidR="00F86CEA">
        <w:fldChar w:fldCharType="end"/>
      </w:r>
      <w:r w:rsidRPr="00E102EC">
        <w:t>).</w:t>
      </w:r>
    </w:p>
    <w:p w:rsidR="006D63F5" w:rsidRPr="00E102EC" w:rsidRDefault="006D63F5" w:rsidP="006D63F5">
      <w:pPr>
        <w:pStyle w:val="TPText-1slovan"/>
      </w:pPr>
      <w:r w:rsidRPr="00E102EC">
        <w:t xml:space="preserve">Odevzdání dokumentace stavby k </w:t>
      </w:r>
      <w:r w:rsidRPr="00E102EC">
        <w:rPr>
          <w:u w:val="single"/>
        </w:rPr>
        <w:t>odbornému připomínkovému řízení</w:t>
      </w:r>
      <w:r w:rsidRPr="00E102EC">
        <w:t xml:space="preserve">, které je součástí akceptace Díla Objednatelem ve smyslu SOD, bude provedeno v listinné a elektronické formě. Odevzdání v elektronické formě bude provedeno v uzavřeném formátu (viz </w:t>
      </w:r>
      <w:r w:rsidR="00F86CEA">
        <w:fldChar w:fldCharType="begin"/>
      </w:r>
      <w:r w:rsidR="00F86CEA">
        <w:instrText xml:space="preserve"> REF _Ref406767190 \r \h </w:instrText>
      </w:r>
      <w:r w:rsidR="00F86CEA">
        <w:fldChar w:fldCharType="separate"/>
      </w:r>
      <w:r w:rsidR="00AA41F1">
        <w:t>2.1.5</w:t>
      </w:r>
      <w:r w:rsidR="00F86CEA">
        <w:fldChar w:fldCharType="end"/>
      </w:r>
      <w:r w:rsidRPr="00E102EC">
        <w:t xml:space="preserve">), které bude doručeno společně s pozvánkou na konferenční projednání připomínek stavby (viz. </w:t>
      </w:r>
      <w:r w:rsidR="00F86CEA">
        <w:fldChar w:fldCharType="begin"/>
      </w:r>
      <w:r w:rsidR="00F86CEA">
        <w:instrText xml:space="preserve"> REF _Ref406767239 \r \h </w:instrText>
      </w:r>
      <w:r w:rsidR="00F86CEA">
        <w:fldChar w:fldCharType="separate"/>
      </w:r>
      <w:r w:rsidR="00AA41F1">
        <w:t>2.2.6</w:t>
      </w:r>
      <w:r w:rsidR="00F86CEA">
        <w:fldChar w:fldCharType="end"/>
      </w:r>
      <w:r w:rsidRPr="00E102EC">
        <w:t xml:space="preserve">). Elektronická dokumentace bude obsahově a strukturou plně odpovídat členění listinné formy dokumentace. Rozsah odevzdání listinné a elektronické dokumentace bude proveden v takovém počtu, který dostatečně zajistí včasné a odborné projednání s určenými zástupci Objednatele a dalšími dotčenými osobami (viz </w:t>
      </w:r>
      <w:r w:rsidR="00F86CEA">
        <w:fldChar w:fldCharType="begin"/>
      </w:r>
      <w:r w:rsidR="00F86CEA">
        <w:instrText xml:space="preserve"> REF _Ref406767239 \r \h </w:instrText>
      </w:r>
      <w:r w:rsidR="00F86CEA">
        <w:fldChar w:fldCharType="separate"/>
      </w:r>
      <w:r w:rsidR="00AA41F1">
        <w:t>2.2.6</w:t>
      </w:r>
      <w:r w:rsidR="00F86CEA">
        <w:fldChar w:fldCharType="end"/>
      </w:r>
      <w:r w:rsidRPr="00E102EC">
        <w:t xml:space="preserve"> a</w:t>
      </w:r>
      <w:r w:rsidR="00F86CEA">
        <w:t xml:space="preserve"> </w:t>
      </w:r>
      <w:r w:rsidR="00F86CEA">
        <w:fldChar w:fldCharType="begin"/>
      </w:r>
      <w:r w:rsidR="00F86CEA">
        <w:instrText xml:space="preserve"> REF _Ref406767389 \r \h </w:instrText>
      </w:r>
      <w:r w:rsidR="00F86CEA">
        <w:fldChar w:fldCharType="separate"/>
      </w:r>
      <w:r w:rsidR="00AA41F1">
        <w:t>2.3</w:t>
      </w:r>
      <w:r w:rsidR="00F86CEA">
        <w:fldChar w:fldCharType="end"/>
      </w:r>
      <w:r w:rsidRPr="00E102EC">
        <w:t xml:space="preserve">). Mimo tento počet Objednatel obdrží dokumentaci v listinné formě v počtu </w:t>
      </w:r>
      <w:r w:rsidRPr="00E102EC">
        <w:rPr>
          <w:b/>
        </w:rPr>
        <w:t>dvou souprav</w:t>
      </w:r>
      <w:r w:rsidRPr="00E102EC">
        <w:t xml:space="preserve"> a v elektronické uzavřené formě v počtu </w:t>
      </w:r>
      <w:r w:rsidRPr="00E102EC">
        <w:rPr>
          <w:b/>
        </w:rPr>
        <w:t>2 x CD</w:t>
      </w:r>
      <w:r w:rsidRPr="00E102EC">
        <w:t xml:space="preserve">. Požadovaný rozsah odevzdání je zahrnut do Ceny Díla. </w:t>
      </w:r>
    </w:p>
    <w:p w:rsidR="006D63F5" w:rsidRPr="00E102EC" w:rsidRDefault="006D63F5" w:rsidP="006D63F5">
      <w:pPr>
        <w:pStyle w:val="TPText-1slovan"/>
      </w:pPr>
      <w:bookmarkStart w:id="14" w:name="_Ref406767636"/>
      <w:r w:rsidRPr="00E102EC">
        <w:rPr>
          <w:u w:val="single"/>
        </w:rPr>
        <w:t>Definitivní odevzdání</w:t>
      </w:r>
      <w:r w:rsidRPr="00E102EC">
        <w:t xml:space="preserve"> dokumentace, dle SOD, bude provedeno v listinné formě v počtu </w:t>
      </w:r>
      <w:r w:rsidRPr="00E102EC">
        <w:rPr>
          <w:b/>
        </w:rPr>
        <w:t>šesti souprav</w:t>
      </w:r>
      <w:r w:rsidRPr="00E102EC">
        <w:t xml:space="preserve">, se zapracováním veškerých požadavků a připomínek SŽDC a dalších dotčených osob a veškerých požadavků vzešlých z konferenčního projednání (viz. </w:t>
      </w:r>
      <w:r w:rsidR="00F86CEA">
        <w:fldChar w:fldCharType="begin"/>
      </w:r>
      <w:r w:rsidR="00F86CEA">
        <w:instrText xml:space="preserve"> REF _Ref406767239 \r \h </w:instrText>
      </w:r>
      <w:r w:rsidR="00F86CEA">
        <w:fldChar w:fldCharType="separate"/>
      </w:r>
      <w:r w:rsidR="00AA41F1">
        <w:t>2.2.6</w:t>
      </w:r>
      <w:r w:rsidR="00F86CEA">
        <w:fldChar w:fldCharType="end"/>
      </w:r>
      <w:r w:rsidRPr="00E102EC">
        <w:t>), včetně požadavků vzešlých ze strany dotčených orgán</w:t>
      </w:r>
      <w:r>
        <w:t>ů</w:t>
      </w:r>
      <w:r w:rsidRPr="00E102EC">
        <w:t xml:space="preserve"> státní správy v procesu stavebního řízení.</w:t>
      </w:r>
      <w:bookmarkEnd w:id="14"/>
      <w:r w:rsidRPr="00E102EC">
        <w:t xml:space="preserve"> </w:t>
      </w:r>
    </w:p>
    <w:p w:rsidR="006D63F5" w:rsidRPr="00E102EC" w:rsidRDefault="006D63F5" w:rsidP="006D63F5">
      <w:pPr>
        <w:pStyle w:val="TPText-1slovan"/>
      </w:pPr>
      <w:bookmarkStart w:id="15" w:name="_Ref406767190"/>
      <w:r w:rsidRPr="00E102EC">
        <w:t xml:space="preserve">Odevzdání dokumentace, dle SOD, bude v elektronické </w:t>
      </w:r>
      <w:r w:rsidRPr="00354D5F">
        <w:t xml:space="preserve">formě provedeno dle </w:t>
      </w:r>
      <w:r w:rsidR="00AC6E8D" w:rsidRPr="00354D5F">
        <w:fldChar w:fldCharType="begin"/>
      </w:r>
      <w:r w:rsidR="00AC6E8D" w:rsidRPr="00354D5F">
        <w:instrText xml:space="preserve"> REF _Ref390777585 \r \h </w:instrText>
      </w:r>
      <w:r w:rsidR="00AC6E8D" w:rsidRPr="00354D5F">
        <w:instrText xml:space="preserve"> \* MERGEFORMAT </w:instrText>
      </w:r>
      <w:r w:rsidR="00AC6E8D" w:rsidRPr="00354D5F">
        <w:fldChar w:fldCharType="separate"/>
      </w:r>
      <w:r w:rsidR="00AA41F1">
        <w:t>[67]</w:t>
      </w:r>
      <w:r w:rsidR="00AC6E8D" w:rsidRPr="00354D5F">
        <w:fldChar w:fldCharType="end"/>
      </w:r>
      <w:r w:rsidRPr="00354D5F">
        <w:t xml:space="preserve"> následovně</w:t>
      </w:r>
      <w:r w:rsidRPr="00E102EC">
        <w:t>:</w:t>
      </w:r>
      <w:bookmarkEnd w:id="15"/>
    </w:p>
    <w:p w:rsidR="006D63F5" w:rsidRPr="00E102EC" w:rsidRDefault="006D63F5" w:rsidP="006D63F5">
      <w:pPr>
        <w:pStyle w:val="TPTExt-3-odrka"/>
      </w:pPr>
      <w:r w:rsidRPr="00E102EC">
        <w:rPr>
          <w:b/>
        </w:rPr>
        <w:t>2 x CD</w:t>
      </w:r>
      <w:r w:rsidRPr="00E102EC">
        <w:t xml:space="preserve"> – struktura TreeInfo, kompletní otevřená a uzavřená forma, bez rozpočtů</w:t>
      </w:r>
    </w:p>
    <w:p w:rsidR="006D63F5" w:rsidRPr="00E102EC" w:rsidRDefault="006D63F5" w:rsidP="006D63F5">
      <w:pPr>
        <w:pStyle w:val="TPTExt-3-odrka"/>
      </w:pPr>
      <w:r w:rsidRPr="00E102EC">
        <w:rPr>
          <w:b/>
        </w:rPr>
        <w:t>2 x CD</w:t>
      </w:r>
      <w:r w:rsidRPr="00E102EC">
        <w:t xml:space="preserve"> – dokumentace stavby v kompletní otevřené a uzavřené formě, bez rozpočtů</w:t>
      </w:r>
    </w:p>
    <w:p w:rsidR="006D63F5" w:rsidRPr="00E102EC" w:rsidRDefault="0062230D" w:rsidP="006D63F5">
      <w:pPr>
        <w:pStyle w:val="TPTExt-3-odrka"/>
      </w:pPr>
      <w:r>
        <w:rPr>
          <w:b/>
        </w:rPr>
        <w:t>2</w:t>
      </w:r>
      <w:r w:rsidRPr="00E102EC">
        <w:rPr>
          <w:b/>
        </w:rPr>
        <w:t xml:space="preserve"> </w:t>
      </w:r>
      <w:r w:rsidR="006D63F5" w:rsidRPr="00E102EC">
        <w:rPr>
          <w:b/>
        </w:rPr>
        <w:t>x CD</w:t>
      </w:r>
      <w:r w:rsidR="006D63F5" w:rsidRPr="00E102EC">
        <w:t xml:space="preserve"> – rozpočet stavby v otevřené a uzavřené formě</w:t>
      </w:r>
    </w:p>
    <w:p w:rsidR="006D63F5" w:rsidRPr="00E102EC" w:rsidRDefault="006D63F5" w:rsidP="006D63F5">
      <w:pPr>
        <w:pStyle w:val="TPText-3neslovan"/>
      </w:pPr>
      <w:r w:rsidRPr="00E102EC">
        <w:t xml:space="preserve">struktura digitální formy odevzdání musí odpovídat stanovenému softwaru investora: </w:t>
      </w:r>
    </w:p>
    <w:p w:rsidR="006D63F5" w:rsidRPr="00E102EC" w:rsidRDefault="006D63F5" w:rsidP="006D63F5">
      <w:pPr>
        <w:pStyle w:val="TPTExt-3-odrka"/>
      </w:pPr>
      <w:r w:rsidRPr="00E102EC">
        <w:rPr>
          <w:b/>
        </w:rPr>
        <w:t>otevřená forma</w:t>
      </w:r>
      <w:r w:rsidRPr="00E102EC">
        <w:t xml:space="preserve">: textové části ve formátu *.DOC; souřadné, výpočtové a rozpočtové části ve formátu *.XLS; výkresové části ve formátu *. DGN </w:t>
      </w:r>
    </w:p>
    <w:p w:rsidR="006D63F5" w:rsidRPr="00E102EC" w:rsidRDefault="006D63F5" w:rsidP="006D63F5">
      <w:pPr>
        <w:pStyle w:val="TPTExt-3-odrka"/>
      </w:pPr>
      <w:r w:rsidRPr="00E102EC">
        <w:rPr>
          <w:b/>
        </w:rPr>
        <w:t>uzavřená forma</w:t>
      </w:r>
      <w:r w:rsidRPr="00E102EC">
        <w:t>: ve formátu *.PDF</w:t>
      </w:r>
    </w:p>
    <w:p w:rsidR="006D63F5" w:rsidRPr="00A76CD2" w:rsidRDefault="006D63F5" w:rsidP="006D63F5">
      <w:pPr>
        <w:pStyle w:val="TPText-3neslovan"/>
      </w:pPr>
      <w:r w:rsidRPr="00E102EC">
        <w:t xml:space="preserve">elektronická </w:t>
      </w:r>
      <w:r w:rsidRPr="00A76CD2">
        <w:t>dokumentace bude obsahově a strukturou plně odpovídat listinné formě.</w:t>
      </w:r>
    </w:p>
    <w:p w:rsidR="006D63F5" w:rsidRPr="00A76CD2" w:rsidRDefault="006D63F5" w:rsidP="006D63F5">
      <w:pPr>
        <w:pStyle w:val="TPText-1slovan"/>
      </w:pPr>
      <w:r w:rsidRPr="00A76CD2">
        <w:t xml:space="preserve">Součásti každé soupravy bude soupis stavebních prací, dodávek a služeb s neoceněným výkazem výměr v rozsahu a podrobnostech stanoveném příslušným prováděcím právním předpisem </w:t>
      </w:r>
      <w:r w:rsidR="006D0073" w:rsidRPr="00A76CD2">
        <w:fldChar w:fldCharType="begin"/>
      </w:r>
      <w:r w:rsidR="006D0073" w:rsidRPr="00A76CD2">
        <w:instrText xml:space="preserve"> REF _Ref407097891 \r \h </w:instrText>
      </w:r>
      <w:r w:rsidR="00A76CD2">
        <w:instrText xml:space="preserve"> \* MERGEFORMAT </w:instrText>
      </w:r>
      <w:r w:rsidR="006D0073" w:rsidRPr="00A76CD2">
        <w:fldChar w:fldCharType="separate"/>
      </w:r>
      <w:r w:rsidR="00AA41F1">
        <w:t>[50]</w:t>
      </w:r>
      <w:r w:rsidR="006D0073" w:rsidRPr="00A76CD2">
        <w:fldChar w:fldCharType="end"/>
      </w:r>
    </w:p>
    <w:p w:rsidR="006D63F5" w:rsidRPr="00A76CD2" w:rsidRDefault="006D63F5" w:rsidP="006D63F5">
      <w:pPr>
        <w:pStyle w:val="TPText-1slovan"/>
      </w:pPr>
      <w:r w:rsidRPr="00A76CD2">
        <w:t xml:space="preserve">Součástí dokumentace bude i zpracování a odevzdání rozpočtu stavby, jednotlivých SO a PS včetně souhrnného rozpočtu stavby k příslušnému roku zahájení a ukončení stavby, a to samostatně v listinné a digitální formě. </w:t>
      </w:r>
    </w:p>
    <w:p w:rsidR="006D63F5" w:rsidRPr="00E102EC" w:rsidRDefault="006D63F5" w:rsidP="006D63F5">
      <w:pPr>
        <w:pStyle w:val="TPText-1slovan"/>
      </w:pPr>
      <w:r w:rsidRPr="00E102EC">
        <w:t xml:space="preserve">Čistopis definitivního odevzdání dokumentace dle </w:t>
      </w:r>
      <w:r w:rsidR="00AC6E8D">
        <w:fldChar w:fldCharType="begin"/>
      </w:r>
      <w:r w:rsidR="00AC6E8D">
        <w:instrText xml:space="preserve"> REF _Ref406767636 \r \h </w:instrText>
      </w:r>
      <w:r w:rsidR="00AC6E8D">
        <w:fldChar w:fldCharType="separate"/>
      </w:r>
      <w:r w:rsidR="00AA41F1">
        <w:t>2.1.4</w:t>
      </w:r>
      <w:r w:rsidR="00AC6E8D">
        <w:fldChar w:fldCharType="end"/>
      </w:r>
      <w:r w:rsidRPr="00E102EC">
        <w:t xml:space="preserve"> bude autorizován a číslován dle pokynů zadavatele</w:t>
      </w:r>
      <w:r w:rsidR="00BD6761">
        <w:t>, minimálně však ve třech soupravách</w:t>
      </w:r>
      <w:r w:rsidRPr="00E102EC">
        <w:t>.</w:t>
      </w:r>
      <w:r w:rsidR="00BD6761">
        <w:t xml:space="preserve"> </w:t>
      </w:r>
      <w:r w:rsidR="00BD6761" w:rsidRPr="00BD6761">
        <w:t xml:space="preserve">Na koordinačních výkresech bude potvrzení zhotovitele </w:t>
      </w:r>
      <w:r w:rsidR="00BD6761">
        <w:t>(P)</w:t>
      </w:r>
      <w:r w:rsidR="00BD6761" w:rsidRPr="00BD6761">
        <w:t xml:space="preserve"> o proveden</w:t>
      </w:r>
      <w:r w:rsidR="004423D7">
        <w:t>í</w:t>
      </w:r>
      <w:r w:rsidR="00BD6761" w:rsidRPr="00BD6761">
        <w:t xml:space="preserve"> podrobn</w:t>
      </w:r>
      <w:r w:rsidR="004423D7">
        <w:t>é</w:t>
      </w:r>
      <w:r w:rsidR="00BD6761" w:rsidRPr="00BD6761">
        <w:t xml:space="preserve"> koordinac</w:t>
      </w:r>
      <w:r w:rsidR="004423D7">
        <w:t>e</w:t>
      </w:r>
      <w:r w:rsidR="00BD6761" w:rsidRPr="00BD6761">
        <w:t xml:space="preserve"> jednotlivých objektů a provozních souborů stavby</w:t>
      </w:r>
      <w:r w:rsidR="004423D7">
        <w:t>, případně koordinace s dotčenými souvisejícími stavbami</w:t>
      </w:r>
      <w:r w:rsidR="00BD6761" w:rsidRPr="00BD6761">
        <w:t xml:space="preserve"> s otiskem razítka odpovědn</w:t>
      </w:r>
      <w:r w:rsidR="00BD6761">
        <w:t>é</w:t>
      </w:r>
      <w:r w:rsidR="00BD6761" w:rsidRPr="00BD6761">
        <w:t xml:space="preserve"> autorizovan</w:t>
      </w:r>
      <w:r w:rsidR="00BD6761">
        <w:t>é</w:t>
      </w:r>
      <w:r w:rsidR="00BD6761" w:rsidRPr="00BD6761">
        <w:t xml:space="preserve"> osob</w:t>
      </w:r>
      <w:r w:rsidR="00BD6761">
        <w:t>y</w:t>
      </w:r>
      <w:r w:rsidR="00BD6761" w:rsidRPr="00BD6761">
        <w:t xml:space="preserve"> </w:t>
      </w:r>
      <w:r w:rsidR="00BD6761">
        <w:t>vedoucího týmu Zhotovitele.</w:t>
      </w:r>
    </w:p>
    <w:p w:rsidR="006D63F5" w:rsidRPr="00E102EC" w:rsidRDefault="006D63F5" w:rsidP="006D63F5">
      <w:pPr>
        <w:pStyle w:val="TPNadpis-2slovan"/>
      </w:pPr>
      <w:bookmarkStart w:id="16" w:name="_Toc340665425"/>
      <w:bookmarkStart w:id="17" w:name="_Toc409702373"/>
      <w:r w:rsidRPr="00E102EC">
        <w:t>P</w:t>
      </w:r>
      <w:r w:rsidR="00AC6E8D">
        <w:t xml:space="preserve">okyny k projednání </w:t>
      </w:r>
      <w:bookmarkEnd w:id="16"/>
      <w:r w:rsidRPr="00E102EC">
        <w:t>projektu stavby a akceptaci díla</w:t>
      </w:r>
      <w:bookmarkEnd w:id="17"/>
    </w:p>
    <w:p w:rsidR="006D63F5" w:rsidRPr="00E102EC" w:rsidRDefault="006D63F5" w:rsidP="006D63F5">
      <w:pPr>
        <w:pStyle w:val="TPText-1slovan"/>
      </w:pPr>
      <w:r w:rsidRPr="00E102EC">
        <w:t>Dokumentace bude řádně projednána, a to jak po stránce technické a obsahové, tak po stránce legislativní. Technická a obsahová náplň bude projednána se zástupci Objednatele a s  dalšími osobami Objednatelem určenými. Legislativní rozsah projednání s dotčenými orgány a dalšími osobami je dán požadavkem příslušného stavebního úřadu, který vydává stavební povolení.</w:t>
      </w:r>
    </w:p>
    <w:p w:rsidR="006D63F5" w:rsidRPr="00E102EC" w:rsidRDefault="006D63F5" w:rsidP="006D63F5">
      <w:pPr>
        <w:pStyle w:val="TPText-1slovan"/>
      </w:pPr>
      <w:r w:rsidRPr="00E102EC">
        <w:t xml:space="preserve">Poradu na projednání dokumentace může svolat Objednatel nebo Zhotovitel dokumentace. V případě potřeby může Objednatele nebo Zhotovitele dokumentace o svolání jednání požádat </w:t>
      </w:r>
      <w:r w:rsidR="004878DD">
        <w:t>OJ</w:t>
      </w:r>
      <w:r w:rsidRPr="00E102EC">
        <w:t xml:space="preserve"> SŽDC.</w:t>
      </w:r>
    </w:p>
    <w:p w:rsidR="006D63F5" w:rsidRPr="00E102EC" w:rsidRDefault="006D63F5" w:rsidP="006D63F5">
      <w:pPr>
        <w:pStyle w:val="TPText-1slovan"/>
      </w:pPr>
      <w:r w:rsidRPr="00E102EC">
        <w:rPr>
          <w:u w:val="single"/>
        </w:rPr>
        <w:t>Vstupní projednání</w:t>
      </w:r>
      <w:r w:rsidRPr="00E102EC">
        <w:t xml:space="preserve"> - při zahájení projekčních prací svolá Zhotovitel vstupní jednání se  zástupci Objednatele a s dalšími osobami a orgány Objednatelem určenými. </w:t>
      </w:r>
      <w:r>
        <w:t>Vstupní projednání může mít i formu místního šetření.</w:t>
      </w:r>
    </w:p>
    <w:p w:rsidR="006D63F5" w:rsidRPr="00E102EC" w:rsidRDefault="006D63F5" w:rsidP="006D63F5">
      <w:pPr>
        <w:pStyle w:val="TPText-1slovan"/>
      </w:pPr>
      <w:r w:rsidRPr="00E102EC">
        <w:rPr>
          <w:u w:val="single"/>
        </w:rPr>
        <w:t>Pracovní projednání</w:t>
      </w:r>
      <w:r w:rsidRPr="00E102EC">
        <w:t xml:space="preserve"> - odborné otázky navrženého technického řešení, v průběhu projekčních prací, bude zástupce Zhotovitele řešit na profesních poradách a konzultacích, i elektronických konzultacích, které bude provádět a svolávat podle potřeby. Pro každou profesní oblast činnosti musí být svolána minimálně </w:t>
      </w:r>
      <w:r w:rsidRPr="00E102EC">
        <w:lastRenderedPageBreak/>
        <w:t xml:space="preserve">jedna odborná profesní porada. Legislativní část lze projednat formou písemné žádosti – vyjádření, pokud výsledkem takovéto formy projednání bude jednoznačné souhlasné stanovisko. </w:t>
      </w:r>
    </w:p>
    <w:p w:rsidR="006D63F5" w:rsidRPr="00E102EC" w:rsidRDefault="006D63F5" w:rsidP="006D63F5">
      <w:pPr>
        <w:pStyle w:val="TPText-1slovan"/>
      </w:pPr>
      <w:r w:rsidRPr="00E102EC">
        <w:rPr>
          <w:u w:val="single"/>
        </w:rPr>
        <w:t>Závěrečné projednání</w:t>
      </w:r>
      <w:r w:rsidRPr="00E102EC">
        <w:t xml:space="preserve"> – bude provedeno před stanoveným termínem definitivního odevzdání (viz. </w:t>
      </w:r>
      <w:r w:rsidR="009C70A6">
        <w:fldChar w:fldCharType="begin"/>
      </w:r>
      <w:r w:rsidR="009C70A6">
        <w:instrText xml:space="preserve"> REF _Ref406767636 \r \h </w:instrText>
      </w:r>
      <w:r w:rsidR="009C70A6">
        <w:fldChar w:fldCharType="separate"/>
      </w:r>
      <w:r w:rsidR="00AA41F1">
        <w:t>2.1.4</w:t>
      </w:r>
      <w:r w:rsidR="009C70A6">
        <w:fldChar w:fldCharType="end"/>
      </w:r>
      <w:r w:rsidRPr="00E102EC">
        <w:t xml:space="preserve">) s určenými zástupci Objednatele, kteří se účastnili předešlých projednávání, a byli seznámení se s obsahem dokumentace. Může být provedeno formou konferenčního projednání, nebo jako závěrečné profesní projednání. </w:t>
      </w:r>
    </w:p>
    <w:p w:rsidR="006D63F5" w:rsidRPr="00E102EC" w:rsidRDefault="006D63F5" w:rsidP="006D63F5">
      <w:pPr>
        <w:pStyle w:val="TPText-1slovan"/>
      </w:pPr>
      <w:bookmarkStart w:id="18" w:name="_Ref406767239"/>
      <w:r w:rsidRPr="00E102EC">
        <w:rPr>
          <w:u w:val="single"/>
        </w:rPr>
        <w:t>Konferenční projednání připomínek</w:t>
      </w:r>
      <w:r w:rsidRPr="00E102EC">
        <w:t xml:space="preserve"> bude provedeno jako projednání odborných vyjádření připomínek a požadavků určených zástupců Objednatele, kteří se účastnili předešlých projednávání, a byli seznámen</w:t>
      </w:r>
      <w:r>
        <w:t>i</w:t>
      </w:r>
      <w:r w:rsidRPr="00E102EC">
        <w:t xml:space="preserve"> s obsahem dokumentace, případně byli jinak obeznámen</w:t>
      </w:r>
      <w:r>
        <w:t>i</w:t>
      </w:r>
      <w:r w:rsidRPr="00E102EC">
        <w:t xml:space="preserve"> s obsahem a rozsahem dokumentace a vznesli předmětné připomínky. Odborná vyjádření k návrhu technického řešení zajistí Zhotovitel na základě žádosti Objednatele. </w:t>
      </w:r>
      <w:r w:rsidRPr="009C70A6">
        <w:rPr>
          <w:b/>
        </w:rPr>
        <w:t xml:space="preserve">Odpovědný zástupce Objednatele </w:t>
      </w:r>
      <w:r w:rsidRPr="00E102EC">
        <w:t xml:space="preserve">vyhotoví a předá žádost Zhotoviteli v listinné nebo v elektronické formě a </w:t>
      </w:r>
      <w:r w:rsidRPr="009C70A6">
        <w:rPr>
          <w:b/>
        </w:rPr>
        <w:t>určí požadavky na rozsah elektronické a listinné formy předkládané dokumentace</w:t>
      </w:r>
      <w:r w:rsidRPr="00E102EC">
        <w:t xml:space="preserve">. Zhotovitel zajistí předání </w:t>
      </w:r>
      <w:r w:rsidRPr="00162C74">
        <w:t>(P)</w:t>
      </w:r>
      <w:r w:rsidRPr="00E102EC">
        <w:t xml:space="preserve"> v listinné a elektronické formě určeným odborným složkám zástupců Objednatele, včetně kopie žádosti. Potvrzené kopie žádostí budou předány Objednateli.</w:t>
      </w:r>
      <w:bookmarkEnd w:id="18"/>
    </w:p>
    <w:p w:rsidR="006D63F5" w:rsidRPr="00354D5F" w:rsidRDefault="006D63F5" w:rsidP="006D63F5">
      <w:pPr>
        <w:pStyle w:val="TPText-1slovan"/>
      </w:pPr>
      <w:r w:rsidRPr="00E102EC">
        <w:t xml:space="preserve">Součástí dokumentace bude i </w:t>
      </w:r>
      <w:r w:rsidRPr="00E102EC">
        <w:rPr>
          <w:u w:val="single"/>
        </w:rPr>
        <w:t>komplexní veřejnoprávní projednání a inženýrsko-investorská činnost</w:t>
      </w:r>
      <w:r w:rsidRPr="00E102EC">
        <w:t xml:space="preserve"> prováděná na základě plné moci Objednatele, včetně zajištění vydání stavebního </w:t>
      </w:r>
      <w:r w:rsidRPr="00354D5F">
        <w:t xml:space="preserve">povolení dle </w:t>
      </w:r>
      <w:r w:rsidR="009C70A6" w:rsidRPr="00354D5F">
        <w:fldChar w:fldCharType="begin"/>
      </w:r>
      <w:r w:rsidR="009C70A6" w:rsidRPr="00354D5F">
        <w:instrText xml:space="preserve"> REF _Ref393877762 \r \h </w:instrText>
      </w:r>
      <w:r w:rsidR="009C70A6" w:rsidRPr="00354D5F">
        <w:instrText xml:space="preserve"> \* MERGEFORMAT </w:instrText>
      </w:r>
      <w:r w:rsidR="009C70A6" w:rsidRPr="00354D5F">
        <w:fldChar w:fldCharType="separate"/>
      </w:r>
      <w:r w:rsidR="00AA41F1">
        <w:t>[1]</w:t>
      </w:r>
      <w:r w:rsidR="009C70A6" w:rsidRPr="00354D5F">
        <w:fldChar w:fldCharType="end"/>
      </w:r>
      <w:r w:rsidRPr="00354D5F">
        <w:t xml:space="preserve"> a veškerých požadovaných certifikátů o shodě, vydávaných notifikovanou osobou v souladu s platnými směrnicemi Evropského parlamentu a Rady o interoperabilitě konvenčního železničního systému případně zajištění dalších posouzení vydávaných notifikovanou osobou</w:t>
      </w:r>
      <w:r w:rsidR="007E7890">
        <w:t xml:space="preserve"> </w:t>
      </w:r>
      <w:r w:rsidRPr="00354D5F">
        <w:t xml:space="preserve">nezbytných </w:t>
      </w:r>
      <w:r w:rsidR="004C0FF2">
        <w:fldChar w:fldCharType="begin"/>
      </w:r>
      <w:r w:rsidR="004C0FF2">
        <w:instrText xml:space="preserve"> REF _Ref404344448 \r \h </w:instrText>
      </w:r>
      <w:r w:rsidR="004C0FF2">
        <w:fldChar w:fldCharType="separate"/>
      </w:r>
      <w:r w:rsidR="00AA41F1">
        <w:t>[55]</w:t>
      </w:r>
      <w:r w:rsidR="004C0FF2">
        <w:fldChar w:fldCharType="end"/>
      </w:r>
      <w:r w:rsidR="004C0FF2">
        <w:fldChar w:fldCharType="begin"/>
      </w:r>
      <w:r w:rsidR="004C0FF2">
        <w:instrText xml:space="preserve"> REF _Ref393962918 \r \h </w:instrText>
      </w:r>
      <w:r w:rsidR="004C0FF2">
        <w:fldChar w:fldCharType="separate"/>
      </w:r>
      <w:r w:rsidR="00AA41F1">
        <w:t>[56]</w:t>
      </w:r>
      <w:r w:rsidR="004C0FF2">
        <w:fldChar w:fldCharType="end"/>
      </w:r>
      <w:r w:rsidR="004C0FF2">
        <w:fldChar w:fldCharType="begin"/>
      </w:r>
      <w:r w:rsidR="004C0FF2">
        <w:instrText xml:space="preserve"> REF _Ref404161998 \r \h </w:instrText>
      </w:r>
      <w:r w:rsidR="004C0FF2">
        <w:fldChar w:fldCharType="separate"/>
      </w:r>
      <w:r w:rsidR="00AA41F1">
        <w:t>[57]</w:t>
      </w:r>
      <w:r w:rsidR="004C0FF2">
        <w:fldChar w:fldCharType="end"/>
      </w:r>
      <w:r w:rsidR="004C0FF2">
        <w:t xml:space="preserve"> </w:t>
      </w:r>
      <w:r w:rsidRPr="00354D5F">
        <w:t xml:space="preserve">k vydání stavebního povolení. Podmínku interoperability musí Zhotovitel notifikovat akreditovanou osobou dle </w:t>
      </w:r>
      <w:r w:rsidR="00293E03" w:rsidRPr="00354D5F">
        <w:fldChar w:fldCharType="begin"/>
      </w:r>
      <w:r w:rsidR="00293E03" w:rsidRPr="00354D5F">
        <w:instrText xml:space="preserve"> REF _Ref407021267 \r \h </w:instrText>
      </w:r>
      <w:r w:rsidR="00293E03" w:rsidRPr="00354D5F">
        <w:instrText xml:space="preserve"> \* MERGEFORMAT </w:instrText>
      </w:r>
      <w:r w:rsidR="00293E03" w:rsidRPr="00354D5F">
        <w:fldChar w:fldCharType="separate"/>
      </w:r>
      <w:r w:rsidR="00AA41F1">
        <w:t>[53]</w:t>
      </w:r>
      <w:r w:rsidR="00293E03" w:rsidRPr="00354D5F">
        <w:fldChar w:fldCharType="end"/>
      </w:r>
      <w:r w:rsidRPr="00354D5F">
        <w:t>. Zhotovitel dokumentaci zpracuje tak, aby bylo možné na základě vydaného certifikátu o ověření příslušného subsystému vydat prohlášení o ověření subsystému, jako součást žádosti o stavební povolení.</w:t>
      </w:r>
    </w:p>
    <w:p w:rsidR="006D63F5" w:rsidRPr="00E102EC" w:rsidRDefault="0062230D" w:rsidP="006D63F5">
      <w:pPr>
        <w:pStyle w:val="TPText-1slovan"/>
      </w:pPr>
      <w:r>
        <w:t>Na k</w:t>
      </w:r>
      <w:r w:rsidRPr="00E102EC">
        <w:t>aždé porad</w:t>
      </w:r>
      <w:r>
        <w:t>u</w:t>
      </w:r>
      <w:r w:rsidRPr="00E102EC">
        <w:t xml:space="preserve"> na projednání </w:t>
      </w:r>
      <w:r>
        <w:t xml:space="preserve">budou pozvaní příslušný zástupci </w:t>
      </w:r>
      <w:r w:rsidRPr="00E102EC">
        <w:t>SŽDC</w:t>
      </w:r>
      <w:r>
        <w:t>,</w:t>
      </w:r>
      <w:r w:rsidRPr="00E102EC">
        <w:t xml:space="preserve"> jejichž oblast činnosti souvisí s projednávanou problematikou, </w:t>
      </w:r>
      <w:r>
        <w:t xml:space="preserve">jakož i </w:t>
      </w:r>
      <w:r w:rsidRPr="00E102EC">
        <w:t>vyjmenovan</w:t>
      </w:r>
      <w:r>
        <w:t>í</w:t>
      </w:r>
      <w:r w:rsidRPr="00E102EC">
        <w:t xml:space="preserve"> zástupci dalších dotčených osob (viz níže).</w:t>
      </w:r>
      <w:r>
        <w:t xml:space="preserve"> Svolání jednání musí být provedeno vždy v součinnosti a vědomím  odpovědného pracovníka příslušné SS.</w:t>
      </w:r>
    </w:p>
    <w:p w:rsidR="006D63F5" w:rsidRPr="00E102EC" w:rsidRDefault="006D63F5" w:rsidP="006D63F5">
      <w:pPr>
        <w:pStyle w:val="TPText-1slovan"/>
      </w:pPr>
      <w:r w:rsidRPr="00E102EC">
        <w:t>Jestliže se zjistí, že k projednání dokumentace nebyl přizván zástupce dalšího SŽDC, jehož se projednávaná problematika také týká, musí přímý objednatel a zpracovatel dokumentace s nepřizvaným zástupcem dodatečně dokumentaci projednat.</w:t>
      </w:r>
      <w:r w:rsidR="0062230D">
        <w:t xml:space="preserve"> Dodatečné projednání musí být provedeno vždy v součinnosti a vědomím  odpovědného pracovníka příslušné SS.</w:t>
      </w:r>
    </w:p>
    <w:p w:rsidR="006D63F5" w:rsidRPr="00E102EC" w:rsidRDefault="0062230D" w:rsidP="006D63F5">
      <w:pPr>
        <w:pStyle w:val="TPText-1slovan"/>
      </w:pPr>
      <w:r w:rsidRPr="00E102EC">
        <w:t xml:space="preserve">Veškeré porady na projednání dokumentace se svolávají v dostatečném časovém předstihu elektronickou a písemnou formou. Pozvánka na poradu je adresována vždy na příslušné </w:t>
      </w:r>
      <w:r>
        <w:t>OJ</w:t>
      </w:r>
      <w:r w:rsidRPr="00E102EC">
        <w:t xml:space="preserve"> SŽDC.</w:t>
      </w:r>
    </w:p>
    <w:p w:rsidR="006D63F5" w:rsidRPr="00BD4168" w:rsidRDefault="0062230D" w:rsidP="006D63F5">
      <w:pPr>
        <w:pStyle w:val="TPText-1slovan"/>
      </w:pPr>
      <w:r w:rsidRPr="00BD4168">
        <w:t>Pokud dojde po ukončení připomínkového řízení ke změnám technického řešení nebo rozsahu stavby (např. z důvodů požadavků státní správy), musí být veškeré změny dokumentace znovu projednány</w:t>
      </w:r>
      <w:r>
        <w:t xml:space="preserve"> a odsouhlaseny</w:t>
      </w:r>
      <w:r w:rsidRPr="00BD4168">
        <w:t xml:space="preserve"> s </w:t>
      </w:r>
      <w:r>
        <w:t>OJ</w:t>
      </w:r>
      <w:r w:rsidRPr="00BD4168">
        <w:t xml:space="preserve"> SŽDC, kterých se</w:t>
      </w:r>
      <w:r>
        <w:t xml:space="preserve"> tato</w:t>
      </w:r>
      <w:r w:rsidRPr="00BD4168">
        <w:t xml:space="preserve"> změna dotýká. Toto ustanovení se vztahuje i na změny vyvolané v průběhu schvalovacího řízení. Změny, které se netýkají celkové koncepce stavby a současně nemění podstatn</w:t>
      </w:r>
      <w:r>
        <w:t>ým</w:t>
      </w:r>
      <w:r w:rsidRPr="00BD4168">
        <w:t xml:space="preserve"> způsobem náplň díla lze projednat s příslušnými odbornými složkami</w:t>
      </w:r>
      <w:r>
        <w:t>.</w:t>
      </w:r>
      <w:r w:rsidRPr="00BD4168">
        <w:t xml:space="preserve"> Objednatele</w:t>
      </w:r>
      <w:r>
        <w:t xml:space="preserve"> i</w:t>
      </w:r>
      <w:r w:rsidR="004C0FF2">
        <w:t> </w:t>
      </w:r>
      <w:r>
        <w:t>elektronickou formou nebo formou</w:t>
      </w:r>
      <w:r w:rsidRPr="00BD4168">
        <w:t xml:space="preserve"> písemné žádosti – vyjádření, pokud výsledkem takovéto formy projednání bude jednoznačné souhlasné stanovisko.</w:t>
      </w:r>
    </w:p>
    <w:p w:rsidR="006D63F5" w:rsidRPr="00354D5F" w:rsidRDefault="006D63F5" w:rsidP="006D63F5">
      <w:pPr>
        <w:pStyle w:val="TPText-1slovan"/>
      </w:pPr>
      <w:r w:rsidRPr="00E102EC">
        <w:t xml:space="preserve">Průběh a výsledky projednání dokumentace se zaznamenávají v listinné formě (záznamy, zápisy, dopisy). Tento </w:t>
      </w:r>
      <w:r>
        <w:t>výstup</w:t>
      </w:r>
      <w:r w:rsidRPr="00E102EC">
        <w:t xml:space="preserve"> z jednání se zasílá všem pozvaným a přítomným účastníkům pouze v elektronické formě. Záznam z jednání musí být rozeslán do 15 pracovních dnů ode dne jednání. Účastníci jednání mohou ve lhůtě 10 pracovních dnů ode dne </w:t>
      </w:r>
      <w:r w:rsidRPr="00354D5F">
        <w:t>obdržení záznamu zaslat k záznamu připomínky. Návrh záznamu z porad je též možno nejprve zaslat všem účastníkům ke korektuře a po zapracování připomínek následně rozeslat. Podle předmětu jednání a dohody účastníků je možné pro zaznamenání obsahu jednání zvolit formu zápisu, který bude na závěr jednání přečten, odsouhlasen a podepsán všemi účastníky.</w:t>
      </w:r>
    </w:p>
    <w:p w:rsidR="006D63F5" w:rsidRPr="00354D5F" w:rsidRDefault="006D63F5" w:rsidP="006D63F5">
      <w:pPr>
        <w:pStyle w:val="TPText-1slovan"/>
      </w:pPr>
      <w:r w:rsidRPr="00354D5F">
        <w:t xml:space="preserve">Doklady týkající se projednání stavby, zápisy z jednání, veškerá souhlasná vyjádření a stanoviska dotčených orgánů a dalších osob, současných i budoucích správců a provozovatelů, včetně dokladů o projednání zásahu stavby do majetku ČD, a.s., budou současně s dokumentací předány Objednateli v kopiích jako součást přílohy H – Dokladová část, dle požadavku </w:t>
      </w:r>
      <w:r w:rsidR="00293E03" w:rsidRPr="00354D5F">
        <w:fldChar w:fldCharType="begin"/>
      </w:r>
      <w:r w:rsidR="00293E03" w:rsidRPr="00354D5F">
        <w:instrText xml:space="preserve"> REF _Ref399401867 \r \h </w:instrText>
      </w:r>
      <w:r w:rsidR="00293E03" w:rsidRPr="00354D5F">
        <w:instrText xml:space="preserve"> \* MERGEFORMAT </w:instrText>
      </w:r>
      <w:r w:rsidR="00293E03" w:rsidRPr="00354D5F">
        <w:fldChar w:fldCharType="separate"/>
      </w:r>
      <w:r w:rsidR="00AA41F1">
        <w:t>[63]</w:t>
      </w:r>
      <w:r w:rsidR="00293E03" w:rsidRPr="00354D5F">
        <w:fldChar w:fldCharType="end"/>
      </w:r>
      <w:r w:rsidRPr="00354D5F">
        <w:t>. Originály dokladů budou předány v samostatné složce opatřené soupisem předávaných dokladů.</w:t>
      </w:r>
    </w:p>
    <w:p w:rsidR="006D63F5" w:rsidRPr="00354D5F" w:rsidRDefault="006D63F5" w:rsidP="006D63F5">
      <w:pPr>
        <w:pStyle w:val="TPText-1slovan"/>
      </w:pPr>
      <w:r w:rsidRPr="00354D5F">
        <w:t xml:space="preserve">V případě použití vyjádření a dokladů z přípravné dokumentace zajistí Zhotovitel jejich včasnou aktualizaci pro vydání stavebního povolení. </w:t>
      </w:r>
    </w:p>
    <w:p w:rsidR="006D63F5" w:rsidRPr="00E102EC" w:rsidRDefault="00114385" w:rsidP="006D63F5">
      <w:pPr>
        <w:pStyle w:val="TPText-1slovan"/>
      </w:pPr>
      <w:bookmarkStart w:id="19" w:name="_Ref407021600"/>
      <w:r>
        <w:br w:type="page"/>
      </w:r>
      <w:r w:rsidR="006D63F5" w:rsidRPr="00E102EC">
        <w:lastRenderedPageBreak/>
        <w:t xml:space="preserve">Součástí Díla bude také následující </w:t>
      </w:r>
      <w:r w:rsidR="006D63F5" w:rsidRPr="00E102EC">
        <w:rPr>
          <w:u w:val="single"/>
        </w:rPr>
        <w:t>smluvní zajištění</w:t>
      </w:r>
      <w:r w:rsidR="006D63F5" w:rsidRPr="00E102EC">
        <w:t>:</w:t>
      </w:r>
      <w:bookmarkEnd w:id="19"/>
    </w:p>
    <w:p w:rsidR="006D63F5" w:rsidRPr="00E102EC" w:rsidRDefault="006D63F5" w:rsidP="006D63F5">
      <w:pPr>
        <w:pStyle w:val="TPTExt-3-odrka"/>
      </w:pPr>
      <w:r w:rsidRPr="00E102EC">
        <w:t>smlouvy o převodu nemovit</w:t>
      </w:r>
      <w:r>
        <w:t>ých věcí</w:t>
      </w:r>
      <w:r w:rsidRPr="00E102EC">
        <w:t xml:space="preserve"> nebo jejich částí (pozemk</w:t>
      </w:r>
      <w:r w:rsidR="00293E03">
        <w:t xml:space="preserve">ů a staveb, nejsou-li součástí </w:t>
      </w:r>
      <w:r w:rsidRPr="00E102EC">
        <w:t>pozemku), součástí a příslušenství včetně strojů nebo jiných upevněných zařízení ve smyslu ust. § 508 občanského zákoníku</w:t>
      </w:r>
      <w:r w:rsidR="004C0FF2">
        <w:t xml:space="preserve"> </w:t>
      </w:r>
      <w:r w:rsidR="004C0FF2">
        <w:fldChar w:fldCharType="begin"/>
      </w:r>
      <w:r w:rsidR="004C0FF2">
        <w:instrText xml:space="preserve"> REF _Ref409699136 \r \h </w:instrText>
      </w:r>
      <w:r w:rsidR="004C0FF2">
        <w:fldChar w:fldCharType="separate"/>
      </w:r>
      <w:r w:rsidR="00AA41F1">
        <w:t>[22]</w:t>
      </w:r>
      <w:r w:rsidR="004C0FF2">
        <w:fldChar w:fldCharType="end"/>
      </w:r>
      <w:r w:rsidRPr="00E102EC">
        <w:t xml:space="preserve">, uzavřené s vlastníky (či jinými oprávněnými osobami) trvale dotčených </w:t>
      </w:r>
      <w:r>
        <w:t>nemovitých věcí</w:t>
      </w:r>
      <w:r w:rsidRPr="00E102EC">
        <w:t xml:space="preserve"> včetně zajištění jejich ověřeného podpisu </w:t>
      </w:r>
      <w:r w:rsidRPr="00E102EC">
        <w:rPr>
          <w:b/>
        </w:rPr>
        <w:t>(kupní smlouvy</w:t>
      </w:r>
      <w:r w:rsidR="00D613F5">
        <w:rPr>
          <w:b/>
        </w:rPr>
        <w:t xml:space="preserve"> a převodu práva hospodaření</w:t>
      </w:r>
      <w:r w:rsidRPr="00E102EC">
        <w:rPr>
          <w:b/>
        </w:rPr>
        <w:t>)</w:t>
      </w:r>
    </w:p>
    <w:p w:rsidR="006D63F5" w:rsidRPr="00E102EC" w:rsidRDefault="006D63F5" w:rsidP="006D63F5">
      <w:pPr>
        <w:pStyle w:val="TPTExt-3-odrka"/>
      </w:pPr>
      <w:r w:rsidRPr="00E102EC">
        <w:t>smlouvy prokazující právo provést stavbu, zejm. zřízením práva stavby včetně závazku uzavřít po skončení stavby na zastavěné pozemky smlouvu o převodu nemovit</w:t>
      </w:r>
      <w:r>
        <w:t>ých věcí</w:t>
      </w:r>
      <w:r w:rsidRPr="00E102EC">
        <w:t xml:space="preserve">, </w:t>
      </w:r>
    </w:p>
    <w:p w:rsidR="006D63F5" w:rsidRPr="00E102EC" w:rsidRDefault="006D63F5" w:rsidP="006D63F5">
      <w:pPr>
        <w:pStyle w:val="TPTExt-3-odrka"/>
      </w:pPr>
      <w:r w:rsidRPr="00AB27FB">
        <w:t xml:space="preserve">smlouvy o smlouvě budoucí o zřízení věcného břemene - služebnosti či smlouvu o zřízení věcného břemene - </w:t>
      </w:r>
      <w:r w:rsidRPr="00AB27FB">
        <w:rPr>
          <w:b/>
        </w:rPr>
        <w:t>služebnosti</w:t>
      </w:r>
      <w:r w:rsidRPr="00AB27FB">
        <w:t xml:space="preserve"> stezky a cesty k nemovité věci nebo její části uzavřené s vlastníky (či jinými oprávněnými osobami) nebo smlouvy o plnění mající povahu věcného břemene - služebnosti,</w:t>
      </w:r>
      <w:r w:rsidRPr="00E102EC">
        <w:t xml:space="preserve"> </w:t>
      </w:r>
    </w:p>
    <w:p w:rsidR="006D63F5" w:rsidRPr="00E102EC" w:rsidRDefault="006D63F5" w:rsidP="006D63F5">
      <w:pPr>
        <w:pStyle w:val="TPTExt-3-odrka"/>
      </w:pPr>
      <w:r w:rsidRPr="00E102EC">
        <w:t>smlouvy o smlouvách budoucích o přenechání pozemků či jiných věcí jinému (smlouva o výprose, výpůjčce, nájmu či pachtu),</w:t>
      </w:r>
    </w:p>
    <w:p w:rsidR="006D63F5" w:rsidRPr="00E102EC" w:rsidRDefault="006D63F5" w:rsidP="006D63F5">
      <w:pPr>
        <w:pStyle w:val="TPTExt-3-odrka"/>
      </w:pPr>
      <w:r w:rsidRPr="00E102EC">
        <w:t>smlouvy na dočasné zábory stavbou dotčených nemovit</w:t>
      </w:r>
      <w:r>
        <w:t>ých věcí</w:t>
      </w:r>
      <w:r w:rsidRPr="00E102EC">
        <w:t xml:space="preserve"> nebo jejich částí (týká se pouze dočasných záborů souvisejících s technologickým postupem předepsaným Zhotoviteli stavby projektem – plán organizace výstavby („POV“) </w:t>
      </w:r>
    </w:p>
    <w:p w:rsidR="006D63F5" w:rsidRPr="00E102EC" w:rsidRDefault="006D63F5" w:rsidP="006D63F5">
      <w:pPr>
        <w:pStyle w:val="TPTExt-3-odrka"/>
      </w:pPr>
      <w:r w:rsidRPr="00E102EC">
        <w:t>smlouvy o právu k  demolici objektů ČD a.s., stavebním úpravám v budovách ČD a.s. atd.),</w:t>
      </w:r>
    </w:p>
    <w:p w:rsidR="006D63F5" w:rsidRPr="00354D5F" w:rsidRDefault="006D63F5" w:rsidP="006D63F5">
      <w:pPr>
        <w:pStyle w:val="TPTExt-3-odrka"/>
      </w:pPr>
      <w:r w:rsidRPr="00E102EC">
        <w:t xml:space="preserve">smlouvy o budoucí smlouvě uzavřené s budoucími provozovateli dokončených stavebních objektů a provozních souborů, které budou </w:t>
      </w:r>
      <w:r w:rsidRPr="00354D5F">
        <w:t>obsahovat způsob a podmínky převzetí těchto objektů včetně pozemků nebo jejich částí do vlastnictví nebo užívání příslušných</w:t>
      </w:r>
      <w:r w:rsidRPr="00354D5F">
        <w:t>.</w:t>
      </w:r>
    </w:p>
    <w:p w:rsidR="006D63F5" w:rsidRPr="00354D5F" w:rsidRDefault="006D63F5" w:rsidP="006D63F5">
      <w:pPr>
        <w:pStyle w:val="TPTExt-3-odrka"/>
      </w:pPr>
      <w:r w:rsidRPr="00354D5F">
        <w:t xml:space="preserve">výše uvedené smlouvy, budou vyhotoveny v souladu </w:t>
      </w:r>
      <w:r w:rsidR="00D613F5">
        <w:t>s platnými právními předpisy</w:t>
      </w:r>
      <w:r w:rsidRPr="00354D5F">
        <w:rPr>
          <w:lang w:val="en-US"/>
        </w:rPr>
        <w:t>,</w:t>
      </w:r>
    </w:p>
    <w:p w:rsidR="006D63F5" w:rsidRPr="00354D5F" w:rsidRDefault="006D63F5" w:rsidP="006D63F5">
      <w:pPr>
        <w:pStyle w:val="TPTExt-3-odrka"/>
      </w:pPr>
      <w:r w:rsidRPr="00354D5F">
        <w:t>na plnění povinností Zhotovitele ke smluvnímu zajištění se přiměřeně užijí ustanovení § 2445 občanského zákoníku</w:t>
      </w:r>
      <w:r w:rsidR="00293E03" w:rsidRPr="00354D5F">
        <w:t xml:space="preserve"> </w:t>
      </w:r>
      <w:r w:rsidR="00293E03" w:rsidRPr="00354D5F">
        <w:fldChar w:fldCharType="begin"/>
      </w:r>
      <w:r w:rsidR="00293E03" w:rsidRPr="00354D5F">
        <w:instrText xml:space="preserve"> REF _Ref407021477 \r \h </w:instrText>
      </w:r>
      <w:r w:rsidR="00293E03" w:rsidRPr="00354D5F">
        <w:instrText xml:space="preserve"> \* MERGEFORMAT </w:instrText>
      </w:r>
      <w:r w:rsidR="00293E03" w:rsidRPr="00354D5F">
        <w:fldChar w:fldCharType="separate"/>
      </w:r>
      <w:r w:rsidR="00AA41F1">
        <w:t>[22]</w:t>
      </w:r>
      <w:r w:rsidR="00293E03" w:rsidRPr="00354D5F">
        <w:fldChar w:fldCharType="end"/>
      </w:r>
      <w:r w:rsidRPr="00354D5F">
        <w:t xml:space="preserve">. Úplata (provize) je součástí Ceny Díla, a to včetně nákladů spojených s plněním uvedených povinností Zhotovitele. </w:t>
      </w:r>
    </w:p>
    <w:p w:rsidR="006D63F5" w:rsidRPr="00354D5F" w:rsidRDefault="006D63F5" w:rsidP="006D63F5">
      <w:pPr>
        <w:pStyle w:val="TPText-1slovan"/>
      </w:pPr>
      <w:bookmarkStart w:id="20" w:name="_Ref409697800"/>
      <w:r w:rsidRPr="00E102EC">
        <w:t>Doklady týkající se smluvního zajištění (viz.</w:t>
      </w:r>
      <w:r w:rsidR="004C0FF2">
        <w:t xml:space="preserve"> </w:t>
      </w:r>
      <w:r w:rsidR="00D613F5">
        <w:fldChar w:fldCharType="begin"/>
      </w:r>
      <w:r w:rsidR="00D613F5">
        <w:instrText xml:space="preserve"> REF _Ref407021600 \r \h </w:instrText>
      </w:r>
      <w:r w:rsidR="00D613F5">
        <w:fldChar w:fldCharType="separate"/>
      </w:r>
      <w:r w:rsidR="00AA41F1">
        <w:t>2.2.15</w:t>
      </w:r>
      <w:r w:rsidR="00D613F5">
        <w:fldChar w:fldCharType="end"/>
      </w:r>
      <w:r w:rsidRPr="00E102EC">
        <w:t xml:space="preserve">), budou současně s </w:t>
      </w:r>
      <w:r w:rsidRPr="00354D5F">
        <w:t xml:space="preserve">dokumentací předány Objednateli v kopiích jako součást přílohy  I – Geodetická dokumentace – Majetkoprávní část, dle požadavku </w:t>
      </w:r>
      <w:r w:rsidR="003613D5" w:rsidRPr="00354D5F">
        <w:fldChar w:fldCharType="begin"/>
      </w:r>
      <w:r w:rsidR="003613D5" w:rsidRPr="00354D5F">
        <w:instrText xml:space="preserve"> REF _Ref399401867 \r \h </w:instrText>
      </w:r>
      <w:r w:rsidR="003613D5" w:rsidRPr="00354D5F">
        <w:instrText xml:space="preserve"> \* MERGEFORMAT </w:instrText>
      </w:r>
      <w:r w:rsidR="003613D5" w:rsidRPr="00354D5F">
        <w:fldChar w:fldCharType="separate"/>
      </w:r>
      <w:r w:rsidR="00AA41F1">
        <w:t>[63]</w:t>
      </w:r>
      <w:r w:rsidR="003613D5" w:rsidRPr="00354D5F">
        <w:fldChar w:fldCharType="end"/>
      </w:r>
      <w:r w:rsidRPr="00354D5F">
        <w:t>. Originály dokladů budou předány v samostatné složce opatřené soupisem předávaných dokladů.</w:t>
      </w:r>
      <w:r w:rsidR="00D613F5">
        <w:t xml:space="preserve"> </w:t>
      </w:r>
      <w:r w:rsidR="00D613F5" w:rsidRPr="000527CF">
        <w:t>Kupní smlouvy a Smlouvy o zřízení věcného břemene – služebnosti předá</w:t>
      </w:r>
      <w:r w:rsidR="00D613F5">
        <w:t>, za účelem zápisu do katastru nemovitosti,</w:t>
      </w:r>
      <w:r w:rsidR="00D613F5" w:rsidRPr="000527CF">
        <w:t xml:space="preserve"> Zhotovitel Objednateli neprodleně po jejich uzavření.</w:t>
      </w:r>
      <w:bookmarkEnd w:id="20"/>
    </w:p>
    <w:p w:rsidR="006D63F5" w:rsidRPr="00E102EC" w:rsidRDefault="00D613F5" w:rsidP="00D613F5">
      <w:pPr>
        <w:pStyle w:val="TPText-1slovan"/>
      </w:pPr>
      <w:bookmarkStart w:id="21" w:name="_Ref407107548"/>
      <w:r>
        <w:t xml:space="preserve">Pro smluvní zajištění (viz. </w:t>
      </w:r>
      <w:r>
        <w:fldChar w:fldCharType="begin"/>
      </w:r>
      <w:r>
        <w:instrText xml:space="preserve"> REF _Ref407021600 \r \h </w:instrText>
      </w:r>
      <w:r>
        <w:fldChar w:fldCharType="separate"/>
      </w:r>
      <w:r w:rsidR="00AA41F1">
        <w:t>2.2.15</w:t>
      </w:r>
      <w:r>
        <w:fldChar w:fldCharType="end"/>
      </w:r>
      <w:r>
        <w:t>) poskytne Objednatel Zhotoviteli součinnost při uzavírání smluv, poskytne mu vzorové smlouvy na jednotlivé typy smluv. Objednatel poskytne Zhotoviteli i součinnost při výběru znalce v oboru oceňování nemovitostí, kteří se Zhotovitelem smluvně zajistí zpracování potřebných posudků pro smluvní agendu majetkoprávní části. Pokud se Zhotoviteli nepodaří ve lhůtě 90 dnů ode dne následujícím po doručení návrhu na uzavření smlouvy vlastníkovi či jiné oprávněné osobě uzavřít smlouvu o získání práv k pozemku nebo ke stavbě, předá Zhotovitel Objednateli dle jeho požadavku veškeré podklady pro podání žádosti o zahájení vyvlastňovacího řízení, příp. žaloby na zrušení spoluvlastnictví.</w:t>
      </w:r>
      <w:bookmarkEnd w:id="21"/>
    </w:p>
    <w:p w:rsidR="006D63F5" w:rsidRPr="00E102EC" w:rsidRDefault="006D63F5" w:rsidP="006D63F5">
      <w:pPr>
        <w:pStyle w:val="TPNadpis-2slovan"/>
        <w:rPr>
          <w:rStyle w:val="Zvraznn"/>
          <w:b/>
          <w:u w:val="single"/>
        </w:rPr>
      </w:pPr>
      <w:bookmarkStart w:id="22" w:name="_Ref406767389"/>
      <w:bookmarkStart w:id="23" w:name="_Toc409702374"/>
      <w:r w:rsidRPr="00E102EC">
        <w:rPr>
          <w:rStyle w:val="Zvraznn"/>
          <w:b/>
          <w:u w:val="single"/>
        </w:rPr>
        <w:t>Určení zástupců Objednatele a dalších dotčených osob k projednání dokumentace</w:t>
      </w:r>
      <w:r w:rsidRPr="00E102EC">
        <w:t>:</w:t>
      </w:r>
      <w:bookmarkEnd w:id="22"/>
      <w:bookmarkEnd w:id="23"/>
    </w:p>
    <w:p w:rsidR="006D63F5" w:rsidRPr="00E102EC" w:rsidRDefault="006D63F5" w:rsidP="006D63F5">
      <w:pPr>
        <w:pStyle w:val="TPText-1slovan"/>
      </w:pPr>
      <w:r w:rsidRPr="00E102EC">
        <w:t>S ohledem na povahu Díla si smluvní strany sjednávají, že Zhotovitel bude při projednávání dokumentace jednat přímo se specializovanými útvary Objednatele a dalších dotčených osob a orgánů. Projekt musí být projednán s níže uvedenými  zástupci a profesními specialisty Objednatele, dále se zástupci dalších dotčených osob a s dotčenými orgány státní správy, případně fyzickými a právnickými osobami dle požadavků příslušného úřadu, vydávajícího stavební povolení.</w:t>
      </w:r>
    </w:p>
    <w:p w:rsidR="006D63F5" w:rsidRPr="006D63F5" w:rsidRDefault="006D63F5" w:rsidP="006D63F5">
      <w:pPr>
        <w:pStyle w:val="TPText-1slovan"/>
        <w:rPr>
          <w:b/>
        </w:rPr>
      </w:pPr>
      <w:r w:rsidRPr="006D63F5">
        <w:rPr>
          <w:b/>
        </w:rPr>
        <w:t xml:space="preserve">Organizační útvary </w:t>
      </w:r>
      <w:r w:rsidR="00E6563A">
        <w:rPr>
          <w:b/>
        </w:rPr>
        <w:t>G</w:t>
      </w:r>
      <w:r w:rsidRPr="006D63F5">
        <w:rPr>
          <w:b/>
        </w:rPr>
        <w:t xml:space="preserve">Ř SŽDC přizvání k projednání dokumentace: </w:t>
      </w:r>
    </w:p>
    <w:p w:rsidR="006D63F5" w:rsidRPr="00E102EC" w:rsidRDefault="006D63F5" w:rsidP="006D63F5">
      <w:pPr>
        <w:pStyle w:val="TPText-3odrka"/>
      </w:pPr>
      <w:r w:rsidRPr="00E102EC">
        <w:t>úsek provozuschopnosti</w:t>
      </w:r>
      <w:r w:rsidR="00B779D8">
        <w:t xml:space="preserve"> dráhy</w:t>
      </w:r>
      <w:r w:rsidRPr="00E102EC">
        <w:t>, Odbor traťového hospodářství (O13),</w:t>
      </w:r>
    </w:p>
    <w:p w:rsidR="006D63F5" w:rsidRPr="00E102EC" w:rsidRDefault="006D63F5" w:rsidP="006D63F5">
      <w:pPr>
        <w:pStyle w:val="TPText-3odrka"/>
      </w:pPr>
      <w:r w:rsidRPr="00E102EC">
        <w:t>úsek provozuschopnosti</w:t>
      </w:r>
      <w:r w:rsidR="00B779D8">
        <w:t xml:space="preserve"> dráhy</w:t>
      </w:r>
      <w:r w:rsidRPr="00E102EC">
        <w:t>, Odbor automatizace a elektrotechniky (O14),</w:t>
      </w:r>
    </w:p>
    <w:p w:rsidR="006D63F5" w:rsidRPr="00E102EC" w:rsidRDefault="006D63F5" w:rsidP="006D63F5">
      <w:pPr>
        <w:pStyle w:val="TPText-3odrka"/>
      </w:pPr>
      <w:r w:rsidRPr="00E102EC">
        <w:t>úsek provozuschopnosti</w:t>
      </w:r>
      <w:r w:rsidR="00B779D8">
        <w:t xml:space="preserve"> dráhy</w:t>
      </w:r>
      <w:r w:rsidRPr="00E102EC">
        <w:t>, Odbor provozuschopnosti (O15) - Oddělení životního prostředí,</w:t>
      </w:r>
    </w:p>
    <w:p w:rsidR="006D63F5" w:rsidRPr="00E102EC" w:rsidRDefault="006D63F5" w:rsidP="006D63F5">
      <w:pPr>
        <w:pStyle w:val="TPText-3odrka"/>
      </w:pPr>
      <w:r w:rsidRPr="00E102EC">
        <w:t>úsek řízení provozu, Odbor jízdního řádu (O16)</w:t>
      </w:r>
    </w:p>
    <w:p w:rsidR="006D63F5" w:rsidRPr="00E102EC" w:rsidRDefault="006D63F5" w:rsidP="006D63F5">
      <w:pPr>
        <w:pStyle w:val="TPText-3odrka"/>
      </w:pPr>
      <w:r w:rsidRPr="00E102EC">
        <w:t xml:space="preserve">úsek řízení provozu, Odbor základního řízení </w:t>
      </w:r>
      <w:r w:rsidR="00B779D8">
        <w:t xml:space="preserve">provozu </w:t>
      </w:r>
      <w:r w:rsidRPr="00E102EC">
        <w:t>(O12)</w:t>
      </w:r>
    </w:p>
    <w:p w:rsidR="006D63F5" w:rsidRPr="00E102EC" w:rsidRDefault="006D63F5" w:rsidP="006D63F5">
      <w:pPr>
        <w:pStyle w:val="TPText-3odrka"/>
      </w:pPr>
      <w:r w:rsidRPr="00E102EC">
        <w:t>úsek řízení provozu, Odbor operativního řízení</w:t>
      </w:r>
      <w:r w:rsidR="00B779D8">
        <w:t xml:space="preserve"> a výluk</w:t>
      </w:r>
      <w:r w:rsidRPr="00E102EC">
        <w:t xml:space="preserve"> (O11)</w:t>
      </w:r>
    </w:p>
    <w:p w:rsidR="006D63F5" w:rsidRPr="00E102EC" w:rsidRDefault="006D63F5" w:rsidP="006D63F5">
      <w:pPr>
        <w:pStyle w:val="TPText-3odrka"/>
      </w:pPr>
      <w:r w:rsidRPr="00E102EC">
        <w:lastRenderedPageBreak/>
        <w:t>úsek modernizace</w:t>
      </w:r>
      <w:r w:rsidR="00B779D8">
        <w:t xml:space="preserve"> dráhy</w:t>
      </w:r>
      <w:r w:rsidRPr="00E102EC">
        <w:t>, Odbor přípravy staveb (O6)</w:t>
      </w:r>
    </w:p>
    <w:p w:rsidR="006D63F5" w:rsidRPr="00E102EC" w:rsidRDefault="006D63F5" w:rsidP="006D63F5">
      <w:pPr>
        <w:pStyle w:val="TPText-3odrka"/>
      </w:pPr>
      <w:r w:rsidRPr="00E102EC">
        <w:t>úsek modernizace</w:t>
      </w:r>
      <w:r w:rsidR="00B779D8">
        <w:t xml:space="preserve"> dráhy</w:t>
      </w:r>
      <w:r w:rsidRPr="00E102EC">
        <w:t>, Odbor investiční (O7)</w:t>
      </w:r>
    </w:p>
    <w:p w:rsidR="006D63F5" w:rsidRPr="00E102EC" w:rsidRDefault="006D63F5" w:rsidP="006D63F5">
      <w:pPr>
        <w:pStyle w:val="TPText-3odrka"/>
      </w:pPr>
      <w:r w:rsidRPr="00E102EC">
        <w:t xml:space="preserve">úsek </w:t>
      </w:r>
      <w:r w:rsidR="00B779D8" w:rsidRPr="00E102EC">
        <w:t>generálního ředitele</w:t>
      </w:r>
      <w:r w:rsidRPr="00E102EC">
        <w:t>, Odbor strategie (O26)</w:t>
      </w:r>
    </w:p>
    <w:p w:rsidR="006D63F5" w:rsidRPr="00E102EC" w:rsidRDefault="00B779D8" w:rsidP="006D63F5">
      <w:pPr>
        <w:pStyle w:val="TPText-3odrka"/>
      </w:pPr>
      <w:r w:rsidRPr="00E102EC">
        <w:t xml:space="preserve">úsek </w:t>
      </w:r>
      <w:r w:rsidR="006D63F5" w:rsidRPr="00E102EC">
        <w:t xml:space="preserve">generálního ředitele, Odbor bezpečnosti </w:t>
      </w:r>
      <w:r w:rsidR="00CF4738">
        <w:t>a krizového řízení</w:t>
      </w:r>
      <w:r w:rsidR="000527CF">
        <w:t xml:space="preserve"> </w:t>
      </w:r>
      <w:r w:rsidR="006D63F5" w:rsidRPr="00E102EC">
        <w:t>(O30).</w:t>
      </w:r>
    </w:p>
    <w:p w:rsidR="006D63F5" w:rsidRPr="006D63F5" w:rsidRDefault="006D63F5" w:rsidP="006D63F5">
      <w:pPr>
        <w:pStyle w:val="TPText-1slovan"/>
        <w:rPr>
          <w:b/>
        </w:rPr>
      </w:pPr>
      <w:r w:rsidRPr="006D63F5">
        <w:rPr>
          <w:b/>
        </w:rPr>
        <w:t xml:space="preserve">Organizační jednotky SŽDC přizvané k projednání dokumentace (OJ SŽDC): </w:t>
      </w:r>
    </w:p>
    <w:p w:rsidR="006D63F5" w:rsidRPr="00E102EC" w:rsidRDefault="006D63F5" w:rsidP="006D63F5">
      <w:pPr>
        <w:pStyle w:val="TPText-3odrka"/>
      </w:pPr>
      <w:r w:rsidRPr="00E102EC">
        <w:t>příslušná Stavební správa</w:t>
      </w:r>
    </w:p>
    <w:p w:rsidR="006D63F5" w:rsidRPr="00E102EC" w:rsidRDefault="006D63F5" w:rsidP="006D63F5">
      <w:pPr>
        <w:pStyle w:val="TPText-3odrka"/>
      </w:pPr>
      <w:r w:rsidRPr="00E102EC">
        <w:t xml:space="preserve">oblastní ředitelství </w:t>
      </w:r>
      <w:r w:rsidR="00244229">
        <w:t xml:space="preserve">– OŘ </w:t>
      </w:r>
      <w:r w:rsidRPr="00E102EC">
        <w:t xml:space="preserve">(projednání a posouzení dokumentace v rozsahu předmětu Díla zejména z hlediska správních a udržovacích činností), </w:t>
      </w:r>
    </w:p>
    <w:p w:rsidR="006D63F5" w:rsidRPr="00E102EC" w:rsidRDefault="006D63F5" w:rsidP="006D63F5">
      <w:pPr>
        <w:pStyle w:val="TPText-3odrka"/>
      </w:pPr>
      <w:r w:rsidRPr="00E102EC">
        <w:t xml:space="preserve">správy železniční geodézie </w:t>
      </w:r>
      <w:r w:rsidR="00B779D8">
        <w:t xml:space="preserve">– SŽG </w:t>
      </w:r>
      <w:r w:rsidRPr="00E102EC">
        <w:t>(projednání a posouzení z hlediska souběhu zájmů vyplývajících z budoucího vlastnictví pozemků, z ÚAPŽDC, z geodetických základů (ŽBP), ze systému staničení, mapových podkladů),</w:t>
      </w:r>
    </w:p>
    <w:p w:rsidR="006D63F5" w:rsidRPr="00E102EC" w:rsidRDefault="006D63F5" w:rsidP="006D63F5">
      <w:pPr>
        <w:pStyle w:val="TPText-3odrka"/>
      </w:pPr>
      <w:r w:rsidRPr="00E102EC">
        <w:t xml:space="preserve">správa železniční energetiky </w:t>
      </w:r>
      <w:r w:rsidR="00B779D8">
        <w:t xml:space="preserve">- </w:t>
      </w:r>
      <w:r w:rsidRPr="00E102EC">
        <w:t>SŽE,</w:t>
      </w:r>
    </w:p>
    <w:p w:rsidR="006D63F5" w:rsidRPr="00E102EC" w:rsidRDefault="006D63F5" w:rsidP="006D63F5">
      <w:pPr>
        <w:pStyle w:val="TPText-3odrka"/>
      </w:pPr>
      <w:r w:rsidRPr="00E102EC">
        <w:t>odborné složky příslušné OŘ SDC</w:t>
      </w:r>
    </w:p>
    <w:p w:rsidR="006D63F5" w:rsidRPr="006D63F5" w:rsidRDefault="006D63F5" w:rsidP="006D63F5">
      <w:pPr>
        <w:pStyle w:val="TPText-1slovan"/>
        <w:rPr>
          <w:b/>
        </w:rPr>
      </w:pPr>
      <w:r w:rsidRPr="006D63F5">
        <w:rPr>
          <w:b/>
        </w:rPr>
        <w:t xml:space="preserve">ČD a.s. a jejich smluvní udržující organizace přizvané k projednání dokumentace: </w:t>
      </w:r>
    </w:p>
    <w:p w:rsidR="006D63F5" w:rsidRPr="00E102EC" w:rsidRDefault="006D63F5" w:rsidP="006D63F5">
      <w:pPr>
        <w:pStyle w:val="TPText-3odrka"/>
      </w:pPr>
      <w:r w:rsidRPr="00E102EC">
        <w:t>Odbor investic - O3</w:t>
      </w:r>
    </w:p>
    <w:p w:rsidR="00AB5F73" w:rsidRDefault="00AB5F73" w:rsidP="006D63F5">
      <w:pPr>
        <w:pStyle w:val="TPText-3odrka"/>
      </w:pPr>
      <w:r>
        <w:t>Odbor železničních stanic O31</w:t>
      </w:r>
    </w:p>
    <w:p w:rsidR="006D63F5" w:rsidRPr="00E102EC" w:rsidRDefault="006D63F5" w:rsidP="006D63F5">
      <w:pPr>
        <w:pStyle w:val="TPText-3odrka"/>
      </w:pPr>
      <w:r w:rsidRPr="00E102EC">
        <w:t>Odbor správy</w:t>
      </w:r>
      <w:r w:rsidR="00AB5F73">
        <w:t xml:space="preserve"> a prodeje </w:t>
      </w:r>
      <w:r w:rsidRPr="00E102EC">
        <w:t>m</w:t>
      </w:r>
      <w:r w:rsidR="00AB5F73">
        <w:t>ajetku</w:t>
      </w:r>
      <w:r w:rsidRPr="00E102EC">
        <w:t xml:space="preserve"> O3</w:t>
      </w:r>
      <w:r w:rsidR="00AB5F73">
        <w:t>2</w:t>
      </w:r>
    </w:p>
    <w:p w:rsidR="006D63F5" w:rsidRPr="00E102EC" w:rsidRDefault="006D63F5" w:rsidP="006D63F5">
      <w:pPr>
        <w:pStyle w:val="TPText-3odrka"/>
      </w:pPr>
      <w:r w:rsidRPr="00E102EC">
        <w:t>příslušná Regionální správa majetku - RSM</w:t>
      </w:r>
    </w:p>
    <w:p w:rsidR="006D63F5" w:rsidRPr="00E102EC" w:rsidRDefault="006D63F5" w:rsidP="006D63F5">
      <w:pPr>
        <w:pStyle w:val="TPText-3odrka"/>
      </w:pPr>
      <w:r w:rsidRPr="00E102EC">
        <w:t>ČD Telematika a.s.</w:t>
      </w:r>
    </w:p>
    <w:p w:rsidR="006D63F5" w:rsidRPr="00E102EC" w:rsidRDefault="006D63F5" w:rsidP="006D63F5">
      <w:pPr>
        <w:pStyle w:val="TPText-3odrka"/>
      </w:pPr>
      <w:r w:rsidRPr="00E102EC">
        <w:t>Regionální centra provozu (RCP)</w:t>
      </w:r>
    </w:p>
    <w:p w:rsidR="006D63F5" w:rsidRPr="006D63F5" w:rsidRDefault="006D63F5" w:rsidP="006D63F5">
      <w:pPr>
        <w:pStyle w:val="TPText-1slovan"/>
        <w:rPr>
          <w:b/>
        </w:rPr>
      </w:pPr>
      <w:r w:rsidRPr="006D63F5">
        <w:rPr>
          <w:b/>
        </w:rPr>
        <w:t>Objednavatelé dopravy ve veřejném zájmu (MD, Kraje) a dopravci provozujícími drážní dopravu na příslušné dráze</w:t>
      </w:r>
    </w:p>
    <w:p w:rsidR="006D63F5" w:rsidRPr="006D63F5" w:rsidRDefault="006D63F5" w:rsidP="006D63F5">
      <w:pPr>
        <w:pStyle w:val="TPText-1slovan"/>
        <w:rPr>
          <w:b/>
        </w:rPr>
      </w:pPr>
      <w:r w:rsidRPr="006D63F5">
        <w:rPr>
          <w:b/>
        </w:rPr>
        <w:t xml:space="preserve">Dotčené orgány státní správy: </w:t>
      </w:r>
    </w:p>
    <w:p w:rsidR="006D63F5" w:rsidRDefault="006D63F5" w:rsidP="006D63F5">
      <w:pPr>
        <w:pStyle w:val="TPText-3odrka"/>
      </w:pPr>
      <w:r w:rsidRPr="00E102EC">
        <w:t>dotčenými orgány ve stavebním řízení jsou ty, jimž zvláštní předpisy svěřují ochranu veřejných zájmů. Jsou to především ty orgány, které zabezpečují ochranu složek životního prostředí podle předpisů o péči o zdraví, o vytvoření zdravých životních podmínek, o vodách, o ochraně přírodních léčebných lázní a přírodních léčivých zdrojů, o ochraně zemědělského půdního fondu, o lesích a lesním hospodářství, o opatřeních na ochranu ovzduší, o ochraně a využití nerostného bohatství, o kulturních památkách, o ochraně přírody a krajiny a o odpadech.</w:t>
      </w:r>
    </w:p>
    <w:p w:rsidR="004C0FF2" w:rsidRPr="00E102EC" w:rsidRDefault="004C0FF2" w:rsidP="004C0FF2">
      <w:pPr>
        <w:pStyle w:val="TPNadpis-2slovan"/>
      </w:pPr>
      <w:bookmarkStart w:id="24" w:name="_Toc409702375"/>
      <w:r>
        <w:t>Autorský dozor</w:t>
      </w:r>
      <w:bookmarkEnd w:id="24"/>
    </w:p>
    <w:p w:rsidR="006D63F5" w:rsidRPr="004C0FF2" w:rsidRDefault="006D63F5" w:rsidP="000527CF">
      <w:pPr>
        <w:pStyle w:val="TPText-1slovan"/>
      </w:pPr>
      <w:r w:rsidRPr="004C0FF2">
        <w:t xml:space="preserve">Na základě požadavku </w:t>
      </w:r>
      <w:r w:rsidR="00244229" w:rsidRPr="004C0FF2">
        <w:fldChar w:fldCharType="begin"/>
      </w:r>
      <w:r w:rsidR="00244229" w:rsidRPr="004C0FF2">
        <w:instrText xml:space="preserve"> REF _Ref393877762 \r \h </w:instrText>
      </w:r>
      <w:r w:rsidR="00244229" w:rsidRPr="004C0FF2">
        <w:instrText xml:space="preserve"> \* MERGEFORMAT </w:instrText>
      </w:r>
      <w:r w:rsidR="00244229" w:rsidRPr="004C0FF2">
        <w:fldChar w:fldCharType="separate"/>
      </w:r>
      <w:r w:rsidR="00AA41F1">
        <w:t>[1]</w:t>
      </w:r>
      <w:r w:rsidR="00244229" w:rsidRPr="004C0FF2">
        <w:fldChar w:fldCharType="end"/>
      </w:r>
      <w:r w:rsidRPr="004C0FF2">
        <w:t xml:space="preserve"> bude součástí povinnosti Zhotovitele i činnosti spojené s </w:t>
      </w:r>
      <w:r w:rsidRPr="004C0FF2">
        <w:rPr>
          <w:u w:val="single"/>
        </w:rPr>
        <w:t>výkonem autorského dozoru projektanta</w:t>
      </w:r>
      <w:r w:rsidRPr="004C0FF2">
        <w:t xml:space="preserve"> v průběhu přípravy a realizace díla dle </w:t>
      </w:r>
      <w:r w:rsidR="00A43041" w:rsidRPr="004C0FF2">
        <w:fldChar w:fldCharType="begin"/>
      </w:r>
      <w:r w:rsidR="00A43041" w:rsidRPr="004C0FF2">
        <w:instrText xml:space="preserve"> REF _Ref406766809 \r \h </w:instrText>
      </w:r>
      <w:r w:rsidR="004878DD" w:rsidRPr="004C0FF2">
        <w:instrText xml:space="preserve"> \* MERGEFORMAT </w:instrText>
      </w:r>
      <w:r w:rsidR="00A43041" w:rsidRPr="004C0FF2">
        <w:fldChar w:fldCharType="separate"/>
      </w:r>
      <w:r w:rsidR="00AA41F1">
        <w:t>[5]</w:t>
      </w:r>
      <w:r w:rsidR="00A43041" w:rsidRPr="004C0FF2">
        <w:fldChar w:fldCharType="end"/>
      </w:r>
      <w:r w:rsidRPr="004C0FF2">
        <w:t>. Náplní práce autorského dozoru je dodržení hlavních zásad celkového řešení projektu stavby a udržení souladu mezi jednotlivými částmi dokumentace stavby. Jako zpracovatel dokumentace pro stavební povolení bude AD vykonávat zejména tyto hlavní činnosti:</w:t>
      </w:r>
    </w:p>
    <w:p w:rsidR="006D63F5" w:rsidRPr="00E102EC" w:rsidRDefault="006D63F5" w:rsidP="006D63F5">
      <w:pPr>
        <w:pStyle w:val="TPTExt-3-odrka"/>
      </w:pPr>
      <w:r w:rsidRPr="00E102EC">
        <w:t xml:space="preserve">Účast na předání </w:t>
      </w:r>
      <w:r w:rsidRPr="006D63F5">
        <w:t>staveniště</w:t>
      </w:r>
      <w:r w:rsidRPr="00E102EC">
        <w:t xml:space="preserve"> Zhotoviteli. (Staveniště předává investor a autorský dozor kontroluje, zda skutečnosti známé v době předávání staveniště odpovídají předpokladům, podle kterých byla vypracována projektová dokumentace).</w:t>
      </w:r>
    </w:p>
    <w:p w:rsidR="006D63F5" w:rsidRPr="00E102EC" w:rsidRDefault="006D63F5" w:rsidP="006D63F5">
      <w:pPr>
        <w:pStyle w:val="TPTExt-3-odrka"/>
      </w:pPr>
      <w:r w:rsidRPr="00E102EC">
        <w:t>Účast na kontrolních dnech stavby a spolupráce s ostatními partnery při operativním řešení problémů vzniklých na stavbě. Autorský dozor projektanta sleduje z technického hlediska po celou dobu realizace stavby její soulad se schválenou projektovou dokumentací.</w:t>
      </w:r>
    </w:p>
    <w:p w:rsidR="006D63F5" w:rsidRPr="00E102EC" w:rsidRDefault="006D63F5" w:rsidP="006D63F5">
      <w:pPr>
        <w:pStyle w:val="TPTExt-3-odrka"/>
      </w:pPr>
      <w:r w:rsidRPr="00E102EC">
        <w:rPr>
          <w:lang w:eastAsia="cs-CZ"/>
        </w:rPr>
        <w:t>Sledování a dodržování podmínek pro stavbu tak, jak jsou určeny stavebním povolením a stanovisky dotčených účastníků výstavby, která jsou ve stavebním povolení stanovena jako závazná.</w:t>
      </w:r>
    </w:p>
    <w:p w:rsidR="005F70B2" w:rsidRPr="00040FD5" w:rsidRDefault="006D63F5" w:rsidP="000527CF">
      <w:pPr>
        <w:pStyle w:val="TPTExt-3-odrka"/>
      </w:pPr>
      <w:r w:rsidRPr="00E102EC">
        <w:rPr>
          <w:lang w:eastAsia="cs-CZ"/>
        </w:rPr>
        <w:t>Právo a povinnost provádět záznamy do stavebního deníku a v případě zjištění nesouladu mezi prováděním stavby a vypracovanou dokumentací o této skutečnosti neprodleně informovat.</w:t>
      </w:r>
      <w:r w:rsidR="004C0FF2">
        <w:rPr>
          <w:lang w:eastAsia="cs-CZ"/>
        </w:rPr>
        <w:t xml:space="preserve"> </w:t>
      </w:r>
      <w:r w:rsidRPr="00852CC9">
        <w:rPr>
          <w:lang w:eastAsia="cs-CZ"/>
        </w:rPr>
        <w:t>Úplný rozsah podmínek výkonu autorského dozoru Zhotovitele je uveden v článku č.</w:t>
      </w:r>
      <w:r w:rsidR="004C0FF2">
        <w:rPr>
          <w:lang w:eastAsia="cs-CZ"/>
        </w:rPr>
        <w:t> </w:t>
      </w:r>
      <w:r w:rsidRPr="00852CC9">
        <w:rPr>
          <w:lang w:eastAsia="cs-CZ"/>
        </w:rPr>
        <w:t>4 Obchodních podmínek</w:t>
      </w:r>
    </w:p>
    <w:p w:rsidR="006D63F5" w:rsidRPr="00E102EC" w:rsidRDefault="006D63F5" w:rsidP="00B75F13">
      <w:pPr>
        <w:pStyle w:val="TPNADPIS-1slovan"/>
      </w:pPr>
      <w:bookmarkStart w:id="25" w:name="_Toc374550719"/>
      <w:bookmarkStart w:id="26" w:name="_Toc409702376"/>
      <w:r w:rsidRPr="00E102EC">
        <w:lastRenderedPageBreak/>
        <w:t>POŽADAVKY NA ROZSAH A ČLENĚNÍ DOKUMENTACE</w:t>
      </w:r>
      <w:bookmarkEnd w:id="25"/>
      <w:bookmarkEnd w:id="26"/>
    </w:p>
    <w:p w:rsidR="006D63F5" w:rsidRPr="00E102EC" w:rsidRDefault="006D63F5" w:rsidP="006D63F5">
      <w:pPr>
        <w:pStyle w:val="TPText-1slovan"/>
      </w:pPr>
      <w:r w:rsidRPr="00E102EC">
        <w:t xml:space="preserve">Členění (P) řeší vyhláška č. 146/2008 Sb. </w:t>
      </w:r>
      <w:r w:rsidR="007747DC">
        <w:fldChar w:fldCharType="begin"/>
      </w:r>
      <w:r w:rsidR="007747DC">
        <w:instrText xml:space="preserve"> REF _Ref406419639 \r \h </w:instrText>
      </w:r>
      <w:r w:rsidR="007747DC">
        <w:fldChar w:fldCharType="separate"/>
      </w:r>
      <w:r w:rsidR="00AA41F1">
        <w:t>[28]</w:t>
      </w:r>
      <w:r w:rsidR="007747DC">
        <w:fldChar w:fldCharType="end"/>
      </w:r>
      <w:r w:rsidR="007747DC">
        <w:t xml:space="preserve"> </w:t>
      </w:r>
      <w:r w:rsidRPr="00E102EC">
        <w:t>a Směrnice SŽDC č. 11/2006</w:t>
      </w:r>
      <w:r w:rsidR="007747DC">
        <w:t xml:space="preserve"> </w:t>
      </w:r>
      <w:r w:rsidR="007747DC">
        <w:fldChar w:fldCharType="begin"/>
      </w:r>
      <w:r w:rsidR="007747DC">
        <w:instrText xml:space="preserve"> REF _Ref399401867 \r \h </w:instrText>
      </w:r>
      <w:r w:rsidR="007747DC">
        <w:fldChar w:fldCharType="separate"/>
      </w:r>
      <w:r w:rsidR="00AA41F1">
        <w:t>[63]</w:t>
      </w:r>
      <w:r w:rsidR="007747DC">
        <w:fldChar w:fldCharType="end"/>
      </w:r>
      <w:r w:rsidRPr="00E102EC">
        <w:t>,</w:t>
      </w:r>
      <w:r w:rsidR="007747DC">
        <w:t xml:space="preserve"> </w:t>
      </w:r>
      <w:r w:rsidRPr="00E102EC">
        <w:t>v případě, že jsou tyto dokumenty v rozporu, má přednost členění dle vyhlášky.</w:t>
      </w:r>
    </w:p>
    <w:p w:rsidR="006D63F5" w:rsidRPr="00E102EC" w:rsidRDefault="006D63F5" w:rsidP="006D63F5">
      <w:pPr>
        <w:pStyle w:val="TPText-1slovan"/>
      </w:pPr>
      <w:r w:rsidRPr="00E102EC">
        <w:t>Obsahová struktura, pojmenování a číslování jednotlivých stavebních objektů a provozních souborů bude i nadále vycházet ze schválené a odsouhlasené přípravné dokumentace stavby. Změnu lze provést pouze se souhlasem Objednatele, a to jenom v případech, že změna negativně neovlivní schválené a vydané územní rozhodnutí a schválený „Záměr projektu“ stavby MD ČR. Veškeré takto provedené změny musí být projednané a odsouhlasené.</w:t>
      </w:r>
    </w:p>
    <w:p w:rsidR="006D63F5" w:rsidRPr="00E102EC" w:rsidRDefault="006D63F5" w:rsidP="006D63F5">
      <w:pPr>
        <w:pStyle w:val="TPText-1slovan"/>
      </w:pPr>
      <w:r w:rsidRPr="00E102EC">
        <w:t xml:space="preserve">Nad rámec interního předpisu </w:t>
      </w:r>
      <w:r w:rsidR="005E56FA">
        <w:fldChar w:fldCharType="begin"/>
      </w:r>
      <w:r w:rsidR="005E56FA">
        <w:instrText xml:space="preserve"> REF _Ref399401867 \r \h </w:instrText>
      </w:r>
      <w:r w:rsidR="005E56FA">
        <w:fldChar w:fldCharType="separate"/>
      </w:r>
      <w:r w:rsidR="00AA41F1">
        <w:t>[63]</w:t>
      </w:r>
      <w:r w:rsidR="005E56FA">
        <w:fldChar w:fldCharType="end"/>
      </w:r>
      <w:r w:rsidRPr="00093B35">
        <w:t xml:space="preserve"> a </w:t>
      </w:r>
      <w:r w:rsidRPr="00E102EC">
        <w:t xml:space="preserve">příslušné vyhlášky </w:t>
      </w:r>
      <w:r w:rsidR="005E56FA">
        <w:fldChar w:fldCharType="begin"/>
      </w:r>
      <w:r w:rsidR="005E56FA">
        <w:instrText xml:space="preserve"> REF _Ref406419639 \r \h </w:instrText>
      </w:r>
      <w:r w:rsidR="005E56FA">
        <w:fldChar w:fldCharType="separate"/>
      </w:r>
      <w:r w:rsidR="00AA41F1">
        <w:t>[28]</w:t>
      </w:r>
      <w:r w:rsidR="005E56FA">
        <w:fldChar w:fldCharType="end"/>
      </w:r>
      <w:r w:rsidRPr="00093B35">
        <w:t xml:space="preserve"> </w:t>
      </w:r>
      <w:r w:rsidRPr="00E102EC">
        <w:t xml:space="preserve">budou součástí dokumentace přílohy, které jsou vyžadované k podání žádosti na posouzení shody s technickými požadavky na interoperabilitu dle </w:t>
      </w:r>
      <w:r w:rsidR="005E56FA">
        <w:fldChar w:fldCharType="begin"/>
      </w:r>
      <w:r w:rsidR="005E56FA">
        <w:instrText xml:space="preserve"> REF _Ref407021267 \r \h </w:instrText>
      </w:r>
      <w:r w:rsidR="005E56FA">
        <w:fldChar w:fldCharType="separate"/>
      </w:r>
      <w:r w:rsidR="00AA41F1">
        <w:t>[53]</w:t>
      </w:r>
      <w:r w:rsidR="005E56FA">
        <w:fldChar w:fldCharType="end"/>
      </w:r>
      <w:r w:rsidRPr="00E102EC">
        <w:t>:</w:t>
      </w:r>
    </w:p>
    <w:p w:rsidR="006D63F5" w:rsidRPr="00E102EC" w:rsidRDefault="006D63F5" w:rsidP="00B75F13">
      <w:pPr>
        <w:pStyle w:val="TPText-2slovan"/>
      </w:pPr>
      <w:r w:rsidRPr="00B75F13">
        <w:rPr>
          <w:b/>
        </w:rPr>
        <w:t>ČÁST J</w:t>
      </w:r>
      <w:r w:rsidRPr="00E102EC">
        <w:t xml:space="preserve"> – DOKUMENTACE PRO REGISTR SUBSYSTÉMU:</w:t>
      </w:r>
    </w:p>
    <w:p w:rsidR="006D63F5" w:rsidRPr="00B75F13" w:rsidRDefault="006D63F5" w:rsidP="00B75F13">
      <w:pPr>
        <w:pStyle w:val="TPText-2neslovan"/>
        <w:rPr>
          <w:b/>
          <w:u w:val="single"/>
        </w:rPr>
      </w:pPr>
      <w:r w:rsidRPr="00B75F13">
        <w:rPr>
          <w:b/>
          <w:u w:val="single"/>
        </w:rPr>
        <w:t>Technická zpráva:</w:t>
      </w:r>
    </w:p>
    <w:p w:rsidR="006D63F5" w:rsidRDefault="00B75F13" w:rsidP="00B75F13">
      <w:pPr>
        <w:pStyle w:val="TPText-4-odrka"/>
      </w:pPr>
      <w:r>
        <w:tab/>
      </w:r>
      <w:r w:rsidR="006D63F5" w:rsidRPr="00E102EC">
        <w:t>Souhrn všech podkladů a technických požadavků na interoperabilitu v jednotlivých subsystémech: infrastruktura (INS), energie (ENE) a v subsystému řízení a zabezpečení (CCS),</w:t>
      </w:r>
    </w:p>
    <w:p w:rsidR="006D63F5" w:rsidRPr="00B75F13" w:rsidRDefault="006D63F5" w:rsidP="00B75F13">
      <w:pPr>
        <w:pStyle w:val="TPText-2neslovan"/>
        <w:rPr>
          <w:b/>
          <w:u w:val="single"/>
        </w:rPr>
      </w:pPr>
      <w:r w:rsidRPr="00B75F13">
        <w:rPr>
          <w:b/>
          <w:u w:val="single"/>
        </w:rPr>
        <w:t>Výkresová část:</w:t>
      </w:r>
    </w:p>
    <w:p w:rsidR="006D63F5" w:rsidRPr="00E102EC" w:rsidRDefault="00461FBD" w:rsidP="004C0FF2">
      <w:pPr>
        <w:pStyle w:val="TPText-4-odrka"/>
      </w:pPr>
      <w:r>
        <w:rPr>
          <w:i/>
        </w:rPr>
        <w:tab/>
      </w:r>
      <w:r w:rsidR="006D63F5" w:rsidRPr="006D63F5">
        <w:rPr>
          <w:i/>
        </w:rPr>
        <w:t>Přehledná situace stavby</w:t>
      </w:r>
      <w:r w:rsidR="006D63F5" w:rsidRPr="00E102EC">
        <w:t xml:space="preserve"> (v měřítku 1</w:t>
      </w:r>
      <w:r w:rsidR="006D63F5">
        <w:t> </w:t>
      </w:r>
      <w:r w:rsidR="006D63F5" w:rsidRPr="00E102EC">
        <w:t>:</w:t>
      </w:r>
      <w:r w:rsidR="006D63F5">
        <w:t> </w:t>
      </w:r>
      <w:r w:rsidR="006D63F5" w:rsidRPr="00E102EC">
        <w:t>10</w:t>
      </w:r>
      <w:r w:rsidR="006D63F5">
        <w:t> </w:t>
      </w:r>
      <w:r w:rsidR="006D63F5" w:rsidRPr="00E102EC">
        <w:t>000), s vyznačením traťových a staničních úseků, dále pro traťové úseky schematicky znázornění, kde jsou umístěny kolejové spojky, významné body usnadňující strojvedoucímu orientaci a jejich kilometrická poloha na trati. Označení možné přístupové cesty k železničnímu pozemku ze silniční sítě a jejich kilometrická poloha pro usnadnění evakuace cestujících po silnici, a označí se též železniční stavby a tunely, pokud obsahují zvláštní zařízení pro evakuaci cestujících</w:t>
      </w:r>
    </w:p>
    <w:p w:rsidR="006D63F5" w:rsidRPr="00E102EC" w:rsidRDefault="00B75F13" w:rsidP="004C0FF2">
      <w:pPr>
        <w:pStyle w:val="TPText-4-odrka"/>
      </w:pPr>
      <w:r>
        <w:rPr>
          <w:i/>
        </w:rPr>
        <w:tab/>
      </w:r>
      <w:r w:rsidR="006D63F5" w:rsidRPr="00E102EC">
        <w:rPr>
          <w:i/>
        </w:rPr>
        <w:t>Situační schéma stanic</w:t>
      </w:r>
      <w:r w:rsidR="006D63F5" w:rsidRPr="00E102EC">
        <w:t xml:space="preserve"> s vyznačením užitečné délky všech kolejí, nejvyšší rychlosti, u výhybek rychlost jízdy do odbočky, návrh polohy hlavních návěstidel, délky a výšky nástupišť, zařízení pro usnadnění přístupu osob s omezenou schopností pohybu a orientace.</w:t>
      </w:r>
    </w:p>
    <w:p w:rsidR="006D63F5" w:rsidRPr="00E102EC" w:rsidRDefault="006D63F5" w:rsidP="00B75F13">
      <w:pPr>
        <w:pStyle w:val="TPText-2slovan"/>
      </w:pPr>
      <w:r w:rsidRPr="00B75F13">
        <w:rPr>
          <w:b/>
        </w:rPr>
        <w:t>ČÁST K</w:t>
      </w:r>
      <w:r w:rsidRPr="00E102EC">
        <w:t xml:space="preserve"> – DOKUMENATCE PRO POSOUZENÍ SHODY:</w:t>
      </w:r>
    </w:p>
    <w:p w:rsidR="006D63F5" w:rsidRPr="00B75F13" w:rsidRDefault="006D63F5" w:rsidP="00B75F13">
      <w:pPr>
        <w:pStyle w:val="TPText-2neslovan"/>
        <w:rPr>
          <w:b/>
          <w:u w:val="single"/>
        </w:rPr>
      </w:pPr>
      <w:r w:rsidRPr="00B75F13">
        <w:rPr>
          <w:b/>
          <w:u w:val="single"/>
        </w:rPr>
        <w:t xml:space="preserve">Shoda součástí interoperability: </w:t>
      </w:r>
    </w:p>
    <w:p w:rsidR="006D63F5" w:rsidRPr="00E102EC" w:rsidRDefault="006D63F5" w:rsidP="00B75F13">
      <w:pPr>
        <w:pStyle w:val="TPText-2neslovan"/>
      </w:pPr>
      <w:r w:rsidRPr="00E102EC">
        <w:t xml:space="preserve">dle </w:t>
      </w:r>
      <w:r w:rsidR="005E56FA">
        <w:fldChar w:fldCharType="begin"/>
      </w:r>
      <w:r w:rsidR="005E56FA">
        <w:instrText xml:space="preserve"> REF _Ref407021267 \r \h </w:instrText>
      </w:r>
      <w:r w:rsidR="005E56FA">
        <w:fldChar w:fldCharType="separate"/>
      </w:r>
      <w:r w:rsidR="00AA41F1">
        <w:t>[53]</w:t>
      </w:r>
      <w:r w:rsidR="005E56FA">
        <w:fldChar w:fldCharType="end"/>
      </w:r>
      <w:r w:rsidRPr="00E102EC">
        <w:t xml:space="preserve"> se uvedou jmenovitě součásti interoperability a upřesní se požadavky na posuzování jejich shody v členění po jednotlivých subsystémech </w:t>
      </w:r>
      <w:r w:rsidRPr="00E102EC">
        <w:rPr>
          <w:i/>
        </w:rPr>
        <w:t>Infrastruktura, Řízení a zabezpečení a Energie</w:t>
      </w:r>
      <w:r w:rsidRPr="00E102EC">
        <w:t xml:space="preserve">. Pokud není v </w:t>
      </w:r>
      <w:r w:rsidRPr="00E102EC">
        <w:rPr>
          <w:b/>
        </w:rPr>
        <w:t>ZTP</w:t>
      </w:r>
      <w:r w:rsidRPr="00E102EC">
        <w:t xml:space="preserve"> jmenovitě uvedeno jinak, požadavky na posuzování vybraných stavebních výrobků, nezařazených do strukturálních subsystémů, se v P zrekapitulují jen obecným výčtem výrobků.</w:t>
      </w:r>
    </w:p>
    <w:p w:rsidR="006D63F5" w:rsidRPr="00B75F13" w:rsidRDefault="006D63F5" w:rsidP="00B75F13">
      <w:pPr>
        <w:pStyle w:val="TPText-2neslovan"/>
        <w:rPr>
          <w:b/>
          <w:u w:val="single"/>
        </w:rPr>
      </w:pPr>
      <w:r w:rsidRPr="00B75F13">
        <w:rPr>
          <w:b/>
          <w:u w:val="single"/>
        </w:rPr>
        <w:t>Shoda subsystémů:</w:t>
      </w:r>
    </w:p>
    <w:p w:rsidR="006D63F5" w:rsidRPr="00E102EC" w:rsidRDefault="006D63F5" w:rsidP="00B75F13">
      <w:pPr>
        <w:pStyle w:val="TPText-2neslovan"/>
      </w:pPr>
      <w:r w:rsidRPr="00E102EC">
        <w:t xml:space="preserve">dle </w:t>
      </w:r>
      <w:r w:rsidR="005E56FA">
        <w:fldChar w:fldCharType="begin"/>
      </w:r>
      <w:r w:rsidR="005E56FA">
        <w:instrText xml:space="preserve"> REF _Ref407021267 \r \h </w:instrText>
      </w:r>
      <w:r w:rsidR="005E56FA">
        <w:fldChar w:fldCharType="separate"/>
      </w:r>
      <w:r w:rsidR="00AA41F1">
        <w:t>[53]</w:t>
      </w:r>
      <w:r w:rsidR="005E56FA">
        <w:fldChar w:fldCharType="end"/>
      </w:r>
      <w:r w:rsidRPr="00E102EC">
        <w:t xml:space="preserve"> se dle členění na jednotlivé sub</w:t>
      </w:r>
      <w:r w:rsidRPr="00B75F13">
        <w:t>s</w:t>
      </w:r>
      <w:r w:rsidRPr="00E102EC">
        <w:t>ystémy upřesní požadavky na posuzování jejich shody v případě, že nejsou, kdy nejsou k dispozici příslušné TSI pro konvenční tratě. Sleduje se přitom následující časové členění posuzování shody:</w:t>
      </w:r>
    </w:p>
    <w:p w:rsidR="006D63F5" w:rsidRPr="00E102EC" w:rsidRDefault="004C0FF2" w:rsidP="004C0FF2">
      <w:pPr>
        <w:pStyle w:val="TPText-4-odrka"/>
      </w:pPr>
      <w:r>
        <w:tab/>
      </w:r>
      <w:r w:rsidR="006D63F5" w:rsidRPr="00E102EC">
        <w:t>v projektu stavby,</w:t>
      </w:r>
    </w:p>
    <w:p w:rsidR="006D63F5" w:rsidRPr="00E102EC" w:rsidRDefault="004C0FF2" w:rsidP="004C0FF2">
      <w:pPr>
        <w:pStyle w:val="TPText-4-odrka"/>
      </w:pPr>
      <w:r>
        <w:tab/>
      </w:r>
      <w:r w:rsidR="006D63F5" w:rsidRPr="00E102EC">
        <w:t>po dokončení realizační dokumentace, pokud u konkrétního subsystému je relevantní,</w:t>
      </w:r>
    </w:p>
    <w:p w:rsidR="006D63F5" w:rsidRPr="00E102EC" w:rsidRDefault="004C0FF2" w:rsidP="004C0FF2">
      <w:pPr>
        <w:pStyle w:val="TPText-4-odrka"/>
      </w:pPr>
      <w:r>
        <w:tab/>
      </w:r>
      <w:r w:rsidR="006D63F5" w:rsidRPr="00E102EC">
        <w:t>ve stádiu realizace,</w:t>
      </w:r>
    </w:p>
    <w:p w:rsidR="006D63F5" w:rsidRPr="00E102EC" w:rsidRDefault="004C0FF2" w:rsidP="004C0FF2">
      <w:pPr>
        <w:pStyle w:val="TPText-4-odrka"/>
      </w:pPr>
      <w:r>
        <w:tab/>
      </w:r>
      <w:r w:rsidR="006D63F5" w:rsidRPr="00E102EC">
        <w:t>při uvedení do provozu.</w:t>
      </w:r>
    </w:p>
    <w:p w:rsidR="006D63F5" w:rsidRPr="00E102EC" w:rsidRDefault="006D63F5" w:rsidP="00B75F13">
      <w:pPr>
        <w:pStyle w:val="TPText-2neslovan"/>
      </w:pPr>
      <w:r w:rsidRPr="00E102EC">
        <w:t xml:space="preserve">V uvedeném časovém členění se pro jednotlivé strukturální subsystémy ve vhodné tabulkové formě postupně stanoví požadavky na všechny základní a další závazné parametry. Nejvyšší prioritu pro stanovení odchylek mají technické podklady, uvedené v příloze Vyhlášky (evropské specifikace). Při hodnocení shody subsystémů se přihlíží k vzájemným rozhraním subsystémů uvedených v </w:t>
      </w:r>
      <w:r w:rsidR="00F418B2">
        <w:fldChar w:fldCharType="begin"/>
      </w:r>
      <w:r w:rsidR="00F418B2">
        <w:instrText xml:space="preserve"> REF _Ref407021267 \r \h </w:instrText>
      </w:r>
      <w:r w:rsidR="00F418B2">
        <w:fldChar w:fldCharType="separate"/>
      </w:r>
      <w:r w:rsidR="00AA41F1">
        <w:t>[53]</w:t>
      </w:r>
      <w:r w:rsidR="00F418B2">
        <w:fldChar w:fldCharType="end"/>
      </w:r>
      <w:r w:rsidRPr="00E102EC">
        <w:t xml:space="preserve">. Proto je potřebné sledovat pro strukturální subsystémy vzájemnou provázanost požadavků ze všech subsystémů. Tato část dokumentace musí být připravena tak, aby bylo možno ji postupně aktualizovat v </w:t>
      </w:r>
      <w:r w:rsidRPr="00E102EC">
        <w:lastRenderedPageBreak/>
        <w:t>jednotlivých etapách výše uvedeného časového členění posuzování shody – předpokládá se následné podrobné dopracování pro fázi realizace stavby.</w:t>
      </w:r>
    </w:p>
    <w:p w:rsidR="006D63F5" w:rsidRPr="00E102EC" w:rsidRDefault="006D63F5" w:rsidP="00B75F13">
      <w:pPr>
        <w:pStyle w:val="TPText-1slovan"/>
      </w:pPr>
      <w:r w:rsidRPr="00E102EC">
        <w:t xml:space="preserve">Na základě požadavků obecně platných právních předpisů ČR se doplňuje požadavek interního předpisu </w:t>
      </w:r>
      <w:r w:rsidR="00F418B2">
        <w:fldChar w:fldCharType="begin"/>
      </w:r>
      <w:r w:rsidR="00F418B2">
        <w:instrText xml:space="preserve"> REF _Ref399401867 \r \h </w:instrText>
      </w:r>
      <w:r w:rsidR="00F418B2">
        <w:fldChar w:fldCharType="separate"/>
      </w:r>
      <w:r w:rsidR="00AA41F1">
        <w:t>[63]</w:t>
      </w:r>
      <w:r w:rsidR="00F418B2">
        <w:fldChar w:fldCharType="end"/>
      </w:r>
      <w:r w:rsidRPr="00093B35">
        <w:t xml:space="preserve">, </w:t>
      </w:r>
      <w:r w:rsidRPr="00E102EC">
        <w:t>následovně:</w:t>
      </w:r>
    </w:p>
    <w:p w:rsidR="006D63F5" w:rsidRPr="00E102EC" w:rsidRDefault="006D63F5" w:rsidP="00C4689E">
      <w:pPr>
        <w:pStyle w:val="TPText-2-odrka"/>
      </w:pPr>
      <w:r w:rsidRPr="00E102EC">
        <w:t xml:space="preserve">Součástí </w:t>
      </w:r>
      <w:r w:rsidRPr="00C4689E">
        <w:t>příloh</w:t>
      </w:r>
      <w:r w:rsidRPr="00E102EC">
        <w:t xml:space="preserve"> jednotlivých stavebních objektů a provozních souborů bude soupis prací s výkazem výměr bez ocenění dle </w:t>
      </w:r>
      <w:r w:rsidR="008A12BA">
        <w:fldChar w:fldCharType="begin"/>
      </w:r>
      <w:r w:rsidR="008A12BA">
        <w:instrText xml:space="preserve"> REF _Ref407097891 \r \h </w:instrText>
      </w:r>
      <w:r w:rsidR="008A12BA">
        <w:fldChar w:fldCharType="separate"/>
      </w:r>
      <w:r w:rsidR="00AA41F1">
        <w:t>[50]</w:t>
      </w:r>
      <w:r w:rsidR="008A12BA">
        <w:fldChar w:fldCharType="end"/>
      </w:r>
      <w:r w:rsidRPr="00093B35">
        <w:rPr>
          <w:b/>
        </w:rPr>
        <w:t xml:space="preserve"> </w:t>
      </w:r>
      <w:r w:rsidRPr="00E102EC">
        <w:t>včetně technické specifikace s podrobným vymezením množství stavebních prací, konstrukcí, dodávek nebo služeb s uvedením postupu výpočtu celkového množství položek soupisu prací,</w:t>
      </w:r>
    </w:p>
    <w:p w:rsidR="005F70B2" w:rsidRDefault="006D63F5" w:rsidP="00C4689E">
      <w:pPr>
        <w:pStyle w:val="TPText-2-odrka"/>
      </w:pPr>
      <w:r w:rsidRPr="00E102EC">
        <w:t xml:space="preserve">Součástí ČÁSTI G – NÁKLADY STAVBY bude </w:t>
      </w:r>
      <w:r w:rsidR="00BB2288">
        <w:t xml:space="preserve">oceněný </w:t>
      </w:r>
      <w:r w:rsidRPr="00E102EC">
        <w:t>soupis prací</w:t>
      </w:r>
      <w:r w:rsidR="00BB2288">
        <w:t xml:space="preserve"> jednotlivých SO a PS</w:t>
      </w:r>
      <w:r w:rsidRPr="00E102EC">
        <w:t xml:space="preserve"> s výkazem výměr s uvedeným názvem položky včetně technické specifikace dle požadavků </w:t>
      </w:r>
      <w:r w:rsidR="00BB2288">
        <w:fldChar w:fldCharType="begin"/>
      </w:r>
      <w:r w:rsidR="00BB2288">
        <w:instrText xml:space="preserve"> REF _Ref407097891 \r \h </w:instrText>
      </w:r>
      <w:r w:rsidR="00BB2288">
        <w:fldChar w:fldCharType="separate"/>
      </w:r>
      <w:r w:rsidR="00AA41F1">
        <w:t>[50]</w:t>
      </w:r>
      <w:r w:rsidR="00BB2288">
        <w:fldChar w:fldCharType="end"/>
      </w:r>
      <w:r w:rsidR="00BB2288">
        <w:t xml:space="preserve"> a souhrnný rozpočet stavby dle požadavku </w:t>
      </w:r>
      <w:r w:rsidR="00BB2288">
        <w:fldChar w:fldCharType="begin"/>
      </w:r>
      <w:r w:rsidR="00BB2288">
        <w:instrText xml:space="preserve"> REF _Ref409688065 \r \h </w:instrText>
      </w:r>
      <w:r w:rsidR="00BB2288">
        <w:fldChar w:fldCharType="separate"/>
      </w:r>
      <w:r w:rsidR="00AA41F1">
        <w:t>[79]</w:t>
      </w:r>
      <w:r w:rsidR="00BB2288">
        <w:fldChar w:fldCharType="end"/>
      </w:r>
      <w:r w:rsidR="00BB2288">
        <w:t>.</w:t>
      </w:r>
    </w:p>
    <w:p w:rsidR="00C4689E" w:rsidRPr="00E102EC" w:rsidRDefault="00C4689E" w:rsidP="00C4689E">
      <w:pPr>
        <w:pStyle w:val="TPNADPIS-1slovan"/>
      </w:pPr>
      <w:bookmarkStart w:id="27" w:name="_Toc340665427"/>
      <w:bookmarkStart w:id="28" w:name="_Toc374550720"/>
      <w:bookmarkStart w:id="29" w:name="_Toc409702377"/>
      <w:r w:rsidRPr="00E102EC">
        <w:t>TECHNICKÉ POŽADAVKY NA ZPRACOVÁNÍ PROJEKTU STAVBY</w:t>
      </w:r>
      <w:bookmarkEnd w:id="28"/>
      <w:bookmarkEnd w:id="29"/>
      <w:r w:rsidRPr="00E102EC">
        <w:t xml:space="preserve"> </w:t>
      </w:r>
      <w:bookmarkEnd w:id="27"/>
    </w:p>
    <w:p w:rsidR="00C4689E" w:rsidRPr="00E102EC" w:rsidRDefault="00C4689E" w:rsidP="00C4689E">
      <w:pPr>
        <w:pStyle w:val="TPText-1slovan"/>
      </w:pPr>
      <w:r w:rsidRPr="00E102EC">
        <w:t>Základní rozsah a náplň (P) bude zpracován na základě výchozích podkladů, které jsou závaznými dokumenty a jsou obsažené v Dílu 3 – Zadávací dokumentace.</w:t>
      </w:r>
    </w:p>
    <w:p w:rsidR="00C4689E" w:rsidRPr="00E102EC" w:rsidRDefault="00C4689E" w:rsidP="00C4689E">
      <w:pPr>
        <w:pStyle w:val="TPText-1slovan"/>
      </w:pPr>
      <w:r w:rsidRPr="00E102EC">
        <w:t xml:space="preserve">Pro Zhotovení (P) jsou </w:t>
      </w:r>
      <w:r w:rsidRPr="009B45CF">
        <w:rPr>
          <w:b/>
        </w:rPr>
        <w:t>závaznými podklady</w:t>
      </w:r>
      <w:r w:rsidRPr="00E102EC">
        <w:t xml:space="preserve"> obecně platné právní předpisy ČR</w:t>
      </w:r>
      <w:r w:rsidR="009B45CF">
        <w:t>, dále pak</w:t>
      </w:r>
      <w:r w:rsidRPr="00E102EC">
        <w:t xml:space="preserve"> </w:t>
      </w:r>
      <w:r w:rsidR="009B45CF" w:rsidRPr="00E102EC">
        <w:t>platn</w:t>
      </w:r>
      <w:r w:rsidR="009B45CF">
        <w:t>é interními předpis</w:t>
      </w:r>
      <w:r w:rsidR="00776CF4">
        <w:t>ů</w:t>
      </w:r>
      <w:r w:rsidR="009B45CF">
        <w:t xml:space="preserve"> </w:t>
      </w:r>
      <w:r w:rsidR="009B45CF" w:rsidRPr="00E102EC">
        <w:t>SŽDC</w:t>
      </w:r>
      <w:r w:rsidR="009B45CF">
        <w:t xml:space="preserve"> s.o.</w:t>
      </w:r>
      <w:r w:rsidR="009B45CF" w:rsidRPr="00E102EC">
        <w:t>,</w:t>
      </w:r>
      <w:r w:rsidR="00776CF4">
        <w:t xml:space="preserve"> (jako například Směrnice,</w:t>
      </w:r>
      <w:r w:rsidR="009B45CF" w:rsidRPr="00E102EC">
        <w:t xml:space="preserve"> Technick</w:t>
      </w:r>
      <w:r w:rsidR="009B45CF">
        <w:t xml:space="preserve">é </w:t>
      </w:r>
      <w:r w:rsidR="009B45CF" w:rsidRPr="00E102EC">
        <w:t>kvalitativní podmínk</w:t>
      </w:r>
      <w:r w:rsidR="009B45CF">
        <w:t>y</w:t>
      </w:r>
      <w:r w:rsidR="009B45CF" w:rsidRPr="00E102EC">
        <w:t xml:space="preserve"> staveb státních drah</w:t>
      </w:r>
      <w:r w:rsidR="009B45CF">
        <w:t xml:space="preserve"> (TKP)</w:t>
      </w:r>
      <w:r w:rsidR="009B45CF" w:rsidRPr="00E102EC">
        <w:t>,</w:t>
      </w:r>
      <w:r w:rsidR="00776CF4">
        <w:t xml:space="preserve"> Předpisy, </w:t>
      </w:r>
      <w:r w:rsidR="009B45CF" w:rsidRPr="00E102EC">
        <w:t xml:space="preserve"> zaváděcí listy,</w:t>
      </w:r>
      <w:r w:rsidR="00776CF4">
        <w:t xml:space="preserve"> vzorové listy apod.), </w:t>
      </w:r>
      <w:r w:rsidR="00776CF4" w:rsidRPr="00E102EC">
        <w:t>normy TNŽ</w:t>
      </w:r>
      <w:r w:rsidR="00776CF4">
        <w:t>,</w:t>
      </w:r>
      <w:r w:rsidR="00776CF4" w:rsidRPr="00776CF4">
        <w:t xml:space="preserve"> </w:t>
      </w:r>
      <w:r w:rsidR="00776CF4" w:rsidRPr="00E102EC">
        <w:t>předpisy ČD,</w:t>
      </w:r>
      <w:r w:rsidR="00776CF4">
        <w:t xml:space="preserve"> </w:t>
      </w:r>
      <w:r w:rsidR="009B45CF">
        <w:t xml:space="preserve"> </w:t>
      </w:r>
      <w:r w:rsidR="009B45CF" w:rsidRPr="00E102EC">
        <w:t>a ČSN</w:t>
      </w:r>
      <w:r w:rsidR="009B45CF">
        <w:t xml:space="preserve">, vše v platném znění. </w:t>
      </w:r>
      <w:r w:rsidR="00776CF4">
        <w:t xml:space="preserve"> </w:t>
      </w:r>
      <w:r w:rsidR="009B45CF" w:rsidRPr="00493B18">
        <w:t>Zadavatel umožňuje dodavateli přístup ke všem svým interním předpisům</w:t>
      </w:r>
      <w:r w:rsidR="009B45CF">
        <w:t xml:space="preserve"> (viz.</w:t>
      </w:r>
      <w:r w:rsidR="00461FBD">
        <w:t xml:space="preserve"> kapitola</w:t>
      </w:r>
      <w:r w:rsidR="009B45CF">
        <w:t xml:space="preserve"> </w:t>
      </w:r>
      <w:r w:rsidR="009B45CF">
        <w:fldChar w:fldCharType="begin"/>
      </w:r>
      <w:r w:rsidR="009B45CF">
        <w:instrText xml:space="preserve"> REF _Ref409690362 \r \h </w:instrText>
      </w:r>
      <w:r w:rsidR="009B45CF">
        <w:fldChar w:fldCharType="separate"/>
      </w:r>
      <w:r w:rsidR="00AA41F1">
        <w:t>7</w:t>
      </w:r>
      <w:r w:rsidR="009B45CF">
        <w:fldChar w:fldCharType="end"/>
      </w:r>
      <w:r w:rsidR="009B45CF">
        <w:t>).</w:t>
      </w:r>
      <w:r w:rsidR="00461FBD">
        <w:t xml:space="preserve"> </w:t>
      </w:r>
      <w:r w:rsidRPr="00E102EC">
        <w:t xml:space="preserve">Při zpracování dokumentace si Zhotovitel zajistí veškeré výše uvedené </w:t>
      </w:r>
      <w:r w:rsidRPr="009B45CF">
        <w:rPr>
          <w:b/>
        </w:rPr>
        <w:t>závazné podklady</w:t>
      </w:r>
      <w:r w:rsidRPr="00E102EC">
        <w:t xml:space="preserve"> </w:t>
      </w:r>
      <w:r w:rsidR="00776CF4">
        <w:t>n</w:t>
      </w:r>
      <w:r w:rsidRPr="00E102EC">
        <w:t xml:space="preserve">a </w:t>
      </w:r>
      <w:r w:rsidR="00776CF4">
        <w:t xml:space="preserve">vlastní náklady a </w:t>
      </w:r>
      <w:r w:rsidRPr="00E102EC">
        <w:t xml:space="preserve">předmětnou dokumentaci stavby zpracuje v souladu s nimi. </w:t>
      </w:r>
    </w:p>
    <w:p w:rsidR="00C4689E" w:rsidRPr="00E102EC" w:rsidRDefault="00C4689E" w:rsidP="00C4689E">
      <w:pPr>
        <w:pStyle w:val="TPText-1slovan"/>
      </w:pPr>
      <w:r w:rsidRPr="00E102EC">
        <w:t xml:space="preserve">Základní rozsah navržených úprav musí odpovídat </w:t>
      </w:r>
      <w:r w:rsidR="00B41023">
        <w:t xml:space="preserve">dle typu zařazení tratě </w:t>
      </w:r>
      <w:r w:rsidRPr="00E102EC">
        <w:t>interní</w:t>
      </w:r>
      <w:r w:rsidR="00B41023">
        <w:t>m</w:t>
      </w:r>
      <w:r w:rsidRPr="00E102EC">
        <w:t xml:space="preserve"> směrnic</w:t>
      </w:r>
      <w:r w:rsidR="00B41023">
        <w:t>ím</w:t>
      </w:r>
      <w:r w:rsidRPr="00E102EC">
        <w:t xml:space="preserve"> Objednatele</w:t>
      </w:r>
      <w:r w:rsidR="00504A49">
        <w:t xml:space="preserve"> </w:t>
      </w:r>
      <w:r w:rsidR="00504A49">
        <w:fldChar w:fldCharType="begin"/>
      </w:r>
      <w:r w:rsidR="00504A49">
        <w:instrText xml:space="preserve"> REF _Ref407099459 \r \h </w:instrText>
      </w:r>
      <w:r w:rsidR="00504A49">
        <w:fldChar w:fldCharType="separate"/>
      </w:r>
      <w:r w:rsidR="00AA41F1">
        <w:t>[78]</w:t>
      </w:r>
      <w:r w:rsidR="00504A49">
        <w:fldChar w:fldCharType="end"/>
      </w:r>
      <w:r w:rsidR="00B41023">
        <w:fldChar w:fldCharType="begin"/>
      </w:r>
      <w:r w:rsidR="00B41023">
        <w:instrText xml:space="preserve"> REF _Ref409700478 \r \h </w:instrText>
      </w:r>
      <w:r w:rsidR="00B41023">
        <w:fldChar w:fldCharType="separate"/>
      </w:r>
      <w:r w:rsidR="00AA41F1">
        <w:t>[81]</w:t>
      </w:r>
      <w:r w:rsidR="00B41023">
        <w:fldChar w:fldCharType="end"/>
      </w:r>
      <w:r w:rsidR="00B41023">
        <w:fldChar w:fldCharType="begin"/>
      </w:r>
      <w:r w:rsidR="00B41023">
        <w:instrText xml:space="preserve"> REF _Ref409700480 \r \h </w:instrText>
      </w:r>
      <w:r w:rsidR="00B41023">
        <w:fldChar w:fldCharType="separate"/>
      </w:r>
      <w:r w:rsidR="00AA41F1">
        <w:t>[83]</w:t>
      </w:r>
      <w:r w:rsidR="00B41023">
        <w:fldChar w:fldCharType="end"/>
      </w:r>
      <w:r w:rsidRPr="00E102EC">
        <w:t>.</w:t>
      </w:r>
    </w:p>
    <w:p w:rsidR="00C4689E" w:rsidRDefault="00C4689E" w:rsidP="00C4689E">
      <w:pPr>
        <w:pStyle w:val="TPText-1slovan"/>
      </w:pPr>
      <w:r w:rsidRPr="00E102EC">
        <w:t xml:space="preserve">Návrh technického řešení bude respektovat požadavky a připomínky orgánů státní správy, fyzických a právnických osob, s kterými byla přípravná dokumentace v průběhu zpracování a územního řízení (ÚR) projednána a požadavky vzešlé z podmínek ÚR, dále bude respektovat podmínky posuzovacího a schvalovacího protokolu přípravné dokumentace stavby, </w:t>
      </w:r>
    </w:p>
    <w:p w:rsidR="00C4689E" w:rsidRPr="00E102EC" w:rsidRDefault="00C4689E" w:rsidP="00C4689E">
      <w:pPr>
        <w:pStyle w:val="TPText-1slovan"/>
      </w:pPr>
      <w:r w:rsidRPr="00E102EC">
        <w:t xml:space="preserve">Součástí dokumentace bude zpracování rozpočtu jednotlivých SO a PS a souhrnného rozpočtu stavby, dle požadavku </w:t>
      </w:r>
      <w:r w:rsidR="00504A49">
        <w:fldChar w:fldCharType="begin"/>
      </w:r>
      <w:r w:rsidR="00504A49">
        <w:instrText xml:space="preserve"> REF _Ref407099584 \r \h </w:instrText>
      </w:r>
      <w:r w:rsidR="00504A49">
        <w:fldChar w:fldCharType="separate"/>
      </w:r>
      <w:r w:rsidR="00AA41F1">
        <w:t>[79]</w:t>
      </w:r>
      <w:r w:rsidR="00504A49">
        <w:fldChar w:fldCharType="end"/>
      </w:r>
      <w:r w:rsidRPr="00E102EC">
        <w:t xml:space="preserve">. Obsahovou náplní musí být rozpočet v souladu z podrobného soupisu prací dle požadavků </w:t>
      </w:r>
      <w:r w:rsidR="00504A49">
        <w:fldChar w:fldCharType="begin"/>
      </w:r>
      <w:r w:rsidR="00504A49">
        <w:instrText xml:space="preserve"> REF _Ref407097891 \r \h </w:instrText>
      </w:r>
      <w:r w:rsidR="00504A49">
        <w:fldChar w:fldCharType="separate"/>
      </w:r>
      <w:r w:rsidR="00AA41F1">
        <w:t>[50]</w:t>
      </w:r>
      <w:r w:rsidR="00504A49">
        <w:fldChar w:fldCharType="end"/>
      </w:r>
      <w:r w:rsidRPr="00E102EC">
        <w:t>, zejména dostatečném a přesném popisu technických specifikací jednotlivých položek, v podrobnostech jednoznačně vymezujících obsah požadovaných stavebních prací, dodávek či služeb a umožňující stejné ocenění tohoto obsahu. Součástí bude i výkaz s uvedením postupu výpočtu celkového množství položek soupisu prací včetně podkladů z kterých lze uvedené množství prověřit.</w:t>
      </w:r>
      <w:r w:rsidR="00A303DA">
        <w:t xml:space="preserve"> </w:t>
      </w:r>
      <w:r w:rsidR="00A303DA" w:rsidRPr="00CE2C97">
        <w:t>Na základě rozhodnutí Centrální komise Ministerstva dopravy ze dne 17.</w:t>
      </w:r>
      <w:r w:rsidR="00A303DA">
        <w:t> </w:t>
      </w:r>
      <w:r w:rsidR="00A303DA" w:rsidRPr="00CE2C97">
        <w:t>1.</w:t>
      </w:r>
      <w:r w:rsidR="00A303DA">
        <w:t> </w:t>
      </w:r>
      <w:r w:rsidR="00A303DA" w:rsidRPr="00CE2C97">
        <w:t>2014 je pro stavby pozemních komunikací a pro železniční stavby závazné použití aktualizovaných oborových třídníků stavebních konstrukcí a prací, které jsou cenovou soustavou ve smyslu</w:t>
      </w:r>
      <w:r w:rsidR="00A303DA">
        <w:t xml:space="preserve"> </w:t>
      </w:r>
      <w:r w:rsidR="00A303DA">
        <w:fldChar w:fldCharType="begin"/>
      </w:r>
      <w:r w:rsidR="00A303DA">
        <w:instrText xml:space="preserve"> REF _Ref407097891 \r \h </w:instrText>
      </w:r>
      <w:r w:rsidR="00A303DA">
        <w:fldChar w:fldCharType="separate"/>
      </w:r>
      <w:r w:rsidR="00AA41F1">
        <w:t>[50]</w:t>
      </w:r>
      <w:r w:rsidR="00A303DA">
        <w:fldChar w:fldCharType="end"/>
      </w:r>
      <w:r w:rsidR="00A303DA" w:rsidRPr="00CE2C97">
        <w:t>, kterou se stanoví podrobnosti vymezení předmětu veřejné zakázky na stavební práce a rozsah soupisu stavebních prací, dodávek a služeb s výkazem výměr. V případě, že pro činnosti zařazené do SO a PS nemají oborové třídníky odpovídající položky, budou tyto oceněny ve volně dostupné Cenové soustavě nebo v nových samostatných položkách (tzv. R-položky). Projektant je povinen u takovýchto položek uvést technické specifikace s přesným popisem specifikujícím dodávku materiálu nebo výrobku s jednoznačným popisem materiálu nebo výrobku s uvedením technických parametrů nebo vlastností požadovaného materiálu nebo výrobku</w:t>
      </w:r>
      <w:r w:rsidR="00A303DA">
        <w:t>.</w:t>
      </w:r>
      <w:r w:rsidRPr="00E102EC">
        <w:t xml:space="preserve"> Technické specifikace oborových třídníků jsou součástí oborových třídníků, a proto není třeba tyto technické specifikace dodávat jako součást tištěné verze. </w:t>
      </w:r>
    </w:p>
    <w:p w:rsidR="00C4689E" w:rsidRPr="00E102EC" w:rsidRDefault="00C4689E" w:rsidP="00C4689E">
      <w:pPr>
        <w:pStyle w:val="TPText-1slovan"/>
      </w:pPr>
      <w:r w:rsidRPr="00E102EC">
        <w:t xml:space="preserve">Položkové rozpočty jednotlivých SO a PS budou zpracované v souladu s </w:t>
      </w:r>
      <w:r w:rsidR="00074894">
        <w:fldChar w:fldCharType="begin"/>
      </w:r>
      <w:r w:rsidR="00074894">
        <w:instrText xml:space="preserve"> REF _Ref407097891 \r \h </w:instrText>
      </w:r>
      <w:r w:rsidR="00074894">
        <w:fldChar w:fldCharType="separate"/>
      </w:r>
      <w:r w:rsidR="00AA41F1">
        <w:t>[50]</w:t>
      </w:r>
      <w:r w:rsidR="00074894">
        <w:fldChar w:fldCharType="end"/>
      </w:r>
      <w:r w:rsidRPr="00E102EC">
        <w:t xml:space="preserve">, přičemž vedlejší rozpočtové náklady VRN budou rozpuštěné do jednotlivých položek. To znamená, že položkové ceny v sobě musí zahrnovat veškeré činnosti a požadavky související s vybudováním, provozem a likvidací zařízení staveniště, ztížené výrobní podmínky související s umístěním stavby provozními nebo dopravními omezeními a to v rozsahu daném směrnicí </w:t>
      </w:r>
      <w:r w:rsidR="00074894">
        <w:fldChar w:fldCharType="begin"/>
      </w:r>
      <w:r w:rsidR="00074894">
        <w:instrText xml:space="preserve"> REF _Ref407099584 \r \h </w:instrText>
      </w:r>
      <w:r w:rsidR="00074894">
        <w:fldChar w:fldCharType="separate"/>
      </w:r>
      <w:r w:rsidR="00AA41F1">
        <w:t>[79]</w:t>
      </w:r>
      <w:r w:rsidR="00074894">
        <w:fldChar w:fldCharType="end"/>
      </w:r>
      <w:r w:rsidRPr="00E102EC">
        <w:t xml:space="preserve">, včetně: </w:t>
      </w:r>
    </w:p>
    <w:p w:rsidR="00C4689E" w:rsidRPr="00E102EC" w:rsidRDefault="00C4689E" w:rsidP="00C4689E">
      <w:pPr>
        <w:pStyle w:val="TPTExt-3-odrka"/>
      </w:pPr>
      <w:r w:rsidRPr="00E102EC">
        <w:t>režijních nákladů Zhotovitele,</w:t>
      </w:r>
    </w:p>
    <w:p w:rsidR="00C4689E" w:rsidRPr="00E102EC" w:rsidRDefault="00C4689E" w:rsidP="00C4689E">
      <w:pPr>
        <w:pStyle w:val="TPTExt-3-odrka"/>
      </w:pPr>
      <w:r w:rsidRPr="00E102EC">
        <w:t>práva a náklady na přístupové cesty, použité pozemky, zařízení staveniště a jejich uvedení do původního stavu mimo opatření zajišťovaných investorem,</w:t>
      </w:r>
    </w:p>
    <w:p w:rsidR="00C4689E" w:rsidRPr="00E102EC" w:rsidRDefault="00C4689E" w:rsidP="00C4689E">
      <w:pPr>
        <w:pStyle w:val="TPTExt-3-odrka"/>
      </w:pPr>
      <w:r w:rsidRPr="00E102EC">
        <w:t>náklady na veškerá pojištění,</w:t>
      </w:r>
    </w:p>
    <w:p w:rsidR="00C4689E" w:rsidRPr="00E102EC" w:rsidRDefault="00C4689E" w:rsidP="00C4689E">
      <w:pPr>
        <w:pStyle w:val="TPTExt-3-odrka"/>
      </w:pPr>
      <w:r w:rsidRPr="00E102EC">
        <w:lastRenderedPageBreak/>
        <w:t>zkoušky, testy, vzorky požadované zadávací dokumentací včetně TKP,</w:t>
      </w:r>
    </w:p>
    <w:p w:rsidR="00C4689E" w:rsidRPr="00E102EC" w:rsidRDefault="00C4689E" w:rsidP="00C4689E">
      <w:pPr>
        <w:pStyle w:val="TPTExt-3-odrka"/>
      </w:pPr>
      <w:r w:rsidRPr="00E102EC">
        <w:t>poplatky, daně a cla,</w:t>
      </w:r>
    </w:p>
    <w:p w:rsidR="00C4689E" w:rsidRPr="00E102EC" w:rsidRDefault="00C4689E" w:rsidP="00C4689E">
      <w:pPr>
        <w:pStyle w:val="TPTExt-3-odrka"/>
      </w:pPr>
      <w:r w:rsidRPr="00E102EC">
        <w:t>potřebné energie,</w:t>
      </w:r>
    </w:p>
    <w:p w:rsidR="00C4689E" w:rsidRPr="00E102EC" w:rsidRDefault="00C4689E" w:rsidP="00C4689E">
      <w:pPr>
        <w:pStyle w:val="TPTExt-3-odrka"/>
      </w:pPr>
      <w:r w:rsidRPr="00E102EC">
        <w:t>dopravní opatření a značení vzniklá činností Zhotovitele mimo opatření zajišťovaných investorem,</w:t>
      </w:r>
    </w:p>
    <w:p w:rsidR="00C4689E" w:rsidRPr="00E102EC" w:rsidRDefault="00C4689E" w:rsidP="00C4689E">
      <w:pPr>
        <w:pStyle w:val="TPTExt-3-odrka"/>
      </w:pPr>
      <w:r w:rsidRPr="00E102EC">
        <w:t>správní poplatky na likvidaci odpadů,</w:t>
      </w:r>
    </w:p>
    <w:p w:rsidR="00C4689E" w:rsidRPr="00E102EC" w:rsidRDefault="00C4689E" w:rsidP="00C4689E">
      <w:pPr>
        <w:pStyle w:val="TPTExt-3-odrka"/>
      </w:pPr>
      <w:r w:rsidRPr="00E102EC">
        <w:t>jakékoli ostatní náklady vyplývající ze zadávacích podmínek.</w:t>
      </w:r>
    </w:p>
    <w:p w:rsidR="00C4689E" w:rsidRPr="00E102EC" w:rsidRDefault="00C4689E" w:rsidP="00C4689E">
      <w:pPr>
        <w:pStyle w:val="TPText-1slovan"/>
      </w:pPr>
      <w:r w:rsidRPr="00E102EC">
        <w:t xml:space="preserve">Vedlejší rozpočtové náklady stavby zahrnuté v jednotlivých položkách příslušných SO a PS musí být v rámci projektové dokumentace dohledatelné. Náklady na ztížené podmínky výstavby se stanovují pouze u těch SO a PS jejichž výstavba je jimi prokazatelně zatížena. V technické zprávě příslušných SO a PS musí být vždy popsán rozsah a odůvodnění vlivu ztížených podmínek výstavby a rozsah vlivu zařízení staveniště na položkový rozpočet, a to dle </w:t>
      </w:r>
      <w:r w:rsidR="002746DE">
        <w:fldChar w:fldCharType="begin"/>
      </w:r>
      <w:r w:rsidR="002746DE">
        <w:instrText xml:space="preserve"> REF _Ref407099584 \r \h </w:instrText>
      </w:r>
      <w:r w:rsidR="002746DE">
        <w:fldChar w:fldCharType="separate"/>
      </w:r>
      <w:r w:rsidR="00AA41F1">
        <w:t>[79]</w:t>
      </w:r>
      <w:r w:rsidR="002746DE">
        <w:fldChar w:fldCharType="end"/>
      </w:r>
      <w:r w:rsidRPr="00E102EC">
        <w:t xml:space="preserve">. </w:t>
      </w:r>
    </w:p>
    <w:p w:rsidR="00C4689E" w:rsidRPr="00E102EC" w:rsidRDefault="00C4689E" w:rsidP="00C4689E">
      <w:pPr>
        <w:pStyle w:val="TPText-1slovan"/>
      </w:pPr>
      <w:r w:rsidRPr="00E102EC">
        <w:t xml:space="preserve">Samostatnou položkou uvedenou mimo položkový rozpočet jednotlivých SO a PS, budou dle </w:t>
      </w:r>
      <w:r w:rsidR="00504A49">
        <w:fldChar w:fldCharType="begin"/>
      </w:r>
      <w:r w:rsidR="00504A49">
        <w:instrText xml:space="preserve"> REF _Ref407097891 \r \h </w:instrText>
      </w:r>
      <w:r w:rsidR="00504A49">
        <w:fldChar w:fldCharType="separate"/>
      </w:r>
      <w:r w:rsidR="00AA41F1">
        <w:t>[50]</w:t>
      </w:r>
      <w:r w:rsidR="00504A49">
        <w:fldChar w:fldCharType="end"/>
      </w:r>
      <w:r w:rsidRPr="00E102EC">
        <w:t xml:space="preserve"> ostatní rozpočtové náklady, tj. ostatní náklady spojené s plněním povinností dodavatele vyplývající z jiných podmínek neuvedených v položkových rozpočtech stavebních objektů, inženýrských objektů, nebo provozních souborů a které zahrnují: </w:t>
      </w:r>
    </w:p>
    <w:p w:rsidR="00C4689E" w:rsidRPr="00E102EC" w:rsidRDefault="00C4689E" w:rsidP="00C4689E">
      <w:pPr>
        <w:pStyle w:val="TPTExt-3-odrka"/>
      </w:pPr>
      <w:r w:rsidRPr="00E102EC">
        <w:t>realizační dokumentace,</w:t>
      </w:r>
    </w:p>
    <w:p w:rsidR="00C4689E" w:rsidRPr="00E102EC" w:rsidRDefault="00C4689E" w:rsidP="00C4689E">
      <w:pPr>
        <w:pStyle w:val="TPTExt-3-odrka"/>
      </w:pPr>
      <w:r w:rsidRPr="00E102EC">
        <w:t>dokumentace skutečného provedení včetně geodetického zaměření, skutečného provedení a dodání geometrických plánů,</w:t>
      </w:r>
    </w:p>
    <w:p w:rsidR="00C4689E" w:rsidRPr="00E102EC" w:rsidRDefault="00C4689E" w:rsidP="00C4689E">
      <w:pPr>
        <w:pStyle w:val="TPTExt-3-odrka"/>
      </w:pPr>
      <w:r w:rsidRPr="00E102EC">
        <w:t>koordinátor BOZP v realizaci,</w:t>
      </w:r>
    </w:p>
    <w:p w:rsidR="00C4689E" w:rsidRPr="00E102EC" w:rsidRDefault="00C4689E" w:rsidP="00C4689E">
      <w:pPr>
        <w:pStyle w:val="TPTExt-3-odrka"/>
      </w:pPr>
      <w:r w:rsidRPr="00E102EC">
        <w:t>zajištění notifikace v realizaci.</w:t>
      </w:r>
    </w:p>
    <w:p w:rsidR="00C4689E" w:rsidRPr="00E102EC" w:rsidRDefault="00C4689E" w:rsidP="00C4689E">
      <w:pPr>
        <w:pStyle w:val="TPText-1slovan"/>
      </w:pPr>
      <w:r w:rsidRPr="00E102EC">
        <w:t xml:space="preserve">Dokumentace musí svojí koncepcí a obsahovou náplní provést důslednou  koordinaci s dalšími stavbami SŽDC, s.o., ČD a.s., cizích investorů na pozemcích SŽDC, s.o. a ČD a.s. a v ochranném pásmu dráhy a stavbami na stavbou dotčeném území, </w:t>
      </w:r>
    </w:p>
    <w:p w:rsidR="00C4689E" w:rsidRPr="00E102EC" w:rsidRDefault="00C4689E" w:rsidP="00C4689E">
      <w:pPr>
        <w:pStyle w:val="TPText-1slovan"/>
      </w:pPr>
      <w:r w:rsidRPr="00E102EC">
        <w:t xml:space="preserve">Dokumentace musí provést koordinaci a spolupráci se správci dotčených energetických zařízení dle požadavků </w:t>
      </w:r>
      <w:r w:rsidR="002746DE">
        <w:fldChar w:fldCharType="begin"/>
      </w:r>
      <w:r w:rsidR="002746DE">
        <w:instrText xml:space="preserve"> REF _Ref390938538 \r \h </w:instrText>
      </w:r>
      <w:r w:rsidR="002746DE">
        <w:fldChar w:fldCharType="separate"/>
      </w:r>
      <w:r w:rsidR="00AA41F1">
        <w:t>[16]</w:t>
      </w:r>
      <w:r w:rsidR="002746DE">
        <w:fldChar w:fldCharType="end"/>
      </w:r>
      <w:r w:rsidRPr="00E102EC">
        <w:t xml:space="preserve">. </w:t>
      </w:r>
    </w:p>
    <w:p w:rsidR="00C4689E" w:rsidRPr="00E102EC" w:rsidRDefault="00C4689E" w:rsidP="00C4689E">
      <w:pPr>
        <w:pStyle w:val="TPText-1slovan"/>
      </w:pPr>
      <w:r w:rsidRPr="00E102EC">
        <w:t xml:space="preserve">Dokumentace musí provést koordinaci a spolupráci se správci dotčených elektronických komunikací dle </w:t>
      </w:r>
      <w:r w:rsidR="002746DE">
        <w:fldChar w:fldCharType="begin"/>
      </w:r>
      <w:r w:rsidR="002746DE">
        <w:instrText xml:space="preserve"> REF _Ref390938570 \r \h </w:instrText>
      </w:r>
      <w:r w:rsidR="002746DE">
        <w:fldChar w:fldCharType="separate"/>
      </w:r>
      <w:r w:rsidR="00AA41F1">
        <w:t>[17]</w:t>
      </w:r>
      <w:r w:rsidR="002746DE">
        <w:fldChar w:fldCharType="end"/>
      </w:r>
      <w:r w:rsidRPr="00E102EC">
        <w:t xml:space="preserve">.  </w:t>
      </w:r>
    </w:p>
    <w:p w:rsidR="00C4689E" w:rsidRPr="00E102EC" w:rsidRDefault="00C4689E" w:rsidP="00C4689E">
      <w:pPr>
        <w:pStyle w:val="TPText-1slovan"/>
      </w:pPr>
      <w:r w:rsidRPr="00E102EC">
        <w:t>V dokumentaci budou jednoznačně specifikovaná technická zařízení určená k provozuschopné části stavby s návrhem podmínek pro zavedení zkušebního provozu a stanovení jeho délky.</w:t>
      </w:r>
    </w:p>
    <w:p w:rsidR="00C4689E" w:rsidRPr="00E102EC" w:rsidRDefault="00C4689E" w:rsidP="00C4689E">
      <w:pPr>
        <w:pStyle w:val="TPText-1slovan"/>
      </w:pPr>
      <w:r w:rsidRPr="00E102EC">
        <w:t>Dokumentace musí jasně a komplexně s důslednou vnitřní koordinací, řešit základní postupy výstavby, požadavky na výlukové časy, případně jiná omezení železničního provozu, uzavírky komunikací, zařízení staveniště a všechny další náležitosti související s prováděním stavby, doložené v příloze POV, přičemž veškeré navržené postupy musí být projednané.</w:t>
      </w:r>
    </w:p>
    <w:p w:rsidR="00C4689E" w:rsidRPr="00E102EC" w:rsidRDefault="00C4689E" w:rsidP="00C4689E">
      <w:pPr>
        <w:pStyle w:val="TPText-1slovan"/>
      </w:pPr>
      <w:r w:rsidRPr="00E102EC">
        <w:t>Pokládka nové kabelizace a úpravy železničního svršku a spodku a umělých objektů budou řešeny přednostně ve stávajícím obvod</w:t>
      </w:r>
      <w:r>
        <w:t>u</w:t>
      </w:r>
      <w:r w:rsidRPr="00E102EC">
        <w:t xml:space="preserve"> dráhy a na pozemku dráhy a to tak, aby nedošlo k narušení stávajících nedotčených konstrukcí. Jako podklad pro zakreslení nové kabelové trasy se požaduje použít katastrální mapu. V případě nutnosti zásahů na pozemky třetích osob, zpracuje projektant patřičné podklady pro majetkoprávní řízení. </w:t>
      </w:r>
    </w:p>
    <w:p w:rsidR="00C4689E" w:rsidRPr="00E102EC" w:rsidRDefault="00C4689E" w:rsidP="00C4689E">
      <w:pPr>
        <w:pStyle w:val="TPText-1slovan"/>
      </w:pPr>
      <w:r w:rsidRPr="00E102EC">
        <w:t xml:space="preserve">Dokumentace bude respektovat majetkové poměry mezi ČD a SŽDC a podle toho bude uspořádána. </w:t>
      </w:r>
    </w:p>
    <w:p w:rsidR="00C4689E" w:rsidRPr="00E102EC" w:rsidRDefault="00C4689E" w:rsidP="00C4689E">
      <w:pPr>
        <w:pStyle w:val="TPText-1slovan"/>
      </w:pPr>
      <w:r w:rsidRPr="00E102EC">
        <w:t xml:space="preserve">Pro majetkoprávní vypořádání stavby zajistí Zhotovitel vypracování geometrických plánů v souladu požadavky příslušných právních předpisů </w:t>
      </w:r>
      <w:r w:rsidR="002746DE">
        <w:fldChar w:fldCharType="begin"/>
      </w:r>
      <w:r w:rsidR="002746DE">
        <w:instrText xml:space="preserve"> REF _Ref395705644 \r \h </w:instrText>
      </w:r>
      <w:r w:rsidR="002746DE">
        <w:fldChar w:fldCharType="separate"/>
      </w:r>
      <w:r w:rsidR="00AA41F1">
        <w:t>[20]</w:t>
      </w:r>
      <w:r w:rsidR="002746DE">
        <w:fldChar w:fldCharType="end"/>
      </w:r>
      <w:r w:rsidR="002746DE">
        <w:fldChar w:fldCharType="begin"/>
      </w:r>
      <w:r w:rsidR="002746DE">
        <w:instrText xml:space="preserve"> REF _Ref391301471 \r \h </w:instrText>
      </w:r>
      <w:r w:rsidR="002746DE">
        <w:fldChar w:fldCharType="separate"/>
      </w:r>
      <w:r w:rsidR="00AA41F1">
        <w:t>[21]</w:t>
      </w:r>
      <w:r w:rsidR="002746DE">
        <w:fldChar w:fldCharType="end"/>
      </w:r>
      <w:r w:rsidR="002746DE">
        <w:fldChar w:fldCharType="begin"/>
      </w:r>
      <w:r w:rsidR="002746DE">
        <w:instrText xml:space="preserve"> REF _Ref400460429 \r \h </w:instrText>
      </w:r>
      <w:r w:rsidR="002746DE">
        <w:fldChar w:fldCharType="separate"/>
      </w:r>
      <w:r w:rsidR="00AA41F1">
        <w:t>[29]</w:t>
      </w:r>
      <w:r w:rsidR="002746DE">
        <w:fldChar w:fldCharType="end"/>
      </w:r>
      <w:r w:rsidRPr="00E102EC">
        <w:t>,</w:t>
      </w:r>
    </w:p>
    <w:p w:rsidR="00C4689E" w:rsidRPr="00E102EC" w:rsidRDefault="00C4689E" w:rsidP="00C4689E">
      <w:pPr>
        <w:pStyle w:val="TPText-1slovan"/>
      </w:pPr>
      <w:r w:rsidRPr="00E102EC">
        <w:t>Dokumentace navrhne řešení na vhodné ekonomické využití čisté výkopové zeminy pro vlastní účely stavby s provedenou a doloženou koordinací jednotlivých stavebních postupů POV, přičemž musí jasně stanovit způsob nakládání s odpady dle</w:t>
      </w:r>
      <w:r w:rsidR="002746DE">
        <w:t xml:space="preserve"> </w:t>
      </w:r>
      <w:r w:rsidR="002746DE">
        <w:fldChar w:fldCharType="begin"/>
      </w:r>
      <w:r w:rsidR="002746DE">
        <w:instrText xml:space="preserve"> REF _Ref393975626 \r \h </w:instrText>
      </w:r>
      <w:r w:rsidR="002746DE">
        <w:fldChar w:fldCharType="separate"/>
      </w:r>
      <w:r w:rsidR="00AA41F1">
        <w:t>[11]</w:t>
      </w:r>
      <w:r w:rsidR="002746DE">
        <w:fldChar w:fldCharType="end"/>
      </w:r>
      <w:r w:rsidR="002746DE">
        <w:fldChar w:fldCharType="begin"/>
      </w:r>
      <w:r w:rsidR="002746DE">
        <w:instrText xml:space="preserve"> REF _Ref400459361 \r \h </w:instrText>
      </w:r>
      <w:r w:rsidR="002746DE">
        <w:fldChar w:fldCharType="separate"/>
      </w:r>
      <w:r w:rsidR="00AA41F1">
        <w:t>[65]</w:t>
      </w:r>
      <w:r w:rsidR="002746DE">
        <w:fldChar w:fldCharType="end"/>
      </w:r>
      <w:r w:rsidRPr="00E102EC">
        <w:t xml:space="preserve"> s přehledným zatříděním a doloženým odborným stanoviskem pověřené osoby na hodnocení nebezpečných vlastností odpadů. Dokumentace také navrhne alte</w:t>
      </w:r>
      <w:r w:rsidRPr="00E102EC">
        <w:t>r</w:t>
      </w:r>
      <w:r w:rsidRPr="00E102EC">
        <w:t>nativní možnosti uložení nekontaminovaného odpadu s cílem snížit náklady na odvoz a uložení na skládce. Vliv stavby na životní prostředí, část odpady a nakládání s odpady, doložit také do technických zpráv jednotlivých SO a PS.</w:t>
      </w:r>
    </w:p>
    <w:p w:rsidR="00C4689E" w:rsidRPr="00E102EC" w:rsidRDefault="00C4689E" w:rsidP="00C4689E">
      <w:pPr>
        <w:pStyle w:val="TPText-1slovan"/>
      </w:pPr>
      <w:r w:rsidRPr="00E102EC">
        <w:t xml:space="preserve">V případě vzniku vyzískaného materiálu bude přesně stanoven rozsah a množství ostatního vyzískaného materiálu k dalšímu možnému využití a manipulaci s ním dle </w:t>
      </w:r>
      <w:r w:rsidR="002746DE">
        <w:fldChar w:fldCharType="begin"/>
      </w:r>
      <w:r w:rsidR="002746DE">
        <w:instrText xml:space="preserve"> REF _Ref399326312 \r \h </w:instrText>
      </w:r>
      <w:r w:rsidR="002746DE">
        <w:fldChar w:fldCharType="separate"/>
      </w:r>
      <w:r w:rsidR="00AA41F1">
        <w:t>[72]</w:t>
      </w:r>
      <w:r w:rsidR="002746DE">
        <w:fldChar w:fldCharType="end"/>
      </w:r>
      <w:r w:rsidRPr="00E102EC">
        <w:t xml:space="preserve">. V případě, že použité dřevěné pražce </w:t>
      </w:r>
      <w:r w:rsidRPr="00E102EC">
        <w:lastRenderedPageBreak/>
        <w:t>nebudou sloužit opětovnému použití k původnímu účelu, je nutno je zařadit pod katalogové číslo 17</w:t>
      </w:r>
      <w:r w:rsidR="000527CF">
        <w:t> </w:t>
      </w:r>
      <w:r w:rsidRPr="00E102EC">
        <w:t>02</w:t>
      </w:r>
      <w:r w:rsidR="000527CF">
        <w:t> </w:t>
      </w:r>
      <w:r w:rsidRPr="00E102EC">
        <w:t>04 a nakládat s nimi jako s nebezpečným odpadem.</w:t>
      </w:r>
    </w:p>
    <w:p w:rsidR="00C4689E" w:rsidRPr="00E102EC" w:rsidRDefault="00C4689E" w:rsidP="00C4689E">
      <w:pPr>
        <w:pStyle w:val="TPText-1slovan"/>
      </w:pPr>
      <w:r w:rsidRPr="00E102EC">
        <w:t xml:space="preserve">V případě potřeby kácení bude Zhotovitel projekčních prací respektovat příslušné právní předpisy </w:t>
      </w:r>
      <w:r w:rsidR="00340D89">
        <w:fldChar w:fldCharType="begin"/>
      </w:r>
      <w:r w:rsidR="00340D89">
        <w:instrText xml:space="preserve"> REF _Ref393972941 \r \h </w:instrText>
      </w:r>
      <w:r w:rsidR="00340D89">
        <w:fldChar w:fldCharType="separate"/>
      </w:r>
      <w:r w:rsidR="00AA41F1">
        <w:t>[6]</w:t>
      </w:r>
      <w:r w:rsidR="00340D89">
        <w:fldChar w:fldCharType="end"/>
      </w:r>
      <w:r w:rsidRPr="00E102EC">
        <w:t>. Za účelem stanovení rozsahu a kvality kácené zeleně proveden dendrologický průzkum, který bude sloužit jako podklad pro povolení ke kácení dřevin rostoucích mimo les. Rovněž bude vyčíslovat stromy, které budou káceny v rámci významných krajinných prvků, pro něž platí režim povolení i pro stromy nesplňující limit dle</w:t>
      </w:r>
      <w:r>
        <w:t xml:space="preserve"> ust.</w:t>
      </w:r>
      <w:r w:rsidRPr="00E102EC">
        <w:t xml:space="preserve"> § 8 příslušného zákona </w:t>
      </w:r>
      <w:r w:rsidR="00340D89">
        <w:fldChar w:fldCharType="begin"/>
      </w:r>
      <w:r w:rsidR="00340D89">
        <w:instrText xml:space="preserve"> REF _Ref393972941 \r \h </w:instrText>
      </w:r>
      <w:r w:rsidR="00340D89">
        <w:fldChar w:fldCharType="separate"/>
      </w:r>
      <w:r w:rsidR="00AA41F1">
        <w:t>[6]</w:t>
      </w:r>
      <w:r w:rsidR="00340D89">
        <w:fldChar w:fldCharType="end"/>
      </w:r>
      <w:r w:rsidRPr="00E102EC">
        <w:t>. Rozhodnutí o povolení ke kácení zajistí Zhotovitel projekčních prací k územnímu rozhodnutí.</w:t>
      </w:r>
    </w:p>
    <w:p w:rsidR="00C4689E" w:rsidRPr="00E102EC" w:rsidRDefault="00C4689E" w:rsidP="00C4689E">
      <w:pPr>
        <w:pStyle w:val="TPText-1slovan"/>
      </w:pPr>
      <w:r w:rsidRPr="00E102EC">
        <w:t>Bude prověřena poloha stavby vůči zvláště chráněným územím dle § 14 a lokalitám zařazeným do soustavy Natura 2000 dle</w:t>
      </w:r>
      <w:r>
        <w:t xml:space="preserve"> ust.</w:t>
      </w:r>
      <w:r w:rsidRPr="00E102EC">
        <w:t xml:space="preserve"> § 45a – 45i příslušného zákona</w:t>
      </w:r>
      <w:r w:rsidR="00340D89">
        <w:t xml:space="preserve"> </w:t>
      </w:r>
      <w:r w:rsidR="00340D89">
        <w:fldChar w:fldCharType="begin"/>
      </w:r>
      <w:r w:rsidR="00340D89">
        <w:instrText xml:space="preserve"> REF _Ref393972941 \r \h </w:instrText>
      </w:r>
      <w:r w:rsidR="00340D89">
        <w:fldChar w:fldCharType="separate"/>
      </w:r>
      <w:r w:rsidR="00AA41F1">
        <w:t>[6]</w:t>
      </w:r>
      <w:r w:rsidR="00340D89">
        <w:fldChar w:fldCharType="end"/>
      </w:r>
      <w:r w:rsidRPr="00E102EC">
        <w:t xml:space="preserve"> a výsledek bude v PD stručně popsán. Současně s dalšími vyjádřeními všech dotčených orgánů státní správy v oblasti ochrany ŽP bude dokladová část obsahovat také samostatné stanovisko podle </w:t>
      </w:r>
      <w:r>
        <w:t xml:space="preserve">ust. </w:t>
      </w:r>
      <w:r w:rsidRPr="00E102EC">
        <w:t xml:space="preserve">§ 45i odst. 1 příslušného zákona </w:t>
      </w:r>
      <w:r w:rsidR="00340D89">
        <w:fldChar w:fldCharType="begin"/>
      </w:r>
      <w:r w:rsidR="00340D89">
        <w:instrText xml:space="preserve"> REF _Ref393972941 \r \h </w:instrText>
      </w:r>
      <w:r w:rsidR="00340D89">
        <w:fldChar w:fldCharType="separate"/>
      </w:r>
      <w:r w:rsidR="00AA41F1">
        <w:t>[6]</w:t>
      </w:r>
      <w:r w:rsidR="00340D89">
        <w:fldChar w:fldCharType="end"/>
      </w:r>
      <w:r w:rsidR="00340D89" w:rsidRPr="00E102EC">
        <w:t xml:space="preserve"> </w:t>
      </w:r>
      <w:r w:rsidRPr="00E102EC">
        <w:t xml:space="preserve"> k ovlivnění lokalit soustavy Natura 2000.</w:t>
      </w:r>
    </w:p>
    <w:p w:rsidR="00C4689E" w:rsidRPr="00E102EC" w:rsidRDefault="00C4689E" w:rsidP="00C4689E">
      <w:pPr>
        <w:pStyle w:val="TPText-1slovan"/>
      </w:pPr>
      <w:r w:rsidRPr="00E102EC">
        <w:t xml:space="preserve">V případě prokázaného výskytu zvláště chráněných druhů v místě stavby musí být stanovena taková opatření na jejich ochranu, aby v plném rozsahu vyhověla požadavkům </w:t>
      </w:r>
      <w:r>
        <w:t xml:space="preserve">ust. </w:t>
      </w:r>
      <w:r w:rsidRPr="00E102EC">
        <w:t>§ 48, § 49 a § 50 příslušného zákona</w:t>
      </w:r>
      <w:r w:rsidR="00340D89">
        <w:t xml:space="preserve"> </w:t>
      </w:r>
      <w:r w:rsidR="00340D89">
        <w:fldChar w:fldCharType="begin"/>
      </w:r>
      <w:r w:rsidR="00340D89">
        <w:instrText xml:space="preserve"> REF _Ref393972941 \r \h </w:instrText>
      </w:r>
      <w:r w:rsidR="00340D89">
        <w:fldChar w:fldCharType="separate"/>
      </w:r>
      <w:r w:rsidR="00AA41F1">
        <w:t>[6]</w:t>
      </w:r>
      <w:r w:rsidR="00340D89">
        <w:fldChar w:fldCharType="end"/>
      </w:r>
      <w:r w:rsidRPr="00E102EC">
        <w:t xml:space="preserve"> ke dni vydání výjimek z druhové a stanovištní ochrany (viz </w:t>
      </w:r>
      <w:r>
        <w:t xml:space="preserve">ust. </w:t>
      </w:r>
      <w:r w:rsidRPr="00E102EC">
        <w:t>§ 56).</w:t>
      </w:r>
    </w:p>
    <w:p w:rsidR="00C4689E" w:rsidRPr="00E102EC" w:rsidRDefault="00C4689E" w:rsidP="00C4689E">
      <w:pPr>
        <w:pStyle w:val="TPText-1slovan"/>
      </w:pPr>
      <w:r w:rsidRPr="00E102EC">
        <w:t>V případě rekonstrukce mostů a propustků ve volné krajině bude respektována Metodika křížení komunikací a vodních toků s funkcí biokoridorů (Agentura ochrany přírody a krajiny ČR, 1995). V návrhu projektového řešení bude pokud možno zachován stávající profil pod mostním objektem, tak aby nebyla omezována migrace volně žijících živočichů. Podmostí musí být upraveno tak, aby nedošlo ke zhoršení migrační prostupnosti zejména pro vodní obratlovce, obojživelníky a plazy.</w:t>
      </w:r>
    </w:p>
    <w:p w:rsidR="00C4689E" w:rsidRPr="00E102EC" w:rsidRDefault="00C4689E" w:rsidP="00C4689E">
      <w:pPr>
        <w:pStyle w:val="TPText-1slovan"/>
      </w:pPr>
      <w:r w:rsidRPr="00E102EC">
        <w:t>Bude zpracována hluková studie. Na základě údajů o rozsahu osobní a nákladní dopravy k 31.</w:t>
      </w:r>
      <w:r w:rsidR="00340D89">
        <w:t xml:space="preserve"> </w:t>
      </w:r>
      <w:r w:rsidRPr="00E102EC">
        <w:t>12.</w:t>
      </w:r>
      <w:r w:rsidR="00340D89">
        <w:t xml:space="preserve"> </w:t>
      </w:r>
      <w:r w:rsidRPr="00E102EC">
        <w:t>2000 a rovněž o současném a výhledovém rozsahu dopravy bude v hlukové studii určeno, zda lze pro stavbu uplatnit korekci pro starou hlukovou zátěž ve smyslu</w:t>
      </w:r>
      <w:r>
        <w:t xml:space="preserve"> ust.</w:t>
      </w:r>
      <w:r w:rsidRPr="00E102EC">
        <w:t xml:space="preserve"> § 2 písm. n) a přílohy č. 3 příslušného právního předpisu </w:t>
      </w:r>
      <w:r w:rsidR="00340D89">
        <w:fldChar w:fldCharType="begin"/>
      </w:r>
      <w:r w:rsidR="00340D89">
        <w:instrText xml:space="preserve"> REF _Ref407106458 \r \h </w:instrText>
      </w:r>
      <w:r w:rsidR="00340D89">
        <w:fldChar w:fldCharType="separate"/>
      </w:r>
      <w:r w:rsidR="00AA41F1">
        <w:t>[52]</w:t>
      </w:r>
      <w:r w:rsidR="00340D89">
        <w:fldChar w:fldCharType="end"/>
      </w:r>
      <w:r w:rsidRPr="00E102EC">
        <w:t xml:space="preserve">. Při prokazování bude použita korekce pro nový železniční svršek (4 – 5 dB) a korekce pro odraz od fasády (při výpočtu i měření) dle </w:t>
      </w:r>
      <w:r w:rsidR="00340D89">
        <w:fldChar w:fldCharType="begin"/>
      </w:r>
      <w:r w:rsidR="00340D89">
        <w:instrText xml:space="preserve"> REF _Ref407106637 \r \h </w:instrText>
      </w:r>
      <w:r w:rsidR="00340D89">
        <w:fldChar w:fldCharType="separate"/>
      </w:r>
      <w:r w:rsidR="00AA41F1">
        <w:t>[80]</w:t>
      </w:r>
      <w:r w:rsidR="00340D89">
        <w:fldChar w:fldCharType="end"/>
      </w:r>
      <w:r w:rsidRPr="00E102EC">
        <w:t xml:space="preserve">.  V případě prokazatelného překročení hygienických limitů hluku (pro  chráněný vnitřní prostor staveb, chráněný venkovní prostor staveb a chráněný venkovní prostor) a hygienického limitu vibrací v chráněných vnitřních prostorech staveb dle </w:t>
      </w:r>
      <w:r w:rsidR="00340D89">
        <w:fldChar w:fldCharType="begin"/>
      </w:r>
      <w:r w:rsidR="00340D89">
        <w:instrText xml:space="preserve"> REF _Ref407106458 \r \h </w:instrText>
      </w:r>
      <w:r w:rsidR="00340D89">
        <w:fldChar w:fldCharType="separate"/>
      </w:r>
      <w:r w:rsidR="00AA41F1">
        <w:t>[52]</w:t>
      </w:r>
      <w:r w:rsidR="00340D89">
        <w:fldChar w:fldCharType="end"/>
      </w:r>
      <w:r w:rsidRPr="00E102EC">
        <w:t>, budou do technického řešení doplněna nezbytně nutná protihluková nebo antivibrační opatření. Součástí hlukové studie budou rovněž hlukové mapy pro denní a noční dobu.</w:t>
      </w:r>
    </w:p>
    <w:p w:rsidR="00C4689E" w:rsidRPr="00E102EC" w:rsidRDefault="00C4689E" w:rsidP="00C4689E">
      <w:pPr>
        <w:pStyle w:val="TPText-1slovan"/>
      </w:pPr>
      <w:r w:rsidRPr="00E102EC">
        <w:t xml:space="preserve">Veškerá navržená řešení, materiály a technologické postupy navržené projektem stavby </w:t>
      </w:r>
      <w:r w:rsidR="00F011C5" w:rsidRPr="00E102EC">
        <w:t>musí umožn</w:t>
      </w:r>
      <w:r w:rsidR="00F011C5">
        <w:t xml:space="preserve">it </w:t>
      </w:r>
      <w:r w:rsidR="00F011C5" w:rsidRPr="00E102EC">
        <w:t>využití</w:t>
      </w:r>
      <w:r w:rsidRPr="00E102EC">
        <w:t xml:space="preserve"> technologií, dostupných na trhu a certifikov</w:t>
      </w:r>
      <w:r>
        <w:t>aných</w:t>
      </w:r>
      <w:r w:rsidRPr="00E102EC">
        <w:t xml:space="preserve"> pro použití v České republice. Projektant bude dále respektovat skutečnost, že technologie pro použití na celostátních a regionálních drahách ve vlastnictví státu podléhají schvalovacímu řízení podle příslušné směrnice SŽDC </w:t>
      </w:r>
      <w:r w:rsidR="00340D89">
        <w:fldChar w:fldCharType="begin"/>
      </w:r>
      <w:r w:rsidR="00340D89">
        <w:instrText xml:space="preserve"> REF _Ref407106870 \r \h </w:instrText>
      </w:r>
      <w:r w:rsidR="00340D89">
        <w:fldChar w:fldCharType="separate"/>
      </w:r>
      <w:r w:rsidR="00AA41F1">
        <w:t>[82]</w:t>
      </w:r>
      <w:r w:rsidR="00340D89">
        <w:fldChar w:fldCharType="end"/>
      </w:r>
      <w:r w:rsidRPr="00E102EC">
        <w:t>.</w:t>
      </w:r>
    </w:p>
    <w:p w:rsidR="00C4689E" w:rsidRPr="00E102EC" w:rsidRDefault="00C4689E" w:rsidP="00C4689E">
      <w:pPr>
        <w:pStyle w:val="TPText-1slovan"/>
      </w:pPr>
      <w:r w:rsidRPr="00E102EC">
        <w:t>V případě investiční akce na dráze celostátní navrhne projektant v rámci zpracování projektu stavby taková zařízení, která budou splňovat podmínky příslušných Technických specifikací interoperability (TSI) pro konvenční tratě v platném znění.</w:t>
      </w:r>
    </w:p>
    <w:p w:rsidR="00C4689E" w:rsidRPr="00E102EC" w:rsidRDefault="00C4689E" w:rsidP="00C4689E">
      <w:pPr>
        <w:pStyle w:val="TPText-1slovan"/>
      </w:pPr>
      <w:r w:rsidRPr="00E102EC">
        <w:t>Základní parametry prvků součástí interoperability a subsystémů použitých v evropském železničním systému musí zajistit dokonalou slučitelnost vlastností dopravní cesty dráhy s vlastnostmi kolejových vozidel a zabezpečit na tratích evropského železničního systému plynulé a bezpečné provozování drážní dopravy, požadovanou úroveň výkonnosti a kvality služeb při vynaložení přiměřených nákladů na provozování dráhy a drážní dopravy.</w:t>
      </w:r>
    </w:p>
    <w:p w:rsidR="00C4689E" w:rsidRPr="00F011C5" w:rsidRDefault="00C4689E" w:rsidP="00C4689E">
      <w:pPr>
        <w:pStyle w:val="TPText-1neslovan"/>
      </w:pPr>
      <w:r w:rsidRPr="00F011C5">
        <w:t>Součástí dokumentace bude „</w:t>
      </w:r>
      <w:r w:rsidRPr="00F011C5">
        <w:rPr>
          <w:b/>
        </w:rPr>
        <w:t>Zpráva o posouzení bezpečnosti</w:t>
      </w:r>
      <w:r w:rsidRPr="00F011C5">
        <w:t xml:space="preserve">“ dle </w:t>
      </w:r>
      <w:r w:rsidR="00E53C93">
        <w:fldChar w:fldCharType="begin"/>
      </w:r>
      <w:r w:rsidR="00E53C93">
        <w:instrText xml:space="preserve"> REF _Ref393962918 \r \h </w:instrText>
      </w:r>
      <w:r w:rsidR="00E53C93">
        <w:fldChar w:fldCharType="separate"/>
      </w:r>
      <w:r w:rsidR="00AA41F1">
        <w:t>[56]</w:t>
      </w:r>
      <w:r w:rsidR="00E53C93">
        <w:fldChar w:fldCharType="end"/>
      </w:r>
      <w:r w:rsidR="00E53C93">
        <w:t xml:space="preserve"> resp. </w:t>
      </w:r>
      <w:r w:rsidR="00E53C93">
        <w:fldChar w:fldCharType="begin"/>
      </w:r>
      <w:r w:rsidR="00E53C93">
        <w:instrText xml:space="preserve"> REF _Ref404161998 \r \h </w:instrText>
      </w:r>
      <w:r w:rsidR="00E53C93">
        <w:fldChar w:fldCharType="separate"/>
      </w:r>
      <w:r w:rsidR="00AA41F1">
        <w:t>[57]</w:t>
      </w:r>
      <w:r w:rsidR="00E53C93">
        <w:fldChar w:fldCharType="end"/>
      </w:r>
      <w:r w:rsidRPr="00F011C5">
        <w:t xml:space="preserve">. </w:t>
      </w:r>
    </w:p>
    <w:p w:rsidR="00C4689E" w:rsidRPr="00F011C5" w:rsidRDefault="00C4689E" w:rsidP="00C4689E">
      <w:pPr>
        <w:pStyle w:val="TPText-1neslovan"/>
      </w:pPr>
      <w:r w:rsidRPr="00F011C5">
        <w:t xml:space="preserve">Součástí povinnosti Zhotovitele je i zajištěné veškerých činností koordinátora bezpečnosti a ochrany zdraví při práci na staveništi ve fázi přípravy, tj. při zpracování projektu stavby, a to v souladu s platnou legislativou </w:t>
      </w:r>
      <w:r w:rsidR="00E53C93">
        <w:fldChar w:fldCharType="begin"/>
      </w:r>
      <w:r w:rsidR="00E53C93">
        <w:instrText xml:space="preserve"> REF _Ref390933083 \r \h </w:instrText>
      </w:r>
      <w:r w:rsidR="00E53C93">
        <w:fldChar w:fldCharType="separate"/>
      </w:r>
      <w:r w:rsidR="00AA41F1">
        <w:t>[23]</w:t>
      </w:r>
      <w:r w:rsidR="00E53C93">
        <w:fldChar w:fldCharType="end"/>
      </w:r>
      <w:r w:rsidRPr="00F011C5">
        <w:t xml:space="preserve">. </w:t>
      </w:r>
      <w:r w:rsidRPr="00F011C5">
        <w:rPr>
          <w:rFonts w:cs="Calibri"/>
        </w:rPr>
        <w:t xml:space="preserve">Zejména se jedná o tyto činnosti: </w:t>
      </w:r>
    </w:p>
    <w:p w:rsidR="00C4689E" w:rsidRPr="00E102EC" w:rsidRDefault="00C4689E" w:rsidP="00F011C5">
      <w:pPr>
        <w:pStyle w:val="TPTExt-3-odrka"/>
      </w:pPr>
      <w:r w:rsidRPr="00E102EC">
        <w:t xml:space="preserve">vypracování plánu bezpečnosti a ochrany zdraví při práci na staveništi (dále jen „plán BOZP“) před zahájením prací na staveništi, </w:t>
      </w:r>
    </w:p>
    <w:p w:rsidR="00C4689E" w:rsidRPr="00E102EC" w:rsidRDefault="00C4689E" w:rsidP="00F011C5">
      <w:pPr>
        <w:pStyle w:val="TPTExt-3-odrka"/>
      </w:pPr>
      <w:r w:rsidRPr="00E102EC">
        <w:t xml:space="preserve">vypracování přehledu právních předpisů týkající se bezpečnosti a ochrany zdraví při práci na staveništi a ochrany životního prostředí vztahujících se ke stavbě a jejímu bezprostřednímu okolí, </w:t>
      </w:r>
    </w:p>
    <w:p w:rsidR="00C4689E" w:rsidRPr="00E102EC" w:rsidRDefault="00C4689E" w:rsidP="00F011C5">
      <w:pPr>
        <w:pStyle w:val="TPTExt-3-odrka"/>
      </w:pPr>
      <w:r w:rsidRPr="00E102EC">
        <w:lastRenderedPageBreak/>
        <w:t xml:space="preserve">jednoznačně stanovení nebezpečí a rizika, která se mohou při realizaci stavby a v jejím bezprostředním okolí vyskytnout, se zřetelem na práce a činnosti vystavující fyzické osoby zvýšenému ohrožení života, poškození zdraví a vzniku nemocí z povolání, </w:t>
      </w:r>
    </w:p>
    <w:p w:rsidR="00C4689E" w:rsidRPr="00E102EC" w:rsidRDefault="00C4689E" w:rsidP="00F011C5">
      <w:pPr>
        <w:pStyle w:val="TPTExt-3-odrka"/>
      </w:pPr>
      <w:r w:rsidRPr="00E102EC">
        <w:t>zajištění veškerých podkladů odpovídajících národnímu standardu bezpečnosti, ochrany zdraví nutné pro zajištění bezpečného a zdraví neohrožujícího pracovního prostředí a podmínek výkonu práce, na které je třeba vzít zřetel s ohledem na charakter stavby a její realizaci,</w:t>
      </w:r>
    </w:p>
    <w:p w:rsidR="00C4689E" w:rsidRPr="00E102EC" w:rsidRDefault="00C4689E" w:rsidP="00F011C5">
      <w:pPr>
        <w:pStyle w:val="TPTExt-3-odrka"/>
      </w:pPr>
      <w:r w:rsidRPr="00E102EC">
        <w:t xml:space="preserve">zpracované požadavky na bezpečnost a ochranu zdraví při práci při udržovacích pracích na stavbě - tzv. „Manuál údržby stavby“. </w:t>
      </w:r>
    </w:p>
    <w:p w:rsidR="00C4689E" w:rsidRDefault="00C4689E" w:rsidP="00F011C5">
      <w:pPr>
        <w:pStyle w:val="TPTExt-3-odrka"/>
      </w:pPr>
      <w:r w:rsidRPr="00E102EC">
        <w:t>zabezpečení, aby plán BOZP obsahoval, přiměřeně povaze a rozsahu stavby a místním, klimatickým a provozním podmínkách staveniště údaje, informace a postupy zpracované v podrobnostech nezbytných pro zajištění bezpečné a zdraví neohrožující práce, a aby byl odsouhlasen a podepsán všemi zhotoviteli, pokud jsou v době zpracování plánu známi; vytvořit v plánu BOZP přílohu „Nesoulady“ při řešení problematiky BOZP.</w:t>
      </w:r>
    </w:p>
    <w:p w:rsidR="005F70B2" w:rsidRDefault="00C4689E" w:rsidP="00F011C5">
      <w:pPr>
        <w:pStyle w:val="TPTExt-3-odrka"/>
      </w:pPr>
      <w:r w:rsidRPr="00F011C5">
        <w:t>zajištění soulad navrhovaného technického řešení a navrhovaného postupu organizace výstavby s požadavky právních předpisů týkající se bezpečnosti a ochrany zdraví při práci na staveništi a ochrany životního prostředí</w:t>
      </w:r>
      <w:r w:rsidR="00F011C5" w:rsidRPr="00F011C5">
        <w:t>.</w:t>
      </w:r>
    </w:p>
    <w:p w:rsidR="00F011C5" w:rsidRDefault="00F011C5" w:rsidP="00F011C5">
      <w:pPr>
        <w:pStyle w:val="TPNADPIS-1slovan"/>
      </w:pPr>
      <w:bookmarkStart w:id="30" w:name="_Toc108589575"/>
      <w:bookmarkStart w:id="31" w:name="_Toc112488396"/>
      <w:bookmarkStart w:id="32" w:name="_Toc125955498"/>
      <w:bookmarkStart w:id="33" w:name="_Toc368931506"/>
      <w:bookmarkStart w:id="34" w:name="_Toc374550721"/>
      <w:bookmarkStart w:id="35" w:name="_Toc409702378"/>
      <w:r w:rsidRPr="00E102EC">
        <w:t>POŽADAVKY NA ZPRACOVÁNÍ GEODETICKÉ DOKUMENTACE</w:t>
      </w:r>
      <w:bookmarkEnd w:id="30"/>
      <w:bookmarkEnd w:id="31"/>
      <w:bookmarkEnd w:id="32"/>
      <w:bookmarkEnd w:id="33"/>
      <w:bookmarkEnd w:id="34"/>
      <w:bookmarkEnd w:id="35"/>
    </w:p>
    <w:p w:rsidR="00AE044A" w:rsidRPr="00AE044A" w:rsidRDefault="00AE044A" w:rsidP="00AE044A">
      <w:pPr>
        <w:pStyle w:val="TPNadpis-2slovan"/>
      </w:pPr>
      <w:bookmarkStart w:id="36" w:name="_Toc409702379"/>
      <w:r>
        <w:t>Všeobecná ustanovení</w:t>
      </w:r>
      <w:bookmarkEnd w:id="36"/>
    </w:p>
    <w:p w:rsidR="00F011C5" w:rsidRPr="00E102EC" w:rsidRDefault="00F011C5" w:rsidP="00F011C5">
      <w:pPr>
        <w:pStyle w:val="TPText-1slovan"/>
      </w:pPr>
      <w:r w:rsidRPr="00E102EC">
        <w:t>Všechny části geodetické dokument</w:t>
      </w:r>
      <w:r w:rsidRPr="00E102EC">
        <w:t>a</w:t>
      </w:r>
      <w:r w:rsidRPr="00E102EC">
        <w:t>ce a jiné části projektu stavby (koordinační výkresy stavby, vytyčovací výkresy jednotlivých PS a SO) budou ověřeny úředně oprávněným zeměměřickým inženýrem zhotovit</w:t>
      </w:r>
      <w:r w:rsidRPr="00E102EC">
        <w:t>e</w:t>
      </w:r>
      <w:r w:rsidRPr="00E102EC">
        <w:t>le, dle SOD,</w:t>
      </w:r>
    </w:p>
    <w:p w:rsidR="00F011C5" w:rsidRPr="00E102EC" w:rsidRDefault="00F011C5" w:rsidP="00F011C5">
      <w:pPr>
        <w:pStyle w:val="TPText-1slovan"/>
      </w:pPr>
      <w:r w:rsidRPr="00E102EC">
        <w:t>Geodetická dokumentace projektu stavby bude zpracovaná na základě platných norem, předpisů, v</w:t>
      </w:r>
      <w:r w:rsidRPr="00E102EC">
        <w:t>y</w:t>
      </w:r>
      <w:r w:rsidRPr="00E102EC">
        <w:t>hlášek a opatření, zejména v souladu s pokynem „Specifikace geodetických podkladů pro přípravnou dokumentaci sta</w:t>
      </w:r>
      <w:r w:rsidRPr="00E102EC">
        <w:t>v</w:t>
      </w:r>
      <w:r w:rsidRPr="00E102EC">
        <w:t>by“ č.j. 3033/2002-07-hg ze dne 18.</w:t>
      </w:r>
      <w:r w:rsidR="00AE044A">
        <w:t> </w:t>
      </w:r>
      <w:r w:rsidRPr="00E102EC">
        <w:t>11.</w:t>
      </w:r>
      <w:r w:rsidR="00AE044A">
        <w:t> </w:t>
      </w:r>
      <w:r w:rsidRPr="00E102EC">
        <w:t>2002 v platném znění. Geodetická dokumentace musí zajistit dostatečný geodetický podklad pro provedení díla.</w:t>
      </w:r>
    </w:p>
    <w:p w:rsidR="00F011C5" w:rsidRPr="00E102EC" w:rsidRDefault="00F011C5" w:rsidP="00F011C5">
      <w:pPr>
        <w:pStyle w:val="TPText-1slovan"/>
      </w:pPr>
      <w:r w:rsidRPr="00E102EC">
        <w:t xml:space="preserve">Členění dokumentace bude odpovídat požadavkům </w:t>
      </w:r>
      <w:r w:rsidR="00AE044A">
        <w:fldChar w:fldCharType="begin"/>
      </w:r>
      <w:r w:rsidR="00AE044A">
        <w:instrText xml:space="preserve"> REF _Ref399401867 \r \h </w:instrText>
      </w:r>
      <w:r w:rsidR="00AE044A">
        <w:fldChar w:fldCharType="separate"/>
      </w:r>
      <w:r w:rsidR="00AA41F1">
        <w:t>[63]</w:t>
      </w:r>
      <w:r w:rsidR="00AE044A">
        <w:fldChar w:fldCharType="end"/>
      </w:r>
      <w:r w:rsidRPr="00E102EC">
        <w:t>. Pro upřesnění bude rozčleněná geodetická dokumentace:</w:t>
      </w:r>
    </w:p>
    <w:p w:rsidR="00F011C5" w:rsidRPr="00F011C5" w:rsidRDefault="00F011C5" w:rsidP="00F011C5">
      <w:pPr>
        <w:pStyle w:val="TPText-3abc"/>
        <w:rPr>
          <w:b/>
        </w:rPr>
      </w:pPr>
      <w:r w:rsidRPr="00F011C5">
        <w:rPr>
          <w:b/>
        </w:rPr>
        <w:t>Majetkoprávní část, zahrnující:</w:t>
      </w:r>
    </w:p>
    <w:p w:rsidR="00F011C5" w:rsidRPr="00E102EC" w:rsidRDefault="00F011C5" w:rsidP="00F011C5">
      <w:pPr>
        <w:pStyle w:val="TPTExt-3-odrka"/>
      </w:pPr>
      <w:r w:rsidRPr="00E102EC">
        <w:t>soupis dotčených pozemků stavbou,</w:t>
      </w:r>
    </w:p>
    <w:p w:rsidR="00F011C5" w:rsidRPr="00E102EC" w:rsidRDefault="00F011C5" w:rsidP="00F011C5">
      <w:pPr>
        <w:pStyle w:val="TPTExt-3-odrka"/>
      </w:pPr>
      <w:r w:rsidRPr="00E102EC">
        <w:t>identifikaci vlastníků dotčených pozemků stavbou,</w:t>
      </w:r>
    </w:p>
    <w:p w:rsidR="00F011C5" w:rsidRPr="00E102EC" w:rsidRDefault="00F011C5" w:rsidP="00F011C5">
      <w:pPr>
        <w:pStyle w:val="TPTExt-3-odrka"/>
      </w:pPr>
      <w:r w:rsidRPr="00E102EC">
        <w:t>zákres stavby do katastrální mapy (záborový elaborát),</w:t>
      </w:r>
    </w:p>
    <w:p w:rsidR="00F011C5" w:rsidRPr="00E102EC" w:rsidRDefault="00F011C5" w:rsidP="00F011C5">
      <w:pPr>
        <w:pStyle w:val="TPTExt-3-odrka"/>
      </w:pPr>
      <w:r w:rsidRPr="00E102EC">
        <w:t>geometrické plány,</w:t>
      </w:r>
    </w:p>
    <w:p w:rsidR="00F011C5" w:rsidRPr="00F011C5" w:rsidRDefault="00F011C5" w:rsidP="00F011C5">
      <w:pPr>
        <w:pStyle w:val="TPText-3abc"/>
        <w:rPr>
          <w:b/>
        </w:rPr>
      </w:pPr>
      <w:r w:rsidRPr="00F011C5">
        <w:rPr>
          <w:b/>
        </w:rPr>
        <w:t>Geodetickou část, zahrnující:</w:t>
      </w:r>
    </w:p>
    <w:p w:rsidR="00F011C5" w:rsidRPr="00E102EC" w:rsidRDefault="00F011C5" w:rsidP="00F011C5">
      <w:pPr>
        <w:pStyle w:val="TPTExt-3-odrka"/>
      </w:pPr>
      <w:r w:rsidRPr="00E102EC">
        <w:t>návrh vytyčovací sítě:</w:t>
      </w:r>
    </w:p>
    <w:p w:rsidR="00F011C5" w:rsidRPr="00E102EC" w:rsidRDefault="00F011C5" w:rsidP="00F011C5">
      <w:pPr>
        <w:pStyle w:val="TPTExt-3-odrka"/>
      </w:pPr>
      <w:r w:rsidRPr="00E102EC">
        <w:t>koordinační vytyčovací výkresy</w:t>
      </w:r>
    </w:p>
    <w:p w:rsidR="00F011C5" w:rsidRPr="00E102EC" w:rsidRDefault="00F011C5" w:rsidP="00F011C5">
      <w:pPr>
        <w:pStyle w:val="TPTExt-3-odrka"/>
      </w:pPr>
      <w:r w:rsidRPr="00E102EC">
        <w:t>obvod stavby</w:t>
      </w:r>
    </w:p>
    <w:p w:rsidR="00F011C5" w:rsidRPr="00E102EC" w:rsidRDefault="00F011C5" w:rsidP="00F011C5">
      <w:pPr>
        <w:pStyle w:val="TPTExt-3-odrka"/>
      </w:pPr>
      <w:r w:rsidRPr="00E102EC">
        <w:t>geodetické a mapové odklady</w:t>
      </w:r>
    </w:p>
    <w:p w:rsidR="00F011C5" w:rsidRPr="00E102EC" w:rsidRDefault="00F011C5" w:rsidP="00F011C5">
      <w:pPr>
        <w:pStyle w:val="TPNadpis-2slovan"/>
      </w:pPr>
      <w:bookmarkStart w:id="37" w:name="_Toc409702380"/>
      <w:r w:rsidRPr="00E102EC">
        <w:t>Majetkoprávní část</w:t>
      </w:r>
      <w:bookmarkEnd w:id="37"/>
      <w:r w:rsidRPr="00E102EC">
        <w:t xml:space="preserve"> </w:t>
      </w:r>
    </w:p>
    <w:p w:rsidR="00F011C5" w:rsidRPr="00E102EC" w:rsidRDefault="00D613F5" w:rsidP="00D613F5">
      <w:pPr>
        <w:pStyle w:val="TPText-1slovan"/>
      </w:pPr>
      <w:r w:rsidRPr="00D613F5">
        <w:t>Kompletní soupis pozemků dotčených stavbou bude proveden Zhotovitelem na základě zákresu stavby do katastrální mapy tak, aby jej mohl Objednatel i příslušný stavební úřad snadno kontrolovat.</w:t>
      </w:r>
      <w:r w:rsidR="00F011C5" w:rsidRPr="00E102EC">
        <w:t xml:space="preserve"> Čísla pozemků budou řazena pokud možno v jednom směru – např. od začátku do konce stavby s uvedením přibližné kilometrické polohy. Dotčeným pozemkem stavbou se rozumí, každý pozemek, kde je umístěna stavba vyžadující změnu vlastnických práv, či vklad věcného břemene</w:t>
      </w:r>
      <w:r w:rsidR="00F011C5">
        <w:t xml:space="preserve"> - služebnosti</w:t>
      </w:r>
      <w:r w:rsidR="00F011C5" w:rsidRPr="00E102EC">
        <w:t xml:space="preserve"> ve prospěch investora, respektive jsou na něm umisťovány stavby, které nevyžadují změnu vlastnických práv ani vklad věcného břemene</w:t>
      </w:r>
      <w:r w:rsidR="00F011C5">
        <w:t xml:space="preserve"> - služebnosti</w:t>
      </w:r>
      <w:r w:rsidR="00F011C5" w:rsidRPr="00E102EC">
        <w:t xml:space="preserve"> (vyvolaná stavba na pozemku majitele vyvolané investice), respektive jsou prováděny stavební práce, které nevyžadují změnu vlastnických práv k pozemkům ani vklady věcných břemen </w:t>
      </w:r>
      <w:r w:rsidR="00F011C5">
        <w:t xml:space="preserve">– služebnosti, </w:t>
      </w:r>
      <w:r w:rsidR="00F011C5" w:rsidRPr="00E102EC">
        <w:t>strpění provedení prací na stávajících zařízeních a pozemcích (úprava stávající vodoteče, úprava stávající komunikace, terénní úprava pozemku a podobně.</w:t>
      </w:r>
    </w:p>
    <w:p w:rsidR="00F011C5" w:rsidRPr="00E102EC" w:rsidRDefault="00F011C5" w:rsidP="00A303DA">
      <w:pPr>
        <w:pStyle w:val="TPText-1slovan"/>
      </w:pPr>
      <w:r w:rsidRPr="00E102EC">
        <w:lastRenderedPageBreak/>
        <w:t>Identifikace vlastníků dotčených pozemků (v odůvodněných případech i sousedních pozemků) může být v průběhu zpracovávání a projednávání projektové dokumentace prováděna dálkovým přístupem po internetu. Před podáním žádosti o</w:t>
      </w:r>
      <w:r>
        <w:t xml:space="preserve"> vydání</w:t>
      </w:r>
      <w:r w:rsidRPr="00E102EC">
        <w:t xml:space="preserve"> územní</w:t>
      </w:r>
      <w:r>
        <w:t>ho</w:t>
      </w:r>
      <w:r w:rsidRPr="00E102EC">
        <w:t xml:space="preserve"> rozhodnutí či st</w:t>
      </w:r>
      <w:r w:rsidRPr="00E102EC">
        <w:t>a</w:t>
      </w:r>
      <w:r w:rsidRPr="00E102EC">
        <w:t>vební</w:t>
      </w:r>
      <w:r>
        <w:t>ho</w:t>
      </w:r>
      <w:r w:rsidRPr="00E102EC">
        <w:t xml:space="preserve"> povolení (čili těsně před odevzdáním projektové dokumentace) však musí být zajištěny na katastrá</w:t>
      </w:r>
      <w:r w:rsidRPr="00E102EC">
        <w:t>l</w:t>
      </w:r>
      <w:r w:rsidRPr="00E102EC">
        <w:t>ním úřadě ověřené (zpoplatněné) doklady podle požadavků příslušného stavebního úřadu, či jiného odboru pověřeného úřadu, vyd</w:t>
      </w:r>
      <w:r w:rsidRPr="00E102EC">
        <w:t>á</w:t>
      </w:r>
      <w:r w:rsidRPr="00E102EC">
        <w:t>vajícího na základě těchto podkladů příslušné povolení či rozhodnutí. V době podání žádosti nebudou tyto po</w:t>
      </w:r>
      <w:r w:rsidRPr="00E102EC">
        <w:t>d</w:t>
      </w:r>
      <w:r w:rsidRPr="00E102EC">
        <w:t xml:space="preserve">klady starší jednoho měsíce. </w:t>
      </w:r>
      <w:r w:rsidR="00A303DA" w:rsidRPr="00A303DA">
        <w:t>Soupis dotčených pozemků bude Zhotovitel průběžně aktualizovat v souladu se zjištěnými změnami a předávat Objednateli v dohodnutých intervalech</w:t>
      </w:r>
      <w:r w:rsidRPr="00E102EC">
        <w:t>.</w:t>
      </w:r>
    </w:p>
    <w:p w:rsidR="00F011C5" w:rsidRPr="00E102EC" w:rsidRDefault="00F011C5" w:rsidP="00F011C5">
      <w:pPr>
        <w:pStyle w:val="TPText-1slovan"/>
      </w:pPr>
      <w:r w:rsidRPr="00E102EC">
        <w:t>Záborový elaborát bude vyhotoven na podkladě záborového elaborátu z přípravné dokumentace a bude zobrazovat jak nové územní nároky vyvolané novým návrhem řešení dopravní infrastruktury dráhy, tak nevypořádané vlastnické vztahy, kdy stávající těleso dráhy „přesahuje“ katastrální hranici dráhy.</w:t>
      </w:r>
    </w:p>
    <w:p w:rsidR="00F011C5" w:rsidRPr="00E102EC" w:rsidRDefault="00F011C5" w:rsidP="00F011C5">
      <w:pPr>
        <w:pStyle w:val="TPText-1slovan"/>
      </w:pPr>
      <w:r w:rsidRPr="00E102EC">
        <w:t>Podkladem pro prověření skutečnosti, že současné těleso dráhy nepřesahuje katastrální hranici dráhy je zaměření skutečného tělesa dráhy a dostatečný mapový podklad, prokazující, že se zaměřené těleso dráhy v katastrálním pozemku dráhy nachází.</w:t>
      </w:r>
    </w:p>
    <w:p w:rsidR="00F011C5" w:rsidRPr="00E102EC" w:rsidRDefault="00F011C5" w:rsidP="00F011C5">
      <w:pPr>
        <w:pStyle w:val="TPText-1slovan"/>
      </w:pPr>
      <w:r w:rsidRPr="00E102EC">
        <w:t xml:space="preserve">Pakliže nebude k dispozici některý z uvedených podkladů, je předmětem Díla opatření tohoto podkladu. V případě pochybnosti o přesnosti katastrální mapy bude vytýčena katastrální hranice dráhy a vložena do katastru nemovitostí stejně jako geometrický plán. Tím se zajistí podklad pro záborový elaborát na úrovni DKM (digitální katastrální mapy), na který bude navazovat zpracování oddělovacích geometrických plánů, řešících i nevypořádané vlastnické vztahy tělesa dráhy v místech, kde projekt nemá nové územní nároky. </w:t>
      </w:r>
    </w:p>
    <w:p w:rsidR="00F011C5" w:rsidRPr="00E102EC" w:rsidRDefault="00F011C5" w:rsidP="00F011C5">
      <w:pPr>
        <w:pStyle w:val="TPText-1slovan"/>
      </w:pPr>
      <w:r w:rsidRPr="00E102EC">
        <w:t>Do takto připraveného katastrálního podkladu bude podložen návrh stavby z koordinační situace. „Stavba“ bude graficky „potlačena“ na nezbytný „obrys“, který tvoří zejména hrana svahu či násypu, odvodňovací příkop, PHS, zárubní a opěrné zdi a mostní konstrukce. Obrys dráhy bude konstruován z příčných řezů s rezervou stanovenou Objednatelem,</w:t>
      </w:r>
    </w:p>
    <w:p w:rsidR="00F011C5" w:rsidRPr="00E102EC" w:rsidRDefault="00F011C5" w:rsidP="00F011C5">
      <w:pPr>
        <w:pStyle w:val="TPText-1slovan"/>
      </w:pPr>
      <w:r w:rsidRPr="00E102EC">
        <w:t>V místech, kde nejsou nové územní nároky, bude zakreslena čitelná - zaměřená hrana tělesa dráhy.</w:t>
      </w:r>
    </w:p>
    <w:p w:rsidR="00F011C5" w:rsidRPr="00E102EC" w:rsidRDefault="00F011C5" w:rsidP="00A303DA">
      <w:pPr>
        <w:pStyle w:val="TPText-1slovan"/>
      </w:pPr>
      <w:r w:rsidRPr="00E102EC">
        <w:t xml:space="preserve">V záborovém elaborátu budou čitelná katastrální čísla, kilometráž bude označena číslem </w:t>
      </w:r>
      <w:r w:rsidRPr="00E102EC">
        <w:br/>
        <w:t>a kolečkem na jedné z kolejí. Nebude-li možné v příslušném měřítku výkresu čitelnosti docílit, bude proveden detail ve zvětš</w:t>
      </w:r>
      <w:r w:rsidRPr="00E102EC">
        <w:t>e</w:t>
      </w:r>
      <w:r w:rsidRPr="00E102EC">
        <w:t xml:space="preserve">ném měřítku! </w:t>
      </w:r>
      <w:r w:rsidR="00A303DA" w:rsidRPr="00A303DA">
        <w:t>Takto vyhotovený zákres stavby do katastrální mapy ověří geodet Zhotovitele těsně před podáním žádosti o stavební povolení s datem ne starším  tří měsíců, nebo přiloží čisté ověřené katastrální mapy (současný stav, PK, ZE, pozemkové příděly, pozemkové úpravy atd.)</w:t>
      </w:r>
      <w:r w:rsidRPr="00E102EC">
        <w:t>.</w:t>
      </w:r>
    </w:p>
    <w:p w:rsidR="00F011C5" w:rsidRPr="00A66281" w:rsidRDefault="00F011C5" w:rsidP="00F011C5">
      <w:pPr>
        <w:pStyle w:val="TPText-1slovan"/>
      </w:pPr>
      <w:r w:rsidRPr="00E102EC">
        <w:t xml:space="preserve">Zhotovitel bude garantovat shodu mezi geodetickou a projektovou dokumentací s ohledem na výkupový plán pozemků, odnětí ZPF a PUPFL. (Koordinační situace, zákres stavby do katastrální </w:t>
      </w:r>
      <w:r w:rsidRPr="00A66281">
        <w:t>mapy a záborový elaborát.)</w:t>
      </w:r>
    </w:p>
    <w:p w:rsidR="00F011C5" w:rsidRPr="00A66281" w:rsidRDefault="00F011C5" w:rsidP="00F011C5">
      <w:pPr>
        <w:pStyle w:val="TPText-1slovan"/>
      </w:pPr>
      <w:r w:rsidRPr="00A66281">
        <w:t>Předmětem Díla bude vypracování geome</w:t>
      </w:r>
      <w:r w:rsidRPr="00A66281">
        <w:t>t</w:t>
      </w:r>
      <w:r w:rsidRPr="00A66281">
        <w:t xml:space="preserve">rických plánů a v souladu požadavky příslušných právních předpisů </w:t>
      </w:r>
      <w:r w:rsidR="00AE044A">
        <w:fldChar w:fldCharType="begin"/>
      </w:r>
      <w:r w:rsidR="00AE044A">
        <w:instrText xml:space="preserve"> REF _Ref395705644 \r \h </w:instrText>
      </w:r>
      <w:r w:rsidR="00AE044A">
        <w:fldChar w:fldCharType="separate"/>
      </w:r>
      <w:r w:rsidR="00AA41F1">
        <w:t>[20]</w:t>
      </w:r>
      <w:r w:rsidR="00AE044A">
        <w:fldChar w:fldCharType="end"/>
      </w:r>
      <w:r w:rsidR="00AE044A" w:rsidRPr="00AE044A">
        <w:t xml:space="preserve"> </w:t>
      </w:r>
      <w:r w:rsidR="00AE044A">
        <w:fldChar w:fldCharType="begin"/>
      </w:r>
      <w:r w:rsidR="00AE044A">
        <w:instrText xml:space="preserve"> REF _Ref391301471 \r \h </w:instrText>
      </w:r>
      <w:r w:rsidR="00AE044A">
        <w:fldChar w:fldCharType="separate"/>
      </w:r>
      <w:r w:rsidR="00AA41F1">
        <w:t>[21]</w:t>
      </w:r>
      <w:r w:rsidR="00AE044A">
        <w:fldChar w:fldCharType="end"/>
      </w:r>
      <w:r w:rsidR="00AE044A">
        <w:fldChar w:fldCharType="begin"/>
      </w:r>
      <w:r w:rsidR="00AE044A">
        <w:instrText xml:space="preserve"> REF _Ref400460429 \r \h </w:instrText>
      </w:r>
      <w:r w:rsidR="00AE044A">
        <w:fldChar w:fldCharType="separate"/>
      </w:r>
      <w:r w:rsidR="00AA41F1">
        <w:t>[29]</w:t>
      </w:r>
      <w:r w:rsidR="00AE044A">
        <w:fldChar w:fldCharType="end"/>
      </w:r>
      <w:r w:rsidRPr="00A66281">
        <w:t xml:space="preserve">, pro potřeby majetkoprávního vypořádání celého rozsahu stavby – viz </w:t>
      </w:r>
      <w:r w:rsidR="006D0073">
        <w:fldChar w:fldCharType="begin"/>
      </w:r>
      <w:r w:rsidR="006D0073">
        <w:instrText xml:space="preserve"> REF _Ref407021600 \r \h </w:instrText>
      </w:r>
      <w:r w:rsidR="006D0073">
        <w:fldChar w:fldCharType="separate"/>
      </w:r>
      <w:r w:rsidR="00AA41F1">
        <w:t>2.2.15</w:t>
      </w:r>
      <w:r w:rsidR="006D0073">
        <w:fldChar w:fldCharType="end"/>
      </w:r>
      <w:r w:rsidRPr="00A66281">
        <w:t xml:space="preserve"> – </w:t>
      </w:r>
      <w:r w:rsidR="007D0467">
        <w:fldChar w:fldCharType="begin"/>
      </w:r>
      <w:r w:rsidR="007D0467">
        <w:instrText xml:space="preserve"> REF _Ref407107548 \r \h </w:instrText>
      </w:r>
      <w:r w:rsidR="007D0467">
        <w:fldChar w:fldCharType="separate"/>
      </w:r>
      <w:r w:rsidR="00AA41F1">
        <w:t>2.2.17</w:t>
      </w:r>
      <w:r w:rsidR="007D0467">
        <w:fldChar w:fldCharType="end"/>
      </w:r>
      <w:r w:rsidRPr="00A66281">
        <w:t xml:space="preserve"> těchto všeobecných TP . Pro potřebu uzavírání smluv budou sjednávané kupní ceny stanoveny dle </w:t>
      </w:r>
      <w:r w:rsidR="00B33E94">
        <w:fldChar w:fldCharType="begin"/>
      </w:r>
      <w:r w:rsidR="00B33E94">
        <w:instrText xml:space="preserve"> REF _Ref407107494 \r \h </w:instrText>
      </w:r>
      <w:r w:rsidR="00B33E94">
        <w:fldChar w:fldCharType="separate"/>
      </w:r>
      <w:r w:rsidR="00AA41F1">
        <w:t>[27]</w:t>
      </w:r>
      <w:r w:rsidR="00B33E94">
        <w:fldChar w:fldCharType="end"/>
      </w:r>
      <w:r w:rsidRPr="00A66281">
        <w:t xml:space="preserve">,  </w:t>
      </w:r>
    </w:p>
    <w:p w:rsidR="00F011C5" w:rsidRPr="00E102EC" w:rsidRDefault="00F011C5" w:rsidP="00F011C5">
      <w:pPr>
        <w:pStyle w:val="TPText-1slovan"/>
      </w:pPr>
      <w:r w:rsidRPr="00E102EC">
        <w:t>Projednání trvalých a dočasných záborů s</w:t>
      </w:r>
      <w:r>
        <w:t> </w:t>
      </w:r>
      <w:r w:rsidRPr="00E102EC">
        <w:t>majiteli</w:t>
      </w:r>
      <w:r>
        <w:t xml:space="preserve"> stavbou</w:t>
      </w:r>
      <w:r w:rsidRPr="00E102EC">
        <w:t xml:space="preserve"> dotčených pozemků – </w:t>
      </w:r>
      <w:r w:rsidR="00B33E94" w:rsidRPr="00E102EC">
        <w:t>viz</w:t>
      </w:r>
      <w:r w:rsidR="00B33E94">
        <w:t xml:space="preserve"> </w:t>
      </w:r>
      <w:r w:rsidR="00B33E94">
        <w:fldChar w:fldCharType="begin"/>
      </w:r>
      <w:r w:rsidR="00B33E94">
        <w:instrText xml:space="preserve"> REF _Ref407021600 \r \h </w:instrText>
      </w:r>
      <w:r w:rsidR="00B33E94">
        <w:fldChar w:fldCharType="separate"/>
      </w:r>
      <w:r w:rsidR="00AA41F1">
        <w:t>2.2.15</w:t>
      </w:r>
      <w:r w:rsidR="00B33E94">
        <w:fldChar w:fldCharType="end"/>
      </w:r>
      <w:r w:rsidR="00B33E94">
        <w:t xml:space="preserve"> až </w:t>
      </w:r>
      <w:r w:rsidR="00B33E94">
        <w:fldChar w:fldCharType="begin"/>
      </w:r>
      <w:r w:rsidR="00B33E94">
        <w:instrText xml:space="preserve"> REF _Ref407107548 \r \h </w:instrText>
      </w:r>
      <w:r w:rsidR="00B33E94">
        <w:fldChar w:fldCharType="separate"/>
      </w:r>
      <w:r w:rsidR="00AA41F1">
        <w:t>2.2.17</w:t>
      </w:r>
      <w:r w:rsidR="00B33E94">
        <w:fldChar w:fldCharType="end"/>
      </w:r>
      <w:r w:rsidR="00B33E94">
        <w:t xml:space="preserve"> </w:t>
      </w:r>
      <w:r w:rsidRPr="00E102EC">
        <w:t xml:space="preserve">těchto VTP. </w:t>
      </w:r>
    </w:p>
    <w:p w:rsidR="00F011C5" w:rsidRPr="00E102EC" w:rsidRDefault="00F011C5" w:rsidP="00F011C5">
      <w:pPr>
        <w:pStyle w:val="TPText-1slovan"/>
      </w:pPr>
      <w:r w:rsidRPr="00E102EC">
        <w:t>Projednání</w:t>
      </w:r>
      <w:r>
        <w:t xml:space="preserve"> stavbou</w:t>
      </w:r>
      <w:r w:rsidRPr="00E102EC">
        <w:t xml:space="preserve"> dotčen</w:t>
      </w:r>
      <w:r>
        <w:t>ých</w:t>
      </w:r>
      <w:r w:rsidRPr="00E102EC">
        <w:t xml:space="preserve"> ostatní</w:t>
      </w:r>
      <w:r>
        <w:t>ch</w:t>
      </w:r>
      <w:r w:rsidRPr="00E102EC">
        <w:t xml:space="preserve"> movit</w:t>
      </w:r>
      <w:r>
        <w:t>ých</w:t>
      </w:r>
      <w:r w:rsidRPr="00E102EC">
        <w:t xml:space="preserve"> a </w:t>
      </w:r>
      <w:r>
        <w:t>ne</w:t>
      </w:r>
      <w:r w:rsidRPr="00E102EC">
        <w:t>movit</w:t>
      </w:r>
      <w:r>
        <w:t>ých</w:t>
      </w:r>
      <w:r w:rsidRPr="00E102EC">
        <w:t xml:space="preserve"> </w:t>
      </w:r>
      <w:r>
        <w:t>věcí</w:t>
      </w:r>
      <w:r w:rsidRPr="00E102EC">
        <w:t xml:space="preserve">, kde dojde k úpravám, opravám či přeložkám </w:t>
      </w:r>
      <w:r>
        <w:t xml:space="preserve">týkajících se </w:t>
      </w:r>
      <w:r w:rsidRPr="00E102EC">
        <w:t>soukromého majetku. V rámci jednotlivých SO a PS bude tento zásah do majetku dokladován zápisem z místního šetření, kde bude vlastník seznámen se způsobem a rozsahem dotčení jeho majetku, následovat bude souhlas vlastníka s navrženým řešením. Dokumenty budou přílohou příslušného SO a PS a současně budou založeny v celkové dokladové části.</w:t>
      </w:r>
    </w:p>
    <w:p w:rsidR="00F011C5" w:rsidRPr="00E102EC" w:rsidRDefault="00F011C5" w:rsidP="00F011C5">
      <w:pPr>
        <w:pStyle w:val="TPText-1slovan"/>
      </w:pPr>
      <w:r w:rsidRPr="00E102EC">
        <w:t xml:space="preserve">Projektant vyhotoví samostatný seznam dotčeného soukromého majetku, který bude součástí souhrnné technické zprávy. </w:t>
      </w:r>
    </w:p>
    <w:p w:rsidR="00F011C5" w:rsidRPr="00E102EC" w:rsidRDefault="00F011C5" w:rsidP="00F011C5">
      <w:pPr>
        <w:pStyle w:val="TPNadpis-2slovan"/>
      </w:pPr>
      <w:bookmarkStart w:id="38" w:name="_Toc409702381"/>
      <w:r w:rsidRPr="00E102EC">
        <w:t>Geodetická část:</w:t>
      </w:r>
      <w:bookmarkEnd w:id="38"/>
      <w:r w:rsidRPr="00E102EC">
        <w:t xml:space="preserve"> </w:t>
      </w:r>
    </w:p>
    <w:p w:rsidR="00F011C5" w:rsidRPr="00E102EC" w:rsidRDefault="00F011C5" w:rsidP="00F011C5">
      <w:pPr>
        <w:pStyle w:val="TPText-1slovan"/>
      </w:pPr>
      <w:r w:rsidRPr="00E102EC">
        <w:t>Zhotovitel navrhne a vybuduje bodové pole v součinnosti s příslušným SŽG a dále navrhne přemí</w:t>
      </w:r>
      <w:r w:rsidRPr="00E102EC">
        <w:t>s</w:t>
      </w:r>
      <w:r w:rsidRPr="00E102EC">
        <w:t>tění, odstranění nebo jiné opatření k ochraně značek bodů základního a podrobného bodového pole (polohového a výškového), které spravují orgány státní správy nebo právnické osoby pověřené vedením dokume</w:t>
      </w:r>
      <w:r w:rsidRPr="00E102EC">
        <w:t>n</w:t>
      </w:r>
      <w:r w:rsidRPr="00E102EC">
        <w:t>tace těchto bodů;</w:t>
      </w:r>
    </w:p>
    <w:p w:rsidR="00F011C5" w:rsidRPr="00E102EC" w:rsidRDefault="00F011C5" w:rsidP="00F011C5">
      <w:pPr>
        <w:pStyle w:val="TPText-1slovan"/>
      </w:pPr>
      <w:r w:rsidRPr="00E102EC">
        <w:lastRenderedPageBreak/>
        <w:t>Při práci s bodovým polem je potřeba akceptovat ustanovení TKP bod 1.7.2. Při budování primární vytyčovací sítě zajistí Zhotovitel ověření správnosti dokumentace vytyčovací sítě prostřednictvím příslušného SŽG. Toto ověření bude součástí nákladů stavby. Návrh vytyčovací sítě je součástí projektové dokumentace a podléhá schválení sprá</w:t>
      </w:r>
      <w:r w:rsidRPr="00E102EC">
        <w:t>v</w:t>
      </w:r>
      <w:r w:rsidRPr="00E102EC">
        <w:t>cem ŽBP. Způsob budování sítě určují výše uvedené ustanovení TKP</w:t>
      </w:r>
    </w:p>
    <w:p w:rsidR="00F011C5" w:rsidRPr="00E102EC" w:rsidRDefault="00F011C5" w:rsidP="00F011C5">
      <w:pPr>
        <w:pStyle w:val="TPText-1slovan"/>
      </w:pPr>
      <w:r w:rsidRPr="00E102EC">
        <w:t>Jako samostatný výkres bude zpracován návrh vytyčovací sítě (primární systém podle ČSN 73 0420-1 Přesnost vytyčová</w:t>
      </w:r>
      <w:r>
        <w:t>ní – Část 1: Základní požadavky, v platném znění</w:t>
      </w:r>
      <w:r w:rsidRPr="00E102EC">
        <w:t>), ve kterém se:</w:t>
      </w:r>
    </w:p>
    <w:p w:rsidR="00F011C5" w:rsidRPr="00E102EC" w:rsidRDefault="00F011C5" w:rsidP="00F011C5">
      <w:pPr>
        <w:pStyle w:val="TPTExt-3-odrka"/>
      </w:pPr>
      <w:r w:rsidRPr="00E102EC">
        <w:t>vytipuje umístění bodů vytyčovací sítě (polohové a výškové) v místech, která nebudou d</w:t>
      </w:r>
      <w:r w:rsidRPr="00E102EC">
        <w:t>o</w:t>
      </w:r>
      <w:r w:rsidRPr="00E102EC">
        <w:t>tčena stavební činností ani zařízením staveniště apod.;</w:t>
      </w:r>
    </w:p>
    <w:p w:rsidR="00F011C5" w:rsidRPr="00E102EC" w:rsidRDefault="00F011C5" w:rsidP="00F011C5">
      <w:pPr>
        <w:pStyle w:val="TPTExt-3-odrka"/>
      </w:pPr>
      <w:r w:rsidRPr="00E102EC">
        <w:t>stanoví případné překládání bodů vytyčovací sítě v průběhu výstavby podle stavebních praco</w:t>
      </w:r>
      <w:r w:rsidRPr="00E102EC">
        <w:t>v</w:t>
      </w:r>
      <w:r w:rsidRPr="00E102EC">
        <w:t>ních postupů;</w:t>
      </w:r>
    </w:p>
    <w:p w:rsidR="00F011C5" w:rsidRPr="00E102EC" w:rsidRDefault="00F011C5" w:rsidP="00F011C5">
      <w:pPr>
        <w:pStyle w:val="TPTExt-3-odrka"/>
      </w:pPr>
      <w:r w:rsidRPr="00E102EC">
        <w:t>naplánuje přesnost bodů vytyčovací sítě s ohledem na předané polohové a výškové pole pro projekt stavby;</w:t>
      </w:r>
    </w:p>
    <w:p w:rsidR="00F011C5" w:rsidRPr="00E102EC" w:rsidRDefault="00F011C5" w:rsidP="00F011C5">
      <w:pPr>
        <w:pStyle w:val="TPTExt-3-odrka"/>
      </w:pPr>
      <w:r w:rsidRPr="00E102EC">
        <w:t>navrhne způsob stabilizace a zaměření bodů vytyčovací sítě;</w:t>
      </w:r>
    </w:p>
    <w:p w:rsidR="00F011C5" w:rsidRPr="00E102EC" w:rsidRDefault="00F011C5" w:rsidP="00F011C5">
      <w:pPr>
        <w:pStyle w:val="TPTExt-3-odrka"/>
      </w:pPr>
      <w:r w:rsidRPr="00E102EC">
        <w:t>grafická část návrhu vytyčovací sítě se zobrazí v samostatném přítisku celkové situace stavby; případnou kolizi projektovaných PS a SO se stávajícími body polohového bod</w:t>
      </w:r>
      <w:r w:rsidRPr="00E102EC">
        <w:t>o</w:t>
      </w:r>
      <w:r w:rsidRPr="00E102EC">
        <w:t>vého pole 1.třídy přesnosti (GPS) je nutno v projektu těchto PS a SO řešit ve prospěch nepoškození těchto z</w:t>
      </w:r>
      <w:r w:rsidRPr="00E102EC">
        <w:t>á</w:t>
      </w:r>
      <w:r w:rsidRPr="00E102EC">
        <w:t>kladních bodů pro vytyčování;</w:t>
      </w:r>
    </w:p>
    <w:p w:rsidR="00F011C5" w:rsidRDefault="00F011C5" w:rsidP="00F011C5">
      <w:pPr>
        <w:pStyle w:val="TPTExt-3-odrka"/>
      </w:pPr>
      <w:r w:rsidRPr="00E102EC">
        <w:t>sekundární systém (tj. charakteristické body půdorysu prostorové budovy, mostu, tunelu, upravených prostranství a terénních úprav, hlavní body osy liniové stavby a hlavní výškové body) včetně mezních vytyčovacích odchylek bude určen podle</w:t>
      </w:r>
      <w:r>
        <w:t>:</w:t>
      </w:r>
    </w:p>
    <w:p w:rsidR="00F011C5" w:rsidRDefault="00F011C5" w:rsidP="00FA1AA9">
      <w:pPr>
        <w:pStyle w:val="TPText-4odrka"/>
      </w:pPr>
      <w:r w:rsidRPr="00E102EC">
        <w:t>ČSN 73 0420-1 Přesnost vytyčování – Část 1: Základní požadavky</w:t>
      </w:r>
      <w:r>
        <w:t xml:space="preserve"> v platném znění</w:t>
      </w:r>
    </w:p>
    <w:p w:rsidR="00F011C5" w:rsidRPr="00E102EC" w:rsidRDefault="00F011C5" w:rsidP="00F011C5">
      <w:pPr>
        <w:pStyle w:val="TPText-4odrka"/>
      </w:pPr>
      <w:r w:rsidRPr="00E102EC">
        <w:t xml:space="preserve">ČSN 73 0420-2 Přesnost vytyčování – Část 2: Vytyčovací odchylky </w:t>
      </w:r>
      <w:r>
        <w:t>v platném znění</w:t>
      </w:r>
      <w:r w:rsidRPr="00E102EC">
        <w:t>;</w:t>
      </w:r>
    </w:p>
    <w:p w:rsidR="00F011C5" w:rsidRDefault="00F011C5" w:rsidP="00F011C5">
      <w:pPr>
        <w:pStyle w:val="TPText-1slovan"/>
      </w:pPr>
      <w:r w:rsidRPr="00E102EC">
        <w:t>Vytyčovací výkresy budou zpracovány dle</w:t>
      </w:r>
      <w:r>
        <w:t>:</w:t>
      </w:r>
    </w:p>
    <w:p w:rsidR="00F011C5" w:rsidRDefault="00F011C5" w:rsidP="00F011C5">
      <w:pPr>
        <w:pStyle w:val="TPTExt-3-odrka"/>
      </w:pPr>
      <w:r w:rsidRPr="006A7706">
        <w:t>ČSN ISO 4463-1 Měřicí metody ve výstavbě – Vytyčování a měření – Část 1: Navrhování organizace, postupy měření a přejímací podmínky</w:t>
      </w:r>
      <w:r>
        <w:t>, v platném znění,</w:t>
      </w:r>
    </w:p>
    <w:p w:rsidR="00F011C5" w:rsidRDefault="00F011C5" w:rsidP="00F011C5">
      <w:pPr>
        <w:pStyle w:val="TPTExt-3-odrka"/>
      </w:pPr>
      <w:r w:rsidRPr="006A7706">
        <w:t>ČSN ISO 4463-</w:t>
      </w:r>
      <w:r>
        <w:t>2</w:t>
      </w:r>
      <w:r w:rsidRPr="006A7706">
        <w:t xml:space="preserve"> Měřicí metody ve výstavbě – Vytyčování a měření – Část </w:t>
      </w:r>
      <w:r>
        <w:t>2</w:t>
      </w:r>
      <w:r w:rsidRPr="006A7706">
        <w:t xml:space="preserve">: </w:t>
      </w:r>
      <w:r>
        <w:t>Měřící značky, v platném znění,</w:t>
      </w:r>
    </w:p>
    <w:p w:rsidR="00F011C5" w:rsidRDefault="00F011C5" w:rsidP="00F011C5">
      <w:pPr>
        <w:pStyle w:val="TPTExt-3-odrka"/>
      </w:pPr>
      <w:r w:rsidRPr="006A7706">
        <w:t>ČSN ISO 4463-3 Měřicí metody ve výstavbě – Vyt</w:t>
      </w:r>
      <w:r w:rsidRPr="006A7706">
        <w:t>y</w:t>
      </w:r>
      <w:r w:rsidRPr="006A7706">
        <w:t>čování a měření – Část 3: Kontrolní seznam geodetických a měřických služeb</w:t>
      </w:r>
      <w:r>
        <w:t>, v platném znění,</w:t>
      </w:r>
    </w:p>
    <w:p w:rsidR="00F011C5" w:rsidRPr="006A7706" w:rsidRDefault="00F011C5" w:rsidP="00F011C5">
      <w:pPr>
        <w:pStyle w:val="TPTExt-3-odrka"/>
      </w:pPr>
      <w:r w:rsidRPr="006A7706">
        <w:t>ČSN 013419 Vytyčovací výkresy staveb</w:t>
      </w:r>
      <w:r>
        <w:t xml:space="preserve">, v platném znění </w:t>
      </w:r>
      <w:r w:rsidRPr="006A7706">
        <w:t>- pro jednotlivé PS a SO v provedení bez výpočtu vytyčovacích prvků, ale n</w:t>
      </w:r>
      <w:r w:rsidRPr="006A7706">
        <w:t>a</w:t>
      </w:r>
      <w:r w:rsidRPr="006A7706">
        <w:t>víc bude pro celou stavbu vyhotoven seznam souřadnic v</w:t>
      </w:r>
      <w:r w:rsidR="00FA1AA9">
        <w:t> </w:t>
      </w:r>
      <w:r w:rsidRPr="006A7706">
        <w:t>S-JTSK a nadmořských výšek v Bpv všech vytyčov</w:t>
      </w:r>
      <w:r w:rsidRPr="006A7706">
        <w:t>a</w:t>
      </w:r>
      <w:r w:rsidRPr="006A7706">
        <w:t>ných bodů projektovaných PS a SO v</w:t>
      </w:r>
      <w:r w:rsidR="00FA1AA9">
        <w:t> </w:t>
      </w:r>
      <w:r w:rsidRPr="006A7706">
        <w:t>textovém tvaru;</w:t>
      </w:r>
    </w:p>
    <w:p w:rsidR="00F011C5" w:rsidRPr="00E102EC" w:rsidRDefault="00F011C5" w:rsidP="00F011C5">
      <w:pPr>
        <w:pStyle w:val="TPText-1slovan"/>
      </w:pPr>
      <w:r w:rsidRPr="00E102EC">
        <w:t>V samostatné příloze budou v grafické a číselné formě dokumentovány souřadnice v</w:t>
      </w:r>
      <w:r w:rsidR="00027027">
        <w:t> </w:t>
      </w:r>
      <w:r w:rsidRPr="00E102EC">
        <w:t>S-JTSK včetně seznamu so</w:t>
      </w:r>
      <w:r w:rsidRPr="00E102EC">
        <w:t>u</w:t>
      </w:r>
      <w:r w:rsidRPr="00E102EC">
        <w:t xml:space="preserve">řadnic v  textovém tvaru lomových bodů obvodu stavby, hranic trvalých a dočasných záborů, ploch určených pro zařízení staveniště, skládky, deponie, </w:t>
      </w:r>
      <w:r w:rsidR="006744ED" w:rsidRPr="00E102EC">
        <w:t>zemníky apod., pokud</w:t>
      </w:r>
      <w:r w:rsidRPr="00E102EC">
        <w:t xml:space="preserve"> jsou mimo hranice pozemků a staveb, které ČD, a.s. vlastní nebo s nimiž má SŽDC, s.o. právo hospodařit a lomových bodů hranic trvalých záborů na pozemcích a stavbách , které ČD, a.s., vlastní nebo s nimiž má SŽDC, s.o., právo hospodařit a které budou s dokončenými stavebními objekty nebo provozními soubory předány smluvně jiné osobě. Pokud budou v projektu stavby určeny v souladu s dokladovou částí v trvalých záborech pozemky s různým způsobem využití nebo s různými budoucími vlastníky, je nutné dokumentovat hranice mezi takovými pozemky též v grafické a č</w:t>
      </w:r>
      <w:r w:rsidRPr="00E102EC">
        <w:t>í</w:t>
      </w:r>
      <w:r w:rsidRPr="00E102EC">
        <w:t>selné formě.</w:t>
      </w:r>
    </w:p>
    <w:p w:rsidR="00F011C5" w:rsidRPr="00E102EC" w:rsidRDefault="00F011C5" w:rsidP="00F011C5">
      <w:pPr>
        <w:pStyle w:val="TPText-1slovan"/>
      </w:pPr>
      <w:r w:rsidRPr="00E102EC">
        <w:t>Případný projekt měření posunů bude zpracován dle ČSN 73 0405 Měření posunů stave</w:t>
      </w:r>
      <w:r w:rsidRPr="00E102EC">
        <w:t>b</w:t>
      </w:r>
      <w:r w:rsidRPr="00E102EC">
        <w:t>níc</w:t>
      </w:r>
      <w:r>
        <w:t>h objektů, v platném znění</w:t>
      </w:r>
    </w:p>
    <w:p w:rsidR="00F011C5" w:rsidRPr="00E102EC" w:rsidRDefault="00F011C5" w:rsidP="00F011C5">
      <w:pPr>
        <w:pStyle w:val="TPText-1slovan"/>
      </w:pPr>
      <w:r w:rsidRPr="00E102EC">
        <w:t>V dílčích nákladech stavby budou zahrnuty náklady na geodetické práce v člen</w:t>
      </w:r>
      <w:r w:rsidRPr="00E102EC">
        <w:t>ě</w:t>
      </w:r>
      <w:r w:rsidRPr="00E102EC">
        <w:t xml:space="preserve">ní: </w:t>
      </w:r>
    </w:p>
    <w:p w:rsidR="00F011C5" w:rsidRPr="00E102EC" w:rsidRDefault="00F011C5" w:rsidP="00F011C5">
      <w:pPr>
        <w:pStyle w:val="TPTExt-3-odrka"/>
      </w:pPr>
      <w:r w:rsidRPr="00E102EC">
        <w:t>návrh a vybudování bodového pole</w:t>
      </w:r>
    </w:p>
    <w:p w:rsidR="00F011C5" w:rsidRPr="00E102EC" w:rsidRDefault="00F011C5" w:rsidP="00F011C5">
      <w:pPr>
        <w:pStyle w:val="TPTExt-3-odrka"/>
      </w:pPr>
      <w:r w:rsidRPr="00E102EC">
        <w:t>zaměření – mapování pro projekt</w:t>
      </w:r>
    </w:p>
    <w:p w:rsidR="00F011C5" w:rsidRPr="00E102EC" w:rsidRDefault="00F011C5" w:rsidP="00F011C5">
      <w:pPr>
        <w:pStyle w:val="TPTExt-3-odrka"/>
      </w:pPr>
      <w:r w:rsidRPr="00E102EC">
        <w:t>stabilizace bodů vytyčovací sítě</w:t>
      </w:r>
    </w:p>
    <w:p w:rsidR="00F011C5" w:rsidRPr="00E102EC" w:rsidRDefault="00F011C5" w:rsidP="00F011C5">
      <w:pPr>
        <w:pStyle w:val="TPTExt-3-odrka"/>
      </w:pPr>
      <w:r w:rsidRPr="00E102EC">
        <w:t>zaměření a dokumentace bodů vytyčovací sítě</w:t>
      </w:r>
    </w:p>
    <w:p w:rsidR="00F011C5" w:rsidRPr="00E102EC" w:rsidRDefault="00F011C5" w:rsidP="00F011C5">
      <w:pPr>
        <w:pStyle w:val="TPTExt-3-odrka"/>
      </w:pPr>
      <w:r w:rsidRPr="00E102EC">
        <w:t>jednotlivé etapy překládání bodů vytyčovací sítě</w:t>
      </w:r>
    </w:p>
    <w:p w:rsidR="00F011C5" w:rsidRPr="00E102EC" w:rsidRDefault="00F011C5" w:rsidP="00F011C5">
      <w:pPr>
        <w:pStyle w:val="TPTExt-3-odrka"/>
      </w:pPr>
      <w:r w:rsidRPr="00E102EC">
        <w:lastRenderedPageBreak/>
        <w:t>vytýčení prostorové polohy PS a SO</w:t>
      </w:r>
    </w:p>
    <w:p w:rsidR="00F011C5" w:rsidRPr="00E102EC" w:rsidRDefault="00F011C5" w:rsidP="00F011C5">
      <w:pPr>
        <w:pStyle w:val="TPTExt-3-odrka"/>
      </w:pPr>
      <w:r w:rsidRPr="00E102EC">
        <w:t>zaměření a vyhotovení geodetické části dokumentace skutečného provedení jednotl</w:t>
      </w:r>
      <w:r w:rsidRPr="00E102EC">
        <w:t>i</w:t>
      </w:r>
      <w:r w:rsidRPr="00E102EC">
        <w:t>vých SO a</w:t>
      </w:r>
      <w:r w:rsidR="00027027">
        <w:t> </w:t>
      </w:r>
      <w:r w:rsidRPr="00E102EC">
        <w:t>PS</w:t>
      </w:r>
    </w:p>
    <w:p w:rsidR="00F011C5" w:rsidRPr="00E102EC" w:rsidRDefault="00F011C5" w:rsidP="00F011C5">
      <w:pPr>
        <w:pStyle w:val="TPTExt-3-odrka"/>
      </w:pPr>
      <w:r w:rsidRPr="00E102EC">
        <w:t>souborné zpracování geodetické části dokumentace skutečného provedení celé stavby</w:t>
      </w:r>
    </w:p>
    <w:p w:rsidR="00B77DE9" w:rsidRPr="00E102EC" w:rsidRDefault="00B77DE9" w:rsidP="00B77DE9">
      <w:pPr>
        <w:pStyle w:val="TPNADPIS-1slovan"/>
      </w:pPr>
      <w:bookmarkStart w:id="39" w:name="_Toc374550722"/>
      <w:bookmarkStart w:id="40" w:name="_Toc409702382"/>
      <w:r w:rsidRPr="00E102EC">
        <w:t>POŽADAVKY NA DOPLNĚNÍ PODKLADŮ A PRŮZKUMŮ</w:t>
      </w:r>
      <w:bookmarkEnd w:id="39"/>
      <w:bookmarkEnd w:id="40"/>
    </w:p>
    <w:p w:rsidR="00B77DE9" w:rsidRPr="00486EBC" w:rsidRDefault="00B77DE9" w:rsidP="00B77DE9">
      <w:pPr>
        <w:pStyle w:val="TPText-1slovan"/>
      </w:pPr>
      <w:r w:rsidRPr="00486EBC">
        <w:t xml:space="preserve">Geotechnický průzkum bude proveden u všech inženýrských objektů a konstrukcí, které řeší rekonstrukci, železničního svršku a spodku a umělých staveb. Součástí průzkumu bude také, pro části stavby s úpravou svršku, proveden průzkum kontaminace štěrkového lože pomocí vzorkování dle platných právních předpisů </w:t>
      </w:r>
      <w:r w:rsidR="008414A4">
        <w:fldChar w:fldCharType="begin"/>
      </w:r>
      <w:r w:rsidR="008414A4">
        <w:instrText xml:space="preserve"> REF _Ref407107675 \r \h </w:instrText>
      </w:r>
      <w:r w:rsidR="008414A4">
        <w:fldChar w:fldCharType="separate"/>
      </w:r>
      <w:r w:rsidR="00AA41F1">
        <w:t>[32]</w:t>
      </w:r>
      <w:r w:rsidR="008414A4">
        <w:fldChar w:fldCharType="end"/>
      </w:r>
      <w:r w:rsidR="008414A4">
        <w:fldChar w:fldCharType="begin"/>
      </w:r>
      <w:r w:rsidR="008414A4">
        <w:instrText xml:space="preserve"> REF _Ref407107679 \r \h </w:instrText>
      </w:r>
      <w:r w:rsidR="008414A4">
        <w:fldChar w:fldCharType="separate"/>
      </w:r>
      <w:r w:rsidR="00AA41F1">
        <w:t>[33]</w:t>
      </w:r>
      <w:r w:rsidR="008414A4">
        <w:fldChar w:fldCharType="end"/>
      </w:r>
      <w:r w:rsidRPr="00486EBC">
        <w:t xml:space="preserve"> pro stanovení množství nebezpečného odpadu a míry případné recyklace štěrkového lože. Geotechnický </w:t>
      </w:r>
      <w:r>
        <w:t>p</w:t>
      </w:r>
      <w:r w:rsidRPr="00486EBC">
        <w:t>růk</w:t>
      </w:r>
      <w:r>
        <w:t>u</w:t>
      </w:r>
      <w:r w:rsidRPr="00486EBC">
        <w:t>m bude rozdělen na:</w:t>
      </w:r>
    </w:p>
    <w:p w:rsidR="00B77DE9" w:rsidRPr="00486EBC" w:rsidRDefault="00B77DE9" w:rsidP="008414A4">
      <w:pPr>
        <w:pStyle w:val="TPTExt-3-odrka"/>
      </w:pPr>
      <w:r w:rsidRPr="00486EBC">
        <w:t>doplňující geotechnice průzkum pražcového podloží,</w:t>
      </w:r>
    </w:p>
    <w:p w:rsidR="00B77DE9" w:rsidRPr="00486EBC" w:rsidRDefault="00B77DE9" w:rsidP="008414A4">
      <w:pPr>
        <w:pStyle w:val="TPTExt-3-odrka"/>
      </w:pPr>
      <w:r w:rsidRPr="00486EBC">
        <w:t>doplňující geotechnice a stavebnětechnický průzkum pro objekty železniční, silniční a umělých staveb (včetně mostů propustků, návěstních lávek, krakorců, zárubních a opěrných zdí),</w:t>
      </w:r>
    </w:p>
    <w:p w:rsidR="00B77DE9" w:rsidRPr="00486EBC" w:rsidRDefault="00B77DE9" w:rsidP="008414A4">
      <w:pPr>
        <w:pStyle w:val="TPTExt-3-odrka"/>
      </w:pPr>
      <w:r w:rsidRPr="00486EBC">
        <w:t>tunelové stavby.</w:t>
      </w:r>
    </w:p>
    <w:p w:rsidR="00B77DE9" w:rsidRPr="00486EBC" w:rsidRDefault="00B77DE9" w:rsidP="00B77DE9">
      <w:pPr>
        <w:pStyle w:val="TPText-1slovan"/>
      </w:pPr>
      <w:r w:rsidRPr="00486EBC">
        <w:t>Geodetické doměření stávajícího stavu bude provedeno v rozsahu požadavků vycházejících z přípravné dokumentace stavby uvedeném v ZTP.</w:t>
      </w:r>
    </w:p>
    <w:p w:rsidR="00B77DE9" w:rsidRPr="00486EBC" w:rsidRDefault="00B77DE9" w:rsidP="00B77DE9">
      <w:pPr>
        <w:pStyle w:val="TPText-1slovan"/>
      </w:pPr>
      <w:r w:rsidRPr="00486EBC">
        <w:t>Projektant prověří existenci stávajících archivních podkladů a prověří jejich aktuálnost.</w:t>
      </w:r>
    </w:p>
    <w:p w:rsidR="00B77DE9" w:rsidRPr="00486EBC" w:rsidRDefault="00B77DE9" w:rsidP="00B77DE9">
      <w:pPr>
        <w:pStyle w:val="TPText-1slovan"/>
      </w:pPr>
      <w:r w:rsidRPr="00486EBC">
        <w:t>Doplnění a ověření stávajících inženýrských sítí.</w:t>
      </w:r>
    </w:p>
    <w:p w:rsidR="00AF0475" w:rsidRDefault="00B77DE9" w:rsidP="00051646">
      <w:pPr>
        <w:pStyle w:val="TPText-1slovan"/>
      </w:pPr>
      <w:r w:rsidRPr="00486EBC">
        <w:t xml:space="preserve">Korozní průzkum pro </w:t>
      </w:r>
      <w:r w:rsidRPr="00B77DE9">
        <w:t>návrh</w:t>
      </w:r>
      <w:r w:rsidRPr="00486EBC">
        <w:t xml:space="preserve"> aktivní resp. pasivní protikorozní ochrany objektů ve smyslu TKP 25</w:t>
      </w:r>
      <w:r w:rsidR="00027027">
        <w:t xml:space="preserve"> </w:t>
      </w:r>
      <w:r w:rsidRPr="00486EBC">
        <w:t>A, předpisu SR 5/7 a TP 124.</w:t>
      </w:r>
    </w:p>
    <w:p w:rsidR="00AF0475" w:rsidRPr="00E102EC" w:rsidRDefault="00FB0B60" w:rsidP="00552C1F">
      <w:pPr>
        <w:pStyle w:val="TPNADPIS-1slovan"/>
      </w:pPr>
      <w:bookmarkStart w:id="41" w:name="_Toc374550723"/>
      <w:bookmarkStart w:id="42" w:name="_Toc397429859"/>
      <w:bookmarkStart w:id="43" w:name="_Ref409690362"/>
      <w:bookmarkStart w:id="44" w:name="_Toc409702383"/>
      <w:r>
        <w:t>Související normy a předpisy</w:t>
      </w:r>
      <w:bookmarkEnd w:id="41"/>
      <w:bookmarkEnd w:id="42"/>
      <w:bookmarkEnd w:id="43"/>
      <w:bookmarkEnd w:id="44"/>
    </w:p>
    <w:p w:rsidR="00E9772C" w:rsidRDefault="00AF0475" w:rsidP="004423D7">
      <w:pPr>
        <w:pStyle w:val="TPText-1slovan"/>
      </w:pPr>
      <w:r w:rsidRPr="00E102EC">
        <w:t xml:space="preserve">Výčet právních předpisů </w:t>
      </w:r>
      <w:r>
        <w:t xml:space="preserve">a technických dokumentů </w:t>
      </w:r>
      <w:r w:rsidRPr="00E102EC">
        <w:t xml:space="preserve">je demonstrativní. Před zahájením </w:t>
      </w:r>
      <w:r>
        <w:t xml:space="preserve">prací </w:t>
      </w:r>
      <w:r w:rsidRPr="00E102EC">
        <w:t>Zhotovitel provede aktualizaci a doplnění všech výchozích podkladů</w:t>
      </w:r>
      <w:r>
        <w:t xml:space="preserve">, </w:t>
      </w:r>
      <w:r w:rsidRPr="00E102EC">
        <w:t>zejména platn</w:t>
      </w:r>
      <w:r>
        <w:t xml:space="preserve">ých </w:t>
      </w:r>
      <w:r w:rsidR="004423D7">
        <w:t xml:space="preserve">interních předpisů </w:t>
      </w:r>
      <w:r w:rsidRPr="00E102EC">
        <w:t>SŽDC</w:t>
      </w:r>
      <w:r w:rsidR="00027027">
        <w:t> </w:t>
      </w:r>
      <w:r w:rsidR="004423D7">
        <w:t>s.o.</w:t>
      </w:r>
      <w:r w:rsidRPr="00E102EC">
        <w:t>,</w:t>
      </w:r>
      <w:r w:rsidR="004423D7">
        <w:t xml:space="preserve"> (jako jsou například, Směrnice, </w:t>
      </w:r>
      <w:r w:rsidRPr="00E102EC">
        <w:t>T</w:t>
      </w:r>
      <w:r w:rsidR="004423D7">
        <w:t>KP</w:t>
      </w:r>
      <w:r w:rsidRPr="00E102EC">
        <w:t xml:space="preserve">, zaváděcí </w:t>
      </w:r>
      <w:r w:rsidR="004423D7">
        <w:t xml:space="preserve">a vzorové </w:t>
      </w:r>
      <w:r w:rsidRPr="00E102EC">
        <w:t>listy, apod</w:t>
      </w:r>
      <w:r>
        <w:t>.</w:t>
      </w:r>
      <w:r w:rsidR="004423D7">
        <w:t>), norem TNŽ</w:t>
      </w:r>
      <w:r w:rsidR="00C63825">
        <w:t>, přepisů ČD</w:t>
      </w:r>
      <w:r w:rsidR="004423D7">
        <w:t xml:space="preserve"> </w:t>
      </w:r>
      <w:r>
        <w:t xml:space="preserve"> </w:t>
      </w:r>
      <w:r w:rsidRPr="00E102EC">
        <w:t xml:space="preserve">a </w:t>
      </w:r>
      <w:r w:rsidR="00C63825">
        <w:t xml:space="preserve"> aktuálních </w:t>
      </w:r>
      <w:r w:rsidRPr="00E102EC">
        <w:t>ČSN</w:t>
      </w:r>
      <w:r>
        <w:t xml:space="preserve">. </w:t>
      </w:r>
      <w:r w:rsidRPr="00E102EC">
        <w:t>Potřebné informace o těchto podkladech obdrží u Technické ústředny dopravní cesty v Praze.</w:t>
      </w:r>
      <w:r w:rsidR="005F0D14">
        <w:t xml:space="preserve"> </w:t>
      </w:r>
      <w:r w:rsidR="005F0D14" w:rsidRPr="00493B18">
        <w:t>Zadavatel umožňuje dodavateli přístup ke všem svým interním předpisům následujícím způsobem:</w:t>
      </w:r>
      <w:r w:rsidR="004423D7">
        <w:t xml:space="preserve"> </w:t>
      </w:r>
    </w:p>
    <w:p w:rsidR="00E9772C" w:rsidRPr="00C7413A" w:rsidRDefault="00E9772C" w:rsidP="00C7413A">
      <w:pPr>
        <w:pStyle w:val="TPText-1neslovan"/>
        <w:rPr>
          <w:b/>
        </w:rPr>
      </w:pPr>
      <w:r w:rsidRPr="00C7413A">
        <w:rPr>
          <w:b/>
        </w:rPr>
        <w:t>Správa železniční dopravní cesty, státní organizace</w:t>
      </w:r>
    </w:p>
    <w:p w:rsidR="00E9772C" w:rsidRPr="00C7413A" w:rsidRDefault="00E9772C" w:rsidP="00C7413A">
      <w:pPr>
        <w:pStyle w:val="TPText-1neslovan"/>
        <w:spacing w:before="0"/>
        <w:rPr>
          <w:b/>
        </w:rPr>
      </w:pPr>
      <w:bookmarkStart w:id="45" w:name="_Toc396404786"/>
      <w:bookmarkStart w:id="46" w:name="_Toc396475651"/>
      <w:bookmarkStart w:id="47" w:name="_Toc397349572"/>
      <w:r w:rsidRPr="00C7413A">
        <w:rPr>
          <w:b/>
        </w:rPr>
        <w:t>Technická ústředna dopravní cesty,</w:t>
      </w:r>
      <w:bookmarkEnd w:id="45"/>
      <w:bookmarkEnd w:id="46"/>
      <w:bookmarkEnd w:id="47"/>
      <w:r w:rsidRPr="00C7413A">
        <w:rPr>
          <w:b/>
        </w:rPr>
        <w:t xml:space="preserve"> </w:t>
      </w:r>
    </w:p>
    <w:p w:rsidR="00C861A8" w:rsidRDefault="00E9772C" w:rsidP="00C7413A">
      <w:pPr>
        <w:pStyle w:val="TPText-1neslovan"/>
        <w:spacing w:before="0"/>
      </w:pPr>
      <w:bookmarkStart w:id="48" w:name="_Toc396404787"/>
      <w:bookmarkStart w:id="49" w:name="_Toc396475652"/>
      <w:bookmarkStart w:id="50" w:name="_Toc397349573"/>
      <w:r w:rsidRPr="005C0C62">
        <w:t>Oddělení typové dokumentace</w:t>
      </w:r>
    </w:p>
    <w:p w:rsidR="00C861A8" w:rsidRDefault="00E9772C" w:rsidP="00C7413A">
      <w:pPr>
        <w:pStyle w:val="TPText-1neslovan"/>
        <w:spacing w:before="0"/>
      </w:pPr>
      <w:r w:rsidRPr="005C0C62">
        <w:t>Nerudova 1</w:t>
      </w:r>
    </w:p>
    <w:p w:rsidR="00E9772C" w:rsidRPr="005C0C62" w:rsidRDefault="00C861A8" w:rsidP="00C7413A">
      <w:pPr>
        <w:pStyle w:val="TPText-1neslovan"/>
        <w:spacing w:before="0"/>
      </w:pPr>
      <w:r w:rsidRPr="005C0C62">
        <w:t>772 58</w:t>
      </w:r>
      <w:r w:rsidR="00E9772C" w:rsidRPr="005C0C62">
        <w:t xml:space="preserve"> Olomouc</w:t>
      </w:r>
      <w:bookmarkEnd w:id="48"/>
      <w:bookmarkEnd w:id="49"/>
      <w:bookmarkEnd w:id="50"/>
    </w:p>
    <w:p w:rsidR="00E9772C" w:rsidRPr="005C0C62" w:rsidRDefault="00E9772C" w:rsidP="00676B6E">
      <w:pPr>
        <w:pStyle w:val="TPText-1neslovan"/>
        <w:spacing w:before="0"/>
      </w:pPr>
      <w:bookmarkStart w:id="51" w:name="_Toc396404788"/>
      <w:bookmarkStart w:id="52" w:name="_Toc396475653"/>
      <w:bookmarkStart w:id="53" w:name="_Toc397349574"/>
      <w:r w:rsidRPr="00A40B8F">
        <w:t>kontaktní</w:t>
      </w:r>
      <w:r w:rsidRPr="005C0C62">
        <w:t xml:space="preserve"> osoba: </w:t>
      </w:r>
      <w:bookmarkEnd w:id="51"/>
      <w:bookmarkEnd w:id="52"/>
      <w:bookmarkEnd w:id="53"/>
    </w:p>
    <w:p w:rsidR="00E9772C" w:rsidRDefault="00E9772C" w:rsidP="00676B6E">
      <w:pPr>
        <w:pStyle w:val="TPText-1neslovan"/>
        <w:spacing w:before="0"/>
      </w:pPr>
      <w:bookmarkStart w:id="54" w:name="_Toc396404789"/>
      <w:bookmarkStart w:id="55" w:name="_Toc396475654"/>
      <w:r>
        <w:t xml:space="preserve"> </w:t>
      </w:r>
      <w:hyperlink r:id="rId13" w:history="1">
        <w:r w:rsidRPr="005C0C62">
          <w:rPr>
            <w:color w:val="0000FF"/>
            <w:u w:val="single"/>
          </w:rPr>
          <w:t>http://typdok.tudc.cz</w:t>
        </w:r>
        <w:bookmarkEnd w:id="54"/>
        <w:bookmarkEnd w:id="55"/>
      </w:hyperlink>
      <w:r w:rsidR="00E22812">
        <w:t xml:space="preserve">, </w:t>
      </w:r>
      <w:hyperlink r:id="rId14" w:history="1">
        <w:r w:rsidR="00E22812" w:rsidRPr="00E22812">
          <w:rPr>
            <w:rStyle w:val="Hypertextovodkaz"/>
          </w:rPr>
          <w:t>http://www.tudc.cz/</w:t>
        </w:r>
      </w:hyperlink>
      <w:r>
        <w:t xml:space="preserve"> </w:t>
      </w:r>
      <w:bookmarkStart w:id="56" w:name="_Toc396404790"/>
      <w:bookmarkStart w:id="57" w:name="_Toc396475655"/>
      <w:r>
        <w:t xml:space="preserve">nebo </w:t>
      </w:r>
    </w:p>
    <w:bookmarkEnd w:id="56"/>
    <w:bookmarkEnd w:id="57"/>
    <w:p w:rsidR="00E9772C" w:rsidRDefault="00E9772C" w:rsidP="00676B6E">
      <w:pPr>
        <w:pStyle w:val="TPText-1neslovan"/>
        <w:spacing w:before="0"/>
      </w:pPr>
      <w:r>
        <w:fldChar w:fldCharType="begin"/>
      </w:r>
      <w:r>
        <w:instrText xml:space="preserve"> HYPERLINK "</w:instrText>
      </w:r>
      <w:r w:rsidRPr="0077348F">
        <w:instrText>http://www.szdc.cz/dalsi-informace/dokumenty-a-predpisy.html</w:instrText>
      </w:r>
      <w:r>
        <w:instrText xml:space="preserve">" </w:instrText>
      </w:r>
      <w:r>
        <w:fldChar w:fldCharType="separate"/>
      </w:r>
      <w:r w:rsidRPr="00C679BA">
        <w:rPr>
          <w:rStyle w:val="Hypertextovodkaz"/>
        </w:rPr>
        <w:t>http://www.szdc.cz/dalsi-informace/dokumenty-a-predpisy.html</w:t>
      </w:r>
      <w:r>
        <w:fldChar w:fldCharType="end"/>
      </w:r>
      <w:r>
        <w:t>.</w:t>
      </w:r>
    </w:p>
    <w:p w:rsidR="00AF0475" w:rsidRPr="00E102EC" w:rsidRDefault="00AF0475" w:rsidP="00676B6E">
      <w:pPr>
        <w:pStyle w:val="TPText-1slovan"/>
      </w:pPr>
      <w:r w:rsidRPr="00E102EC">
        <w:t xml:space="preserve">Při </w:t>
      </w:r>
      <w:r>
        <w:t xml:space="preserve">zhotovení stavby </w:t>
      </w:r>
      <w:r w:rsidRPr="00A40B8F">
        <w:rPr>
          <w:u w:val="single"/>
        </w:rPr>
        <w:t>musí</w:t>
      </w:r>
      <w:r w:rsidRPr="00E102EC">
        <w:t xml:space="preserve"> být respektovány jako výchozí podklady</w:t>
      </w:r>
      <w:r w:rsidR="000527CF">
        <w:t xml:space="preserve"> </w:t>
      </w:r>
      <w:r w:rsidRPr="00E102EC">
        <w:t>zejména:</w:t>
      </w:r>
    </w:p>
    <w:p w:rsidR="00AF0475" w:rsidRPr="00E102EC" w:rsidRDefault="00AF0475" w:rsidP="00BF3E11">
      <w:pPr>
        <w:pStyle w:val="TPText-3abc"/>
        <w:numPr>
          <w:ilvl w:val="0"/>
          <w:numId w:val="5"/>
        </w:numPr>
      </w:pPr>
      <w:r w:rsidRPr="00E102EC">
        <w:t>Obecně závazné dokumenty (zákony a vyhlášky) České republiky</w:t>
      </w:r>
    </w:p>
    <w:p w:rsidR="00AF0475" w:rsidRPr="00E102EC" w:rsidRDefault="00AF0475" w:rsidP="004A2A78">
      <w:pPr>
        <w:pStyle w:val="TPText-3abc"/>
      </w:pPr>
      <w:r w:rsidRPr="00E102EC">
        <w:t>Obecně závazné evropské dokumenty,</w:t>
      </w:r>
    </w:p>
    <w:p w:rsidR="00AF0475" w:rsidRPr="00E102EC" w:rsidRDefault="00AF0475" w:rsidP="004A2A78">
      <w:pPr>
        <w:pStyle w:val="TPText-3abc"/>
      </w:pPr>
      <w:r w:rsidRPr="00E102EC">
        <w:t>Technické normy,</w:t>
      </w:r>
    </w:p>
    <w:p w:rsidR="00AF0475" w:rsidRPr="00E102EC" w:rsidRDefault="00AF0475" w:rsidP="004A2A78">
      <w:pPr>
        <w:pStyle w:val="TPText-3abc"/>
      </w:pPr>
      <w:r w:rsidRPr="00E102EC">
        <w:t>Vyhlášky UIC,</w:t>
      </w:r>
    </w:p>
    <w:p w:rsidR="00C63825" w:rsidRDefault="00AF0475" w:rsidP="00C63825">
      <w:pPr>
        <w:pStyle w:val="TPText-3abc"/>
      </w:pPr>
      <w:r w:rsidRPr="00E102EC">
        <w:t>Interní předpisy, směrnice a vzorové listy</w:t>
      </w:r>
      <w:r>
        <w:t xml:space="preserve"> objednatele</w:t>
      </w:r>
      <w:r w:rsidR="00C63825">
        <w:t>.</w:t>
      </w:r>
    </w:p>
    <w:p w:rsidR="00C63825" w:rsidRPr="000527CF" w:rsidRDefault="00C63825" w:rsidP="000527CF">
      <w:pPr>
        <w:pStyle w:val="TPText-1neslovan"/>
        <w:rPr>
          <w:b/>
        </w:rPr>
      </w:pPr>
      <w:r w:rsidRPr="000527CF">
        <w:rPr>
          <w:b/>
        </w:rPr>
        <w:t xml:space="preserve">vždy v platném znění včetně aktualizace platných </w:t>
      </w:r>
      <w:r>
        <w:rPr>
          <w:b/>
        </w:rPr>
        <w:t xml:space="preserve">prováděcích vyhlášek a </w:t>
      </w:r>
      <w:r w:rsidRPr="000527CF">
        <w:rPr>
          <w:b/>
        </w:rPr>
        <w:t>předpisů souvisejících</w:t>
      </w:r>
      <w:r>
        <w:rPr>
          <w:b/>
        </w:rPr>
        <w:t>.</w:t>
      </w:r>
    </w:p>
    <w:p w:rsidR="00AF0475" w:rsidRDefault="00AF0475" w:rsidP="00C24BB7">
      <w:pPr>
        <w:pStyle w:val="TPNadpis-2slovan"/>
        <w:rPr>
          <w:rStyle w:val="Zvraznn"/>
          <w:b/>
        </w:rPr>
      </w:pPr>
      <w:bookmarkStart w:id="58" w:name="_Toc409702384"/>
      <w:r w:rsidRPr="000B6BB0">
        <w:rPr>
          <w:rStyle w:val="Zvraznn"/>
          <w:b/>
        </w:rPr>
        <w:t xml:space="preserve">Platné </w:t>
      </w:r>
      <w:r w:rsidRPr="00D116AD">
        <w:rPr>
          <w:rStyle w:val="Zvraznn"/>
          <w:b/>
        </w:rPr>
        <w:t>obecně</w:t>
      </w:r>
      <w:r w:rsidRPr="000B6BB0">
        <w:rPr>
          <w:rStyle w:val="Zvraznn"/>
          <w:b/>
        </w:rPr>
        <w:t xml:space="preserve"> závazné právní předpisy, zákony a vyhlášky ČR:</w:t>
      </w:r>
      <w:bookmarkEnd w:id="58"/>
    </w:p>
    <w:p w:rsidR="004039C8" w:rsidRPr="004039C8" w:rsidRDefault="004039C8" w:rsidP="001A2A2B">
      <w:pPr>
        <w:pStyle w:val="TPSeznam1slovan"/>
      </w:pPr>
      <w:bookmarkStart w:id="59" w:name="_Ref390861829"/>
      <w:bookmarkStart w:id="60" w:name="_Ref393877762"/>
      <w:r w:rsidRPr="004039C8">
        <w:t>Zákon č. 183/2006 Sb., o územním plánování a stavebním řádu (stavební zákon), a jeho prováděcí vyhlášky včetně prováděcích vyhlášek a předpisů souvisejících,</w:t>
      </w:r>
      <w:bookmarkEnd w:id="60"/>
    </w:p>
    <w:p w:rsidR="00AF0475" w:rsidRPr="005C6381" w:rsidRDefault="00AF0475" w:rsidP="004A2A78">
      <w:pPr>
        <w:pStyle w:val="TPSeznam1slovan"/>
      </w:pPr>
      <w:r w:rsidRPr="005C6381">
        <w:t xml:space="preserve">Zákon č. 266/1994 Sb., o </w:t>
      </w:r>
      <w:r w:rsidRPr="00DD27DB">
        <w:t>drahách</w:t>
      </w:r>
      <w:r w:rsidRPr="005C6381">
        <w:t>, a jeho prováděcí vyhlášky včetně prováděcích vyhlášek a předpisů souvisejících,</w:t>
      </w:r>
      <w:bookmarkEnd w:id="59"/>
    </w:p>
    <w:p w:rsidR="00AF0475" w:rsidRPr="004039C8" w:rsidRDefault="00AF0475" w:rsidP="004A2A78">
      <w:pPr>
        <w:pStyle w:val="TPSeznam1slovan"/>
      </w:pPr>
      <w:bookmarkStart w:id="61" w:name="_Ref403122335"/>
      <w:r w:rsidRPr="005C6381">
        <w:lastRenderedPageBreak/>
        <w:t>Zákon č. 22/</w:t>
      </w:r>
      <w:r w:rsidRPr="004039C8">
        <w:t>1997 Sb., o technických požadavcích na výrobky a o změně a doplnění některých zákonů, ve znění pozdějších předpisů,</w:t>
      </w:r>
      <w:bookmarkEnd w:id="61"/>
    </w:p>
    <w:p w:rsidR="00AF0475" w:rsidRDefault="00AF0475" w:rsidP="004A2A78">
      <w:pPr>
        <w:pStyle w:val="TPSeznam1slovan"/>
      </w:pPr>
      <w:bookmarkStart w:id="62" w:name="_Ref393975725"/>
      <w:r w:rsidRPr="004039C8">
        <w:t>Zákon č. 17/1992 Sb., o životním prostředí, a jeho prováděcí vyhlášky včetně prováděcích vyhlášek a předpisů souvisejících,</w:t>
      </w:r>
      <w:bookmarkEnd w:id="62"/>
    </w:p>
    <w:p w:rsidR="00F324AF" w:rsidRPr="004039C8" w:rsidRDefault="00F324AF" w:rsidP="004A2A78">
      <w:pPr>
        <w:pStyle w:val="TPSeznam1slovan"/>
      </w:pPr>
      <w:bookmarkStart w:id="63" w:name="_Ref406766809"/>
      <w:r w:rsidRPr="00E102EC">
        <w:t xml:space="preserve">Zákon č. </w:t>
      </w:r>
      <w:r w:rsidRPr="00F324AF">
        <w:t>360/199</w:t>
      </w:r>
      <w:r w:rsidRPr="00F324AF">
        <w:t>2 Sb</w:t>
      </w:r>
      <w:r w:rsidRPr="00E102EC">
        <w:t>. o výkonu povolání autorizovaných architektů a o výkonu povolání autorizovaných inženýrů a techniků činných ve výstavbě, v platném znění</w:t>
      </w:r>
      <w:r>
        <w:t>,</w:t>
      </w:r>
      <w:bookmarkEnd w:id="63"/>
    </w:p>
    <w:p w:rsidR="00C63825" w:rsidRDefault="00C63825" w:rsidP="007D0467">
      <w:pPr>
        <w:pStyle w:val="TPSeznam1slovan"/>
      </w:pPr>
      <w:bookmarkStart w:id="64" w:name="_Ref393972941"/>
      <w:r w:rsidRPr="000527CF">
        <w:t xml:space="preserve">Zákon č. 100/2001 Sb., o </w:t>
      </w:r>
      <w:r w:rsidRPr="007D0467">
        <w:t>posuzování</w:t>
      </w:r>
      <w:r w:rsidRPr="000527CF">
        <w:t xml:space="preserve"> vlivů na životní prostředí, v platném znění</w:t>
      </w:r>
      <w:r w:rsidR="00027027">
        <w:t>,</w:t>
      </w:r>
    </w:p>
    <w:p w:rsidR="00AF0475" w:rsidRPr="004039C8" w:rsidRDefault="00AF0475" w:rsidP="004A2A78">
      <w:pPr>
        <w:pStyle w:val="TPSeznam1slovan"/>
      </w:pPr>
      <w:r w:rsidRPr="004039C8">
        <w:t>Zákon č. 114/1992 Sb., o ochraně přírody a krajiny, a jeho prováděcí vyhlášky včetně prováděcích vyhlášek a předpisů souvisejících,</w:t>
      </w:r>
      <w:bookmarkEnd w:id="64"/>
    </w:p>
    <w:p w:rsidR="00AF0475" w:rsidRPr="004039C8" w:rsidRDefault="00AF0475" w:rsidP="004A2A78">
      <w:pPr>
        <w:pStyle w:val="TPSeznam1slovan"/>
      </w:pPr>
      <w:r w:rsidRPr="004039C8">
        <w:t xml:space="preserve">Zákon č. 334/1992  Sb., o ochraně zemědělského půdního fondu a jeho prováděcí vyhlášky včetně prováděcích vyhlášek a předpisů souvisejících, </w:t>
      </w:r>
    </w:p>
    <w:p w:rsidR="00AF0475" w:rsidRPr="004039C8" w:rsidRDefault="00AF0475" w:rsidP="004A2A78">
      <w:pPr>
        <w:pStyle w:val="TPSeznam1slovan"/>
      </w:pPr>
      <w:r w:rsidRPr="004039C8">
        <w:t>Zákon č. 289/1995 Sb., o lesích, a jeho prováděcí vyhlášky včetně prováděcích vyhlášek a předpisů souvisejících</w:t>
      </w:r>
    </w:p>
    <w:p w:rsidR="00AF0475" w:rsidRPr="004039C8" w:rsidRDefault="00AF0475" w:rsidP="004A2A78">
      <w:pPr>
        <w:pStyle w:val="TPSeznam1slovan"/>
      </w:pPr>
      <w:bookmarkStart w:id="65" w:name="_Ref393975777"/>
      <w:r w:rsidRPr="004039C8">
        <w:t>Zákon č. 258/ 2000 Sb., o ochraně veřejného zdraví, fondu a jeho prováděcí vyhlášky včetně prováděcích vyhlášek a předpisů souvisejících,</w:t>
      </w:r>
      <w:bookmarkEnd w:id="65"/>
      <w:r w:rsidRPr="004039C8">
        <w:t xml:space="preserve"> </w:t>
      </w:r>
    </w:p>
    <w:p w:rsidR="00AF0475" w:rsidRPr="004039C8" w:rsidRDefault="00AF0475" w:rsidP="004A2A78">
      <w:pPr>
        <w:pStyle w:val="TPSeznam1slovan"/>
      </w:pPr>
      <w:bookmarkStart w:id="66" w:name="_Ref393975626"/>
      <w:r w:rsidRPr="004039C8">
        <w:t>Zákon č. 185/2001 Sb., o odpadech, a jeho prováděcí vyhlášky včetně prováděcích vyhlášek a předpisů souvisejících,</w:t>
      </w:r>
      <w:bookmarkEnd w:id="66"/>
      <w:r w:rsidRPr="004039C8">
        <w:t xml:space="preserve"> </w:t>
      </w:r>
    </w:p>
    <w:p w:rsidR="00AF0475" w:rsidRPr="004039C8" w:rsidRDefault="00AF0475" w:rsidP="004A2A78">
      <w:pPr>
        <w:pStyle w:val="TPSeznam1slovan"/>
      </w:pPr>
      <w:bookmarkStart w:id="67" w:name="_Ref393877733"/>
      <w:r w:rsidRPr="004039C8">
        <w:t>Zákon č. 254/2001 Sb., o vodách, a jeho prováděcí vyhlášky včetně prováděcích vyhlášek a předpisů souvisejících,</w:t>
      </w:r>
      <w:bookmarkEnd w:id="67"/>
      <w:r w:rsidRPr="004039C8">
        <w:t xml:space="preserve"> </w:t>
      </w:r>
    </w:p>
    <w:p w:rsidR="00AF0475" w:rsidRDefault="00AF0475" w:rsidP="004A2A78">
      <w:pPr>
        <w:pStyle w:val="TPSeznam1slovan"/>
      </w:pPr>
      <w:bookmarkStart w:id="68" w:name="_Ref393975799"/>
      <w:r w:rsidRPr="005C6381">
        <w:t>Zákon č. 350/2011 Sb. o chemických látkách a chemických směsích, v platném znění</w:t>
      </w:r>
      <w:bookmarkEnd w:id="68"/>
      <w:r w:rsidR="00800C7A">
        <w:t>,</w:t>
      </w:r>
    </w:p>
    <w:p w:rsidR="00800C7A" w:rsidRPr="005C6381" w:rsidRDefault="00800C7A" w:rsidP="004A2A78">
      <w:pPr>
        <w:pStyle w:val="TPSeznam1slovan"/>
      </w:pPr>
      <w:bookmarkStart w:id="69" w:name="_Ref403124615"/>
      <w:r>
        <w:t>Z</w:t>
      </w:r>
      <w:r w:rsidRPr="001C424A">
        <w:t>ákon č. 200/1994 Sb., o zeměměřictví</w:t>
      </w:r>
      <w:r>
        <w:t xml:space="preserve">, </w:t>
      </w:r>
      <w:r w:rsidRPr="004039C8">
        <w:t>včetně prováděcích vyhlášek a předpisů souvisejících</w:t>
      </w:r>
      <w:r>
        <w:t xml:space="preserve">, v </w:t>
      </w:r>
      <w:r>
        <w:t>platném znění</w:t>
      </w:r>
      <w:bookmarkEnd w:id="69"/>
    </w:p>
    <w:p w:rsidR="00AF0475" w:rsidRPr="005C6381" w:rsidRDefault="00AF0475" w:rsidP="004A2A78">
      <w:pPr>
        <w:pStyle w:val="TPSeznam1slovan"/>
      </w:pPr>
      <w:r w:rsidRPr="005C6381">
        <w:t>Zákon č. 201/2012 Sb. o ochraně ovzduší, v platném znění, včetně prováděcích předpisů v platném znění</w:t>
      </w:r>
    </w:p>
    <w:p w:rsidR="00AF0475" w:rsidRPr="005C6381" w:rsidRDefault="00AF0475" w:rsidP="004A2A78">
      <w:pPr>
        <w:pStyle w:val="TPSeznam1slovan"/>
      </w:pPr>
      <w:bookmarkStart w:id="70" w:name="_Ref390938538"/>
      <w:r w:rsidRPr="005C6381">
        <w:t xml:space="preserve">Zákon č. 458/2000 Sb., </w:t>
      </w:r>
      <w:r w:rsidRPr="001F717E">
        <w:t>o podmínkách podnikání a výkonu správy v </w:t>
      </w:r>
      <w:r w:rsidR="00F25F86" w:rsidRPr="001F717E">
        <w:t>energetickém</w:t>
      </w:r>
      <w:r w:rsidRPr="001F717E">
        <w:t xml:space="preserve"> odvětví a o změně některých zákonů (energetický zákon), </w:t>
      </w:r>
      <w:r w:rsidRPr="005C6381">
        <w:t>v platném znění</w:t>
      </w:r>
      <w:bookmarkEnd w:id="70"/>
    </w:p>
    <w:p w:rsidR="00AF0475" w:rsidRPr="005C6381" w:rsidRDefault="00AF0475" w:rsidP="004A2A78">
      <w:pPr>
        <w:pStyle w:val="TPSeznam1slovan"/>
      </w:pPr>
      <w:bookmarkStart w:id="71" w:name="_Ref390938570"/>
      <w:r w:rsidRPr="005C6381">
        <w:t>Zákon č.127/2005 Sb., o elektronických komunikacích v platném znění</w:t>
      </w:r>
      <w:bookmarkEnd w:id="71"/>
      <w:r w:rsidRPr="005C6381">
        <w:t xml:space="preserve"> </w:t>
      </w:r>
    </w:p>
    <w:p w:rsidR="00AF0475" w:rsidRPr="005C6381" w:rsidRDefault="00AF0475" w:rsidP="004A2A78">
      <w:pPr>
        <w:pStyle w:val="TPSeznam1slovan"/>
      </w:pPr>
      <w:bookmarkStart w:id="72" w:name="_Ref393965645"/>
      <w:r w:rsidRPr="005C6381">
        <w:t>Zákon č</w:t>
      </w:r>
      <w:r w:rsidRPr="005C6381">
        <w:t>. 185/2001 Sb., o odpadech a o změně některých dalších zákonu, ve znění pozdějších předpisů, a právní předpisy vydané k jeho provedení</w:t>
      </w:r>
      <w:bookmarkEnd w:id="72"/>
    </w:p>
    <w:p w:rsidR="00AF0475" w:rsidRPr="005C6381" w:rsidRDefault="00AF0475" w:rsidP="004A2A78">
      <w:pPr>
        <w:pStyle w:val="TPSeznam1slovan"/>
      </w:pPr>
      <w:r w:rsidRPr="005C6381">
        <w:t xml:space="preserve">Zákon č. 137/2006 Sb., o veřejných zkazkách, a jeho prováděcí vyhlášky včetně prováděcích vyhlášek a předpisů souvisejících, </w:t>
      </w:r>
    </w:p>
    <w:p w:rsidR="00AF0475" w:rsidRPr="005C6381" w:rsidRDefault="00AF0475" w:rsidP="004A2A78">
      <w:pPr>
        <w:pStyle w:val="TPSeznam1slovan"/>
      </w:pPr>
      <w:bookmarkStart w:id="73" w:name="_Ref395705644"/>
      <w:r w:rsidRPr="005C6381">
        <w:t xml:space="preserve">Zákon č. 256/2013 </w:t>
      </w:r>
      <w:r w:rsidR="00F25F86" w:rsidRPr="005C6381">
        <w:t>Sb., o katastru</w:t>
      </w:r>
      <w:r w:rsidRPr="005C6381">
        <w:t xml:space="preserve"> nemovitostí (katastrální zákon), v plat</w:t>
      </w:r>
      <w:r w:rsidRPr="005C6381">
        <w:t>ném znění,</w:t>
      </w:r>
      <w:bookmarkEnd w:id="73"/>
    </w:p>
    <w:p w:rsidR="00AF0475" w:rsidRPr="005C6381" w:rsidRDefault="00AF0475" w:rsidP="004A2A78">
      <w:pPr>
        <w:pStyle w:val="TPSeznam1slovan"/>
      </w:pPr>
      <w:bookmarkStart w:id="74" w:name="_Ref391301471"/>
      <w:r w:rsidRPr="005C6381">
        <w:t>Zákon č.13/1997 Sb., o pozemních komunikacích, a jeho prováděcí vyhlášky včetně prováděcích vyhlášek a předpisů souvisejících,</w:t>
      </w:r>
      <w:bookmarkEnd w:id="74"/>
    </w:p>
    <w:p w:rsidR="00AF0475" w:rsidRPr="005C6381" w:rsidRDefault="00AF0475" w:rsidP="004A2A78">
      <w:pPr>
        <w:pStyle w:val="TPSeznam1slovan"/>
      </w:pPr>
      <w:bookmarkStart w:id="75" w:name="_Ref407021477"/>
      <w:bookmarkStart w:id="76" w:name="_Ref409699136"/>
      <w:r w:rsidRPr="005C6381">
        <w:t>Zákon č. 89/2012 Sb., občanský zákoník, který nabývá platnosti od 1.</w:t>
      </w:r>
      <w:r>
        <w:t xml:space="preserve"> </w:t>
      </w:r>
      <w:r w:rsidRPr="005C6381">
        <w:t>1.</w:t>
      </w:r>
      <w:r>
        <w:t xml:space="preserve"> </w:t>
      </w:r>
      <w:r w:rsidRPr="005C6381">
        <w:t>2014,</w:t>
      </w:r>
      <w:bookmarkEnd w:id="75"/>
      <w:r w:rsidR="00293E03">
        <w:t xml:space="preserve"> v platném znění,</w:t>
      </w:r>
      <w:bookmarkEnd w:id="76"/>
      <w:r w:rsidRPr="005C6381">
        <w:t xml:space="preserve">      </w:t>
      </w:r>
    </w:p>
    <w:p w:rsidR="00AF0475" w:rsidRPr="005C6381" w:rsidRDefault="00AF0475" w:rsidP="004A2A78">
      <w:pPr>
        <w:pStyle w:val="TPSeznam1slovan"/>
      </w:pPr>
      <w:bookmarkStart w:id="77" w:name="_Ref390933083"/>
      <w:r w:rsidRPr="005C6381">
        <w:t>Zákon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a jeho prováděcí vyhlášky včetně prováděcích vy</w:t>
      </w:r>
      <w:r>
        <w:t>hlášek a předpisů souvisejících</w:t>
      </w:r>
      <w:r w:rsidRPr="005C6381">
        <w:t>,</w:t>
      </w:r>
      <w:bookmarkEnd w:id="77"/>
    </w:p>
    <w:p w:rsidR="00632E96" w:rsidRDefault="00AF0475" w:rsidP="004A2A78">
      <w:pPr>
        <w:pStyle w:val="TPSeznam1slovan"/>
      </w:pPr>
      <w:bookmarkStart w:id="78" w:name="_Ref393872278"/>
      <w:r>
        <w:t>Zákon č. 334/19</w:t>
      </w:r>
      <w:r>
        <w:t xml:space="preserve">92 Sb. </w:t>
      </w:r>
      <w:r>
        <w:rPr>
          <w:lang w:eastAsia="cs-CZ"/>
        </w:rPr>
        <w:t>o ochraně zemědělského půdního fondu</w:t>
      </w:r>
      <w:r>
        <w:t xml:space="preserve">, </w:t>
      </w:r>
      <w:r w:rsidRPr="005C6381">
        <w:t>v platném znění</w:t>
      </w:r>
      <w:bookmarkEnd w:id="78"/>
      <w:r w:rsidR="00027027">
        <w:t>,</w:t>
      </w:r>
    </w:p>
    <w:p w:rsidR="00AF0475" w:rsidRDefault="00AF0475" w:rsidP="004A2A78">
      <w:pPr>
        <w:pStyle w:val="TPSeznam1slovan"/>
      </w:pPr>
      <w:bookmarkStart w:id="79" w:name="_Ref393963708"/>
      <w:r>
        <w:t>Zákon č. 133/1985 Sb., o požární ochraně</w:t>
      </w:r>
      <w:r>
        <w:t xml:space="preserve">, </w:t>
      </w:r>
      <w:r w:rsidRPr="005C6381">
        <w:t>včetně prováděcích vyhlášek a předpisů souvisejících,</w:t>
      </w:r>
      <w:bookmarkEnd w:id="79"/>
      <w:r>
        <w:t xml:space="preserve"> </w:t>
      </w:r>
      <w:r w:rsidRPr="005C6381">
        <w:t>v platném znění</w:t>
      </w:r>
      <w:r>
        <w:t>,</w:t>
      </w:r>
    </w:p>
    <w:p w:rsidR="00AF0475" w:rsidRDefault="00AF0475" w:rsidP="004A2A78">
      <w:pPr>
        <w:pStyle w:val="TPSeznam1slovan"/>
      </w:pPr>
      <w:bookmarkStart w:id="80" w:name="_Ref393976170"/>
      <w:r w:rsidRPr="0057748A">
        <w:t>Zákon 59/2006Sb.</w:t>
      </w:r>
      <w:r w:rsidRPr="0057748A">
        <w:rPr>
          <w:b/>
          <w:bCs/>
        </w:rPr>
        <w:t xml:space="preserve"> </w:t>
      </w:r>
      <w:r w:rsidRPr="00F25F86">
        <w:t>o prevenci závažných havárií způsobených v</w:t>
      </w:r>
      <w:r w:rsidRPr="00F25F86">
        <w:t>y</w:t>
      </w:r>
      <w:r w:rsidRPr="00F25F86">
        <w:t>branými nebezpečnými chemickými látkami nebo chemickými přípravky</w:t>
      </w:r>
      <w:r w:rsidRPr="005C6381">
        <w:t>,</w:t>
      </w:r>
      <w:r>
        <w:t xml:space="preserve"> </w:t>
      </w:r>
      <w:r w:rsidRPr="005C6381">
        <w:t>v platném znění</w:t>
      </w:r>
      <w:r>
        <w:t>,</w:t>
      </w:r>
      <w:bookmarkEnd w:id="80"/>
    </w:p>
    <w:p w:rsidR="00AE044A" w:rsidRDefault="00AE044A" w:rsidP="004A2A78">
      <w:pPr>
        <w:pStyle w:val="TPSeznam1slovan"/>
      </w:pPr>
      <w:bookmarkStart w:id="81" w:name="_Ref407107494"/>
      <w:r w:rsidRPr="004527D7">
        <w:rPr>
          <w:bCs/>
        </w:rPr>
        <w:t>Zákon č</w:t>
      </w:r>
      <w:r w:rsidRPr="00AE044A">
        <w:t>. 151/1997 Sb., o oceňování majetku a o změně některých zákonů (zákon o oceňování majetku)</w:t>
      </w:r>
      <w:r w:rsidRPr="005C6381">
        <w:t>,</w:t>
      </w:r>
      <w:r>
        <w:t xml:space="preserve"> </w:t>
      </w:r>
      <w:r w:rsidRPr="005C6381">
        <w:t>v platném znění</w:t>
      </w:r>
      <w:r w:rsidRPr="00AE044A">
        <w:t>, a jeho prováděcí vyhlášky včetně prováděcích vyhlášek</w:t>
      </w:r>
      <w:r w:rsidRPr="00E102EC">
        <w:t xml:space="preserve"> a předpisů souvisejících</w:t>
      </w:r>
      <w:bookmarkEnd w:id="81"/>
      <w:r w:rsidR="00027027">
        <w:t>,</w:t>
      </w:r>
    </w:p>
    <w:p w:rsidR="00FE5EB3" w:rsidRDefault="00FE5EB3" w:rsidP="004A2A78">
      <w:pPr>
        <w:pStyle w:val="TPSeznam1slovan"/>
      </w:pPr>
      <w:bookmarkStart w:id="82" w:name="_Ref406419639"/>
      <w:r>
        <w:t xml:space="preserve">Vyhláška č. 146/2008 Sb., </w:t>
      </w:r>
      <w:r w:rsidRPr="0064042F">
        <w:t>o rozsahu a obsahu projektové dokumentace dopravních staveb</w:t>
      </w:r>
      <w:r>
        <w:t>, platném znění,</w:t>
      </w:r>
      <w:bookmarkEnd w:id="82"/>
    </w:p>
    <w:p w:rsidR="00AF0475" w:rsidRPr="005C6381" w:rsidRDefault="00AF0475" w:rsidP="004A2A78">
      <w:pPr>
        <w:pStyle w:val="TPSeznam1slovan"/>
      </w:pPr>
      <w:bookmarkStart w:id="83" w:name="_Ref399244775"/>
      <w:bookmarkStart w:id="84" w:name="_Ref400460429"/>
      <w:r w:rsidRPr="005C6381">
        <w:t xml:space="preserve">Vyhláška č. 357/2013 Sb. o katastru nemovitostí (katastrální vyhláška), v platném </w:t>
      </w:r>
      <w:bookmarkEnd w:id="83"/>
      <w:r w:rsidR="00F25F86" w:rsidRPr="005C6381">
        <w:t>znění,</w:t>
      </w:r>
      <w:bookmarkEnd w:id="84"/>
    </w:p>
    <w:p w:rsidR="00AF0475" w:rsidRPr="005C6381" w:rsidRDefault="00AF0475" w:rsidP="004A2A78">
      <w:pPr>
        <w:pStyle w:val="TPSeznam1slovan"/>
      </w:pPr>
      <w:bookmarkStart w:id="85" w:name="_Ref400460330"/>
      <w:r w:rsidRPr="005C6381">
        <w:t>Vyhlášky MD č. 177/1995 Sb., kterou se vydává stavební a techn</w:t>
      </w:r>
      <w:r>
        <w:t>ický řád drah, v platném znění</w:t>
      </w:r>
      <w:r w:rsidRPr="005C6381">
        <w:t>,</w:t>
      </w:r>
      <w:bookmarkEnd w:id="85"/>
    </w:p>
    <w:p w:rsidR="00AF0475" w:rsidRPr="005C6381" w:rsidRDefault="00AF0475" w:rsidP="004A2A78">
      <w:pPr>
        <w:pStyle w:val="TPSeznam1slovan"/>
      </w:pPr>
      <w:bookmarkStart w:id="86" w:name="_Ref396136528"/>
      <w:r w:rsidRPr="005C6381">
        <w:t>Vyhláška MD č. 100/1995 Sb., kterou se stanoví podmínky pro provoz, konstrukci a výrobu určených technických zařízení a jejich konkretizace (Řád určených technických zařízení), včetně prováděcích vyhlášek a předpisů souvisejících,</w:t>
      </w:r>
      <w:bookmarkEnd w:id="86"/>
    </w:p>
    <w:p w:rsidR="00AF0475" w:rsidRPr="005C6381" w:rsidRDefault="00AF0475" w:rsidP="004A2A78">
      <w:pPr>
        <w:pStyle w:val="TPSeznam1slovan"/>
      </w:pPr>
      <w:bookmarkStart w:id="87" w:name="_Ref407107675"/>
      <w:r w:rsidRPr="005C6381">
        <w:t>Vyhláška č. 376/2001 Sb., o hodnocení nebezpečných vlastností odpadů, v platném znění; metodický návod odboru odpadů MŽP pro řízení vzniku stavebních a demoličních odpadů a pro nakládání s nimi, v platném znění</w:t>
      </w:r>
      <w:bookmarkEnd w:id="87"/>
    </w:p>
    <w:p w:rsidR="00AF0475" w:rsidRPr="005C6381" w:rsidRDefault="00AF0475" w:rsidP="004A2A78">
      <w:pPr>
        <w:pStyle w:val="TPSeznam1slovan"/>
      </w:pPr>
      <w:bookmarkStart w:id="88" w:name="_Ref407107679"/>
      <w:r w:rsidRPr="005C6381">
        <w:t>Vyhláška č. 294/2005 Sb., o podmínkách ukládání odpadů na skládky a jejich využívání na povrchu terénu, v platném znění</w:t>
      </w:r>
      <w:bookmarkEnd w:id="88"/>
    </w:p>
    <w:p w:rsidR="00AF0475" w:rsidRDefault="00AF0475" w:rsidP="004A2A78">
      <w:pPr>
        <w:pStyle w:val="TPSeznam1slovan"/>
      </w:pPr>
      <w:bookmarkStart w:id="89" w:name="_Ref390692544"/>
      <w:r>
        <w:t>Vyhláška č. 499/2006 Sb., o dokumentaci staveb</w:t>
      </w:r>
      <w:r w:rsidRPr="005C6381">
        <w:t>, ve znění pozdějších předpisů</w:t>
      </w:r>
      <w:bookmarkEnd w:id="89"/>
      <w:r w:rsidR="00027027">
        <w:t>,</w:t>
      </w:r>
    </w:p>
    <w:p w:rsidR="00AF0475" w:rsidRDefault="00AF0475" w:rsidP="004A2A78">
      <w:pPr>
        <w:pStyle w:val="TPSeznam1slovan"/>
      </w:pPr>
      <w:bookmarkStart w:id="90" w:name="_Ref393961097"/>
      <w:r>
        <w:t xml:space="preserve">Vyhláška </w:t>
      </w:r>
      <w:r w:rsidRPr="0098265A">
        <w:t>376/2006 Sb.</w:t>
      </w:r>
      <w:r>
        <w:t>,</w:t>
      </w:r>
      <w:r w:rsidRPr="0098265A">
        <w:t xml:space="preserve"> o systému bezpečnosti provozování dráhy a drážní dopravy a postupech při vzniku mimořádných událostí na dráhách</w:t>
      </w:r>
      <w:r>
        <w:t>,</w:t>
      </w:r>
      <w:r w:rsidRPr="005C6381">
        <w:t xml:space="preserve"> v platném znění</w:t>
      </w:r>
      <w:bookmarkEnd w:id="90"/>
      <w:r w:rsidR="00027027">
        <w:t>,</w:t>
      </w:r>
    </w:p>
    <w:p w:rsidR="00AF0475" w:rsidRDefault="00AF0475" w:rsidP="004A2A78">
      <w:pPr>
        <w:pStyle w:val="TPSeznam1slovan"/>
      </w:pPr>
      <w:r w:rsidRPr="005C6381">
        <w:t>Metodický návod pro hodnocení hluku v chráněném venkovním prostoru staveb (Ministerstva zdravotnictví ČR),</w:t>
      </w:r>
      <w:r w:rsidRPr="00E102EC">
        <w:t xml:space="preserve"> č.j. 62545/2010-OVZ-32.3-1.11.2010) ve znění normy ČSN ISO 1996,</w:t>
      </w:r>
    </w:p>
    <w:p w:rsidR="00AF0475" w:rsidRDefault="00AF0475" w:rsidP="004A2A78">
      <w:pPr>
        <w:pStyle w:val="TPSeznam1slovan"/>
      </w:pPr>
      <w:bookmarkStart w:id="91" w:name="_Ref390863274"/>
      <w:r>
        <w:lastRenderedPageBreak/>
        <w:t>V</w:t>
      </w:r>
      <w:r w:rsidRPr="00783FD9">
        <w:t>yhlášky M</w:t>
      </w:r>
      <w:r>
        <w:t>D</w:t>
      </w:r>
      <w:r w:rsidRPr="00783FD9">
        <w:t xml:space="preserve"> č. 101/1995  Sb., kterou se vydává Řád pro zdravotní a odbornou způsobilost osob při provozování dráhy a drážní dopravy</w:t>
      </w:r>
      <w:r w:rsidRPr="005C6381">
        <w:t>, v platném znění</w:t>
      </w:r>
      <w:bookmarkEnd w:id="91"/>
      <w:r w:rsidR="00027027">
        <w:t>,</w:t>
      </w:r>
    </w:p>
    <w:p w:rsidR="00AF0475" w:rsidRDefault="00AF0475" w:rsidP="004A2A78">
      <w:pPr>
        <w:pStyle w:val="TPSeznam1slovan"/>
      </w:pPr>
      <w:bookmarkStart w:id="92" w:name="_Ref390863278"/>
      <w:r>
        <w:t>V</w:t>
      </w:r>
      <w:r w:rsidRPr="00783FD9">
        <w:t>yhlášky M</w:t>
      </w:r>
      <w:r>
        <w:t>D</w:t>
      </w:r>
      <w:r w:rsidRPr="00783FD9">
        <w:t xml:space="preserve"> č.173/1995 Sb., kterou se vydává Dopravní </w:t>
      </w:r>
      <w:r w:rsidRPr="001F717E">
        <w:t>řád drah</w:t>
      </w:r>
      <w:r w:rsidRPr="005C6381">
        <w:t>, v platném znění</w:t>
      </w:r>
      <w:bookmarkEnd w:id="92"/>
      <w:r w:rsidR="00027027">
        <w:t>,</w:t>
      </w:r>
    </w:p>
    <w:p w:rsidR="00AF0475" w:rsidRDefault="00AF0475" w:rsidP="004A2A78">
      <w:pPr>
        <w:pStyle w:val="TPSeznam1slovan"/>
      </w:pPr>
      <w:bookmarkStart w:id="93" w:name="_Ref393874718"/>
      <w:r>
        <w:t xml:space="preserve">Vyhláška MD č. </w:t>
      </w:r>
      <w:r w:rsidRPr="00972383">
        <w:t>104</w:t>
      </w:r>
      <w:r>
        <w:t>/1</w:t>
      </w:r>
      <w:r w:rsidRPr="00972383">
        <w:t>997</w:t>
      </w:r>
      <w:r>
        <w:t xml:space="preserve"> </w:t>
      </w:r>
      <w:r w:rsidRPr="00972383">
        <w:t>Sb</w:t>
      </w:r>
      <w:r w:rsidR="0035092D">
        <w:t>.</w:t>
      </w:r>
      <w:r>
        <w:t xml:space="preserve">, </w:t>
      </w:r>
      <w:r w:rsidRPr="00972383">
        <w:t>kterou se provádí zákon o pozemních komunikacích</w:t>
      </w:r>
      <w:r>
        <w:t xml:space="preserve">, </w:t>
      </w:r>
      <w:r w:rsidRPr="005C6381">
        <w:t>v platném znění</w:t>
      </w:r>
      <w:bookmarkEnd w:id="93"/>
      <w:r w:rsidR="00027027">
        <w:t>,</w:t>
      </w:r>
    </w:p>
    <w:p w:rsidR="00AF0475" w:rsidRDefault="00AF0475" w:rsidP="004A2A78">
      <w:pPr>
        <w:pStyle w:val="TPSeznam1slovan"/>
      </w:pPr>
      <w:bookmarkStart w:id="94" w:name="_Ref393877941"/>
      <w:bookmarkStart w:id="95" w:name="_Ref399326048"/>
      <w:r w:rsidRPr="00A2495C">
        <w:t>V</w:t>
      </w:r>
      <w:r>
        <w:t xml:space="preserve">yhláška MMR č. </w:t>
      </w:r>
      <w:r w:rsidRPr="00A2495C">
        <w:t>268</w:t>
      </w:r>
      <w:r>
        <w:t>/</w:t>
      </w:r>
      <w:r w:rsidRPr="00A2495C">
        <w:t>2009</w:t>
      </w:r>
      <w:r>
        <w:t xml:space="preserve"> </w:t>
      </w:r>
      <w:r w:rsidRPr="00A2495C">
        <w:t>Sb</w:t>
      </w:r>
      <w:r>
        <w:t xml:space="preserve">., </w:t>
      </w:r>
      <w:r w:rsidRPr="00A2495C">
        <w:t>o technických požadavcích na stavby</w:t>
      </w:r>
      <w:r>
        <w:t>,</w:t>
      </w:r>
      <w:r w:rsidRPr="00A2495C">
        <w:t xml:space="preserve"> </w:t>
      </w:r>
      <w:r w:rsidRPr="005C6381">
        <w:t>v platném znění</w:t>
      </w:r>
      <w:bookmarkEnd w:id="94"/>
      <w:r>
        <w:t>,</w:t>
      </w:r>
      <w:bookmarkEnd w:id="95"/>
    </w:p>
    <w:p w:rsidR="00AF0475" w:rsidRDefault="00AF0475" w:rsidP="004A2A78">
      <w:pPr>
        <w:pStyle w:val="TPSeznam1slovan"/>
      </w:pPr>
      <w:bookmarkStart w:id="96" w:name="_Ref393879495"/>
      <w:r>
        <w:t xml:space="preserve">Vyhláška MMR č. 63/2013 Sb., kterou se mění vyhláška č. 503/2006 Sb., o podrobnější úpravě územního řízení, </w:t>
      </w:r>
      <w:r w:rsidRPr="00770761">
        <w:rPr>
          <w:lang w:eastAsia="cs-CZ"/>
        </w:rPr>
        <w:t>veřejnoprávní smlouvy a územního opatření</w:t>
      </w:r>
      <w:r>
        <w:rPr>
          <w:lang w:eastAsia="cs-CZ"/>
        </w:rPr>
        <w:t xml:space="preserve">, </w:t>
      </w:r>
      <w:r w:rsidRPr="005C6381">
        <w:t>v platném znění</w:t>
      </w:r>
      <w:r>
        <w:t>,</w:t>
      </w:r>
      <w:bookmarkEnd w:id="96"/>
    </w:p>
    <w:p w:rsidR="00AF0475" w:rsidRDefault="00AF0475" w:rsidP="004A2A78">
      <w:pPr>
        <w:pStyle w:val="TPSeznam1slovan"/>
      </w:pPr>
      <w:bookmarkStart w:id="97" w:name="_Ref393965088"/>
      <w:r>
        <w:t xml:space="preserve">Vyhláška MV č. 246/2001 Sb., </w:t>
      </w:r>
      <w:r>
        <w:rPr>
          <w:lang w:eastAsia="cs-CZ"/>
        </w:rPr>
        <w:t>o stanovení podmínek požární bezpečnosti a výkonu státního požárního (vyhláška o</w:t>
      </w:r>
      <w:r>
        <w:t xml:space="preserve"> požární prevenci)</w:t>
      </w:r>
      <w:r w:rsidRPr="005C6381">
        <w:t>, v platném znění</w:t>
      </w:r>
      <w:bookmarkEnd w:id="97"/>
      <w:r w:rsidR="00027027">
        <w:t>,</w:t>
      </w:r>
    </w:p>
    <w:p w:rsidR="00AF0475" w:rsidRDefault="00AF0475" w:rsidP="004A2A78">
      <w:pPr>
        <w:pStyle w:val="TPSeznam1slovan"/>
      </w:pPr>
      <w:bookmarkStart w:id="98" w:name="_Ref393965093"/>
      <w:r>
        <w:t>Vyhláška MV č. 23/2008 Sb., o technických podmínkách požární ochrany staveb</w:t>
      </w:r>
      <w:r w:rsidRPr="005C6381">
        <w:t>, v platném znění</w:t>
      </w:r>
      <w:bookmarkEnd w:id="98"/>
      <w:r w:rsidR="00027027">
        <w:t>,</w:t>
      </w:r>
    </w:p>
    <w:p w:rsidR="00AF0475" w:rsidRDefault="00AF0475" w:rsidP="004A2A78">
      <w:pPr>
        <w:pStyle w:val="TPSeznam1slovan"/>
      </w:pPr>
      <w:bookmarkStart w:id="99" w:name="_Ref393974977"/>
      <w:r>
        <w:t xml:space="preserve">Vyhláška MŽP č. 395/1992 Sb. kterou se provádějí některá ustanovení zákona České národní rady č. 114/1992 Sb., o </w:t>
      </w:r>
      <w:r w:rsidRPr="00C41890">
        <w:t>ochraně přírody a krajiny</w:t>
      </w:r>
      <w:r>
        <w:t>,</w:t>
      </w:r>
      <w:r w:rsidRPr="00C41890">
        <w:t xml:space="preserve"> </w:t>
      </w:r>
      <w:r w:rsidRPr="005C6381">
        <w:t>v platném znění</w:t>
      </w:r>
      <w:bookmarkEnd w:id="99"/>
      <w:r w:rsidR="00027027">
        <w:t>,</w:t>
      </w:r>
    </w:p>
    <w:p w:rsidR="00AF0475" w:rsidRDefault="00AF0475" w:rsidP="004A2A78">
      <w:pPr>
        <w:pStyle w:val="TPSeznam1slovan"/>
      </w:pPr>
      <w:bookmarkStart w:id="100" w:name="_Ref393975321"/>
      <w:r>
        <w:t>V</w:t>
      </w:r>
      <w:r w:rsidRPr="001F717E">
        <w:t>yhlášk</w:t>
      </w:r>
      <w:r>
        <w:t>a</w:t>
      </w:r>
      <w:r w:rsidRPr="001F717E">
        <w:t xml:space="preserve"> M</w:t>
      </w:r>
      <w:r>
        <w:t>ŽP</w:t>
      </w:r>
      <w:r w:rsidRPr="001F717E">
        <w:t xml:space="preserve"> č. 450/2005 Sb., o náležitostech nakládání se závadnými látkami a náležitostech havarijního plánu, způsobu a rozsahu hlášení hav</w:t>
      </w:r>
      <w:r w:rsidRPr="001F717E">
        <w:t>á</w:t>
      </w:r>
      <w:r w:rsidRPr="001F717E">
        <w:t>rií, jejich zneškodňování a odstraňování jejich škodlivých násled</w:t>
      </w:r>
      <w:r>
        <w:t>k</w:t>
      </w:r>
      <w:r w:rsidRPr="001F717E">
        <w:t>ů, ve znění pozdějších předpisů</w:t>
      </w:r>
      <w:r>
        <w:t>,</w:t>
      </w:r>
      <w:bookmarkEnd w:id="100"/>
    </w:p>
    <w:p w:rsidR="00AF0475" w:rsidRDefault="00AF0475" w:rsidP="004A2A78">
      <w:pPr>
        <w:pStyle w:val="TPSeznam1slovan"/>
      </w:pPr>
      <w:bookmarkStart w:id="101" w:name="_Ref394667538"/>
      <w:r>
        <w:t>V</w:t>
      </w:r>
      <w:r w:rsidRPr="001F717E">
        <w:t xml:space="preserve">yhláška </w:t>
      </w:r>
      <w:r>
        <w:t xml:space="preserve">ČÚZK </w:t>
      </w:r>
      <w:r w:rsidRPr="001F717E">
        <w:t>č. 31/1995 Sb., kterou se provádí zákon o zeměměřictví, ve znění pozdějších předpisů</w:t>
      </w:r>
      <w:bookmarkEnd w:id="101"/>
      <w:r w:rsidR="00027027">
        <w:t>,</w:t>
      </w:r>
    </w:p>
    <w:p w:rsidR="00FE5EB3" w:rsidRDefault="00FE5EB3" w:rsidP="00FE5EB3">
      <w:pPr>
        <w:pStyle w:val="TPSeznam1slovan"/>
      </w:pPr>
      <w:r>
        <w:t xml:space="preserve">Vyhláška č. </w:t>
      </w:r>
      <w:r w:rsidRPr="0070269C">
        <w:t>381/2001 Sb.</w:t>
      </w:r>
      <w:r>
        <w:t xml:space="preserve">, </w:t>
      </w:r>
      <w:r w:rsidRPr="0070269C">
        <w:t>kterou se stanoví Katalog odpadů, Seznam nebezpečných odpadů a seznamy odpadů a</w:t>
      </w:r>
      <w:r>
        <w:t xml:space="preserve"> </w:t>
      </w:r>
      <w:r w:rsidRPr="0070269C">
        <w:t>států pro účely vývozu, dovozu a tranzitu odpadů a postup při udělování souhlasu k</w:t>
      </w:r>
      <w:r>
        <w:t xml:space="preserve"> </w:t>
      </w:r>
      <w:r w:rsidRPr="0070269C">
        <w:t>vývozu, dovozu a tranzitu odpadů (Katalog odpadů)</w:t>
      </w:r>
      <w:r>
        <w:t xml:space="preserve">, </w:t>
      </w:r>
      <w:r w:rsidRPr="005C6381">
        <w:t>v platném znění</w:t>
      </w:r>
      <w:r>
        <w:t>,</w:t>
      </w:r>
    </w:p>
    <w:p w:rsidR="00FE5EB3" w:rsidRDefault="00FE5EB3" w:rsidP="00FE5EB3">
      <w:pPr>
        <w:pStyle w:val="TPSeznam1slovan"/>
      </w:pPr>
      <w:r>
        <w:t xml:space="preserve">Vyhláška č. </w:t>
      </w:r>
      <w:r w:rsidRPr="0070269C">
        <w:t>38</w:t>
      </w:r>
      <w:r>
        <w:t>3</w:t>
      </w:r>
      <w:r w:rsidRPr="0070269C">
        <w:t>/2001 Sb.</w:t>
      </w:r>
      <w:r>
        <w:t xml:space="preserve">, </w:t>
      </w:r>
      <w:r w:rsidRPr="0070269C">
        <w:t>o podrobnostech nakládání s odpady</w:t>
      </w:r>
      <w:r>
        <w:t xml:space="preserve">, </w:t>
      </w:r>
      <w:r w:rsidRPr="005C6381">
        <w:t>v platném znění</w:t>
      </w:r>
      <w:r>
        <w:t>,</w:t>
      </w:r>
    </w:p>
    <w:p w:rsidR="00800C7A" w:rsidRDefault="00FE5EB3" w:rsidP="004A2A78">
      <w:pPr>
        <w:pStyle w:val="TPSeznam1slovan"/>
      </w:pPr>
      <w:r>
        <w:t>Vyhláška č. 274</w:t>
      </w:r>
      <w:r w:rsidRPr="0070269C">
        <w:t>/200</w:t>
      </w:r>
      <w:r>
        <w:t>8</w:t>
      </w:r>
      <w:r w:rsidRPr="0070269C">
        <w:t xml:space="preserve"> Sb.</w:t>
      </w:r>
      <w:r>
        <w:t xml:space="preserve">, </w:t>
      </w:r>
      <w:r w:rsidRPr="0070269C">
        <w:t>o přepravě odpadů a o změně vyhlášky č. 381/2001 Sb., kterou se stanoví Katalog odpadů,</w:t>
      </w:r>
      <w:r>
        <w:t xml:space="preserve"> </w:t>
      </w:r>
      <w:r w:rsidRPr="0070269C">
        <w:t>Seznam nebezpečných odpadů a seznamy odpadů a států pro účely vývozu, dovozu a</w:t>
      </w:r>
      <w:r>
        <w:t xml:space="preserve"> tranzi</w:t>
      </w:r>
      <w:r w:rsidRPr="0070269C">
        <w:t xml:space="preserve">tu </w:t>
      </w:r>
      <w:r>
        <w:t xml:space="preserve">odpadů a postup při udělování souhlasu k vývozu, </w:t>
      </w:r>
      <w:r w:rsidRPr="0070269C">
        <w:t xml:space="preserve">dovozu a </w:t>
      </w:r>
      <w:r>
        <w:t>tranzi</w:t>
      </w:r>
      <w:r w:rsidRPr="0070269C">
        <w:t>tu odpadů</w:t>
      </w:r>
      <w:r>
        <w:t xml:space="preserve"> </w:t>
      </w:r>
      <w:r w:rsidRPr="0070269C">
        <w:t>(Katalog odpadů), ve znění pozdějších předpisů</w:t>
      </w:r>
      <w:r>
        <w:t xml:space="preserve">, </w:t>
      </w:r>
      <w:r w:rsidRPr="005C6381">
        <w:t>v platném znění</w:t>
      </w:r>
      <w:r>
        <w:t>,</w:t>
      </w:r>
    </w:p>
    <w:p w:rsidR="00F418B2" w:rsidRDefault="00F418B2" w:rsidP="00F418B2">
      <w:pPr>
        <w:pStyle w:val="TPSeznam1slovan"/>
      </w:pPr>
      <w:bookmarkStart w:id="102" w:name="_Ref407097891"/>
      <w:r w:rsidRPr="00F418B2">
        <w:t>Vyhláška č. 230/2012 Sb., kterou se stanoví podrobnosti vymezení předmětu veřejné zakázky na stavební práce a rozsah soupisu stavebních prací, dodávek a služeb s výkazem výměr</w:t>
      </w:r>
      <w:r>
        <w:t>,</w:t>
      </w:r>
      <w:r w:rsidRPr="00F418B2">
        <w:t xml:space="preserve"> </w:t>
      </w:r>
      <w:r w:rsidRPr="005C6381">
        <w:t>v platném znění</w:t>
      </w:r>
      <w:r>
        <w:t>,</w:t>
      </w:r>
      <w:bookmarkEnd w:id="102"/>
    </w:p>
    <w:p w:rsidR="00F24062" w:rsidRDefault="00F24062" w:rsidP="00F24062">
      <w:pPr>
        <w:pStyle w:val="TPSeznam1slovan"/>
      </w:pPr>
      <w:bookmarkStart w:id="103" w:name="_Ref403122723"/>
      <w:r>
        <w:t xml:space="preserve">Nařízení vlády č. 163/2002 Sb., </w:t>
      </w:r>
      <w:r w:rsidRPr="00F24062">
        <w:t>kterým se stanoví technické požadavky na vybrané stavební výrobky</w:t>
      </w:r>
      <w:r>
        <w:t>,</w:t>
      </w:r>
      <w:r w:rsidR="00DD3927" w:rsidRPr="00DD3927">
        <w:t xml:space="preserve"> </w:t>
      </w:r>
      <w:r w:rsidR="00DD3927">
        <w:t>ve znění nařízení vlády č. 312/2005 Sb., kterým se stanoví technické požadavky na vybrané stavební výrobky</w:t>
      </w:r>
      <w:bookmarkEnd w:id="103"/>
      <w:r w:rsidR="00027027">
        <w:t>,</w:t>
      </w:r>
    </w:p>
    <w:p w:rsidR="00AF0475" w:rsidRDefault="00AF0475" w:rsidP="004A2A78">
      <w:pPr>
        <w:pStyle w:val="TPSeznam1slovan"/>
      </w:pPr>
      <w:bookmarkStart w:id="104" w:name="_Ref394668214"/>
      <w:bookmarkStart w:id="105" w:name="_Ref407106458"/>
      <w:r>
        <w:t>N</w:t>
      </w:r>
      <w:r w:rsidRPr="001F717E">
        <w:t>ařízení vlády č. 272/2011 Sb., o ochraně zdraví před nepříznivými účinky hluku a vibrací, ve znění pozdějších předpisů</w:t>
      </w:r>
      <w:bookmarkEnd w:id="104"/>
      <w:r w:rsidR="00293E03">
        <w:t>,</w:t>
      </w:r>
      <w:bookmarkEnd w:id="105"/>
    </w:p>
    <w:p w:rsidR="00293E03" w:rsidRPr="00EA692D" w:rsidRDefault="00293E03" w:rsidP="004A2A78">
      <w:pPr>
        <w:pStyle w:val="TPSeznam1slovan"/>
      </w:pPr>
      <w:bookmarkStart w:id="106" w:name="_Ref407021267"/>
      <w:r w:rsidRPr="00E102EC">
        <w:t xml:space="preserve">Nařízení </w:t>
      </w:r>
      <w:r w:rsidRPr="00293E03">
        <w:t>vlády č. 133/2005 Sb. o technických požadavcích na provozní a technickou propojenost evropského železničního systému, ve znění všech pozdějších</w:t>
      </w:r>
      <w:r>
        <w:t xml:space="preserve"> změn a nařízení</w:t>
      </w:r>
      <w:bookmarkEnd w:id="106"/>
      <w:r w:rsidR="00027027">
        <w:t>.</w:t>
      </w:r>
    </w:p>
    <w:p w:rsidR="00C52D69" w:rsidRPr="00C52D69" w:rsidRDefault="00AF0475" w:rsidP="00C52D69">
      <w:pPr>
        <w:pStyle w:val="TPNadpis-2slovan"/>
        <w:rPr>
          <w:lang w:eastAsia="cs-CZ"/>
        </w:rPr>
      </w:pPr>
      <w:bookmarkStart w:id="107" w:name="_Toc409702385"/>
      <w:r w:rsidRPr="00C52D69">
        <w:rPr>
          <w:rStyle w:val="Zvraznn"/>
          <w:b/>
        </w:rPr>
        <w:t>Platné obecně závazné evropské dokumenty</w:t>
      </w:r>
      <w:bookmarkStart w:id="108" w:name="_Ref393963209"/>
      <w:bookmarkEnd w:id="107"/>
    </w:p>
    <w:p w:rsidR="00C52D69" w:rsidRPr="00C52D69" w:rsidRDefault="00C52D69" w:rsidP="00C52D69">
      <w:pPr>
        <w:pStyle w:val="TPSeznam1slovan"/>
      </w:pPr>
      <w:bookmarkStart w:id="109" w:name="_Ref403123499"/>
      <w:r w:rsidRPr="00C52D69">
        <w:t>Nařízení Evropského parlamentu a Rady (EU) č. 305/2011 ze dne 11. Března 2011, kterým se stanoví harmonizované podmínky pro uvádění stavebních výrobků na trh a kterým se zrušuje směrnice Rady 89/106/EHS</w:t>
      </w:r>
      <w:r>
        <w:t>, ve znění pozdějších předpisů</w:t>
      </w:r>
      <w:bookmarkEnd w:id="109"/>
      <w:r w:rsidR="00027027">
        <w:t>,</w:t>
      </w:r>
    </w:p>
    <w:p w:rsidR="00AF0475" w:rsidRPr="00C52D69" w:rsidRDefault="00AF0475" w:rsidP="00C52D69">
      <w:pPr>
        <w:pStyle w:val="TPSeznam1slovan"/>
      </w:pPr>
      <w:bookmarkStart w:id="110" w:name="_Ref404344448"/>
      <w:r w:rsidRPr="00C52D69">
        <w:t>Směrnice Evropského parlamentu a Rady 2008/57/ES ze dne 17. června 2008 o interoperabilitě železničního systému ve znění pozdějších předpisů</w:t>
      </w:r>
      <w:bookmarkEnd w:id="108"/>
      <w:bookmarkEnd w:id="110"/>
      <w:r w:rsidR="00027027">
        <w:t>,</w:t>
      </w:r>
    </w:p>
    <w:p w:rsidR="00AF0475" w:rsidRDefault="00AF0475" w:rsidP="00C52D69">
      <w:pPr>
        <w:pStyle w:val="TPSeznam1slovan"/>
      </w:pPr>
      <w:bookmarkStart w:id="111" w:name="_Ref393962918"/>
      <w:r w:rsidRPr="00C52D69">
        <w:t>Nařízení Komise (ES) č. 352/2009 ze dne 24. dubna 2009, které stanoví společnou bezpečnostní metodu pro hodnocení a posuzování</w:t>
      </w:r>
      <w:r w:rsidRPr="001F717E">
        <w:t xml:space="preserve"> rizik (CSM), jak je uvedeno ve směrnici Evropského parlamentu a Rady 2004/49/ES</w:t>
      </w:r>
      <w:bookmarkEnd w:id="111"/>
      <w:r w:rsidR="00027027">
        <w:t>,</w:t>
      </w:r>
    </w:p>
    <w:p w:rsidR="004C68DA" w:rsidRPr="00E102EC" w:rsidRDefault="004C68DA" w:rsidP="00C52D69">
      <w:pPr>
        <w:pStyle w:val="TPSeznam1slovan"/>
      </w:pPr>
      <w:bookmarkStart w:id="112" w:name="_Ref404161998"/>
      <w:r>
        <w:t>Prováděcí nařízení komise č. 402/2013 ze dne 30. dubna 2013 o společné metodě pro hodnocení a posuzování rizik a o zrušení nařízení (ES) č. 352/2019</w:t>
      </w:r>
      <w:bookmarkEnd w:id="112"/>
      <w:r w:rsidR="00027027">
        <w:t>.</w:t>
      </w:r>
    </w:p>
    <w:p w:rsidR="00AF0475" w:rsidRPr="00D116AD" w:rsidRDefault="00AF0475" w:rsidP="00C24BB7">
      <w:pPr>
        <w:pStyle w:val="TPNadpis-2slovan"/>
        <w:rPr>
          <w:rStyle w:val="Zvraznn"/>
          <w:b/>
        </w:rPr>
      </w:pPr>
      <w:bookmarkStart w:id="113" w:name="_Toc409702386"/>
      <w:r w:rsidRPr="00D116AD">
        <w:rPr>
          <w:rStyle w:val="Zvraznn"/>
          <w:b/>
        </w:rPr>
        <w:t>Technické normy:</w:t>
      </w:r>
      <w:bookmarkEnd w:id="113"/>
    </w:p>
    <w:p w:rsidR="00AF0475" w:rsidRPr="00E102EC" w:rsidRDefault="00AF0475" w:rsidP="004A2A78">
      <w:pPr>
        <w:pStyle w:val="TPSeznam1slovan"/>
      </w:pPr>
      <w:r w:rsidRPr="00E102EC">
        <w:t>Přehled základních technických norem je uveden v příloze č. 5 Vyhlášky Ministerstva dopravy č.</w:t>
      </w:r>
      <w:r>
        <w:t xml:space="preserve"> </w:t>
      </w:r>
      <w:r w:rsidRPr="00E102EC">
        <w:t xml:space="preserve">177/1995 Sb., kterou se vydává stavební a technický řád drah, v platném znění. </w:t>
      </w:r>
    </w:p>
    <w:p w:rsidR="00AF0475" w:rsidRPr="00E102EC" w:rsidRDefault="00AF0475" w:rsidP="004A2A78">
      <w:pPr>
        <w:pStyle w:val="TPSeznam1slovan"/>
      </w:pPr>
      <w:r w:rsidRPr="00E102EC">
        <w:t>Přehled závazných technických norem a předpisů je vymezen v platném znění TKP a IS NOR-MIS ČD.</w:t>
      </w:r>
    </w:p>
    <w:p w:rsidR="0060667F" w:rsidRPr="00493B18" w:rsidRDefault="00AF0475" w:rsidP="0060667F">
      <w:pPr>
        <w:pStyle w:val="TPSeznam1slovan"/>
      </w:pPr>
      <w:r w:rsidRPr="00E102EC">
        <w:t xml:space="preserve">Přehled technických norem a jiných </w:t>
      </w:r>
      <w:r w:rsidRPr="00493B18">
        <w:t>dokumentů ve vztahu k jednotlivým subsystémům je uveden v příloze příslušného dokumentu.</w:t>
      </w:r>
    </w:p>
    <w:p w:rsidR="00AF0475" w:rsidRPr="00D116AD" w:rsidRDefault="00AF0475" w:rsidP="00C24BB7">
      <w:pPr>
        <w:pStyle w:val="TPNadpis-2slovan"/>
        <w:rPr>
          <w:rStyle w:val="Zvraznn"/>
          <w:b/>
        </w:rPr>
      </w:pPr>
      <w:bookmarkStart w:id="114" w:name="_Toc409702387"/>
      <w:r w:rsidRPr="00D116AD">
        <w:rPr>
          <w:rStyle w:val="Zvraznn"/>
          <w:b/>
        </w:rPr>
        <w:t>Interní předpisy, směrnice a vzorové listy:</w:t>
      </w:r>
      <w:bookmarkEnd w:id="114"/>
    </w:p>
    <w:p w:rsidR="00AF0475" w:rsidRDefault="00AF0475" w:rsidP="004A2A78">
      <w:pPr>
        <w:pStyle w:val="TPSeznam1slovan"/>
      </w:pPr>
      <w:bookmarkStart w:id="115" w:name="_Ref390766364"/>
      <w:r>
        <w:rPr>
          <w:lang w:eastAsia="cs-CZ"/>
        </w:rPr>
        <w:t>Technické kvalitativní podmínky staveb státních drah (dále jen TKP), Kapitola č. 1 až 33</w:t>
      </w:r>
      <w:bookmarkEnd w:id="115"/>
      <w:r w:rsidR="00027027">
        <w:rPr>
          <w:lang w:eastAsia="cs-CZ"/>
        </w:rPr>
        <w:t>,</w:t>
      </w:r>
    </w:p>
    <w:p w:rsidR="00AF0475" w:rsidRDefault="00AF0475" w:rsidP="004A2A78">
      <w:pPr>
        <w:pStyle w:val="TPSeznam1slovan"/>
      </w:pPr>
      <w:bookmarkStart w:id="116" w:name="_Ref390778985"/>
      <w:r>
        <w:t>Interní předpisy SŽDC řady „S“,</w:t>
      </w:r>
      <w:bookmarkEnd w:id="116"/>
      <w:r>
        <w:t xml:space="preserve"> </w:t>
      </w:r>
    </w:p>
    <w:p w:rsidR="00AF0475" w:rsidRPr="00493B18" w:rsidRDefault="00AF0475" w:rsidP="004A2A78">
      <w:pPr>
        <w:pStyle w:val="TPSeznam1slovan"/>
      </w:pPr>
      <w:bookmarkStart w:id="117" w:name="_Ref399401867"/>
      <w:r w:rsidRPr="00493B18">
        <w:t>Směrnice GŘ SŽDC s.o. č. 11/2006 –  Dokumentace pro přípravu staveb na železničních drahách celostátních a regionálních, v platném znění včetně příslušných dodatků a dle platnosti uváděných souvisejících dokumentů a předpisů,</w:t>
      </w:r>
      <w:bookmarkEnd w:id="117"/>
    </w:p>
    <w:p w:rsidR="00AF0475" w:rsidRPr="00493B18" w:rsidRDefault="006E1A44" w:rsidP="006E1A44">
      <w:pPr>
        <w:pStyle w:val="TPSeznam1slovan"/>
      </w:pPr>
      <w:bookmarkStart w:id="118" w:name="_Ref390864140"/>
      <w:r>
        <w:t xml:space="preserve">Předpis </w:t>
      </w:r>
      <w:r w:rsidR="00812AC9">
        <w:t xml:space="preserve">SŽDC </w:t>
      </w:r>
      <w:r w:rsidR="00812AC9" w:rsidRPr="00F46BBA">
        <w:rPr>
          <w:bCs/>
        </w:rPr>
        <w:t>Zam1</w:t>
      </w:r>
      <w:r w:rsidR="00812AC9" w:rsidRPr="00F46BBA" w:rsidDel="00F46BBA">
        <w:rPr>
          <w:bCs/>
        </w:rPr>
        <w:t xml:space="preserve"> </w:t>
      </w:r>
      <w:r w:rsidR="00812AC9" w:rsidRPr="00F46BBA">
        <w:rPr>
          <w:bCs/>
        </w:rPr>
        <w:t>o odborné způsobilosti a znalosti osob při provozování dráhy a drážní dopravy</w:t>
      </w:r>
      <w:r w:rsidR="00812AC9">
        <w:rPr>
          <w:bCs/>
        </w:rPr>
        <w:t xml:space="preserve">, vydaného pod č.j.: </w:t>
      </w:r>
      <w:r w:rsidR="00812AC9" w:rsidRPr="00F46BBA">
        <w:rPr>
          <w:bCs/>
        </w:rPr>
        <w:t>S 23 376/2014-O10</w:t>
      </w:r>
      <w:r w:rsidR="00812AC9">
        <w:rPr>
          <w:bCs/>
        </w:rPr>
        <w:t xml:space="preserve"> ze dne 2. 7. 2014, s účinností od 1. 9. 2014 v platném znění,</w:t>
      </w:r>
      <w:bookmarkEnd w:id="118"/>
    </w:p>
    <w:p w:rsidR="00AF0475" w:rsidRDefault="00AF0475" w:rsidP="004A2A78">
      <w:pPr>
        <w:pStyle w:val="TPSeznam1slovan"/>
      </w:pPr>
      <w:bookmarkStart w:id="119" w:name="_Ref400459361"/>
      <w:r w:rsidRPr="00493B18">
        <w:lastRenderedPageBreak/>
        <w:t>Metodický pokyn odboru odpadů MŽP k nakládání s odpady ze stavební výroby a s</w:t>
      </w:r>
      <w:r>
        <w:t> </w:t>
      </w:r>
      <w:r w:rsidRPr="00493B18">
        <w:t>odpady</w:t>
      </w:r>
      <w:r>
        <w:t xml:space="preserve"> </w:t>
      </w:r>
      <w:r w:rsidRPr="00493B18">
        <w:t>z rekonstrukcí a odstraňování staveb</w:t>
      </w:r>
      <w:bookmarkEnd w:id="119"/>
      <w:r w:rsidR="00C63825">
        <w:t>,</w:t>
      </w:r>
    </w:p>
    <w:p w:rsidR="00C63825" w:rsidRPr="00493B18" w:rsidRDefault="00C63825" w:rsidP="00C63825">
      <w:pPr>
        <w:pStyle w:val="TPSeznam1slovan"/>
      </w:pPr>
      <w:r w:rsidRPr="00C63825">
        <w:t>Metodický pokyn GŘ SŽDC pro údržbu vyšší zeleně ze dne 20. 2. 2014, č.j.: S 7512/2014-O15</w:t>
      </w:r>
      <w:r w:rsidR="00027027">
        <w:t>,</w:t>
      </w:r>
    </w:p>
    <w:p w:rsidR="00AF0475" w:rsidRPr="00493B18" w:rsidRDefault="00AF0475" w:rsidP="004A2A78">
      <w:pPr>
        <w:pStyle w:val="TPSeznam1slovan"/>
      </w:pPr>
      <w:bookmarkStart w:id="120" w:name="_Ref390680781"/>
      <w:bookmarkStart w:id="121" w:name="_Ref390777585"/>
      <w:r>
        <w:t>Pravidla pro vzájemnou výměnu digitálních dat mezi drážními a mimodrážními organizacemi vydaná VŘ DDC pod čj. 12.133/1998 s platností od 1.12.1998</w:t>
      </w:r>
      <w:bookmarkEnd w:id="120"/>
      <w:r>
        <w:t>, včetně prováděcího opatření k předávání digitální dokumentace z investiční výstavby</w:t>
      </w:r>
      <w:r w:rsidRPr="00493B18">
        <w:t xml:space="preserve"> </w:t>
      </w:r>
      <w:r>
        <w:t xml:space="preserve">č.j. 2347/1999-O7, ze 13.12.1999, </w:t>
      </w:r>
      <w:r w:rsidRPr="00493B18">
        <w:t xml:space="preserve">č.j. 6154/04-OI ze dne 1.11.2004, </w:t>
      </w:r>
      <w:r w:rsidR="00E3400E">
        <w:t xml:space="preserve">a datový model verze 2.2 čj. 40952/2012-OIT s účinností od 1. dubna 2013 </w:t>
      </w:r>
      <w:r w:rsidRPr="00493B18">
        <w:t>v aktuálním</w:t>
      </w:r>
      <w:r>
        <w:t xml:space="preserve"> znění včetně všech </w:t>
      </w:r>
      <w:r w:rsidRPr="00493B18">
        <w:t xml:space="preserve">příslušných </w:t>
      </w:r>
      <w:r>
        <w:t>dodatků,</w:t>
      </w:r>
      <w:bookmarkEnd w:id="121"/>
    </w:p>
    <w:p w:rsidR="00AF0475" w:rsidRDefault="00AF0475" w:rsidP="000F45C1">
      <w:pPr>
        <w:pStyle w:val="TPSeznam1slovan"/>
      </w:pPr>
      <w:bookmarkStart w:id="122" w:name="_Ref393976612"/>
      <w:r w:rsidRPr="00493B18">
        <w:t>Předpis SŽDC Ob 1</w:t>
      </w:r>
      <w:r w:rsidR="000F45C1">
        <w:t xml:space="preserve"> díl II</w:t>
      </w:r>
      <w:r w:rsidRPr="00493B18">
        <w:t xml:space="preserve"> „</w:t>
      </w:r>
      <w:r w:rsidR="000F45C1" w:rsidRPr="000F45C1">
        <w:t>Vydávání povolení ke vstupu do</w:t>
      </w:r>
      <w:r w:rsidR="000F45C1">
        <w:t xml:space="preserve"> </w:t>
      </w:r>
      <w:r w:rsidR="000F45C1" w:rsidRPr="000F45C1">
        <w:t>míst veřejnosti nepřístupných.</w:t>
      </w:r>
      <w:r w:rsidR="000F45C1">
        <w:t xml:space="preserve"> Průkaz pro cizí subjekt“ </w:t>
      </w:r>
      <w:r w:rsidRPr="00493B18">
        <w:t>schválený GŘ SŽDC dne 1</w:t>
      </w:r>
      <w:r w:rsidR="000F45C1">
        <w:t>7</w:t>
      </w:r>
      <w:r w:rsidRPr="00493B18">
        <w:t xml:space="preserve">. </w:t>
      </w:r>
      <w:r w:rsidR="000F45C1">
        <w:t>března</w:t>
      </w:r>
      <w:r w:rsidRPr="00493B18">
        <w:t xml:space="preserve"> 201</w:t>
      </w:r>
      <w:r w:rsidR="000F45C1">
        <w:t>4</w:t>
      </w:r>
      <w:r w:rsidRPr="00493B18">
        <w:t xml:space="preserve"> pod č.j</w:t>
      </w:r>
      <w:r w:rsidRPr="000F45C1">
        <w:t xml:space="preserve">.: </w:t>
      </w:r>
      <w:r w:rsidR="000F45C1" w:rsidRPr="000F45C1">
        <w:t xml:space="preserve"> č. j.: S</w:t>
      </w:r>
      <w:r w:rsidR="000F45C1">
        <w:t> </w:t>
      </w:r>
      <w:r w:rsidR="000F45C1" w:rsidRPr="000F45C1">
        <w:t>9717/2014</w:t>
      </w:r>
      <w:r w:rsidR="000F45C1">
        <w:t> - </w:t>
      </w:r>
      <w:r w:rsidR="000F45C1" w:rsidRPr="000F45C1">
        <w:t>O30</w:t>
      </w:r>
      <w:r w:rsidRPr="000F45C1">
        <w:t>,</w:t>
      </w:r>
      <w:r w:rsidRPr="00493B18">
        <w:t xml:space="preserve"> s účinností od 01.</w:t>
      </w:r>
      <w:r w:rsidR="000F45C1">
        <w:t xml:space="preserve"> 4</w:t>
      </w:r>
      <w:r w:rsidRPr="00493B18">
        <w:t>.</w:t>
      </w:r>
      <w:r w:rsidR="000F45C1">
        <w:t xml:space="preserve"> </w:t>
      </w:r>
      <w:r w:rsidRPr="00493B18">
        <w:t>201</w:t>
      </w:r>
      <w:r w:rsidR="000F45C1">
        <w:t>4</w:t>
      </w:r>
      <w:r w:rsidRPr="00493B18">
        <w:t>, v platném znění</w:t>
      </w:r>
      <w:bookmarkEnd w:id="122"/>
      <w:r w:rsidR="00027027">
        <w:t>,</w:t>
      </w:r>
    </w:p>
    <w:p w:rsidR="00AF0475" w:rsidRPr="00493B18" w:rsidRDefault="00AF0475" w:rsidP="000F45C1">
      <w:pPr>
        <w:pStyle w:val="TPSeznam1slovan"/>
      </w:pPr>
      <w:bookmarkStart w:id="123" w:name="_Ref390952085"/>
      <w:r>
        <w:t>Předpis SŽDC Bp1, Předpis o bezpečnosti a ochraně zdraví při práci</w:t>
      </w:r>
      <w:r w:rsidRPr="00C854DC">
        <w:t xml:space="preserve"> </w:t>
      </w:r>
      <w:r w:rsidRPr="00493B18">
        <w:t xml:space="preserve">schválený GŘ SŽDC dne </w:t>
      </w:r>
      <w:r>
        <w:t>2</w:t>
      </w:r>
      <w:r w:rsidRPr="00493B18">
        <w:t xml:space="preserve">. </w:t>
      </w:r>
      <w:r>
        <w:t>9</w:t>
      </w:r>
      <w:r w:rsidRPr="00493B18">
        <w:t>. 201</w:t>
      </w:r>
      <w:r>
        <w:t>3</w:t>
      </w:r>
      <w:r w:rsidRPr="00493B18">
        <w:t xml:space="preserve"> pod č.j.: </w:t>
      </w:r>
      <w:r>
        <w:t>31893/13-PERS</w:t>
      </w:r>
      <w:r w:rsidRPr="00493B18">
        <w:t>, s účinností od 01.</w:t>
      </w:r>
      <w:r>
        <w:t>10</w:t>
      </w:r>
      <w:r w:rsidRPr="00493B18">
        <w:t>.201</w:t>
      </w:r>
      <w:r>
        <w:t>3</w:t>
      </w:r>
      <w:r w:rsidRPr="00493B18">
        <w:t>, v plat</w:t>
      </w:r>
      <w:r w:rsidR="00027027">
        <w:t>ném znění,</w:t>
      </w:r>
    </w:p>
    <w:p w:rsidR="00AF0475" w:rsidRDefault="00AF0475" w:rsidP="004A2A78">
      <w:pPr>
        <w:pStyle w:val="TPSeznam1slovan"/>
      </w:pPr>
      <w:bookmarkStart w:id="124" w:name="_Ref393965534"/>
      <w:bookmarkEnd w:id="123"/>
      <w:r>
        <w:t>Předpis SŽDC Ob14, pro stanovení organizace zabezpečení požární ochrany Správy železniční dopravní cesty, státní organizace, ze dne 15. 11. 2011, č.j.:</w:t>
      </w:r>
      <w:r w:rsidR="00552C1F">
        <w:t xml:space="preserve"> </w:t>
      </w:r>
      <w:r>
        <w:t>S 51082/11 – BEZ, s účinností od 1. 1. 2012, ve znění změny č. 1 s účinností od 1. 5. 2014,</w:t>
      </w:r>
      <w:bookmarkEnd w:id="124"/>
    </w:p>
    <w:p w:rsidR="00AF0475" w:rsidRDefault="00AF0475" w:rsidP="004A2A78">
      <w:pPr>
        <w:pStyle w:val="TPSeznam1slovan"/>
      </w:pPr>
      <w:bookmarkStart w:id="125" w:name="_Ref393966110"/>
      <w:r>
        <w:t xml:space="preserve">Směrnice </w:t>
      </w:r>
      <w:r w:rsidRPr="00D3670E">
        <w:t>SŽDC č. 96 pro nakládání s</w:t>
      </w:r>
      <w:r>
        <w:t> </w:t>
      </w:r>
      <w:r w:rsidRPr="00D3670E">
        <w:t>odpady</w:t>
      </w:r>
      <w:r>
        <w:t>, s</w:t>
      </w:r>
      <w:r w:rsidRPr="00D3670E">
        <w:t xml:space="preserve">chváleno </w:t>
      </w:r>
      <w:r>
        <w:t>GŘ SŽDC</w:t>
      </w:r>
      <w:r w:rsidRPr="00D3670E">
        <w:t xml:space="preserve"> dne: 23. 1. 2012 č.j.: S</w:t>
      </w:r>
      <w:r>
        <w:t> </w:t>
      </w:r>
      <w:r w:rsidRPr="00D3670E">
        <w:t>1983/2012-OP</w:t>
      </w:r>
      <w:r>
        <w:t>, s ú</w:t>
      </w:r>
      <w:r w:rsidRPr="00D3670E">
        <w:t>činnost</w:t>
      </w:r>
      <w:r>
        <w:t>í</w:t>
      </w:r>
      <w:r w:rsidRPr="00D3670E">
        <w:t xml:space="preserve"> od 1. </w:t>
      </w:r>
      <w:r>
        <w:t>2.</w:t>
      </w:r>
      <w:r w:rsidRPr="00D3670E">
        <w:t xml:space="preserve"> 2012 ve znění: změny č. 1</w:t>
      </w:r>
      <w:r>
        <w:t xml:space="preserve"> až </w:t>
      </w:r>
      <w:r w:rsidRPr="00D3670E">
        <w:t xml:space="preserve">3 </w:t>
      </w:r>
      <w:r>
        <w:t>s </w:t>
      </w:r>
      <w:r w:rsidRPr="00D3670E">
        <w:t>účinnost</w:t>
      </w:r>
      <w:r>
        <w:t xml:space="preserve">í </w:t>
      </w:r>
      <w:r w:rsidRPr="00D3670E">
        <w:t xml:space="preserve">od 20. </w:t>
      </w:r>
      <w:r>
        <w:t>1.</w:t>
      </w:r>
      <w:bookmarkEnd w:id="125"/>
      <w:r w:rsidR="00C54F68">
        <w:t xml:space="preserve"> 2014</w:t>
      </w:r>
      <w:r w:rsidR="00027027">
        <w:t>,</w:t>
      </w:r>
    </w:p>
    <w:p w:rsidR="00B66BDC" w:rsidRDefault="00B66BDC" w:rsidP="004A2A78">
      <w:pPr>
        <w:pStyle w:val="TPSeznam1slovan"/>
      </w:pPr>
      <w:bookmarkStart w:id="126" w:name="_Ref399326312"/>
      <w:r w:rsidRPr="00493B18">
        <w:t>Směrnice SŽDC č. 42 – Hospodaření s vyzískaným materiálem, v platném znění včetně příslušných dodatků,</w:t>
      </w:r>
      <w:bookmarkEnd w:id="126"/>
    </w:p>
    <w:p w:rsidR="00AF0475" w:rsidRPr="00D3670E" w:rsidRDefault="00AF0475" w:rsidP="004A2A78">
      <w:pPr>
        <w:pStyle w:val="TPSeznam1slovan"/>
      </w:pPr>
      <w:bookmarkStart w:id="127" w:name="_Ref390680875"/>
      <w:r w:rsidRPr="00D3670E">
        <w:t>TNŽ 342604 - Železniční zabezpečovací zařízení - závěrové tabulky, v platném znění včetně příslušných dodatků,</w:t>
      </w:r>
      <w:bookmarkEnd w:id="127"/>
    </w:p>
    <w:p w:rsidR="00AF0475" w:rsidRPr="00415BF8" w:rsidRDefault="00AF0475" w:rsidP="004A2A78">
      <w:pPr>
        <w:pStyle w:val="TPSeznam1slovan"/>
      </w:pPr>
      <w:bookmarkStart w:id="128" w:name="_Ref394565989"/>
      <w:r w:rsidRPr="003A49EC">
        <w:t xml:space="preserve">Předpis </w:t>
      </w:r>
      <w:r w:rsidRPr="003A49EC">
        <w:rPr>
          <w:rFonts w:eastAsia="ArialMT"/>
        </w:rPr>
        <w:t>S</w:t>
      </w:r>
      <w:r w:rsidRPr="003A49EC">
        <w:rPr>
          <w:rFonts w:eastAsia="ArialMT" w:hint="eastAsia"/>
        </w:rPr>
        <w:t>Ž</w:t>
      </w:r>
      <w:r w:rsidRPr="003A49EC">
        <w:rPr>
          <w:rFonts w:eastAsia="ArialMT"/>
        </w:rPr>
        <w:t xml:space="preserve">DC D7/2 </w:t>
      </w:r>
      <w:r w:rsidRPr="003A49EC">
        <w:t xml:space="preserve">Organizování výlukových činností, schváleno GŘ SŽDC dne: 11. 11. 2013 č.j.: </w:t>
      </w:r>
      <w:r w:rsidRPr="003A49EC">
        <w:rPr>
          <w:rFonts w:eastAsia="ArialMT"/>
        </w:rPr>
        <w:t>S 47995/2013-O20</w:t>
      </w:r>
      <w:r w:rsidRPr="003A49EC">
        <w:t xml:space="preserve">, s účinností od 15. 12. 2013, v platném </w:t>
      </w:r>
      <w:r w:rsidRPr="00415BF8">
        <w:t>znění,</w:t>
      </w:r>
      <w:bookmarkEnd w:id="128"/>
    </w:p>
    <w:p w:rsidR="00AF0475" w:rsidRPr="00442DD9" w:rsidRDefault="00AF0475" w:rsidP="004A2A78">
      <w:pPr>
        <w:pStyle w:val="TPSeznam1slovan"/>
      </w:pPr>
      <w:bookmarkStart w:id="129" w:name="_Ref394667868"/>
      <w:r w:rsidRPr="00415BF8">
        <w:t>OTP Kamenivo pro kolejové lože železničních drah čj. 59 110/</w:t>
      </w:r>
      <w:r>
        <w:rPr>
          <w:lang w:eastAsia="cs-CZ"/>
        </w:rPr>
        <w:t>2004 – O13 ve znění změny 1 č.j. 23 155/06-OP</w:t>
      </w:r>
      <w:bookmarkEnd w:id="129"/>
    </w:p>
    <w:p w:rsidR="00AF0475" w:rsidRDefault="00AF0475" w:rsidP="004A2A78">
      <w:pPr>
        <w:pStyle w:val="TPSeznam1slovan"/>
      </w:pPr>
      <w:bookmarkStart w:id="130" w:name="_Ref395706278"/>
      <w:r>
        <w:t xml:space="preserve">Předpis SŽDC (ČSD) M20 Předpis pro geodézii a kartografii, platný od </w:t>
      </w:r>
      <w:r w:rsidR="00EA6404">
        <w:t>1. 7. 1983</w:t>
      </w:r>
      <w:r>
        <w:t>, ve znění změny č. 1 a 2,</w:t>
      </w:r>
      <w:bookmarkEnd w:id="130"/>
      <w:r>
        <w:t xml:space="preserve"> </w:t>
      </w:r>
    </w:p>
    <w:p w:rsidR="00DB66B7" w:rsidRDefault="00AF0475" w:rsidP="001A2A2B">
      <w:pPr>
        <w:pStyle w:val="TPSeznam1slovan"/>
      </w:pPr>
      <w:bookmarkStart w:id="131" w:name="_Ref395706282"/>
      <w:r>
        <w:t xml:space="preserve">Předpis SŽDC (ČD) M21 Předpis pro </w:t>
      </w:r>
      <w:r w:rsidRPr="009A5762">
        <w:t>staničení</w:t>
      </w:r>
      <w:r>
        <w:t xml:space="preserve"> železničních tratí, platný od </w:t>
      </w:r>
      <w:bookmarkEnd w:id="131"/>
      <w:r w:rsidR="00EA6404">
        <w:t>1. 6. 2010</w:t>
      </w:r>
      <w:r w:rsidR="00504A49">
        <w:t>,</w:t>
      </w:r>
    </w:p>
    <w:p w:rsidR="00504A49" w:rsidRDefault="00504A49" w:rsidP="00504A49">
      <w:pPr>
        <w:pStyle w:val="TPSeznam1slovan"/>
      </w:pPr>
      <w:bookmarkStart w:id="132" w:name="_Ref407099459"/>
      <w:bookmarkStart w:id="133" w:name="_Ref407106716"/>
      <w:r w:rsidRPr="00504A49">
        <w:t>Směrnicí GŘ SŽDC č. 16/2005 – Zásady modernizace a optimalizace vybrané železniční sítě České republiky, v platném znění včetně příslušných dodatků</w:t>
      </w:r>
      <w:bookmarkEnd w:id="132"/>
      <w:r>
        <w:t>,</w:t>
      </w:r>
      <w:bookmarkEnd w:id="133"/>
    </w:p>
    <w:p w:rsidR="00504A49" w:rsidRDefault="00504A49" w:rsidP="00504A49">
      <w:pPr>
        <w:pStyle w:val="TPSeznam1slovan"/>
      </w:pPr>
      <w:bookmarkStart w:id="134" w:name="_Ref407099584"/>
      <w:bookmarkStart w:id="135" w:name="_Ref409688065"/>
      <w:r w:rsidRPr="00504A49">
        <w:t>Směrnice GŘ SŽDC č. 20/2004 – Směrnice k členění nákladů stavby u Správy železniční dopravní cesty, s.o. a závazné vzory jednotlivých formulářů pro zpracování položkových a souhrnných rozpočtů, v platném znění včetně příslušných dodatků a dle platnosti uváděných souvisejících dokumentů a předpisů</w:t>
      </w:r>
      <w:bookmarkEnd w:id="134"/>
      <w:r w:rsidR="00340D89">
        <w:t>,</w:t>
      </w:r>
      <w:bookmarkEnd w:id="135"/>
    </w:p>
    <w:p w:rsidR="00340D89" w:rsidRPr="00340D89" w:rsidRDefault="00340D89" w:rsidP="00504A49">
      <w:pPr>
        <w:pStyle w:val="TPSeznam1slovan"/>
      </w:pPr>
      <w:bookmarkStart w:id="136" w:name="_Ref407106637"/>
      <w:r w:rsidRPr="00E102EC">
        <w:rPr>
          <w:bCs/>
        </w:rPr>
        <w:t>Metodický návod pro hodnocení hluku v chráněném venkovním prostoru staveb (Ministerstva zdravotnictví ČR), č.j. 62545/2010-OVZ-32.3-1.11.2010) ve znění normy ČSN ISO 1996</w:t>
      </w:r>
      <w:bookmarkEnd w:id="136"/>
      <w:r>
        <w:rPr>
          <w:bCs/>
        </w:rPr>
        <w:t>,</w:t>
      </w:r>
    </w:p>
    <w:p w:rsidR="00340D89" w:rsidRDefault="00340D89" w:rsidP="00504A49">
      <w:pPr>
        <w:pStyle w:val="TPSeznam1slovan"/>
      </w:pPr>
      <w:bookmarkStart w:id="137" w:name="_Ref407106794"/>
      <w:bookmarkStart w:id="138" w:name="_Ref409700478"/>
      <w:r w:rsidRPr="00E102EC">
        <w:rPr>
          <w:bCs/>
          <w:szCs w:val="24"/>
        </w:rPr>
        <w:t xml:space="preserve">Směrnice </w:t>
      </w:r>
      <w:r w:rsidRPr="00340D89">
        <w:t>SŽDC č. 32 – Zásady pro rekonstrukci regionálních</w:t>
      </w:r>
      <w:r w:rsidRPr="00E102EC">
        <w:rPr>
          <w:bCs/>
          <w:szCs w:val="24"/>
        </w:rPr>
        <w:t xml:space="preserve"> drah, </w:t>
      </w:r>
      <w:r w:rsidRPr="00E102EC">
        <w:t>v platném znění včetně příslušných dodatků</w:t>
      </w:r>
      <w:bookmarkEnd w:id="137"/>
      <w:r>
        <w:t>,</w:t>
      </w:r>
      <w:bookmarkEnd w:id="138"/>
    </w:p>
    <w:p w:rsidR="00340D89" w:rsidRPr="00B41023" w:rsidRDefault="00340D89" w:rsidP="00B41023">
      <w:pPr>
        <w:pStyle w:val="TPSeznam1slovan"/>
      </w:pPr>
      <w:bookmarkStart w:id="139" w:name="_Ref407106870"/>
      <w:r w:rsidRPr="00E102EC">
        <w:t>Směrnice SŽDC s.o</w:t>
      </w:r>
      <w:r w:rsidRPr="00340D89">
        <w:t>. č. 34 – Směrnice pro uvádění do provozu výrobků, které jsou součástí sdělovacích a zabezpečovacích zařízení a zařízení elektrotechniky</w:t>
      </w:r>
      <w:r w:rsidRPr="00E102EC">
        <w:t xml:space="preserve"> a energetiky, na železniční dopravní cestě ve vlastnictví státu státní organizace Správa železniční dopravní cesty, v platném znění včetně příslušných dodatků</w:t>
      </w:r>
      <w:bookmarkEnd w:id="139"/>
      <w:r w:rsidR="00B41023">
        <w:t>,</w:t>
      </w:r>
    </w:p>
    <w:p w:rsidR="00B41023" w:rsidRPr="00504A49" w:rsidRDefault="00B41023" w:rsidP="00B41023">
      <w:pPr>
        <w:pStyle w:val="TPSeznam1slovan"/>
      </w:pPr>
      <w:bookmarkStart w:id="140" w:name="_Ref409700480"/>
      <w:r w:rsidRPr="00E102EC">
        <w:t xml:space="preserve">Směrnice </w:t>
      </w:r>
      <w:r w:rsidRPr="00340D89">
        <w:t>SŽDC č. 3</w:t>
      </w:r>
      <w:r>
        <w:t>0</w:t>
      </w:r>
      <w:r w:rsidRPr="00340D89">
        <w:t xml:space="preserve"> – </w:t>
      </w:r>
      <w:r w:rsidRPr="00B41023">
        <w:t>Zásady rekonstrukce celostátních drah České rep</w:t>
      </w:r>
      <w:r w:rsidRPr="00B41023">
        <w:t>ubliky nezařazených do evropského železničního systému</w:t>
      </w:r>
      <w:r w:rsidRPr="00E102EC">
        <w:t>, v platném znění včetně příslušných dodatků</w:t>
      </w:r>
      <w:bookmarkEnd w:id="140"/>
      <w:r w:rsidR="00027027">
        <w:t>.</w:t>
      </w:r>
    </w:p>
    <w:sectPr w:rsidR="00B41023" w:rsidRPr="00504A49" w:rsidSect="006E7BA4">
      <w:headerReference w:type="default" r:id="rId15"/>
      <w:pgSz w:w="11906" w:h="16838" w:code="9"/>
      <w:pgMar w:top="1588" w:right="1021" w:bottom="1077" w:left="1021" w:header="624" w:footer="340" w:gutter="3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442" w:rsidRDefault="00F24442" w:rsidP="00C11439">
      <w:pPr>
        <w:spacing w:after="0" w:line="240" w:lineRule="auto"/>
      </w:pPr>
      <w:r>
        <w:separator/>
      </w:r>
    </w:p>
  </w:endnote>
  <w:endnote w:type="continuationSeparator" w:id="0">
    <w:p w:rsidR="00F24442" w:rsidRDefault="00F24442" w:rsidP="00C1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F2" w:rsidRDefault="004C0FF2" w:rsidP="00036C42">
    <w:pPr>
      <w:pStyle w:val="TPZpat2ra"/>
    </w:pPr>
  </w:p>
  <w:p w:rsidR="004C0FF2" w:rsidRPr="00113822" w:rsidRDefault="004C0FF2" w:rsidP="00BC400B">
    <w:pPr>
      <w:pStyle w:val="TPZpat"/>
    </w:pPr>
    <w:r w:rsidRPr="00113822">
      <w:fldChar w:fldCharType="begin"/>
    </w:r>
    <w:r w:rsidRPr="00113822">
      <w:instrText>PAGE  \* Arabic  \* MERGEFORMAT</w:instrText>
    </w:r>
    <w:r w:rsidRPr="00113822">
      <w:fldChar w:fldCharType="separate"/>
    </w:r>
    <w:r w:rsidR="009B64CB">
      <w:rPr>
        <w:noProof/>
      </w:rPr>
      <w:t>2</w:t>
    </w:r>
    <w:r w:rsidRPr="00113822">
      <w:fldChar w:fldCharType="end"/>
    </w:r>
    <w:r w:rsidRPr="00113822">
      <w:t xml:space="preserve"> z </w:t>
    </w:r>
    <w:fldSimple w:instr="NUMPAGES  \* Arabic  \* MERGEFORMAT">
      <w:r w:rsidR="009B64CB">
        <w:rPr>
          <w:noProof/>
        </w:rPr>
        <w:t>20</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F2" w:rsidRDefault="004C0FF2" w:rsidP="00DB3714">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442" w:rsidRDefault="00F24442" w:rsidP="00C11439">
      <w:pPr>
        <w:spacing w:after="0" w:line="240" w:lineRule="auto"/>
      </w:pPr>
      <w:r>
        <w:separator/>
      </w:r>
    </w:p>
  </w:footnote>
  <w:footnote w:type="continuationSeparator" w:id="0">
    <w:p w:rsidR="00F24442" w:rsidRDefault="00F24442" w:rsidP="00C11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F2" w:rsidRPr="003B5BED" w:rsidRDefault="009B64CB" w:rsidP="003B5BED">
    <w:pPr>
      <w:pStyle w:val="TPZhlav"/>
    </w:pPr>
    <w:r>
      <w:rPr>
        <w:noProof/>
        <w:lang w:eastAsia="cs-CZ"/>
      </w:rPr>
      <w:drawing>
        <wp:anchor distT="0" distB="0" distL="114300" distR="114300" simplePos="0" relativeHeight="251657728" behindDoc="0" locked="0" layoutInCell="1" allowOverlap="1">
          <wp:simplePos x="0" y="0"/>
          <wp:positionH relativeFrom="page">
            <wp:posOffset>864235</wp:posOffset>
          </wp:positionH>
          <wp:positionV relativeFrom="page">
            <wp:posOffset>431800</wp:posOffset>
          </wp:positionV>
          <wp:extent cx="793750" cy="412750"/>
          <wp:effectExtent l="0" t="0" r="6350" b="6350"/>
          <wp:wrapNone/>
          <wp:docPr id="8" name="obrázek 8" descr="Logo_SZDC_Barva_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SZDC_Barva_R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41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FF2" w:rsidRPr="003B5BED" w:rsidRDefault="004C0FF2" w:rsidP="003B5BED">
    <w:pPr>
      <w:pStyle w:val="TPZhlav"/>
    </w:pPr>
    <w:r w:rsidRPr="003B5BED">
      <w:t xml:space="preserve">Díl 2, Příloha č. </w:t>
    </w:r>
    <w:r>
      <w:t>2b</w:t>
    </w:r>
    <w:r w:rsidRPr="003B5BED">
      <w:t xml:space="preserve"> </w:t>
    </w:r>
    <w:r>
      <w:t>- Všeobecné</w:t>
    </w:r>
    <w:r w:rsidRPr="003B5BED">
      <w:t xml:space="preserve"> technické podmínky</w:t>
    </w:r>
  </w:p>
  <w:p w:rsidR="004C0FF2" w:rsidRPr="003B5BED" w:rsidRDefault="004C0FF2" w:rsidP="003B5BED">
    <w:pPr>
      <w:pStyle w:val="TPZhlav"/>
    </w:pPr>
    <w:r>
      <w:t>Zhotovení stavby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F2" w:rsidRPr="002D5951" w:rsidRDefault="004C0FF2" w:rsidP="002D5951">
    <w:pPr>
      <w:pStyle w:val="TPZpat"/>
      <w:rPr>
        <w:b/>
        <w:color w:val="006BAF"/>
        <w:sz w:val="28"/>
        <w:szCs w:val="28"/>
      </w:rPr>
    </w:pPr>
    <w:r w:rsidRPr="002D5951">
      <w:rPr>
        <w:b/>
        <w:color w:val="006BAF"/>
        <w:sz w:val="28"/>
        <w:szCs w:val="28"/>
      </w:rPr>
      <w:t>Správa železniční dopravní cesty, státní organizace</w:t>
    </w:r>
  </w:p>
  <w:p w:rsidR="004C0FF2" w:rsidRDefault="004C0FF2" w:rsidP="002D5951">
    <w:pPr>
      <w:pStyle w:val="Zhlav"/>
      <w:jc w:val="center"/>
      <w:rPr>
        <w:color w:val="006BAF"/>
        <w:sz w:val="28"/>
        <w:szCs w:val="28"/>
      </w:rPr>
    </w:pPr>
    <w:r w:rsidRPr="002D5951">
      <w:rPr>
        <w:color w:val="006BAF"/>
        <w:sz w:val="28"/>
        <w:szCs w:val="28"/>
      </w:rPr>
      <w:t>Dlážděná 1003/7, 110 00 Praha 1</w:t>
    </w:r>
  </w:p>
  <w:p w:rsidR="004C0FF2" w:rsidRPr="001B2FAD" w:rsidRDefault="009B64CB" w:rsidP="002D5951">
    <w:pPr>
      <w:pStyle w:val="Zhlav"/>
      <w:jc w:val="center"/>
    </w:pPr>
    <w:r>
      <w:rPr>
        <w:noProof/>
        <w:lang w:eastAsia="cs-CZ"/>
      </w:rPr>
      <w:drawing>
        <wp:anchor distT="0" distB="0" distL="114300" distR="114300" simplePos="0" relativeHeight="251656704" behindDoc="0" locked="0" layoutInCell="1" allowOverlap="1">
          <wp:simplePos x="0" y="0"/>
          <wp:positionH relativeFrom="column">
            <wp:posOffset>2083435</wp:posOffset>
          </wp:positionH>
          <wp:positionV relativeFrom="paragraph">
            <wp:posOffset>86995</wp:posOffset>
          </wp:positionV>
          <wp:extent cx="1797050" cy="946150"/>
          <wp:effectExtent l="0" t="0" r="0" b="6350"/>
          <wp:wrapNone/>
          <wp:docPr id="7" name="obrázek 7" descr="Logo_SZDC_Barva_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SZDC_Barva_R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9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F2" w:rsidRPr="003B5BED" w:rsidRDefault="009B64CB" w:rsidP="003B5BED">
    <w:pPr>
      <w:pStyle w:val="TPZhlav"/>
    </w:pPr>
    <w:r>
      <w:rPr>
        <w:noProof/>
        <w:lang w:eastAsia="cs-CZ"/>
      </w:rPr>
      <w:drawing>
        <wp:anchor distT="0" distB="0" distL="114300" distR="114300" simplePos="0" relativeHeight="251658752" behindDoc="0" locked="0" layoutInCell="1" allowOverlap="1">
          <wp:simplePos x="0" y="0"/>
          <wp:positionH relativeFrom="margin">
            <wp:posOffset>0</wp:posOffset>
          </wp:positionH>
          <wp:positionV relativeFrom="margin">
            <wp:posOffset>-612140</wp:posOffset>
          </wp:positionV>
          <wp:extent cx="899795" cy="467360"/>
          <wp:effectExtent l="0" t="0" r="0" b="8890"/>
          <wp:wrapNone/>
          <wp:docPr id="9" name="obrázek 9" descr="Logo_SZDC_Barva_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SZDC_Barva_R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467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FF2" w:rsidRPr="003B5BED" w:rsidRDefault="004C0FF2" w:rsidP="003B5BED">
    <w:pPr>
      <w:pStyle w:val="TPZhlav"/>
    </w:pPr>
    <w:r>
      <w:t>Díl 2, Příloha č. 3b – Všeobecné technické podmínky</w:t>
    </w:r>
  </w:p>
  <w:p w:rsidR="004C0FF2" w:rsidRPr="003B5BED" w:rsidRDefault="004C0FF2" w:rsidP="003B5BED">
    <w:pPr>
      <w:pStyle w:val="TPZhlav"/>
    </w:pPr>
    <w:r>
      <w:t>Projekt stavby – VTP/P/</w:t>
    </w:r>
    <w:r w:rsidR="006D0073">
      <w:t>02</w:t>
    </w:r>
    <w:r>
      <w:t>/1</w:t>
    </w:r>
    <w:r w:rsidR="002532F5">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651C"/>
    <w:multiLevelType w:val="multilevel"/>
    <w:tmpl w:val="CA082386"/>
    <w:lvl w:ilvl="0">
      <w:start w:val="1"/>
      <w:numFmt w:val="decimal"/>
      <w:pStyle w:val="TPNADPIS-1slovan"/>
      <w:lvlText w:val="%1."/>
      <w:lvlJc w:val="left"/>
      <w:pPr>
        <w:ind w:left="1637" w:hanging="360"/>
      </w:pPr>
    </w:lvl>
    <w:lvl w:ilvl="1">
      <w:start w:val="1"/>
      <w:numFmt w:val="decimal"/>
      <w:pStyle w:val="TPNadpis-2slovan"/>
      <w:lvlText w:val="%1.%2."/>
      <w:lvlJc w:val="left"/>
      <w:pPr>
        <w:ind w:left="792" w:hanging="432"/>
      </w:pPr>
      <w:rPr>
        <w:sz w:val="22"/>
        <w:szCs w:val="22"/>
      </w:rPr>
    </w:lvl>
    <w:lvl w:ilvl="2">
      <w:start w:val="1"/>
      <w:numFmt w:val="decimal"/>
      <w:pStyle w:val="TPText-1slovan"/>
      <w:lvlText w:val="%1.%2.%3."/>
      <w:lvlJc w:val="left"/>
      <w:pPr>
        <w:ind w:left="1224" w:hanging="504"/>
      </w:pPr>
    </w:lvl>
    <w:lvl w:ilvl="3">
      <w:start w:val="1"/>
      <w:numFmt w:val="decimal"/>
      <w:pStyle w:val="TPText-2slovan"/>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43C3BCD"/>
    <w:multiLevelType w:val="hybridMultilevel"/>
    <w:tmpl w:val="F9DC2FE4"/>
    <w:lvl w:ilvl="0" w:tplc="954AB62E">
      <w:start w:val="1"/>
      <w:numFmt w:val="decimal"/>
      <w:pStyle w:val="TPText-31"/>
      <w:lvlText w:val="%1)"/>
      <w:lvlJc w:val="left"/>
      <w:pPr>
        <w:ind w:left="1381" w:hanging="360"/>
      </w:p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2">
    <w:nsid w:val="325053FA"/>
    <w:multiLevelType w:val="hybridMultilevel"/>
    <w:tmpl w:val="EC20449A"/>
    <w:lvl w:ilvl="0" w:tplc="6450D53C">
      <w:start w:val="1"/>
      <w:numFmt w:val="lowerLetter"/>
      <w:pStyle w:val="slovanodstavec"/>
      <w:lvlText w:val="%1."/>
      <w:lvlJc w:val="left"/>
      <w:pPr>
        <w:ind w:left="3192" w:hanging="360"/>
      </w:pPr>
      <w:rPr>
        <w:rFonts w:ascii="Calibri" w:hAnsi="Calibri" w:hint="default"/>
        <w:b/>
        <w:i w:val="0"/>
        <w:caps w:val="0"/>
        <w:strike w:val="0"/>
        <w:dstrike w:val="0"/>
        <w:vanish w:val="0"/>
        <w:color w:val="394A58"/>
        <w:sz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
    <w:nsid w:val="3DEC48B0"/>
    <w:multiLevelType w:val="hybridMultilevel"/>
    <w:tmpl w:val="CFC41174"/>
    <w:lvl w:ilvl="0" w:tplc="DD06F1F2">
      <w:numFmt w:val="bullet"/>
      <w:pStyle w:val="TPText-2-odrka"/>
      <w:lvlText w:val="-"/>
      <w:lvlJc w:val="left"/>
      <w:pPr>
        <w:ind w:left="2705" w:hanging="360"/>
      </w:pPr>
      <w:rPr>
        <w:rFonts w:ascii="Calibri" w:hAnsi="Calibri" w:hint="default"/>
        <w:b/>
        <w:i w:val="0"/>
        <w:sz w:val="20"/>
      </w:rPr>
    </w:lvl>
    <w:lvl w:ilvl="1" w:tplc="04050003" w:tentative="1">
      <w:start w:val="1"/>
      <w:numFmt w:val="bullet"/>
      <w:lvlText w:val="o"/>
      <w:lvlJc w:val="left"/>
      <w:pPr>
        <w:ind w:left="3425" w:hanging="360"/>
      </w:pPr>
      <w:rPr>
        <w:rFonts w:ascii="Courier New" w:hAnsi="Courier New" w:cs="Courier New" w:hint="default"/>
      </w:rPr>
    </w:lvl>
    <w:lvl w:ilvl="2" w:tplc="04050005" w:tentative="1">
      <w:start w:val="1"/>
      <w:numFmt w:val="bullet"/>
      <w:lvlText w:val=""/>
      <w:lvlJc w:val="left"/>
      <w:pPr>
        <w:ind w:left="4145" w:hanging="360"/>
      </w:pPr>
      <w:rPr>
        <w:rFonts w:ascii="Wingdings" w:hAnsi="Wingdings" w:hint="default"/>
      </w:rPr>
    </w:lvl>
    <w:lvl w:ilvl="3" w:tplc="04050001" w:tentative="1">
      <w:start w:val="1"/>
      <w:numFmt w:val="bullet"/>
      <w:lvlText w:val=""/>
      <w:lvlJc w:val="left"/>
      <w:pPr>
        <w:ind w:left="4865" w:hanging="360"/>
      </w:pPr>
      <w:rPr>
        <w:rFonts w:ascii="Symbol" w:hAnsi="Symbol" w:hint="default"/>
      </w:rPr>
    </w:lvl>
    <w:lvl w:ilvl="4" w:tplc="04050003" w:tentative="1">
      <w:start w:val="1"/>
      <w:numFmt w:val="bullet"/>
      <w:lvlText w:val="o"/>
      <w:lvlJc w:val="left"/>
      <w:pPr>
        <w:ind w:left="5585" w:hanging="360"/>
      </w:pPr>
      <w:rPr>
        <w:rFonts w:ascii="Courier New" w:hAnsi="Courier New" w:cs="Courier New" w:hint="default"/>
      </w:rPr>
    </w:lvl>
    <w:lvl w:ilvl="5" w:tplc="04050005" w:tentative="1">
      <w:start w:val="1"/>
      <w:numFmt w:val="bullet"/>
      <w:lvlText w:val=""/>
      <w:lvlJc w:val="left"/>
      <w:pPr>
        <w:ind w:left="6305" w:hanging="360"/>
      </w:pPr>
      <w:rPr>
        <w:rFonts w:ascii="Wingdings" w:hAnsi="Wingdings" w:hint="default"/>
      </w:rPr>
    </w:lvl>
    <w:lvl w:ilvl="6" w:tplc="04050001" w:tentative="1">
      <w:start w:val="1"/>
      <w:numFmt w:val="bullet"/>
      <w:lvlText w:val=""/>
      <w:lvlJc w:val="left"/>
      <w:pPr>
        <w:ind w:left="7025" w:hanging="360"/>
      </w:pPr>
      <w:rPr>
        <w:rFonts w:ascii="Symbol" w:hAnsi="Symbol" w:hint="default"/>
      </w:rPr>
    </w:lvl>
    <w:lvl w:ilvl="7" w:tplc="04050003" w:tentative="1">
      <w:start w:val="1"/>
      <w:numFmt w:val="bullet"/>
      <w:lvlText w:val="o"/>
      <w:lvlJc w:val="left"/>
      <w:pPr>
        <w:ind w:left="7745" w:hanging="360"/>
      </w:pPr>
      <w:rPr>
        <w:rFonts w:ascii="Courier New" w:hAnsi="Courier New" w:cs="Courier New" w:hint="default"/>
      </w:rPr>
    </w:lvl>
    <w:lvl w:ilvl="8" w:tplc="04050005" w:tentative="1">
      <w:start w:val="1"/>
      <w:numFmt w:val="bullet"/>
      <w:lvlText w:val=""/>
      <w:lvlJc w:val="left"/>
      <w:pPr>
        <w:ind w:left="8465" w:hanging="360"/>
      </w:pPr>
      <w:rPr>
        <w:rFonts w:ascii="Wingdings" w:hAnsi="Wingdings" w:hint="default"/>
      </w:rPr>
    </w:lvl>
  </w:abstractNum>
  <w:abstractNum w:abstractNumId="4">
    <w:nsid w:val="452443B9"/>
    <w:multiLevelType w:val="hybridMultilevel"/>
    <w:tmpl w:val="9844F806"/>
    <w:lvl w:ilvl="0" w:tplc="433A639A">
      <w:start w:val="1"/>
      <w:numFmt w:val="decimal"/>
      <w:pStyle w:val="TPSeznam1slovan"/>
      <w:lvlText w:val="[%1]"/>
      <w:lvlJc w:val="left"/>
      <w:pPr>
        <w:ind w:left="1324" w:hanging="360"/>
      </w:pPr>
      <w:rPr>
        <w:rFonts w:ascii="Calibri" w:hAnsi="Calibri" w:hint="default"/>
        <w:b w:val="0"/>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50019" w:tentative="1">
      <w:start w:val="1"/>
      <w:numFmt w:val="lowerLetter"/>
      <w:lvlText w:val="%2."/>
      <w:lvlJc w:val="left"/>
      <w:pPr>
        <w:ind w:left="2404" w:hanging="360"/>
      </w:pPr>
    </w:lvl>
    <w:lvl w:ilvl="2" w:tplc="0405001B" w:tentative="1">
      <w:start w:val="1"/>
      <w:numFmt w:val="lowerRoman"/>
      <w:lvlText w:val="%3."/>
      <w:lvlJc w:val="right"/>
      <w:pPr>
        <w:ind w:left="3124" w:hanging="180"/>
      </w:pPr>
    </w:lvl>
    <w:lvl w:ilvl="3" w:tplc="0405000F" w:tentative="1">
      <w:start w:val="1"/>
      <w:numFmt w:val="decimal"/>
      <w:lvlText w:val="%4."/>
      <w:lvlJc w:val="left"/>
      <w:pPr>
        <w:ind w:left="3844" w:hanging="360"/>
      </w:pPr>
    </w:lvl>
    <w:lvl w:ilvl="4" w:tplc="04050019" w:tentative="1">
      <w:start w:val="1"/>
      <w:numFmt w:val="lowerLetter"/>
      <w:lvlText w:val="%5."/>
      <w:lvlJc w:val="left"/>
      <w:pPr>
        <w:ind w:left="4564" w:hanging="360"/>
      </w:pPr>
    </w:lvl>
    <w:lvl w:ilvl="5" w:tplc="0405001B" w:tentative="1">
      <w:start w:val="1"/>
      <w:numFmt w:val="lowerRoman"/>
      <w:lvlText w:val="%6."/>
      <w:lvlJc w:val="right"/>
      <w:pPr>
        <w:ind w:left="5284" w:hanging="180"/>
      </w:pPr>
    </w:lvl>
    <w:lvl w:ilvl="6" w:tplc="0405000F" w:tentative="1">
      <w:start w:val="1"/>
      <w:numFmt w:val="decimal"/>
      <w:lvlText w:val="%7."/>
      <w:lvlJc w:val="left"/>
      <w:pPr>
        <w:ind w:left="6004" w:hanging="360"/>
      </w:pPr>
    </w:lvl>
    <w:lvl w:ilvl="7" w:tplc="04050019" w:tentative="1">
      <w:start w:val="1"/>
      <w:numFmt w:val="lowerLetter"/>
      <w:lvlText w:val="%8."/>
      <w:lvlJc w:val="left"/>
      <w:pPr>
        <w:ind w:left="6724" w:hanging="360"/>
      </w:pPr>
    </w:lvl>
    <w:lvl w:ilvl="8" w:tplc="0405001B" w:tentative="1">
      <w:start w:val="1"/>
      <w:numFmt w:val="lowerRoman"/>
      <w:lvlText w:val="%9."/>
      <w:lvlJc w:val="right"/>
      <w:pPr>
        <w:ind w:left="7444" w:hanging="180"/>
      </w:pPr>
    </w:lvl>
  </w:abstractNum>
  <w:abstractNum w:abstractNumId="5">
    <w:nsid w:val="46D929DB"/>
    <w:multiLevelType w:val="multilevel"/>
    <w:tmpl w:val="F9CA470E"/>
    <w:lvl w:ilvl="0">
      <w:start w:val="1"/>
      <w:numFmt w:val="lowerLetter"/>
      <w:pStyle w:val="TPText-3abc"/>
      <w:lvlText w:val="%1)"/>
      <w:lvlJc w:val="left"/>
      <w:pPr>
        <w:ind w:left="1381" w:hanging="360"/>
      </w:pPr>
      <w:rPr>
        <w:rFonts w:ascii="Calibri" w:hAnsi="Calibri" w:hint="default"/>
        <w:b w:val="0"/>
        <w:i w:val="0"/>
        <w:sz w:val="20"/>
      </w:rPr>
    </w:lvl>
    <w:lvl w:ilvl="1">
      <w:start w:val="1"/>
      <w:numFmt w:val="lowerLetter"/>
      <w:lvlText w:val="%2."/>
      <w:lvlJc w:val="left"/>
      <w:pPr>
        <w:ind w:left="1780" w:hanging="360"/>
      </w:pPr>
      <w:rPr>
        <w:rFonts w:hint="default"/>
      </w:rPr>
    </w:lvl>
    <w:lvl w:ilvl="2">
      <w:start w:val="1"/>
      <w:numFmt w:val="lowerRoman"/>
      <w:lvlText w:val="%3."/>
      <w:lvlJc w:val="right"/>
      <w:pPr>
        <w:ind w:left="2500" w:hanging="180"/>
      </w:pPr>
      <w:rPr>
        <w:rFonts w:hint="default"/>
      </w:rPr>
    </w:lvl>
    <w:lvl w:ilvl="3">
      <w:start w:val="1"/>
      <w:numFmt w:val="decimal"/>
      <w:lvlText w:val="%4."/>
      <w:lvlJc w:val="left"/>
      <w:pPr>
        <w:ind w:left="3220" w:hanging="360"/>
      </w:pPr>
      <w:rPr>
        <w:rFonts w:hint="default"/>
      </w:rPr>
    </w:lvl>
    <w:lvl w:ilvl="4">
      <w:start w:val="1"/>
      <w:numFmt w:val="lowerLetter"/>
      <w:lvlText w:val="%5."/>
      <w:lvlJc w:val="left"/>
      <w:pPr>
        <w:ind w:left="3940" w:hanging="360"/>
      </w:pPr>
      <w:rPr>
        <w:rFonts w:hint="default"/>
      </w:rPr>
    </w:lvl>
    <w:lvl w:ilvl="5">
      <w:start w:val="1"/>
      <w:numFmt w:val="lowerRoman"/>
      <w:lvlText w:val="%6."/>
      <w:lvlJc w:val="right"/>
      <w:pPr>
        <w:ind w:left="4660" w:hanging="180"/>
      </w:pPr>
      <w:rPr>
        <w:rFonts w:hint="default"/>
      </w:rPr>
    </w:lvl>
    <w:lvl w:ilvl="6">
      <w:start w:val="1"/>
      <w:numFmt w:val="decimal"/>
      <w:lvlText w:val="%7."/>
      <w:lvlJc w:val="left"/>
      <w:pPr>
        <w:ind w:left="5380" w:hanging="360"/>
      </w:pPr>
      <w:rPr>
        <w:rFonts w:hint="default"/>
      </w:rPr>
    </w:lvl>
    <w:lvl w:ilvl="7">
      <w:start w:val="1"/>
      <w:numFmt w:val="lowerLetter"/>
      <w:lvlText w:val="%8."/>
      <w:lvlJc w:val="left"/>
      <w:pPr>
        <w:ind w:left="6100" w:hanging="360"/>
      </w:pPr>
      <w:rPr>
        <w:rFonts w:hint="default"/>
      </w:rPr>
    </w:lvl>
    <w:lvl w:ilvl="8">
      <w:start w:val="1"/>
      <w:numFmt w:val="lowerRoman"/>
      <w:lvlText w:val="%9."/>
      <w:lvlJc w:val="right"/>
      <w:pPr>
        <w:ind w:left="6820" w:hanging="180"/>
      </w:pPr>
      <w:rPr>
        <w:rFonts w:hint="default"/>
      </w:rPr>
    </w:lvl>
  </w:abstractNum>
  <w:abstractNum w:abstractNumId="6">
    <w:nsid w:val="4A5E30C4"/>
    <w:multiLevelType w:val="multilevel"/>
    <w:tmpl w:val="2D34ACB4"/>
    <w:lvl w:ilvl="0">
      <w:start w:val="1"/>
      <w:numFmt w:val="lowerLetter"/>
      <w:pStyle w:val="TPText-4abc"/>
      <w:lvlText w:val="%1)"/>
      <w:lvlJc w:val="left"/>
      <w:pPr>
        <w:ind w:left="2345" w:hanging="360"/>
      </w:pPr>
      <w:rPr>
        <w:rFonts w:ascii="Calibri" w:hAnsi="Calibri" w:hint="default"/>
        <w:b w:val="0"/>
        <w:i w:val="0"/>
        <w:sz w:val="20"/>
      </w:rPr>
    </w:lvl>
    <w:lvl w:ilvl="1">
      <w:start w:val="1"/>
      <w:numFmt w:val="lowerLetter"/>
      <w:lvlText w:val="%2."/>
      <w:lvlJc w:val="left"/>
      <w:pPr>
        <w:ind w:left="3424" w:hanging="362"/>
      </w:pPr>
      <w:rPr>
        <w:rFonts w:hint="default"/>
      </w:rPr>
    </w:lvl>
    <w:lvl w:ilvl="2">
      <w:start w:val="1"/>
      <w:numFmt w:val="lowerRoman"/>
      <w:lvlText w:val="%3."/>
      <w:lvlJc w:val="right"/>
      <w:pPr>
        <w:ind w:left="4501" w:hanging="362"/>
      </w:pPr>
      <w:rPr>
        <w:rFonts w:hint="default"/>
      </w:rPr>
    </w:lvl>
    <w:lvl w:ilvl="3">
      <w:start w:val="1"/>
      <w:numFmt w:val="decimal"/>
      <w:lvlText w:val="%4."/>
      <w:lvlJc w:val="left"/>
      <w:pPr>
        <w:ind w:left="5578" w:hanging="362"/>
      </w:pPr>
      <w:rPr>
        <w:rFonts w:hint="default"/>
      </w:rPr>
    </w:lvl>
    <w:lvl w:ilvl="4">
      <w:start w:val="1"/>
      <w:numFmt w:val="lowerLetter"/>
      <w:lvlText w:val="%5."/>
      <w:lvlJc w:val="left"/>
      <w:pPr>
        <w:ind w:left="6655" w:hanging="362"/>
      </w:pPr>
      <w:rPr>
        <w:rFonts w:hint="default"/>
      </w:rPr>
    </w:lvl>
    <w:lvl w:ilvl="5">
      <w:start w:val="1"/>
      <w:numFmt w:val="lowerRoman"/>
      <w:lvlText w:val="%6."/>
      <w:lvlJc w:val="right"/>
      <w:pPr>
        <w:ind w:left="7732" w:hanging="362"/>
      </w:pPr>
      <w:rPr>
        <w:rFonts w:hint="default"/>
      </w:rPr>
    </w:lvl>
    <w:lvl w:ilvl="6">
      <w:start w:val="1"/>
      <w:numFmt w:val="decimal"/>
      <w:lvlText w:val="%7."/>
      <w:lvlJc w:val="left"/>
      <w:pPr>
        <w:ind w:left="8809" w:hanging="362"/>
      </w:pPr>
      <w:rPr>
        <w:rFonts w:hint="default"/>
      </w:rPr>
    </w:lvl>
    <w:lvl w:ilvl="7">
      <w:start w:val="1"/>
      <w:numFmt w:val="lowerLetter"/>
      <w:lvlText w:val="%8."/>
      <w:lvlJc w:val="left"/>
      <w:pPr>
        <w:ind w:left="9886" w:hanging="362"/>
      </w:pPr>
      <w:rPr>
        <w:rFonts w:hint="default"/>
      </w:rPr>
    </w:lvl>
    <w:lvl w:ilvl="8">
      <w:start w:val="1"/>
      <w:numFmt w:val="lowerRoman"/>
      <w:lvlText w:val="%9."/>
      <w:lvlJc w:val="right"/>
      <w:pPr>
        <w:ind w:left="10963" w:hanging="362"/>
      </w:pPr>
      <w:rPr>
        <w:rFonts w:hint="default"/>
      </w:rPr>
    </w:lvl>
  </w:abstractNum>
  <w:abstractNum w:abstractNumId="7">
    <w:nsid w:val="628A228A"/>
    <w:multiLevelType w:val="hybridMultilevel"/>
    <w:tmpl w:val="AB0805D2"/>
    <w:lvl w:ilvl="0" w:tplc="8D80F346">
      <w:numFmt w:val="bullet"/>
      <w:pStyle w:val="TPText-4-odrka"/>
      <w:lvlText w:val="-"/>
      <w:lvlJc w:val="left"/>
      <w:pPr>
        <w:ind w:left="1741" w:hanging="360"/>
      </w:pPr>
      <w:rPr>
        <w:rFonts w:ascii="Calibri" w:hAnsi="Calibri" w:hint="default"/>
        <w:b/>
        <w:i w:val="0"/>
        <w:sz w:val="20"/>
      </w:rPr>
    </w:lvl>
    <w:lvl w:ilvl="1" w:tplc="04050003" w:tentative="1">
      <w:start w:val="1"/>
      <w:numFmt w:val="bullet"/>
      <w:lvlText w:val="o"/>
      <w:lvlJc w:val="left"/>
      <w:pPr>
        <w:ind w:left="2461" w:hanging="360"/>
      </w:pPr>
      <w:rPr>
        <w:rFonts w:ascii="Courier New" w:hAnsi="Courier New" w:cs="Courier New" w:hint="default"/>
      </w:rPr>
    </w:lvl>
    <w:lvl w:ilvl="2" w:tplc="04050005" w:tentative="1">
      <w:start w:val="1"/>
      <w:numFmt w:val="bullet"/>
      <w:lvlText w:val=""/>
      <w:lvlJc w:val="left"/>
      <w:pPr>
        <w:ind w:left="3181" w:hanging="360"/>
      </w:pPr>
      <w:rPr>
        <w:rFonts w:ascii="Wingdings" w:hAnsi="Wingdings" w:hint="default"/>
      </w:rPr>
    </w:lvl>
    <w:lvl w:ilvl="3" w:tplc="04050001" w:tentative="1">
      <w:start w:val="1"/>
      <w:numFmt w:val="bullet"/>
      <w:lvlText w:val=""/>
      <w:lvlJc w:val="left"/>
      <w:pPr>
        <w:ind w:left="3901" w:hanging="360"/>
      </w:pPr>
      <w:rPr>
        <w:rFonts w:ascii="Symbol" w:hAnsi="Symbol" w:hint="default"/>
      </w:rPr>
    </w:lvl>
    <w:lvl w:ilvl="4" w:tplc="04050003" w:tentative="1">
      <w:start w:val="1"/>
      <w:numFmt w:val="bullet"/>
      <w:lvlText w:val="o"/>
      <w:lvlJc w:val="left"/>
      <w:pPr>
        <w:ind w:left="4621" w:hanging="360"/>
      </w:pPr>
      <w:rPr>
        <w:rFonts w:ascii="Courier New" w:hAnsi="Courier New" w:cs="Courier New" w:hint="default"/>
      </w:rPr>
    </w:lvl>
    <w:lvl w:ilvl="5" w:tplc="04050005" w:tentative="1">
      <w:start w:val="1"/>
      <w:numFmt w:val="bullet"/>
      <w:lvlText w:val=""/>
      <w:lvlJc w:val="left"/>
      <w:pPr>
        <w:ind w:left="5341" w:hanging="360"/>
      </w:pPr>
      <w:rPr>
        <w:rFonts w:ascii="Wingdings" w:hAnsi="Wingdings" w:hint="default"/>
      </w:rPr>
    </w:lvl>
    <w:lvl w:ilvl="6" w:tplc="04050001" w:tentative="1">
      <w:start w:val="1"/>
      <w:numFmt w:val="bullet"/>
      <w:lvlText w:val=""/>
      <w:lvlJc w:val="left"/>
      <w:pPr>
        <w:ind w:left="6061" w:hanging="360"/>
      </w:pPr>
      <w:rPr>
        <w:rFonts w:ascii="Symbol" w:hAnsi="Symbol" w:hint="default"/>
      </w:rPr>
    </w:lvl>
    <w:lvl w:ilvl="7" w:tplc="04050003" w:tentative="1">
      <w:start w:val="1"/>
      <w:numFmt w:val="bullet"/>
      <w:lvlText w:val="o"/>
      <w:lvlJc w:val="left"/>
      <w:pPr>
        <w:ind w:left="6781" w:hanging="360"/>
      </w:pPr>
      <w:rPr>
        <w:rFonts w:ascii="Courier New" w:hAnsi="Courier New" w:cs="Courier New" w:hint="default"/>
      </w:rPr>
    </w:lvl>
    <w:lvl w:ilvl="8" w:tplc="04050005" w:tentative="1">
      <w:start w:val="1"/>
      <w:numFmt w:val="bullet"/>
      <w:lvlText w:val=""/>
      <w:lvlJc w:val="left"/>
      <w:pPr>
        <w:ind w:left="7501" w:hanging="360"/>
      </w:pPr>
      <w:rPr>
        <w:rFonts w:ascii="Wingdings" w:hAnsi="Wingdings" w:hint="default"/>
      </w:rPr>
    </w:lvl>
  </w:abstractNum>
  <w:abstractNum w:abstractNumId="8">
    <w:nsid w:val="64431B60"/>
    <w:multiLevelType w:val="hybridMultilevel"/>
    <w:tmpl w:val="5922F360"/>
    <w:lvl w:ilvl="0" w:tplc="50D8D084">
      <w:start w:val="1"/>
      <w:numFmt w:val="bullet"/>
      <w:pStyle w:val="TPText-3odrka"/>
      <w:lvlText w:val=""/>
      <w:lvlJc w:val="left"/>
      <w:pPr>
        <w:ind w:left="1741" w:hanging="360"/>
      </w:pPr>
      <w:rPr>
        <w:rFonts w:ascii="Symbol" w:hAnsi="Symbol" w:hint="default"/>
      </w:rPr>
    </w:lvl>
    <w:lvl w:ilvl="1" w:tplc="04050003" w:tentative="1">
      <w:start w:val="1"/>
      <w:numFmt w:val="bullet"/>
      <w:lvlText w:val="o"/>
      <w:lvlJc w:val="left"/>
      <w:pPr>
        <w:ind w:left="2461" w:hanging="360"/>
      </w:pPr>
      <w:rPr>
        <w:rFonts w:ascii="Courier New" w:hAnsi="Courier New" w:cs="Courier New" w:hint="default"/>
      </w:rPr>
    </w:lvl>
    <w:lvl w:ilvl="2" w:tplc="04050005" w:tentative="1">
      <w:start w:val="1"/>
      <w:numFmt w:val="bullet"/>
      <w:lvlText w:val=""/>
      <w:lvlJc w:val="left"/>
      <w:pPr>
        <w:ind w:left="3181" w:hanging="360"/>
      </w:pPr>
      <w:rPr>
        <w:rFonts w:ascii="Wingdings" w:hAnsi="Wingdings" w:hint="default"/>
      </w:rPr>
    </w:lvl>
    <w:lvl w:ilvl="3" w:tplc="04050001" w:tentative="1">
      <w:start w:val="1"/>
      <w:numFmt w:val="bullet"/>
      <w:lvlText w:val=""/>
      <w:lvlJc w:val="left"/>
      <w:pPr>
        <w:ind w:left="3901" w:hanging="360"/>
      </w:pPr>
      <w:rPr>
        <w:rFonts w:ascii="Symbol" w:hAnsi="Symbol" w:hint="default"/>
      </w:rPr>
    </w:lvl>
    <w:lvl w:ilvl="4" w:tplc="04050003" w:tentative="1">
      <w:start w:val="1"/>
      <w:numFmt w:val="bullet"/>
      <w:lvlText w:val="o"/>
      <w:lvlJc w:val="left"/>
      <w:pPr>
        <w:ind w:left="4621" w:hanging="360"/>
      </w:pPr>
      <w:rPr>
        <w:rFonts w:ascii="Courier New" w:hAnsi="Courier New" w:cs="Courier New" w:hint="default"/>
      </w:rPr>
    </w:lvl>
    <w:lvl w:ilvl="5" w:tplc="04050005" w:tentative="1">
      <w:start w:val="1"/>
      <w:numFmt w:val="bullet"/>
      <w:lvlText w:val=""/>
      <w:lvlJc w:val="left"/>
      <w:pPr>
        <w:ind w:left="5341" w:hanging="360"/>
      </w:pPr>
      <w:rPr>
        <w:rFonts w:ascii="Wingdings" w:hAnsi="Wingdings" w:hint="default"/>
      </w:rPr>
    </w:lvl>
    <w:lvl w:ilvl="6" w:tplc="04050001" w:tentative="1">
      <w:start w:val="1"/>
      <w:numFmt w:val="bullet"/>
      <w:lvlText w:val=""/>
      <w:lvlJc w:val="left"/>
      <w:pPr>
        <w:ind w:left="6061" w:hanging="360"/>
      </w:pPr>
      <w:rPr>
        <w:rFonts w:ascii="Symbol" w:hAnsi="Symbol" w:hint="default"/>
      </w:rPr>
    </w:lvl>
    <w:lvl w:ilvl="7" w:tplc="04050003" w:tentative="1">
      <w:start w:val="1"/>
      <w:numFmt w:val="bullet"/>
      <w:lvlText w:val="o"/>
      <w:lvlJc w:val="left"/>
      <w:pPr>
        <w:ind w:left="6781" w:hanging="360"/>
      </w:pPr>
      <w:rPr>
        <w:rFonts w:ascii="Courier New" w:hAnsi="Courier New" w:cs="Courier New" w:hint="default"/>
      </w:rPr>
    </w:lvl>
    <w:lvl w:ilvl="8" w:tplc="04050005" w:tentative="1">
      <w:start w:val="1"/>
      <w:numFmt w:val="bullet"/>
      <w:lvlText w:val=""/>
      <w:lvlJc w:val="left"/>
      <w:pPr>
        <w:ind w:left="7501" w:hanging="360"/>
      </w:pPr>
      <w:rPr>
        <w:rFonts w:ascii="Wingdings" w:hAnsi="Wingdings" w:hint="default"/>
      </w:rPr>
    </w:lvl>
  </w:abstractNum>
  <w:abstractNum w:abstractNumId="9">
    <w:nsid w:val="71360671"/>
    <w:multiLevelType w:val="hybridMultilevel"/>
    <w:tmpl w:val="4E8CC1EC"/>
    <w:lvl w:ilvl="0" w:tplc="2026A65E">
      <w:numFmt w:val="bullet"/>
      <w:pStyle w:val="TPTExt-3-odrka"/>
      <w:lvlText w:val="-"/>
      <w:lvlJc w:val="left"/>
      <w:pPr>
        <w:ind w:left="1741" w:hanging="360"/>
      </w:pPr>
      <w:rPr>
        <w:rFonts w:ascii="Calibri" w:hAnsi="Calibri" w:hint="default"/>
        <w:b/>
        <w:i w:val="0"/>
        <w:sz w:val="20"/>
      </w:rPr>
    </w:lvl>
    <w:lvl w:ilvl="1" w:tplc="04050003" w:tentative="1">
      <w:start w:val="1"/>
      <w:numFmt w:val="bullet"/>
      <w:lvlText w:val="o"/>
      <w:lvlJc w:val="left"/>
      <w:pPr>
        <w:ind w:left="2461" w:hanging="360"/>
      </w:pPr>
      <w:rPr>
        <w:rFonts w:ascii="Courier New" w:hAnsi="Courier New" w:cs="Courier New" w:hint="default"/>
      </w:rPr>
    </w:lvl>
    <w:lvl w:ilvl="2" w:tplc="04050005" w:tentative="1">
      <w:start w:val="1"/>
      <w:numFmt w:val="bullet"/>
      <w:lvlText w:val=""/>
      <w:lvlJc w:val="left"/>
      <w:pPr>
        <w:ind w:left="3181" w:hanging="360"/>
      </w:pPr>
      <w:rPr>
        <w:rFonts w:ascii="Wingdings" w:hAnsi="Wingdings" w:hint="default"/>
      </w:rPr>
    </w:lvl>
    <w:lvl w:ilvl="3" w:tplc="04050001" w:tentative="1">
      <w:start w:val="1"/>
      <w:numFmt w:val="bullet"/>
      <w:lvlText w:val=""/>
      <w:lvlJc w:val="left"/>
      <w:pPr>
        <w:ind w:left="3901" w:hanging="360"/>
      </w:pPr>
      <w:rPr>
        <w:rFonts w:ascii="Symbol" w:hAnsi="Symbol" w:hint="default"/>
      </w:rPr>
    </w:lvl>
    <w:lvl w:ilvl="4" w:tplc="04050003" w:tentative="1">
      <w:start w:val="1"/>
      <w:numFmt w:val="bullet"/>
      <w:lvlText w:val="o"/>
      <w:lvlJc w:val="left"/>
      <w:pPr>
        <w:ind w:left="4621" w:hanging="360"/>
      </w:pPr>
      <w:rPr>
        <w:rFonts w:ascii="Courier New" w:hAnsi="Courier New" w:cs="Courier New" w:hint="default"/>
      </w:rPr>
    </w:lvl>
    <w:lvl w:ilvl="5" w:tplc="04050005" w:tentative="1">
      <w:start w:val="1"/>
      <w:numFmt w:val="bullet"/>
      <w:lvlText w:val=""/>
      <w:lvlJc w:val="left"/>
      <w:pPr>
        <w:ind w:left="5341" w:hanging="360"/>
      </w:pPr>
      <w:rPr>
        <w:rFonts w:ascii="Wingdings" w:hAnsi="Wingdings" w:hint="default"/>
      </w:rPr>
    </w:lvl>
    <w:lvl w:ilvl="6" w:tplc="04050001" w:tentative="1">
      <w:start w:val="1"/>
      <w:numFmt w:val="bullet"/>
      <w:lvlText w:val=""/>
      <w:lvlJc w:val="left"/>
      <w:pPr>
        <w:ind w:left="6061" w:hanging="360"/>
      </w:pPr>
      <w:rPr>
        <w:rFonts w:ascii="Symbol" w:hAnsi="Symbol" w:hint="default"/>
      </w:rPr>
    </w:lvl>
    <w:lvl w:ilvl="7" w:tplc="04050003" w:tentative="1">
      <w:start w:val="1"/>
      <w:numFmt w:val="bullet"/>
      <w:lvlText w:val="o"/>
      <w:lvlJc w:val="left"/>
      <w:pPr>
        <w:ind w:left="6781" w:hanging="360"/>
      </w:pPr>
      <w:rPr>
        <w:rFonts w:ascii="Courier New" w:hAnsi="Courier New" w:cs="Courier New" w:hint="default"/>
      </w:rPr>
    </w:lvl>
    <w:lvl w:ilvl="8" w:tplc="04050005" w:tentative="1">
      <w:start w:val="1"/>
      <w:numFmt w:val="bullet"/>
      <w:lvlText w:val=""/>
      <w:lvlJc w:val="left"/>
      <w:pPr>
        <w:ind w:left="7501" w:hanging="360"/>
      </w:pPr>
      <w:rPr>
        <w:rFonts w:ascii="Wingdings" w:hAnsi="Wingdings" w:hint="default"/>
      </w:rPr>
    </w:lvl>
  </w:abstractNum>
  <w:abstractNum w:abstractNumId="10">
    <w:nsid w:val="78551F65"/>
    <w:multiLevelType w:val="hybridMultilevel"/>
    <w:tmpl w:val="FA7626FC"/>
    <w:lvl w:ilvl="0" w:tplc="0214F746">
      <w:start w:val="1"/>
      <w:numFmt w:val="bullet"/>
      <w:pStyle w:val="TPText-4odrka"/>
      <w:lvlText w:val=""/>
      <w:lvlJc w:val="left"/>
      <w:pPr>
        <w:ind w:left="3101" w:hanging="360"/>
      </w:pPr>
      <w:rPr>
        <w:rFonts w:ascii="Symbol" w:hAnsi="Symbol" w:hint="default"/>
      </w:rPr>
    </w:lvl>
    <w:lvl w:ilvl="1" w:tplc="04050003">
      <w:start w:val="1"/>
      <w:numFmt w:val="bullet"/>
      <w:lvlText w:val="o"/>
      <w:lvlJc w:val="left"/>
      <w:pPr>
        <w:ind w:left="3821" w:hanging="360"/>
      </w:pPr>
      <w:rPr>
        <w:rFonts w:ascii="Courier New" w:hAnsi="Courier New" w:cs="Courier New" w:hint="default"/>
      </w:rPr>
    </w:lvl>
    <w:lvl w:ilvl="2" w:tplc="04050005" w:tentative="1">
      <w:start w:val="1"/>
      <w:numFmt w:val="bullet"/>
      <w:lvlText w:val=""/>
      <w:lvlJc w:val="left"/>
      <w:pPr>
        <w:ind w:left="4541" w:hanging="360"/>
      </w:pPr>
      <w:rPr>
        <w:rFonts w:ascii="Wingdings" w:hAnsi="Wingdings" w:hint="default"/>
      </w:rPr>
    </w:lvl>
    <w:lvl w:ilvl="3" w:tplc="04050001" w:tentative="1">
      <w:start w:val="1"/>
      <w:numFmt w:val="bullet"/>
      <w:lvlText w:val=""/>
      <w:lvlJc w:val="left"/>
      <w:pPr>
        <w:ind w:left="5261" w:hanging="360"/>
      </w:pPr>
      <w:rPr>
        <w:rFonts w:ascii="Symbol" w:hAnsi="Symbol" w:hint="default"/>
      </w:rPr>
    </w:lvl>
    <w:lvl w:ilvl="4" w:tplc="04050003" w:tentative="1">
      <w:start w:val="1"/>
      <w:numFmt w:val="bullet"/>
      <w:lvlText w:val="o"/>
      <w:lvlJc w:val="left"/>
      <w:pPr>
        <w:ind w:left="5981" w:hanging="360"/>
      </w:pPr>
      <w:rPr>
        <w:rFonts w:ascii="Courier New" w:hAnsi="Courier New" w:cs="Courier New" w:hint="default"/>
      </w:rPr>
    </w:lvl>
    <w:lvl w:ilvl="5" w:tplc="04050005" w:tentative="1">
      <w:start w:val="1"/>
      <w:numFmt w:val="bullet"/>
      <w:lvlText w:val=""/>
      <w:lvlJc w:val="left"/>
      <w:pPr>
        <w:ind w:left="6701" w:hanging="360"/>
      </w:pPr>
      <w:rPr>
        <w:rFonts w:ascii="Wingdings" w:hAnsi="Wingdings" w:hint="default"/>
      </w:rPr>
    </w:lvl>
    <w:lvl w:ilvl="6" w:tplc="04050001" w:tentative="1">
      <w:start w:val="1"/>
      <w:numFmt w:val="bullet"/>
      <w:lvlText w:val=""/>
      <w:lvlJc w:val="left"/>
      <w:pPr>
        <w:ind w:left="7421" w:hanging="360"/>
      </w:pPr>
      <w:rPr>
        <w:rFonts w:ascii="Symbol" w:hAnsi="Symbol" w:hint="default"/>
      </w:rPr>
    </w:lvl>
    <w:lvl w:ilvl="7" w:tplc="04050003" w:tentative="1">
      <w:start w:val="1"/>
      <w:numFmt w:val="bullet"/>
      <w:lvlText w:val="o"/>
      <w:lvlJc w:val="left"/>
      <w:pPr>
        <w:ind w:left="8141" w:hanging="360"/>
      </w:pPr>
      <w:rPr>
        <w:rFonts w:ascii="Courier New" w:hAnsi="Courier New" w:cs="Courier New" w:hint="default"/>
      </w:rPr>
    </w:lvl>
    <w:lvl w:ilvl="8" w:tplc="04050005" w:tentative="1">
      <w:start w:val="1"/>
      <w:numFmt w:val="bullet"/>
      <w:lvlText w:val=""/>
      <w:lvlJc w:val="left"/>
      <w:pPr>
        <w:ind w:left="8861"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7"/>
  </w:num>
  <w:num w:numId="9">
    <w:abstractNumId w:val="10"/>
  </w:num>
  <w:num w:numId="10">
    <w:abstractNumId w:val="8"/>
  </w:num>
  <w:num w:numId="11">
    <w:abstractNumId w:val="1"/>
  </w:num>
  <w:num w:numId="12">
    <w:abstractNumId w:val="3"/>
  </w:num>
  <w:num w:numId="13">
    <w:abstractNumId w:val="4"/>
  </w:num>
  <w:num w:numId="14">
    <w:abstractNumId w:val="4"/>
    <w:lvlOverride w:ilvl="0">
      <w:startOverride w:val="1"/>
    </w:lvlOverride>
  </w:num>
  <w:num w:numId="15">
    <w:abstractNumId w:val="4"/>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mirrorMargins/>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B81"/>
    <w:rsid w:val="0000351F"/>
    <w:rsid w:val="000051F3"/>
    <w:rsid w:val="00005883"/>
    <w:rsid w:val="0000730D"/>
    <w:rsid w:val="00010C72"/>
    <w:rsid w:val="00012E1C"/>
    <w:rsid w:val="00014186"/>
    <w:rsid w:val="00014A44"/>
    <w:rsid w:val="00016348"/>
    <w:rsid w:val="00022884"/>
    <w:rsid w:val="00022A05"/>
    <w:rsid w:val="000234A8"/>
    <w:rsid w:val="00027027"/>
    <w:rsid w:val="00027ABC"/>
    <w:rsid w:val="000312F1"/>
    <w:rsid w:val="00033999"/>
    <w:rsid w:val="000365A3"/>
    <w:rsid w:val="00036C42"/>
    <w:rsid w:val="00040FD5"/>
    <w:rsid w:val="00045479"/>
    <w:rsid w:val="0005060D"/>
    <w:rsid w:val="00051646"/>
    <w:rsid w:val="0005172A"/>
    <w:rsid w:val="000527CF"/>
    <w:rsid w:val="00057B35"/>
    <w:rsid w:val="00074894"/>
    <w:rsid w:val="00083F78"/>
    <w:rsid w:val="00085E71"/>
    <w:rsid w:val="0008772C"/>
    <w:rsid w:val="000C1339"/>
    <w:rsid w:val="000C1EF0"/>
    <w:rsid w:val="000C7B9C"/>
    <w:rsid w:val="000D5412"/>
    <w:rsid w:val="000F45C1"/>
    <w:rsid w:val="000F6D27"/>
    <w:rsid w:val="00104801"/>
    <w:rsid w:val="00106588"/>
    <w:rsid w:val="00107344"/>
    <w:rsid w:val="00113822"/>
    <w:rsid w:val="00114211"/>
    <w:rsid w:val="00114385"/>
    <w:rsid w:val="00117D28"/>
    <w:rsid w:val="001225FC"/>
    <w:rsid w:val="001230A4"/>
    <w:rsid w:val="00133872"/>
    <w:rsid w:val="00134105"/>
    <w:rsid w:val="001350EF"/>
    <w:rsid w:val="00145744"/>
    <w:rsid w:val="001457FD"/>
    <w:rsid w:val="00151413"/>
    <w:rsid w:val="00153833"/>
    <w:rsid w:val="00173557"/>
    <w:rsid w:val="00180620"/>
    <w:rsid w:val="001807F8"/>
    <w:rsid w:val="001A2A2B"/>
    <w:rsid w:val="001B2FAD"/>
    <w:rsid w:val="001B5329"/>
    <w:rsid w:val="001B705F"/>
    <w:rsid w:val="001B7D87"/>
    <w:rsid w:val="001C120B"/>
    <w:rsid w:val="001C41A6"/>
    <w:rsid w:val="001D38B7"/>
    <w:rsid w:val="001D4F9C"/>
    <w:rsid w:val="001E01D1"/>
    <w:rsid w:val="002120FA"/>
    <w:rsid w:val="002217FB"/>
    <w:rsid w:val="0022226F"/>
    <w:rsid w:val="00223DCE"/>
    <w:rsid w:val="00227E48"/>
    <w:rsid w:val="00230B55"/>
    <w:rsid w:val="00240F7D"/>
    <w:rsid w:val="0024373F"/>
    <w:rsid w:val="00244229"/>
    <w:rsid w:val="002467F8"/>
    <w:rsid w:val="00252DF2"/>
    <w:rsid w:val="002532F5"/>
    <w:rsid w:val="002573AC"/>
    <w:rsid w:val="00257A5B"/>
    <w:rsid w:val="002601B2"/>
    <w:rsid w:val="00263B0B"/>
    <w:rsid w:val="002643DB"/>
    <w:rsid w:val="002746DE"/>
    <w:rsid w:val="002775CA"/>
    <w:rsid w:val="0028288D"/>
    <w:rsid w:val="0028471E"/>
    <w:rsid w:val="00285817"/>
    <w:rsid w:val="00286302"/>
    <w:rsid w:val="002920BB"/>
    <w:rsid w:val="00293E03"/>
    <w:rsid w:val="00296F44"/>
    <w:rsid w:val="002A4AEC"/>
    <w:rsid w:val="002B6F82"/>
    <w:rsid w:val="002B79F8"/>
    <w:rsid w:val="002C0AD6"/>
    <w:rsid w:val="002C2767"/>
    <w:rsid w:val="002C5B0C"/>
    <w:rsid w:val="002C7EB1"/>
    <w:rsid w:val="002D1562"/>
    <w:rsid w:val="002D21F3"/>
    <w:rsid w:val="002D5951"/>
    <w:rsid w:val="002D61C0"/>
    <w:rsid w:val="002D77BF"/>
    <w:rsid w:val="002E37C9"/>
    <w:rsid w:val="002E413B"/>
    <w:rsid w:val="002E7F0A"/>
    <w:rsid w:val="002F2AF7"/>
    <w:rsid w:val="002F3752"/>
    <w:rsid w:val="00301907"/>
    <w:rsid w:val="00303B04"/>
    <w:rsid w:val="00306DAA"/>
    <w:rsid w:val="00307DCD"/>
    <w:rsid w:val="0031291E"/>
    <w:rsid w:val="00320658"/>
    <w:rsid w:val="00333789"/>
    <w:rsid w:val="00335CE7"/>
    <w:rsid w:val="00340D89"/>
    <w:rsid w:val="003456AF"/>
    <w:rsid w:val="0035092D"/>
    <w:rsid w:val="00353390"/>
    <w:rsid w:val="00354D5F"/>
    <w:rsid w:val="0036072D"/>
    <w:rsid w:val="003613D5"/>
    <w:rsid w:val="00362742"/>
    <w:rsid w:val="00366337"/>
    <w:rsid w:val="003675C0"/>
    <w:rsid w:val="0037248B"/>
    <w:rsid w:val="00381F31"/>
    <w:rsid w:val="00397344"/>
    <w:rsid w:val="0039752F"/>
    <w:rsid w:val="003A3D0B"/>
    <w:rsid w:val="003A6816"/>
    <w:rsid w:val="003B5BED"/>
    <w:rsid w:val="003C2A33"/>
    <w:rsid w:val="003C5908"/>
    <w:rsid w:val="003D09AB"/>
    <w:rsid w:val="003D0E7F"/>
    <w:rsid w:val="003E5676"/>
    <w:rsid w:val="003F1117"/>
    <w:rsid w:val="003F35FE"/>
    <w:rsid w:val="003F6F7F"/>
    <w:rsid w:val="00400D6C"/>
    <w:rsid w:val="004039C8"/>
    <w:rsid w:val="00405732"/>
    <w:rsid w:val="00406B2D"/>
    <w:rsid w:val="00411801"/>
    <w:rsid w:val="0041478B"/>
    <w:rsid w:val="004302E2"/>
    <w:rsid w:val="004311A1"/>
    <w:rsid w:val="00440188"/>
    <w:rsid w:val="004423D7"/>
    <w:rsid w:val="00445E9E"/>
    <w:rsid w:val="0045141C"/>
    <w:rsid w:val="00452417"/>
    <w:rsid w:val="00453884"/>
    <w:rsid w:val="004545C9"/>
    <w:rsid w:val="00460577"/>
    <w:rsid w:val="00461FBD"/>
    <w:rsid w:val="00473F97"/>
    <w:rsid w:val="004878DD"/>
    <w:rsid w:val="00492EC7"/>
    <w:rsid w:val="004A2A78"/>
    <w:rsid w:val="004A3B1D"/>
    <w:rsid w:val="004B33A5"/>
    <w:rsid w:val="004B67BE"/>
    <w:rsid w:val="004C0FF2"/>
    <w:rsid w:val="004C5129"/>
    <w:rsid w:val="004C68DA"/>
    <w:rsid w:val="004C72DB"/>
    <w:rsid w:val="004E3C2C"/>
    <w:rsid w:val="004E61C3"/>
    <w:rsid w:val="00504A49"/>
    <w:rsid w:val="00507EB1"/>
    <w:rsid w:val="00516C69"/>
    <w:rsid w:val="00522AF6"/>
    <w:rsid w:val="005270FD"/>
    <w:rsid w:val="0054450B"/>
    <w:rsid w:val="00546CDF"/>
    <w:rsid w:val="00550C18"/>
    <w:rsid w:val="00552C1F"/>
    <w:rsid w:val="0055302D"/>
    <w:rsid w:val="00562669"/>
    <w:rsid w:val="00562723"/>
    <w:rsid w:val="00571104"/>
    <w:rsid w:val="00572830"/>
    <w:rsid w:val="005734E0"/>
    <w:rsid w:val="005A4340"/>
    <w:rsid w:val="005A4929"/>
    <w:rsid w:val="005C4AE8"/>
    <w:rsid w:val="005C78D9"/>
    <w:rsid w:val="005D74CD"/>
    <w:rsid w:val="005E56FA"/>
    <w:rsid w:val="005F0915"/>
    <w:rsid w:val="005F0D14"/>
    <w:rsid w:val="005F41AC"/>
    <w:rsid w:val="005F70B2"/>
    <w:rsid w:val="005F7BBD"/>
    <w:rsid w:val="00600E83"/>
    <w:rsid w:val="0060667F"/>
    <w:rsid w:val="00620C76"/>
    <w:rsid w:val="00621E25"/>
    <w:rsid w:val="0062230D"/>
    <w:rsid w:val="006305E6"/>
    <w:rsid w:val="0063207F"/>
    <w:rsid w:val="00632E96"/>
    <w:rsid w:val="0064474F"/>
    <w:rsid w:val="00652158"/>
    <w:rsid w:val="00652AD2"/>
    <w:rsid w:val="00655B43"/>
    <w:rsid w:val="00655BEB"/>
    <w:rsid w:val="00667B01"/>
    <w:rsid w:val="0067147C"/>
    <w:rsid w:val="006744ED"/>
    <w:rsid w:val="00676B6E"/>
    <w:rsid w:val="00696D77"/>
    <w:rsid w:val="006A6142"/>
    <w:rsid w:val="006B57FC"/>
    <w:rsid w:val="006C05AC"/>
    <w:rsid w:val="006C3594"/>
    <w:rsid w:val="006C689E"/>
    <w:rsid w:val="006D0073"/>
    <w:rsid w:val="006D34B2"/>
    <w:rsid w:val="006D3BD1"/>
    <w:rsid w:val="006D63F5"/>
    <w:rsid w:val="006E1A44"/>
    <w:rsid w:val="006E7BA4"/>
    <w:rsid w:val="006F785C"/>
    <w:rsid w:val="00725E0B"/>
    <w:rsid w:val="00735CFF"/>
    <w:rsid w:val="00742F95"/>
    <w:rsid w:val="007452EC"/>
    <w:rsid w:val="007504E7"/>
    <w:rsid w:val="0075053C"/>
    <w:rsid w:val="0075160E"/>
    <w:rsid w:val="0076072C"/>
    <w:rsid w:val="0076389C"/>
    <w:rsid w:val="00772115"/>
    <w:rsid w:val="00773D37"/>
    <w:rsid w:val="007747DC"/>
    <w:rsid w:val="00776CF4"/>
    <w:rsid w:val="0077762F"/>
    <w:rsid w:val="00784405"/>
    <w:rsid w:val="007907B5"/>
    <w:rsid w:val="0079515D"/>
    <w:rsid w:val="007A33C1"/>
    <w:rsid w:val="007A3F57"/>
    <w:rsid w:val="007A560E"/>
    <w:rsid w:val="007B16C3"/>
    <w:rsid w:val="007B16DC"/>
    <w:rsid w:val="007B26DC"/>
    <w:rsid w:val="007B661A"/>
    <w:rsid w:val="007C1BF7"/>
    <w:rsid w:val="007C62D8"/>
    <w:rsid w:val="007C7925"/>
    <w:rsid w:val="007D0467"/>
    <w:rsid w:val="007D7FBA"/>
    <w:rsid w:val="007E0711"/>
    <w:rsid w:val="007E1518"/>
    <w:rsid w:val="007E20FF"/>
    <w:rsid w:val="007E256E"/>
    <w:rsid w:val="007E7890"/>
    <w:rsid w:val="007F1815"/>
    <w:rsid w:val="007F1B17"/>
    <w:rsid w:val="007F329B"/>
    <w:rsid w:val="00800C7A"/>
    <w:rsid w:val="00801ADB"/>
    <w:rsid w:val="008028AE"/>
    <w:rsid w:val="00803345"/>
    <w:rsid w:val="00805A09"/>
    <w:rsid w:val="008077EB"/>
    <w:rsid w:val="00812AC9"/>
    <w:rsid w:val="008149B7"/>
    <w:rsid w:val="00816A7F"/>
    <w:rsid w:val="00826097"/>
    <w:rsid w:val="00835055"/>
    <w:rsid w:val="00835F26"/>
    <w:rsid w:val="008414A4"/>
    <w:rsid w:val="008429FB"/>
    <w:rsid w:val="00842E4B"/>
    <w:rsid w:val="00842F57"/>
    <w:rsid w:val="0085112A"/>
    <w:rsid w:val="00857707"/>
    <w:rsid w:val="00857E26"/>
    <w:rsid w:val="00860E5A"/>
    <w:rsid w:val="0086799A"/>
    <w:rsid w:val="0087074B"/>
    <w:rsid w:val="008758A0"/>
    <w:rsid w:val="008831CC"/>
    <w:rsid w:val="008872E2"/>
    <w:rsid w:val="00887EF4"/>
    <w:rsid w:val="00890504"/>
    <w:rsid w:val="00893618"/>
    <w:rsid w:val="008A12BA"/>
    <w:rsid w:val="008B653C"/>
    <w:rsid w:val="008C7720"/>
    <w:rsid w:val="008C79D3"/>
    <w:rsid w:val="008E2271"/>
    <w:rsid w:val="008E55A9"/>
    <w:rsid w:val="008F255A"/>
    <w:rsid w:val="0090678C"/>
    <w:rsid w:val="00912D5E"/>
    <w:rsid w:val="009203F5"/>
    <w:rsid w:val="00920AB3"/>
    <w:rsid w:val="0092191A"/>
    <w:rsid w:val="009418A3"/>
    <w:rsid w:val="0094238D"/>
    <w:rsid w:val="009458EE"/>
    <w:rsid w:val="00947B65"/>
    <w:rsid w:val="00947CD9"/>
    <w:rsid w:val="009602EF"/>
    <w:rsid w:val="0096590B"/>
    <w:rsid w:val="009725D5"/>
    <w:rsid w:val="00974C8A"/>
    <w:rsid w:val="00983DA8"/>
    <w:rsid w:val="00986A15"/>
    <w:rsid w:val="009A5762"/>
    <w:rsid w:val="009B3B57"/>
    <w:rsid w:val="009B416B"/>
    <w:rsid w:val="009B45CF"/>
    <w:rsid w:val="009B49F7"/>
    <w:rsid w:val="009B64CB"/>
    <w:rsid w:val="009C70A6"/>
    <w:rsid w:val="009D0DBA"/>
    <w:rsid w:val="009D19AB"/>
    <w:rsid w:val="009D2788"/>
    <w:rsid w:val="009D5C8C"/>
    <w:rsid w:val="009D7D9E"/>
    <w:rsid w:val="009E3B00"/>
    <w:rsid w:val="009F08A0"/>
    <w:rsid w:val="009F4BCC"/>
    <w:rsid w:val="009F5DF3"/>
    <w:rsid w:val="009F66B7"/>
    <w:rsid w:val="00A0012A"/>
    <w:rsid w:val="00A06EF5"/>
    <w:rsid w:val="00A122DC"/>
    <w:rsid w:val="00A145A5"/>
    <w:rsid w:val="00A20756"/>
    <w:rsid w:val="00A303DA"/>
    <w:rsid w:val="00A322A7"/>
    <w:rsid w:val="00A34739"/>
    <w:rsid w:val="00A40B8F"/>
    <w:rsid w:val="00A43041"/>
    <w:rsid w:val="00A65259"/>
    <w:rsid w:val="00A65A05"/>
    <w:rsid w:val="00A73E6B"/>
    <w:rsid w:val="00A74443"/>
    <w:rsid w:val="00A76CD2"/>
    <w:rsid w:val="00A82035"/>
    <w:rsid w:val="00A82108"/>
    <w:rsid w:val="00A86500"/>
    <w:rsid w:val="00AA2EC2"/>
    <w:rsid w:val="00AA41F1"/>
    <w:rsid w:val="00AB460B"/>
    <w:rsid w:val="00AB5F73"/>
    <w:rsid w:val="00AC04EE"/>
    <w:rsid w:val="00AC5558"/>
    <w:rsid w:val="00AC6E8D"/>
    <w:rsid w:val="00AC73D8"/>
    <w:rsid w:val="00AD177B"/>
    <w:rsid w:val="00AD26E5"/>
    <w:rsid w:val="00AD2AEC"/>
    <w:rsid w:val="00AD6BF7"/>
    <w:rsid w:val="00AE044A"/>
    <w:rsid w:val="00AE16A1"/>
    <w:rsid w:val="00AE35DF"/>
    <w:rsid w:val="00AE4480"/>
    <w:rsid w:val="00AF0475"/>
    <w:rsid w:val="00AF3244"/>
    <w:rsid w:val="00B02B8F"/>
    <w:rsid w:val="00B04F51"/>
    <w:rsid w:val="00B108C6"/>
    <w:rsid w:val="00B17191"/>
    <w:rsid w:val="00B207DF"/>
    <w:rsid w:val="00B20DAA"/>
    <w:rsid w:val="00B30793"/>
    <w:rsid w:val="00B30B81"/>
    <w:rsid w:val="00B32739"/>
    <w:rsid w:val="00B33E94"/>
    <w:rsid w:val="00B36931"/>
    <w:rsid w:val="00B40680"/>
    <w:rsid w:val="00B41023"/>
    <w:rsid w:val="00B41FAB"/>
    <w:rsid w:val="00B47200"/>
    <w:rsid w:val="00B53B20"/>
    <w:rsid w:val="00B53CD5"/>
    <w:rsid w:val="00B610D1"/>
    <w:rsid w:val="00B643A2"/>
    <w:rsid w:val="00B660A3"/>
    <w:rsid w:val="00B66BDC"/>
    <w:rsid w:val="00B75F13"/>
    <w:rsid w:val="00B768AF"/>
    <w:rsid w:val="00B779D8"/>
    <w:rsid w:val="00B77DE9"/>
    <w:rsid w:val="00B9049D"/>
    <w:rsid w:val="00B9077F"/>
    <w:rsid w:val="00B92FA2"/>
    <w:rsid w:val="00B93E94"/>
    <w:rsid w:val="00BA4164"/>
    <w:rsid w:val="00BA4FD0"/>
    <w:rsid w:val="00BB0039"/>
    <w:rsid w:val="00BB2288"/>
    <w:rsid w:val="00BB500A"/>
    <w:rsid w:val="00BB552C"/>
    <w:rsid w:val="00BC08F4"/>
    <w:rsid w:val="00BC2962"/>
    <w:rsid w:val="00BC3C38"/>
    <w:rsid w:val="00BC400B"/>
    <w:rsid w:val="00BC64ED"/>
    <w:rsid w:val="00BD40F1"/>
    <w:rsid w:val="00BD6475"/>
    <w:rsid w:val="00BD6761"/>
    <w:rsid w:val="00BD6975"/>
    <w:rsid w:val="00BE4E88"/>
    <w:rsid w:val="00BF3828"/>
    <w:rsid w:val="00BF3E11"/>
    <w:rsid w:val="00BF5FAD"/>
    <w:rsid w:val="00C0604B"/>
    <w:rsid w:val="00C11439"/>
    <w:rsid w:val="00C17AB0"/>
    <w:rsid w:val="00C24BB7"/>
    <w:rsid w:val="00C26CAE"/>
    <w:rsid w:val="00C40D05"/>
    <w:rsid w:val="00C42BB9"/>
    <w:rsid w:val="00C43B52"/>
    <w:rsid w:val="00C4689E"/>
    <w:rsid w:val="00C52D69"/>
    <w:rsid w:val="00C54F68"/>
    <w:rsid w:val="00C565A8"/>
    <w:rsid w:val="00C56971"/>
    <w:rsid w:val="00C637F4"/>
    <w:rsid w:val="00C63825"/>
    <w:rsid w:val="00C7191A"/>
    <w:rsid w:val="00C7413A"/>
    <w:rsid w:val="00C7437A"/>
    <w:rsid w:val="00C77C6D"/>
    <w:rsid w:val="00C81247"/>
    <w:rsid w:val="00C861A8"/>
    <w:rsid w:val="00CA1287"/>
    <w:rsid w:val="00CA46EF"/>
    <w:rsid w:val="00CA4FBD"/>
    <w:rsid w:val="00CB0D53"/>
    <w:rsid w:val="00CB3A07"/>
    <w:rsid w:val="00CB63BA"/>
    <w:rsid w:val="00CB7310"/>
    <w:rsid w:val="00CC5397"/>
    <w:rsid w:val="00CE35DF"/>
    <w:rsid w:val="00CE49B2"/>
    <w:rsid w:val="00CE7D9F"/>
    <w:rsid w:val="00CF4738"/>
    <w:rsid w:val="00CF7902"/>
    <w:rsid w:val="00D01363"/>
    <w:rsid w:val="00D01E75"/>
    <w:rsid w:val="00D100F9"/>
    <w:rsid w:val="00D12E6E"/>
    <w:rsid w:val="00D15F8C"/>
    <w:rsid w:val="00D24504"/>
    <w:rsid w:val="00D24F5E"/>
    <w:rsid w:val="00D3138B"/>
    <w:rsid w:val="00D57A9C"/>
    <w:rsid w:val="00D613F5"/>
    <w:rsid w:val="00D66DF4"/>
    <w:rsid w:val="00D71661"/>
    <w:rsid w:val="00D804CD"/>
    <w:rsid w:val="00D833C2"/>
    <w:rsid w:val="00D84254"/>
    <w:rsid w:val="00D938C8"/>
    <w:rsid w:val="00DB1456"/>
    <w:rsid w:val="00DB3714"/>
    <w:rsid w:val="00DB38A9"/>
    <w:rsid w:val="00DB66B7"/>
    <w:rsid w:val="00DC7F8E"/>
    <w:rsid w:val="00DD27DB"/>
    <w:rsid w:val="00DD3927"/>
    <w:rsid w:val="00DD6B12"/>
    <w:rsid w:val="00DD6D74"/>
    <w:rsid w:val="00DE06CB"/>
    <w:rsid w:val="00DE0928"/>
    <w:rsid w:val="00DE3FC5"/>
    <w:rsid w:val="00DE57BC"/>
    <w:rsid w:val="00DE6199"/>
    <w:rsid w:val="00DF23BF"/>
    <w:rsid w:val="00DF4C81"/>
    <w:rsid w:val="00DF7058"/>
    <w:rsid w:val="00E17170"/>
    <w:rsid w:val="00E2063A"/>
    <w:rsid w:val="00E22812"/>
    <w:rsid w:val="00E228E2"/>
    <w:rsid w:val="00E26E48"/>
    <w:rsid w:val="00E30E84"/>
    <w:rsid w:val="00E322C2"/>
    <w:rsid w:val="00E3400E"/>
    <w:rsid w:val="00E3429D"/>
    <w:rsid w:val="00E34B8A"/>
    <w:rsid w:val="00E41B8F"/>
    <w:rsid w:val="00E46763"/>
    <w:rsid w:val="00E516DA"/>
    <w:rsid w:val="00E53C93"/>
    <w:rsid w:val="00E5765C"/>
    <w:rsid w:val="00E577CF"/>
    <w:rsid w:val="00E60DE5"/>
    <w:rsid w:val="00E6563A"/>
    <w:rsid w:val="00E67226"/>
    <w:rsid w:val="00E81F82"/>
    <w:rsid w:val="00E84B14"/>
    <w:rsid w:val="00E9772C"/>
    <w:rsid w:val="00EA6404"/>
    <w:rsid w:val="00EA7678"/>
    <w:rsid w:val="00EA7B4F"/>
    <w:rsid w:val="00EB1FB0"/>
    <w:rsid w:val="00EC7E25"/>
    <w:rsid w:val="00ED45F0"/>
    <w:rsid w:val="00ED72D4"/>
    <w:rsid w:val="00EE1897"/>
    <w:rsid w:val="00EE75C7"/>
    <w:rsid w:val="00EF2495"/>
    <w:rsid w:val="00EF2A0E"/>
    <w:rsid w:val="00EF4C1E"/>
    <w:rsid w:val="00EF6A36"/>
    <w:rsid w:val="00EF6F89"/>
    <w:rsid w:val="00F011C5"/>
    <w:rsid w:val="00F01A5F"/>
    <w:rsid w:val="00F1760B"/>
    <w:rsid w:val="00F21443"/>
    <w:rsid w:val="00F24062"/>
    <w:rsid w:val="00F24442"/>
    <w:rsid w:val="00F247E8"/>
    <w:rsid w:val="00F25F86"/>
    <w:rsid w:val="00F324AF"/>
    <w:rsid w:val="00F418B2"/>
    <w:rsid w:val="00F45EE3"/>
    <w:rsid w:val="00F54B18"/>
    <w:rsid w:val="00F550C0"/>
    <w:rsid w:val="00F63E4B"/>
    <w:rsid w:val="00F6539F"/>
    <w:rsid w:val="00F6609A"/>
    <w:rsid w:val="00F72A49"/>
    <w:rsid w:val="00F8147D"/>
    <w:rsid w:val="00F86CEA"/>
    <w:rsid w:val="00F94F1D"/>
    <w:rsid w:val="00FA1AA9"/>
    <w:rsid w:val="00FA477A"/>
    <w:rsid w:val="00FB0827"/>
    <w:rsid w:val="00FB0B60"/>
    <w:rsid w:val="00FC19FE"/>
    <w:rsid w:val="00FC2E7A"/>
    <w:rsid w:val="00FC6EB4"/>
    <w:rsid w:val="00FC7A26"/>
    <w:rsid w:val="00FD5B50"/>
    <w:rsid w:val="00FE2CAC"/>
    <w:rsid w:val="00FE5EB3"/>
    <w:rsid w:val="00FE66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772C"/>
    <w:pPr>
      <w:spacing w:after="200" w:line="276" w:lineRule="auto"/>
    </w:pPr>
    <w:rPr>
      <w:sz w:val="22"/>
      <w:szCs w:val="22"/>
      <w:lang w:eastAsia="en-US"/>
    </w:rPr>
  </w:style>
  <w:style w:type="paragraph" w:styleId="Nadpis1">
    <w:name w:val="heading 1"/>
    <w:basedOn w:val="Normln"/>
    <w:next w:val="Normln"/>
    <w:link w:val="Nadpis1Char"/>
    <w:qFormat/>
    <w:rsid w:val="00134105"/>
    <w:pPr>
      <w:keepNext/>
      <w:spacing w:before="240" w:after="60"/>
      <w:outlineLvl w:val="0"/>
    </w:pPr>
    <w:rPr>
      <w:rFonts w:ascii="Cambria" w:eastAsia="Times New Roman" w:hAnsi="Cambria"/>
      <w:b/>
      <w:bCs/>
      <w:kern w:val="32"/>
      <w:sz w:val="32"/>
      <w:szCs w:val="32"/>
    </w:rPr>
  </w:style>
  <w:style w:type="paragraph" w:styleId="Nadpis2">
    <w:name w:val="heading 2"/>
    <w:aliases w:val="Podkapitola základní kapitoly"/>
    <w:basedOn w:val="Normln"/>
    <w:next w:val="Normln"/>
    <w:link w:val="Nadpis2Char"/>
    <w:unhideWhenUsed/>
    <w:qFormat/>
    <w:rsid w:val="00AF0475"/>
    <w:pPr>
      <w:keepNext/>
      <w:spacing w:before="240" w:after="60"/>
      <w:outlineLvl w:val="1"/>
    </w:pPr>
    <w:rPr>
      <w:rFonts w:ascii="Cambria" w:eastAsia="Times New Roman" w:hAnsi="Cambria"/>
      <w:b/>
      <w:bCs/>
      <w:i/>
      <w:iCs/>
      <w:sz w:val="28"/>
      <w:szCs w:val="28"/>
    </w:rPr>
  </w:style>
  <w:style w:type="paragraph" w:styleId="Nadpis3">
    <w:name w:val="heading 3"/>
    <w:aliases w:val="Podkapitola podkapitoly základní kapitoly"/>
    <w:basedOn w:val="Normln"/>
    <w:next w:val="Normln"/>
    <w:link w:val="Nadpis3Char"/>
    <w:unhideWhenUsed/>
    <w:qFormat/>
    <w:rsid w:val="00B92FA2"/>
    <w:pPr>
      <w:keepNext/>
      <w:keepLines/>
      <w:spacing w:before="200" w:after="0"/>
      <w:outlineLvl w:val="2"/>
    </w:pPr>
    <w:rPr>
      <w:rFonts w:ascii="Cambria" w:eastAsia="Times New Roman" w:hAnsi="Cambria"/>
      <w:b/>
      <w:bCs/>
      <w:color w:val="4F81BD"/>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134105"/>
    <w:rPr>
      <w:rFonts w:ascii="Cambria" w:eastAsia="Times New Roman" w:hAnsi="Cambria" w:cs="Times New Roman"/>
      <w:b/>
      <w:bCs/>
      <w:kern w:val="32"/>
      <w:sz w:val="32"/>
      <w:szCs w:val="32"/>
      <w:lang w:eastAsia="en-US"/>
    </w:rPr>
  </w:style>
  <w:style w:type="character" w:customStyle="1" w:styleId="Nadpis2Char">
    <w:name w:val="Nadpis 2 Char"/>
    <w:link w:val="Nadpis2"/>
    <w:uiPriority w:val="9"/>
    <w:semiHidden/>
    <w:rsid w:val="00AF0475"/>
    <w:rPr>
      <w:rFonts w:ascii="Cambria" w:eastAsia="Times New Roman" w:hAnsi="Cambria"/>
      <w:b/>
      <w:bCs/>
      <w:i/>
      <w:iCs/>
      <w:sz w:val="28"/>
      <w:szCs w:val="28"/>
      <w:lang w:eastAsia="en-US"/>
    </w:rPr>
  </w:style>
  <w:style w:type="character" w:customStyle="1" w:styleId="Nadpis3Char">
    <w:name w:val="Nadpis 3 Char"/>
    <w:link w:val="Nadpis3"/>
    <w:uiPriority w:val="9"/>
    <w:semiHidden/>
    <w:rsid w:val="00B92FA2"/>
    <w:rPr>
      <w:rFonts w:ascii="Cambria" w:eastAsia="Times New Roman" w:hAnsi="Cambria" w:cs="Times New Roman"/>
      <w:b/>
      <w:bCs/>
      <w:color w:val="4F81BD"/>
    </w:rPr>
  </w:style>
  <w:style w:type="paragraph" w:customStyle="1" w:styleId="TPNadpis-2neslzakl-text">
    <w:name w:val="TP_Nadpis-2_nečísl_zakl-text"/>
    <w:basedOn w:val="TPNadpis-2neslovan"/>
    <w:link w:val="TPNadpis-2neslzakl-textChar"/>
    <w:qFormat/>
    <w:rsid w:val="007A3F57"/>
    <w:pPr>
      <w:outlineLvl w:val="9"/>
    </w:pPr>
  </w:style>
  <w:style w:type="paragraph" w:customStyle="1" w:styleId="TPNadpis-2neslovan">
    <w:name w:val="TP_Nadpis-2_nečíslovaný"/>
    <w:basedOn w:val="TPNadpis-2slovan"/>
    <w:link w:val="TPNadpis-2neslovanChar"/>
    <w:qFormat/>
    <w:rsid w:val="0076072C"/>
    <w:pPr>
      <w:numPr>
        <w:ilvl w:val="0"/>
        <w:numId w:val="0"/>
      </w:numPr>
      <w:ind w:left="340"/>
    </w:pPr>
  </w:style>
  <w:style w:type="paragraph" w:customStyle="1" w:styleId="TPNadpis-2slovan">
    <w:name w:val="TP_Nadpis-2_číslovaný"/>
    <w:next w:val="TPText-1slovan"/>
    <w:link w:val="TPNadpis-2slovanChar"/>
    <w:qFormat/>
    <w:rsid w:val="00E30E84"/>
    <w:pPr>
      <w:keepNext/>
      <w:numPr>
        <w:ilvl w:val="1"/>
        <w:numId w:val="1"/>
      </w:numPr>
      <w:tabs>
        <w:tab w:val="left" w:pos="1021"/>
      </w:tabs>
      <w:spacing w:before="120"/>
      <w:ind w:left="1020" w:hanging="680"/>
      <w:jc w:val="both"/>
      <w:outlineLvl w:val="1"/>
    </w:pPr>
    <w:rPr>
      <w:rFonts w:cs="Arial"/>
      <w:b/>
      <w:sz w:val="22"/>
      <w:szCs w:val="22"/>
      <w:lang w:eastAsia="en-US"/>
    </w:rPr>
  </w:style>
  <w:style w:type="paragraph" w:customStyle="1" w:styleId="TPText-1slovan">
    <w:name w:val="TP_Text-1_číslovaný"/>
    <w:link w:val="TPText-1slovanChar"/>
    <w:qFormat/>
    <w:rsid w:val="004A2A78"/>
    <w:pPr>
      <w:numPr>
        <w:ilvl w:val="2"/>
        <w:numId w:val="1"/>
      </w:numPr>
      <w:spacing w:before="80"/>
      <w:ind w:left="1020" w:hanging="680"/>
      <w:jc w:val="both"/>
    </w:pPr>
    <w:rPr>
      <w:rFonts w:cs="Arial"/>
      <w:szCs w:val="22"/>
      <w:lang w:eastAsia="en-US"/>
    </w:rPr>
  </w:style>
  <w:style w:type="character" w:customStyle="1" w:styleId="TPText-1slovanChar">
    <w:name w:val="TP_Text-1_číslovaný Char"/>
    <w:link w:val="TPText-1slovan"/>
    <w:rsid w:val="004A2A78"/>
    <w:rPr>
      <w:rFonts w:cs="Arial"/>
      <w:szCs w:val="22"/>
      <w:lang w:eastAsia="en-US"/>
    </w:rPr>
  </w:style>
  <w:style w:type="character" w:customStyle="1" w:styleId="TPNadpis-2slovanChar">
    <w:name w:val="TP_Nadpis-2_číslovaný Char"/>
    <w:link w:val="TPNadpis-2slovan"/>
    <w:rsid w:val="00E30E84"/>
    <w:rPr>
      <w:rFonts w:cs="Arial"/>
      <w:b/>
      <w:sz w:val="22"/>
      <w:szCs w:val="22"/>
      <w:lang w:eastAsia="en-US"/>
    </w:rPr>
  </w:style>
  <w:style w:type="character" w:customStyle="1" w:styleId="TPNadpis-2neslovanChar">
    <w:name w:val="TP_Nadpis-2_nečíslovaný Char"/>
    <w:basedOn w:val="TPNadpis-2slovanChar"/>
    <w:link w:val="TPNadpis-2neslovan"/>
    <w:rsid w:val="0076072C"/>
    <w:rPr>
      <w:rFonts w:cs="Arial"/>
      <w:b/>
      <w:sz w:val="22"/>
      <w:szCs w:val="22"/>
      <w:lang w:eastAsia="en-US"/>
    </w:rPr>
  </w:style>
  <w:style w:type="character" w:customStyle="1" w:styleId="TPNadpis-2neslzakl-textChar">
    <w:name w:val="TP_Nadpis-2_nečísl_zakl-text Char"/>
    <w:basedOn w:val="TPNadpis-2neslovanChar"/>
    <w:link w:val="TPNadpis-2neslzakl-text"/>
    <w:rsid w:val="007A3F57"/>
    <w:rPr>
      <w:rFonts w:cs="Arial"/>
      <w:b/>
      <w:sz w:val="22"/>
      <w:szCs w:val="22"/>
      <w:lang w:eastAsia="en-US"/>
    </w:rPr>
  </w:style>
  <w:style w:type="paragraph" w:customStyle="1" w:styleId="TPSeznam1slovan">
    <w:name w:val="TP_Seznam_[1]_číslovaný"/>
    <w:basedOn w:val="TPText-1slovan"/>
    <w:link w:val="TPSeznam1slovanChar"/>
    <w:qFormat/>
    <w:rsid w:val="001A2A2B"/>
    <w:pPr>
      <w:numPr>
        <w:ilvl w:val="0"/>
        <w:numId w:val="6"/>
      </w:numPr>
      <w:spacing w:before="40"/>
    </w:pPr>
    <w:rPr>
      <w:rFonts w:eastAsia="Times New Roman"/>
      <w:snapToGrid w:val="0"/>
      <w:sz w:val="18"/>
    </w:rPr>
  </w:style>
  <w:style w:type="character" w:customStyle="1" w:styleId="TPSeznam1slovanChar">
    <w:name w:val="TP_Seznam_[1]_číslovaný Char"/>
    <w:link w:val="TPSeznam1slovan"/>
    <w:rsid w:val="001A2A2B"/>
    <w:rPr>
      <w:rFonts w:eastAsia="Times New Roman" w:cs="Arial"/>
      <w:snapToGrid w:val="0"/>
      <w:sz w:val="18"/>
      <w:szCs w:val="22"/>
      <w:lang w:eastAsia="en-US"/>
    </w:rPr>
  </w:style>
  <w:style w:type="character" w:styleId="Sledovanodkaz">
    <w:name w:val="FollowedHyperlink"/>
    <w:uiPriority w:val="99"/>
    <w:semiHidden/>
    <w:unhideWhenUsed/>
    <w:rsid w:val="00F25F86"/>
    <w:rPr>
      <w:color w:val="800080"/>
      <w:u w:val="single"/>
    </w:rPr>
  </w:style>
  <w:style w:type="paragraph" w:styleId="Zhlav">
    <w:name w:val="header"/>
    <w:aliases w:val="záhlaví,Záhlaví - Soukup"/>
    <w:basedOn w:val="Normln"/>
    <w:link w:val="ZhlavChar"/>
    <w:uiPriority w:val="99"/>
    <w:unhideWhenUsed/>
    <w:rsid w:val="00C11439"/>
    <w:pPr>
      <w:tabs>
        <w:tab w:val="center" w:pos="4536"/>
        <w:tab w:val="right" w:pos="9072"/>
      </w:tabs>
    </w:pPr>
  </w:style>
  <w:style w:type="character" w:customStyle="1" w:styleId="ZhlavChar">
    <w:name w:val="Záhlaví Char"/>
    <w:aliases w:val="záhlaví Char1,Záhlaví - Soukup Char1"/>
    <w:link w:val="Zhlav"/>
    <w:uiPriority w:val="99"/>
    <w:rsid w:val="00C11439"/>
    <w:rPr>
      <w:sz w:val="22"/>
      <w:szCs w:val="22"/>
      <w:lang w:eastAsia="en-US"/>
    </w:rPr>
  </w:style>
  <w:style w:type="paragraph" w:styleId="Zpat">
    <w:name w:val="footer"/>
    <w:basedOn w:val="Normln"/>
    <w:link w:val="ZpatChar"/>
    <w:uiPriority w:val="99"/>
    <w:unhideWhenUsed/>
    <w:rsid w:val="00C11439"/>
    <w:pPr>
      <w:tabs>
        <w:tab w:val="center" w:pos="4536"/>
        <w:tab w:val="right" w:pos="9072"/>
      </w:tabs>
    </w:pPr>
  </w:style>
  <w:style w:type="character" w:customStyle="1" w:styleId="ZpatChar">
    <w:name w:val="Zápatí Char"/>
    <w:link w:val="Zpat"/>
    <w:uiPriority w:val="99"/>
    <w:rsid w:val="00C11439"/>
    <w:rPr>
      <w:sz w:val="22"/>
      <w:szCs w:val="22"/>
      <w:lang w:eastAsia="en-US"/>
    </w:rPr>
  </w:style>
  <w:style w:type="paragraph" w:styleId="Obsah1">
    <w:name w:val="toc 1"/>
    <w:basedOn w:val="Normln"/>
    <w:next w:val="Normln"/>
    <w:autoRedefine/>
    <w:uiPriority w:val="39"/>
    <w:unhideWhenUsed/>
    <w:qFormat/>
    <w:rsid w:val="007F329B"/>
    <w:pPr>
      <w:tabs>
        <w:tab w:val="left" w:pos="440"/>
        <w:tab w:val="right" w:leader="dot" w:pos="9498"/>
      </w:tabs>
      <w:spacing w:before="60" w:after="0" w:line="240" w:lineRule="auto"/>
      <w:ind w:left="425" w:right="1474" w:hanging="425"/>
    </w:pPr>
    <w:rPr>
      <w:b/>
      <w:bCs/>
      <w:caps/>
      <w:sz w:val="20"/>
      <w:szCs w:val="20"/>
    </w:rPr>
  </w:style>
  <w:style w:type="paragraph" w:styleId="Obsah2">
    <w:name w:val="toc 2"/>
    <w:basedOn w:val="Normln"/>
    <w:next w:val="Normln"/>
    <w:autoRedefine/>
    <w:uiPriority w:val="39"/>
    <w:unhideWhenUsed/>
    <w:qFormat/>
    <w:rsid w:val="007F329B"/>
    <w:pPr>
      <w:tabs>
        <w:tab w:val="left" w:pos="993"/>
        <w:tab w:val="right" w:leader="dot" w:pos="9498"/>
      </w:tabs>
      <w:spacing w:after="0" w:line="240" w:lineRule="auto"/>
      <w:ind w:left="992" w:right="1474" w:hanging="567"/>
    </w:pPr>
    <w:rPr>
      <w:smallCaps/>
      <w:sz w:val="20"/>
      <w:szCs w:val="20"/>
    </w:rPr>
  </w:style>
  <w:style w:type="paragraph" w:styleId="Obsah3">
    <w:name w:val="toc 3"/>
    <w:basedOn w:val="Normln"/>
    <w:next w:val="Normln"/>
    <w:autoRedefine/>
    <w:uiPriority w:val="39"/>
    <w:unhideWhenUsed/>
    <w:qFormat/>
    <w:rsid w:val="00816A7F"/>
    <w:pPr>
      <w:spacing w:after="0"/>
      <w:ind w:left="440"/>
    </w:pPr>
    <w:rPr>
      <w:i/>
      <w:iCs/>
      <w:sz w:val="20"/>
      <w:szCs w:val="20"/>
    </w:rPr>
  </w:style>
  <w:style w:type="paragraph" w:styleId="Obsah4">
    <w:name w:val="toc 4"/>
    <w:basedOn w:val="Normln"/>
    <w:next w:val="Normln"/>
    <w:autoRedefine/>
    <w:uiPriority w:val="39"/>
    <w:unhideWhenUsed/>
    <w:rsid w:val="00816A7F"/>
    <w:pPr>
      <w:spacing w:after="0"/>
      <w:ind w:left="660"/>
    </w:pPr>
    <w:rPr>
      <w:sz w:val="18"/>
      <w:szCs w:val="18"/>
    </w:rPr>
  </w:style>
  <w:style w:type="paragraph" w:styleId="Obsah5">
    <w:name w:val="toc 5"/>
    <w:basedOn w:val="Normln"/>
    <w:next w:val="Normln"/>
    <w:autoRedefine/>
    <w:uiPriority w:val="39"/>
    <w:unhideWhenUsed/>
    <w:rsid w:val="00816A7F"/>
    <w:pPr>
      <w:spacing w:after="0"/>
      <w:ind w:left="880"/>
    </w:pPr>
    <w:rPr>
      <w:sz w:val="18"/>
      <w:szCs w:val="18"/>
    </w:rPr>
  </w:style>
  <w:style w:type="paragraph" w:styleId="Obsah6">
    <w:name w:val="toc 6"/>
    <w:basedOn w:val="Normln"/>
    <w:next w:val="Normln"/>
    <w:autoRedefine/>
    <w:uiPriority w:val="39"/>
    <w:unhideWhenUsed/>
    <w:rsid w:val="00816A7F"/>
    <w:pPr>
      <w:spacing w:after="0"/>
      <w:ind w:left="1100"/>
    </w:pPr>
    <w:rPr>
      <w:sz w:val="18"/>
      <w:szCs w:val="18"/>
    </w:rPr>
  </w:style>
  <w:style w:type="paragraph" w:styleId="Obsah7">
    <w:name w:val="toc 7"/>
    <w:basedOn w:val="Normln"/>
    <w:next w:val="Normln"/>
    <w:autoRedefine/>
    <w:uiPriority w:val="39"/>
    <w:unhideWhenUsed/>
    <w:rsid w:val="00816A7F"/>
    <w:pPr>
      <w:spacing w:after="0"/>
      <w:ind w:left="1320"/>
    </w:pPr>
    <w:rPr>
      <w:sz w:val="18"/>
      <w:szCs w:val="18"/>
    </w:rPr>
  </w:style>
  <w:style w:type="paragraph" w:styleId="Obsah8">
    <w:name w:val="toc 8"/>
    <w:basedOn w:val="Normln"/>
    <w:next w:val="Normln"/>
    <w:autoRedefine/>
    <w:uiPriority w:val="39"/>
    <w:unhideWhenUsed/>
    <w:rsid w:val="00816A7F"/>
    <w:pPr>
      <w:spacing w:after="0"/>
      <w:ind w:left="1540"/>
    </w:pPr>
    <w:rPr>
      <w:sz w:val="18"/>
      <w:szCs w:val="18"/>
    </w:rPr>
  </w:style>
  <w:style w:type="paragraph" w:styleId="Obsah9">
    <w:name w:val="toc 9"/>
    <w:basedOn w:val="Normln"/>
    <w:next w:val="Normln"/>
    <w:autoRedefine/>
    <w:uiPriority w:val="39"/>
    <w:unhideWhenUsed/>
    <w:qFormat/>
    <w:rsid w:val="00816A7F"/>
    <w:pPr>
      <w:spacing w:after="0"/>
      <w:ind w:left="1760"/>
    </w:pPr>
    <w:rPr>
      <w:szCs w:val="18"/>
    </w:rPr>
  </w:style>
  <w:style w:type="character" w:styleId="Hypertextovodkaz">
    <w:name w:val="Hyperlink"/>
    <w:uiPriority w:val="99"/>
    <w:unhideWhenUsed/>
    <w:rsid w:val="00405732"/>
    <w:rPr>
      <w:color w:val="0000FF"/>
      <w:u w:val="single"/>
    </w:rPr>
  </w:style>
  <w:style w:type="paragraph" w:customStyle="1" w:styleId="TPNADPIS-1slovan">
    <w:name w:val="TP_NADPIS-1_číslovaný"/>
    <w:next w:val="TPNadpis-2slovan"/>
    <w:link w:val="TPNADPIS-1slovanChar"/>
    <w:qFormat/>
    <w:rsid w:val="00BB500A"/>
    <w:pPr>
      <w:keepNext/>
      <w:numPr>
        <w:numId w:val="1"/>
      </w:numPr>
      <w:spacing w:before="240"/>
      <w:ind w:left="340" w:hanging="340"/>
      <w:jc w:val="both"/>
      <w:outlineLvl w:val="0"/>
    </w:pPr>
    <w:rPr>
      <w:rFonts w:cs="Arial"/>
      <w:b/>
      <w:caps/>
      <w:sz w:val="24"/>
      <w:szCs w:val="24"/>
      <w:lang w:eastAsia="en-US"/>
    </w:rPr>
  </w:style>
  <w:style w:type="character" w:customStyle="1" w:styleId="TPNADPIS-1slovanChar">
    <w:name w:val="TP_NADPIS-1_číslovaný Char"/>
    <w:link w:val="TPNADPIS-1slovan"/>
    <w:rsid w:val="00BB500A"/>
    <w:rPr>
      <w:rFonts w:cs="Arial"/>
      <w:b/>
      <w:caps/>
      <w:sz w:val="24"/>
      <w:szCs w:val="24"/>
      <w:lang w:eastAsia="en-US"/>
    </w:rPr>
  </w:style>
  <w:style w:type="paragraph" w:customStyle="1" w:styleId="TPText-2slovan">
    <w:name w:val="TP_Text-2_číslovaný"/>
    <w:basedOn w:val="TPText-1slovan"/>
    <w:link w:val="TPText-2slovanChar"/>
    <w:qFormat/>
    <w:rsid w:val="00453884"/>
    <w:pPr>
      <w:numPr>
        <w:ilvl w:val="3"/>
      </w:numPr>
      <w:ind w:left="1985" w:hanging="964"/>
    </w:pPr>
    <w:rPr>
      <w:szCs w:val="20"/>
    </w:rPr>
  </w:style>
  <w:style w:type="character" w:customStyle="1" w:styleId="TPText-2slovanChar">
    <w:name w:val="TP_Text-2_číslovaný Char"/>
    <w:link w:val="TPText-2slovan"/>
    <w:rsid w:val="00453884"/>
    <w:rPr>
      <w:rFonts w:cs="Arial"/>
      <w:lang w:eastAsia="en-US"/>
    </w:rPr>
  </w:style>
  <w:style w:type="paragraph" w:customStyle="1" w:styleId="TPNadpis-3neslovan">
    <w:name w:val="TP_Nadpis-3_nečíslovaný"/>
    <w:basedOn w:val="TPText-1slovan"/>
    <w:next w:val="TPText-1slovan"/>
    <w:link w:val="TPNadpis-3neslovanChar"/>
    <w:qFormat/>
    <w:rsid w:val="00F550C0"/>
    <w:pPr>
      <w:numPr>
        <w:ilvl w:val="0"/>
        <w:numId w:val="0"/>
      </w:numPr>
      <w:spacing w:before="120"/>
      <w:ind w:left="1021"/>
    </w:pPr>
    <w:rPr>
      <w:b/>
    </w:rPr>
  </w:style>
  <w:style w:type="character" w:customStyle="1" w:styleId="TPNadpis-3neslovanChar">
    <w:name w:val="TP_Nadpis-3_nečíslovaný Char"/>
    <w:link w:val="TPNadpis-3neslovan"/>
    <w:rsid w:val="00F550C0"/>
    <w:rPr>
      <w:rFonts w:cs="Arial"/>
      <w:b/>
      <w:szCs w:val="22"/>
      <w:lang w:eastAsia="en-US"/>
    </w:rPr>
  </w:style>
  <w:style w:type="paragraph" w:customStyle="1" w:styleId="TPText-4neslovan">
    <w:name w:val="TP_Text-4_nečíslovaný"/>
    <w:basedOn w:val="TPText-4abc"/>
    <w:link w:val="TPText-4neslovanChar"/>
    <w:qFormat/>
    <w:rsid w:val="00EF2495"/>
    <w:pPr>
      <w:numPr>
        <w:numId w:val="0"/>
      </w:numPr>
      <w:ind w:left="2347"/>
    </w:pPr>
  </w:style>
  <w:style w:type="paragraph" w:customStyle="1" w:styleId="TPText-4abc">
    <w:name w:val="TP_Text-4_a)b)c)"/>
    <w:basedOn w:val="TPText-2slovan"/>
    <w:link w:val="TPText-4abcChar"/>
    <w:qFormat/>
    <w:rsid w:val="001350EF"/>
    <w:pPr>
      <w:numPr>
        <w:ilvl w:val="0"/>
        <w:numId w:val="3"/>
      </w:numPr>
      <w:tabs>
        <w:tab w:val="left" w:pos="2347"/>
      </w:tabs>
    </w:pPr>
  </w:style>
  <w:style w:type="character" w:customStyle="1" w:styleId="TPText-4abcChar">
    <w:name w:val="TP_Text-4_a)b)c) Char"/>
    <w:basedOn w:val="TPText-2neslovanChar"/>
    <w:link w:val="TPText-4abc"/>
    <w:rsid w:val="001350EF"/>
    <w:rPr>
      <w:rFonts w:cs="Arial"/>
      <w:lang w:eastAsia="en-US"/>
    </w:rPr>
  </w:style>
  <w:style w:type="character" w:customStyle="1" w:styleId="TPText-2neslovanChar">
    <w:name w:val="TP_Text-2_nečíslovaný Char"/>
    <w:basedOn w:val="TPText-2slovanChar"/>
    <w:link w:val="TPText-2neslovan"/>
    <w:rsid w:val="007E256E"/>
    <w:rPr>
      <w:rFonts w:cs="Arial"/>
      <w:lang w:eastAsia="en-US"/>
    </w:rPr>
  </w:style>
  <w:style w:type="paragraph" w:customStyle="1" w:styleId="TPText-2neslovan">
    <w:name w:val="TP_Text-2_nečíslovaný"/>
    <w:basedOn w:val="TPText-2slovan"/>
    <w:link w:val="TPText-2neslovanChar"/>
    <w:qFormat/>
    <w:rsid w:val="007E256E"/>
    <w:pPr>
      <w:numPr>
        <w:ilvl w:val="0"/>
        <w:numId w:val="0"/>
      </w:numPr>
      <w:ind w:left="1985"/>
    </w:pPr>
  </w:style>
  <w:style w:type="character" w:customStyle="1" w:styleId="TPText-4neslovanChar">
    <w:name w:val="TP_Text-4_nečíslovaný Char"/>
    <w:basedOn w:val="TPText-4abcChar"/>
    <w:link w:val="TPText-4neslovan"/>
    <w:rsid w:val="00EF2495"/>
    <w:rPr>
      <w:rFonts w:cs="Arial"/>
      <w:lang w:eastAsia="en-US"/>
    </w:rPr>
  </w:style>
  <w:style w:type="paragraph" w:customStyle="1" w:styleId="TPText-3abc">
    <w:name w:val="TP_Text-3_a)b)c)"/>
    <w:basedOn w:val="TPText-1slovan"/>
    <w:link w:val="TPText-3abcChar"/>
    <w:qFormat/>
    <w:rsid w:val="002120FA"/>
    <w:pPr>
      <w:numPr>
        <w:ilvl w:val="0"/>
        <w:numId w:val="2"/>
      </w:numPr>
      <w:tabs>
        <w:tab w:val="left" w:pos="1378"/>
      </w:tabs>
      <w:ind w:left="1378" w:hanging="357"/>
    </w:pPr>
  </w:style>
  <w:style w:type="character" w:customStyle="1" w:styleId="TPText-3abcChar">
    <w:name w:val="TP_Text-3_a)b)c) Char"/>
    <w:basedOn w:val="TPText-1slovanChar"/>
    <w:link w:val="TPText-3abc"/>
    <w:rsid w:val="002120FA"/>
    <w:rPr>
      <w:rFonts w:cs="Arial"/>
      <w:szCs w:val="22"/>
      <w:lang w:eastAsia="en-US"/>
    </w:rPr>
  </w:style>
  <w:style w:type="paragraph" w:customStyle="1" w:styleId="TPText-3neslovan">
    <w:name w:val="TP_Text-3_nečíslovaný"/>
    <w:basedOn w:val="TPText-3abc"/>
    <w:link w:val="TPText-3neslovanChar"/>
    <w:qFormat/>
    <w:rsid w:val="00DE06CB"/>
    <w:pPr>
      <w:numPr>
        <w:numId w:val="0"/>
      </w:numPr>
      <w:ind w:left="1378"/>
    </w:pPr>
  </w:style>
  <w:style w:type="character" w:customStyle="1" w:styleId="TPText-3neslovanChar">
    <w:name w:val="TP_Text-3_nečíslovaný Char"/>
    <w:basedOn w:val="TPText-3abcChar"/>
    <w:link w:val="TPText-3neslovan"/>
    <w:rsid w:val="00DE06CB"/>
    <w:rPr>
      <w:rFonts w:cs="Arial"/>
      <w:szCs w:val="22"/>
      <w:lang w:eastAsia="en-US"/>
    </w:rPr>
  </w:style>
  <w:style w:type="paragraph" w:customStyle="1" w:styleId="TPText-1neslovan">
    <w:name w:val="TP_Text-1_nečíslovaný"/>
    <w:basedOn w:val="TPText-1slovan"/>
    <w:next w:val="TPText-1slovan"/>
    <w:link w:val="TPText-1neslovanChar"/>
    <w:qFormat/>
    <w:rsid w:val="0076389C"/>
    <w:pPr>
      <w:numPr>
        <w:ilvl w:val="0"/>
        <w:numId w:val="0"/>
      </w:numPr>
      <w:ind w:left="1021"/>
    </w:pPr>
  </w:style>
  <w:style w:type="character" w:customStyle="1" w:styleId="TPText-1neslovanChar">
    <w:name w:val="TP_Text-1_nečíslovaný Char"/>
    <w:basedOn w:val="TPText-1slovanChar"/>
    <w:link w:val="TPText-1neslovan"/>
    <w:rsid w:val="0076389C"/>
    <w:rPr>
      <w:rFonts w:cs="Arial"/>
      <w:szCs w:val="22"/>
      <w:lang w:eastAsia="en-US"/>
    </w:rPr>
  </w:style>
  <w:style w:type="paragraph" w:styleId="Nadpisobsahu">
    <w:name w:val="TOC Heading"/>
    <w:basedOn w:val="Nadpis1"/>
    <w:next w:val="Normln"/>
    <w:uiPriority w:val="39"/>
    <w:semiHidden/>
    <w:unhideWhenUsed/>
    <w:qFormat/>
    <w:rsid w:val="00134105"/>
    <w:pPr>
      <w:keepLines/>
      <w:spacing w:before="480" w:after="0"/>
      <w:outlineLvl w:val="9"/>
    </w:pPr>
    <w:rPr>
      <w:color w:val="365F91"/>
      <w:kern w:val="0"/>
      <w:sz w:val="28"/>
      <w:szCs w:val="28"/>
      <w:lang w:eastAsia="cs-CZ"/>
    </w:rPr>
  </w:style>
  <w:style w:type="paragraph" w:styleId="Textbubliny">
    <w:name w:val="Balloon Text"/>
    <w:basedOn w:val="Normln"/>
    <w:link w:val="TextbublinyChar"/>
    <w:uiPriority w:val="99"/>
    <w:semiHidden/>
    <w:unhideWhenUsed/>
    <w:rsid w:val="0013410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134105"/>
    <w:rPr>
      <w:rFonts w:ascii="Tahoma" w:hAnsi="Tahoma" w:cs="Tahoma"/>
      <w:sz w:val="16"/>
      <w:szCs w:val="16"/>
      <w:lang w:eastAsia="en-US"/>
    </w:rPr>
  </w:style>
  <w:style w:type="paragraph" w:customStyle="1" w:styleId="TPNADPIS-1neslovn">
    <w:name w:val="TP_NADPIS-1_nečíslování"/>
    <w:basedOn w:val="TPNADPIS-1slovan"/>
    <w:link w:val="TPNADPIS-1neslovnChar"/>
    <w:qFormat/>
    <w:rsid w:val="00842F57"/>
    <w:pPr>
      <w:numPr>
        <w:numId w:val="0"/>
      </w:numPr>
    </w:pPr>
  </w:style>
  <w:style w:type="character" w:customStyle="1" w:styleId="TPNADPIS-1neslovnChar">
    <w:name w:val="TP_NADPIS-1_nečíslování Char"/>
    <w:basedOn w:val="TPNADPIS-1slovanChar"/>
    <w:link w:val="TPNADPIS-1neslovn"/>
    <w:rsid w:val="00842F57"/>
    <w:rPr>
      <w:rFonts w:cs="Arial"/>
      <w:b/>
      <w:caps/>
      <w:sz w:val="24"/>
      <w:szCs w:val="24"/>
      <w:lang w:eastAsia="en-US"/>
    </w:rPr>
  </w:style>
  <w:style w:type="paragraph" w:customStyle="1" w:styleId="TPObsah1">
    <w:name w:val="TP_Obsah_1"/>
    <w:basedOn w:val="Obsah1"/>
    <w:qFormat/>
    <w:rsid w:val="007E256E"/>
    <w:pPr>
      <w:tabs>
        <w:tab w:val="left" w:pos="880"/>
        <w:tab w:val="right" w:leader="dot" w:pos="9060"/>
      </w:tabs>
    </w:pPr>
    <w:rPr>
      <w:noProof/>
      <w:sz w:val="22"/>
    </w:rPr>
  </w:style>
  <w:style w:type="paragraph" w:customStyle="1" w:styleId="TPTitul2">
    <w:name w:val="TP_Titul_2"/>
    <w:basedOn w:val="TPTitul1"/>
    <w:link w:val="TPTitul2Char"/>
    <w:qFormat/>
    <w:rsid w:val="00816A7F"/>
    <w:rPr>
      <w:sz w:val="36"/>
      <w:szCs w:val="36"/>
    </w:rPr>
  </w:style>
  <w:style w:type="paragraph" w:customStyle="1" w:styleId="TPTitul1">
    <w:name w:val="TP_Titul_1"/>
    <w:basedOn w:val="Normln"/>
    <w:link w:val="TPTitul1Char"/>
    <w:qFormat/>
    <w:rsid w:val="007E256E"/>
    <w:pPr>
      <w:jc w:val="center"/>
    </w:pPr>
    <w:rPr>
      <w:rFonts w:cs="Arial"/>
      <w:b/>
      <w:sz w:val="48"/>
      <w:szCs w:val="48"/>
    </w:rPr>
  </w:style>
  <w:style w:type="character" w:customStyle="1" w:styleId="TPTitul1Char">
    <w:name w:val="TP_Titul_1 Char"/>
    <w:link w:val="TPTitul1"/>
    <w:rsid w:val="007E256E"/>
    <w:rPr>
      <w:rFonts w:cs="Arial"/>
      <w:b/>
      <w:sz w:val="48"/>
      <w:szCs w:val="48"/>
      <w:lang w:eastAsia="en-US"/>
    </w:rPr>
  </w:style>
  <w:style w:type="character" w:customStyle="1" w:styleId="TPTitul2Char">
    <w:name w:val="TP_Titul_2 Char"/>
    <w:link w:val="TPTitul2"/>
    <w:rsid w:val="00816A7F"/>
    <w:rPr>
      <w:rFonts w:cs="Arial"/>
      <w:b/>
      <w:sz w:val="36"/>
      <w:szCs w:val="36"/>
      <w:lang w:eastAsia="en-US"/>
    </w:rPr>
  </w:style>
  <w:style w:type="paragraph" w:customStyle="1" w:styleId="TPZhlav">
    <w:name w:val="TP_Záhlaví"/>
    <w:basedOn w:val="Zhlav"/>
    <w:link w:val="TPZhlavChar"/>
    <w:qFormat/>
    <w:rsid w:val="00816A7F"/>
    <w:pPr>
      <w:pBdr>
        <w:bottom w:val="single" w:sz="4" w:space="1" w:color="auto"/>
      </w:pBdr>
      <w:spacing w:after="0" w:line="240" w:lineRule="auto"/>
      <w:jc w:val="right"/>
    </w:pPr>
    <w:rPr>
      <w:rFonts w:cs="Arial"/>
    </w:rPr>
  </w:style>
  <w:style w:type="character" w:customStyle="1" w:styleId="TPZhlavChar">
    <w:name w:val="TP_Záhlaví Char"/>
    <w:link w:val="TPZhlav"/>
    <w:rsid w:val="00816A7F"/>
    <w:rPr>
      <w:rFonts w:cs="Arial"/>
      <w:sz w:val="22"/>
      <w:szCs w:val="22"/>
      <w:lang w:eastAsia="en-US"/>
    </w:rPr>
  </w:style>
  <w:style w:type="paragraph" w:customStyle="1" w:styleId="TPZpat">
    <w:name w:val="TP_Zápatí"/>
    <w:basedOn w:val="Zpat"/>
    <w:link w:val="TPZpatChar"/>
    <w:qFormat/>
    <w:rsid w:val="00816A7F"/>
    <w:pPr>
      <w:spacing w:after="0"/>
      <w:jc w:val="center"/>
    </w:pPr>
    <w:rPr>
      <w:sz w:val="24"/>
    </w:rPr>
  </w:style>
  <w:style w:type="character" w:customStyle="1" w:styleId="TPZpatChar">
    <w:name w:val="TP_Zápatí Char"/>
    <w:link w:val="TPZpat"/>
    <w:rsid w:val="00816A7F"/>
    <w:rPr>
      <w:sz w:val="24"/>
      <w:szCs w:val="22"/>
      <w:lang w:eastAsia="en-US"/>
    </w:rPr>
  </w:style>
  <w:style w:type="paragraph" w:customStyle="1" w:styleId="TPTitul3">
    <w:name w:val="TP_Titul_3"/>
    <w:basedOn w:val="TPTitul1"/>
    <w:link w:val="TPTitul3Char"/>
    <w:qFormat/>
    <w:rsid w:val="00816A7F"/>
    <w:pPr>
      <w:spacing w:after="0"/>
    </w:pPr>
    <w:rPr>
      <w:b w:val="0"/>
      <w:sz w:val="24"/>
      <w:szCs w:val="24"/>
    </w:rPr>
  </w:style>
  <w:style w:type="character" w:customStyle="1" w:styleId="TPTitul3Char">
    <w:name w:val="TP_Titul_3 Char"/>
    <w:link w:val="TPTitul3"/>
    <w:rsid w:val="00816A7F"/>
    <w:rPr>
      <w:rFonts w:cs="Arial"/>
      <w:sz w:val="24"/>
      <w:szCs w:val="24"/>
      <w:lang w:eastAsia="en-US"/>
    </w:rPr>
  </w:style>
  <w:style w:type="paragraph" w:customStyle="1" w:styleId="TPZpat2ra">
    <w:name w:val="TP_Zápatí_2_čára"/>
    <w:basedOn w:val="TPZpat"/>
    <w:link w:val="TPZpat2raChar"/>
    <w:qFormat/>
    <w:rsid w:val="00036C42"/>
    <w:pPr>
      <w:pBdr>
        <w:top w:val="single" w:sz="4" w:space="1" w:color="auto"/>
      </w:pBdr>
    </w:pPr>
  </w:style>
  <w:style w:type="character" w:customStyle="1" w:styleId="TPZpat2raChar">
    <w:name w:val="TP_Zápatí_2_čára Char"/>
    <w:basedOn w:val="TPZpatChar"/>
    <w:link w:val="TPZpat2ra"/>
    <w:rsid w:val="00036C42"/>
    <w:rPr>
      <w:sz w:val="24"/>
      <w:szCs w:val="22"/>
      <w:lang w:eastAsia="en-US"/>
    </w:rPr>
  </w:style>
  <w:style w:type="paragraph" w:customStyle="1" w:styleId="TPNadpis-4neslovan">
    <w:name w:val="TP_Nadpis-4_nečíslovaný"/>
    <w:basedOn w:val="TPNadpis-3neslovan"/>
    <w:link w:val="TPNadpis-4neslovanChar"/>
    <w:qFormat/>
    <w:rsid w:val="003C5908"/>
    <w:pPr>
      <w:tabs>
        <w:tab w:val="left" w:pos="1985"/>
      </w:tabs>
      <w:ind w:left="1985"/>
    </w:pPr>
  </w:style>
  <w:style w:type="character" w:customStyle="1" w:styleId="TPNadpis-4neslovanChar">
    <w:name w:val="TP_Nadpis-4_nečíslovaný Char"/>
    <w:basedOn w:val="TPNadpis-3neslovanChar"/>
    <w:link w:val="TPNadpis-4neslovan"/>
    <w:rsid w:val="003C5908"/>
    <w:rPr>
      <w:rFonts w:cs="Arial"/>
      <w:b/>
      <w:szCs w:val="22"/>
      <w:lang w:eastAsia="en-US"/>
    </w:rPr>
  </w:style>
  <w:style w:type="paragraph" w:customStyle="1" w:styleId="TPSeznamzkratek">
    <w:name w:val="TP_Seznam_zkratek"/>
    <w:basedOn w:val="TPText-1neslovan"/>
    <w:link w:val="TPSeznamzkratekChar"/>
    <w:qFormat/>
    <w:rsid w:val="00572830"/>
    <w:pPr>
      <w:tabs>
        <w:tab w:val="left" w:leader="dot" w:pos="1247"/>
        <w:tab w:val="left" w:pos="1418"/>
      </w:tabs>
      <w:spacing w:before="40"/>
      <w:ind w:left="0"/>
    </w:pPr>
    <w:rPr>
      <w:snapToGrid w:val="0"/>
      <w:sz w:val="22"/>
    </w:rPr>
  </w:style>
  <w:style w:type="character" w:customStyle="1" w:styleId="TPSeznamzkratekChar">
    <w:name w:val="TP_Seznam_zkratek Char"/>
    <w:link w:val="TPSeznamzkratek"/>
    <w:rsid w:val="00572830"/>
    <w:rPr>
      <w:rFonts w:cs="Arial"/>
      <w:snapToGrid w:val="0"/>
      <w:sz w:val="22"/>
      <w:szCs w:val="22"/>
      <w:lang w:eastAsia="en-US"/>
    </w:rPr>
  </w:style>
  <w:style w:type="paragraph" w:customStyle="1" w:styleId="TPText-0neslovan">
    <w:name w:val="TP_Text-0_nečíslovaný"/>
    <w:basedOn w:val="Normln"/>
    <w:link w:val="TPText-0neslovanChar"/>
    <w:qFormat/>
    <w:rsid w:val="00E17170"/>
    <w:pPr>
      <w:tabs>
        <w:tab w:val="left" w:pos="964"/>
      </w:tabs>
      <w:spacing w:before="80" w:after="0" w:line="240" w:lineRule="auto"/>
      <w:jc w:val="both"/>
    </w:pPr>
    <w:rPr>
      <w:rFonts w:cs="Arial"/>
      <w:sz w:val="20"/>
      <w:szCs w:val="20"/>
    </w:rPr>
  </w:style>
  <w:style w:type="character" w:customStyle="1" w:styleId="TPText-0neslovanChar">
    <w:name w:val="TP_Text-0_nečíslovaný Char"/>
    <w:link w:val="TPText-0neslovan"/>
    <w:rsid w:val="00E17170"/>
    <w:rPr>
      <w:rFonts w:cs="Arial"/>
      <w:b w:val="0"/>
      <w:sz w:val="22"/>
      <w:szCs w:val="22"/>
      <w:lang w:eastAsia="en-US"/>
    </w:rPr>
  </w:style>
  <w:style w:type="paragraph" w:customStyle="1" w:styleId="TPText-0Boldneslovan">
    <w:name w:val="TP_Text-0_Bold_nečíslovaný"/>
    <w:basedOn w:val="TPText-0neslovan"/>
    <w:link w:val="TPText-0BoldneslovanChar"/>
    <w:qFormat/>
    <w:rsid w:val="00083F78"/>
    <w:rPr>
      <w:b/>
    </w:rPr>
  </w:style>
  <w:style w:type="character" w:customStyle="1" w:styleId="TPText-0BoldneslovanChar">
    <w:name w:val="TP_Text-0_Bold_nečíslovaný Char"/>
    <w:link w:val="TPText-0Boldneslovan"/>
    <w:rsid w:val="00083F78"/>
    <w:rPr>
      <w:rFonts w:cs="Arial"/>
      <w:b/>
      <w:sz w:val="22"/>
      <w:szCs w:val="22"/>
      <w:lang w:eastAsia="en-US"/>
    </w:rPr>
  </w:style>
  <w:style w:type="paragraph" w:styleId="Textkomente">
    <w:name w:val="annotation text"/>
    <w:basedOn w:val="Normln"/>
    <w:link w:val="TextkomenteChar"/>
    <w:uiPriority w:val="99"/>
    <w:rsid w:val="00C77C6D"/>
    <w:pPr>
      <w:widowControl w:val="0"/>
      <w:autoSpaceDE w:val="0"/>
      <w:autoSpaceDN w:val="0"/>
      <w:adjustRightInd w:val="0"/>
      <w:spacing w:before="200" w:after="0" w:line="320" w:lineRule="auto"/>
    </w:pPr>
    <w:rPr>
      <w:rFonts w:ascii="Arial" w:eastAsia="Times New Roman" w:hAnsi="Arial" w:cs="Arial"/>
      <w:sz w:val="20"/>
      <w:szCs w:val="20"/>
      <w:lang w:eastAsia="cs-CZ"/>
    </w:rPr>
  </w:style>
  <w:style w:type="character" w:customStyle="1" w:styleId="TextkomenteChar">
    <w:name w:val="Text komentáře Char"/>
    <w:link w:val="Textkomente"/>
    <w:uiPriority w:val="99"/>
    <w:rsid w:val="00C77C6D"/>
    <w:rPr>
      <w:rFonts w:ascii="Arial" w:eastAsia="Times New Roman" w:hAnsi="Arial" w:cs="Arial"/>
    </w:rPr>
  </w:style>
  <w:style w:type="character" w:styleId="Odkaznakoment">
    <w:name w:val="annotation reference"/>
    <w:uiPriority w:val="99"/>
    <w:semiHidden/>
    <w:rsid w:val="00C77C6D"/>
    <w:rPr>
      <w:sz w:val="16"/>
      <w:szCs w:val="16"/>
    </w:rPr>
  </w:style>
  <w:style w:type="paragraph" w:styleId="Zkladntext">
    <w:name w:val="Body Text"/>
    <w:basedOn w:val="Normln"/>
    <w:link w:val="ZkladntextChar"/>
    <w:rsid w:val="00AF0475"/>
    <w:pPr>
      <w:tabs>
        <w:tab w:val="left" w:pos="705"/>
      </w:tabs>
      <w:spacing w:after="0" w:line="240" w:lineRule="auto"/>
    </w:pPr>
    <w:rPr>
      <w:rFonts w:ascii="Times New Roman" w:eastAsia="Times New Roman" w:hAnsi="Times New Roman"/>
      <w:szCs w:val="20"/>
      <w:lang w:eastAsia="cs-CZ"/>
    </w:rPr>
  </w:style>
  <w:style w:type="character" w:customStyle="1" w:styleId="ZkladntextChar">
    <w:name w:val="Základní text Char"/>
    <w:link w:val="Zkladntext"/>
    <w:rsid w:val="00AF0475"/>
    <w:rPr>
      <w:rFonts w:ascii="Times New Roman" w:eastAsia="Times New Roman" w:hAnsi="Times New Roman"/>
      <w:sz w:val="22"/>
    </w:rPr>
  </w:style>
  <w:style w:type="paragraph" w:customStyle="1" w:styleId="Odstzkladn">
    <w:name w:val="Odst_základní"/>
    <w:basedOn w:val="Zkladntext"/>
    <w:link w:val="OdstzkladnChar"/>
    <w:qFormat/>
    <w:rsid w:val="00AF0475"/>
    <w:pPr>
      <w:jc w:val="both"/>
    </w:pPr>
    <w:rPr>
      <w:rFonts w:ascii="Calibri" w:hAnsi="Calibri"/>
      <w:szCs w:val="22"/>
    </w:rPr>
  </w:style>
  <w:style w:type="character" w:customStyle="1" w:styleId="OdstzkladnChar">
    <w:name w:val="Odst_základní Char"/>
    <w:link w:val="Odstzkladn"/>
    <w:rsid w:val="00AF0475"/>
    <w:rPr>
      <w:rFonts w:eastAsia="Times New Roman"/>
      <w:sz w:val="22"/>
      <w:szCs w:val="22"/>
    </w:rPr>
  </w:style>
  <w:style w:type="paragraph" w:styleId="Zkladntext2">
    <w:name w:val="Body Text 2"/>
    <w:basedOn w:val="Normln"/>
    <w:link w:val="Zkladntext2Char"/>
    <w:uiPriority w:val="99"/>
    <w:semiHidden/>
    <w:unhideWhenUsed/>
    <w:rsid w:val="006D63F5"/>
    <w:pPr>
      <w:spacing w:after="120" w:line="480" w:lineRule="auto"/>
    </w:pPr>
  </w:style>
  <w:style w:type="character" w:customStyle="1" w:styleId="Zkladntext2Char">
    <w:name w:val="Základní text 2 Char"/>
    <w:link w:val="Zkladntext2"/>
    <w:uiPriority w:val="99"/>
    <w:semiHidden/>
    <w:rsid w:val="006D63F5"/>
    <w:rPr>
      <w:sz w:val="22"/>
      <w:szCs w:val="22"/>
      <w:lang w:eastAsia="en-US"/>
    </w:rPr>
  </w:style>
  <w:style w:type="character" w:customStyle="1" w:styleId="OdrkaChar">
    <w:name w:val="Odrážka Char"/>
    <w:link w:val="Odrka"/>
    <w:rsid w:val="006D63F5"/>
    <w:rPr>
      <w:rFonts w:ascii="Arial" w:eastAsia="Times New Roman" w:hAnsi="Arial"/>
      <w:lang w:val="x-none" w:eastAsia="x-none"/>
    </w:rPr>
  </w:style>
  <w:style w:type="paragraph" w:customStyle="1" w:styleId="Odrka">
    <w:name w:val="Odrážka"/>
    <w:basedOn w:val="Normln"/>
    <w:link w:val="OdrkaChar"/>
    <w:qFormat/>
    <w:rsid w:val="0036072D"/>
    <w:pPr>
      <w:keepLines/>
      <w:spacing w:before="120" w:after="120" w:line="240" w:lineRule="auto"/>
      <w:ind w:left="1894" w:hanging="360"/>
      <w:jc w:val="both"/>
    </w:pPr>
    <w:rPr>
      <w:rFonts w:ascii="Arial" w:eastAsia="Times New Roman" w:hAnsi="Arial"/>
      <w:sz w:val="20"/>
      <w:szCs w:val="20"/>
      <w:lang w:val="x-none" w:eastAsia="x-none"/>
    </w:rPr>
  </w:style>
  <w:style w:type="paragraph" w:customStyle="1" w:styleId="TPText-2-odrka">
    <w:name w:val="TP_Text-2_-odrážka"/>
    <w:basedOn w:val="TPText-2neslovan"/>
    <w:link w:val="TPText-2-odrkaChar"/>
    <w:qFormat/>
    <w:rsid w:val="00C4689E"/>
    <w:pPr>
      <w:numPr>
        <w:numId w:val="12"/>
      </w:numPr>
      <w:ind w:left="1378" w:hanging="357"/>
    </w:pPr>
  </w:style>
  <w:style w:type="character" w:customStyle="1" w:styleId="TPText-2-odrkaChar">
    <w:name w:val="TP_Text-2_-odrážka Char"/>
    <w:basedOn w:val="TPText-2neslovanChar"/>
    <w:link w:val="TPText-2-odrka"/>
    <w:rsid w:val="00C4689E"/>
    <w:rPr>
      <w:rFonts w:cs="Arial"/>
      <w:lang w:eastAsia="en-US"/>
    </w:rPr>
  </w:style>
  <w:style w:type="paragraph" w:styleId="Bibliografie">
    <w:name w:val="Bibliography"/>
    <w:basedOn w:val="Normln"/>
    <w:next w:val="Normln"/>
    <w:uiPriority w:val="37"/>
    <w:unhideWhenUsed/>
    <w:rsid w:val="00AF0475"/>
  </w:style>
  <w:style w:type="character" w:styleId="Zvraznn">
    <w:name w:val="Emphasis"/>
    <w:qFormat/>
    <w:rsid w:val="00AF0475"/>
    <w:rPr>
      <w:rFonts w:cs="Arial"/>
      <w:b/>
    </w:rPr>
  </w:style>
  <w:style w:type="paragraph" w:styleId="Pedmtkomente">
    <w:name w:val="annotation subject"/>
    <w:basedOn w:val="Textkomente"/>
    <w:next w:val="Textkomente"/>
    <w:link w:val="PedmtkomenteChar"/>
    <w:uiPriority w:val="99"/>
    <w:semiHidden/>
    <w:unhideWhenUsed/>
    <w:rsid w:val="00AF0475"/>
    <w:pPr>
      <w:widowControl/>
      <w:autoSpaceDE/>
      <w:autoSpaceDN/>
      <w:adjustRightInd/>
      <w:spacing w:before="0" w:after="200" w:line="276" w:lineRule="auto"/>
    </w:pPr>
    <w:rPr>
      <w:rFonts w:ascii="Calibri" w:eastAsia="Calibri" w:hAnsi="Calibri" w:cs="Times New Roman"/>
      <w:b/>
      <w:bCs/>
      <w:lang w:eastAsia="en-US"/>
    </w:rPr>
  </w:style>
  <w:style w:type="character" w:customStyle="1" w:styleId="PedmtkomenteChar">
    <w:name w:val="Předmět komentáře Char"/>
    <w:link w:val="Pedmtkomente"/>
    <w:uiPriority w:val="99"/>
    <w:semiHidden/>
    <w:rsid w:val="00AF0475"/>
    <w:rPr>
      <w:rFonts w:ascii="Arial" w:eastAsia="Times New Roman" w:hAnsi="Arial" w:cs="Arial"/>
      <w:b/>
      <w:bCs/>
      <w:lang w:eastAsia="en-US"/>
    </w:rPr>
  </w:style>
  <w:style w:type="paragraph" w:customStyle="1" w:styleId="slovanodstavec">
    <w:name w:val="číslovaný odstavec"/>
    <w:basedOn w:val="Normln"/>
    <w:rsid w:val="00AF0475"/>
    <w:pPr>
      <w:numPr>
        <w:numId w:val="4"/>
      </w:numPr>
      <w:spacing w:after="120" w:line="280" w:lineRule="exact"/>
    </w:pPr>
    <w:rPr>
      <w:rFonts w:eastAsia="Times New Roman"/>
      <w:szCs w:val="24"/>
      <w:lang w:eastAsia="cs-CZ"/>
    </w:rPr>
  </w:style>
  <w:style w:type="paragraph" w:customStyle="1" w:styleId="TPText-4odrka">
    <w:name w:val="TP_Text-4_•odrážka"/>
    <w:basedOn w:val="TPText-4-odrka"/>
    <w:link w:val="TPText-4odrkaChar"/>
    <w:qFormat/>
    <w:rsid w:val="00B75F13"/>
    <w:pPr>
      <w:numPr>
        <w:numId w:val="9"/>
      </w:numPr>
      <w:spacing w:before="40"/>
      <w:ind w:left="2342" w:hanging="357"/>
    </w:pPr>
  </w:style>
  <w:style w:type="paragraph" w:customStyle="1" w:styleId="TPText-4-odrka">
    <w:name w:val="TP_Text-4_-odrážka"/>
    <w:basedOn w:val="TPText-3abc"/>
    <w:link w:val="TPText-4-odrkaChar"/>
    <w:qFormat/>
    <w:rsid w:val="00B75F13"/>
    <w:pPr>
      <w:numPr>
        <w:numId w:val="8"/>
      </w:numPr>
      <w:ind w:left="2342" w:hanging="357"/>
    </w:pPr>
  </w:style>
  <w:style w:type="character" w:customStyle="1" w:styleId="TPText-4-odrkaChar">
    <w:name w:val="TP_Text-4_-odrážka Char"/>
    <w:basedOn w:val="TPText-3abcChar"/>
    <w:link w:val="TPText-4-odrka"/>
    <w:rsid w:val="00B75F13"/>
    <w:rPr>
      <w:rFonts w:cs="Arial"/>
      <w:szCs w:val="22"/>
      <w:lang w:eastAsia="en-US"/>
    </w:rPr>
  </w:style>
  <w:style w:type="character" w:customStyle="1" w:styleId="TPText-4odrkaChar">
    <w:name w:val="TP_Text-4_•odrážka Char"/>
    <w:basedOn w:val="TPText-4-odrkaChar"/>
    <w:link w:val="TPText-4odrka"/>
    <w:rsid w:val="00B75F13"/>
    <w:rPr>
      <w:rFonts w:cs="Arial"/>
      <w:szCs w:val="22"/>
      <w:lang w:eastAsia="en-US"/>
    </w:rPr>
  </w:style>
  <w:style w:type="paragraph" w:customStyle="1" w:styleId="TPTExt-3-odrka">
    <w:name w:val="TP_TExt-3_-odrážka"/>
    <w:basedOn w:val="TPText-3abc"/>
    <w:link w:val="TPTExt-3-odrkaChar"/>
    <w:qFormat/>
    <w:rsid w:val="006D63F5"/>
    <w:pPr>
      <w:numPr>
        <w:numId w:val="7"/>
      </w:numPr>
      <w:ind w:left="1740" w:hanging="357"/>
    </w:pPr>
  </w:style>
  <w:style w:type="character" w:customStyle="1" w:styleId="TPTExt-3-odrkaChar">
    <w:name w:val="TP_TExt-3_-odrážka Char"/>
    <w:basedOn w:val="TPText-3abcChar"/>
    <w:link w:val="TPTExt-3-odrka"/>
    <w:rsid w:val="006D63F5"/>
    <w:rPr>
      <w:rFonts w:cs="Arial"/>
      <w:szCs w:val="22"/>
      <w:lang w:eastAsia="en-US"/>
    </w:rPr>
  </w:style>
  <w:style w:type="paragraph" w:customStyle="1" w:styleId="TPText-3odrka">
    <w:name w:val="TP_Text-3_•odrážka"/>
    <w:basedOn w:val="TPTExt-3-odrka"/>
    <w:link w:val="TPText-3odrkaChar"/>
    <w:qFormat/>
    <w:rsid w:val="00B04F51"/>
    <w:pPr>
      <w:numPr>
        <w:numId w:val="10"/>
      </w:numPr>
      <w:spacing w:before="40"/>
      <w:ind w:left="1740" w:hanging="357"/>
    </w:pPr>
  </w:style>
  <w:style w:type="character" w:customStyle="1" w:styleId="TPText-3odrkaChar">
    <w:name w:val="TP_Text-3_•odrážka Char"/>
    <w:basedOn w:val="TPTExt-3-odrkaChar"/>
    <w:link w:val="TPText-3odrka"/>
    <w:rsid w:val="00B04F51"/>
    <w:rPr>
      <w:rFonts w:cs="Arial"/>
      <w:szCs w:val="22"/>
      <w:lang w:eastAsia="en-US"/>
    </w:rPr>
  </w:style>
  <w:style w:type="paragraph" w:customStyle="1" w:styleId="TPText-2odrka">
    <w:name w:val="TP_Text-2_•odrážka"/>
    <w:basedOn w:val="TPText-3odrka"/>
    <w:link w:val="TPText-2odrkaChar"/>
    <w:qFormat/>
    <w:rsid w:val="005F70B2"/>
    <w:pPr>
      <w:tabs>
        <w:tab w:val="clear" w:pos="1378"/>
      </w:tabs>
      <w:ind w:left="1378"/>
    </w:pPr>
  </w:style>
  <w:style w:type="character" w:customStyle="1" w:styleId="TPText-2odrkaChar">
    <w:name w:val="TP_Text-2_•odrážka Char"/>
    <w:basedOn w:val="TPText-3odrkaChar"/>
    <w:link w:val="TPText-2odrka"/>
    <w:rsid w:val="005F70B2"/>
    <w:rPr>
      <w:rFonts w:cs="Arial"/>
      <w:szCs w:val="22"/>
      <w:lang w:eastAsia="en-US"/>
    </w:rPr>
  </w:style>
  <w:style w:type="paragraph" w:customStyle="1" w:styleId="TPText-31">
    <w:name w:val="TP_Text-3_1)"/>
    <w:aliases w:val="2),3)"/>
    <w:basedOn w:val="TPText-2odrka"/>
    <w:link w:val="TPText-31Char"/>
    <w:qFormat/>
    <w:rsid w:val="005F70B2"/>
    <w:pPr>
      <w:numPr>
        <w:numId w:val="11"/>
      </w:numPr>
      <w:ind w:left="1378" w:hanging="357"/>
    </w:pPr>
  </w:style>
  <w:style w:type="character" w:customStyle="1" w:styleId="TPText-31Char">
    <w:name w:val="TP_Text-3_1) Char"/>
    <w:aliases w:val="2) Char,3) Char"/>
    <w:basedOn w:val="TPText-2odrkaChar"/>
    <w:link w:val="TPText-31"/>
    <w:rsid w:val="005F70B2"/>
    <w:rPr>
      <w:rFonts w:cs="Arial"/>
      <w:szCs w:val="22"/>
      <w:lang w:eastAsia="en-US"/>
    </w:rPr>
  </w:style>
  <w:style w:type="paragraph" w:customStyle="1" w:styleId="TPSeznamzkratek-1">
    <w:name w:val="TP_Seznam_zkratek-1"/>
    <w:basedOn w:val="Normln"/>
    <w:qFormat/>
    <w:rsid w:val="00DC7F8E"/>
    <w:pPr>
      <w:tabs>
        <w:tab w:val="left" w:leader="dot" w:pos="1413"/>
      </w:tabs>
      <w:spacing w:after="0" w:line="240" w:lineRule="auto"/>
    </w:pPr>
    <w:rPr>
      <w:rFonts w:cs="Arial"/>
      <w:b/>
    </w:rPr>
  </w:style>
  <w:style w:type="paragraph" w:customStyle="1" w:styleId="Default">
    <w:name w:val="Default"/>
    <w:rsid w:val="000F45C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772C"/>
    <w:pPr>
      <w:spacing w:after="200" w:line="276" w:lineRule="auto"/>
    </w:pPr>
    <w:rPr>
      <w:sz w:val="22"/>
      <w:szCs w:val="22"/>
      <w:lang w:eastAsia="en-US"/>
    </w:rPr>
  </w:style>
  <w:style w:type="paragraph" w:styleId="Nadpis1">
    <w:name w:val="heading 1"/>
    <w:basedOn w:val="Normln"/>
    <w:next w:val="Normln"/>
    <w:link w:val="Nadpis1Char"/>
    <w:qFormat/>
    <w:rsid w:val="00134105"/>
    <w:pPr>
      <w:keepNext/>
      <w:spacing w:before="240" w:after="60"/>
      <w:outlineLvl w:val="0"/>
    </w:pPr>
    <w:rPr>
      <w:rFonts w:ascii="Cambria" w:eastAsia="Times New Roman" w:hAnsi="Cambria"/>
      <w:b/>
      <w:bCs/>
      <w:kern w:val="32"/>
      <w:sz w:val="32"/>
      <w:szCs w:val="32"/>
    </w:rPr>
  </w:style>
  <w:style w:type="paragraph" w:styleId="Nadpis2">
    <w:name w:val="heading 2"/>
    <w:aliases w:val="Podkapitola základní kapitoly"/>
    <w:basedOn w:val="Normln"/>
    <w:next w:val="Normln"/>
    <w:link w:val="Nadpis2Char"/>
    <w:unhideWhenUsed/>
    <w:qFormat/>
    <w:rsid w:val="00AF0475"/>
    <w:pPr>
      <w:keepNext/>
      <w:spacing w:before="240" w:after="60"/>
      <w:outlineLvl w:val="1"/>
    </w:pPr>
    <w:rPr>
      <w:rFonts w:ascii="Cambria" w:eastAsia="Times New Roman" w:hAnsi="Cambria"/>
      <w:b/>
      <w:bCs/>
      <w:i/>
      <w:iCs/>
      <w:sz w:val="28"/>
      <w:szCs w:val="28"/>
    </w:rPr>
  </w:style>
  <w:style w:type="paragraph" w:styleId="Nadpis3">
    <w:name w:val="heading 3"/>
    <w:aliases w:val="Podkapitola podkapitoly základní kapitoly"/>
    <w:basedOn w:val="Normln"/>
    <w:next w:val="Normln"/>
    <w:link w:val="Nadpis3Char"/>
    <w:unhideWhenUsed/>
    <w:qFormat/>
    <w:rsid w:val="00B92FA2"/>
    <w:pPr>
      <w:keepNext/>
      <w:keepLines/>
      <w:spacing w:before="200" w:after="0"/>
      <w:outlineLvl w:val="2"/>
    </w:pPr>
    <w:rPr>
      <w:rFonts w:ascii="Cambria" w:eastAsia="Times New Roman" w:hAnsi="Cambria"/>
      <w:b/>
      <w:bCs/>
      <w:color w:val="4F81BD"/>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134105"/>
    <w:rPr>
      <w:rFonts w:ascii="Cambria" w:eastAsia="Times New Roman" w:hAnsi="Cambria" w:cs="Times New Roman"/>
      <w:b/>
      <w:bCs/>
      <w:kern w:val="32"/>
      <w:sz w:val="32"/>
      <w:szCs w:val="32"/>
      <w:lang w:eastAsia="en-US"/>
    </w:rPr>
  </w:style>
  <w:style w:type="character" w:customStyle="1" w:styleId="Nadpis2Char">
    <w:name w:val="Nadpis 2 Char"/>
    <w:link w:val="Nadpis2"/>
    <w:uiPriority w:val="9"/>
    <w:semiHidden/>
    <w:rsid w:val="00AF0475"/>
    <w:rPr>
      <w:rFonts w:ascii="Cambria" w:eastAsia="Times New Roman" w:hAnsi="Cambria"/>
      <w:b/>
      <w:bCs/>
      <w:i/>
      <w:iCs/>
      <w:sz w:val="28"/>
      <w:szCs w:val="28"/>
      <w:lang w:eastAsia="en-US"/>
    </w:rPr>
  </w:style>
  <w:style w:type="character" w:customStyle="1" w:styleId="Nadpis3Char">
    <w:name w:val="Nadpis 3 Char"/>
    <w:link w:val="Nadpis3"/>
    <w:uiPriority w:val="9"/>
    <w:semiHidden/>
    <w:rsid w:val="00B92FA2"/>
    <w:rPr>
      <w:rFonts w:ascii="Cambria" w:eastAsia="Times New Roman" w:hAnsi="Cambria" w:cs="Times New Roman"/>
      <w:b/>
      <w:bCs/>
      <w:color w:val="4F81BD"/>
    </w:rPr>
  </w:style>
  <w:style w:type="paragraph" w:customStyle="1" w:styleId="TPNadpis-2neslzakl-text">
    <w:name w:val="TP_Nadpis-2_nečísl_zakl-text"/>
    <w:basedOn w:val="TPNadpis-2neslovan"/>
    <w:link w:val="TPNadpis-2neslzakl-textChar"/>
    <w:qFormat/>
    <w:rsid w:val="007A3F57"/>
    <w:pPr>
      <w:outlineLvl w:val="9"/>
    </w:pPr>
  </w:style>
  <w:style w:type="paragraph" w:customStyle="1" w:styleId="TPNadpis-2neslovan">
    <w:name w:val="TP_Nadpis-2_nečíslovaný"/>
    <w:basedOn w:val="TPNadpis-2slovan"/>
    <w:link w:val="TPNadpis-2neslovanChar"/>
    <w:qFormat/>
    <w:rsid w:val="0076072C"/>
    <w:pPr>
      <w:numPr>
        <w:ilvl w:val="0"/>
        <w:numId w:val="0"/>
      </w:numPr>
      <w:ind w:left="340"/>
    </w:pPr>
  </w:style>
  <w:style w:type="paragraph" w:customStyle="1" w:styleId="TPNadpis-2slovan">
    <w:name w:val="TP_Nadpis-2_číslovaný"/>
    <w:next w:val="TPText-1slovan"/>
    <w:link w:val="TPNadpis-2slovanChar"/>
    <w:qFormat/>
    <w:rsid w:val="00E30E84"/>
    <w:pPr>
      <w:keepNext/>
      <w:numPr>
        <w:ilvl w:val="1"/>
        <w:numId w:val="1"/>
      </w:numPr>
      <w:tabs>
        <w:tab w:val="left" w:pos="1021"/>
      </w:tabs>
      <w:spacing w:before="120"/>
      <w:ind w:left="1020" w:hanging="680"/>
      <w:jc w:val="both"/>
      <w:outlineLvl w:val="1"/>
    </w:pPr>
    <w:rPr>
      <w:rFonts w:cs="Arial"/>
      <w:b/>
      <w:sz w:val="22"/>
      <w:szCs w:val="22"/>
      <w:lang w:eastAsia="en-US"/>
    </w:rPr>
  </w:style>
  <w:style w:type="paragraph" w:customStyle="1" w:styleId="TPText-1slovan">
    <w:name w:val="TP_Text-1_číslovaný"/>
    <w:link w:val="TPText-1slovanChar"/>
    <w:qFormat/>
    <w:rsid w:val="004A2A78"/>
    <w:pPr>
      <w:numPr>
        <w:ilvl w:val="2"/>
        <w:numId w:val="1"/>
      </w:numPr>
      <w:spacing w:before="80"/>
      <w:ind w:left="1020" w:hanging="680"/>
      <w:jc w:val="both"/>
    </w:pPr>
    <w:rPr>
      <w:rFonts w:cs="Arial"/>
      <w:szCs w:val="22"/>
      <w:lang w:eastAsia="en-US"/>
    </w:rPr>
  </w:style>
  <w:style w:type="character" w:customStyle="1" w:styleId="TPText-1slovanChar">
    <w:name w:val="TP_Text-1_číslovaný Char"/>
    <w:link w:val="TPText-1slovan"/>
    <w:rsid w:val="004A2A78"/>
    <w:rPr>
      <w:rFonts w:cs="Arial"/>
      <w:szCs w:val="22"/>
      <w:lang w:eastAsia="en-US"/>
    </w:rPr>
  </w:style>
  <w:style w:type="character" w:customStyle="1" w:styleId="TPNadpis-2slovanChar">
    <w:name w:val="TP_Nadpis-2_číslovaný Char"/>
    <w:link w:val="TPNadpis-2slovan"/>
    <w:rsid w:val="00E30E84"/>
    <w:rPr>
      <w:rFonts w:cs="Arial"/>
      <w:b/>
      <w:sz w:val="22"/>
      <w:szCs w:val="22"/>
      <w:lang w:eastAsia="en-US"/>
    </w:rPr>
  </w:style>
  <w:style w:type="character" w:customStyle="1" w:styleId="TPNadpis-2neslovanChar">
    <w:name w:val="TP_Nadpis-2_nečíslovaný Char"/>
    <w:basedOn w:val="TPNadpis-2slovanChar"/>
    <w:link w:val="TPNadpis-2neslovan"/>
    <w:rsid w:val="0076072C"/>
    <w:rPr>
      <w:rFonts w:cs="Arial"/>
      <w:b/>
      <w:sz w:val="22"/>
      <w:szCs w:val="22"/>
      <w:lang w:eastAsia="en-US"/>
    </w:rPr>
  </w:style>
  <w:style w:type="character" w:customStyle="1" w:styleId="TPNadpis-2neslzakl-textChar">
    <w:name w:val="TP_Nadpis-2_nečísl_zakl-text Char"/>
    <w:basedOn w:val="TPNadpis-2neslovanChar"/>
    <w:link w:val="TPNadpis-2neslzakl-text"/>
    <w:rsid w:val="007A3F57"/>
    <w:rPr>
      <w:rFonts w:cs="Arial"/>
      <w:b/>
      <w:sz w:val="22"/>
      <w:szCs w:val="22"/>
      <w:lang w:eastAsia="en-US"/>
    </w:rPr>
  </w:style>
  <w:style w:type="paragraph" w:customStyle="1" w:styleId="TPSeznam1slovan">
    <w:name w:val="TP_Seznam_[1]_číslovaný"/>
    <w:basedOn w:val="TPText-1slovan"/>
    <w:link w:val="TPSeznam1slovanChar"/>
    <w:qFormat/>
    <w:rsid w:val="001A2A2B"/>
    <w:pPr>
      <w:numPr>
        <w:ilvl w:val="0"/>
        <w:numId w:val="6"/>
      </w:numPr>
      <w:spacing w:before="40"/>
    </w:pPr>
    <w:rPr>
      <w:rFonts w:eastAsia="Times New Roman"/>
      <w:snapToGrid w:val="0"/>
      <w:sz w:val="18"/>
    </w:rPr>
  </w:style>
  <w:style w:type="character" w:customStyle="1" w:styleId="TPSeznam1slovanChar">
    <w:name w:val="TP_Seznam_[1]_číslovaný Char"/>
    <w:link w:val="TPSeznam1slovan"/>
    <w:rsid w:val="001A2A2B"/>
    <w:rPr>
      <w:rFonts w:eastAsia="Times New Roman" w:cs="Arial"/>
      <w:snapToGrid w:val="0"/>
      <w:sz w:val="18"/>
      <w:szCs w:val="22"/>
      <w:lang w:eastAsia="en-US"/>
    </w:rPr>
  </w:style>
  <w:style w:type="character" w:styleId="Sledovanodkaz">
    <w:name w:val="FollowedHyperlink"/>
    <w:uiPriority w:val="99"/>
    <w:semiHidden/>
    <w:unhideWhenUsed/>
    <w:rsid w:val="00F25F86"/>
    <w:rPr>
      <w:color w:val="800080"/>
      <w:u w:val="single"/>
    </w:rPr>
  </w:style>
  <w:style w:type="paragraph" w:styleId="Zhlav">
    <w:name w:val="header"/>
    <w:aliases w:val="záhlaví,Záhlaví - Soukup"/>
    <w:basedOn w:val="Normln"/>
    <w:link w:val="ZhlavChar"/>
    <w:uiPriority w:val="99"/>
    <w:unhideWhenUsed/>
    <w:rsid w:val="00C11439"/>
    <w:pPr>
      <w:tabs>
        <w:tab w:val="center" w:pos="4536"/>
        <w:tab w:val="right" w:pos="9072"/>
      </w:tabs>
    </w:pPr>
  </w:style>
  <w:style w:type="character" w:customStyle="1" w:styleId="ZhlavChar">
    <w:name w:val="Záhlaví Char"/>
    <w:aliases w:val="záhlaví Char1,Záhlaví - Soukup Char1"/>
    <w:link w:val="Zhlav"/>
    <w:uiPriority w:val="99"/>
    <w:rsid w:val="00C11439"/>
    <w:rPr>
      <w:sz w:val="22"/>
      <w:szCs w:val="22"/>
      <w:lang w:eastAsia="en-US"/>
    </w:rPr>
  </w:style>
  <w:style w:type="paragraph" w:styleId="Zpat">
    <w:name w:val="footer"/>
    <w:basedOn w:val="Normln"/>
    <w:link w:val="ZpatChar"/>
    <w:uiPriority w:val="99"/>
    <w:unhideWhenUsed/>
    <w:rsid w:val="00C11439"/>
    <w:pPr>
      <w:tabs>
        <w:tab w:val="center" w:pos="4536"/>
        <w:tab w:val="right" w:pos="9072"/>
      </w:tabs>
    </w:pPr>
  </w:style>
  <w:style w:type="character" w:customStyle="1" w:styleId="ZpatChar">
    <w:name w:val="Zápatí Char"/>
    <w:link w:val="Zpat"/>
    <w:uiPriority w:val="99"/>
    <w:rsid w:val="00C11439"/>
    <w:rPr>
      <w:sz w:val="22"/>
      <w:szCs w:val="22"/>
      <w:lang w:eastAsia="en-US"/>
    </w:rPr>
  </w:style>
  <w:style w:type="paragraph" w:styleId="Obsah1">
    <w:name w:val="toc 1"/>
    <w:basedOn w:val="Normln"/>
    <w:next w:val="Normln"/>
    <w:autoRedefine/>
    <w:uiPriority w:val="39"/>
    <w:unhideWhenUsed/>
    <w:qFormat/>
    <w:rsid w:val="007F329B"/>
    <w:pPr>
      <w:tabs>
        <w:tab w:val="left" w:pos="440"/>
        <w:tab w:val="right" w:leader="dot" w:pos="9498"/>
      </w:tabs>
      <w:spacing w:before="60" w:after="0" w:line="240" w:lineRule="auto"/>
      <w:ind w:left="425" w:right="1474" w:hanging="425"/>
    </w:pPr>
    <w:rPr>
      <w:b/>
      <w:bCs/>
      <w:caps/>
      <w:sz w:val="20"/>
      <w:szCs w:val="20"/>
    </w:rPr>
  </w:style>
  <w:style w:type="paragraph" w:styleId="Obsah2">
    <w:name w:val="toc 2"/>
    <w:basedOn w:val="Normln"/>
    <w:next w:val="Normln"/>
    <w:autoRedefine/>
    <w:uiPriority w:val="39"/>
    <w:unhideWhenUsed/>
    <w:qFormat/>
    <w:rsid w:val="007F329B"/>
    <w:pPr>
      <w:tabs>
        <w:tab w:val="left" w:pos="993"/>
        <w:tab w:val="right" w:leader="dot" w:pos="9498"/>
      </w:tabs>
      <w:spacing w:after="0" w:line="240" w:lineRule="auto"/>
      <w:ind w:left="992" w:right="1474" w:hanging="567"/>
    </w:pPr>
    <w:rPr>
      <w:smallCaps/>
      <w:sz w:val="20"/>
      <w:szCs w:val="20"/>
    </w:rPr>
  </w:style>
  <w:style w:type="paragraph" w:styleId="Obsah3">
    <w:name w:val="toc 3"/>
    <w:basedOn w:val="Normln"/>
    <w:next w:val="Normln"/>
    <w:autoRedefine/>
    <w:uiPriority w:val="39"/>
    <w:unhideWhenUsed/>
    <w:qFormat/>
    <w:rsid w:val="00816A7F"/>
    <w:pPr>
      <w:spacing w:after="0"/>
      <w:ind w:left="440"/>
    </w:pPr>
    <w:rPr>
      <w:i/>
      <w:iCs/>
      <w:sz w:val="20"/>
      <w:szCs w:val="20"/>
    </w:rPr>
  </w:style>
  <w:style w:type="paragraph" w:styleId="Obsah4">
    <w:name w:val="toc 4"/>
    <w:basedOn w:val="Normln"/>
    <w:next w:val="Normln"/>
    <w:autoRedefine/>
    <w:uiPriority w:val="39"/>
    <w:unhideWhenUsed/>
    <w:rsid w:val="00816A7F"/>
    <w:pPr>
      <w:spacing w:after="0"/>
      <w:ind w:left="660"/>
    </w:pPr>
    <w:rPr>
      <w:sz w:val="18"/>
      <w:szCs w:val="18"/>
    </w:rPr>
  </w:style>
  <w:style w:type="paragraph" w:styleId="Obsah5">
    <w:name w:val="toc 5"/>
    <w:basedOn w:val="Normln"/>
    <w:next w:val="Normln"/>
    <w:autoRedefine/>
    <w:uiPriority w:val="39"/>
    <w:unhideWhenUsed/>
    <w:rsid w:val="00816A7F"/>
    <w:pPr>
      <w:spacing w:after="0"/>
      <w:ind w:left="880"/>
    </w:pPr>
    <w:rPr>
      <w:sz w:val="18"/>
      <w:szCs w:val="18"/>
    </w:rPr>
  </w:style>
  <w:style w:type="paragraph" w:styleId="Obsah6">
    <w:name w:val="toc 6"/>
    <w:basedOn w:val="Normln"/>
    <w:next w:val="Normln"/>
    <w:autoRedefine/>
    <w:uiPriority w:val="39"/>
    <w:unhideWhenUsed/>
    <w:rsid w:val="00816A7F"/>
    <w:pPr>
      <w:spacing w:after="0"/>
      <w:ind w:left="1100"/>
    </w:pPr>
    <w:rPr>
      <w:sz w:val="18"/>
      <w:szCs w:val="18"/>
    </w:rPr>
  </w:style>
  <w:style w:type="paragraph" w:styleId="Obsah7">
    <w:name w:val="toc 7"/>
    <w:basedOn w:val="Normln"/>
    <w:next w:val="Normln"/>
    <w:autoRedefine/>
    <w:uiPriority w:val="39"/>
    <w:unhideWhenUsed/>
    <w:rsid w:val="00816A7F"/>
    <w:pPr>
      <w:spacing w:after="0"/>
      <w:ind w:left="1320"/>
    </w:pPr>
    <w:rPr>
      <w:sz w:val="18"/>
      <w:szCs w:val="18"/>
    </w:rPr>
  </w:style>
  <w:style w:type="paragraph" w:styleId="Obsah8">
    <w:name w:val="toc 8"/>
    <w:basedOn w:val="Normln"/>
    <w:next w:val="Normln"/>
    <w:autoRedefine/>
    <w:uiPriority w:val="39"/>
    <w:unhideWhenUsed/>
    <w:rsid w:val="00816A7F"/>
    <w:pPr>
      <w:spacing w:after="0"/>
      <w:ind w:left="1540"/>
    </w:pPr>
    <w:rPr>
      <w:sz w:val="18"/>
      <w:szCs w:val="18"/>
    </w:rPr>
  </w:style>
  <w:style w:type="paragraph" w:styleId="Obsah9">
    <w:name w:val="toc 9"/>
    <w:basedOn w:val="Normln"/>
    <w:next w:val="Normln"/>
    <w:autoRedefine/>
    <w:uiPriority w:val="39"/>
    <w:unhideWhenUsed/>
    <w:qFormat/>
    <w:rsid w:val="00816A7F"/>
    <w:pPr>
      <w:spacing w:after="0"/>
      <w:ind w:left="1760"/>
    </w:pPr>
    <w:rPr>
      <w:szCs w:val="18"/>
    </w:rPr>
  </w:style>
  <w:style w:type="character" w:styleId="Hypertextovodkaz">
    <w:name w:val="Hyperlink"/>
    <w:uiPriority w:val="99"/>
    <w:unhideWhenUsed/>
    <w:rsid w:val="00405732"/>
    <w:rPr>
      <w:color w:val="0000FF"/>
      <w:u w:val="single"/>
    </w:rPr>
  </w:style>
  <w:style w:type="paragraph" w:customStyle="1" w:styleId="TPNADPIS-1slovan">
    <w:name w:val="TP_NADPIS-1_číslovaný"/>
    <w:next w:val="TPNadpis-2slovan"/>
    <w:link w:val="TPNADPIS-1slovanChar"/>
    <w:qFormat/>
    <w:rsid w:val="00BB500A"/>
    <w:pPr>
      <w:keepNext/>
      <w:numPr>
        <w:numId w:val="1"/>
      </w:numPr>
      <w:spacing w:before="240"/>
      <w:ind w:left="340" w:hanging="340"/>
      <w:jc w:val="both"/>
      <w:outlineLvl w:val="0"/>
    </w:pPr>
    <w:rPr>
      <w:rFonts w:cs="Arial"/>
      <w:b/>
      <w:caps/>
      <w:sz w:val="24"/>
      <w:szCs w:val="24"/>
      <w:lang w:eastAsia="en-US"/>
    </w:rPr>
  </w:style>
  <w:style w:type="character" w:customStyle="1" w:styleId="TPNADPIS-1slovanChar">
    <w:name w:val="TP_NADPIS-1_číslovaný Char"/>
    <w:link w:val="TPNADPIS-1slovan"/>
    <w:rsid w:val="00BB500A"/>
    <w:rPr>
      <w:rFonts w:cs="Arial"/>
      <w:b/>
      <w:caps/>
      <w:sz w:val="24"/>
      <w:szCs w:val="24"/>
      <w:lang w:eastAsia="en-US"/>
    </w:rPr>
  </w:style>
  <w:style w:type="paragraph" w:customStyle="1" w:styleId="TPText-2slovan">
    <w:name w:val="TP_Text-2_číslovaný"/>
    <w:basedOn w:val="TPText-1slovan"/>
    <w:link w:val="TPText-2slovanChar"/>
    <w:qFormat/>
    <w:rsid w:val="00453884"/>
    <w:pPr>
      <w:numPr>
        <w:ilvl w:val="3"/>
      </w:numPr>
      <w:ind w:left="1985" w:hanging="964"/>
    </w:pPr>
    <w:rPr>
      <w:szCs w:val="20"/>
    </w:rPr>
  </w:style>
  <w:style w:type="character" w:customStyle="1" w:styleId="TPText-2slovanChar">
    <w:name w:val="TP_Text-2_číslovaný Char"/>
    <w:link w:val="TPText-2slovan"/>
    <w:rsid w:val="00453884"/>
    <w:rPr>
      <w:rFonts w:cs="Arial"/>
      <w:lang w:eastAsia="en-US"/>
    </w:rPr>
  </w:style>
  <w:style w:type="paragraph" w:customStyle="1" w:styleId="TPNadpis-3neslovan">
    <w:name w:val="TP_Nadpis-3_nečíslovaný"/>
    <w:basedOn w:val="TPText-1slovan"/>
    <w:next w:val="TPText-1slovan"/>
    <w:link w:val="TPNadpis-3neslovanChar"/>
    <w:qFormat/>
    <w:rsid w:val="00F550C0"/>
    <w:pPr>
      <w:numPr>
        <w:ilvl w:val="0"/>
        <w:numId w:val="0"/>
      </w:numPr>
      <w:spacing w:before="120"/>
      <w:ind w:left="1021"/>
    </w:pPr>
    <w:rPr>
      <w:b/>
    </w:rPr>
  </w:style>
  <w:style w:type="character" w:customStyle="1" w:styleId="TPNadpis-3neslovanChar">
    <w:name w:val="TP_Nadpis-3_nečíslovaný Char"/>
    <w:link w:val="TPNadpis-3neslovan"/>
    <w:rsid w:val="00F550C0"/>
    <w:rPr>
      <w:rFonts w:cs="Arial"/>
      <w:b/>
      <w:szCs w:val="22"/>
      <w:lang w:eastAsia="en-US"/>
    </w:rPr>
  </w:style>
  <w:style w:type="paragraph" w:customStyle="1" w:styleId="TPText-4neslovan">
    <w:name w:val="TP_Text-4_nečíslovaný"/>
    <w:basedOn w:val="TPText-4abc"/>
    <w:link w:val="TPText-4neslovanChar"/>
    <w:qFormat/>
    <w:rsid w:val="00EF2495"/>
    <w:pPr>
      <w:numPr>
        <w:numId w:val="0"/>
      </w:numPr>
      <w:ind w:left="2347"/>
    </w:pPr>
  </w:style>
  <w:style w:type="paragraph" w:customStyle="1" w:styleId="TPText-4abc">
    <w:name w:val="TP_Text-4_a)b)c)"/>
    <w:basedOn w:val="TPText-2slovan"/>
    <w:link w:val="TPText-4abcChar"/>
    <w:qFormat/>
    <w:rsid w:val="001350EF"/>
    <w:pPr>
      <w:numPr>
        <w:ilvl w:val="0"/>
        <w:numId w:val="3"/>
      </w:numPr>
      <w:tabs>
        <w:tab w:val="left" w:pos="2347"/>
      </w:tabs>
    </w:pPr>
  </w:style>
  <w:style w:type="character" w:customStyle="1" w:styleId="TPText-4abcChar">
    <w:name w:val="TP_Text-4_a)b)c) Char"/>
    <w:basedOn w:val="TPText-2neslovanChar"/>
    <w:link w:val="TPText-4abc"/>
    <w:rsid w:val="001350EF"/>
    <w:rPr>
      <w:rFonts w:cs="Arial"/>
      <w:lang w:eastAsia="en-US"/>
    </w:rPr>
  </w:style>
  <w:style w:type="character" w:customStyle="1" w:styleId="TPText-2neslovanChar">
    <w:name w:val="TP_Text-2_nečíslovaný Char"/>
    <w:basedOn w:val="TPText-2slovanChar"/>
    <w:link w:val="TPText-2neslovan"/>
    <w:rsid w:val="007E256E"/>
    <w:rPr>
      <w:rFonts w:cs="Arial"/>
      <w:lang w:eastAsia="en-US"/>
    </w:rPr>
  </w:style>
  <w:style w:type="paragraph" w:customStyle="1" w:styleId="TPText-2neslovan">
    <w:name w:val="TP_Text-2_nečíslovaný"/>
    <w:basedOn w:val="TPText-2slovan"/>
    <w:link w:val="TPText-2neslovanChar"/>
    <w:qFormat/>
    <w:rsid w:val="007E256E"/>
    <w:pPr>
      <w:numPr>
        <w:ilvl w:val="0"/>
        <w:numId w:val="0"/>
      </w:numPr>
      <w:ind w:left="1985"/>
    </w:pPr>
  </w:style>
  <w:style w:type="character" w:customStyle="1" w:styleId="TPText-4neslovanChar">
    <w:name w:val="TP_Text-4_nečíslovaný Char"/>
    <w:basedOn w:val="TPText-4abcChar"/>
    <w:link w:val="TPText-4neslovan"/>
    <w:rsid w:val="00EF2495"/>
    <w:rPr>
      <w:rFonts w:cs="Arial"/>
      <w:lang w:eastAsia="en-US"/>
    </w:rPr>
  </w:style>
  <w:style w:type="paragraph" w:customStyle="1" w:styleId="TPText-3abc">
    <w:name w:val="TP_Text-3_a)b)c)"/>
    <w:basedOn w:val="TPText-1slovan"/>
    <w:link w:val="TPText-3abcChar"/>
    <w:qFormat/>
    <w:rsid w:val="002120FA"/>
    <w:pPr>
      <w:numPr>
        <w:ilvl w:val="0"/>
        <w:numId w:val="2"/>
      </w:numPr>
      <w:tabs>
        <w:tab w:val="left" w:pos="1378"/>
      </w:tabs>
      <w:ind w:left="1378" w:hanging="357"/>
    </w:pPr>
  </w:style>
  <w:style w:type="character" w:customStyle="1" w:styleId="TPText-3abcChar">
    <w:name w:val="TP_Text-3_a)b)c) Char"/>
    <w:basedOn w:val="TPText-1slovanChar"/>
    <w:link w:val="TPText-3abc"/>
    <w:rsid w:val="002120FA"/>
    <w:rPr>
      <w:rFonts w:cs="Arial"/>
      <w:szCs w:val="22"/>
      <w:lang w:eastAsia="en-US"/>
    </w:rPr>
  </w:style>
  <w:style w:type="paragraph" w:customStyle="1" w:styleId="TPText-3neslovan">
    <w:name w:val="TP_Text-3_nečíslovaný"/>
    <w:basedOn w:val="TPText-3abc"/>
    <w:link w:val="TPText-3neslovanChar"/>
    <w:qFormat/>
    <w:rsid w:val="00DE06CB"/>
    <w:pPr>
      <w:numPr>
        <w:numId w:val="0"/>
      </w:numPr>
      <w:ind w:left="1378"/>
    </w:pPr>
  </w:style>
  <w:style w:type="character" w:customStyle="1" w:styleId="TPText-3neslovanChar">
    <w:name w:val="TP_Text-3_nečíslovaný Char"/>
    <w:basedOn w:val="TPText-3abcChar"/>
    <w:link w:val="TPText-3neslovan"/>
    <w:rsid w:val="00DE06CB"/>
    <w:rPr>
      <w:rFonts w:cs="Arial"/>
      <w:szCs w:val="22"/>
      <w:lang w:eastAsia="en-US"/>
    </w:rPr>
  </w:style>
  <w:style w:type="paragraph" w:customStyle="1" w:styleId="TPText-1neslovan">
    <w:name w:val="TP_Text-1_nečíslovaný"/>
    <w:basedOn w:val="TPText-1slovan"/>
    <w:next w:val="TPText-1slovan"/>
    <w:link w:val="TPText-1neslovanChar"/>
    <w:qFormat/>
    <w:rsid w:val="0076389C"/>
    <w:pPr>
      <w:numPr>
        <w:ilvl w:val="0"/>
        <w:numId w:val="0"/>
      </w:numPr>
      <w:ind w:left="1021"/>
    </w:pPr>
  </w:style>
  <w:style w:type="character" w:customStyle="1" w:styleId="TPText-1neslovanChar">
    <w:name w:val="TP_Text-1_nečíslovaný Char"/>
    <w:basedOn w:val="TPText-1slovanChar"/>
    <w:link w:val="TPText-1neslovan"/>
    <w:rsid w:val="0076389C"/>
    <w:rPr>
      <w:rFonts w:cs="Arial"/>
      <w:szCs w:val="22"/>
      <w:lang w:eastAsia="en-US"/>
    </w:rPr>
  </w:style>
  <w:style w:type="paragraph" w:styleId="Nadpisobsahu">
    <w:name w:val="TOC Heading"/>
    <w:basedOn w:val="Nadpis1"/>
    <w:next w:val="Normln"/>
    <w:uiPriority w:val="39"/>
    <w:semiHidden/>
    <w:unhideWhenUsed/>
    <w:qFormat/>
    <w:rsid w:val="00134105"/>
    <w:pPr>
      <w:keepLines/>
      <w:spacing w:before="480" w:after="0"/>
      <w:outlineLvl w:val="9"/>
    </w:pPr>
    <w:rPr>
      <w:color w:val="365F91"/>
      <w:kern w:val="0"/>
      <w:sz w:val="28"/>
      <w:szCs w:val="28"/>
      <w:lang w:eastAsia="cs-CZ"/>
    </w:rPr>
  </w:style>
  <w:style w:type="paragraph" w:styleId="Textbubliny">
    <w:name w:val="Balloon Text"/>
    <w:basedOn w:val="Normln"/>
    <w:link w:val="TextbublinyChar"/>
    <w:uiPriority w:val="99"/>
    <w:semiHidden/>
    <w:unhideWhenUsed/>
    <w:rsid w:val="0013410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134105"/>
    <w:rPr>
      <w:rFonts w:ascii="Tahoma" w:hAnsi="Tahoma" w:cs="Tahoma"/>
      <w:sz w:val="16"/>
      <w:szCs w:val="16"/>
      <w:lang w:eastAsia="en-US"/>
    </w:rPr>
  </w:style>
  <w:style w:type="paragraph" w:customStyle="1" w:styleId="TPNADPIS-1neslovn">
    <w:name w:val="TP_NADPIS-1_nečíslování"/>
    <w:basedOn w:val="TPNADPIS-1slovan"/>
    <w:link w:val="TPNADPIS-1neslovnChar"/>
    <w:qFormat/>
    <w:rsid w:val="00842F57"/>
    <w:pPr>
      <w:numPr>
        <w:numId w:val="0"/>
      </w:numPr>
    </w:pPr>
  </w:style>
  <w:style w:type="character" w:customStyle="1" w:styleId="TPNADPIS-1neslovnChar">
    <w:name w:val="TP_NADPIS-1_nečíslování Char"/>
    <w:basedOn w:val="TPNADPIS-1slovanChar"/>
    <w:link w:val="TPNADPIS-1neslovn"/>
    <w:rsid w:val="00842F57"/>
    <w:rPr>
      <w:rFonts w:cs="Arial"/>
      <w:b/>
      <w:caps/>
      <w:sz w:val="24"/>
      <w:szCs w:val="24"/>
      <w:lang w:eastAsia="en-US"/>
    </w:rPr>
  </w:style>
  <w:style w:type="paragraph" w:customStyle="1" w:styleId="TPObsah1">
    <w:name w:val="TP_Obsah_1"/>
    <w:basedOn w:val="Obsah1"/>
    <w:qFormat/>
    <w:rsid w:val="007E256E"/>
    <w:pPr>
      <w:tabs>
        <w:tab w:val="left" w:pos="880"/>
        <w:tab w:val="right" w:leader="dot" w:pos="9060"/>
      </w:tabs>
    </w:pPr>
    <w:rPr>
      <w:noProof/>
      <w:sz w:val="22"/>
    </w:rPr>
  </w:style>
  <w:style w:type="paragraph" w:customStyle="1" w:styleId="TPTitul2">
    <w:name w:val="TP_Titul_2"/>
    <w:basedOn w:val="TPTitul1"/>
    <w:link w:val="TPTitul2Char"/>
    <w:qFormat/>
    <w:rsid w:val="00816A7F"/>
    <w:rPr>
      <w:sz w:val="36"/>
      <w:szCs w:val="36"/>
    </w:rPr>
  </w:style>
  <w:style w:type="paragraph" w:customStyle="1" w:styleId="TPTitul1">
    <w:name w:val="TP_Titul_1"/>
    <w:basedOn w:val="Normln"/>
    <w:link w:val="TPTitul1Char"/>
    <w:qFormat/>
    <w:rsid w:val="007E256E"/>
    <w:pPr>
      <w:jc w:val="center"/>
    </w:pPr>
    <w:rPr>
      <w:rFonts w:cs="Arial"/>
      <w:b/>
      <w:sz w:val="48"/>
      <w:szCs w:val="48"/>
    </w:rPr>
  </w:style>
  <w:style w:type="character" w:customStyle="1" w:styleId="TPTitul1Char">
    <w:name w:val="TP_Titul_1 Char"/>
    <w:link w:val="TPTitul1"/>
    <w:rsid w:val="007E256E"/>
    <w:rPr>
      <w:rFonts w:cs="Arial"/>
      <w:b/>
      <w:sz w:val="48"/>
      <w:szCs w:val="48"/>
      <w:lang w:eastAsia="en-US"/>
    </w:rPr>
  </w:style>
  <w:style w:type="character" w:customStyle="1" w:styleId="TPTitul2Char">
    <w:name w:val="TP_Titul_2 Char"/>
    <w:link w:val="TPTitul2"/>
    <w:rsid w:val="00816A7F"/>
    <w:rPr>
      <w:rFonts w:cs="Arial"/>
      <w:b/>
      <w:sz w:val="36"/>
      <w:szCs w:val="36"/>
      <w:lang w:eastAsia="en-US"/>
    </w:rPr>
  </w:style>
  <w:style w:type="paragraph" w:customStyle="1" w:styleId="TPZhlav">
    <w:name w:val="TP_Záhlaví"/>
    <w:basedOn w:val="Zhlav"/>
    <w:link w:val="TPZhlavChar"/>
    <w:qFormat/>
    <w:rsid w:val="00816A7F"/>
    <w:pPr>
      <w:pBdr>
        <w:bottom w:val="single" w:sz="4" w:space="1" w:color="auto"/>
      </w:pBdr>
      <w:spacing w:after="0" w:line="240" w:lineRule="auto"/>
      <w:jc w:val="right"/>
    </w:pPr>
    <w:rPr>
      <w:rFonts w:cs="Arial"/>
    </w:rPr>
  </w:style>
  <w:style w:type="character" w:customStyle="1" w:styleId="TPZhlavChar">
    <w:name w:val="TP_Záhlaví Char"/>
    <w:link w:val="TPZhlav"/>
    <w:rsid w:val="00816A7F"/>
    <w:rPr>
      <w:rFonts w:cs="Arial"/>
      <w:sz w:val="22"/>
      <w:szCs w:val="22"/>
      <w:lang w:eastAsia="en-US"/>
    </w:rPr>
  </w:style>
  <w:style w:type="paragraph" w:customStyle="1" w:styleId="TPZpat">
    <w:name w:val="TP_Zápatí"/>
    <w:basedOn w:val="Zpat"/>
    <w:link w:val="TPZpatChar"/>
    <w:qFormat/>
    <w:rsid w:val="00816A7F"/>
    <w:pPr>
      <w:spacing w:after="0"/>
      <w:jc w:val="center"/>
    </w:pPr>
    <w:rPr>
      <w:sz w:val="24"/>
    </w:rPr>
  </w:style>
  <w:style w:type="character" w:customStyle="1" w:styleId="TPZpatChar">
    <w:name w:val="TP_Zápatí Char"/>
    <w:link w:val="TPZpat"/>
    <w:rsid w:val="00816A7F"/>
    <w:rPr>
      <w:sz w:val="24"/>
      <w:szCs w:val="22"/>
      <w:lang w:eastAsia="en-US"/>
    </w:rPr>
  </w:style>
  <w:style w:type="paragraph" w:customStyle="1" w:styleId="TPTitul3">
    <w:name w:val="TP_Titul_3"/>
    <w:basedOn w:val="TPTitul1"/>
    <w:link w:val="TPTitul3Char"/>
    <w:qFormat/>
    <w:rsid w:val="00816A7F"/>
    <w:pPr>
      <w:spacing w:after="0"/>
    </w:pPr>
    <w:rPr>
      <w:b w:val="0"/>
      <w:sz w:val="24"/>
      <w:szCs w:val="24"/>
    </w:rPr>
  </w:style>
  <w:style w:type="character" w:customStyle="1" w:styleId="TPTitul3Char">
    <w:name w:val="TP_Titul_3 Char"/>
    <w:link w:val="TPTitul3"/>
    <w:rsid w:val="00816A7F"/>
    <w:rPr>
      <w:rFonts w:cs="Arial"/>
      <w:sz w:val="24"/>
      <w:szCs w:val="24"/>
      <w:lang w:eastAsia="en-US"/>
    </w:rPr>
  </w:style>
  <w:style w:type="paragraph" w:customStyle="1" w:styleId="TPZpat2ra">
    <w:name w:val="TP_Zápatí_2_čára"/>
    <w:basedOn w:val="TPZpat"/>
    <w:link w:val="TPZpat2raChar"/>
    <w:qFormat/>
    <w:rsid w:val="00036C42"/>
    <w:pPr>
      <w:pBdr>
        <w:top w:val="single" w:sz="4" w:space="1" w:color="auto"/>
      </w:pBdr>
    </w:pPr>
  </w:style>
  <w:style w:type="character" w:customStyle="1" w:styleId="TPZpat2raChar">
    <w:name w:val="TP_Zápatí_2_čára Char"/>
    <w:basedOn w:val="TPZpatChar"/>
    <w:link w:val="TPZpat2ra"/>
    <w:rsid w:val="00036C42"/>
    <w:rPr>
      <w:sz w:val="24"/>
      <w:szCs w:val="22"/>
      <w:lang w:eastAsia="en-US"/>
    </w:rPr>
  </w:style>
  <w:style w:type="paragraph" w:customStyle="1" w:styleId="TPNadpis-4neslovan">
    <w:name w:val="TP_Nadpis-4_nečíslovaný"/>
    <w:basedOn w:val="TPNadpis-3neslovan"/>
    <w:link w:val="TPNadpis-4neslovanChar"/>
    <w:qFormat/>
    <w:rsid w:val="003C5908"/>
    <w:pPr>
      <w:tabs>
        <w:tab w:val="left" w:pos="1985"/>
      </w:tabs>
      <w:ind w:left="1985"/>
    </w:pPr>
  </w:style>
  <w:style w:type="character" w:customStyle="1" w:styleId="TPNadpis-4neslovanChar">
    <w:name w:val="TP_Nadpis-4_nečíslovaný Char"/>
    <w:basedOn w:val="TPNadpis-3neslovanChar"/>
    <w:link w:val="TPNadpis-4neslovan"/>
    <w:rsid w:val="003C5908"/>
    <w:rPr>
      <w:rFonts w:cs="Arial"/>
      <w:b/>
      <w:szCs w:val="22"/>
      <w:lang w:eastAsia="en-US"/>
    </w:rPr>
  </w:style>
  <w:style w:type="paragraph" w:customStyle="1" w:styleId="TPSeznamzkratek">
    <w:name w:val="TP_Seznam_zkratek"/>
    <w:basedOn w:val="TPText-1neslovan"/>
    <w:link w:val="TPSeznamzkratekChar"/>
    <w:qFormat/>
    <w:rsid w:val="00572830"/>
    <w:pPr>
      <w:tabs>
        <w:tab w:val="left" w:leader="dot" w:pos="1247"/>
        <w:tab w:val="left" w:pos="1418"/>
      </w:tabs>
      <w:spacing w:before="40"/>
      <w:ind w:left="0"/>
    </w:pPr>
    <w:rPr>
      <w:snapToGrid w:val="0"/>
      <w:sz w:val="22"/>
    </w:rPr>
  </w:style>
  <w:style w:type="character" w:customStyle="1" w:styleId="TPSeznamzkratekChar">
    <w:name w:val="TP_Seznam_zkratek Char"/>
    <w:link w:val="TPSeznamzkratek"/>
    <w:rsid w:val="00572830"/>
    <w:rPr>
      <w:rFonts w:cs="Arial"/>
      <w:snapToGrid w:val="0"/>
      <w:sz w:val="22"/>
      <w:szCs w:val="22"/>
      <w:lang w:eastAsia="en-US"/>
    </w:rPr>
  </w:style>
  <w:style w:type="paragraph" w:customStyle="1" w:styleId="TPText-0neslovan">
    <w:name w:val="TP_Text-0_nečíslovaný"/>
    <w:basedOn w:val="Normln"/>
    <w:link w:val="TPText-0neslovanChar"/>
    <w:qFormat/>
    <w:rsid w:val="00E17170"/>
    <w:pPr>
      <w:tabs>
        <w:tab w:val="left" w:pos="964"/>
      </w:tabs>
      <w:spacing w:before="80" w:after="0" w:line="240" w:lineRule="auto"/>
      <w:jc w:val="both"/>
    </w:pPr>
    <w:rPr>
      <w:rFonts w:cs="Arial"/>
      <w:sz w:val="20"/>
      <w:szCs w:val="20"/>
    </w:rPr>
  </w:style>
  <w:style w:type="character" w:customStyle="1" w:styleId="TPText-0neslovanChar">
    <w:name w:val="TP_Text-0_nečíslovaný Char"/>
    <w:link w:val="TPText-0neslovan"/>
    <w:rsid w:val="00E17170"/>
    <w:rPr>
      <w:rFonts w:cs="Arial"/>
      <w:b w:val="0"/>
      <w:sz w:val="22"/>
      <w:szCs w:val="22"/>
      <w:lang w:eastAsia="en-US"/>
    </w:rPr>
  </w:style>
  <w:style w:type="paragraph" w:customStyle="1" w:styleId="TPText-0Boldneslovan">
    <w:name w:val="TP_Text-0_Bold_nečíslovaný"/>
    <w:basedOn w:val="TPText-0neslovan"/>
    <w:link w:val="TPText-0BoldneslovanChar"/>
    <w:qFormat/>
    <w:rsid w:val="00083F78"/>
    <w:rPr>
      <w:b/>
    </w:rPr>
  </w:style>
  <w:style w:type="character" w:customStyle="1" w:styleId="TPText-0BoldneslovanChar">
    <w:name w:val="TP_Text-0_Bold_nečíslovaný Char"/>
    <w:link w:val="TPText-0Boldneslovan"/>
    <w:rsid w:val="00083F78"/>
    <w:rPr>
      <w:rFonts w:cs="Arial"/>
      <w:b/>
      <w:sz w:val="22"/>
      <w:szCs w:val="22"/>
      <w:lang w:eastAsia="en-US"/>
    </w:rPr>
  </w:style>
  <w:style w:type="paragraph" w:styleId="Textkomente">
    <w:name w:val="annotation text"/>
    <w:basedOn w:val="Normln"/>
    <w:link w:val="TextkomenteChar"/>
    <w:uiPriority w:val="99"/>
    <w:rsid w:val="00C77C6D"/>
    <w:pPr>
      <w:widowControl w:val="0"/>
      <w:autoSpaceDE w:val="0"/>
      <w:autoSpaceDN w:val="0"/>
      <w:adjustRightInd w:val="0"/>
      <w:spacing w:before="200" w:after="0" w:line="320" w:lineRule="auto"/>
    </w:pPr>
    <w:rPr>
      <w:rFonts w:ascii="Arial" w:eastAsia="Times New Roman" w:hAnsi="Arial" w:cs="Arial"/>
      <w:sz w:val="20"/>
      <w:szCs w:val="20"/>
      <w:lang w:eastAsia="cs-CZ"/>
    </w:rPr>
  </w:style>
  <w:style w:type="character" w:customStyle="1" w:styleId="TextkomenteChar">
    <w:name w:val="Text komentáře Char"/>
    <w:link w:val="Textkomente"/>
    <w:uiPriority w:val="99"/>
    <w:rsid w:val="00C77C6D"/>
    <w:rPr>
      <w:rFonts w:ascii="Arial" w:eastAsia="Times New Roman" w:hAnsi="Arial" w:cs="Arial"/>
    </w:rPr>
  </w:style>
  <w:style w:type="character" w:styleId="Odkaznakoment">
    <w:name w:val="annotation reference"/>
    <w:uiPriority w:val="99"/>
    <w:semiHidden/>
    <w:rsid w:val="00C77C6D"/>
    <w:rPr>
      <w:sz w:val="16"/>
      <w:szCs w:val="16"/>
    </w:rPr>
  </w:style>
  <w:style w:type="paragraph" w:styleId="Zkladntext">
    <w:name w:val="Body Text"/>
    <w:basedOn w:val="Normln"/>
    <w:link w:val="ZkladntextChar"/>
    <w:rsid w:val="00AF0475"/>
    <w:pPr>
      <w:tabs>
        <w:tab w:val="left" w:pos="705"/>
      </w:tabs>
      <w:spacing w:after="0" w:line="240" w:lineRule="auto"/>
    </w:pPr>
    <w:rPr>
      <w:rFonts w:ascii="Times New Roman" w:eastAsia="Times New Roman" w:hAnsi="Times New Roman"/>
      <w:szCs w:val="20"/>
      <w:lang w:eastAsia="cs-CZ"/>
    </w:rPr>
  </w:style>
  <w:style w:type="character" w:customStyle="1" w:styleId="ZkladntextChar">
    <w:name w:val="Základní text Char"/>
    <w:link w:val="Zkladntext"/>
    <w:rsid w:val="00AF0475"/>
    <w:rPr>
      <w:rFonts w:ascii="Times New Roman" w:eastAsia="Times New Roman" w:hAnsi="Times New Roman"/>
      <w:sz w:val="22"/>
    </w:rPr>
  </w:style>
  <w:style w:type="paragraph" w:customStyle="1" w:styleId="Odstzkladn">
    <w:name w:val="Odst_základní"/>
    <w:basedOn w:val="Zkladntext"/>
    <w:link w:val="OdstzkladnChar"/>
    <w:qFormat/>
    <w:rsid w:val="00AF0475"/>
    <w:pPr>
      <w:jc w:val="both"/>
    </w:pPr>
    <w:rPr>
      <w:rFonts w:ascii="Calibri" w:hAnsi="Calibri"/>
      <w:szCs w:val="22"/>
    </w:rPr>
  </w:style>
  <w:style w:type="character" w:customStyle="1" w:styleId="OdstzkladnChar">
    <w:name w:val="Odst_základní Char"/>
    <w:link w:val="Odstzkladn"/>
    <w:rsid w:val="00AF0475"/>
    <w:rPr>
      <w:rFonts w:eastAsia="Times New Roman"/>
      <w:sz w:val="22"/>
      <w:szCs w:val="22"/>
    </w:rPr>
  </w:style>
  <w:style w:type="paragraph" w:styleId="Zkladntext2">
    <w:name w:val="Body Text 2"/>
    <w:basedOn w:val="Normln"/>
    <w:link w:val="Zkladntext2Char"/>
    <w:uiPriority w:val="99"/>
    <w:semiHidden/>
    <w:unhideWhenUsed/>
    <w:rsid w:val="006D63F5"/>
    <w:pPr>
      <w:spacing w:after="120" w:line="480" w:lineRule="auto"/>
    </w:pPr>
  </w:style>
  <w:style w:type="character" w:customStyle="1" w:styleId="Zkladntext2Char">
    <w:name w:val="Základní text 2 Char"/>
    <w:link w:val="Zkladntext2"/>
    <w:uiPriority w:val="99"/>
    <w:semiHidden/>
    <w:rsid w:val="006D63F5"/>
    <w:rPr>
      <w:sz w:val="22"/>
      <w:szCs w:val="22"/>
      <w:lang w:eastAsia="en-US"/>
    </w:rPr>
  </w:style>
  <w:style w:type="character" w:customStyle="1" w:styleId="OdrkaChar">
    <w:name w:val="Odrážka Char"/>
    <w:link w:val="Odrka"/>
    <w:rsid w:val="006D63F5"/>
    <w:rPr>
      <w:rFonts w:ascii="Arial" w:eastAsia="Times New Roman" w:hAnsi="Arial"/>
      <w:lang w:val="x-none" w:eastAsia="x-none"/>
    </w:rPr>
  </w:style>
  <w:style w:type="paragraph" w:customStyle="1" w:styleId="Odrka">
    <w:name w:val="Odrážka"/>
    <w:basedOn w:val="Normln"/>
    <w:link w:val="OdrkaChar"/>
    <w:qFormat/>
    <w:rsid w:val="0036072D"/>
    <w:pPr>
      <w:keepLines/>
      <w:spacing w:before="120" w:after="120" w:line="240" w:lineRule="auto"/>
      <w:ind w:left="1894" w:hanging="360"/>
      <w:jc w:val="both"/>
    </w:pPr>
    <w:rPr>
      <w:rFonts w:ascii="Arial" w:eastAsia="Times New Roman" w:hAnsi="Arial"/>
      <w:sz w:val="20"/>
      <w:szCs w:val="20"/>
      <w:lang w:val="x-none" w:eastAsia="x-none"/>
    </w:rPr>
  </w:style>
  <w:style w:type="paragraph" w:customStyle="1" w:styleId="TPText-2-odrka">
    <w:name w:val="TP_Text-2_-odrážka"/>
    <w:basedOn w:val="TPText-2neslovan"/>
    <w:link w:val="TPText-2-odrkaChar"/>
    <w:qFormat/>
    <w:rsid w:val="00C4689E"/>
    <w:pPr>
      <w:numPr>
        <w:numId w:val="12"/>
      </w:numPr>
      <w:ind w:left="1378" w:hanging="357"/>
    </w:pPr>
  </w:style>
  <w:style w:type="character" w:customStyle="1" w:styleId="TPText-2-odrkaChar">
    <w:name w:val="TP_Text-2_-odrážka Char"/>
    <w:basedOn w:val="TPText-2neslovanChar"/>
    <w:link w:val="TPText-2-odrka"/>
    <w:rsid w:val="00C4689E"/>
    <w:rPr>
      <w:rFonts w:cs="Arial"/>
      <w:lang w:eastAsia="en-US"/>
    </w:rPr>
  </w:style>
  <w:style w:type="paragraph" w:styleId="Bibliografie">
    <w:name w:val="Bibliography"/>
    <w:basedOn w:val="Normln"/>
    <w:next w:val="Normln"/>
    <w:uiPriority w:val="37"/>
    <w:unhideWhenUsed/>
    <w:rsid w:val="00AF0475"/>
  </w:style>
  <w:style w:type="character" w:styleId="Zvraznn">
    <w:name w:val="Emphasis"/>
    <w:qFormat/>
    <w:rsid w:val="00AF0475"/>
    <w:rPr>
      <w:rFonts w:cs="Arial"/>
      <w:b/>
    </w:rPr>
  </w:style>
  <w:style w:type="paragraph" w:styleId="Pedmtkomente">
    <w:name w:val="annotation subject"/>
    <w:basedOn w:val="Textkomente"/>
    <w:next w:val="Textkomente"/>
    <w:link w:val="PedmtkomenteChar"/>
    <w:uiPriority w:val="99"/>
    <w:semiHidden/>
    <w:unhideWhenUsed/>
    <w:rsid w:val="00AF0475"/>
    <w:pPr>
      <w:widowControl/>
      <w:autoSpaceDE/>
      <w:autoSpaceDN/>
      <w:adjustRightInd/>
      <w:spacing w:before="0" w:after="200" w:line="276" w:lineRule="auto"/>
    </w:pPr>
    <w:rPr>
      <w:rFonts w:ascii="Calibri" w:eastAsia="Calibri" w:hAnsi="Calibri" w:cs="Times New Roman"/>
      <w:b/>
      <w:bCs/>
      <w:lang w:eastAsia="en-US"/>
    </w:rPr>
  </w:style>
  <w:style w:type="character" w:customStyle="1" w:styleId="PedmtkomenteChar">
    <w:name w:val="Předmět komentáře Char"/>
    <w:link w:val="Pedmtkomente"/>
    <w:uiPriority w:val="99"/>
    <w:semiHidden/>
    <w:rsid w:val="00AF0475"/>
    <w:rPr>
      <w:rFonts w:ascii="Arial" w:eastAsia="Times New Roman" w:hAnsi="Arial" w:cs="Arial"/>
      <w:b/>
      <w:bCs/>
      <w:lang w:eastAsia="en-US"/>
    </w:rPr>
  </w:style>
  <w:style w:type="paragraph" w:customStyle="1" w:styleId="slovanodstavec">
    <w:name w:val="číslovaný odstavec"/>
    <w:basedOn w:val="Normln"/>
    <w:rsid w:val="00AF0475"/>
    <w:pPr>
      <w:numPr>
        <w:numId w:val="4"/>
      </w:numPr>
      <w:spacing w:after="120" w:line="280" w:lineRule="exact"/>
    </w:pPr>
    <w:rPr>
      <w:rFonts w:eastAsia="Times New Roman"/>
      <w:szCs w:val="24"/>
      <w:lang w:eastAsia="cs-CZ"/>
    </w:rPr>
  </w:style>
  <w:style w:type="paragraph" w:customStyle="1" w:styleId="TPText-4odrka">
    <w:name w:val="TP_Text-4_•odrážka"/>
    <w:basedOn w:val="TPText-4-odrka"/>
    <w:link w:val="TPText-4odrkaChar"/>
    <w:qFormat/>
    <w:rsid w:val="00B75F13"/>
    <w:pPr>
      <w:numPr>
        <w:numId w:val="9"/>
      </w:numPr>
      <w:spacing w:before="40"/>
      <w:ind w:left="2342" w:hanging="357"/>
    </w:pPr>
  </w:style>
  <w:style w:type="paragraph" w:customStyle="1" w:styleId="TPText-4-odrka">
    <w:name w:val="TP_Text-4_-odrážka"/>
    <w:basedOn w:val="TPText-3abc"/>
    <w:link w:val="TPText-4-odrkaChar"/>
    <w:qFormat/>
    <w:rsid w:val="00B75F13"/>
    <w:pPr>
      <w:numPr>
        <w:numId w:val="8"/>
      </w:numPr>
      <w:ind w:left="2342" w:hanging="357"/>
    </w:pPr>
  </w:style>
  <w:style w:type="character" w:customStyle="1" w:styleId="TPText-4-odrkaChar">
    <w:name w:val="TP_Text-4_-odrážka Char"/>
    <w:basedOn w:val="TPText-3abcChar"/>
    <w:link w:val="TPText-4-odrka"/>
    <w:rsid w:val="00B75F13"/>
    <w:rPr>
      <w:rFonts w:cs="Arial"/>
      <w:szCs w:val="22"/>
      <w:lang w:eastAsia="en-US"/>
    </w:rPr>
  </w:style>
  <w:style w:type="character" w:customStyle="1" w:styleId="TPText-4odrkaChar">
    <w:name w:val="TP_Text-4_•odrážka Char"/>
    <w:basedOn w:val="TPText-4-odrkaChar"/>
    <w:link w:val="TPText-4odrka"/>
    <w:rsid w:val="00B75F13"/>
    <w:rPr>
      <w:rFonts w:cs="Arial"/>
      <w:szCs w:val="22"/>
      <w:lang w:eastAsia="en-US"/>
    </w:rPr>
  </w:style>
  <w:style w:type="paragraph" w:customStyle="1" w:styleId="TPTExt-3-odrka">
    <w:name w:val="TP_TExt-3_-odrážka"/>
    <w:basedOn w:val="TPText-3abc"/>
    <w:link w:val="TPTExt-3-odrkaChar"/>
    <w:qFormat/>
    <w:rsid w:val="006D63F5"/>
    <w:pPr>
      <w:numPr>
        <w:numId w:val="7"/>
      </w:numPr>
      <w:ind w:left="1740" w:hanging="357"/>
    </w:pPr>
  </w:style>
  <w:style w:type="character" w:customStyle="1" w:styleId="TPTExt-3-odrkaChar">
    <w:name w:val="TP_TExt-3_-odrážka Char"/>
    <w:basedOn w:val="TPText-3abcChar"/>
    <w:link w:val="TPTExt-3-odrka"/>
    <w:rsid w:val="006D63F5"/>
    <w:rPr>
      <w:rFonts w:cs="Arial"/>
      <w:szCs w:val="22"/>
      <w:lang w:eastAsia="en-US"/>
    </w:rPr>
  </w:style>
  <w:style w:type="paragraph" w:customStyle="1" w:styleId="TPText-3odrka">
    <w:name w:val="TP_Text-3_•odrážka"/>
    <w:basedOn w:val="TPTExt-3-odrka"/>
    <w:link w:val="TPText-3odrkaChar"/>
    <w:qFormat/>
    <w:rsid w:val="00B04F51"/>
    <w:pPr>
      <w:numPr>
        <w:numId w:val="10"/>
      </w:numPr>
      <w:spacing w:before="40"/>
      <w:ind w:left="1740" w:hanging="357"/>
    </w:pPr>
  </w:style>
  <w:style w:type="character" w:customStyle="1" w:styleId="TPText-3odrkaChar">
    <w:name w:val="TP_Text-3_•odrážka Char"/>
    <w:basedOn w:val="TPTExt-3-odrkaChar"/>
    <w:link w:val="TPText-3odrka"/>
    <w:rsid w:val="00B04F51"/>
    <w:rPr>
      <w:rFonts w:cs="Arial"/>
      <w:szCs w:val="22"/>
      <w:lang w:eastAsia="en-US"/>
    </w:rPr>
  </w:style>
  <w:style w:type="paragraph" w:customStyle="1" w:styleId="TPText-2odrka">
    <w:name w:val="TP_Text-2_•odrážka"/>
    <w:basedOn w:val="TPText-3odrka"/>
    <w:link w:val="TPText-2odrkaChar"/>
    <w:qFormat/>
    <w:rsid w:val="005F70B2"/>
    <w:pPr>
      <w:tabs>
        <w:tab w:val="clear" w:pos="1378"/>
      </w:tabs>
      <w:ind w:left="1378"/>
    </w:pPr>
  </w:style>
  <w:style w:type="character" w:customStyle="1" w:styleId="TPText-2odrkaChar">
    <w:name w:val="TP_Text-2_•odrážka Char"/>
    <w:basedOn w:val="TPText-3odrkaChar"/>
    <w:link w:val="TPText-2odrka"/>
    <w:rsid w:val="005F70B2"/>
    <w:rPr>
      <w:rFonts w:cs="Arial"/>
      <w:szCs w:val="22"/>
      <w:lang w:eastAsia="en-US"/>
    </w:rPr>
  </w:style>
  <w:style w:type="paragraph" w:customStyle="1" w:styleId="TPText-31">
    <w:name w:val="TP_Text-3_1)"/>
    <w:aliases w:val="2),3)"/>
    <w:basedOn w:val="TPText-2odrka"/>
    <w:link w:val="TPText-31Char"/>
    <w:qFormat/>
    <w:rsid w:val="005F70B2"/>
    <w:pPr>
      <w:numPr>
        <w:numId w:val="11"/>
      </w:numPr>
      <w:ind w:left="1378" w:hanging="357"/>
    </w:pPr>
  </w:style>
  <w:style w:type="character" w:customStyle="1" w:styleId="TPText-31Char">
    <w:name w:val="TP_Text-3_1) Char"/>
    <w:aliases w:val="2) Char,3) Char"/>
    <w:basedOn w:val="TPText-2odrkaChar"/>
    <w:link w:val="TPText-31"/>
    <w:rsid w:val="005F70B2"/>
    <w:rPr>
      <w:rFonts w:cs="Arial"/>
      <w:szCs w:val="22"/>
      <w:lang w:eastAsia="en-US"/>
    </w:rPr>
  </w:style>
  <w:style w:type="paragraph" w:customStyle="1" w:styleId="TPSeznamzkratek-1">
    <w:name w:val="TP_Seznam_zkratek-1"/>
    <w:basedOn w:val="Normln"/>
    <w:qFormat/>
    <w:rsid w:val="00DC7F8E"/>
    <w:pPr>
      <w:tabs>
        <w:tab w:val="left" w:leader="dot" w:pos="1413"/>
      </w:tabs>
      <w:spacing w:after="0" w:line="240" w:lineRule="auto"/>
    </w:pPr>
    <w:rPr>
      <w:rFonts w:cs="Arial"/>
      <w:b/>
    </w:rPr>
  </w:style>
  <w:style w:type="paragraph" w:customStyle="1" w:styleId="Default">
    <w:name w:val="Default"/>
    <w:rsid w:val="000F45C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7629">
      <w:bodyDiv w:val="1"/>
      <w:marLeft w:val="0"/>
      <w:marRight w:val="0"/>
      <w:marTop w:val="0"/>
      <w:marBottom w:val="0"/>
      <w:divBdr>
        <w:top w:val="none" w:sz="0" w:space="0" w:color="auto"/>
        <w:left w:val="none" w:sz="0" w:space="0" w:color="auto"/>
        <w:bottom w:val="none" w:sz="0" w:space="0" w:color="auto"/>
        <w:right w:val="none" w:sz="0" w:space="0" w:color="auto"/>
      </w:divBdr>
      <w:divsChild>
        <w:div w:id="753402486">
          <w:marLeft w:val="0"/>
          <w:marRight w:val="0"/>
          <w:marTop w:val="0"/>
          <w:marBottom w:val="0"/>
          <w:divBdr>
            <w:top w:val="none" w:sz="0" w:space="0" w:color="auto"/>
            <w:left w:val="none" w:sz="0" w:space="0" w:color="auto"/>
            <w:bottom w:val="none" w:sz="0" w:space="0" w:color="auto"/>
            <w:right w:val="none" w:sz="0" w:space="0" w:color="auto"/>
          </w:divBdr>
        </w:div>
        <w:div w:id="791705726">
          <w:marLeft w:val="0"/>
          <w:marRight w:val="0"/>
          <w:marTop w:val="0"/>
          <w:marBottom w:val="0"/>
          <w:divBdr>
            <w:top w:val="none" w:sz="0" w:space="0" w:color="auto"/>
            <w:left w:val="none" w:sz="0" w:space="0" w:color="auto"/>
            <w:bottom w:val="none" w:sz="0" w:space="0" w:color="auto"/>
            <w:right w:val="none" w:sz="0" w:space="0" w:color="auto"/>
          </w:divBdr>
        </w:div>
        <w:div w:id="796879027">
          <w:marLeft w:val="0"/>
          <w:marRight w:val="0"/>
          <w:marTop w:val="0"/>
          <w:marBottom w:val="0"/>
          <w:divBdr>
            <w:top w:val="none" w:sz="0" w:space="0" w:color="auto"/>
            <w:left w:val="none" w:sz="0" w:space="0" w:color="auto"/>
            <w:bottom w:val="none" w:sz="0" w:space="0" w:color="auto"/>
            <w:right w:val="none" w:sz="0" w:space="0" w:color="auto"/>
          </w:divBdr>
        </w:div>
        <w:div w:id="823543531">
          <w:marLeft w:val="0"/>
          <w:marRight w:val="0"/>
          <w:marTop w:val="0"/>
          <w:marBottom w:val="0"/>
          <w:divBdr>
            <w:top w:val="none" w:sz="0" w:space="0" w:color="auto"/>
            <w:left w:val="none" w:sz="0" w:space="0" w:color="auto"/>
            <w:bottom w:val="none" w:sz="0" w:space="0" w:color="auto"/>
            <w:right w:val="none" w:sz="0" w:space="0" w:color="auto"/>
          </w:divBdr>
        </w:div>
        <w:div w:id="894589372">
          <w:marLeft w:val="0"/>
          <w:marRight w:val="0"/>
          <w:marTop w:val="0"/>
          <w:marBottom w:val="0"/>
          <w:divBdr>
            <w:top w:val="none" w:sz="0" w:space="0" w:color="auto"/>
            <w:left w:val="none" w:sz="0" w:space="0" w:color="auto"/>
            <w:bottom w:val="none" w:sz="0" w:space="0" w:color="auto"/>
            <w:right w:val="none" w:sz="0" w:space="0" w:color="auto"/>
          </w:divBdr>
        </w:div>
      </w:divsChild>
    </w:div>
    <w:div w:id="537863705">
      <w:bodyDiv w:val="1"/>
      <w:marLeft w:val="0"/>
      <w:marRight w:val="0"/>
      <w:marTop w:val="0"/>
      <w:marBottom w:val="0"/>
      <w:divBdr>
        <w:top w:val="none" w:sz="0" w:space="0" w:color="auto"/>
        <w:left w:val="none" w:sz="0" w:space="0" w:color="auto"/>
        <w:bottom w:val="none" w:sz="0" w:space="0" w:color="auto"/>
        <w:right w:val="none" w:sz="0" w:space="0" w:color="auto"/>
      </w:divBdr>
    </w:div>
    <w:div w:id="558056346">
      <w:bodyDiv w:val="1"/>
      <w:marLeft w:val="0"/>
      <w:marRight w:val="0"/>
      <w:marTop w:val="0"/>
      <w:marBottom w:val="0"/>
      <w:divBdr>
        <w:top w:val="none" w:sz="0" w:space="0" w:color="auto"/>
        <w:left w:val="none" w:sz="0" w:space="0" w:color="auto"/>
        <w:bottom w:val="none" w:sz="0" w:space="0" w:color="auto"/>
        <w:right w:val="none" w:sz="0" w:space="0" w:color="auto"/>
      </w:divBdr>
      <w:divsChild>
        <w:div w:id="53313015">
          <w:marLeft w:val="0"/>
          <w:marRight w:val="0"/>
          <w:marTop w:val="0"/>
          <w:marBottom w:val="0"/>
          <w:divBdr>
            <w:top w:val="none" w:sz="0" w:space="0" w:color="auto"/>
            <w:left w:val="none" w:sz="0" w:space="0" w:color="auto"/>
            <w:bottom w:val="none" w:sz="0" w:space="0" w:color="auto"/>
            <w:right w:val="none" w:sz="0" w:space="0" w:color="auto"/>
          </w:divBdr>
        </w:div>
        <w:div w:id="590696853">
          <w:marLeft w:val="0"/>
          <w:marRight w:val="0"/>
          <w:marTop w:val="0"/>
          <w:marBottom w:val="0"/>
          <w:divBdr>
            <w:top w:val="none" w:sz="0" w:space="0" w:color="auto"/>
            <w:left w:val="none" w:sz="0" w:space="0" w:color="auto"/>
            <w:bottom w:val="none" w:sz="0" w:space="0" w:color="auto"/>
            <w:right w:val="none" w:sz="0" w:space="0" w:color="auto"/>
          </w:divBdr>
        </w:div>
        <w:div w:id="1769961514">
          <w:marLeft w:val="0"/>
          <w:marRight w:val="0"/>
          <w:marTop w:val="0"/>
          <w:marBottom w:val="0"/>
          <w:divBdr>
            <w:top w:val="none" w:sz="0" w:space="0" w:color="auto"/>
            <w:left w:val="none" w:sz="0" w:space="0" w:color="auto"/>
            <w:bottom w:val="none" w:sz="0" w:space="0" w:color="auto"/>
            <w:right w:val="none" w:sz="0" w:space="0" w:color="auto"/>
          </w:divBdr>
        </w:div>
        <w:div w:id="2012878292">
          <w:marLeft w:val="0"/>
          <w:marRight w:val="0"/>
          <w:marTop w:val="0"/>
          <w:marBottom w:val="0"/>
          <w:divBdr>
            <w:top w:val="none" w:sz="0" w:space="0" w:color="auto"/>
            <w:left w:val="none" w:sz="0" w:space="0" w:color="auto"/>
            <w:bottom w:val="none" w:sz="0" w:space="0" w:color="auto"/>
            <w:right w:val="none" w:sz="0" w:space="0" w:color="auto"/>
          </w:divBdr>
        </w:div>
      </w:divsChild>
    </w:div>
    <w:div w:id="1636253819">
      <w:bodyDiv w:val="1"/>
      <w:marLeft w:val="0"/>
      <w:marRight w:val="0"/>
      <w:marTop w:val="0"/>
      <w:marBottom w:val="0"/>
      <w:divBdr>
        <w:top w:val="none" w:sz="0" w:space="0" w:color="auto"/>
        <w:left w:val="none" w:sz="0" w:space="0" w:color="auto"/>
        <w:bottom w:val="none" w:sz="0" w:space="0" w:color="auto"/>
        <w:right w:val="none" w:sz="0" w:space="0" w:color="auto"/>
      </w:divBdr>
    </w:div>
    <w:div w:id="2040930815">
      <w:bodyDiv w:val="1"/>
      <w:marLeft w:val="0"/>
      <w:marRight w:val="0"/>
      <w:marTop w:val="0"/>
      <w:marBottom w:val="0"/>
      <w:divBdr>
        <w:top w:val="none" w:sz="0" w:space="0" w:color="auto"/>
        <w:left w:val="none" w:sz="0" w:space="0" w:color="auto"/>
        <w:bottom w:val="none" w:sz="0" w:space="0" w:color="auto"/>
        <w:right w:val="none" w:sz="0" w:space="0" w:color="auto"/>
      </w:divBdr>
      <w:divsChild>
        <w:div w:id="615068373">
          <w:marLeft w:val="0"/>
          <w:marRight w:val="0"/>
          <w:marTop w:val="0"/>
          <w:marBottom w:val="0"/>
          <w:divBdr>
            <w:top w:val="none" w:sz="0" w:space="0" w:color="auto"/>
            <w:left w:val="none" w:sz="0" w:space="0" w:color="auto"/>
            <w:bottom w:val="none" w:sz="0" w:space="0" w:color="auto"/>
            <w:right w:val="none" w:sz="0" w:space="0" w:color="auto"/>
          </w:divBdr>
        </w:div>
        <w:div w:id="748111500">
          <w:marLeft w:val="0"/>
          <w:marRight w:val="0"/>
          <w:marTop w:val="0"/>
          <w:marBottom w:val="0"/>
          <w:divBdr>
            <w:top w:val="none" w:sz="0" w:space="0" w:color="auto"/>
            <w:left w:val="none" w:sz="0" w:space="0" w:color="auto"/>
            <w:bottom w:val="none" w:sz="0" w:space="0" w:color="auto"/>
            <w:right w:val="none" w:sz="0" w:space="0" w:color="auto"/>
          </w:divBdr>
        </w:div>
        <w:div w:id="1165826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ypdok.tudc.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udc.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FE105-56DD-4071-A8EF-C7BEF68B4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10184</Words>
  <Characters>60086</Characters>
  <Application>Microsoft Office Word</Application>
  <DocSecurity>0</DocSecurity>
  <Lines>500</Lines>
  <Paragraphs>140</Paragraphs>
  <ScaleCrop>false</ScaleCrop>
  <HeadingPairs>
    <vt:vector size="2" baseType="variant">
      <vt:variant>
        <vt:lpstr>Název</vt:lpstr>
      </vt:variant>
      <vt:variant>
        <vt:i4>1</vt:i4>
      </vt:variant>
    </vt:vector>
  </HeadingPairs>
  <TitlesOfParts>
    <vt:vector size="1" baseType="lpstr">
      <vt:lpstr/>
    </vt:vector>
  </TitlesOfParts>
  <Company>SŽDC s.o.</Company>
  <LinksUpToDate>false</LinksUpToDate>
  <CharactersWithSpaces>70130</CharactersWithSpaces>
  <SharedDoc>false</SharedDoc>
  <HLinks>
    <vt:vector size="156" baseType="variant">
      <vt:variant>
        <vt:i4>4456466</vt:i4>
      </vt:variant>
      <vt:variant>
        <vt:i4>387</vt:i4>
      </vt:variant>
      <vt:variant>
        <vt:i4>0</vt:i4>
      </vt:variant>
      <vt:variant>
        <vt:i4>5</vt:i4>
      </vt:variant>
      <vt:variant>
        <vt:lpwstr>http://www.szdc.cz/dalsi-informace/dokumenty-a-predpisy.html</vt:lpwstr>
      </vt:variant>
      <vt:variant>
        <vt:lpwstr/>
      </vt:variant>
      <vt:variant>
        <vt:i4>7274533</vt:i4>
      </vt:variant>
      <vt:variant>
        <vt:i4>384</vt:i4>
      </vt:variant>
      <vt:variant>
        <vt:i4>0</vt:i4>
      </vt:variant>
      <vt:variant>
        <vt:i4>5</vt:i4>
      </vt:variant>
      <vt:variant>
        <vt:lpwstr>http://www.tudc.cz/</vt:lpwstr>
      </vt:variant>
      <vt:variant>
        <vt:lpwstr/>
      </vt:variant>
      <vt:variant>
        <vt:i4>3407931</vt:i4>
      </vt:variant>
      <vt:variant>
        <vt:i4>381</vt:i4>
      </vt:variant>
      <vt:variant>
        <vt:i4>0</vt:i4>
      </vt:variant>
      <vt:variant>
        <vt:i4>5</vt:i4>
      </vt:variant>
      <vt:variant>
        <vt:lpwstr>http://typdok.tudc.cz/</vt:lpwstr>
      </vt:variant>
      <vt:variant>
        <vt:lpwstr/>
      </vt:variant>
      <vt:variant>
        <vt:i4>2490472</vt:i4>
      </vt:variant>
      <vt:variant>
        <vt:i4>135</vt:i4>
      </vt:variant>
      <vt:variant>
        <vt:i4>0</vt:i4>
      </vt:variant>
      <vt:variant>
        <vt:i4>5</vt:i4>
      </vt:variant>
      <vt:variant>
        <vt:lpwstr/>
      </vt:variant>
      <vt:variant>
        <vt:lpwstr>ListAnnex02</vt:lpwstr>
      </vt:variant>
      <vt:variant>
        <vt:i4>1703998</vt:i4>
      </vt:variant>
      <vt:variant>
        <vt:i4>128</vt:i4>
      </vt:variant>
      <vt:variant>
        <vt:i4>0</vt:i4>
      </vt:variant>
      <vt:variant>
        <vt:i4>5</vt:i4>
      </vt:variant>
      <vt:variant>
        <vt:lpwstr/>
      </vt:variant>
      <vt:variant>
        <vt:lpwstr>_Toc409702387</vt:lpwstr>
      </vt:variant>
      <vt:variant>
        <vt:i4>1703998</vt:i4>
      </vt:variant>
      <vt:variant>
        <vt:i4>122</vt:i4>
      </vt:variant>
      <vt:variant>
        <vt:i4>0</vt:i4>
      </vt:variant>
      <vt:variant>
        <vt:i4>5</vt:i4>
      </vt:variant>
      <vt:variant>
        <vt:lpwstr/>
      </vt:variant>
      <vt:variant>
        <vt:lpwstr>_Toc409702386</vt:lpwstr>
      </vt:variant>
      <vt:variant>
        <vt:i4>1703998</vt:i4>
      </vt:variant>
      <vt:variant>
        <vt:i4>116</vt:i4>
      </vt:variant>
      <vt:variant>
        <vt:i4>0</vt:i4>
      </vt:variant>
      <vt:variant>
        <vt:i4>5</vt:i4>
      </vt:variant>
      <vt:variant>
        <vt:lpwstr/>
      </vt:variant>
      <vt:variant>
        <vt:lpwstr>_Toc409702385</vt:lpwstr>
      </vt:variant>
      <vt:variant>
        <vt:i4>1703998</vt:i4>
      </vt:variant>
      <vt:variant>
        <vt:i4>110</vt:i4>
      </vt:variant>
      <vt:variant>
        <vt:i4>0</vt:i4>
      </vt:variant>
      <vt:variant>
        <vt:i4>5</vt:i4>
      </vt:variant>
      <vt:variant>
        <vt:lpwstr/>
      </vt:variant>
      <vt:variant>
        <vt:lpwstr>_Toc409702384</vt:lpwstr>
      </vt:variant>
      <vt:variant>
        <vt:i4>1703998</vt:i4>
      </vt:variant>
      <vt:variant>
        <vt:i4>104</vt:i4>
      </vt:variant>
      <vt:variant>
        <vt:i4>0</vt:i4>
      </vt:variant>
      <vt:variant>
        <vt:i4>5</vt:i4>
      </vt:variant>
      <vt:variant>
        <vt:lpwstr/>
      </vt:variant>
      <vt:variant>
        <vt:lpwstr>_Toc409702383</vt:lpwstr>
      </vt:variant>
      <vt:variant>
        <vt:i4>1703998</vt:i4>
      </vt:variant>
      <vt:variant>
        <vt:i4>98</vt:i4>
      </vt:variant>
      <vt:variant>
        <vt:i4>0</vt:i4>
      </vt:variant>
      <vt:variant>
        <vt:i4>5</vt:i4>
      </vt:variant>
      <vt:variant>
        <vt:lpwstr/>
      </vt:variant>
      <vt:variant>
        <vt:lpwstr>_Toc409702382</vt:lpwstr>
      </vt:variant>
      <vt:variant>
        <vt:i4>1703998</vt:i4>
      </vt:variant>
      <vt:variant>
        <vt:i4>92</vt:i4>
      </vt:variant>
      <vt:variant>
        <vt:i4>0</vt:i4>
      </vt:variant>
      <vt:variant>
        <vt:i4>5</vt:i4>
      </vt:variant>
      <vt:variant>
        <vt:lpwstr/>
      </vt:variant>
      <vt:variant>
        <vt:lpwstr>_Toc409702381</vt:lpwstr>
      </vt:variant>
      <vt:variant>
        <vt:i4>1703998</vt:i4>
      </vt:variant>
      <vt:variant>
        <vt:i4>86</vt:i4>
      </vt:variant>
      <vt:variant>
        <vt:i4>0</vt:i4>
      </vt:variant>
      <vt:variant>
        <vt:i4>5</vt:i4>
      </vt:variant>
      <vt:variant>
        <vt:lpwstr/>
      </vt:variant>
      <vt:variant>
        <vt:lpwstr>_Toc409702380</vt:lpwstr>
      </vt:variant>
      <vt:variant>
        <vt:i4>1376318</vt:i4>
      </vt:variant>
      <vt:variant>
        <vt:i4>80</vt:i4>
      </vt:variant>
      <vt:variant>
        <vt:i4>0</vt:i4>
      </vt:variant>
      <vt:variant>
        <vt:i4>5</vt:i4>
      </vt:variant>
      <vt:variant>
        <vt:lpwstr/>
      </vt:variant>
      <vt:variant>
        <vt:lpwstr>_Toc409702379</vt:lpwstr>
      </vt:variant>
      <vt:variant>
        <vt:i4>1376318</vt:i4>
      </vt:variant>
      <vt:variant>
        <vt:i4>74</vt:i4>
      </vt:variant>
      <vt:variant>
        <vt:i4>0</vt:i4>
      </vt:variant>
      <vt:variant>
        <vt:i4>5</vt:i4>
      </vt:variant>
      <vt:variant>
        <vt:lpwstr/>
      </vt:variant>
      <vt:variant>
        <vt:lpwstr>_Toc409702378</vt:lpwstr>
      </vt:variant>
      <vt:variant>
        <vt:i4>1376318</vt:i4>
      </vt:variant>
      <vt:variant>
        <vt:i4>68</vt:i4>
      </vt:variant>
      <vt:variant>
        <vt:i4>0</vt:i4>
      </vt:variant>
      <vt:variant>
        <vt:i4>5</vt:i4>
      </vt:variant>
      <vt:variant>
        <vt:lpwstr/>
      </vt:variant>
      <vt:variant>
        <vt:lpwstr>_Toc409702377</vt:lpwstr>
      </vt:variant>
      <vt:variant>
        <vt:i4>1376318</vt:i4>
      </vt:variant>
      <vt:variant>
        <vt:i4>62</vt:i4>
      </vt:variant>
      <vt:variant>
        <vt:i4>0</vt:i4>
      </vt:variant>
      <vt:variant>
        <vt:i4>5</vt:i4>
      </vt:variant>
      <vt:variant>
        <vt:lpwstr/>
      </vt:variant>
      <vt:variant>
        <vt:lpwstr>_Toc409702376</vt:lpwstr>
      </vt:variant>
      <vt:variant>
        <vt:i4>1376318</vt:i4>
      </vt:variant>
      <vt:variant>
        <vt:i4>56</vt:i4>
      </vt:variant>
      <vt:variant>
        <vt:i4>0</vt:i4>
      </vt:variant>
      <vt:variant>
        <vt:i4>5</vt:i4>
      </vt:variant>
      <vt:variant>
        <vt:lpwstr/>
      </vt:variant>
      <vt:variant>
        <vt:lpwstr>_Toc409702375</vt:lpwstr>
      </vt:variant>
      <vt:variant>
        <vt:i4>1376318</vt:i4>
      </vt:variant>
      <vt:variant>
        <vt:i4>50</vt:i4>
      </vt:variant>
      <vt:variant>
        <vt:i4>0</vt:i4>
      </vt:variant>
      <vt:variant>
        <vt:i4>5</vt:i4>
      </vt:variant>
      <vt:variant>
        <vt:lpwstr/>
      </vt:variant>
      <vt:variant>
        <vt:lpwstr>_Toc409702374</vt:lpwstr>
      </vt:variant>
      <vt:variant>
        <vt:i4>1376318</vt:i4>
      </vt:variant>
      <vt:variant>
        <vt:i4>44</vt:i4>
      </vt:variant>
      <vt:variant>
        <vt:i4>0</vt:i4>
      </vt:variant>
      <vt:variant>
        <vt:i4>5</vt:i4>
      </vt:variant>
      <vt:variant>
        <vt:lpwstr/>
      </vt:variant>
      <vt:variant>
        <vt:lpwstr>_Toc409702373</vt:lpwstr>
      </vt:variant>
      <vt:variant>
        <vt:i4>1376318</vt:i4>
      </vt:variant>
      <vt:variant>
        <vt:i4>38</vt:i4>
      </vt:variant>
      <vt:variant>
        <vt:i4>0</vt:i4>
      </vt:variant>
      <vt:variant>
        <vt:i4>5</vt:i4>
      </vt:variant>
      <vt:variant>
        <vt:lpwstr/>
      </vt:variant>
      <vt:variant>
        <vt:lpwstr>_Toc409702372</vt:lpwstr>
      </vt:variant>
      <vt:variant>
        <vt:i4>1376318</vt:i4>
      </vt:variant>
      <vt:variant>
        <vt:i4>32</vt:i4>
      </vt:variant>
      <vt:variant>
        <vt:i4>0</vt:i4>
      </vt:variant>
      <vt:variant>
        <vt:i4>5</vt:i4>
      </vt:variant>
      <vt:variant>
        <vt:lpwstr/>
      </vt:variant>
      <vt:variant>
        <vt:lpwstr>_Toc409702371</vt:lpwstr>
      </vt:variant>
      <vt:variant>
        <vt:i4>1376318</vt:i4>
      </vt:variant>
      <vt:variant>
        <vt:i4>26</vt:i4>
      </vt:variant>
      <vt:variant>
        <vt:i4>0</vt:i4>
      </vt:variant>
      <vt:variant>
        <vt:i4>5</vt:i4>
      </vt:variant>
      <vt:variant>
        <vt:lpwstr/>
      </vt:variant>
      <vt:variant>
        <vt:lpwstr>_Toc409702370</vt:lpwstr>
      </vt:variant>
      <vt:variant>
        <vt:i4>1310782</vt:i4>
      </vt:variant>
      <vt:variant>
        <vt:i4>20</vt:i4>
      </vt:variant>
      <vt:variant>
        <vt:i4>0</vt:i4>
      </vt:variant>
      <vt:variant>
        <vt:i4>5</vt:i4>
      </vt:variant>
      <vt:variant>
        <vt:lpwstr/>
      </vt:variant>
      <vt:variant>
        <vt:lpwstr>_Toc409702369</vt:lpwstr>
      </vt:variant>
      <vt:variant>
        <vt:i4>1310782</vt:i4>
      </vt:variant>
      <vt:variant>
        <vt:i4>14</vt:i4>
      </vt:variant>
      <vt:variant>
        <vt:i4>0</vt:i4>
      </vt:variant>
      <vt:variant>
        <vt:i4>5</vt:i4>
      </vt:variant>
      <vt:variant>
        <vt:lpwstr/>
      </vt:variant>
      <vt:variant>
        <vt:lpwstr>_Toc409702368</vt:lpwstr>
      </vt:variant>
      <vt:variant>
        <vt:i4>1310782</vt:i4>
      </vt:variant>
      <vt:variant>
        <vt:i4>8</vt:i4>
      </vt:variant>
      <vt:variant>
        <vt:i4>0</vt:i4>
      </vt:variant>
      <vt:variant>
        <vt:i4>5</vt:i4>
      </vt:variant>
      <vt:variant>
        <vt:lpwstr/>
      </vt:variant>
      <vt:variant>
        <vt:lpwstr>_Toc409702367</vt:lpwstr>
      </vt:variant>
      <vt:variant>
        <vt:i4>1310782</vt:i4>
      </vt:variant>
      <vt:variant>
        <vt:i4>2</vt:i4>
      </vt:variant>
      <vt:variant>
        <vt:i4>0</vt:i4>
      </vt:variant>
      <vt:variant>
        <vt:i4>5</vt:i4>
      </vt:variant>
      <vt:variant>
        <vt:lpwstr/>
      </vt:variant>
      <vt:variant>
        <vt:lpwstr>_Toc409702366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Fojta Petr, Ing.</dc:creator>
  <cp:lastModifiedBy>Šponerová Markéta, Bc.</cp:lastModifiedBy>
  <cp:revision>2</cp:revision>
  <cp:lastPrinted>2015-08-18T12:59:00Z</cp:lastPrinted>
  <dcterms:created xsi:type="dcterms:W3CDTF">2017-01-04T06:54:00Z</dcterms:created>
  <dcterms:modified xsi:type="dcterms:W3CDTF">2017-01-04T06:54:00Z</dcterms:modified>
</cp:coreProperties>
</file>