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9BFBD" w14:textId="77777777" w:rsidR="0005116F" w:rsidRPr="00F836D3" w:rsidRDefault="0005116F" w:rsidP="003C5E4B">
      <w:pPr>
        <w:pStyle w:val="Normln1"/>
        <w:jc w:val="center"/>
        <w:rPr>
          <w:rFonts w:ascii="Calibri" w:hAnsi="Calibri"/>
          <w:b/>
          <w:color w:val="auto"/>
          <w:sz w:val="28"/>
          <w:szCs w:val="28"/>
        </w:rPr>
      </w:pPr>
      <w:r w:rsidRPr="00F836D3">
        <w:rPr>
          <w:rFonts w:ascii="Calibri" w:hAnsi="Calibri"/>
          <w:b/>
          <w:color w:val="auto"/>
          <w:sz w:val="28"/>
          <w:szCs w:val="28"/>
        </w:rPr>
        <w:t>Smlouva o dodávce elektřiny</w:t>
      </w:r>
    </w:p>
    <w:p w14:paraId="2879BFBE" w14:textId="77777777" w:rsidR="0005116F" w:rsidRPr="00F836D3" w:rsidRDefault="0005116F" w:rsidP="003C5E4B">
      <w:pPr>
        <w:pStyle w:val="Normln1"/>
        <w:ind w:left="284" w:hanging="284"/>
        <w:jc w:val="center"/>
        <w:rPr>
          <w:rFonts w:ascii="Calibri" w:hAnsi="Calibri"/>
          <w:b/>
          <w:color w:val="auto"/>
          <w:sz w:val="28"/>
          <w:szCs w:val="28"/>
        </w:rPr>
      </w:pPr>
      <w:r w:rsidRPr="00F836D3">
        <w:rPr>
          <w:rFonts w:ascii="Calibri" w:hAnsi="Calibri"/>
          <w:b/>
          <w:color w:val="auto"/>
          <w:sz w:val="28"/>
          <w:szCs w:val="28"/>
        </w:rPr>
        <w:t>s převzetím závazku dodat elektřinu do elektrizační soustavy</w:t>
      </w:r>
    </w:p>
    <w:p w14:paraId="2879BFBF" w14:textId="77777777" w:rsidR="0005116F" w:rsidRPr="00F836D3" w:rsidRDefault="0005116F" w:rsidP="003C5E4B">
      <w:pPr>
        <w:pStyle w:val="Normln1"/>
        <w:ind w:left="284" w:hanging="284"/>
        <w:rPr>
          <w:rFonts w:ascii="Calibri" w:hAnsi="Calibri"/>
          <w:color w:val="auto"/>
          <w:sz w:val="22"/>
          <w:szCs w:val="22"/>
        </w:rPr>
      </w:pPr>
    </w:p>
    <w:p w14:paraId="2879BFC0" w14:textId="77777777" w:rsidR="0005116F" w:rsidRPr="003C5E4B" w:rsidRDefault="0005116F" w:rsidP="003C5E4B">
      <w:pPr>
        <w:pStyle w:val="Normln1"/>
        <w:ind w:left="284" w:hanging="284"/>
        <w:jc w:val="center"/>
        <w:rPr>
          <w:rFonts w:ascii="Calibri" w:hAnsi="Calibri"/>
          <w:color w:val="auto"/>
          <w:sz w:val="18"/>
          <w:szCs w:val="18"/>
        </w:rPr>
      </w:pPr>
      <w:r w:rsidRPr="003C5E4B">
        <w:rPr>
          <w:rFonts w:ascii="Calibri" w:hAnsi="Calibri"/>
          <w:color w:val="auto"/>
          <w:sz w:val="18"/>
          <w:szCs w:val="18"/>
        </w:rPr>
        <w:t>Uzavřená v souladu se zákonem č. 458/2000 Sb., energetický zákon, v platném znění, zák. č. 89/2012 Sb., občanský zákoník, v platném znění, a vyhláškou ERÚ č. 541/2005 Sb., o pravidlech trhu s elektřinou, zásadách tvorby cen za činnosti operátora trhu s elektřinou a provedením některých dalších ustanovení energetického zákona.</w:t>
      </w:r>
    </w:p>
    <w:p w14:paraId="2879BFC1" w14:textId="77777777" w:rsidR="0005116F" w:rsidRPr="00F836D3" w:rsidRDefault="0005116F" w:rsidP="003C5E4B">
      <w:pPr>
        <w:pStyle w:val="Normln1"/>
        <w:ind w:left="284" w:hanging="284"/>
        <w:rPr>
          <w:rFonts w:ascii="Calibri" w:hAnsi="Calibri"/>
          <w:color w:val="auto"/>
          <w:sz w:val="22"/>
          <w:szCs w:val="22"/>
        </w:rPr>
      </w:pPr>
    </w:p>
    <w:p w14:paraId="2879BFC2" w14:textId="77777777" w:rsidR="0005116F" w:rsidRPr="00F836D3" w:rsidRDefault="0005116F" w:rsidP="003C5E4B">
      <w:pPr>
        <w:pStyle w:val="Normln1"/>
        <w:ind w:left="284" w:hanging="284"/>
        <w:rPr>
          <w:rFonts w:ascii="Calibri" w:hAnsi="Calibri"/>
          <w:color w:val="auto"/>
          <w:sz w:val="22"/>
          <w:szCs w:val="22"/>
        </w:rPr>
      </w:pPr>
    </w:p>
    <w:p w14:paraId="2879BFC3" w14:textId="77777777" w:rsidR="0005116F" w:rsidRPr="00F836D3" w:rsidRDefault="0005116F" w:rsidP="003C5E4B">
      <w:pPr>
        <w:pStyle w:val="Normln1"/>
        <w:ind w:left="284" w:hanging="284"/>
        <w:rPr>
          <w:rFonts w:ascii="Calibri" w:hAnsi="Calibri"/>
          <w:color w:val="auto"/>
          <w:sz w:val="22"/>
          <w:szCs w:val="22"/>
        </w:rPr>
      </w:pPr>
    </w:p>
    <w:p w14:paraId="2879BFC4" w14:textId="77777777" w:rsidR="0005116F" w:rsidRPr="00F836D3" w:rsidRDefault="0005116F" w:rsidP="003C5E4B">
      <w:pPr>
        <w:pStyle w:val="Normln1"/>
        <w:ind w:left="284" w:hanging="284"/>
        <w:rPr>
          <w:rFonts w:ascii="Calibri" w:hAnsi="Calibri"/>
          <w:color w:val="auto"/>
          <w:sz w:val="22"/>
          <w:szCs w:val="22"/>
        </w:rPr>
      </w:pPr>
      <w:r w:rsidRPr="00F836D3">
        <w:rPr>
          <w:rFonts w:ascii="Calibri" w:hAnsi="Calibri"/>
          <w:color w:val="auto"/>
          <w:sz w:val="22"/>
          <w:szCs w:val="22"/>
        </w:rPr>
        <w:t>Uzavřená mezi výrobcem elektřiny</w:t>
      </w:r>
    </w:p>
    <w:p w14:paraId="2879BFC5" w14:textId="77777777" w:rsidR="0005116F" w:rsidRPr="00F836D3" w:rsidRDefault="0005116F" w:rsidP="003C5E4B">
      <w:pPr>
        <w:pStyle w:val="Normln1"/>
        <w:ind w:left="284" w:hanging="284"/>
        <w:rPr>
          <w:rFonts w:ascii="Calibri" w:hAnsi="Calibri"/>
          <w:color w:val="auto"/>
          <w:sz w:val="22"/>
          <w:szCs w:val="22"/>
        </w:rPr>
      </w:pPr>
    </w:p>
    <w:p w14:paraId="2879BFC6" w14:textId="7DCA22FF" w:rsidR="0005116F" w:rsidRPr="00E71AB9" w:rsidRDefault="00E71AB9" w:rsidP="003C5E4B">
      <w:pPr>
        <w:pStyle w:val="Normln1"/>
        <w:ind w:left="284" w:hanging="284"/>
        <w:rPr>
          <w:rFonts w:ascii="Calibri" w:hAnsi="Calibri"/>
          <w:b/>
          <w:color w:val="auto"/>
          <w:sz w:val="22"/>
          <w:szCs w:val="22"/>
        </w:rPr>
      </w:pPr>
      <w:r>
        <w:rPr>
          <w:rFonts w:ascii="Calibri" w:hAnsi="Calibri"/>
          <w:color w:val="auto"/>
          <w:sz w:val="22"/>
          <w:szCs w:val="22"/>
        </w:rPr>
        <w:tab/>
      </w:r>
      <w:r>
        <w:rPr>
          <w:rFonts w:ascii="Calibri" w:hAnsi="Calibri"/>
          <w:color w:val="auto"/>
          <w:sz w:val="22"/>
          <w:szCs w:val="22"/>
        </w:rPr>
        <w:tab/>
      </w:r>
      <w:r w:rsidRPr="00E71AB9">
        <w:rPr>
          <w:rFonts w:ascii="Calibri" w:hAnsi="Calibri"/>
          <w:b/>
          <w:color w:val="auto"/>
          <w:sz w:val="22"/>
          <w:szCs w:val="22"/>
        </w:rPr>
        <w:t>TEPLO BRUNTÁL a. s.</w:t>
      </w:r>
    </w:p>
    <w:p w14:paraId="2879BFC7" w14:textId="68E73C82" w:rsidR="0005116F" w:rsidRPr="00F836D3" w:rsidRDefault="00E71AB9" w:rsidP="003C5E4B">
      <w:pPr>
        <w:pStyle w:val="Normln1"/>
        <w:ind w:left="284" w:hanging="284"/>
        <w:rPr>
          <w:rFonts w:ascii="Calibri" w:hAnsi="Calibri"/>
          <w:color w:val="auto"/>
          <w:sz w:val="22"/>
          <w:szCs w:val="22"/>
        </w:rPr>
      </w:pPr>
      <w:r>
        <w:rPr>
          <w:rFonts w:ascii="Calibri" w:hAnsi="Calibri"/>
          <w:color w:val="auto"/>
          <w:sz w:val="22"/>
          <w:szCs w:val="22"/>
        </w:rPr>
        <w:t xml:space="preserve">              Se sídlem: Šmilovského 659/6, 792 01 Bruntál</w:t>
      </w:r>
    </w:p>
    <w:p w14:paraId="2879BFC8" w14:textId="0481899D" w:rsidR="0005116F" w:rsidRPr="00F836D3" w:rsidRDefault="001E551E" w:rsidP="003C5E4B">
      <w:pPr>
        <w:pStyle w:val="Normln1"/>
        <w:ind w:left="284" w:hanging="284"/>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t>IČ: 253</w:t>
      </w:r>
      <w:r w:rsidR="009373E1">
        <w:rPr>
          <w:rFonts w:ascii="Calibri" w:hAnsi="Calibri"/>
          <w:color w:val="auto"/>
          <w:sz w:val="22"/>
          <w:szCs w:val="22"/>
        </w:rPr>
        <w:t xml:space="preserve"> </w:t>
      </w:r>
      <w:r>
        <w:rPr>
          <w:rFonts w:ascii="Calibri" w:hAnsi="Calibri"/>
          <w:color w:val="auto"/>
          <w:sz w:val="22"/>
          <w:szCs w:val="22"/>
        </w:rPr>
        <w:t>50</w:t>
      </w:r>
      <w:r w:rsidR="009373E1">
        <w:rPr>
          <w:rFonts w:ascii="Calibri" w:hAnsi="Calibri"/>
          <w:color w:val="auto"/>
          <w:sz w:val="22"/>
          <w:szCs w:val="22"/>
        </w:rPr>
        <w:t xml:space="preserve"> </w:t>
      </w:r>
      <w:r>
        <w:rPr>
          <w:rFonts w:ascii="Calibri" w:hAnsi="Calibri"/>
          <w:color w:val="auto"/>
          <w:sz w:val="22"/>
          <w:szCs w:val="22"/>
        </w:rPr>
        <w:t>676</w:t>
      </w:r>
    </w:p>
    <w:p w14:paraId="42D9E4D1" w14:textId="381E7486" w:rsidR="00357266" w:rsidRDefault="001E551E" w:rsidP="00357266">
      <w:pPr>
        <w:pStyle w:val="Normln1"/>
        <w:ind w:left="284" w:hanging="284"/>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r>
      <w:r w:rsidR="0005116F" w:rsidRPr="00F836D3">
        <w:rPr>
          <w:rFonts w:ascii="Calibri" w:hAnsi="Calibri"/>
          <w:color w:val="auto"/>
          <w:sz w:val="22"/>
          <w:szCs w:val="22"/>
        </w:rPr>
        <w:t xml:space="preserve">DIČ: </w:t>
      </w:r>
      <w:r>
        <w:rPr>
          <w:rFonts w:ascii="Calibri" w:hAnsi="Calibri"/>
          <w:color w:val="auto"/>
          <w:sz w:val="22"/>
          <w:szCs w:val="22"/>
        </w:rPr>
        <w:t>CZ253</w:t>
      </w:r>
      <w:r w:rsidR="009373E1">
        <w:rPr>
          <w:rFonts w:ascii="Calibri" w:hAnsi="Calibri"/>
          <w:color w:val="auto"/>
          <w:sz w:val="22"/>
          <w:szCs w:val="22"/>
        </w:rPr>
        <w:t xml:space="preserve"> </w:t>
      </w:r>
      <w:r>
        <w:rPr>
          <w:rFonts w:ascii="Calibri" w:hAnsi="Calibri"/>
          <w:color w:val="auto"/>
          <w:sz w:val="22"/>
          <w:szCs w:val="22"/>
        </w:rPr>
        <w:t>50</w:t>
      </w:r>
      <w:r w:rsidR="009373E1">
        <w:rPr>
          <w:rFonts w:ascii="Calibri" w:hAnsi="Calibri"/>
          <w:color w:val="auto"/>
          <w:sz w:val="22"/>
          <w:szCs w:val="22"/>
        </w:rPr>
        <w:t xml:space="preserve"> </w:t>
      </w:r>
      <w:r>
        <w:rPr>
          <w:rFonts w:ascii="Calibri" w:hAnsi="Calibri"/>
          <w:color w:val="auto"/>
          <w:sz w:val="22"/>
          <w:szCs w:val="22"/>
        </w:rPr>
        <w:t>676</w:t>
      </w:r>
    </w:p>
    <w:p w14:paraId="763AD873" w14:textId="67FA8284" w:rsidR="009373E1" w:rsidRDefault="009373E1" w:rsidP="00357266">
      <w:pPr>
        <w:pStyle w:val="Normln1"/>
        <w:ind w:left="284" w:hanging="284"/>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t xml:space="preserve">Zapsána v obchodním </w:t>
      </w:r>
      <w:r w:rsidR="00B07857">
        <w:rPr>
          <w:rFonts w:ascii="Calibri" w:hAnsi="Calibri"/>
          <w:color w:val="auto"/>
          <w:sz w:val="22"/>
          <w:szCs w:val="22"/>
        </w:rPr>
        <w:t>rejstříku</w:t>
      </w:r>
    </w:p>
    <w:p w14:paraId="2879BFCA" w14:textId="4EE40068" w:rsidR="0005116F" w:rsidRPr="00F836D3" w:rsidRDefault="00357266" w:rsidP="00357266">
      <w:pPr>
        <w:pStyle w:val="Normln1"/>
        <w:ind w:left="284" w:hanging="284"/>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r>
      <w:proofErr w:type="gramStart"/>
      <w:r>
        <w:rPr>
          <w:rFonts w:ascii="Calibri" w:hAnsi="Calibri"/>
          <w:color w:val="auto"/>
          <w:sz w:val="22"/>
          <w:szCs w:val="22"/>
        </w:rPr>
        <w:t>Zastoupen</w:t>
      </w:r>
      <w:r w:rsidR="009373E1">
        <w:rPr>
          <w:rFonts w:ascii="Calibri" w:hAnsi="Calibri"/>
          <w:color w:val="auto"/>
          <w:sz w:val="22"/>
          <w:szCs w:val="22"/>
        </w:rPr>
        <w:t xml:space="preserve">á </w:t>
      </w:r>
      <w:r>
        <w:rPr>
          <w:rFonts w:ascii="Calibri" w:hAnsi="Calibri"/>
          <w:color w:val="auto"/>
          <w:sz w:val="22"/>
          <w:szCs w:val="22"/>
        </w:rPr>
        <w:t>:</w:t>
      </w:r>
      <w:proofErr w:type="gramEnd"/>
      <w:r>
        <w:rPr>
          <w:rFonts w:ascii="Calibri" w:hAnsi="Calibri"/>
          <w:color w:val="auto"/>
          <w:sz w:val="22"/>
          <w:szCs w:val="22"/>
        </w:rPr>
        <w:t xml:space="preserve"> </w:t>
      </w:r>
    </w:p>
    <w:p w14:paraId="2879BFCB" w14:textId="1BF07D42" w:rsidR="0005116F" w:rsidRPr="00F836D3" w:rsidRDefault="0005116F" w:rsidP="003C5E4B">
      <w:pPr>
        <w:pStyle w:val="Normln1"/>
        <w:ind w:left="284" w:hanging="284"/>
        <w:rPr>
          <w:rFonts w:ascii="Calibri" w:hAnsi="Calibri"/>
          <w:color w:val="auto"/>
          <w:sz w:val="22"/>
          <w:szCs w:val="22"/>
        </w:rPr>
      </w:pPr>
      <w:r w:rsidRPr="00F836D3">
        <w:rPr>
          <w:rFonts w:ascii="Calibri" w:hAnsi="Calibri"/>
          <w:color w:val="auto"/>
          <w:sz w:val="22"/>
          <w:szCs w:val="22"/>
        </w:rPr>
        <w:t xml:space="preserve">              Bankovní spojení: </w:t>
      </w:r>
    </w:p>
    <w:p w14:paraId="2879BFCC" w14:textId="740220E5" w:rsidR="0005116F" w:rsidRPr="00F836D3" w:rsidRDefault="0005116F" w:rsidP="003C5E4B">
      <w:pPr>
        <w:pStyle w:val="Normln1"/>
        <w:ind w:left="284" w:hanging="284"/>
        <w:rPr>
          <w:rFonts w:ascii="Calibri" w:hAnsi="Calibri"/>
          <w:color w:val="auto"/>
          <w:sz w:val="22"/>
          <w:szCs w:val="22"/>
        </w:rPr>
      </w:pPr>
      <w:r w:rsidRPr="00F836D3">
        <w:rPr>
          <w:rFonts w:ascii="Calibri" w:hAnsi="Calibri"/>
          <w:color w:val="auto"/>
          <w:sz w:val="22"/>
          <w:szCs w:val="22"/>
        </w:rPr>
        <w:tab/>
      </w:r>
      <w:r w:rsidRPr="00F836D3">
        <w:rPr>
          <w:rFonts w:ascii="Calibri" w:hAnsi="Calibri"/>
          <w:color w:val="auto"/>
          <w:sz w:val="22"/>
          <w:szCs w:val="22"/>
        </w:rPr>
        <w:tab/>
        <w:t xml:space="preserve">Číslo účtu: </w:t>
      </w:r>
    </w:p>
    <w:p w14:paraId="2879BFCD" w14:textId="520109F8" w:rsidR="0005116F" w:rsidRDefault="0005116F" w:rsidP="003C5E4B">
      <w:pPr>
        <w:pStyle w:val="Normln1"/>
        <w:ind w:left="284" w:hanging="284"/>
        <w:rPr>
          <w:rFonts w:ascii="Calibri" w:hAnsi="Calibri"/>
          <w:color w:val="auto"/>
          <w:sz w:val="22"/>
          <w:szCs w:val="22"/>
        </w:rPr>
      </w:pPr>
      <w:r w:rsidRPr="00F836D3">
        <w:rPr>
          <w:rFonts w:ascii="Calibri" w:hAnsi="Calibri"/>
          <w:color w:val="auto"/>
          <w:sz w:val="22"/>
          <w:szCs w:val="22"/>
        </w:rPr>
        <w:tab/>
      </w:r>
      <w:r w:rsidRPr="00F836D3">
        <w:rPr>
          <w:rFonts w:ascii="Calibri" w:hAnsi="Calibri"/>
          <w:color w:val="auto"/>
          <w:sz w:val="22"/>
          <w:szCs w:val="22"/>
        </w:rPr>
        <w:tab/>
        <w:t>Licence č</w:t>
      </w:r>
      <w:r w:rsidR="00B07857">
        <w:rPr>
          <w:rFonts w:ascii="Calibri" w:hAnsi="Calibri"/>
          <w:color w:val="auto"/>
          <w:sz w:val="22"/>
          <w:szCs w:val="22"/>
        </w:rPr>
        <w:t>.</w:t>
      </w:r>
      <w:r w:rsidR="00B07857">
        <w:rPr>
          <w:rFonts w:ascii="Calibri" w:hAnsi="Calibri"/>
          <w:color w:val="auto"/>
          <w:sz w:val="22"/>
          <w:szCs w:val="22"/>
        </w:rPr>
        <w:tab/>
      </w:r>
      <w:r w:rsidR="00B07857">
        <w:rPr>
          <w:rFonts w:ascii="Calibri" w:hAnsi="Calibri"/>
          <w:color w:val="auto"/>
          <w:sz w:val="22"/>
          <w:szCs w:val="22"/>
        </w:rPr>
        <w:tab/>
      </w:r>
      <w:r w:rsidRPr="00F836D3">
        <w:rPr>
          <w:rFonts w:ascii="Calibri" w:hAnsi="Calibri"/>
          <w:color w:val="auto"/>
          <w:sz w:val="22"/>
          <w:szCs w:val="22"/>
        </w:rPr>
        <w:t>skupina</w:t>
      </w:r>
    </w:p>
    <w:p w14:paraId="62E8A7C4" w14:textId="1374697D" w:rsidR="009373E1" w:rsidRDefault="008E63DE" w:rsidP="003C5E4B">
      <w:pPr>
        <w:pStyle w:val="Normln1"/>
        <w:ind w:left="284" w:hanging="284"/>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r>
      <w:proofErr w:type="gramStart"/>
      <w:r>
        <w:rPr>
          <w:rFonts w:ascii="Calibri" w:hAnsi="Calibri"/>
          <w:color w:val="auto"/>
          <w:sz w:val="22"/>
          <w:szCs w:val="22"/>
        </w:rPr>
        <w:t>ID  RUT</w:t>
      </w:r>
      <w:proofErr w:type="gramEnd"/>
      <w:r>
        <w:rPr>
          <w:rFonts w:ascii="Calibri" w:hAnsi="Calibri"/>
          <w:color w:val="auto"/>
          <w:sz w:val="22"/>
          <w:szCs w:val="22"/>
        </w:rPr>
        <w:t xml:space="preserve">  u OTE :   </w:t>
      </w:r>
    </w:p>
    <w:p w14:paraId="2879BFCE" w14:textId="73FF9455" w:rsidR="0005116F" w:rsidRPr="00F836D3" w:rsidRDefault="00904884" w:rsidP="009373E1">
      <w:pPr>
        <w:pStyle w:val="Normln1"/>
        <w:ind w:firstLine="709"/>
        <w:rPr>
          <w:rFonts w:ascii="Calibri" w:hAnsi="Calibri"/>
          <w:color w:val="auto"/>
          <w:sz w:val="22"/>
          <w:szCs w:val="22"/>
        </w:rPr>
      </w:pPr>
      <w:r>
        <w:rPr>
          <w:rFonts w:ascii="Calibri" w:hAnsi="Calibri"/>
          <w:color w:val="auto"/>
          <w:sz w:val="22"/>
          <w:szCs w:val="22"/>
        </w:rPr>
        <w:t xml:space="preserve">Kontaktní osoba: </w:t>
      </w:r>
    </w:p>
    <w:p w14:paraId="2879BFCF" w14:textId="2EEA7C5D" w:rsidR="0005116F" w:rsidRPr="00F836D3" w:rsidRDefault="0005116F" w:rsidP="003C5E4B">
      <w:pPr>
        <w:pStyle w:val="Normln1"/>
        <w:ind w:left="284" w:hanging="284"/>
        <w:rPr>
          <w:rFonts w:ascii="Calibri" w:hAnsi="Calibri"/>
          <w:color w:val="auto"/>
          <w:sz w:val="22"/>
          <w:szCs w:val="22"/>
        </w:rPr>
      </w:pPr>
      <w:r w:rsidRPr="00F836D3">
        <w:rPr>
          <w:rFonts w:ascii="Calibri" w:hAnsi="Calibri"/>
          <w:color w:val="auto"/>
          <w:sz w:val="22"/>
          <w:szCs w:val="22"/>
        </w:rPr>
        <w:tab/>
      </w:r>
      <w:r w:rsidRPr="00F836D3">
        <w:rPr>
          <w:rFonts w:ascii="Calibri" w:hAnsi="Calibri"/>
          <w:color w:val="auto"/>
          <w:sz w:val="22"/>
          <w:szCs w:val="22"/>
        </w:rPr>
        <w:tab/>
        <w:t>Kontaktní</w:t>
      </w:r>
      <w:r w:rsidR="00904884">
        <w:rPr>
          <w:rFonts w:ascii="Calibri" w:hAnsi="Calibri"/>
          <w:color w:val="auto"/>
          <w:sz w:val="22"/>
          <w:szCs w:val="22"/>
        </w:rPr>
        <w:t xml:space="preserve"> telefon: </w:t>
      </w:r>
    </w:p>
    <w:p w14:paraId="2879BFD0" w14:textId="74B1BC72" w:rsidR="0005116F" w:rsidRPr="00904884" w:rsidRDefault="00904884" w:rsidP="003C5E4B">
      <w:pPr>
        <w:pStyle w:val="Normln1"/>
        <w:ind w:left="284" w:hanging="284"/>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t xml:space="preserve">Kontaktní email: </w:t>
      </w:r>
    </w:p>
    <w:p w14:paraId="2879BFD1" w14:textId="77777777" w:rsidR="0005116F" w:rsidRPr="00F836D3" w:rsidRDefault="0005116F" w:rsidP="003C5E4B">
      <w:pPr>
        <w:pStyle w:val="Normln1"/>
        <w:ind w:left="284" w:hanging="284"/>
        <w:rPr>
          <w:rFonts w:ascii="Calibri" w:hAnsi="Calibri"/>
          <w:color w:val="auto"/>
          <w:sz w:val="22"/>
          <w:szCs w:val="22"/>
        </w:rPr>
      </w:pPr>
    </w:p>
    <w:p w14:paraId="2879BFD2" w14:textId="77777777" w:rsidR="0005116F" w:rsidRPr="00F836D3" w:rsidRDefault="0005116F" w:rsidP="003C5E4B">
      <w:pPr>
        <w:pStyle w:val="Normln1"/>
        <w:ind w:left="284" w:hanging="284"/>
        <w:rPr>
          <w:rFonts w:ascii="Calibri" w:hAnsi="Calibri"/>
          <w:color w:val="auto"/>
          <w:sz w:val="22"/>
          <w:szCs w:val="22"/>
        </w:rPr>
      </w:pPr>
      <w:r w:rsidRPr="00F836D3">
        <w:rPr>
          <w:rFonts w:ascii="Calibri" w:hAnsi="Calibri"/>
          <w:color w:val="auto"/>
          <w:sz w:val="22"/>
          <w:szCs w:val="22"/>
        </w:rPr>
        <w:tab/>
      </w:r>
      <w:r w:rsidRPr="00F836D3">
        <w:rPr>
          <w:rFonts w:ascii="Calibri" w:hAnsi="Calibri"/>
          <w:color w:val="auto"/>
          <w:sz w:val="22"/>
          <w:szCs w:val="22"/>
        </w:rPr>
        <w:tab/>
        <w:t>dále jen „výrobce“</w:t>
      </w:r>
    </w:p>
    <w:p w14:paraId="2879BFD3" w14:textId="77777777" w:rsidR="0005116F" w:rsidRPr="00F836D3" w:rsidRDefault="0005116F" w:rsidP="003C5E4B">
      <w:pPr>
        <w:pStyle w:val="Normln1"/>
        <w:ind w:left="284" w:hanging="284"/>
        <w:rPr>
          <w:rFonts w:ascii="Calibri" w:hAnsi="Calibri"/>
          <w:color w:val="auto"/>
          <w:sz w:val="22"/>
          <w:szCs w:val="22"/>
        </w:rPr>
      </w:pPr>
    </w:p>
    <w:p w14:paraId="2879BFD4" w14:textId="77777777" w:rsidR="003C5E4B" w:rsidRDefault="003C5E4B" w:rsidP="003C5E4B">
      <w:pPr>
        <w:pStyle w:val="Normln1"/>
        <w:ind w:left="284" w:hanging="284"/>
        <w:rPr>
          <w:rFonts w:ascii="Calibri" w:hAnsi="Calibri"/>
          <w:color w:val="auto"/>
          <w:sz w:val="22"/>
          <w:szCs w:val="22"/>
        </w:rPr>
      </w:pPr>
    </w:p>
    <w:p w14:paraId="2879BFD5" w14:textId="77777777" w:rsidR="003C5E4B" w:rsidRDefault="003C5E4B" w:rsidP="003C5E4B">
      <w:pPr>
        <w:pStyle w:val="Normln1"/>
        <w:ind w:left="284" w:hanging="284"/>
        <w:rPr>
          <w:rFonts w:ascii="Calibri" w:hAnsi="Calibri"/>
          <w:color w:val="auto"/>
          <w:sz w:val="22"/>
          <w:szCs w:val="22"/>
        </w:rPr>
      </w:pPr>
    </w:p>
    <w:p w14:paraId="2879BFD6" w14:textId="77777777" w:rsidR="0005116F" w:rsidRPr="00F836D3" w:rsidRDefault="0005116F" w:rsidP="003C5E4B">
      <w:pPr>
        <w:pStyle w:val="Normln1"/>
        <w:ind w:left="284" w:hanging="284"/>
        <w:rPr>
          <w:rFonts w:ascii="Calibri" w:hAnsi="Calibri"/>
          <w:color w:val="auto"/>
          <w:sz w:val="22"/>
          <w:szCs w:val="22"/>
        </w:rPr>
      </w:pPr>
      <w:r w:rsidRPr="00F836D3">
        <w:rPr>
          <w:rFonts w:ascii="Calibri" w:hAnsi="Calibri"/>
          <w:color w:val="auto"/>
          <w:sz w:val="22"/>
          <w:szCs w:val="22"/>
        </w:rPr>
        <w:t>a obchodníkem s elektřinou</w:t>
      </w:r>
    </w:p>
    <w:p w14:paraId="2879BFD7" w14:textId="77777777" w:rsidR="0005116F" w:rsidRPr="00F836D3" w:rsidRDefault="0005116F" w:rsidP="003C5E4B">
      <w:pPr>
        <w:pStyle w:val="Normln1"/>
        <w:ind w:left="284" w:hanging="284"/>
        <w:rPr>
          <w:rFonts w:ascii="Calibri" w:hAnsi="Calibri"/>
          <w:color w:val="auto"/>
          <w:sz w:val="22"/>
          <w:szCs w:val="22"/>
        </w:rPr>
      </w:pPr>
    </w:p>
    <w:p w14:paraId="2879BFD8" w14:textId="77777777" w:rsidR="0005116F" w:rsidRPr="003C5E4B" w:rsidRDefault="0005116F" w:rsidP="003C5E4B">
      <w:pPr>
        <w:pStyle w:val="Normln1"/>
        <w:ind w:left="284" w:hanging="284"/>
        <w:jc w:val="both"/>
        <w:rPr>
          <w:rFonts w:ascii="Calibri" w:hAnsi="Calibri"/>
          <w:b/>
          <w:color w:val="auto"/>
          <w:sz w:val="22"/>
          <w:szCs w:val="22"/>
        </w:rPr>
      </w:pPr>
      <w:r w:rsidRPr="00F836D3">
        <w:rPr>
          <w:rFonts w:ascii="Calibri" w:hAnsi="Calibri"/>
          <w:color w:val="auto"/>
          <w:sz w:val="22"/>
          <w:szCs w:val="22"/>
        </w:rPr>
        <w:tab/>
      </w:r>
      <w:r w:rsidRPr="00F836D3">
        <w:rPr>
          <w:rFonts w:ascii="Calibri" w:hAnsi="Calibri"/>
          <w:color w:val="auto"/>
          <w:sz w:val="22"/>
          <w:szCs w:val="22"/>
        </w:rPr>
        <w:tab/>
      </w:r>
      <w:proofErr w:type="spellStart"/>
      <w:r w:rsidRPr="003C5E4B">
        <w:rPr>
          <w:rFonts w:ascii="Calibri" w:hAnsi="Calibri"/>
          <w:b/>
          <w:color w:val="auto"/>
          <w:sz w:val="22"/>
          <w:szCs w:val="22"/>
        </w:rPr>
        <w:t>Amper</w:t>
      </w:r>
      <w:proofErr w:type="spellEnd"/>
      <w:r w:rsidRPr="003C5E4B">
        <w:rPr>
          <w:rFonts w:ascii="Calibri" w:hAnsi="Calibri"/>
          <w:b/>
          <w:color w:val="auto"/>
          <w:sz w:val="22"/>
          <w:szCs w:val="22"/>
        </w:rPr>
        <w:t xml:space="preserve"> Market, a.s.</w:t>
      </w:r>
    </w:p>
    <w:p w14:paraId="2879BFD9" w14:textId="51201D5F" w:rsidR="0005116F" w:rsidRPr="00F836D3" w:rsidRDefault="0005116F" w:rsidP="003C5E4B">
      <w:pPr>
        <w:pStyle w:val="Normln1"/>
        <w:ind w:left="284" w:hanging="284"/>
        <w:jc w:val="both"/>
        <w:rPr>
          <w:rFonts w:ascii="Calibri" w:hAnsi="Calibri"/>
          <w:color w:val="auto"/>
          <w:sz w:val="22"/>
          <w:szCs w:val="22"/>
        </w:rPr>
      </w:pPr>
      <w:r w:rsidRPr="00F836D3">
        <w:rPr>
          <w:rFonts w:ascii="Calibri" w:hAnsi="Calibri"/>
          <w:color w:val="auto"/>
          <w:sz w:val="22"/>
          <w:szCs w:val="22"/>
        </w:rPr>
        <w:tab/>
      </w:r>
      <w:r w:rsidRPr="00F836D3">
        <w:rPr>
          <w:rFonts w:ascii="Calibri" w:hAnsi="Calibri"/>
          <w:color w:val="auto"/>
          <w:sz w:val="22"/>
          <w:szCs w:val="22"/>
        </w:rPr>
        <w:tab/>
        <w:t xml:space="preserve">Se </w:t>
      </w:r>
      <w:proofErr w:type="gramStart"/>
      <w:r w:rsidRPr="00F836D3">
        <w:rPr>
          <w:rFonts w:ascii="Calibri" w:hAnsi="Calibri"/>
          <w:color w:val="auto"/>
          <w:sz w:val="22"/>
          <w:szCs w:val="22"/>
        </w:rPr>
        <w:t xml:space="preserve">sídlem </w:t>
      </w:r>
      <w:r w:rsidR="009373E1">
        <w:rPr>
          <w:rFonts w:ascii="Calibri" w:hAnsi="Calibri"/>
          <w:color w:val="auto"/>
          <w:sz w:val="22"/>
          <w:szCs w:val="22"/>
        </w:rPr>
        <w:t xml:space="preserve">: </w:t>
      </w:r>
      <w:r w:rsidRPr="00F836D3">
        <w:rPr>
          <w:rFonts w:ascii="Calibri" w:hAnsi="Calibri"/>
          <w:color w:val="auto"/>
          <w:sz w:val="22"/>
          <w:szCs w:val="22"/>
        </w:rPr>
        <w:t>Antala</w:t>
      </w:r>
      <w:proofErr w:type="gramEnd"/>
      <w:r w:rsidRPr="00F836D3">
        <w:rPr>
          <w:rFonts w:ascii="Calibri" w:hAnsi="Calibri"/>
          <w:color w:val="auto"/>
          <w:sz w:val="22"/>
          <w:szCs w:val="22"/>
        </w:rPr>
        <w:t xml:space="preserve"> Staška 1076/33a, 140 00 Praha 4</w:t>
      </w:r>
    </w:p>
    <w:p w14:paraId="2879BFDA" w14:textId="77777777" w:rsidR="0005116F" w:rsidRPr="00F836D3" w:rsidRDefault="0005116F" w:rsidP="003C5E4B">
      <w:pPr>
        <w:pStyle w:val="Normln1"/>
        <w:ind w:left="284" w:hanging="284"/>
        <w:jc w:val="both"/>
        <w:rPr>
          <w:rFonts w:ascii="Calibri" w:hAnsi="Calibri"/>
          <w:color w:val="auto"/>
          <w:sz w:val="22"/>
          <w:szCs w:val="22"/>
        </w:rPr>
      </w:pPr>
      <w:r w:rsidRPr="00F836D3">
        <w:rPr>
          <w:rFonts w:ascii="Calibri" w:hAnsi="Calibri"/>
          <w:color w:val="auto"/>
          <w:sz w:val="22"/>
          <w:szCs w:val="22"/>
        </w:rPr>
        <w:tab/>
      </w:r>
      <w:r w:rsidRPr="00F836D3">
        <w:rPr>
          <w:rFonts w:ascii="Calibri" w:hAnsi="Calibri"/>
          <w:color w:val="auto"/>
          <w:sz w:val="22"/>
          <w:szCs w:val="22"/>
        </w:rPr>
        <w:tab/>
        <w:t>IČ: 241 28 376</w:t>
      </w:r>
    </w:p>
    <w:p w14:paraId="2879BFDB" w14:textId="77777777" w:rsidR="0005116F" w:rsidRPr="00F836D3" w:rsidRDefault="0005116F" w:rsidP="003C5E4B">
      <w:pPr>
        <w:pStyle w:val="Normln1"/>
        <w:ind w:left="284" w:hanging="284"/>
        <w:jc w:val="both"/>
        <w:rPr>
          <w:rFonts w:ascii="Calibri" w:hAnsi="Calibri"/>
          <w:color w:val="auto"/>
          <w:sz w:val="22"/>
          <w:szCs w:val="22"/>
        </w:rPr>
      </w:pPr>
      <w:r w:rsidRPr="00F836D3">
        <w:rPr>
          <w:rFonts w:ascii="Calibri" w:hAnsi="Calibri"/>
          <w:color w:val="auto"/>
          <w:sz w:val="22"/>
          <w:szCs w:val="22"/>
        </w:rPr>
        <w:tab/>
      </w:r>
      <w:r w:rsidRPr="00F836D3">
        <w:rPr>
          <w:rFonts w:ascii="Calibri" w:hAnsi="Calibri"/>
          <w:color w:val="auto"/>
          <w:sz w:val="22"/>
          <w:szCs w:val="22"/>
        </w:rPr>
        <w:tab/>
        <w:t xml:space="preserve">DIČ: CZ241 28 376 </w:t>
      </w:r>
    </w:p>
    <w:p w14:paraId="2879BFDC" w14:textId="7926C4C7" w:rsidR="0005116F" w:rsidRPr="00F836D3" w:rsidRDefault="0005116F" w:rsidP="003C5E4B">
      <w:pPr>
        <w:pStyle w:val="Normln1"/>
        <w:ind w:left="284" w:hanging="284"/>
        <w:jc w:val="both"/>
        <w:rPr>
          <w:rFonts w:ascii="Calibri" w:hAnsi="Calibri"/>
          <w:color w:val="auto"/>
          <w:sz w:val="22"/>
          <w:szCs w:val="22"/>
        </w:rPr>
      </w:pPr>
      <w:r w:rsidRPr="00F836D3">
        <w:rPr>
          <w:rFonts w:ascii="Calibri" w:hAnsi="Calibri"/>
          <w:color w:val="auto"/>
          <w:sz w:val="22"/>
          <w:szCs w:val="22"/>
        </w:rPr>
        <w:tab/>
      </w:r>
      <w:r w:rsidRPr="00F836D3">
        <w:rPr>
          <w:rFonts w:ascii="Calibri" w:hAnsi="Calibri"/>
          <w:color w:val="auto"/>
          <w:sz w:val="22"/>
          <w:szCs w:val="22"/>
        </w:rPr>
        <w:tab/>
        <w:t>Zapsaná v</w:t>
      </w:r>
      <w:r w:rsidR="00B07857">
        <w:rPr>
          <w:rFonts w:ascii="Calibri" w:hAnsi="Calibri"/>
          <w:color w:val="auto"/>
          <w:sz w:val="22"/>
          <w:szCs w:val="22"/>
        </w:rPr>
        <w:t xml:space="preserve"> obchodním rejstříku</w:t>
      </w:r>
    </w:p>
    <w:p w14:paraId="2879BFDD" w14:textId="55B2CB75" w:rsidR="0005116F" w:rsidRPr="00F836D3" w:rsidRDefault="00B07857" w:rsidP="003C5E4B">
      <w:pPr>
        <w:pStyle w:val="Normln1"/>
        <w:ind w:left="284" w:hanging="284"/>
        <w:jc w:val="both"/>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t xml:space="preserve">Zastoupená </w:t>
      </w:r>
    </w:p>
    <w:p w14:paraId="2879BFDE" w14:textId="7121B1F5" w:rsidR="00BA1B98" w:rsidRPr="00EE0014" w:rsidRDefault="0005116F" w:rsidP="00BA1B98">
      <w:pPr>
        <w:pStyle w:val="Normln1"/>
        <w:ind w:left="284" w:hanging="284"/>
        <w:jc w:val="both"/>
        <w:rPr>
          <w:rFonts w:ascii="Calibri" w:hAnsi="Calibri"/>
          <w:color w:val="auto"/>
          <w:sz w:val="22"/>
          <w:szCs w:val="22"/>
        </w:rPr>
      </w:pPr>
      <w:r w:rsidRPr="00F836D3">
        <w:rPr>
          <w:rFonts w:ascii="Calibri" w:hAnsi="Calibri"/>
          <w:color w:val="auto"/>
          <w:sz w:val="22"/>
          <w:szCs w:val="22"/>
        </w:rPr>
        <w:tab/>
      </w:r>
      <w:r w:rsidRPr="00F836D3">
        <w:rPr>
          <w:rFonts w:ascii="Calibri" w:hAnsi="Calibri"/>
          <w:color w:val="auto"/>
          <w:sz w:val="22"/>
          <w:szCs w:val="22"/>
        </w:rPr>
        <w:tab/>
      </w:r>
      <w:r w:rsidR="00BA1B98" w:rsidRPr="00EE0014">
        <w:rPr>
          <w:rFonts w:ascii="Calibri" w:hAnsi="Calibri"/>
          <w:color w:val="auto"/>
          <w:sz w:val="22"/>
          <w:szCs w:val="22"/>
        </w:rPr>
        <w:t>Bankov</w:t>
      </w:r>
      <w:r w:rsidR="00B07857">
        <w:rPr>
          <w:rFonts w:ascii="Calibri" w:hAnsi="Calibri"/>
          <w:color w:val="auto"/>
          <w:sz w:val="22"/>
          <w:szCs w:val="22"/>
        </w:rPr>
        <w:t xml:space="preserve">ní spojení: </w:t>
      </w:r>
    </w:p>
    <w:p w14:paraId="2879BFDF" w14:textId="4C1308AF" w:rsidR="00BA1B98" w:rsidRPr="00EE0014" w:rsidRDefault="00B07857" w:rsidP="00BA1B98">
      <w:pPr>
        <w:pStyle w:val="Normln1"/>
        <w:ind w:left="284" w:hanging="284"/>
        <w:jc w:val="both"/>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t>Číslo účtu:</w:t>
      </w:r>
    </w:p>
    <w:p w14:paraId="2879BFE0" w14:textId="30A03F9F" w:rsidR="0005116F" w:rsidRPr="00F836D3" w:rsidRDefault="00B07857" w:rsidP="00BA1B98">
      <w:pPr>
        <w:pStyle w:val="Normln1"/>
        <w:ind w:left="284" w:hanging="284"/>
        <w:jc w:val="both"/>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t>Licence č.</w:t>
      </w:r>
      <w:r>
        <w:rPr>
          <w:rFonts w:ascii="Calibri" w:hAnsi="Calibri"/>
          <w:color w:val="auto"/>
          <w:sz w:val="22"/>
          <w:szCs w:val="22"/>
        </w:rPr>
        <w:tab/>
      </w:r>
      <w:r>
        <w:rPr>
          <w:rFonts w:ascii="Calibri" w:hAnsi="Calibri"/>
          <w:color w:val="auto"/>
          <w:sz w:val="22"/>
          <w:szCs w:val="22"/>
        </w:rPr>
        <w:tab/>
        <w:t xml:space="preserve">skupina </w:t>
      </w:r>
    </w:p>
    <w:p w14:paraId="2879BFE1" w14:textId="117BDD6E" w:rsidR="0005116F" w:rsidRPr="00F836D3" w:rsidRDefault="00B07857" w:rsidP="003C5E4B">
      <w:pPr>
        <w:pStyle w:val="Normln1"/>
        <w:ind w:left="284" w:hanging="284"/>
        <w:jc w:val="both"/>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t xml:space="preserve">Email: </w:t>
      </w:r>
    </w:p>
    <w:p w14:paraId="2879BFE2" w14:textId="755D4762" w:rsidR="0005116F" w:rsidRPr="00F836D3" w:rsidRDefault="0005116F" w:rsidP="003C5E4B">
      <w:pPr>
        <w:pStyle w:val="Normln1"/>
        <w:ind w:left="284" w:hanging="284"/>
        <w:jc w:val="both"/>
        <w:rPr>
          <w:rFonts w:ascii="Calibri" w:hAnsi="Calibri"/>
          <w:color w:val="auto"/>
          <w:sz w:val="22"/>
          <w:szCs w:val="22"/>
        </w:rPr>
      </w:pPr>
      <w:r w:rsidRPr="00F836D3">
        <w:rPr>
          <w:rFonts w:ascii="Calibri" w:hAnsi="Calibri"/>
          <w:color w:val="auto"/>
          <w:sz w:val="22"/>
          <w:szCs w:val="22"/>
        </w:rPr>
        <w:tab/>
      </w:r>
      <w:r w:rsidRPr="00F836D3">
        <w:rPr>
          <w:rFonts w:ascii="Calibri" w:hAnsi="Calibri"/>
          <w:color w:val="auto"/>
          <w:sz w:val="22"/>
          <w:szCs w:val="22"/>
        </w:rPr>
        <w:tab/>
        <w:t>Infolinka</w:t>
      </w:r>
      <w:r w:rsidR="00904884">
        <w:rPr>
          <w:rFonts w:ascii="Calibri" w:hAnsi="Calibri"/>
          <w:color w:val="auto"/>
          <w:sz w:val="22"/>
          <w:szCs w:val="22"/>
        </w:rPr>
        <w:t>:</w:t>
      </w:r>
      <w:r w:rsidRPr="00F836D3">
        <w:rPr>
          <w:rFonts w:ascii="Calibri" w:hAnsi="Calibri"/>
          <w:color w:val="auto"/>
          <w:sz w:val="22"/>
          <w:szCs w:val="22"/>
        </w:rPr>
        <w:t xml:space="preserve"> </w:t>
      </w:r>
    </w:p>
    <w:p w14:paraId="2879BFE3" w14:textId="77777777" w:rsidR="0005116F" w:rsidRDefault="0005116F" w:rsidP="003C5E4B">
      <w:pPr>
        <w:pStyle w:val="Normln1"/>
        <w:ind w:left="284" w:hanging="284"/>
        <w:jc w:val="both"/>
        <w:rPr>
          <w:rFonts w:ascii="Calibri" w:hAnsi="Calibri"/>
          <w:color w:val="auto"/>
          <w:sz w:val="22"/>
          <w:szCs w:val="22"/>
        </w:rPr>
      </w:pPr>
    </w:p>
    <w:p w14:paraId="1E60CF68" w14:textId="3FA09E5B" w:rsidR="00347476" w:rsidRDefault="00347476" w:rsidP="00347476">
      <w:pPr>
        <w:pStyle w:val="Normln1"/>
        <w:ind w:left="284" w:firstLine="425"/>
        <w:jc w:val="both"/>
        <w:rPr>
          <w:rFonts w:ascii="Calibri" w:hAnsi="Calibri"/>
          <w:color w:val="auto"/>
          <w:sz w:val="22"/>
          <w:szCs w:val="22"/>
        </w:rPr>
      </w:pPr>
      <w:r>
        <w:rPr>
          <w:rFonts w:ascii="Calibri" w:hAnsi="Calibri"/>
          <w:color w:val="auto"/>
          <w:sz w:val="22"/>
          <w:szCs w:val="22"/>
        </w:rPr>
        <w:t>Kontaktní osoba:</w:t>
      </w:r>
      <w:r w:rsidR="00B07857">
        <w:rPr>
          <w:rFonts w:ascii="Calibri" w:hAnsi="Calibri"/>
          <w:color w:val="auto"/>
          <w:sz w:val="22"/>
          <w:szCs w:val="22"/>
        </w:rPr>
        <w:t xml:space="preserve"> </w:t>
      </w:r>
    </w:p>
    <w:p w14:paraId="030190F1" w14:textId="035FF5F9" w:rsidR="00347476" w:rsidRDefault="00347476" w:rsidP="00347476">
      <w:pPr>
        <w:pStyle w:val="Normln1"/>
        <w:ind w:left="284" w:firstLine="425"/>
        <w:jc w:val="both"/>
        <w:rPr>
          <w:rFonts w:ascii="Calibri" w:hAnsi="Calibri"/>
          <w:color w:val="auto"/>
          <w:sz w:val="22"/>
          <w:szCs w:val="22"/>
        </w:rPr>
      </w:pPr>
      <w:r>
        <w:rPr>
          <w:rFonts w:ascii="Calibri" w:hAnsi="Calibri"/>
          <w:color w:val="auto"/>
          <w:sz w:val="22"/>
          <w:szCs w:val="22"/>
        </w:rPr>
        <w:t>Kontaktní mail:</w:t>
      </w:r>
      <w:r w:rsidR="00B07857">
        <w:rPr>
          <w:rFonts w:ascii="Calibri" w:hAnsi="Calibri"/>
          <w:color w:val="auto"/>
          <w:sz w:val="22"/>
          <w:szCs w:val="22"/>
        </w:rPr>
        <w:t xml:space="preserve"> </w:t>
      </w:r>
    </w:p>
    <w:p w14:paraId="6E221DF4" w14:textId="413CAF41" w:rsidR="00347476" w:rsidRDefault="00347476" w:rsidP="00347476">
      <w:pPr>
        <w:pStyle w:val="Normln1"/>
        <w:ind w:left="284" w:firstLine="425"/>
        <w:jc w:val="both"/>
        <w:rPr>
          <w:rFonts w:ascii="Calibri" w:hAnsi="Calibri"/>
          <w:color w:val="auto"/>
          <w:sz w:val="22"/>
          <w:szCs w:val="22"/>
        </w:rPr>
      </w:pPr>
      <w:r>
        <w:rPr>
          <w:rFonts w:ascii="Calibri" w:hAnsi="Calibri"/>
          <w:color w:val="auto"/>
          <w:sz w:val="22"/>
          <w:szCs w:val="22"/>
        </w:rPr>
        <w:t>Kontaktní tel.:</w:t>
      </w:r>
      <w:r w:rsidR="00B07857">
        <w:rPr>
          <w:rFonts w:ascii="Calibri" w:hAnsi="Calibri"/>
          <w:color w:val="auto"/>
          <w:sz w:val="22"/>
          <w:szCs w:val="22"/>
        </w:rPr>
        <w:t xml:space="preserve"> </w:t>
      </w:r>
    </w:p>
    <w:p w14:paraId="5EF230FD" w14:textId="77777777" w:rsidR="00347476" w:rsidRPr="00F836D3" w:rsidRDefault="00347476" w:rsidP="003C5E4B">
      <w:pPr>
        <w:pStyle w:val="Normln1"/>
        <w:ind w:left="284" w:hanging="284"/>
        <w:jc w:val="both"/>
        <w:rPr>
          <w:rFonts w:ascii="Calibri" w:hAnsi="Calibri"/>
          <w:color w:val="auto"/>
          <w:sz w:val="22"/>
          <w:szCs w:val="22"/>
        </w:rPr>
      </w:pPr>
    </w:p>
    <w:p w14:paraId="2879BFE7" w14:textId="1278EA0A" w:rsidR="003C5E4B" w:rsidRDefault="0005116F" w:rsidP="009373E1">
      <w:pPr>
        <w:pStyle w:val="Normln1"/>
        <w:ind w:left="284" w:hanging="284"/>
        <w:jc w:val="both"/>
        <w:rPr>
          <w:rFonts w:ascii="Calibri" w:hAnsi="Calibri"/>
          <w:color w:val="auto"/>
          <w:sz w:val="22"/>
          <w:szCs w:val="22"/>
        </w:rPr>
      </w:pPr>
      <w:r w:rsidRPr="00F836D3">
        <w:rPr>
          <w:rFonts w:ascii="Calibri" w:hAnsi="Calibri"/>
          <w:color w:val="auto"/>
          <w:sz w:val="22"/>
          <w:szCs w:val="22"/>
        </w:rPr>
        <w:tab/>
      </w:r>
      <w:r w:rsidRPr="00F836D3">
        <w:rPr>
          <w:rFonts w:ascii="Calibri" w:hAnsi="Calibri"/>
          <w:color w:val="auto"/>
          <w:sz w:val="22"/>
          <w:szCs w:val="22"/>
        </w:rPr>
        <w:tab/>
        <w:t>dále jen „kupující“</w:t>
      </w:r>
    </w:p>
    <w:p w14:paraId="43B74152" w14:textId="77777777" w:rsidR="009373E1" w:rsidRDefault="009373E1" w:rsidP="009373E1">
      <w:pPr>
        <w:pStyle w:val="Normln1"/>
        <w:ind w:left="284" w:hanging="284"/>
        <w:jc w:val="both"/>
        <w:rPr>
          <w:rFonts w:ascii="Calibri" w:hAnsi="Calibri"/>
          <w:color w:val="auto"/>
          <w:sz w:val="22"/>
          <w:szCs w:val="22"/>
        </w:rPr>
      </w:pPr>
    </w:p>
    <w:p w14:paraId="2879BFEC" w14:textId="77777777" w:rsidR="0005116F" w:rsidRPr="003C5E4B" w:rsidRDefault="0005116F" w:rsidP="003C5E4B">
      <w:pPr>
        <w:pStyle w:val="Normln1"/>
        <w:ind w:left="284" w:hanging="284"/>
        <w:jc w:val="center"/>
        <w:rPr>
          <w:rFonts w:ascii="Calibri" w:hAnsi="Calibri"/>
          <w:b/>
          <w:color w:val="auto"/>
          <w:sz w:val="22"/>
          <w:szCs w:val="22"/>
        </w:rPr>
      </w:pPr>
      <w:r w:rsidRPr="003C5E4B">
        <w:rPr>
          <w:rFonts w:ascii="Calibri" w:hAnsi="Calibri"/>
          <w:b/>
          <w:color w:val="auto"/>
          <w:sz w:val="22"/>
          <w:szCs w:val="22"/>
        </w:rPr>
        <w:lastRenderedPageBreak/>
        <w:t>I.</w:t>
      </w:r>
    </w:p>
    <w:p w14:paraId="2879BFED" w14:textId="77777777" w:rsidR="0005116F" w:rsidRPr="003C5E4B" w:rsidRDefault="0005116F" w:rsidP="003C5E4B">
      <w:pPr>
        <w:pStyle w:val="Normln1"/>
        <w:ind w:left="284" w:hanging="284"/>
        <w:jc w:val="center"/>
        <w:rPr>
          <w:rFonts w:ascii="Calibri" w:hAnsi="Calibri"/>
          <w:b/>
          <w:color w:val="auto"/>
          <w:sz w:val="22"/>
          <w:szCs w:val="22"/>
        </w:rPr>
      </w:pPr>
      <w:r w:rsidRPr="003C5E4B">
        <w:rPr>
          <w:rFonts w:ascii="Calibri" w:hAnsi="Calibri"/>
          <w:b/>
          <w:color w:val="auto"/>
          <w:sz w:val="22"/>
          <w:szCs w:val="22"/>
        </w:rPr>
        <w:t>Úvodní ustanovení a odpovědnost za odchylku</w:t>
      </w:r>
    </w:p>
    <w:p w14:paraId="2879BFEE" w14:textId="77777777" w:rsidR="003C5E4B" w:rsidRDefault="003C5E4B" w:rsidP="003C5E4B">
      <w:pPr>
        <w:pStyle w:val="Normln1"/>
        <w:ind w:left="284" w:hanging="284"/>
        <w:jc w:val="both"/>
        <w:rPr>
          <w:rFonts w:ascii="Calibri" w:hAnsi="Calibri"/>
          <w:color w:val="auto"/>
          <w:sz w:val="22"/>
          <w:szCs w:val="22"/>
        </w:rPr>
      </w:pPr>
    </w:p>
    <w:p w14:paraId="2879BFEF" w14:textId="77777777" w:rsidR="0005116F" w:rsidRPr="00F836D3" w:rsidRDefault="0005116F" w:rsidP="003C5E4B">
      <w:pPr>
        <w:pStyle w:val="Normln1"/>
        <w:jc w:val="both"/>
        <w:rPr>
          <w:rFonts w:ascii="Calibri" w:hAnsi="Calibri"/>
          <w:color w:val="auto"/>
          <w:sz w:val="22"/>
          <w:szCs w:val="22"/>
        </w:rPr>
      </w:pPr>
      <w:r w:rsidRPr="00F836D3">
        <w:rPr>
          <w:rFonts w:ascii="Calibri" w:hAnsi="Calibri"/>
          <w:color w:val="auto"/>
          <w:sz w:val="22"/>
          <w:szCs w:val="22"/>
        </w:rPr>
        <w:t>Smluvní strany prohlašují, že mají veškerá veřejnoprávní a soukromoprávní oprávnění, povolení a souhlasy, které jsou nezbytné k plnění jejích závazků podle této smlouvy. Smluvní strany přistupují k uzavření této smlouvy s prohlášením, že jsou v souladu s platnými a účinnými předpisy účastníky trhu s elektřinou s právem regulovaného přístupu k přenosové soustavě, distribučním soustavám, a že budou uskutečňovat obchody s elektřinou v režimu přenesené odpovědnosti za odchylku.</w:t>
      </w:r>
    </w:p>
    <w:p w14:paraId="2879BFF1" w14:textId="77777777" w:rsidR="0005116F" w:rsidRPr="003C5E4B" w:rsidRDefault="0005116F" w:rsidP="004B6C69">
      <w:pPr>
        <w:pStyle w:val="Normln1"/>
        <w:jc w:val="both"/>
        <w:rPr>
          <w:rFonts w:ascii="Calibri" w:hAnsi="Calibri"/>
          <w:color w:val="auto"/>
          <w:sz w:val="22"/>
          <w:szCs w:val="22"/>
        </w:rPr>
      </w:pPr>
    </w:p>
    <w:p w14:paraId="2879BFF2" w14:textId="77777777" w:rsidR="0005116F" w:rsidRPr="003C5E4B" w:rsidRDefault="0005116F" w:rsidP="003C5E4B">
      <w:pPr>
        <w:pStyle w:val="Normln1"/>
        <w:ind w:left="284" w:hanging="284"/>
        <w:jc w:val="center"/>
        <w:rPr>
          <w:rFonts w:ascii="Calibri" w:hAnsi="Calibri"/>
          <w:b/>
          <w:color w:val="auto"/>
          <w:sz w:val="22"/>
          <w:szCs w:val="22"/>
        </w:rPr>
      </w:pPr>
      <w:r w:rsidRPr="003C5E4B">
        <w:rPr>
          <w:rFonts w:ascii="Calibri" w:hAnsi="Calibri"/>
          <w:b/>
          <w:color w:val="auto"/>
          <w:sz w:val="22"/>
          <w:szCs w:val="22"/>
        </w:rPr>
        <w:t>II.</w:t>
      </w:r>
    </w:p>
    <w:p w14:paraId="2879BFF3" w14:textId="79EA3632" w:rsidR="0005116F" w:rsidRDefault="0005116F" w:rsidP="003C5E4B">
      <w:pPr>
        <w:pStyle w:val="Normln1"/>
        <w:ind w:left="284" w:hanging="284"/>
        <w:jc w:val="center"/>
        <w:rPr>
          <w:rFonts w:ascii="Calibri" w:hAnsi="Calibri"/>
          <w:b/>
          <w:color w:val="auto"/>
          <w:sz w:val="22"/>
          <w:szCs w:val="22"/>
        </w:rPr>
      </w:pPr>
      <w:r w:rsidRPr="003C5E4B">
        <w:rPr>
          <w:rFonts w:ascii="Calibri" w:hAnsi="Calibri"/>
          <w:b/>
          <w:color w:val="auto"/>
          <w:sz w:val="22"/>
          <w:szCs w:val="22"/>
        </w:rPr>
        <w:t>Předmět smlouvy</w:t>
      </w:r>
      <w:r w:rsidR="009373E1">
        <w:rPr>
          <w:rFonts w:ascii="Calibri" w:hAnsi="Calibri"/>
          <w:b/>
          <w:color w:val="auto"/>
          <w:sz w:val="22"/>
          <w:szCs w:val="22"/>
        </w:rPr>
        <w:t>,</w:t>
      </w:r>
      <w:r w:rsidRPr="003C5E4B">
        <w:rPr>
          <w:rFonts w:ascii="Calibri" w:hAnsi="Calibri"/>
          <w:b/>
          <w:color w:val="auto"/>
          <w:sz w:val="22"/>
          <w:szCs w:val="22"/>
        </w:rPr>
        <w:t xml:space="preserve"> dodávané množství elektřiny a další závazky smluvních stran</w:t>
      </w:r>
    </w:p>
    <w:p w14:paraId="2879BFF4" w14:textId="77777777" w:rsidR="003C5E4B" w:rsidRPr="003C5E4B" w:rsidRDefault="003C5E4B" w:rsidP="003C5E4B">
      <w:pPr>
        <w:pStyle w:val="Normln1"/>
        <w:ind w:left="284" w:hanging="284"/>
        <w:jc w:val="center"/>
        <w:rPr>
          <w:rFonts w:ascii="Calibri" w:hAnsi="Calibri"/>
          <w:b/>
          <w:color w:val="auto"/>
          <w:sz w:val="22"/>
          <w:szCs w:val="22"/>
        </w:rPr>
      </w:pPr>
    </w:p>
    <w:p w14:paraId="2879BFF5" w14:textId="5BFF732B" w:rsidR="0005116F" w:rsidRPr="00F836D3" w:rsidRDefault="0005116F" w:rsidP="00020054">
      <w:pPr>
        <w:pStyle w:val="Normln1"/>
        <w:numPr>
          <w:ilvl w:val="0"/>
          <w:numId w:val="10"/>
        </w:numPr>
        <w:tabs>
          <w:tab w:val="clear" w:pos="360"/>
          <w:tab w:val="num" w:pos="284"/>
        </w:tabs>
        <w:ind w:left="284" w:hanging="284"/>
        <w:jc w:val="both"/>
        <w:rPr>
          <w:rFonts w:ascii="Calibri" w:hAnsi="Calibri" w:cs="Tahoma"/>
          <w:color w:val="auto"/>
          <w:sz w:val="22"/>
          <w:szCs w:val="22"/>
        </w:rPr>
      </w:pPr>
      <w:r w:rsidRPr="00F836D3">
        <w:rPr>
          <w:rFonts w:ascii="Calibri" w:hAnsi="Calibri"/>
          <w:color w:val="auto"/>
          <w:sz w:val="22"/>
          <w:szCs w:val="22"/>
        </w:rPr>
        <w:t>Výrobce se zavazuje kupujícímu dodat veškeré množství jím</w:t>
      </w:r>
      <w:r w:rsidR="00B07857">
        <w:rPr>
          <w:rFonts w:ascii="Calibri" w:hAnsi="Calibri"/>
          <w:color w:val="auto"/>
          <w:sz w:val="22"/>
          <w:szCs w:val="22"/>
        </w:rPr>
        <w:t xml:space="preserve"> v níže uvedeném zdroji</w:t>
      </w:r>
      <w:r w:rsidRPr="00F836D3">
        <w:rPr>
          <w:rFonts w:ascii="Calibri" w:hAnsi="Calibri"/>
          <w:color w:val="auto"/>
          <w:sz w:val="22"/>
          <w:szCs w:val="22"/>
        </w:rPr>
        <w:t xml:space="preserve"> vyrobené elektřiny, bez elektřiny určené pro vlastní spotřebu</w:t>
      </w:r>
      <w:r w:rsidR="00B07857">
        <w:rPr>
          <w:rFonts w:ascii="Calibri" w:hAnsi="Calibri"/>
          <w:color w:val="auto"/>
          <w:sz w:val="22"/>
          <w:szCs w:val="22"/>
        </w:rPr>
        <w:t>,</w:t>
      </w:r>
      <w:r w:rsidRPr="00F836D3">
        <w:rPr>
          <w:rFonts w:ascii="Calibri" w:hAnsi="Calibri"/>
          <w:color w:val="auto"/>
          <w:sz w:val="22"/>
          <w:szCs w:val="22"/>
        </w:rPr>
        <w:t xml:space="preserve"> a převést na kupujícího vlastnické právo k takto vyrobené a dodané elektřině. Kupující se zavazuje, že výrobcem dodané množství elektřiny odebere a zaplatí za ně způsobem podle čl. VI. této smlouvy kupní cenu určenou podle čl. IV. této s</w:t>
      </w:r>
      <w:r w:rsidRPr="00F836D3">
        <w:rPr>
          <w:rFonts w:ascii="Calibri" w:hAnsi="Calibri" w:cs="Tahoma"/>
          <w:color w:val="auto"/>
          <w:sz w:val="22"/>
          <w:szCs w:val="22"/>
        </w:rPr>
        <w:t>mlouvy.</w:t>
      </w:r>
    </w:p>
    <w:p w14:paraId="2879BFF6" w14:textId="33AD16FF" w:rsidR="0005116F" w:rsidRPr="00F836D3" w:rsidRDefault="0005116F" w:rsidP="00020054">
      <w:pPr>
        <w:pStyle w:val="Normln1"/>
        <w:numPr>
          <w:ilvl w:val="0"/>
          <w:numId w:val="10"/>
        </w:numPr>
        <w:tabs>
          <w:tab w:val="clear" w:pos="360"/>
          <w:tab w:val="num" w:pos="284"/>
        </w:tabs>
        <w:ind w:left="284" w:hanging="284"/>
        <w:jc w:val="both"/>
        <w:rPr>
          <w:rFonts w:ascii="Calibri" w:hAnsi="Calibri" w:cs="Tahoma"/>
          <w:color w:val="auto"/>
          <w:sz w:val="22"/>
          <w:szCs w:val="22"/>
        </w:rPr>
      </w:pPr>
      <w:r w:rsidRPr="00F836D3">
        <w:rPr>
          <w:rFonts w:ascii="Calibri" w:hAnsi="Calibri" w:cs="Tahoma"/>
          <w:color w:val="auto"/>
          <w:sz w:val="22"/>
          <w:szCs w:val="22"/>
        </w:rPr>
        <w:t>Výrobce ke dni podpisu této smlouvy prohlašuje, že je provozovatelem výrobny elektřiny, specifikované v článku III. této smlouvy (dále jen „zdroj“) a připojené k distribuční soustavě místně příslušného provozovatele distribuční soustavy (dále jen „provo</w:t>
      </w:r>
      <w:r w:rsidR="00B07857">
        <w:rPr>
          <w:rFonts w:ascii="Calibri" w:hAnsi="Calibri" w:cs="Tahoma"/>
          <w:color w:val="auto"/>
          <w:sz w:val="22"/>
          <w:szCs w:val="22"/>
        </w:rPr>
        <w:t xml:space="preserve">zovatel DS“) v předávacím místě </w:t>
      </w:r>
      <w:r w:rsidRPr="00F836D3">
        <w:rPr>
          <w:rFonts w:ascii="Calibri" w:hAnsi="Calibri" w:cs="Tahoma"/>
          <w:color w:val="auto"/>
          <w:sz w:val="22"/>
          <w:szCs w:val="22"/>
        </w:rPr>
        <w:t xml:space="preserve">dále uvedeném v článku </w:t>
      </w:r>
      <w:r w:rsidR="00C83603">
        <w:rPr>
          <w:rFonts w:ascii="Calibri" w:hAnsi="Calibri" w:cs="Tahoma"/>
          <w:color w:val="auto"/>
          <w:sz w:val="22"/>
          <w:szCs w:val="22"/>
        </w:rPr>
        <w:t>III</w:t>
      </w:r>
      <w:r w:rsidRPr="00F836D3">
        <w:rPr>
          <w:rFonts w:ascii="Calibri" w:hAnsi="Calibri" w:cs="Tahoma"/>
          <w:color w:val="auto"/>
          <w:sz w:val="22"/>
          <w:szCs w:val="22"/>
        </w:rPr>
        <w:t>. této smlouvy. Výrobce je povinen kupujícímu včas, nejpozději však tři měsíce před takovou změnou, oznámit, že skončí provozování zdroje.</w:t>
      </w:r>
    </w:p>
    <w:p w14:paraId="2879BFF7" w14:textId="77777777" w:rsidR="0005116F" w:rsidRPr="00F836D3" w:rsidRDefault="0005116F" w:rsidP="00020054">
      <w:pPr>
        <w:pStyle w:val="Normln1"/>
        <w:numPr>
          <w:ilvl w:val="0"/>
          <w:numId w:val="10"/>
        </w:numPr>
        <w:tabs>
          <w:tab w:val="clear" w:pos="360"/>
          <w:tab w:val="num" w:pos="284"/>
        </w:tabs>
        <w:ind w:left="284" w:hanging="284"/>
        <w:jc w:val="both"/>
        <w:rPr>
          <w:rFonts w:ascii="Calibri" w:hAnsi="Calibri"/>
          <w:color w:val="auto"/>
          <w:sz w:val="22"/>
          <w:szCs w:val="22"/>
        </w:rPr>
      </w:pPr>
      <w:r w:rsidRPr="00F836D3">
        <w:rPr>
          <w:rFonts w:ascii="Calibri" w:hAnsi="Calibri"/>
          <w:color w:val="auto"/>
          <w:sz w:val="22"/>
          <w:szCs w:val="22"/>
        </w:rPr>
        <w:t>Výrobce se zavazuje dodávat veškerou elektřinu vyrobenou ve zdroji (s výjimkou elektřiny určené pro vlastní spotřebu) a vyvedenou v předávacích místech podle této smlouvy výhradně kupujícímu.</w:t>
      </w:r>
    </w:p>
    <w:p w14:paraId="2879BFF8" w14:textId="77777777" w:rsidR="0005116F" w:rsidRPr="00F836D3" w:rsidRDefault="0005116F" w:rsidP="00020054">
      <w:pPr>
        <w:pStyle w:val="Normln1"/>
        <w:numPr>
          <w:ilvl w:val="0"/>
          <w:numId w:val="10"/>
        </w:numPr>
        <w:tabs>
          <w:tab w:val="clear" w:pos="360"/>
          <w:tab w:val="num" w:pos="284"/>
        </w:tabs>
        <w:ind w:left="284" w:hanging="284"/>
        <w:jc w:val="both"/>
        <w:rPr>
          <w:rFonts w:ascii="Calibri" w:hAnsi="Calibri"/>
          <w:color w:val="auto"/>
          <w:sz w:val="22"/>
          <w:szCs w:val="22"/>
        </w:rPr>
      </w:pPr>
      <w:r w:rsidRPr="00F836D3">
        <w:rPr>
          <w:rFonts w:ascii="Calibri" w:hAnsi="Calibri"/>
          <w:color w:val="auto"/>
          <w:sz w:val="22"/>
          <w:szCs w:val="22"/>
        </w:rPr>
        <w:t>Kupující se zavazuje dodanou elektřinu odebrat a za dodanou elektřinu řádně a včas zaplatit výrobci kupní cenu určenou podle této smlouvy.</w:t>
      </w:r>
    </w:p>
    <w:p w14:paraId="2879BFF9" w14:textId="0D275D27" w:rsidR="0005116F" w:rsidRPr="00F836D3" w:rsidRDefault="0005116F" w:rsidP="00020054">
      <w:pPr>
        <w:pStyle w:val="Normln1"/>
        <w:numPr>
          <w:ilvl w:val="0"/>
          <w:numId w:val="10"/>
        </w:numPr>
        <w:tabs>
          <w:tab w:val="clear" w:pos="360"/>
          <w:tab w:val="num" w:pos="284"/>
        </w:tabs>
        <w:ind w:left="284" w:hanging="284"/>
        <w:jc w:val="both"/>
        <w:rPr>
          <w:rFonts w:ascii="Calibri" w:hAnsi="Calibri"/>
          <w:color w:val="auto"/>
          <w:sz w:val="22"/>
          <w:szCs w:val="22"/>
        </w:rPr>
      </w:pPr>
      <w:r w:rsidRPr="00F836D3">
        <w:rPr>
          <w:rFonts w:ascii="Calibri" w:hAnsi="Calibri"/>
          <w:color w:val="auto"/>
          <w:sz w:val="22"/>
          <w:szCs w:val="22"/>
        </w:rPr>
        <w:t>Touto smlouvou kupující, jakožto subjekt zúčtování, přebírá závazek výrobce dodat elektřinu do e</w:t>
      </w:r>
      <w:r w:rsidR="00097421">
        <w:rPr>
          <w:rFonts w:ascii="Calibri" w:hAnsi="Calibri"/>
          <w:color w:val="auto"/>
          <w:sz w:val="22"/>
          <w:szCs w:val="22"/>
        </w:rPr>
        <w:t xml:space="preserve">lektrizační soustavy a zároveň </w:t>
      </w:r>
      <w:r w:rsidRPr="00F836D3">
        <w:rPr>
          <w:rFonts w:ascii="Calibri" w:hAnsi="Calibri"/>
          <w:color w:val="auto"/>
          <w:sz w:val="22"/>
          <w:szCs w:val="22"/>
        </w:rPr>
        <w:t>za výrobce přebírá odpovědnost za odchylku ohledně elektřiny dodané na základě této smlouvy do elektrizační soustavy.</w:t>
      </w:r>
    </w:p>
    <w:p w14:paraId="2879BFFA" w14:textId="77777777" w:rsidR="0005116F" w:rsidRPr="00F836D3" w:rsidRDefault="0005116F" w:rsidP="00020054">
      <w:pPr>
        <w:pStyle w:val="Normln1"/>
        <w:numPr>
          <w:ilvl w:val="0"/>
          <w:numId w:val="10"/>
        </w:numPr>
        <w:tabs>
          <w:tab w:val="clear" w:pos="360"/>
          <w:tab w:val="num" w:pos="284"/>
        </w:tabs>
        <w:ind w:left="284" w:hanging="284"/>
        <w:jc w:val="both"/>
        <w:rPr>
          <w:rFonts w:ascii="Calibri" w:hAnsi="Calibri"/>
          <w:color w:val="auto"/>
          <w:sz w:val="22"/>
          <w:szCs w:val="22"/>
        </w:rPr>
      </w:pPr>
      <w:r w:rsidRPr="00F836D3">
        <w:rPr>
          <w:rFonts w:ascii="Calibri" w:hAnsi="Calibri"/>
          <w:color w:val="auto"/>
          <w:sz w:val="22"/>
          <w:szCs w:val="22"/>
        </w:rPr>
        <w:t>Smluvní strany vymezují předběžná množství elektřiny vyráběná výrobcem ve zdroji a dodávaná kupujícímu podle této smlouvy pro běžný rok takto:</w:t>
      </w:r>
    </w:p>
    <w:p w14:paraId="2879BFFC" w14:textId="77777777" w:rsidR="0005116F" w:rsidRPr="00F836D3" w:rsidRDefault="0005116F" w:rsidP="004B6C69">
      <w:pPr>
        <w:pStyle w:val="Normln1"/>
        <w:tabs>
          <w:tab w:val="num" w:pos="360"/>
        </w:tabs>
        <w:jc w:val="both"/>
        <w:rPr>
          <w:rFonts w:ascii="Calibri" w:hAnsi="Calibri"/>
          <w:color w:val="auto"/>
          <w:sz w:val="22"/>
          <w:szCs w:val="22"/>
        </w:rPr>
      </w:pPr>
    </w:p>
    <w:tbl>
      <w:tblPr>
        <w:tblW w:w="0" w:type="auto"/>
        <w:tblInd w:w="108" w:type="dxa"/>
        <w:shd w:val="clear" w:color="auto" w:fill="FFFFFF"/>
        <w:tblLayout w:type="fixed"/>
        <w:tblLook w:val="0000" w:firstRow="0" w:lastRow="0" w:firstColumn="0" w:lastColumn="0" w:noHBand="0" w:noVBand="0"/>
      </w:tblPr>
      <w:tblGrid>
        <w:gridCol w:w="948"/>
        <w:gridCol w:w="2976"/>
        <w:gridCol w:w="4644"/>
      </w:tblGrid>
      <w:tr w:rsidR="0005116F" w:rsidRPr="00E62E39" w14:paraId="2879C000" w14:textId="77777777" w:rsidTr="008D6DF4">
        <w:trPr>
          <w:cantSplit/>
          <w:trHeight w:val="330"/>
        </w:trPr>
        <w:tc>
          <w:tcPr>
            <w:tcW w:w="948" w:type="dxa"/>
            <w:tcBorders>
              <w:top w:val="none" w:sz="4" w:space="0" w:color="4A5A60"/>
              <w:left w:val="none" w:sz="4" w:space="0" w:color="4A5A60"/>
              <w:bottom w:val="single" w:sz="4" w:space="0" w:color="4A5A60"/>
              <w:right w:val="single" w:sz="4" w:space="0" w:color="4A5A60"/>
            </w:tcBorders>
            <w:shd w:val="clear" w:color="auto" w:fill="FFFFFF"/>
            <w:tcMar>
              <w:top w:w="0" w:type="dxa"/>
              <w:left w:w="0" w:type="dxa"/>
              <w:bottom w:w="0" w:type="dxa"/>
              <w:right w:w="0" w:type="dxa"/>
            </w:tcMar>
          </w:tcPr>
          <w:p w14:paraId="2879BFFD" w14:textId="77777777" w:rsidR="0005116F" w:rsidRPr="00F836D3" w:rsidRDefault="0005116F" w:rsidP="003C5E4B">
            <w:pPr>
              <w:pStyle w:val="TableNormalParagraph"/>
              <w:tabs>
                <w:tab w:val="num" w:pos="360"/>
                <w:tab w:val="left" w:pos="708"/>
              </w:tabs>
              <w:ind w:left="284" w:hanging="284"/>
              <w:jc w:val="both"/>
              <w:rPr>
                <w:rFonts w:ascii="Calibri" w:hAnsi="Calibri"/>
                <w:color w:val="auto"/>
                <w:sz w:val="22"/>
                <w:szCs w:val="22"/>
              </w:rPr>
            </w:pPr>
          </w:p>
        </w:tc>
        <w:tc>
          <w:tcPr>
            <w:tcW w:w="2976" w:type="dxa"/>
            <w:tcBorders>
              <w:top w:val="none" w:sz="4" w:space="0" w:color="4A5A60"/>
              <w:left w:val="single" w:sz="4" w:space="0" w:color="4A5A60"/>
              <w:bottom w:val="single" w:sz="4" w:space="0" w:color="4A5A60"/>
              <w:right w:val="single" w:sz="4" w:space="0" w:color="4A5A60"/>
            </w:tcBorders>
            <w:shd w:val="clear" w:color="auto" w:fill="0E1F4B"/>
            <w:tcMar>
              <w:top w:w="0" w:type="dxa"/>
              <w:left w:w="0" w:type="dxa"/>
              <w:bottom w:w="0" w:type="dxa"/>
              <w:right w:w="0" w:type="dxa"/>
            </w:tcMar>
            <w:vAlign w:val="center"/>
          </w:tcPr>
          <w:p w14:paraId="2879BFFE" w14:textId="77777777" w:rsidR="0005116F" w:rsidRPr="00F836D3" w:rsidRDefault="0005116F" w:rsidP="003C5E4B">
            <w:pPr>
              <w:pStyle w:val="TableNormalParagraph"/>
              <w:tabs>
                <w:tab w:val="num" w:pos="360"/>
                <w:tab w:val="left" w:pos="708"/>
                <w:tab w:val="left" w:pos="1416"/>
                <w:tab w:val="left" w:pos="2124"/>
                <w:tab w:val="left" w:pos="2832"/>
              </w:tabs>
              <w:ind w:left="284" w:hanging="284"/>
              <w:jc w:val="center"/>
              <w:rPr>
                <w:rFonts w:ascii="Calibri" w:hAnsi="Calibri"/>
                <w:color w:val="auto"/>
                <w:sz w:val="22"/>
                <w:szCs w:val="22"/>
              </w:rPr>
            </w:pPr>
            <w:r w:rsidRPr="00F836D3">
              <w:rPr>
                <w:rFonts w:ascii="Calibri" w:hAnsi="Calibri"/>
                <w:color w:val="auto"/>
                <w:sz w:val="22"/>
                <w:szCs w:val="22"/>
              </w:rPr>
              <w:t>Měsíc</w:t>
            </w:r>
          </w:p>
        </w:tc>
        <w:tc>
          <w:tcPr>
            <w:tcW w:w="4644" w:type="dxa"/>
            <w:tcBorders>
              <w:top w:val="none" w:sz="4" w:space="0" w:color="4A5A60"/>
              <w:left w:val="single" w:sz="4" w:space="0" w:color="4A5A60"/>
              <w:bottom w:val="single" w:sz="4" w:space="0" w:color="4A5A60"/>
              <w:right w:val="none" w:sz="4" w:space="0" w:color="4A5A60"/>
            </w:tcBorders>
            <w:shd w:val="clear" w:color="auto" w:fill="0E1F4B"/>
            <w:tcMar>
              <w:top w:w="0" w:type="dxa"/>
              <w:left w:w="0" w:type="dxa"/>
              <w:bottom w:w="0" w:type="dxa"/>
              <w:right w:w="0" w:type="dxa"/>
            </w:tcMar>
            <w:vAlign w:val="center"/>
          </w:tcPr>
          <w:p w14:paraId="2879BFFF" w14:textId="77777777" w:rsidR="0005116F" w:rsidRPr="00F836D3" w:rsidRDefault="0005116F" w:rsidP="003C5E4B">
            <w:pPr>
              <w:pStyle w:val="TableNormalParagraph"/>
              <w:tabs>
                <w:tab w:val="num" w:pos="360"/>
                <w:tab w:val="left" w:pos="708"/>
                <w:tab w:val="left" w:pos="1416"/>
                <w:tab w:val="left" w:pos="2124"/>
                <w:tab w:val="left" w:pos="2832"/>
                <w:tab w:val="left" w:pos="3540"/>
                <w:tab w:val="left" w:pos="4248"/>
              </w:tabs>
              <w:ind w:left="284" w:hanging="284"/>
              <w:jc w:val="center"/>
              <w:rPr>
                <w:rFonts w:ascii="Calibri" w:hAnsi="Calibri"/>
                <w:color w:val="auto"/>
                <w:sz w:val="22"/>
                <w:szCs w:val="22"/>
              </w:rPr>
            </w:pPr>
            <w:r w:rsidRPr="00F836D3">
              <w:rPr>
                <w:rFonts w:ascii="Calibri" w:hAnsi="Calibri"/>
                <w:color w:val="auto"/>
                <w:sz w:val="22"/>
                <w:szCs w:val="22"/>
              </w:rPr>
              <w:t>Množství elektřiny v kWh</w:t>
            </w:r>
          </w:p>
        </w:tc>
      </w:tr>
      <w:tr w:rsidR="0005116F" w:rsidRPr="00E62E39" w14:paraId="2879C004" w14:textId="77777777" w:rsidTr="008D6DF4">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879C001" w14:textId="77777777" w:rsidR="0005116F" w:rsidRPr="00F836D3" w:rsidRDefault="0005116F" w:rsidP="003C5E4B">
            <w:pPr>
              <w:pStyle w:val="TableNormalParagraph"/>
              <w:tabs>
                <w:tab w:val="num" w:pos="360"/>
                <w:tab w:val="left" w:pos="708"/>
              </w:tabs>
              <w:ind w:left="284" w:hanging="284"/>
              <w:jc w:val="center"/>
              <w:rPr>
                <w:rFonts w:ascii="Calibri" w:hAnsi="Calibri"/>
                <w:color w:val="auto"/>
                <w:sz w:val="22"/>
                <w:szCs w:val="22"/>
              </w:rPr>
            </w:pPr>
            <w:r w:rsidRPr="00F836D3">
              <w:rPr>
                <w:rFonts w:ascii="Calibri" w:hAnsi="Calibri"/>
                <w:color w:val="auto"/>
                <w:sz w:val="22"/>
                <w:szCs w:val="22"/>
              </w:rPr>
              <w:t>1</w:t>
            </w:r>
          </w:p>
        </w:tc>
        <w:tc>
          <w:tcPr>
            <w:tcW w:w="2976"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879C002" w14:textId="77777777" w:rsidR="0005116F" w:rsidRPr="00F836D3" w:rsidRDefault="0005116F" w:rsidP="003C5E4B">
            <w:pPr>
              <w:pStyle w:val="TableNormalParagraph"/>
              <w:tabs>
                <w:tab w:val="num" w:pos="360"/>
                <w:tab w:val="left" w:pos="708"/>
                <w:tab w:val="left" w:pos="1416"/>
                <w:tab w:val="left" w:pos="2124"/>
                <w:tab w:val="left" w:pos="2832"/>
              </w:tabs>
              <w:ind w:left="284" w:hanging="284"/>
              <w:rPr>
                <w:rFonts w:ascii="Calibri" w:hAnsi="Calibri"/>
                <w:color w:val="auto"/>
                <w:sz w:val="22"/>
                <w:szCs w:val="22"/>
              </w:rPr>
            </w:pPr>
            <w:r w:rsidRPr="00F836D3">
              <w:rPr>
                <w:rFonts w:ascii="Calibri" w:hAnsi="Calibri"/>
                <w:color w:val="auto"/>
                <w:sz w:val="22"/>
                <w:szCs w:val="22"/>
              </w:rPr>
              <w:t xml:space="preserve"> Leden</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2879C003" w14:textId="2DCDD5F2" w:rsidR="0005116F" w:rsidRPr="00F836D3" w:rsidRDefault="0005116F" w:rsidP="00B07857">
            <w:pPr>
              <w:pStyle w:val="TableNormalParagraph"/>
              <w:tabs>
                <w:tab w:val="num" w:pos="360"/>
                <w:tab w:val="left" w:pos="708"/>
                <w:tab w:val="left" w:pos="1416"/>
                <w:tab w:val="left" w:pos="2124"/>
                <w:tab w:val="left" w:pos="2832"/>
                <w:tab w:val="left" w:pos="3540"/>
                <w:tab w:val="left" w:pos="4248"/>
              </w:tabs>
              <w:ind w:left="284" w:hanging="284"/>
              <w:jc w:val="both"/>
              <w:rPr>
                <w:rFonts w:ascii="Calibri" w:hAnsi="Calibri"/>
                <w:color w:val="auto"/>
                <w:sz w:val="22"/>
                <w:szCs w:val="22"/>
              </w:rPr>
            </w:pPr>
            <w:r w:rsidRPr="00F836D3">
              <w:rPr>
                <w:rFonts w:ascii="Calibri" w:hAnsi="Calibri"/>
                <w:color w:val="auto"/>
                <w:sz w:val="22"/>
                <w:szCs w:val="22"/>
              </w:rPr>
              <w:t xml:space="preserve"> </w:t>
            </w:r>
            <w:r w:rsidR="004B6C69">
              <w:rPr>
                <w:rFonts w:ascii="Calibri" w:hAnsi="Calibri"/>
                <w:color w:val="auto"/>
                <w:sz w:val="22"/>
                <w:szCs w:val="22"/>
              </w:rPr>
              <w:t xml:space="preserve">       </w:t>
            </w:r>
            <w:proofErr w:type="spellStart"/>
            <w:r w:rsidR="00B07857">
              <w:rPr>
                <w:rFonts w:ascii="Calibri" w:hAnsi="Calibri"/>
                <w:color w:val="auto"/>
                <w:sz w:val="22"/>
                <w:szCs w:val="22"/>
              </w:rPr>
              <w:t>xxxx</w:t>
            </w:r>
            <w:proofErr w:type="spellEnd"/>
          </w:p>
        </w:tc>
      </w:tr>
      <w:tr w:rsidR="0005116F" w:rsidRPr="00E62E39" w14:paraId="2879C008" w14:textId="77777777" w:rsidTr="008D6DF4">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879C005" w14:textId="77777777" w:rsidR="0005116F" w:rsidRPr="00F836D3" w:rsidRDefault="0005116F" w:rsidP="003C5E4B">
            <w:pPr>
              <w:pStyle w:val="TableNormalParagraph"/>
              <w:tabs>
                <w:tab w:val="num" w:pos="360"/>
                <w:tab w:val="left" w:pos="708"/>
              </w:tabs>
              <w:ind w:left="284" w:hanging="284"/>
              <w:jc w:val="center"/>
              <w:rPr>
                <w:rFonts w:ascii="Calibri" w:hAnsi="Calibri"/>
                <w:color w:val="auto"/>
                <w:sz w:val="22"/>
                <w:szCs w:val="22"/>
              </w:rPr>
            </w:pPr>
            <w:r w:rsidRPr="00F836D3">
              <w:rPr>
                <w:rFonts w:ascii="Calibri" w:hAnsi="Calibri"/>
                <w:color w:val="auto"/>
                <w:sz w:val="22"/>
                <w:szCs w:val="22"/>
              </w:rPr>
              <w:t>2</w:t>
            </w:r>
          </w:p>
        </w:tc>
        <w:tc>
          <w:tcPr>
            <w:tcW w:w="2976"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879C006" w14:textId="77777777" w:rsidR="0005116F" w:rsidRPr="00F836D3" w:rsidRDefault="0005116F" w:rsidP="003C5E4B">
            <w:pPr>
              <w:pStyle w:val="TableNormalParagraph"/>
              <w:tabs>
                <w:tab w:val="num" w:pos="360"/>
                <w:tab w:val="left" w:pos="708"/>
                <w:tab w:val="left" w:pos="1416"/>
                <w:tab w:val="left" w:pos="2124"/>
                <w:tab w:val="left" w:pos="2832"/>
              </w:tabs>
              <w:ind w:left="284" w:hanging="284"/>
              <w:rPr>
                <w:rFonts w:ascii="Calibri" w:hAnsi="Calibri"/>
                <w:color w:val="auto"/>
                <w:sz w:val="22"/>
                <w:szCs w:val="22"/>
              </w:rPr>
            </w:pPr>
            <w:r w:rsidRPr="00F836D3">
              <w:rPr>
                <w:rFonts w:ascii="Calibri" w:hAnsi="Calibri"/>
                <w:color w:val="auto"/>
                <w:sz w:val="22"/>
                <w:szCs w:val="22"/>
              </w:rPr>
              <w:t xml:space="preserve"> Únor</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2879C007" w14:textId="7EDF2AC0" w:rsidR="0005116F" w:rsidRPr="00F836D3" w:rsidRDefault="00B07857" w:rsidP="003C5E4B">
            <w:pPr>
              <w:pStyle w:val="TableNormalParagraph"/>
              <w:tabs>
                <w:tab w:val="num" w:pos="360"/>
                <w:tab w:val="left" w:pos="708"/>
                <w:tab w:val="left" w:pos="1416"/>
                <w:tab w:val="left" w:pos="2124"/>
                <w:tab w:val="left" w:pos="2832"/>
                <w:tab w:val="left" w:pos="3540"/>
                <w:tab w:val="left" w:pos="4248"/>
              </w:tabs>
              <w:ind w:left="284" w:hanging="284"/>
              <w:jc w:val="both"/>
              <w:rPr>
                <w:rFonts w:ascii="Calibri" w:hAnsi="Calibri"/>
                <w:color w:val="auto"/>
                <w:sz w:val="22"/>
                <w:szCs w:val="22"/>
              </w:rPr>
            </w:pPr>
            <w:r w:rsidRPr="00F836D3">
              <w:rPr>
                <w:rFonts w:ascii="Calibri" w:hAnsi="Calibri"/>
                <w:color w:val="auto"/>
                <w:sz w:val="22"/>
                <w:szCs w:val="22"/>
              </w:rPr>
              <w:t xml:space="preserve"> </w:t>
            </w:r>
            <w:r>
              <w:rPr>
                <w:rFonts w:ascii="Calibri" w:hAnsi="Calibri"/>
                <w:color w:val="auto"/>
                <w:sz w:val="22"/>
                <w:szCs w:val="22"/>
              </w:rPr>
              <w:t xml:space="preserve">       </w:t>
            </w:r>
            <w:proofErr w:type="spellStart"/>
            <w:r>
              <w:rPr>
                <w:rFonts w:ascii="Calibri" w:hAnsi="Calibri"/>
                <w:color w:val="auto"/>
                <w:sz w:val="22"/>
                <w:szCs w:val="22"/>
              </w:rPr>
              <w:t>xxxx</w:t>
            </w:r>
            <w:proofErr w:type="spellEnd"/>
          </w:p>
        </w:tc>
      </w:tr>
      <w:tr w:rsidR="0005116F" w:rsidRPr="00E62E39" w14:paraId="2879C00C" w14:textId="77777777" w:rsidTr="008D6DF4">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879C009" w14:textId="77777777" w:rsidR="0005116F" w:rsidRPr="00F836D3" w:rsidRDefault="0005116F" w:rsidP="003C5E4B">
            <w:pPr>
              <w:pStyle w:val="TableNormalParagraph"/>
              <w:tabs>
                <w:tab w:val="num" w:pos="360"/>
                <w:tab w:val="left" w:pos="708"/>
              </w:tabs>
              <w:ind w:left="284" w:hanging="284"/>
              <w:jc w:val="center"/>
              <w:rPr>
                <w:rFonts w:ascii="Calibri" w:hAnsi="Calibri"/>
                <w:color w:val="auto"/>
                <w:sz w:val="22"/>
                <w:szCs w:val="22"/>
              </w:rPr>
            </w:pPr>
            <w:r w:rsidRPr="00F836D3">
              <w:rPr>
                <w:rFonts w:ascii="Calibri" w:hAnsi="Calibri"/>
                <w:color w:val="auto"/>
                <w:sz w:val="22"/>
                <w:szCs w:val="22"/>
              </w:rPr>
              <w:t>3</w:t>
            </w:r>
          </w:p>
        </w:tc>
        <w:tc>
          <w:tcPr>
            <w:tcW w:w="2976"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879C00A" w14:textId="77777777" w:rsidR="0005116F" w:rsidRPr="00F836D3" w:rsidRDefault="0005116F" w:rsidP="003C5E4B">
            <w:pPr>
              <w:pStyle w:val="TableNormalParagraph"/>
              <w:tabs>
                <w:tab w:val="num" w:pos="360"/>
                <w:tab w:val="left" w:pos="708"/>
                <w:tab w:val="left" w:pos="1416"/>
                <w:tab w:val="left" w:pos="2124"/>
                <w:tab w:val="left" w:pos="2832"/>
              </w:tabs>
              <w:ind w:left="284" w:hanging="284"/>
              <w:rPr>
                <w:rFonts w:ascii="Calibri" w:hAnsi="Calibri"/>
                <w:color w:val="auto"/>
                <w:sz w:val="22"/>
                <w:szCs w:val="22"/>
              </w:rPr>
            </w:pPr>
            <w:r w:rsidRPr="00F836D3">
              <w:rPr>
                <w:rFonts w:ascii="Calibri" w:hAnsi="Calibri"/>
                <w:color w:val="auto"/>
                <w:sz w:val="22"/>
                <w:szCs w:val="22"/>
              </w:rPr>
              <w:t xml:space="preserve"> Březen</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2879C00B" w14:textId="5277F79E" w:rsidR="0005116F" w:rsidRPr="00F836D3" w:rsidRDefault="00B07857" w:rsidP="003C5E4B">
            <w:pPr>
              <w:pStyle w:val="TableNormalParagraph"/>
              <w:tabs>
                <w:tab w:val="num" w:pos="360"/>
                <w:tab w:val="left" w:pos="708"/>
                <w:tab w:val="left" w:pos="1416"/>
                <w:tab w:val="left" w:pos="2124"/>
                <w:tab w:val="left" w:pos="2832"/>
                <w:tab w:val="left" w:pos="3540"/>
                <w:tab w:val="left" w:pos="4248"/>
              </w:tabs>
              <w:ind w:left="284" w:hanging="284"/>
              <w:jc w:val="both"/>
              <w:rPr>
                <w:rFonts w:ascii="Calibri" w:hAnsi="Calibri"/>
                <w:color w:val="auto"/>
                <w:sz w:val="22"/>
                <w:szCs w:val="22"/>
              </w:rPr>
            </w:pPr>
            <w:r w:rsidRPr="00F836D3">
              <w:rPr>
                <w:rFonts w:ascii="Calibri" w:hAnsi="Calibri"/>
                <w:color w:val="auto"/>
                <w:sz w:val="22"/>
                <w:szCs w:val="22"/>
              </w:rPr>
              <w:t xml:space="preserve"> </w:t>
            </w:r>
            <w:r>
              <w:rPr>
                <w:rFonts w:ascii="Calibri" w:hAnsi="Calibri"/>
                <w:color w:val="auto"/>
                <w:sz w:val="22"/>
                <w:szCs w:val="22"/>
              </w:rPr>
              <w:t xml:space="preserve">       </w:t>
            </w:r>
            <w:proofErr w:type="spellStart"/>
            <w:r>
              <w:rPr>
                <w:rFonts w:ascii="Calibri" w:hAnsi="Calibri"/>
                <w:color w:val="auto"/>
                <w:sz w:val="22"/>
                <w:szCs w:val="22"/>
              </w:rPr>
              <w:t>xxxx</w:t>
            </w:r>
            <w:proofErr w:type="spellEnd"/>
          </w:p>
        </w:tc>
      </w:tr>
      <w:tr w:rsidR="0005116F" w:rsidRPr="00E62E39" w14:paraId="2879C010" w14:textId="77777777" w:rsidTr="008D6DF4">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879C00D" w14:textId="77777777" w:rsidR="0005116F" w:rsidRPr="00F836D3" w:rsidRDefault="0005116F" w:rsidP="003C5E4B">
            <w:pPr>
              <w:pStyle w:val="TableNormalParagraph"/>
              <w:tabs>
                <w:tab w:val="num" w:pos="360"/>
                <w:tab w:val="left" w:pos="708"/>
              </w:tabs>
              <w:ind w:left="284" w:hanging="284"/>
              <w:jc w:val="center"/>
              <w:rPr>
                <w:rFonts w:ascii="Calibri" w:hAnsi="Calibri"/>
                <w:color w:val="auto"/>
                <w:sz w:val="22"/>
                <w:szCs w:val="22"/>
              </w:rPr>
            </w:pPr>
            <w:r w:rsidRPr="00F836D3">
              <w:rPr>
                <w:rFonts w:ascii="Calibri" w:hAnsi="Calibri"/>
                <w:color w:val="auto"/>
                <w:sz w:val="22"/>
                <w:szCs w:val="22"/>
              </w:rPr>
              <w:t>4</w:t>
            </w:r>
          </w:p>
        </w:tc>
        <w:tc>
          <w:tcPr>
            <w:tcW w:w="2976"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879C00E" w14:textId="77777777" w:rsidR="0005116F" w:rsidRPr="00F836D3" w:rsidRDefault="0005116F" w:rsidP="003C5E4B">
            <w:pPr>
              <w:pStyle w:val="TableNormalParagraph"/>
              <w:tabs>
                <w:tab w:val="num" w:pos="360"/>
                <w:tab w:val="left" w:pos="708"/>
                <w:tab w:val="left" w:pos="1416"/>
                <w:tab w:val="left" w:pos="2124"/>
                <w:tab w:val="left" w:pos="2832"/>
              </w:tabs>
              <w:ind w:left="284" w:hanging="284"/>
              <w:rPr>
                <w:rFonts w:ascii="Calibri" w:hAnsi="Calibri"/>
                <w:color w:val="auto"/>
                <w:sz w:val="22"/>
                <w:szCs w:val="22"/>
              </w:rPr>
            </w:pPr>
            <w:r w:rsidRPr="00F836D3">
              <w:rPr>
                <w:rFonts w:ascii="Calibri" w:hAnsi="Calibri"/>
                <w:color w:val="auto"/>
                <w:sz w:val="22"/>
                <w:szCs w:val="22"/>
              </w:rPr>
              <w:t xml:space="preserve"> Duben</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2879C00F" w14:textId="5F634994" w:rsidR="0005116F" w:rsidRPr="00F836D3" w:rsidRDefault="00B07857" w:rsidP="003C5E4B">
            <w:pPr>
              <w:pStyle w:val="TableNormalParagraph"/>
              <w:tabs>
                <w:tab w:val="num" w:pos="360"/>
                <w:tab w:val="left" w:pos="708"/>
                <w:tab w:val="left" w:pos="1416"/>
                <w:tab w:val="left" w:pos="2124"/>
                <w:tab w:val="left" w:pos="2832"/>
                <w:tab w:val="left" w:pos="3540"/>
                <w:tab w:val="left" w:pos="4248"/>
              </w:tabs>
              <w:ind w:left="284" w:hanging="284"/>
              <w:jc w:val="both"/>
              <w:rPr>
                <w:rFonts w:ascii="Calibri" w:hAnsi="Calibri"/>
                <w:color w:val="auto"/>
                <w:sz w:val="22"/>
                <w:szCs w:val="22"/>
              </w:rPr>
            </w:pPr>
            <w:r w:rsidRPr="00F836D3">
              <w:rPr>
                <w:rFonts w:ascii="Calibri" w:hAnsi="Calibri"/>
                <w:color w:val="auto"/>
                <w:sz w:val="22"/>
                <w:szCs w:val="22"/>
              </w:rPr>
              <w:t xml:space="preserve"> </w:t>
            </w:r>
            <w:r>
              <w:rPr>
                <w:rFonts w:ascii="Calibri" w:hAnsi="Calibri"/>
                <w:color w:val="auto"/>
                <w:sz w:val="22"/>
                <w:szCs w:val="22"/>
              </w:rPr>
              <w:t xml:space="preserve">       </w:t>
            </w:r>
            <w:proofErr w:type="spellStart"/>
            <w:r>
              <w:rPr>
                <w:rFonts w:ascii="Calibri" w:hAnsi="Calibri"/>
                <w:color w:val="auto"/>
                <w:sz w:val="22"/>
                <w:szCs w:val="22"/>
              </w:rPr>
              <w:t>xxxx</w:t>
            </w:r>
            <w:proofErr w:type="spellEnd"/>
          </w:p>
        </w:tc>
      </w:tr>
      <w:tr w:rsidR="0005116F" w:rsidRPr="00E62E39" w14:paraId="2879C014" w14:textId="77777777" w:rsidTr="008D6DF4">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879C011" w14:textId="77777777" w:rsidR="0005116F" w:rsidRPr="00F836D3" w:rsidRDefault="0005116F" w:rsidP="003C5E4B">
            <w:pPr>
              <w:pStyle w:val="TableNormalParagraph"/>
              <w:tabs>
                <w:tab w:val="num" w:pos="360"/>
                <w:tab w:val="left" w:pos="708"/>
              </w:tabs>
              <w:ind w:left="284" w:hanging="284"/>
              <w:jc w:val="center"/>
              <w:rPr>
                <w:rFonts w:ascii="Calibri" w:hAnsi="Calibri"/>
                <w:color w:val="auto"/>
                <w:sz w:val="22"/>
                <w:szCs w:val="22"/>
              </w:rPr>
            </w:pPr>
            <w:r w:rsidRPr="00F836D3">
              <w:rPr>
                <w:rFonts w:ascii="Calibri" w:hAnsi="Calibri"/>
                <w:color w:val="auto"/>
                <w:sz w:val="22"/>
                <w:szCs w:val="22"/>
              </w:rPr>
              <w:t>5</w:t>
            </w:r>
          </w:p>
        </w:tc>
        <w:tc>
          <w:tcPr>
            <w:tcW w:w="2976"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879C012" w14:textId="77777777" w:rsidR="0005116F" w:rsidRPr="00F836D3" w:rsidRDefault="0005116F" w:rsidP="003C5E4B">
            <w:pPr>
              <w:pStyle w:val="TableNormalParagraph"/>
              <w:tabs>
                <w:tab w:val="num" w:pos="360"/>
                <w:tab w:val="left" w:pos="708"/>
                <w:tab w:val="left" w:pos="1416"/>
                <w:tab w:val="left" w:pos="2124"/>
                <w:tab w:val="left" w:pos="2832"/>
              </w:tabs>
              <w:ind w:left="284" w:hanging="284"/>
              <w:rPr>
                <w:rFonts w:ascii="Calibri" w:hAnsi="Calibri"/>
                <w:color w:val="auto"/>
                <w:sz w:val="22"/>
                <w:szCs w:val="22"/>
              </w:rPr>
            </w:pPr>
            <w:r w:rsidRPr="00F836D3">
              <w:rPr>
                <w:rFonts w:ascii="Calibri" w:hAnsi="Calibri"/>
                <w:color w:val="auto"/>
                <w:sz w:val="22"/>
                <w:szCs w:val="22"/>
              </w:rPr>
              <w:t xml:space="preserve"> Květen</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2879C013" w14:textId="7F0AA328" w:rsidR="0005116F" w:rsidRPr="00F836D3" w:rsidRDefault="00B07857" w:rsidP="003C5E4B">
            <w:pPr>
              <w:pStyle w:val="TableNormalParagraph"/>
              <w:tabs>
                <w:tab w:val="num" w:pos="360"/>
                <w:tab w:val="left" w:pos="708"/>
                <w:tab w:val="left" w:pos="1416"/>
                <w:tab w:val="left" w:pos="2124"/>
                <w:tab w:val="left" w:pos="2832"/>
                <w:tab w:val="left" w:pos="3540"/>
                <w:tab w:val="left" w:pos="4248"/>
              </w:tabs>
              <w:ind w:left="284" w:hanging="284"/>
              <w:jc w:val="both"/>
              <w:rPr>
                <w:rFonts w:ascii="Calibri" w:hAnsi="Calibri"/>
                <w:color w:val="auto"/>
                <w:sz w:val="22"/>
                <w:szCs w:val="22"/>
              </w:rPr>
            </w:pPr>
            <w:r w:rsidRPr="00F836D3">
              <w:rPr>
                <w:rFonts w:ascii="Calibri" w:hAnsi="Calibri"/>
                <w:color w:val="auto"/>
                <w:sz w:val="22"/>
                <w:szCs w:val="22"/>
              </w:rPr>
              <w:t xml:space="preserve"> </w:t>
            </w:r>
            <w:r>
              <w:rPr>
                <w:rFonts w:ascii="Calibri" w:hAnsi="Calibri"/>
                <w:color w:val="auto"/>
                <w:sz w:val="22"/>
                <w:szCs w:val="22"/>
              </w:rPr>
              <w:t xml:space="preserve">       </w:t>
            </w:r>
            <w:proofErr w:type="spellStart"/>
            <w:r>
              <w:rPr>
                <w:rFonts w:ascii="Calibri" w:hAnsi="Calibri"/>
                <w:color w:val="auto"/>
                <w:sz w:val="22"/>
                <w:szCs w:val="22"/>
              </w:rPr>
              <w:t>xxxx</w:t>
            </w:r>
            <w:proofErr w:type="spellEnd"/>
          </w:p>
        </w:tc>
      </w:tr>
      <w:tr w:rsidR="0005116F" w:rsidRPr="00E62E39" w14:paraId="2879C018" w14:textId="77777777" w:rsidTr="008D6DF4">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879C015" w14:textId="77777777" w:rsidR="0005116F" w:rsidRPr="00F836D3" w:rsidRDefault="0005116F" w:rsidP="003C5E4B">
            <w:pPr>
              <w:pStyle w:val="TableNormalParagraph"/>
              <w:tabs>
                <w:tab w:val="num" w:pos="360"/>
                <w:tab w:val="left" w:pos="708"/>
              </w:tabs>
              <w:ind w:left="284" w:hanging="284"/>
              <w:jc w:val="center"/>
              <w:rPr>
                <w:rFonts w:ascii="Calibri" w:hAnsi="Calibri"/>
                <w:color w:val="auto"/>
                <w:sz w:val="22"/>
                <w:szCs w:val="22"/>
              </w:rPr>
            </w:pPr>
            <w:r w:rsidRPr="00F836D3">
              <w:rPr>
                <w:rFonts w:ascii="Calibri" w:hAnsi="Calibri"/>
                <w:color w:val="auto"/>
                <w:sz w:val="22"/>
                <w:szCs w:val="22"/>
              </w:rPr>
              <w:t>6</w:t>
            </w:r>
          </w:p>
        </w:tc>
        <w:tc>
          <w:tcPr>
            <w:tcW w:w="2976"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879C016" w14:textId="77777777" w:rsidR="0005116F" w:rsidRPr="00F836D3" w:rsidRDefault="0005116F" w:rsidP="003C5E4B">
            <w:pPr>
              <w:pStyle w:val="TableNormalParagraph"/>
              <w:tabs>
                <w:tab w:val="num" w:pos="360"/>
                <w:tab w:val="left" w:pos="708"/>
                <w:tab w:val="left" w:pos="1416"/>
                <w:tab w:val="left" w:pos="2124"/>
                <w:tab w:val="left" w:pos="2832"/>
              </w:tabs>
              <w:ind w:left="284" w:hanging="284"/>
              <w:rPr>
                <w:rFonts w:ascii="Calibri" w:hAnsi="Calibri"/>
                <w:color w:val="auto"/>
                <w:sz w:val="22"/>
                <w:szCs w:val="22"/>
              </w:rPr>
            </w:pPr>
            <w:r w:rsidRPr="00F836D3">
              <w:rPr>
                <w:rFonts w:ascii="Calibri" w:hAnsi="Calibri"/>
                <w:color w:val="auto"/>
                <w:sz w:val="22"/>
                <w:szCs w:val="22"/>
              </w:rPr>
              <w:t xml:space="preserve"> Červen</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2879C017" w14:textId="5622210D" w:rsidR="0005116F" w:rsidRPr="00F836D3" w:rsidRDefault="00B07857" w:rsidP="003C5E4B">
            <w:pPr>
              <w:pStyle w:val="TableNormalParagraph"/>
              <w:tabs>
                <w:tab w:val="num" w:pos="360"/>
                <w:tab w:val="left" w:pos="708"/>
                <w:tab w:val="left" w:pos="1416"/>
                <w:tab w:val="left" w:pos="2124"/>
                <w:tab w:val="left" w:pos="2832"/>
                <w:tab w:val="left" w:pos="3540"/>
                <w:tab w:val="left" w:pos="4248"/>
              </w:tabs>
              <w:ind w:left="284" w:hanging="284"/>
              <w:jc w:val="both"/>
              <w:rPr>
                <w:rFonts w:ascii="Calibri" w:hAnsi="Calibri"/>
                <w:color w:val="auto"/>
                <w:sz w:val="22"/>
                <w:szCs w:val="22"/>
              </w:rPr>
            </w:pPr>
            <w:r w:rsidRPr="00F836D3">
              <w:rPr>
                <w:rFonts w:ascii="Calibri" w:hAnsi="Calibri"/>
                <w:color w:val="auto"/>
                <w:sz w:val="22"/>
                <w:szCs w:val="22"/>
              </w:rPr>
              <w:t xml:space="preserve"> </w:t>
            </w:r>
            <w:r>
              <w:rPr>
                <w:rFonts w:ascii="Calibri" w:hAnsi="Calibri"/>
                <w:color w:val="auto"/>
                <w:sz w:val="22"/>
                <w:szCs w:val="22"/>
              </w:rPr>
              <w:t xml:space="preserve">       </w:t>
            </w:r>
            <w:proofErr w:type="spellStart"/>
            <w:r>
              <w:rPr>
                <w:rFonts w:ascii="Calibri" w:hAnsi="Calibri"/>
                <w:color w:val="auto"/>
                <w:sz w:val="22"/>
                <w:szCs w:val="22"/>
              </w:rPr>
              <w:t>xxxx</w:t>
            </w:r>
            <w:proofErr w:type="spellEnd"/>
          </w:p>
        </w:tc>
      </w:tr>
      <w:tr w:rsidR="0005116F" w:rsidRPr="00E62E39" w14:paraId="2879C01C" w14:textId="77777777" w:rsidTr="008D6DF4">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879C019" w14:textId="77777777" w:rsidR="0005116F" w:rsidRPr="00F836D3" w:rsidRDefault="0005116F" w:rsidP="003C5E4B">
            <w:pPr>
              <w:pStyle w:val="TableNormalParagraph"/>
              <w:tabs>
                <w:tab w:val="num" w:pos="360"/>
                <w:tab w:val="left" w:pos="708"/>
              </w:tabs>
              <w:ind w:left="284" w:hanging="284"/>
              <w:jc w:val="center"/>
              <w:rPr>
                <w:rFonts w:ascii="Calibri" w:hAnsi="Calibri"/>
                <w:color w:val="auto"/>
                <w:sz w:val="22"/>
                <w:szCs w:val="22"/>
              </w:rPr>
            </w:pPr>
            <w:r w:rsidRPr="00F836D3">
              <w:rPr>
                <w:rFonts w:ascii="Calibri" w:hAnsi="Calibri"/>
                <w:color w:val="auto"/>
                <w:sz w:val="22"/>
                <w:szCs w:val="22"/>
              </w:rPr>
              <w:t>7</w:t>
            </w:r>
          </w:p>
        </w:tc>
        <w:tc>
          <w:tcPr>
            <w:tcW w:w="2976"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879C01A" w14:textId="77777777" w:rsidR="0005116F" w:rsidRPr="00F836D3" w:rsidRDefault="0005116F" w:rsidP="003C5E4B">
            <w:pPr>
              <w:pStyle w:val="TableNormalParagraph"/>
              <w:tabs>
                <w:tab w:val="num" w:pos="360"/>
                <w:tab w:val="left" w:pos="708"/>
                <w:tab w:val="left" w:pos="1416"/>
                <w:tab w:val="left" w:pos="2124"/>
                <w:tab w:val="left" w:pos="2832"/>
              </w:tabs>
              <w:ind w:left="284" w:hanging="284"/>
              <w:rPr>
                <w:rFonts w:ascii="Calibri" w:hAnsi="Calibri"/>
                <w:color w:val="auto"/>
                <w:sz w:val="22"/>
                <w:szCs w:val="22"/>
              </w:rPr>
            </w:pPr>
            <w:r w:rsidRPr="00F836D3">
              <w:rPr>
                <w:rFonts w:ascii="Calibri" w:hAnsi="Calibri"/>
                <w:color w:val="auto"/>
                <w:sz w:val="22"/>
                <w:szCs w:val="22"/>
              </w:rPr>
              <w:t xml:space="preserve"> Červenec</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2879C01B" w14:textId="765AE2BC" w:rsidR="0005116F" w:rsidRPr="00F836D3" w:rsidRDefault="00B07857" w:rsidP="003C5E4B">
            <w:pPr>
              <w:pStyle w:val="TableNormalParagraph"/>
              <w:tabs>
                <w:tab w:val="num" w:pos="360"/>
                <w:tab w:val="left" w:pos="708"/>
                <w:tab w:val="left" w:pos="1416"/>
                <w:tab w:val="left" w:pos="2124"/>
                <w:tab w:val="left" w:pos="2832"/>
                <w:tab w:val="left" w:pos="3540"/>
                <w:tab w:val="left" w:pos="4248"/>
              </w:tabs>
              <w:ind w:left="284" w:hanging="284"/>
              <w:jc w:val="both"/>
              <w:rPr>
                <w:rFonts w:ascii="Calibri" w:hAnsi="Calibri"/>
                <w:color w:val="auto"/>
                <w:sz w:val="22"/>
                <w:szCs w:val="22"/>
              </w:rPr>
            </w:pPr>
            <w:r w:rsidRPr="00F836D3">
              <w:rPr>
                <w:rFonts w:ascii="Calibri" w:hAnsi="Calibri"/>
                <w:color w:val="auto"/>
                <w:sz w:val="22"/>
                <w:szCs w:val="22"/>
              </w:rPr>
              <w:t xml:space="preserve"> </w:t>
            </w:r>
            <w:r>
              <w:rPr>
                <w:rFonts w:ascii="Calibri" w:hAnsi="Calibri"/>
                <w:color w:val="auto"/>
                <w:sz w:val="22"/>
                <w:szCs w:val="22"/>
              </w:rPr>
              <w:t xml:space="preserve">       </w:t>
            </w:r>
            <w:proofErr w:type="spellStart"/>
            <w:r>
              <w:rPr>
                <w:rFonts w:ascii="Calibri" w:hAnsi="Calibri"/>
                <w:color w:val="auto"/>
                <w:sz w:val="22"/>
                <w:szCs w:val="22"/>
              </w:rPr>
              <w:t>xxxx</w:t>
            </w:r>
            <w:proofErr w:type="spellEnd"/>
          </w:p>
        </w:tc>
      </w:tr>
      <w:tr w:rsidR="0005116F" w:rsidRPr="00E62E39" w14:paraId="2879C020" w14:textId="77777777" w:rsidTr="008D6DF4">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879C01D" w14:textId="77777777" w:rsidR="0005116F" w:rsidRPr="00F836D3" w:rsidRDefault="0005116F" w:rsidP="003C5E4B">
            <w:pPr>
              <w:pStyle w:val="TableNormalParagraph"/>
              <w:tabs>
                <w:tab w:val="num" w:pos="360"/>
                <w:tab w:val="left" w:pos="708"/>
              </w:tabs>
              <w:ind w:left="284" w:hanging="284"/>
              <w:jc w:val="center"/>
              <w:rPr>
                <w:rFonts w:ascii="Calibri" w:hAnsi="Calibri"/>
                <w:color w:val="auto"/>
                <w:sz w:val="22"/>
                <w:szCs w:val="22"/>
              </w:rPr>
            </w:pPr>
            <w:r w:rsidRPr="00F836D3">
              <w:rPr>
                <w:rFonts w:ascii="Calibri" w:hAnsi="Calibri"/>
                <w:color w:val="auto"/>
                <w:sz w:val="22"/>
                <w:szCs w:val="22"/>
              </w:rPr>
              <w:t>8</w:t>
            </w:r>
          </w:p>
        </w:tc>
        <w:tc>
          <w:tcPr>
            <w:tcW w:w="2976"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879C01E" w14:textId="77777777" w:rsidR="0005116F" w:rsidRPr="00F836D3" w:rsidRDefault="0005116F" w:rsidP="003C5E4B">
            <w:pPr>
              <w:pStyle w:val="TableNormalParagraph"/>
              <w:tabs>
                <w:tab w:val="num" w:pos="360"/>
                <w:tab w:val="left" w:pos="708"/>
                <w:tab w:val="left" w:pos="1416"/>
                <w:tab w:val="left" w:pos="2124"/>
                <w:tab w:val="left" w:pos="2832"/>
              </w:tabs>
              <w:ind w:left="284" w:hanging="284"/>
              <w:rPr>
                <w:rFonts w:ascii="Calibri" w:hAnsi="Calibri"/>
                <w:color w:val="auto"/>
                <w:sz w:val="22"/>
                <w:szCs w:val="22"/>
              </w:rPr>
            </w:pPr>
            <w:r w:rsidRPr="00F836D3">
              <w:rPr>
                <w:rFonts w:ascii="Calibri" w:hAnsi="Calibri"/>
                <w:color w:val="auto"/>
                <w:sz w:val="22"/>
                <w:szCs w:val="22"/>
              </w:rPr>
              <w:t xml:space="preserve"> Srpen</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2879C01F" w14:textId="17B93F89" w:rsidR="0005116F" w:rsidRPr="00F836D3" w:rsidRDefault="00B07857" w:rsidP="003C5E4B">
            <w:pPr>
              <w:pStyle w:val="TableNormalParagraph"/>
              <w:tabs>
                <w:tab w:val="num" w:pos="360"/>
                <w:tab w:val="left" w:pos="708"/>
                <w:tab w:val="left" w:pos="1416"/>
                <w:tab w:val="left" w:pos="2124"/>
                <w:tab w:val="left" w:pos="2832"/>
                <w:tab w:val="left" w:pos="3540"/>
                <w:tab w:val="left" w:pos="4248"/>
              </w:tabs>
              <w:ind w:left="284" w:hanging="284"/>
              <w:jc w:val="both"/>
              <w:rPr>
                <w:rFonts w:ascii="Calibri" w:hAnsi="Calibri"/>
                <w:color w:val="auto"/>
                <w:sz w:val="22"/>
                <w:szCs w:val="22"/>
              </w:rPr>
            </w:pPr>
            <w:r w:rsidRPr="00F836D3">
              <w:rPr>
                <w:rFonts w:ascii="Calibri" w:hAnsi="Calibri"/>
                <w:color w:val="auto"/>
                <w:sz w:val="22"/>
                <w:szCs w:val="22"/>
              </w:rPr>
              <w:t xml:space="preserve"> </w:t>
            </w:r>
            <w:r>
              <w:rPr>
                <w:rFonts w:ascii="Calibri" w:hAnsi="Calibri"/>
                <w:color w:val="auto"/>
                <w:sz w:val="22"/>
                <w:szCs w:val="22"/>
              </w:rPr>
              <w:t xml:space="preserve">       </w:t>
            </w:r>
            <w:proofErr w:type="spellStart"/>
            <w:r>
              <w:rPr>
                <w:rFonts w:ascii="Calibri" w:hAnsi="Calibri"/>
                <w:color w:val="auto"/>
                <w:sz w:val="22"/>
                <w:szCs w:val="22"/>
              </w:rPr>
              <w:t>xxxx</w:t>
            </w:r>
            <w:proofErr w:type="spellEnd"/>
          </w:p>
        </w:tc>
      </w:tr>
      <w:tr w:rsidR="0005116F" w:rsidRPr="00E62E39" w14:paraId="2879C024" w14:textId="77777777" w:rsidTr="008D6DF4">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879C021" w14:textId="77777777" w:rsidR="0005116F" w:rsidRPr="00F836D3" w:rsidRDefault="0005116F" w:rsidP="003C5E4B">
            <w:pPr>
              <w:pStyle w:val="TableNormalParagraph"/>
              <w:tabs>
                <w:tab w:val="num" w:pos="360"/>
                <w:tab w:val="left" w:pos="708"/>
              </w:tabs>
              <w:ind w:left="284" w:hanging="284"/>
              <w:jc w:val="center"/>
              <w:rPr>
                <w:rFonts w:ascii="Calibri" w:hAnsi="Calibri"/>
                <w:color w:val="auto"/>
                <w:sz w:val="22"/>
                <w:szCs w:val="22"/>
              </w:rPr>
            </w:pPr>
            <w:r w:rsidRPr="00F836D3">
              <w:rPr>
                <w:rFonts w:ascii="Calibri" w:hAnsi="Calibri"/>
                <w:color w:val="auto"/>
                <w:sz w:val="22"/>
                <w:szCs w:val="22"/>
              </w:rPr>
              <w:t>9</w:t>
            </w:r>
          </w:p>
        </w:tc>
        <w:tc>
          <w:tcPr>
            <w:tcW w:w="2976"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879C022" w14:textId="77777777" w:rsidR="0005116F" w:rsidRPr="00F836D3" w:rsidRDefault="0005116F" w:rsidP="003C5E4B">
            <w:pPr>
              <w:pStyle w:val="TableNormalParagraph"/>
              <w:tabs>
                <w:tab w:val="num" w:pos="360"/>
                <w:tab w:val="left" w:pos="708"/>
                <w:tab w:val="left" w:pos="1416"/>
                <w:tab w:val="left" w:pos="2124"/>
                <w:tab w:val="left" w:pos="2832"/>
              </w:tabs>
              <w:ind w:left="284" w:hanging="284"/>
              <w:rPr>
                <w:rFonts w:ascii="Calibri" w:hAnsi="Calibri"/>
                <w:color w:val="auto"/>
                <w:sz w:val="22"/>
                <w:szCs w:val="22"/>
              </w:rPr>
            </w:pPr>
            <w:r w:rsidRPr="00F836D3">
              <w:rPr>
                <w:rFonts w:ascii="Calibri" w:hAnsi="Calibri"/>
                <w:color w:val="auto"/>
                <w:sz w:val="22"/>
                <w:szCs w:val="22"/>
              </w:rPr>
              <w:t xml:space="preserve"> Září</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2879C023" w14:textId="38C71A5A" w:rsidR="0005116F" w:rsidRPr="00F836D3" w:rsidRDefault="00B07857" w:rsidP="003C5E4B">
            <w:pPr>
              <w:pStyle w:val="TableNormalParagraph"/>
              <w:tabs>
                <w:tab w:val="num" w:pos="360"/>
                <w:tab w:val="left" w:pos="708"/>
                <w:tab w:val="left" w:pos="1416"/>
                <w:tab w:val="left" w:pos="2124"/>
                <w:tab w:val="left" w:pos="2832"/>
                <w:tab w:val="left" w:pos="3540"/>
                <w:tab w:val="left" w:pos="4248"/>
              </w:tabs>
              <w:ind w:left="284" w:hanging="284"/>
              <w:jc w:val="both"/>
              <w:rPr>
                <w:rFonts w:ascii="Calibri" w:hAnsi="Calibri"/>
                <w:color w:val="auto"/>
                <w:sz w:val="22"/>
                <w:szCs w:val="22"/>
              </w:rPr>
            </w:pPr>
            <w:r w:rsidRPr="00F836D3">
              <w:rPr>
                <w:rFonts w:ascii="Calibri" w:hAnsi="Calibri"/>
                <w:color w:val="auto"/>
                <w:sz w:val="22"/>
                <w:szCs w:val="22"/>
              </w:rPr>
              <w:t xml:space="preserve"> </w:t>
            </w:r>
            <w:r>
              <w:rPr>
                <w:rFonts w:ascii="Calibri" w:hAnsi="Calibri"/>
                <w:color w:val="auto"/>
                <w:sz w:val="22"/>
                <w:szCs w:val="22"/>
              </w:rPr>
              <w:t xml:space="preserve">       </w:t>
            </w:r>
            <w:proofErr w:type="spellStart"/>
            <w:r>
              <w:rPr>
                <w:rFonts w:ascii="Calibri" w:hAnsi="Calibri"/>
                <w:color w:val="auto"/>
                <w:sz w:val="22"/>
                <w:szCs w:val="22"/>
              </w:rPr>
              <w:t>xxxx</w:t>
            </w:r>
            <w:proofErr w:type="spellEnd"/>
          </w:p>
        </w:tc>
      </w:tr>
      <w:tr w:rsidR="0005116F" w:rsidRPr="00E62E39" w14:paraId="2879C028" w14:textId="77777777" w:rsidTr="008D6DF4">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879C025" w14:textId="77777777" w:rsidR="0005116F" w:rsidRPr="00F836D3" w:rsidRDefault="0005116F" w:rsidP="003C5E4B">
            <w:pPr>
              <w:pStyle w:val="TableNormalParagraph"/>
              <w:tabs>
                <w:tab w:val="num" w:pos="360"/>
                <w:tab w:val="left" w:pos="708"/>
              </w:tabs>
              <w:ind w:left="284" w:hanging="284"/>
              <w:jc w:val="center"/>
              <w:rPr>
                <w:rFonts w:ascii="Calibri" w:hAnsi="Calibri"/>
                <w:color w:val="auto"/>
                <w:sz w:val="22"/>
                <w:szCs w:val="22"/>
              </w:rPr>
            </w:pPr>
            <w:r w:rsidRPr="00F836D3">
              <w:rPr>
                <w:rFonts w:ascii="Calibri" w:hAnsi="Calibri"/>
                <w:color w:val="auto"/>
                <w:sz w:val="22"/>
                <w:szCs w:val="22"/>
              </w:rPr>
              <w:t>10</w:t>
            </w:r>
          </w:p>
        </w:tc>
        <w:tc>
          <w:tcPr>
            <w:tcW w:w="2976"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879C026" w14:textId="77777777" w:rsidR="0005116F" w:rsidRPr="00F836D3" w:rsidRDefault="0005116F" w:rsidP="003C5E4B">
            <w:pPr>
              <w:pStyle w:val="TableNormalParagraph"/>
              <w:tabs>
                <w:tab w:val="num" w:pos="360"/>
                <w:tab w:val="left" w:pos="708"/>
                <w:tab w:val="left" w:pos="1416"/>
                <w:tab w:val="left" w:pos="2124"/>
                <w:tab w:val="left" w:pos="2832"/>
              </w:tabs>
              <w:ind w:left="284" w:hanging="284"/>
              <w:rPr>
                <w:rFonts w:ascii="Calibri" w:hAnsi="Calibri"/>
                <w:color w:val="auto"/>
                <w:sz w:val="22"/>
                <w:szCs w:val="22"/>
              </w:rPr>
            </w:pPr>
            <w:r w:rsidRPr="00F836D3">
              <w:rPr>
                <w:rFonts w:ascii="Calibri" w:hAnsi="Calibri"/>
                <w:color w:val="auto"/>
                <w:sz w:val="22"/>
                <w:szCs w:val="22"/>
              </w:rPr>
              <w:t xml:space="preserve"> Říjen</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2879C027" w14:textId="494AAF49" w:rsidR="0005116F" w:rsidRPr="00F836D3" w:rsidRDefault="00B07857" w:rsidP="003C5E4B">
            <w:pPr>
              <w:pStyle w:val="TableNormalParagraph"/>
              <w:tabs>
                <w:tab w:val="num" w:pos="360"/>
                <w:tab w:val="left" w:pos="708"/>
                <w:tab w:val="left" w:pos="1416"/>
                <w:tab w:val="left" w:pos="2124"/>
                <w:tab w:val="left" w:pos="2832"/>
                <w:tab w:val="left" w:pos="3540"/>
                <w:tab w:val="left" w:pos="4248"/>
              </w:tabs>
              <w:ind w:left="284" w:hanging="284"/>
              <w:jc w:val="both"/>
              <w:rPr>
                <w:rFonts w:ascii="Calibri" w:hAnsi="Calibri"/>
                <w:color w:val="auto"/>
                <w:sz w:val="22"/>
                <w:szCs w:val="22"/>
              </w:rPr>
            </w:pPr>
            <w:r w:rsidRPr="00F836D3">
              <w:rPr>
                <w:rFonts w:ascii="Calibri" w:hAnsi="Calibri"/>
                <w:color w:val="auto"/>
                <w:sz w:val="22"/>
                <w:szCs w:val="22"/>
              </w:rPr>
              <w:t xml:space="preserve"> </w:t>
            </w:r>
            <w:r>
              <w:rPr>
                <w:rFonts w:ascii="Calibri" w:hAnsi="Calibri"/>
                <w:color w:val="auto"/>
                <w:sz w:val="22"/>
                <w:szCs w:val="22"/>
              </w:rPr>
              <w:t xml:space="preserve">       </w:t>
            </w:r>
            <w:proofErr w:type="spellStart"/>
            <w:r>
              <w:rPr>
                <w:rFonts w:ascii="Calibri" w:hAnsi="Calibri"/>
                <w:color w:val="auto"/>
                <w:sz w:val="22"/>
                <w:szCs w:val="22"/>
              </w:rPr>
              <w:t>xxxx</w:t>
            </w:r>
            <w:proofErr w:type="spellEnd"/>
          </w:p>
        </w:tc>
      </w:tr>
      <w:tr w:rsidR="0005116F" w:rsidRPr="00E62E39" w14:paraId="2879C02C" w14:textId="77777777" w:rsidTr="008D6DF4">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879C029" w14:textId="77777777" w:rsidR="0005116F" w:rsidRPr="00F836D3" w:rsidRDefault="0005116F" w:rsidP="003C5E4B">
            <w:pPr>
              <w:pStyle w:val="TableNormalParagraph"/>
              <w:tabs>
                <w:tab w:val="num" w:pos="360"/>
                <w:tab w:val="left" w:pos="708"/>
              </w:tabs>
              <w:ind w:left="284" w:hanging="284"/>
              <w:jc w:val="center"/>
              <w:rPr>
                <w:rFonts w:ascii="Calibri" w:hAnsi="Calibri"/>
                <w:color w:val="auto"/>
                <w:sz w:val="22"/>
                <w:szCs w:val="22"/>
              </w:rPr>
            </w:pPr>
            <w:r w:rsidRPr="00F836D3">
              <w:rPr>
                <w:rFonts w:ascii="Calibri" w:hAnsi="Calibri"/>
                <w:color w:val="auto"/>
                <w:sz w:val="22"/>
                <w:szCs w:val="22"/>
              </w:rPr>
              <w:t>11</w:t>
            </w:r>
          </w:p>
        </w:tc>
        <w:tc>
          <w:tcPr>
            <w:tcW w:w="2976"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879C02A" w14:textId="77777777" w:rsidR="0005116F" w:rsidRPr="00F836D3" w:rsidRDefault="0005116F" w:rsidP="003C5E4B">
            <w:pPr>
              <w:pStyle w:val="TableNormalParagraph"/>
              <w:tabs>
                <w:tab w:val="num" w:pos="360"/>
                <w:tab w:val="left" w:pos="708"/>
                <w:tab w:val="left" w:pos="1416"/>
                <w:tab w:val="left" w:pos="2124"/>
                <w:tab w:val="left" w:pos="2832"/>
              </w:tabs>
              <w:ind w:left="284" w:hanging="284"/>
              <w:rPr>
                <w:rFonts w:ascii="Calibri" w:hAnsi="Calibri"/>
                <w:color w:val="auto"/>
                <w:sz w:val="22"/>
                <w:szCs w:val="22"/>
              </w:rPr>
            </w:pPr>
            <w:r w:rsidRPr="00F836D3">
              <w:rPr>
                <w:rFonts w:ascii="Calibri" w:hAnsi="Calibri"/>
                <w:color w:val="auto"/>
                <w:sz w:val="22"/>
                <w:szCs w:val="22"/>
              </w:rPr>
              <w:t xml:space="preserve"> Listopad</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2879C02B" w14:textId="51334D06" w:rsidR="0005116F" w:rsidRPr="00F836D3" w:rsidRDefault="00B07857" w:rsidP="003C5E4B">
            <w:pPr>
              <w:pStyle w:val="TableNormalParagraph"/>
              <w:tabs>
                <w:tab w:val="num" w:pos="360"/>
                <w:tab w:val="left" w:pos="708"/>
                <w:tab w:val="left" w:pos="1416"/>
                <w:tab w:val="left" w:pos="2124"/>
                <w:tab w:val="left" w:pos="2832"/>
                <w:tab w:val="left" w:pos="3540"/>
                <w:tab w:val="left" w:pos="4248"/>
              </w:tabs>
              <w:ind w:left="284" w:hanging="284"/>
              <w:jc w:val="both"/>
              <w:rPr>
                <w:rFonts w:ascii="Calibri" w:hAnsi="Calibri"/>
                <w:color w:val="auto"/>
                <w:sz w:val="22"/>
                <w:szCs w:val="22"/>
              </w:rPr>
            </w:pPr>
            <w:r w:rsidRPr="00F836D3">
              <w:rPr>
                <w:rFonts w:ascii="Calibri" w:hAnsi="Calibri"/>
                <w:color w:val="auto"/>
                <w:sz w:val="22"/>
                <w:szCs w:val="22"/>
              </w:rPr>
              <w:t xml:space="preserve"> </w:t>
            </w:r>
            <w:r>
              <w:rPr>
                <w:rFonts w:ascii="Calibri" w:hAnsi="Calibri"/>
                <w:color w:val="auto"/>
                <w:sz w:val="22"/>
                <w:szCs w:val="22"/>
              </w:rPr>
              <w:t xml:space="preserve">       </w:t>
            </w:r>
            <w:proofErr w:type="spellStart"/>
            <w:r>
              <w:rPr>
                <w:rFonts w:ascii="Calibri" w:hAnsi="Calibri"/>
                <w:color w:val="auto"/>
                <w:sz w:val="22"/>
                <w:szCs w:val="22"/>
              </w:rPr>
              <w:t>xxxx</w:t>
            </w:r>
            <w:proofErr w:type="spellEnd"/>
          </w:p>
        </w:tc>
      </w:tr>
      <w:tr w:rsidR="0005116F" w:rsidRPr="00E62E39" w14:paraId="2879C030" w14:textId="77777777" w:rsidTr="008D6DF4">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879C02D" w14:textId="77777777" w:rsidR="0005116F" w:rsidRPr="00F836D3" w:rsidRDefault="0005116F" w:rsidP="003C5E4B">
            <w:pPr>
              <w:pStyle w:val="TableNormalParagraph"/>
              <w:tabs>
                <w:tab w:val="num" w:pos="360"/>
                <w:tab w:val="left" w:pos="708"/>
              </w:tabs>
              <w:ind w:left="284" w:hanging="284"/>
              <w:jc w:val="center"/>
              <w:rPr>
                <w:rFonts w:ascii="Calibri" w:hAnsi="Calibri"/>
                <w:color w:val="auto"/>
                <w:sz w:val="22"/>
                <w:szCs w:val="22"/>
              </w:rPr>
            </w:pPr>
            <w:r w:rsidRPr="00F836D3">
              <w:rPr>
                <w:rFonts w:ascii="Calibri" w:hAnsi="Calibri"/>
                <w:color w:val="auto"/>
                <w:sz w:val="22"/>
                <w:szCs w:val="22"/>
              </w:rPr>
              <w:t>12</w:t>
            </w:r>
          </w:p>
        </w:tc>
        <w:tc>
          <w:tcPr>
            <w:tcW w:w="2976"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879C02E" w14:textId="77777777" w:rsidR="0005116F" w:rsidRPr="00F836D3" w:rsidRDefault="0005116F" w:rsidP="003C5E4B">
            <w:pPr>
              <w:pStyle w:val="TableNormalParagraph"/>
              <w:tabs>
                <w:tab w:val="num" w:pos="360"/>
                <w:tab w:val="left" w:pos="708"/>
                <w:tab w:val="left" w:pos="1416"/>
                <w:tab w:val="left" w:pos="2124"/>
                <w:tab w:val="left" w:pos="2832"/>
              </w:tabs>
              <w:ind w:left="284" w:hanging="284"/>
              <w:rPr>
                <w:rFonts w:ascii="Calibri" w:hAnsi="Calibri"/>
                <w:color w:val="auto"/>
                <w:sz w:val="22"/>
                <w:szCs w:val="22"/>
              </w:rPr>
            </w:pPr>
            <w:r w:rsidRPr="00F836D3">
              <w:rPr>
                <w:rFonts w:ascii="Calibri" w:hAnsi="Calibri"/>
                <w:color w:val="auto"/>
                <w:sz w:val="22"/>
                <w:szCs w:val="22"/>
              </w:rPr>
              <w:t xml:space="preserve"> Prosinec</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2879C02F" w14:textId="381EC04A" w:rsidR="0005116F" w:rsidRPr="00F836D3" w:rsidRDefault="00B07857" w:rsidP="003C5E4B">
            <w:pPr>
              <w:pStyle w:val="TableNormalParagraph"/>
              <w:tabs>
                <w:tab w:val="num" w:pos="360"/>
                <w:tab w:val="left" w:pos="708"/>
                <w:tab w:val="left" w:pos="1416"/>
                <w:tab w:val="left" w:pos="2124"/>
                <w:tab w:val="left" w:pos="2832"/>
                <w:tab w:val="left" w:pos="3540"/>
                <w:tab w:val="left" w:pos="4248"/>
              </w:tabs>
              <w:ind w:left="284" w:hanging="284"/>
              <w:jc w:val="both"/>
              <w:rPr>
                <w:rFonts w:ascii="Calibri" w:hAnsi="Calibri"/>
                <w:color w:val="auto"/>
                <w:sz w:val="22"/>
                <w:szCs w:val="22"/>
              </w:rPr>
            </w:pPr>
            <w:r w:rsidRPr="00F836D3">
              <w:rPr>
                <w:rFonts w:ascii="Calibri" w:hAnsi="Calibri"/>
                <w:color w:val="auto"/>
                <w:sz w:val="22"/>
                <w:szCs w:val="22"/>
              </w:rPr>
              <w:t xml:space="preserve"> </w:t>
            </w:r>
            <w:r>
              <w:rPr>
                <w:rFonts w:ascii="Calibri" w:hAnsi="Calibri"/>
                <w:color w:val="auto"/>
                <w:sz w:val="22"/>
                <w:szCs w:val="22"/>
              </w:rPr>
              <w:t xml:space="preserve">       </w:t>
            </w:r>
            <w:proofErr w:type="spellStart"/>
            <w:r>
              <w:rPr>
                <w:rFonts w:ascii="Calibri" w:hAnsi="Calibri"/>
                <w:color w:val="auto"/>
                <w:sz w:val="22"/>
                <w:szCs w:val="22"/>
              </w:rPr>
              <w:t>xxxx</w:t>
            </w:r>
            <w:proofErr w:type="spellEnd"/>
          </w:p>
        </w:tc>
      </w:tr>
      <w:tr w:rsidR="0005116F" w:rsidRPr="00E62E39" w14:paraId="2879C033" w14:textId="77777777" w:rsidTr="008D6DF4">
        <w:trPr>
          <w:cantSplit/>
          <w:trHeight w:val="330"/>
        </w:trPr>
        <w:tc>
          <w:tcPr>
            <w:tcW w:w="3924" w:type="dxa"/>
            <w:gridSpan w:val="2"/>
            <w:tcBorders>
              <w:top w:val="single" w:sz="4" w:space="0" w:color="4A5A60"/>
              <w:left w:val="none" w:sz="4" w:space="0" w:color="4A5A60"/>
              <w:bottom w:val="none" w:sz="4" w:space="0" w:color="4A5A60"/>
              <w:right w:val="single" w:sz="4" w:space="0" w:color="4A5A60"/>
            </w:tcBorders>
            <w:shd w:val="clear" w:color="auto" w:fill="4A5A60"/>
            <w:tcMar>
              <w:top w:w="0" w:type="dxa"/>
              <w:left w:w="0" w:type="dxa"/>
              <w:bottom w:w="0" w:type="dxa"/>
              <w:right w:w="0" w:type="dxa"/>
            </w:tcMar>
            <w:vAlign w:val="center"/>
          </w:tcPr>
          <w:p w14:paraId="2879C031" w14:textId="77777777" w:rsidR="0005116F" w:rsidRPr="00F836D3" w:rsidRDefault="0005116F" w:rsidP="003C5E4B">
            <w:pPr>
              <w:pStyle w:val="TableNormalParagraph"/>
              <w:tabs>
                <w:tab w:val="num" w:pos="360"/>
                <w:tab w:val="left" w:pos="708"/>
                <w:tab w:val="left" w:pos="1416"/>
                <w:tab w:val="left" w:pos="2124"/>
                <w:tab w:val="left" w:pos="2832"/>
                <w:tab w:val="left" w:pos="3540"/>
              </w:tabs>
              <w:ind w:left="284" w:hanging="284"/>
              <w:rPr>
                <w:rFonts w:ascii="Calibri" w:hAnsi="Calibri"/>
                <w:color w:val="auto"/>
                <w:sz w:val="22"/>
                <w:szCs w:val="22"/>
              </w:rPr>
            </w:pPr>
            <w:r w:rsidRPr="00F836D3">
              <w:rPr>
                <w:rFonts w:ascii="Calibri" w:hAnsi="Calibri"/>
                <w:color w:val="auto"/>
                <w:sz w:val="22"/>
                <w:szCs w:val="22"/>
              </w:rPr>
              <w:t xml:space="preserve"> Celkem </w:t>
            </w:r>
          </w:p>
        </w:tc>
        <w:tc>
          <w:tcPr>
            <w:tcW w:w="4644" w:type="dxa"/>
            <w:tcBorders>
              <w:top w:val="single" w:sz="4" w:space="0" w:color="4A5A60"/>
              <w:left w:val="single" w:sz="4" w:space="0" w:color="4A5A60"/>
              <w:bottom w:val="none" w:sz="4" w:space="0" w:color="4A5A60"/>
              <w:right w:val="none" w:sz="4" w:space="0" w:color="4A5A60"/>
            </w:tcBorders>
            <w:shd w:val="clear" w:color="auto" w:fill="FFFFFF"/>
            <w:tcMar>
              <w:top w:w="0" w:type="dxa"/>
              <w:left w:w="0" w:type="dxa"/>
              <w:bottom w:w="0" w:type="dxa"/>
              <w:right w:w="0" w:type="dxa"/>
            </w:tcMar>
            <w:vAlign w:val="center"/>
          </w:tcPr>
          <w:p w14:paraId="2879C032" w14:textId="0EC399F2" w:rsidR="0005116F" w:rsidRPr="00F836D3" w:rsidRDefault="00B07857" w:rsidP="003C5E4B">
            <w:pPr>
              <w:pStyle w:val="TableNormalParagraph"/>
              <w:tabs>
                <w:tab w:val="num" w:pos="360"/>
                <w:tab w:val="left" w:pos="708"/>
                <w:tab w:val="left" w:pos="1416"/>
                <w:tab w:val="left" w:pos="2124"/>
                <w:tab w:val="left" w:pos="2832"/>
                <w:tab w:val="left" w:pos="3540"/>
                <w:tab w:val="left" w:pos="4248"/>
              </w:tabs>
              <w:ind w:left="284" w:hanging="284"/>
              <w:jc w:val="both"/>
              <w:rPr>
                <w:rFonts w:ascii="Calibri" w:hAnsi="Calibri"/>
                <w:color w:val="auto"/>
                <w:sz w:val="22"/>
                <w:szCs w:val="22"/>
              </w:rPr>
            </w:pPr>
            <w:r w:rsidRPr="00F836D3">
              <w:rPr>
                <w:rFonts w:ascii="Calibri" w:hAnsi="Calibri"/>
                <w:color w:val="auto"/>
                <w:sz w:val="22"/>
                <w:szCs w:val="22"/>
              </w:rPr>
              <w:t xml:space="preserve"> </w:t>
            </w:r>
            <w:r>
              <w:rPr>
                <w:rFonts w:ascii="Calibri" w:hAnsi="Calibri"/>
                <w:color w:val="auto"/>
                <w:sz w:val="22"/>
                <w:szCs w:val="22"/>
              </w:rPr>
              <w:t xml:space="preserve">       </w:t>
            </w:r>
            <w:proofErr w:type="spellStart"/>
            <w:r>
              <w:rPr>
                <w:rFonts w:ascii="Calibri" w:hAnsi="Calibri"/>
                <w:color w:val="auto"/>
                <w:sz w:val="22"/>
                <w:szCs w:val="22"/>
              </w:rPr>
              <w:t>xxxx</w:t>
            </w:r>
            <w:proofErr w:type="spellEnd"/>
          </w:p>
        </w:tc>
      </w:tr>
    </w:tbl>
    <w:p w14:paraId="2879C036" w14:textId="4F567311" w:rsidR="0005116F" w:rsidRPr="003C5E4B" w:rsidRDefault="00B07857" w:rsidP="001F69A7">
      <w:pPr>
        <w:pStyle w:val="Normln1"/>
        <w:tabs>
          <w:tab w:val="num" w:pos="284"/>
        </w:tabs>
        <w:jc w:val="both"/>
        <w:rPr>
          <w:rFonts w:ascii="Calibri" w:hAnsi="Calibri"/>
          <w:color w:val="auto"/>
          <w:sz w:val="22"/>
          <w:szCs w:val="22"/>
        </w:rPr>
      </w:pPr>
      <w:r>
        <w:rPr>
          <w:rFonts w:ascii="Calibri" w:hAnsi="Calibri"/>
          <w:color w:val="auto"/>
          <w:sz w:val="22"/>
          <w:szCs w:val="22"/>
        </w:rPr>
        <w:lastRenderedPageBreak/>
        <w:t xml:space="preserve">Kupující bere na vědomí a souhlasí s tím, že shora uvedené množství elektřiny je pouze </w:t>
      </w:r>
      <w:proofErr w:type="gramStart"/>
      <w:r>
        <w:rPr>
          <w:rFonts w:ascii="Calibri" w:hAnsi="Calibri"/>
          <w:color w:val="auto"/>
          <w:sz w:val="22"/>
          <w:szCs w:val="22"/>
        </w:rPr>
        <w:t>informativní    a může</w:t>
      </w:r>
      <w:proofErr w:type="gramEnd"/>
      <w:r>
        <w:rPr>
          <w:rFonts w:ascii="Calibri" w:hAnsi="Calibri"/>
          <w:color w:val="auto"/>
          <w:sz w:val="22"/>
          <w:szCs w:val="22"/>
        </w:rPr>
        <w:t xml:space="preserve"> se měnit dle skutkových okolností ovlivňujících výrobu ve zdroji. Výrobce je povinen upřesňovat</w:t>
      </w:r>
      <w:r w:rsidR="0005116F" w:rsidRPr="00F836D3">
        <w:rPr>
          <w:rFonts w:ascii="Calibri" w:hAnsi="Calibri"/>
          <w:color w:val="auto"/>
          <w:sz w:val="22"/>
          <w:szCs w:val="22"/>
        </w:rPr>
        <w:t xml:space="preserve"> kupujícímu předběžné množství elektřiny vyráběné ve zdroji a dodávané podle této smlouvy kupujícímu v případech, kdy je mu známo, že dojde nebo má dojít k omezení výroby ve zdroji o více než 15% v období 8 po sobě jdoucích hodin a více, a to odesláním emailu na adresu </w:t>
      </w:r>
      <w:proofErr w:type="spellStart"/>
      <w:r>
        <w:rPr>
          <w:rFonts w:ascii="Calibri" w:hAnsi="Calibri"/>
          <w:color w:val="auto"/>
          <w:sz w:val="22"/>
          <w:szCs w:val="22"/>
        </w:rPr>
        <w:t>xxxx</w:t>
      </w:r>
      <w:proofErr w:type="spellEnd"/>
      <w:r>
        <w:rPr>
          <w:rFonts w:ascii="Calibri" w:hAnsi="Calibri"/>
          <w:color w:val="auto"/>
          <w:sz w:val="22"/>
          <w:szCs w:val="22"/>
        </w:rPr>
        <w:t xml:space="preserve"> nejpozději do </w:t>
      </w:r>
      <w:proofErr w:type="gramStart"/>
      <w:r>
        <w:rPr>
          <w:rFonts w:ascii="Calibri" w:hAnsi="Calibri"/>
          <w:color w:val="auto"/>
          <w:sz w:val="22"/>
          <w:szCs w:val="22"/>
        </w:rPr>
        <w:t>10-ti</w:t>
      </w:r>
      <w:proofErr w:type="gramEnd"/>
      <w:r>
        <w:rPr>
          <w:rFonts w:ascii="Calibri" w:hAnsi="Calibri"/>
          <w:color w:val="auto"/>
          <w:sz w:val="22"/>
          <w:szCs w:val="22"/>
        </w:rPr>
        <w:t xml:space="preserve"> dnů ode dne, kdy se o důvodech omezení výroby dověděl.</w:t>
      </w:r>
      <w:r w:rsidR="0005116F" w:rsidRPr="00F836D3">
        <w:rPr>
          <w:rFonts w:ascii="Calibri" w:hAnsi="Calibri"/>
          <w:color w:val="auto"/>
          <w:sz w:val="22"/>
          <w:szCs w:val="22"/>
        </w:rPr>
        <w:t xml:space="preserve"> Množství elektřiny skutečně dodané na základě této smlouvy výrobcem kupujícímu smluvní strany určují postupem podle čl. V. této smlouvy.</w:t>
      </w:r>
    </w:p>
    <w:p w14:paraId="2879C037" w14:textId="77777777" w:rsidR="0005116F" w:rsidRPr="00F836D3" w:rsidRDefault="0005116F" w:rsidP="008B463A">
      <w:pPr>
        <w:pStyle w:val="Normln1"/>
        <w:numPr>
          <w:ilvl w:val="0"/>
          <w:numId w:val="10"/>
        </w:numPr>
        <w:tabs>
          <w:tab w:val="clear" w:pos="360"/>
          <w:tab w:val="num" w:pos="284"/>
        </w:tabs>
        <w:ind w:left="284" w:hanging="284"/>
        <w:jc w:val="both"/>
        <w:rPr>
          <w:rFonts w:ascii="Calibri" w:hAnsi="Calibri"/>
          <w:color w:val="auto"/>
          <w:sz w:val="22"/>
          <w:szCs w:val="22"/>
        </w:rPr>
      </w:pPr>
      <w:r w:rsidRPr="00F836D3">
        <w:rPr>
          <w:rFonts w:ascii="Calibri" w:hAnsi="Calibri"/>
          <w:color w:val="auto"/>
          <w:sz w:val="22"/>
          <w:szCs w:val="22"/>
        </w:rPr>
        <w:t>Výrobce prohlašuje, že jím vyrobená a kupujícímu na základě t</w:t>
      </w:r>
      <w:r w:rsidR="008B463A">
        <w:rPr>
          <w:rFonts w:ascii="Calibri" w:hAnsi="Calibri"/>
          <w:color w:val="auto"/>
          <w:sz w:val="22"/>
          <w:szCs w:val="22"/>
        </w:rPr>
        <w:t xml:space="preserve">éto smlouvy dodaná elektřina je </w:t>
      </w:r>
      <w:r w:rsidRPr="00F836D3">
        <w:rPr>
          <w:rFonts w:ascii="Calibri" w:hAnsi="Calibri"/>
          <w:color w:val="auto"/>
          <w:sz w:val="22"/>
          <w:szCs w:val="22"/>
        </w:rPr>
        <w:t>elektřinou ekologicky šetrnou ve smyslu části 47 zák. č. 261/2007 Sb., v platném znění.</w:t>
      </w:r>
    </w:p>
    <w:p w14:paraId="2879C038" w14:textId="77777777" w:rsidR="0005116F" w:rsidRPr="00F836D3" w:rsidRDefault="0005116F" w:rsidP="008B463A">
      <w:pPr>
        <w:pStyle w:val="Normln1"/>
        <w:numPr>
          <w:ilvl w:val="0"/>
          <w:numId w:val="10"/>
        </w:numPr>
        <w:tabs>
          <w:tab w:val="clear" w:pos="360"/>
          <w:tab w:val="num" w:pos="284"/>
        </w:tabs>
        <w:ind w:left="284" w:hanging="284"/>
        <w:jc w:val="both"/>
        <w:rPr>
          <w:rFonts w:ascii="Calibri" w:hAnsi="Calibri"/>
          <w:color w:val="auto"/>
          <w:sz w:val="22"/>
          <w:szCs w:val="22"/>
        </w:rPr>
      </w:pPr>
      <w:r w:rsidRPr="00F836D3">
        <w:rPr>
          <w:rFonts w:ascii="Calibri" w:hAnsi="Calibri"/>
          <w:color w:val="auto"/>
          <w:sz w:val="22"/>
          <w:szCs w:val="22"/>
        </w:rPr>
        <w:t xml:space="preserve">Výrobce je povinen předat bezplatně kupujícímu k elektřině dodané podle této smlouvy záruku (certifikát) o původu elektřiny z obnovitelných zdrojů vydávanou společností OTE, a.s., případně kupujícímu poskytnout součinnost potřebnou pro získání této záruky. </w:t>
      </w:r>
    </w:p>
    <w:p w14:paraId="2879C039" w14:textId="77777777" w:rsidR="0005116F" w:rsidRPr="00F836D3" w:rsidRDefault="0005116F" w:rsidP="003C5E4B">
      <w:pPr>
        <w:pStyle w:val="Normln1"/>
        <w:tabs>
          <w:tab w:val="num" w:pos="360"/>
        </w:tabs>
        <w:ind w:left="284" w:hanging="284"/>
        <w:jc w:val="both"/>
        <w:rPr>
          <w:rFonts w:ascii="Calibri" w:hAnsi="Calibri"/>
          <w:color w:val="auto"/>
          <w:sz w:val="22"/>
          <w:szCs w:val="22"/>
        </w:rPr>
      </w:pPr>
    </w:p>
    <w:p w14:paraId="2879C03A" w14:textId="77777777" w:rsidR="0005116F" w:rsidRPr="003C5E4B" w:rsidRDefault="0005116F" w:rsidP="003C5E4B">
      <w:pPr>
        <w:pStyle w:val="Normln1"/>
        <w:tabs>
          <w:tab w:val="num" w:pos="360"/>
        </w:tabs>
        <w:ind w:left="284" w:hanging="284"/>
        <w:jc w:val="both"/>
        <w:rPr>
          <w:rFonts w:ascii="Calibri" w:hAnsi="Calibri"/>
          <w:b/>
          <w:color w:val="auto"/>
          <w:sz w:val="22"/>
          <w:szCs w:val="22"/>
        </w:rPr>
      </w:pPr>
    </w:p>
    <w:p w14:paraId="2879C03B" w14:textId="77777777" w:rsidR="0005116F" w:rsidRPr="003C5E4B" w:rsidRDefault="0005116F" w:rsidP="003C5E4B">
      <w:pPr>
        <w:pStyle w:val="Normln1"/>
        <w:tabs>
          <w:tab w:val="num" w:pos="360"/>
        </w:tabs>
        <w:ind w:left="284" w:hanging="284"/>
        <w:jc w:val="center"/>
        <w:rPr>
          <w:rFonts w:ascii="Calibri" w:hAnsi="Calibri" w:cs="Tahoma"/>
          <w:b/>
          <w:color w:val="auto"/>
          <w:sz w:val="22"/>
          <w:szCs w:val="22"/>
        </w:rPr>
      </w:pPr>
      <w:r w:rsidRPr="003C5E4B">
        <w:rPr>
          <w:rFonts w:ascii="Calibri" w:hAnsi="Calibri" w:cs="Tahoma"/>
          <w:b/>
          <w:color w:val="auto"/>
          <w:sz w:val="22"/>
          <w:szCs w:val="22"/>
        </w:rPr>
        <w:t>Článek III.</w:t>
      </w:r>
    </w:p>
    <w:p w14:paraId="2879C03C" w14:textId="77777777" w:rsidR="0005116F" w:rsidRPr="003C5E4B"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cs="Tahoma"/>
          <w:b/>
          <w:color w:val="auto"/>
          <w:sz w:val="22"/>
          <w:szCs w:val="22"/>
        </w:rPr>
        <w:t>Specifikace výrobny elektřiny, předávací místo</w:t>
      </w:r>
    </w:p>
    <w:p w14:paraId="2879C03D" w14:textId="77777777" w:rsidR="0005116F" w:rsidRPr="00F836D3" w:rsidRDefault="0005116F" w:rsidP="003C5E4B">
      <w:pPr>
        <w:pStyle w:val="Normln1"/>
        <w:tabs>
          <w:tab w:val="num" w:pos="360"/>
        </w:tabs>
        <w:ind w:left="284" w:hanging="284"/>
        <w:rPr>
          <w:rFonts w:ascii="Calibri" w:hAnsi="Calibri"/>
          <w:color w:val="auto"/>
          <w:sz w:val="22"/>
          <w:szCs w:val="22"/>
        </w:rPr>
      </w:pPr>
    </w:p>
    <w:p w14:paraId="2879C03E" w14:textId="77777777" w:rsidR="0005116F" w:rsidRPr="00F836D3" w:rsidRDefault="0005116F" w:rsidP="003C5E4B">
      <w:pPr>
        <w:pStyle w:val="Normln1"/>
        <w:tabs>
          <w:tab w:val="num" w:pos="360"/>
        </w:tabs>
        <w:ind w:left="284" w:hanging="284"/>
        <w:rPr>
          <w:rFonts w:ascii="Calibri" w:hAnsi="Calibri"/>
          <w:color w:val="auto"/>
          <w:sz w:val="22"/>
          <w:szCs w:val="22"/>
        </w:rPr>
      </w:pPr>
      <w:r w:rsidRPr="00F836D3">
        <w:rPr>
          <w:rFonts w:ascii="Calibri" w:hAnsi="Calibri"/>
          <w:color w:val="auto"/>
          <w:sz w:val="22"/>
          <w:szCs w:val="22"/>
        </w:rPr>
        <w:t xml:space="preserve">Výrobna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9"/>
      </w:tblGrid>
      <w:tr w:rsidR="0005116F" w:rsidRPr="00E62E39" w14:paraId="2879C041" w14:textId="77777777" w:rsidTr="008D6DF4">
        <w:tc>
          <w:tcPr>
            <w:tcW w:w="4924" w:type="dxa"/>
            <w:shd w:val="clear" w:color="auto" w:fill="1F497D"/>
          </w:tcPr>
          <w:p w14:paraId="2879C03F" w14:textId="77777777" w:rsidR="0005116F" w:rsidRPr="00F836D3" w:rsidRDefault="0005116F" w:rsidP="003C5E4B">
            <w:pPr>
              <w:pStyle w:val="Normln1"/>
              <w:tabs>
                <w:tab w:val="num" w:pos="360"/>
              </w:tabs>
              <w:ind w:left="284" w:hanging="284"/>
              <w:rPr>
                <w:rFonts w:ascii="Calibri" w:hAnsi="Calibri"/>
                <w:b/>
                <w:color w:val="auto"/>
                <w:sz w:val="22"/>
                <w:szCs w:val="22"/>
              </w:rPr>
            </w:pPr>
            <w:r w:rsidRPr="00F836D3">
              <w:rPr>
                <w:rFonts w:ascii="Calibri" w:hAnsi="Calibri"/>
                <w:b/>
                <w:color w:val="auto"/>
                <w:sz w:val="22"/>
                <w:szCs w:val="22"/>
              </w:rPr>
              <w:t>Název</w:t>
            </w:r>
          </w:p>
        </w:tc>
        <w:tc>
          <w:tcPr>
            <w:tcW w:w="4925" w:type="dxa"/>
            <w:shd w:val="clear" w:color="auto" w:fill="auto"/>
          </w:tcPr>
          <w:p w14:paraId="2879C040" w14:textId="29558D25" w:rsidR="0005116F" w:rsidRPr="00097421" w:rsidRDefault="0065515D" w:rsidP="003C5E4B">
            <w:pPr>
              <w:pStyle w:val="Normln1"/>
              <w:tabs>
                <w:tab w:val="num" w:pos="360"/>
              </w:tabs>
              <w:ind w:left="284" w:hanging="284"/>
              <w:rPr>
                <w:rFonts w:ascii="Calibri" w:hAnsi="Calibri"/>
                <w:color w:val="auto"/>
                <w:sz w:val="22"/>
                <w:szCs w:val="22"/>
              </w:rPr>
            </w:pPr>
            <w:r>
              <w:rPr>
                <w:rFonts w:ascii="Calibri" w:hAnsi="Calibri"/>
                <w:color w:val="auto"/>
                <w:sz w:val="22"/>
                <w:szCs w:val="22"/>
              </w:rPr>
              <w:t xml:space="preserve">Centrální výtopna Smetanova </w:t>
            </w:r>
          </w:p>
        </w:tc>
      </w:tr>
      <w:tr w:rsidR="0005116F" w:rsidRPr="00E62E39" w14:paraId="2879C044" w14:textId="77777777" w:rsidTr="008D6DF4">
        <w:tc>
          <w:tcPr>
            <w:tcW w:w="4924" w:type="dxa"/>
            <w:shd w:val="clear" w:color="auto" w:fill="1F497D"/>
          </w:tcPr>
          <w:p w14:paraId="2879C042" w14:textId="77777777" w:rsidR="0005116F" w:rsidRPr="00F836D3" w:rsidRDefault="0005116F" w:rsidP="003C5E4B">
            <w:pPr>
              <w:pStyle w:val="Normln1"/>
              <w:tabs>
                <w:tab w:val="num" w:pos="360"/>
              </w:tabs>
              <w:ind w:left="284" w:hanging="284"/>
              <w:rPr>
                <w:rFonts w:ascii="Calibri" w:hAnsi="Calibri"/>
                <w:b/>
                <w:color w:val="auto"/>
                <w:sz w:val="22"/>
                <w:szCs w:val="22"/>
              </w:rPr>
            </w:pPr>
            <w:r w:rsidRPr="00F836D3">
              <w:rPr>
                <w:rFonts w:ascii="Calibri" w:hAnsi="Calibri"/>
                <w:b/>
                <w:color w:val="auto"/>
                <w:sz w:val="22"/>
                <w:szCs w:val="22"/>
              </w:rPr>
              <w:t>Adresa</w:t>
            </w:r>
          </w:p>
        </w:tc>
        <w:tc>
          <w:tcPr>
            <w:tcW w:w="4925" w:type="dxa"/>
            <w:shd w:val="clear" w:color="auto" w:fill="auto"/>
          </w:tcPr>
          <w:p w14:paraId="2879C043" w14:textId="5214931E" w:rsidR="0005116F" w:rsidRPr="00097421" w:rsidRDefault="0065515D" w:rsidP="003C5E4B">
            <w:pPr>
              <w:pStyle w:val="Normln1"/>
              <w:tabs>
                <w:tab w:val="num" w:pos="360"/>
              </w:tabs>
              <w:ind w:left="284" w:hanging="284"/>
              <w:rPr>
                <w:rFonts w:ascii="Calibri" w:hAnsi="Calibri"/>
                <w:color w:val="auto"/>
                <w:sz w:val="22"/>
                <w:szCs w:val="22"/>
              </w:rPr>
            </w:pPr>
            <w:r>
              <w:rPr>
                <w:rFonts w:ascii="Calibri" w:hAnsi="Calibri"/>
                <w:color w:val="auto"/>
                <w:sz w:val="22"/>
                <w:szCs w:val="22"/>
              </w:rPr>
              <w:t xml:space="preserve">792 01 Bruntál , </w:t>
            </w:r>
            <w:proofErr w:type="gramStart"/>
            <w:r>
              <w:rPr>
                <w:rFonts w:ascii="Calibri" w:hAnsi="Calibri"/>
                <w:color w:val="auto"/>
                <w:sz w:val="22"/>
                <w:szCs w:val="22"/>
              </w:rPr>
              <w:t>Smetanova , okres</w:t>
            </w:r>
            <w:proofErr w:type="gramEnd"/>
            <w:r>
              <w:rPr>
                <w:rFonts w:ascii="Calibri" w:hAnsi="Calibri"/>
                <w:color w:val="auto"/>
                <w:sz w:val="22"/>
                <w:szCs w:val="22"/>
              </w:rPr>
              <w:t xml:space="preserve"> Bruntál</w:t>
            </w:r>
          </w:p>
        </w:tc>
      </w:tr>
      <w:tr w:rsidR="0005116F" w:rsidRPr="00E62E39" w14:paraId="2879C047" w14:textId="77777777" w:rsidTr="008D6DF4">
        <w:tc>
          <w:tcPr>
            <w:tcW w:w="4924" w:type="dxa"/>
            <w:shd w:val="clear" w:color="auto" w:fill="1F497D"/>
          </w:tcPr>
          <w:p w14:paraId="2879C045" w14:textId="77777777" w:rsidR="0005116F" w:rsidRPr="00F836D3" w:rsidRDefault="0005116F" w:rsidP="003C5E4B">
            <w:pPr>
              <w:pStyle w:val="Normln1"/>
              <w:tabs>
                <w:tab w:val="num" w:pos="360"/>
              </w:tabs>
              <w:ind w:left="284" w:hanging="284"/>
              <w:rPr>
                <w:rFonts w:ascii="Calibri" w:hAnsi="Calibri"/>
                <w:b/>
                <w:color w:val="auto"/>
                <w:sz w:val="22"/>
                <w:szCs w:val="22"/>
              </w:rPr>
            </w:pPr>
            <w:r w:rsidRPr="00F836D3">
              <w:rPr>
                <w:rFonts w:ascii="Calibri" w:hAnsi="Calibri"/>
                <w:b/>
                <w:color w:val="auto"/>
                <w:sz w:val="22"/>
                <w:szCs w:val="22"/>
              </w:rPr>
              <w:t>Instalovaný výkon</w:t>
            </w:r>
          </w:p>
        </w:tc>
        <w:tc>
          <w:tcPr>
            <w:tcW w:w="4925" w:type="dxa"/>
            <w:shd w:val="clear" w:color="auto" w:fill="auto"/>
          </w:tcPr>
          <w:p w14:paraId="2879C046" w14:textId="4967BC1A" w:rsidR="0005116F" w:rsidRPr="00097421" w:rsidRDefault="00902C3C" w:rsidP="003C5E4B">
            <w:pPr>
              <w:pStyle w:val="Normln1"/>
              <w:tabs>
                <w:tab w:val="num" w:pos="360"/>
              </w:tabs>
              <w:ind w:left="284" w:hanging="284"/>
              <w:rPr>
                <w:rFonts w:ascii="Calibri" w:hAnsi="Calibri"/>
                <w:color w:val="auto"/>
                <w:sz w:val="22"/>
                <w:szCs w:val="22"/>
              </w:rPr>
            </w:pPr>
            <w:proofErr w:type="spellStart"/>
            <w:r>
              <w:rPr>
                <w:rFonts w:ascii="Calibri" w:hAnsi="Calibri"/>
                <w:color w:val="auto"/>
                <w:sz w:val="22"/>
                <w:szCs w:val="22"/>
              </w:rPr>
              <w:t>xxxx</w:t>
            </w:r>
            <w:proofErr w:type="spellEnd"/>
          </w:p>
        </w:tc>
      </w:tr>
      <w:tr w:rsidR="0005116F" w:rsidRPr="00E62E39" w14:paraId="2879C04A" w14:textId="77777777" w:rsidTr="008D6DF4">
        <w:tc>
          <w:tcPr>
            <w:tcW w:w="4924" w:type="dxa"/>
            <w:shd w:val="clear" w:color="auto" w:fill="1F497D"/>
          </w:tcPr>
          <w:p w14:paraId="2879C048" w14:textId="77777777" w:rsidR="0005116F" w:rsidRPr="00F836D3" w:rsidRDefault="0005116F" w:rsidP="003C5E4B">
            <w:pPr>
              <w:pStyle w:val="Normln1"/>
              <w:tabs>
                <w:tab w:val="num" w:pos="360"/>
              </w:tabs>
              <w:ind w:left="284" w:hanging="284"/>
              <w:rPr>
                <w:rFonts w:ascii="Calibri" w:hAnsi="Calibri"/>
                <w:b/>
                <w:color w:val="auto"/>
                <w:sz w:val="22"/>
                <w:szCs w:val="22"/>
              </w:rPr>
            </w:pPr>
            <w:r w:rsidRPr="00F836D3">
              <w:rPr>
                <w:rFonts w:ascii="Calibri" w:hAnsi="Calibri"/>
                <w:b/>
                <w:color w:val="auto"/>
                <w:sz w:val="22"/>
                <w:szCs w:val="22"/>
              </w:rPr>
              <w:t>Typ</w:t>
            </w:r>
          </w:p>
        </w:tc>
        <w:tc>
          <w:tcPr>
            <w:tcW w:w="4925" w:type="dxa"/>
            <w:shd w:val="clear" w:color="auto" w:fill="auto"/>
          </w:tcPr>
          <w:p w14:paraId="2879C049" w14:textId="59E5E16F" w:rsidR="0005116F" w:rsidRPr="00097421" w:rsidRDefault="00902C3C" w:rsidP="00902C3C">
            <w:pPr>
              <w:pStyle w:val="Normln1"/>
              <w:tabs>
                <w:tab w:val="num" w:pos="360"/>
              </w:tabs>
              <w:ind w:left="284" w:hanging="284"/>
              <w:rPr>
                <w:rFonts w:ascii="Calibri" w:hAnsi="Calibri"/>
                <w:color w:val="auto"/>
                <w:sz w:val="22"/>
                <w:szCs w:val="22"/>
              </w:rPr>
            </w:pPr>
            <w:proofErr w:type="spellStart"/>
            <w:r>
              <w:rPr>
                <w:rFonts w:ascii="Calibri" w:hAnsi="Calibri"/>
                <w:color w:val="auto"/>
                <w:sz w:val="22"/>
                <w:szCs w:val="22"/>
              </w:rPr>
              <w:t>xxxx</w:t>
            </w:r>
            <w:proofErr w:type="spellEnd"/>
            <w:r>
              <w:rPr>
                <w:rFonts w:ascii="Calibri" w:hAnsi="Calibri"/>
                <w:color w:val="auto"/>
                <w:sz w:val="22"/>
                <w:szCs w:val="22"/>
              </w:rPr>
              <w:t xml:space="preserve"> </w:t>
            </w:r>
          </w:p>
        </w:tc>
      </w:tr>
      <w:tr w:rsidR="0005116F" w:rsidRPr="00E62E39" w14:paraId="2879C04D" w14:textId="77777777" w:rsidTr="008D6DF4">
        <w:tc>
          <w:tcPr>
            <w:tcW w:w="4924" w:type="dxa"/>
            <w:shd w:val="clear" w:color="auto" w:fill="1F497D"/>
          </w:tcPr>
          <w:p w14:paraId="2879C04B" w14:textId="77777777" w:rsidR="0005116F" w:rsidRPr="00F836D3" w:rsidRDefault="0005116F" w:rsidP="003C5E4B">
            <w:pPr>
              <w:pStyle w:val="Normln1"/>
              <w:tabs>
                <w:tab w:val="num" w:pos="360"/>
              </w:tabs>
              <w:ind w:left="284" w:hanging="284"/>
              <w:rPr>
                <w:rFonts w:ascii="Calibri" w:hAnsi="Calibri"/>
                <w:b/>
                <w:color w:val="auto"/>
                <w:sz w:val="22"/>
                <w:szCs w:val="22"/>
              </w:rPr>
            </w:pPr>
            <w:r w:rsidRPr="00F836D3">
              <w:rPr>
                <w:rFonts w:ascii="Calibri" w:hAnsi="Calibri"/>
                <w:b/>
                <w:color w:val="auto"/>
                <w:sz w:val="22"/>
                <w:szCs w:val="22"/>
              </w:rPr>
              <w:t>PDS</w:t>
            </w:r>
          </w:p>
        </w:tc>
        <w:tc>
          <w:tcPr>
            <w:tcW w:w="4925" w:type="dxa"/>
            <w:shd w:val="clear" w:color="auto" w:fill="auto"/>
          </w:tcPr>
          <w:p w14:paraId="2879C04C" w14:textId="030D97F0" w:rsidR="0005116F" w:rsidRPr="00097421" w:rsidRDefault="00902C3C" w:rsidP="0065515D">
            <w:pPr>
              <w:pStyle w:val="Normln1"/>
              <w:tabs>
                <w:tab w:val="num" w:pos="360"/>
              </w:tabs>
              <w:ind w:left="284" w:hanging="284"/>
              <w:rPr>
                <w:rFonts w:ascii="Calibri" w:hAnsi="Calibri"/>
                <w:color w:val="auto"/>
                <w:sz w:val="22"/>
                <w:szCs w:val="22"/>
              </w:rPr>
            </w:pPr>
            <w:proofErr w:type="spellStart"/>
            <w:r>
              <w:rPr>
                <w:rFonts w:ascii="Calibri" w:hAnsi="Calibri"/>
                <w:color w:val="auto"/>
                <w:sz w:val="22"/>
                <w:szCs w:val="22"/>
              </w:rPr>
              <w:t>xxxx</w:t>
            </w:r>
            <w:proofErr w:type="spellEnd"/>
          </w:p>
        </w:tc>
      </w:tr>
      <w:tr w:rsidR="0005116F" w:rsidRPr="00E62E39" w14:paraId="2879C050" w14:textId="77777777" w:rsidTr="008D6DF4">
        <w:tc>
          <w:tcPr>
            <w:tcW w:w="4924" w:type="dxa"/>
            <w:shd w:val="clear" w:color="auto" w:fill="1F497D"/>
          </w:tcPr>
          <w:p w14:paraId="2879C04E" w14:textId="77777777" w:rsidR="0005116F" w:rsidRPr="00F836D3" w:rsidRDefault="0005116F" w:rsidP="003C5E4B">
            <w:pPr>
              <w:pStyle w:val="Normln1"/>
              <w:tabs>
                <w:tab w:val="num" w:pos="360"/>
              </w:tabs>
              <w:ind w:left="284" w:hanging="284"/>
              <w:rPr>
                <w:rFonts w:ascii="Calibri" w:hAnsi="Calibri"/>
                <w:b/>
                <w:color w:val="auto"/>
                <w:sz w:val="22"/>
                <w:szCs w:val="22"/>
              </w:rPr>
            </w:pPr>
            <w:r w:rsidRPr="00F836D3">
              <w:rPr>
                <w:rFonts w:ascii="Calibri" w:hAnsi="Calibri"/>
                <w:b/>
                <w:color w:val="auto"/>
                <w:sz w:val="22"/>
                <w:szCs w:val="22"/>
              </w:rPr>
              <w:t>EAN</w:t>
            </w:r>
          </w:p>
        </w:tc>
        <w:tc>
          <w:tcPr>
            <w:tcW w:w="4925" w:type="dxa"/>
            <w:shd w:val="clear" w:color="auto" w:fill="auto"/>
          </w:tcPr>
          <w:p w14:paraId="2879C04F" w14:textId="4E7E222E" w:rsidR="0005116F" w:rsidRPr="00097421" w:rsidRDefault="00902C3C" w:rsidP="003C5E4B">
            <w:pPr>
              <w:pStyle w:val="Normln1"/>
              <w:tabs>
                <w:tab w:val="num" w:pos="360"/>
              </w:tabs>
              <w:ind w:left="284" w:hanging="284"/>
              <w:rPr>
                <w:rFonts w:ascii="Calibri" w:hAnsi="Calibri"/>
                <w:color w:val="auto"/>
                <w:sz w:val="22"/>
                <w:szCs w:val="22"/>
              </w:rPr>
            </w:pPr>
            <w:proofErr w:type="spellStart"/>
            <w:r>
              <w:rPr>
                <w:rFonts w:ascii="Calibri" w:hAnsi="Calibri"/>
                <w:color w:val="auto"/>
                <w:sz w:val="22"/>
                <w:szCs w:val="22"/>
              </w:rPr>
              <w:t>xxxx</w:t>
            </w:r>
            <w:proofErr w:type="spellEnd"/>
          </w:p>
        </w:tc>
      </w:tr>
      <w:tr w:rsidR="0005116F" w:rsidRPr="00E62E39" w14:paraId="2879C053" w14:textId="77777777" w:rsidTr="008D6DF4">
        <w:tc>
          <w:tcPr>
            <w:tcW w:w="4924" w:type="dxa"/>
            <w:shd w:val="clear" w:color="auto" w:fill="1F497D"/>
          </w:tcPr>
          <w:p w14:paraId="2879C051" w14:textId="77777777" w:rsidR="0005116F" w:rsidRPr="00F836D3" w:rsidRDefault="0005116F" w:rsidP="003C5E4B">
            <w:pPr>
              <w:pStyle w:val="Normln1"/>
              <w:tabs>
                <w:tab w:val="num" w:pos="360"/>
              </w:tabs>
              <w:ind w:left="284" w:hanging="284"/>
              <w:rPr>
                <w:rFonts w:ascii="Calibri" w:hAnsi="Calibri"/>
                <w:b/>
                <w:color w:val="auto"/>
                <w:sz w:val="22"/>
                <w:szCs w:val="22"/>
              </w:rPr>
            </w:pPr>
            <w:r w:rsidRPr="00F836D3">
              <w:rPr>
                <w:rFonts w:ascii="Calibri" w:hAnsi="Calibri"/>
                <w:b/>
                <w:color w:val="auto"/>
                <w:sz w:val="22"/>
                <w:szCs w:val="22"/>
              </w:rPr>
              <w:t>Typ měření</w:t>
            </w:r>
          </w:p>
        </w:tc>
        <w:tc>
          <w:tcPr>
            <w:tcW w:w="4925" w:type="dxa"/>
            <w:shd w:val="clear" w:color="auto" w:fill="auto"/>
          </w:tcPr>
          <w:p w14:paraId="2879C052" w14:textId="7C62B960" w:rsidR="0005116F" w:rsidRPr="00097421" w:rsidRDefault="00902C3C" w:rsidP="003C5E4B">
            <w:pPr>
              <w:pStyle w:val="Normln1"/>
              <w:tabs>
                <w:tab w:val="num" w:pos="360"/>
              </w:tabs>
              <w:ind w:left="284" w:hanging="284"/>
              <w:rPr>
                <w:rFonts w:ascii="Calibri" w:hAnsi="Calibri"/>
                <w:color w:val="auto"/>
                <w:sz w:val="22"/>
                <w:szCs w:val="22"/>
              </w:rPr>
            </w:pPr>
            <w:proofErr w:type="spellStart"/>
            <w:r>
              <w:rPr>
                <w:rFonts w:ascii="Calibri" w:hAnsi="Calibri"/>
                <w:color w:val="auto"/>
                <w:sz w:val="22"/>
                <w:szCs w:val="22"/>
              </w:rPr>
              <w:t>xxxx</w:t>
            </w:r>
            <w:proofErr w:type="spellEnd"/>
          </w:p>
        </w:tc>
      </w:tr>
      <w:tr w:rsidR="0005116F" w:rsidRPr="00E62E39" w14:paraId="2879C056" w14:textId="77777777" w:rsidTr="008D6DF4">
        <w:tc>
          <w:tcPr>
            <w:tcW w:w="4924" w:type="dxa"/>
            <w:shd w:val="clear" w:color="auto" w:fill="1F497D"/>
          </w:tcPr>
          <w:p w14:paraId="2879C054" w14:textId="77777777" w:rsidR="0005116F" w:rsidRPr="00F836D3" w:rsidRDefault="0005116F" w:rsidP="003C5E4B">
            <w:pPr>
              <w:pStyle w:val="Normln1"/>
              <w:tabs>
                <w:tab w:val="num" w:pos="360"/>
              </w:tabs>
              <w:ind w:left="284" w:hanging="284"/>
              <w:rPr>
                <w:rFonts w:ascii="Calibri" w:hAnsi="Calibri"/>
                <w:b/>
                <w:color w:val="auto"/>
                <w:sz w:val="22"/>
                <w:szCs w:val="22"/>
              </w:rPr>
            </w:pPr>
            <w:r w:rsidRPr="00F836D3">
              <w:rPr>
                <w:rFonts w:ascii="Calibri" w:hAnsi="Calibri"/>
                <w:b/>
                <w:color w:val="auto"/>
                <w:sz w:val="22"/>
                <w:szCs w:val="22"/>
              </w:rPr>
              <w:t>Předávací místo</w:t>
            </w:r>
          </w:p>
        </w:tc>
        <w:tc>
          <w:tcPr>
            <w:tcW w:w="4925" w:type="dxa"/>
            <w:shd w:val="clear" w:color="auto" w:fill="auto"/>
          </w:tcPr>
          <w:p w14:paraId="2879C055" w14:textId="7BC09B51" w:rsidR="0005116F" w:rsidRPr="00097421" w:rsidRDefault="00CC4DA0" w:rsidP="00CC4DA0">
            <w:pPr>
              <w:pStyle w:val="Normln1"/>
              <w:tabs>
                <w:tab w:val="num" w:pos="360"/>
              </w:tabs>
              <w:ind w:left="284" w:hanging="284"/>
              <w:rPr>
                <w:rFonts w:ascii="Calibri" w:hAnsi="Calibri"/>
                <w:color w:val="auto"/>
                <w:sz w:val="22"/>
                <w:szCs w:val="22"/>
              </w:rPr>
            </w:pPr>
            <w:r>
              <w:rPr>
                <w:rFonts w:ascii="Calibri" w:hAnsi="Calibri"/>
                <w:color w:val="auto"/>
                <w:sz w:val="22"/>
                <w:szCs w:val="22"/>
              </w:rPr>
              <w:t>elektroměr</w:t>
            </w:r>
          </w:p>
        </w:tc>
      </w:tr>
    </w:tbl>
    <w:p w14:paraId="2879C057" w14:textId="77777777" w:rsidR="0005116F" w:rsidRPr="00F836D3" w:rsidRDefault="0005116F" w:rsidP="003C5E4B">
      <w:pPr>
        <w:pStyle w:val="Normln1"/>
        <w:tabs>
          <w:tab w:val="num" w:pos="360"/>
        </w:tabs>
        <w:ind w:left="284" w:hanging="284"/>
        <w:jc w:val="both"/>
        <w:rPr>
          <w:rFonts w:ascii="Calibri" w:hAnsi="Calibri"/>
          <w:color w:val="auto"/>
          <w:sz w:val="22"/>
          <w:szCs w:val="22"/>
        </w:rPr>
      </w:pPr>
    </w:p>
    <w:p w14:paraId="2879C058" w14:textId="77777777" w:rsidR="0005116F" w:rsidRPr="00F836D3" w:rsidRDefault="0005116F" w:rsidP="003C5E4B">
      <w:pPr>
        <w:pStyle w:val="Normln1"/>
        <w:tabs>
          <w:tab w:val="num" w:pos="360"/>
        </w:tabs>
        <w:ind w:left="284" w:hanging="284"/>
        <w:jc w:val="center"/>
        <w:rPr>
          <w:rFonts w:ascii="Calibri" w:hAnsi="Calibri"/>
          <w:color w:val="auto"/>
          <w:sz w:val="22"/>
          <w:szCs w:val="22"/>
        </w:rPr>
      </w:pPr>
    </w:p>
    <w:p w14:paraId="2879C059" w14:textId="77777777" w:rsidR="0005116F" w:rsidRPr="003C5E4B"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Článek IV.</w:t>
      </w:r>
    </w:p>
    <w:p w14:paraId="2879C05A" w14:textId="77777777" w:rsidR="0005116F"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Kupní cena za dodanou elektřinu</w:t>
      </w:r>
    </w:p>
    <w:p w14:paraId="2879C05B" w14:textId="77777777" w:rsidR="003C5E4B" w:rsidRPr="003C5E4B" w:rsidRDefault="003C5E4B" w:rsidP="003C5E4B">
      <w:pPr>
        <w:pStyle w:val="Normln1"/>
        <w:tabs>
          <w:tab w:val="num" w:pos="360"/>
        </w:tabs>
        <w:ind w:left="284" w:hanging="284"/>
        <w:rPr>
          <w:rFonts w:ascii="Calibri" w:hAnsi="Calibri"/>
          <w:b/>
          <w:color w:val="auto"/>
          <w:sz w:val="22"/>
          <w:szCs w:val="22"/>
        </w:rPr>
      </w:pPr>
    </w:p>
    <w:p w14:paraId="2879C05C" w14:textId="4E089756" w:rsidR="0005116F" w:rsidRDefault="0005116F" w:rsidP="0078065A">
      <w:pPr>
        <w:spacing w:line="240" w:lineRule="auto"/>
        <w:rPr>
          <w:rFonts w:eastAsia="Times New Roman"/>
          <w:bCs/>
          <w:color w:val="000000"/>
          <w:lang w:eastAsia="cs-CZ"/>
        </w:rPr>
      </w:pPr>
      <w:r w:rsidRPr="00F836D3">
        <w:t xml:space="preserve">Kupní cenu za dodanou elektřinu sjednaly smluvní strany </w:t>
      </w:r>
      <w:r w:rsidRPr="00F836D3">
        <w:rPr>
          <w:b/>
        </w:rPr>
        <w:t xml:space="preserve">pro rok </w:t>
      </w:r>
      <w:r w:rsidRPr="00A80028">
        <w:rPr>
          <w:b/>
        </w:rPr>
        <w:t>201</w:t>
      </w:r>
      <w:r w:rsidR="00A80028" w:rsidRPr="00A80028">
        <w:rPr>
          <w:b/>
        </w:rPr>
        <w:t>7</w:t>
      </w:r>
      <w:r w:rsidR="00A80028">
        <w:rPr>
          <w:b/>
        </w:rPr>
        <w:t xml:space="preserve"> v jednotkové výši: VT - </w:t>
      </w:r>
      <w:proofErr w:type="spellStart"/>
      <w:r w:rsidR="00902C3C">
        <w:rPr>
          <w:b/>
        </w:rPr>
        <w:t>xxx</w:t>
      </w:r>
      <w:proofErr w:type="spellEnd"/>
      <w:r w:rsidR="00A80028">
        <w:rPr>
          <w:b/>
        </w:rPr>
        <w:t>,- Kč/</w:t>
      </w:r>
      <w:proofErr w:type="spellStart"/>
      <w:r w:rsidR="00A80028">
        <w:rPr>
          <w:b/>
        </w:rPr>
        <w:t>MWh</w:t>
      </w:r>
      <w:proofErr w:type="spellEnd"/>
      <w:r w:rsidR="00A80028">
        <w:rPr>
          <w:b/>
        </w:rPr>
        <w:t xml:space="preserve"> a NT - </w:t>
      </w:r>
      <w:proofErr w:type="spellStart"/>
      <w:r w:rsidR="00902C3C">
        <w:rPr>
          <w:b/>
        </w:rPr>
        <w:t>xxx</w:t>
      </w:r>
      <w:proofErr w:type="spellEnd"/>
      <w:r w:rsidR="00A80028">
        <w:rPr>
          <w:b/>
        </w:rPr>
        <w:t>,- Kč/</w:t>
      </w:r>
      <w:proofErr w:type="spellStart"/>
      <w:r w:rsidR="00A80028">
        <w:rPr>
          <w:b/>
        </w:rPr>
        <w:t>MWh</w:t>
      </w:r>
      <w:proofErr w:type="spellEnd"/>
      <w:r w:rsidR="0078065A">
        <w:t xml:space="preserve"> za skutečně dodanou elektřinu (</w:t>
      </w:r>
      <w:r w:rsidR="0078065A" w:rsidRPr="0078065A">
        <w:rPr>
          <w:rFonts w:eastAsia="Times New Roman"/>
          <w:bCs/>
          <w:color w:val="000000"/>
          <w:lang w:eastAsia="cs-CZ"/>
        </w:rPr>
        <w:t>VT-Po-Ne 8:00-20:00 hod. a NT-Po</w:t>
      </w:r>
      <w:r w:rsidR="0078065A">
        <w:rPr>
          <w:rFonts w:eastAsia="Times New Roman"/>
          <w:bCs/>
          <w:color w:val="000000"/>
          <w:lang w:eastAsia="cs-CZ"/>
        </w:rPr>
        <w:t>-</w:t>
      </w:r>
      <w:r w:rsidR="0078065A" w:rsidRPr="0078065A">
        <w:rPr>
          <w:rFonts w:eastAsia="Times New Roman"/>
          <w:bCs/>
          <w:color w:val="000000"/>
          <w:lang w:eastAsia="cs-CZ"/>
        </w:rPr>
        <w:t>Ne 20:00-8:00 hod.)</w:t>
      </w:r>
    </w:p>
    <w:p w14:paraId="32F9A5D8" w14:textId="77777777" w:rsidR="0078065A" w:rsidRPr="0078065A" w:rsidRDefault="0078065A" w:rsidP="0078065A">
      <w:pPr>
        <w:spacing w:line="240" w:lineRule="auto"/>
        <w:rPr>
          <w:rFonts w:eastAsia="Times New Roman"/>
          <w:bCs/>
          <w:color w:val="000000"/>
          <w:lang w:eastAsia="cs-CZ"/>
        </w:rPr>
      </w:pPr>
    </w:p>
    <w:p w14:paraId="2879C05D" w14:textId="3AA2B00F" w:rsidR="0005116F" w:rsidRPr="003C5E4B" w:rsidRDefault="0005116F" w:rsidP="008B463A">
      <w:pPr>
        <w:pStyle w:val="Normln1"/>
        <w:numPr>
          <w:ilvl w:val="0"/>
          <w:numId w:val="2"/>
        </w:numPr>
        <w:tabs>
          <w:tab w:val="clear" w:pos="360"/>
          <w:tab w:val="num" w:pos="284"/>
          <w:tab w:val="num" w:pos="720"/>
        </w:tabs>
        <w:ind w:left="284" w:hanging="284"/>
        <w:jc w:val="both"/>
        <w:rPr>
          <w:rFonts w:ascii="Calibri" w:hAnsi="Calibri"/>
          <w:color w:val="auto"/>
          <w:sz w:val="22"/>
          <w:szCs w:val="22"/>
        </w:rPr>
      </w:pPr>
      <w:r w:rsidRPr="00F836D3">
        <w:rPr>
          <w:rFonts w:ascii="Calibri" w:hAnsi="Calibri" w:cs="Tahoma"/>
          <w:color w:val="auto"/>
          <w:sz w:val="22"/>
          <w:szCs w:val="22"/>
        </w:rPr>
        <w:t>Kupní cenu pro následující období stanoví kupující ve své cenové nabídce. Cenovou nabídku pro následující kalendářní rok zašle kupující výrobci vždy do konce měsíce října předchozího kalendářní</w:t>
      </w:r>
      <w:r w:rsidR="00902C3C">
        <w:rPr>
          <w:rFonts w:ascii="Calibri" w:hAnsi="Calibri" w:cs="Tahoma"/>
          <w:color w:val="auto"/>
          <w:sz w:val="22"/>
          <w:szCs w:val="22"/>
        </w:rPr>
        <w:t>-</w:t>
      </w:r>
      <w:r w:rsidRPr="00F836D3">
        <w:rPr>
          <w:rFonts w:ascii="Calibri" w:hAnsi="Calibri" w:cs="Tahoma"/>
          <w:color w:val="auto"/>
          <w:sz w:val="22"/>
          <w:szCs w:val="22"/>
        </w:rPr>
        <w:t>ho roku. V případě, že výrobce s kupní cenou nesouhlasí, je oprávněn tuto smlouvu ve lhůtě dle čl. IX.</w:t>
      </w:r>
      <w:r w:rsidR="00020054">
        <w:rPr>
          <w:rFonts w:ascii="Calibri" w:hAnsi="Calibri" w:cs="Tahoma"/>
          <w:color w:val="auto"/>
          <w:sz w:val="22"/>
          <w:szCs w:val="22"/>
        </w:rPr>
        <w:t xml:space="preserve"> odst. </w:t>
      </w:r>
      <w:r w:rsidRPr="00F836D3">
        <w:rPr>
          <w:rFonts w:ascii="Calibri" w:hAnsi="Calibri" w:cs="Tahoma"/>
          <w:color w:val="auto"/>
          <w:sz w:val="22"/>
          <w:szCs w:val="22"/>
        </w:rPr>
        <w:t>1. písemně vypovědět. Smluvní strany výslovně sjednávají, že v případě, že výrobce smlouvu postupem dle článku IX.</w:t>
      </w:r>
      <w:r w:rsidR="00020054">
        <w:rPr>
          <w:rFonts w:ascii="Calibri" w:hAnsi="Calibri" w:cs="Tahoma"/>
          <w:color w:val="auto"/>
          <w:sz w:val="22"/>
          <w:szCs w:val="22"/>
        </w:rPr>
        <w:t xml:space="preserve"> odst. </w:t>
      </w:r>
      <w:r w:rsidRPr="00F836D3">
        <w:rPr>
          <w:rFonts w:ascii="Calibri" w:hAnsi="Calibri" w:cs="Tahoma"/>
          <w:color w:val="auto"/>
          <w:sz w:val="22"/>
          <w:szCs w:val="22"/>
        </w:rPr>
        <w:t>1. nevypoví, platí, že s nově navrženou kupní cenou souhlasí a smlouva se s </w:t>
      </w:r>
      <w:r w:rsidRPr="003C5E4B">
        <w:rPr>
          <w:rFonts w:ascii="Calibri" w:hAnsi="Calibri" w:cs="Tahoma"/>
          <w:color w:val="auto"/>
          <w:sz w:val="22"/>
          <w:szCs w:val="22"/>
        </w:rPr>
        <w:t>nově navrženou kupní cenou prodlužuje ve smyslu čl. VIII.</w:t>
      </w:r>
      <w:r w:rsidR="00020054">
        <w:rPr>
          <w:rFonts w:ascii="Calibri" w:hAnsi="Calibri" w:cs="Tahoma"/>
          <w:color w:val="auto"/>
          <w:sz w:val="22"/>
          <w:szCs w:val="22"/>
        </w:rPr>
        <w:t xml:space="preserve"> odst. </w:t>
      </w:r>
      <w:r w:rsidRPr="003C5E4B">
        <w:rPr>
          <w:rFonts w:ascii="Calibri" w:hAnsi="Calibri" w:cs="Tahoma"/>
          <w:color w:val="auto"/>
          <w:sz w:val="22"/>
          <w:szCs w:val="22"/>
        </w:rPr>
        <w:t xml:space="preserve">3. této smlouvy. </w:t>
      </w:r>
    </w:p>
    <w:p w14:paraId="2879C05E" w14:textId="77777777" w:rsidR="0005116F" w:rsidRPr="003C5E4B" w:rsidRDefault="0005116F" w:rsidP="008B463A">
      <w:pPr>
        <w:pStyle w:val="Normln1"/>
        <w:numPr>
          <w:ilvl w:val="0"/>
          <w:numId w:val="2"/>
        </w:numPr>
        <w:tabs>
          <w:tab w:val="clear" w:pos="360"/>
          <w:tab w:val="num" w:pos="284"/>
          <w:tab w:val="num" w:pos="720"/>
        </w:tabs>
        <w:ind w:left="284" w:hanging="284"/>
        <w:jc w:val="both"/>
        <w:rPr>
          <w:rFonts w:ascii="Calibri" w:hAnsi="Calibri"/>
          <w:color w:val="auto"/>
          <w:sz w:val="22"/>
          <w:szCs w:val="22"/>
        </w:rPr>
      </w:pPr>
      <w:r w:rsidRPr="003C5E4B">
        <w:rPr>
          <w:rFonts w:ascii="Calibri" w:hAnsi="Calibri"/>
          <w:color w:val="auto"/>
          <w:sz w:val="22"/>
          <w:szCs w:val="22"/>
        </w:rPr>
        <w:t>V případě, že kupující nezašle výrobci cenovou nabídku pro následující kalendářní rok a zároveň dojde k automatickému prodloužení smlouvy postupem dle čl. VIII. odst. 3, jsou smluvní strany povinny kupní cenu stanovit vzájemnou dohodou formou dodatku k této smlouvě.</w:t>
      </w:r>
    </w:p>
    <w:p w14:paraId="2879C05F" w14:textId="77777777" w:rsidR="0005116F" w:rsidRPr="00F836D3" w:rsidRDefault="0005116F" w:rsidP="008B463A">
      <w:pPr>
        <w:pStyle w:val="Normln1"/>
        <w:numPr>
          <w:ilvl w:val="0"/>
          <w:numId w:val="2"/>
        </w:numPr>
        <w:tabs>
          <w:tab w:val="clear" w:pos="360"/>
          <w:tab w:val="num" w:pos="284"/>
          <w:tab w:val="num" w:pos="720"/>
        </w:tabs>
        <w:ind w:left="284" w:hanging="284"/>
        <w:jc w:val="both"/>
        <w:rPr>
          <w:rFonts w:ascii="Calibri" w:hAnsi="Calibri"/>
          <w:color w:val="auto"/>
          <w:sz w:val="22"/>
          <w:szCs w:val="22"/>
        </w:rPr>
      </w:pPr>
      <w:r w:rsidRPr="00F836D3">
        <w:rPr>
          <w:rFonts w:ascii="Calibri" w:hAnsi="Calibri" w:cs="Tahoma"/>
          <w:color w:val="auto"/>
          <w:sz w:val="22"/>
          <w:szCs w:val="22"/>
        </w:rPr>
        <w:t xml:space="preserve">Jiná změna </w:t>
      </w:r>
      <w:r w:rsidRPr="00F836D3">
        <w:rPr>
          <w:rFonts w:ascii="Calibri" w:hAnsi="Calibri"/>
          <w:color w:val="auto"/>
          <w:sz w:val="22"/>
          <w:szCs w:val="22"/>
        </w:rPr>
        <w:t>výše kupní ceny je možná pouze na základě oběma smluvními stranami odsouhlaseného písemného dodatku k této smlouvě.</w:t>
      </w:r>
    </w:p>
    <w:p w14:paraId="2879C060" w14:textId="77777777" w:rsidR="0005116F" w:rsidRPr="00F836D3" w:rsidRDefault="0005116F" w:rsidP="008B463A">
      <w:pPr>
        <w:pStyle w:val="Normln1"/>
        <w:numPr>
          <w:ilvl w:val="0"/>
          <w:numId w:val="2"/>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 xml:space="preserve">Kupní cena v jednotkové výši podle předchozích odstavců tohoto článku je smluvními stranami stanovována bez DPH.  K ceně bude připočtena DPH dle platných právních předpisů. </w:t>
      </w:r>
    </w:p>
    <w:p w14:paraId="2879C061" w14:textId="77777777" w:rsidR="0005116F" w:rsidRPr="00F836D3" w:rsidRDefault="0005116F" w:rsidP="003C5E4B">
      <w:pPr>
        <w:pStyle w:val="Normln1"/>
        <w:tabs>
          <w:tab w:val="num" w:pos="360"/>
        </w:tabs>
        <w:ind w:left="284" w:hanging="284"/>
        <w:jc w:val="both"/>
        <w:rPr>
          <w:rFonts w:ascii="Calibri" w:hAnsi="Calibri"/>
          <w:color w:val="auto"/>
          <w:sz w:val="22"/>
          <w:szCs w:val="22"/>
        </w:rPr>
      </w:pPr>
    </w:p>
    <w:p w14:paraId="2879C062" w14:textId="77777777" w:rsidR="0005116F" w:rsidRPr="00F836D3" w:rsidRDefault="0005116F" w:rsidP="003C5E4B">
      <w:pPr>
        <w:pStyle w:val="Normln1"/>
        <w:tabs>
          <w:tab w:val="num" w:pos="360"/>
        </w:tabs>
        <w:ind w:left="284" w:hanging="284"/>
        <w:jc w:val="both"/>
        <w:rPr>
          <w:rFonts w:ascii="Calibri" w:hAnsi="Calibri"/>
          <w:color w:val="auto"/>
          <w:sz w:val="22"/>
          <w:szCs w:val="22"/>
        </w:rPr>
      </w:pPr>
    </w:p>
    <w:p w14:paraId="2879C063" w14:textId="77777777" w:rsidR="0005116F" w:rsidRPr="003C5E4B"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Článek V.</w:t>
      </w:r>
    </w:p>
    <w:p w14:paraId="2879C064" w14:textId="77777777" w:rsidR="0005116F"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Měření a vyhodnocení množství dodané elektřiny</w:t>
      </w:r>
    </w:p>
    <w:p w14:paraId="2879C065" w14:textId="77777777" w:rsidR="003C5E4B" w:rsidRPr="003C5E4B" w:rsidRDefault="003C5E4B" w:rsidP="003C5E4B">
      <w:pPr>
        <w:pStyle w:val="Normln1"/>
        <w:tabs>
          <w:tab w:val="num" w:pos="360"/>
        </w:tabs>
        <w:ind w:left="284" w:hanging="284"/>
        <w:jc w:val="center"/>
        <w:rPr>
          <w:rFonts w:ascii="Calibri" w:hAnsi="Calibri"/>
          <w:b/>
          <w:color w:val="auto"/>
          <w:sz w:val="22"/>
          <w:szCs w:val="22"/>
        </w:rPr>
      </w:pPr>
    </w:p>
    <w:p w14:paraId="2879C066" w14:textId="77777777" w:rsidR="0005116F" w:rsidRPr="003C5E4B" w:rsidRDefault="0005116F" w:rsidP="008B463A">
      <w:pPr>
        <w:pStyle w:val="Normln1"/>
        <w:numPr>
          <w:ilvl w:val="0"/>
          <w:numId w:val="3"/>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 xml:space="preserve">Obchodní měření elektřiny dodávané do předávacího místa ze zdroje je stanoveno ve smlouvách o připojení uzavřených mezi výrobcem a příslušným provozovatelem distribuční soustavy v souladu s ustanoveními obecně závazných předpisů, zejména s ustanovením § 49 zák. č. 458/2000 Sb., a </w:t>
      </w:r>
      <w:proofErr w:type="spellStart"/>
      <w:r w:rsidRPr="00F836D3">
        <w:rPr>
          <w:rFonts w:ascii="Calibri" w:hAnsi="Calibri"/>
          <w:color w:val="auto"/>
          <w:sz w:val="22"/>
          <w:szCs w:val="22"/>
        </w:rPr>
        <w:t>vyhl</w:t>
      </w:r>
      <w:proofErr w:type="spellEnd"/>
      <w:r w:rsidRPr="00F836D3">
        <w:rPr>
          <w:rFonts w:ascii="Calibri" w:hAnsi="Calibri"/>
          <w:color w:val="auto"/>
          <w:sz w:val="22"/>
          <w:szCs w:val="22"/>
        </w:rPr>
        <w:t>. č. 82/2011 Sb. Měřící zařízení pro předávací místa dodává, instaluje a udržuje místně příslušný provozovatel distribuční soustavy.</w:t>
      </w:r>
    </w:p>
    <w:p w14:paraId="2879C067" w14:textId="0E4905EB" w:rsidR="0005116F" w:rsidRPr="00F836D3" w:rsidRDefault="0005116F" w:rsidP="008B463A">
      <w:pPr>
        <w:pStyle w:val="Normln1"/>
        <w:numPr>
          <w:ilvl w:val="0"/>
          <w:numId w:val="3"/>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Množství elektřiny skutečně dodané kupujícímu výrobcem na základě této smlouvy odpovídá množství elektřiny převzatém</w:t>
      </w:r>
      <w:r w:rsidR="00902C3C">
        <w:rPr>
          <w:rFonts w:ascii="Calibri" w:hAnsi="Calibri"/>
          <w:color w:val="auto"/>
          <w:sz w:val="22"/>
          <w:szCs w:val="22"/>
        </w:rPr>
        <w:t>u</w:t>
      </w:r>
      <w:r w:rsidRPr="00F836D3">
        <w:rPr>
          <w:rFonts w:ascii="Calibri" w:hAnsi="Calibri"/>
          <w:color w:val="auto"/>
          <w:sz w:val="22"/>
          <w:szCs w:val="22"/>
        </w:rPr>
        <w:t xml:space="preserve"> do distribuční soustavy PDS, k níž je zdroj připojen a stanoví se z údajů obchodního měření předávacích míst podle předchozího odstavce tohoto článku. Kupující na základě oprávnění k přístupu zjistí v systému OTE, a.s. skutečně naměřené hodnoty dodávky elektřiny výrobcem kupujícímu v zúčtovacím období, které sdělí výrobci do 5. pracovního dne po skončení příslušného měsíce dodávky elektřiny podle této smlouvy, pokud o to výrobce kupujícího sám požádá. Skutečné množství elektřiny dodané na základě této smlouvy smluvní strany vykazují v kWh.</w:t>
      </w:r>
    </w:p>
    <w:p w14:paraId="2879C068" w14:textId="77777777" w:rsidR="0005116F" w:rsidRPr="00F836D3" w:rsidRDefault="0005116F" w:rsidP="008B463A">
      <w:pPr>
        <w:pStyle w:val="Normln1"/>
        <w:numPr>
          <w:ilvl w:val="0"/>
          <w:numId w:val="3"/>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Skutečně dodané množství elektřiny vyrobené ve zdroji a dodané v příslušném měsíci výrobcem kupujícímu je smluvními stranami považováno za smluvní množství elektřiny. Pro zamezení pochybností strany shodně uvádějí, že kupující je povinen odebrat jen takové množství elektřiny, které mu bylo výrobcem za příslušné období skutečně dodáno, a že hodnoty předběžných měsíčních a ročních množství elektřiny podle čl. II. této smlouvy nejsou pro smluvní strany závazné.</w:t>
      </w:r>
    </w:p>
    <w:p w14:paraId="2879C069" w14:textId="77777777" w:rsidR="0005116F" w:rsidRPr="003C5E4B" w:rsidRDefault="0005116F" w:rsidP="003C5E4B">
      <w:pPr>
        <w:pStyle w:val="Normln1"/>
        <w:tabs>
          <w:tab w:val="num" w:pos="360"/>
        </w:tabs>
        <w:jc w:val="both"/>
        <w:rPr>
          <w:rFonts w:ascii="Calibri" w:hAnsi="Calibri"/>
          <w:color w:val="auto"/>
          <w:sz w:val="22"/>
          <w:szCs w:val="22"/>
        </w:rPr>
      </w:pPr>
    </w:p>
    <w:p w14:paraId="2879C06A" w14:textId="77777777" w:rsidR="0005116F" w:rsidRPr="003C5E4B" w:rsidRDefault="0005116F" w:rsidP="003C5E4B">
      <w:pPr>
        <w:pStyle w:val="Normln1"/>
        <w:tabs>
          <w:tab w:val="num" w:pos="360"/>
        </w:tabs>
        <w:ind w:left="284" w:hanging="284"/>
        <w:jc w:val="both"/>
        <w:rPr>
          <w:rFonts w:ascii="Calibri" w:hAnsi="Calibri"/>
          <w:b/>
          <w:color w:val="auto"/>
          <w:sz w:val="22"/>
          <w:szCs w:val="22"/>
        </w:rPr>
      </w:pPr>
    </w:p>
    <w:p w14:paraId="2879C06B" w14:textId="77777777" w:rsidR="0005116F" w:rsidRPr="003C5E4B"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Článek VI.</w:t>
      </w:r>
    </w:p>
    <w:p w14:paraId="2879C06C" w14:textId="77777777" w:rsidR="0005116F"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Fakturační a platební podmínky</w:t>
      </w:r>
    </w:p>
    <w:p w14:paraId="2879C06D" w14:textId="77777777" w:rsidR="003C5E4B" w:rsidRPr="003C5E4B" w:rsidRDefault="003C5E4B" w:rsidP="003C5E4B">
      <w:pPr>
        <w:pStyle w:val="Normln1"/>
        <w:tabs>
          <w:tab w:val="num" w:pos="360"/>
        </w:tabs>
        <w:ind w:left="284" w:hanging="284"/>
        <w:jc w:val="center"/>
        <w:rPr>
          <w:rFonts w:ascii="Calibri" w:hAnsi="Calibri"/>
          <w:b/>
          <w:color w:val="auto"/>
          <w:sz w:val="22"/>
          <w:szCs w:val="22"/>
        </w:rPr>
      </w:pPr>
    </w:p>
    <w:p w14:paraId="2879C06E" w14:textId="77777777" w:rsidR="0005116F" w:rsidRPr="00F836D3" w:rsidRDefault="0005116F" w:rsidP="008B463A">
      <w:pPr>
        <w:pStyle w:val="Normln1"/>
        <w:numPr>
          <w:ilvl w:val="0"/>
          <w:numId w:val="4"/>
        </w:numPr>
        <w:tabs>
          <w:tab w:val="clear" w:pos="360"/>
          <w:tab w:val="num" w:pos="284"/>
          <w:tab w:val="num" w:pos="720"/>
        </w:tabs>
        <w:ind w:left="284" w:hanging="284"/>
        <w:jc w:val="both"/>
        <w:rPr>
          <w:rFonts w:ascii="Calibri" w:hAnsi="Calibri"/>
          <w:color w:val="auto"/>
          <w:sz w:val="22"/>
          <w:szCs w:val="22"/>
        </w:rPr>
      </w:pPr>
      <w:r w:rsidRPr="00F836D3">
        <w:rPr>
          <w:rFonts w:ascii="Calibri" w:hAnsi="Calibri" w:cs="Tahoma"/>
          <w:color w:val="auto"/>
          <w:sz w:val="22"/>
          <w:szCs w:val="22"/>
        </w:rPr>
        <w:t xml:space="preserve">Smluvní strany si sjednávají </w:t>
      </w:r>
      <w:r w:rsidRPr="003C5E4B">
        <w:rPr>
          <w:rFonts w:ascii="Calibri" w:hAnsi="Calibri" w:cs="Tahoma"/>
          <w:color w:val="auto"/>
          <w:sz w:val="22"/>
          <w:szCs w:val="22"/>
        </w:rPr>
        <w:t>měsíční</w:t>
      </w:r>
      <w:r w:rsidRPr="00F836D3">
        <w:rPr>
          <w:rFonts w:ascii="Calibri" w:hAnsi="Calibri" w:cs="Tahoma"/>
          <w:color w:val="auto"/>
          <w:sz w:val="22"/>
          <w:szCs w:val="22"/>
        </w:rPr>
        <w:t xml:space="preserve"> fakturační období. Po skončení fakturačního období</w:t>
      </w:r>
      <w:r w:rsidRPr="00F836D3">
        <w:rPr>
          <w:rFonts w:ascii="Calibri" w:hAnsi="Calibri"/>
          <w:color w:val="auto"/>
          <w:sz w:val="22"/>
          <w:szCs w:val="22"/>
        </w:rPr>
        <w:t xml:space="preserve"> výrobce vyúčtuje skutečně dodané množství dodané elektřiny podle článku V. odstavce 3. této smlouvy, a to na základě daňového dokladu, vystaveného v souladu se zákonem č. 235/2004 Sb., o dani z přidané hodnoty (dále jen „faktura“). Faktura bude vystavena do 15 dnů ode dne uskutečnění zdanitelného plnění. Za datum uskutečnění zdanitelného plnění se považuje poslední den příslušného měsíce, za který je vyúčtování provedeno.</w:t>
      </w:r>
    </w:p>
    <w:p w14:paraId="2879C06F" w14:textId="78734335" w:rsidR="0005116F" w:rsidRPr="00F836D3" w:rsidRDefault="0005116F" w:rsidP="008B463A">
      <w:pPr>
        <w:pStyle w:val="Normln1"/>
        <w:numPr>
          <w:ilvl w:val="0"/>
          <w:numId w:val="4"/>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 xml:space="preserve">Splatnost faktury </w:t>
      </w:r>
      <w:r w:rsidR="00F729D2">
        <w:rPr>
          <w:rFonts w:ascii="Calibri" w:hAnsi="Calibri"/>
          <w:color w:val="auto"/>
          <w:sz w:val="22"/>
          <w:szCs w:val="22"/>
        </w:rPr>
        <w:t xml:space="preserve">je do </w:t>
      </w:r>
      <w:r w:rsidR="00D713C1">
        <w:rPr>
          <w:rFonts w:ascii="Calibri" w:hAnsi="Calibri"/>
          <w:color w:val="auto"/>
          <w:sz w:val="22"/>
          <w:szCs w:val="22"/>
        </w:rPr>
        <w:t>XX</w:t>
      </w:r>
      <w:r w:rsidR="00F729D2">
        <w:rPr>
          <w:rFonts w:ascii="Calibri" w:hAnsi="Calibri"/>
          <w:color w:val="auto"/>
          <w:sz w:val="22"/>
          <w:szCs w:val="22"/>
        </w:rPr>
        <w:t>. dne kalendářního měsíce následujícího po datu uskutečnění zdanitelného plnění, v případě, že bude</w:t>
      </w:r>
      <w:r w:rsidR="00E033ED">
        <w:rPr>
          <w:rFonts w:ascii="Calibri" w:hAnsi="Calibri"/>
          <w:color w:val="auto"/>
          <w:sz w:val="22"/>
          <w:szCs w:val="22"/>
        </w:rPr>
        <w:t xml:space="preserve"> faktura</w:t>
      </w:r>
      <w:r w:rsidR="00F729D2">
        <w:rPr>
          <w:rFonts w:ascii="Calibri" w:hAnsi="Calibri"/>
          <w:color w:val="auto"/>
          <w:sz w:val="22"/>
          <w:szCs w:val="22"/>
        </w:rPr>
        <w:t xml:space="preserve"> kupujícímu doručena nejpozději s desetidenním předstihem. Bude</w:t>
      </w:r>
      <w:r w:rsidR="005B194D">
        <w:rPr>
          <w:rFonts w:ascii="Calibri" w:hAnsi="Calibri"/>
          <w:color w:val="auto"/>
          <w:sz w:val="22"/>
          <w:szCs w:val="22"/>
        </w:rPr>
        <w:t xml:space="preserve">-li faktura </w:t>
      </w:r>
      <w:r w:rsidR="00E033ED">
        <w:rPr>
          <w:rFonts w:ascii="Calibri" w:hAnsi="Calibri"/>
          <w:color w:val="auto"/>
          <w:sz w:val="22"/>
          <w:szCs w:val="22"/>
        </w:rPr>
        <w:t xml:space="preserve">kupujícímu </w:t>
      </w:r>
      <w:r w:rsidR="005B194D">
        <w:rPr>
          <w:rFonts w:ascii="Calibri" w:hAnsi="Calibri"/>
          <w:color w:val="auto"/>
          <w:sz w:val="22"/>
          <w:szCs w:val="22"/>
        </w:rPr>
        <w:t>doručena až po 10. k</w:t>
      </w:r>
      <w:r w:rsidR="00F729D2">
        <w:rPr>
          <w:rFonts w:ascii="Calibri" w:hAnsi="Calibri"/>
          <w:color w:val="auto"/>
          <w:sz w:val="22"/>
          <w:szCs w:val="22"/>
        </w:rPr>
        <w:t xml:space="preserve">alendářním dni v měsíci, je splatnost faktury do </w:t>
      </w:r>
      <w:r w:rsidR="00D713C1">
        <w:rPr>
          <w:rFonts w:ascii="Calibri" w:hAnsi="Calibri"/>
          <w:color w:val="auto"/>
          <w:sz w:val="22"/>
          <w:szCs w:val="22"/>
        </w:rPr>
        <w:t>XX</w:t>
      </w:r>
      <w:bookmarkStart w:id="0" w:name="_GoBack"/>
      <w:bookmarkEnd w:id="0"/>
      <w:r w:rsidR="00F729D2">
        <w:rPr>
          <w:rFonts w:ascii="Calibri" w:hAnsi="Calibri"/>
          <w:color w:val="auto"/>
          <w:sz w:val="22"/>
          <w:szCs w:val="22"/>
        </w:rPr>
        <w:t xml:space="preserve"> dnů ode dne doručení </w:t>
      </w:r>
      <w:r w:rsidR="009F4F7F">
        <w:rPr>
          <w:rFonts w:ascii="Calibri" w:hAnsi="Calibri"/>
          <w:color w:val="auto"/>
          <w:sz w:val="22"/>
          <w:szCs w:val="22"/>
        </w:rPr>
        <w:t xml:space="preserve">faktury </w:t>
      </w:r>
      <w:r w:rsidR="00F729D2">
        <w:rPr>
          <w:rFonts w:ascii="Calibri" w:hAnsi="Calibri"/>
          <w:color w:val="auto"/>
          <w:sz w:val="22"/>
          <w:szCs w:val="22"/>
        </w:rPr>
        <w:t>kupujícímu.</w:t>
      </w:r>
      <w:r w:rsidRPr="00F836D3">
        <w:rPr>
          <w:rFonts w:ascii="Calibri" w:hAnsi="Calibri"/>
          <w:color w:val="auto"/>
          <w:sz w:val="22"/>
          <w:szCs w:val="22"/>
        </w:rPr>
        <w:t xml:space="preserve"> Připadá-li tento den na den pracovního volna nebo den pracovního klidu, posunuje se </w:t>
      </w:r>
      <w:r w:rsidR="00846AB9">
        <w:rPr>
          <w:rFonts w:ascii="Calibri" w:hAnsi="Calibri"/>
          <w:color w:val="auto"/>
          <w:sz w:val="22"/>
          <w:szCs w:val="22"/>
        </w:rPr>
        <w:t>s</w:t>
      </w:r>
      <w:r w:rsidRPr="00F836D3">
        <w:rPr>
          <w:rFonts w:ascii="Calibri" w:hAnsi="Calibri"/>
          <w:color w:val="auto"/>
          <w:sz w:val="22"/>
          <w:szCs w:val="22"/>
        </w:rPr>
        <w:t>platnost na nejbližší následující pracovní den. Peněžité závazky se považují za zaplacené okamžikem připsání dlužné částky z účtu kupujícího na účet výrobce.</w:t>
      </w:r>
    </w:p>
    <w:p w14:paraId="2879C070" w14:textId="77777777" w:rsidR="0005116F" w:rsidRPr="00F836D3" w:rsidRDefault="0005116F" w:rsidP="008B463A">
      <w:pPr>
        <w:pStyle w:val="Normln1"/>
        <w:numPr>
          <w:ilvl w:val="0"/>
          <w:numId w:val="4"/>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Výrobce, pokud je registrovaný plátce DPH, připočte k ceně uvedené v článku IV. této smlouvy DPH v zákonem dané výši.</w:t>
      </w:r>
    </w:p>
    <w:p w14:paraId="2879C071" w14:textId="77777777" w:rsidR="0005116F" w:rsidRPr="00F836D3" w:rsidRDefault="0005116F" w:rsidP="008B463A">
      <w:pPr>
        <w:pStyle w:val="Normln1"/>
        <w:numPr>
          <w:ilvl w:val="0"/>
          <w:numId w:val="4"/>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Výrobce na základě prohlášení uvedeného v článku II. odstavci 7. této smlouvy uvede informaci o dodané elektřině vyrobené ekologicky šetrným způsobem na každé jím vystavené faktuře.</w:t>
      </w:r>
    </w:p>
    <w:p w14:paraId="2879C072" w14:textId="77777777" w:rsidR="0005116F" w:rsidRPr="00F836D3" w:rsidRDefault="0005116F" w:rsidP="008B463A">
      <w:pPr>
        <w:pStyle w:val="Normln1"/>
        <w:numPr>
          <w:ilvl w:val="0"/>
          <w:numId w:val="4"/>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 xml:space="preserve">Peněžité závazky podle této smlouvy smluvní strany platí bezhotovostním převodem dlužných částek z účtu dlužníka na účet věřitele. Faktury vystavené výrobcem k tíži kupujícího podle tohoto článku je kupující povinen platit na účet, který je uveden na faktuře. V případě každé změny </w:t>
      </w:r>
      <w:r w:rsidRPr="00F836D3">
        <w:rPr>
          <w:rFonts w:ascii="Calibri" w:hAnsi="Calibri"/>
          <w:color w:val="auto"/>
          <w:sz w:val="22"/>
          <w:szCs w:val="22"/>
        </w:rPr>
        <w:lastRenderedPageBreak/>
        <w:t>bankovního spojení (účtu) výrobce oproti bankovnímu spojení uvedenému v záhlaví této smlouvy musí výrobce tuto změnu bezodkladně písemně oznámit, a to vždy přede dnem splatnosti faktury.</w:t>
      </w:r>
    </w:p>
    <w:p w14:paraId="2879C073" w14:textId="77777777" w:rsidR="0005116F" w:rsidRPr="00F836D3" w:rsidRDefault="0005116F" w:rsidP="008B463A">
      <w:pPr>
        <w:pStyle w:val="Normln1"/>
        <w:numPr>
          <w:ilvl w:val="0"/>
          <w:numId w:val="4"/>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V případ</w:t>
      </w:r>
      <w:r w:rsidR="00B37430">
        <w:rPr>
          <w:rFonts w:ascii="Calibri" w:hAnsi="Calibri"/>
          <w:color w:val="auto"/>
          <w:sz w:val="22"/>
          <w:szCs w:val="22"/>
        </w:rPr>
        <w:t>ě</w:t>
      </w:r>
      <w:r w:rsidRPr="00F836D3">
        <w:rPr>
          <w:rFonts w:ascii="Calibri" w:hAnsi="Calibri"/>
          <w:color w:val="auto"/>
          <w:sz w:val="22"/>
          <w:szCs w:val="22"/>
        </w:rPr>
        <w:t xml:space="preserve"> prodlení s plněním peněžitého závazku vyplývajícího z této smlouvy je dlužník povinen za každý den prodlení uhradit věřiteli úrok z prodlení z dlužné částky, jehož výše se stanovuje pravidelně první pracovní den každého kalendářního měsíce roku ve fixní výši (1 M PRIBOR + 2)/360 procenta s platností na období daného kalendářního měsíce s platností na období tohoto měsíce. Pro účely této smlouv</w:t>
      </w:r>
      <w:r w:rsidR="00967960">
        <w:rPr>
          <w:rFonts w:ascii="Calibri" w:hAnsi="Calibri"/>
          <w:color w:val="auto"/>
          <w:sz w:val="22"/>
          <w:szCs w:val="22"/>
        </w:rPr>
        <w:t>y</w:t>
      </w:r>
      <w:r w:rsidRPr="00F836D3">
        <w:rPr>
          <w:rFonts w:ascii="Calibri" w:hAnsi="Calibri"/>
          <w:color w:val="auto"/>
          <w:sz w:val="22"/>
          <w:szCs w:val="22"/>
        </w:rPr>
        <w:t xml:space="preserve"> je 1M PRIBOR definován jako úroková sazba jednoměsíčního depozita na pražském trhu mezibankovních depozit, jejíž hodnota je stanovena Českou národní bankou.  </w:t>
      </w:r>
    </w:p>
    <w:p w14:paraId="2879C074" w14:textId="77777777" w:rsidR="0005116F" w:rsidRPr="003C5E4B" w:rsidRDefault="0005116F" w:rsidP="003C5E4B">
      <w:pPr>
        <w:pStyle w:val="Normln1"/>
        <w:tabs>
          <w:tab w:val="num" w:pos="360"/>
        </w:tabs>
        <w:ind w:left="284" w:hanging="284"/>
        <w:jc w:val="both"/>
        <w:rPr>
          <w:rFonts w:ascii="Calibri" w:hAnsi="Calibri"/>
          <w:color w:val="auto"/>
          <w:sz w:val="22"/>
          <w:szCs w:val="22"/>
        </w:rPr>
      </w:pPr>
    </w:p>
    <w:p w14:paraId="2879C075" w14:textId="77777777" w:rsidR="003C5E4B" w:rsidRPr="003C5E4B" w:rsidRDefault="003C5E4B" w:rsidP="003C5E4B">
      <w:pPr>
        <w:pStyle w:val="Normln1"/>
        <w:tabs>
          <w:tab w:val="num" w:pos="360"/>
        </w:tabs>
        <w:jc w:val="both"/>
        <w:rPr>
          <w:rFonts w:ascii="Calibri" w:hAnsi="Calibri"/>
          <w:color w:val="auto"/>
          <w:sz w:val="22"/>
          <w:szCs w:val="22"/>
        </w:rPr>
      </w:pPr>
    </w:p>
    <w:p w14:paraId="2879C076" w14:textId="77777777" w:rsidR="0005116F" w:rsidRPr="003C5E4B"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Článek VII.</w:t>
      </w:r>
    </w:p>
    <w:p w14:paraId="2879C077" w14:textId="77777777" w:rsidR="0005116F" w:rsidRPr="003C5E4B"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Povinnosti smluvní</w:t>
      </w:r>
      <w:r w:rsidR="00E661C6">
        <w:rPr>
          <w:rFonts w:ascii="Calibri" w:hAnsi="Calibri"/>
          <w:b/>
          <w:color w:val="auto"/>
          <w:sz w:val="22"/>
          <w:szCs w:val="22"/>
        </w:rPr>
        <w:t>ch</w:t>
      </w:r>
      <w:r w:rsidRPr="003C5E4B">
        <w:rPr>
          <w:rFonts w:ascii="Calibri" w:hAnsi="Calibri"/>
          <w:b/>
          <w:color w:val="auto"/>
          <w:sz w:val="22"/>
          <w:szCs w:val="22"/>
        </w:rPr>
        <w:t xml:space="preserve"> stran</w:t>
      </w:r>
    </w:p>
    <w:p w14:paraId="2879C078" w14:textId="77777777" w:rsidR="0005116F" w:rsidRPr="00F836D3" w:rsidRDefault="0005116F" w:rsidP="003C5E4B">
      <w:pPr>
        <w:pStyle w:val="Normln1"/>
        <w:numPr>
          <w:ilvl w:val="0"/>
          <w:numId w:val="5"/>
        </w:numPr>
        <w:tabs>
          <w:tab w:val="num" w:pos="720"/>
        </w:tabs>
        <w:ind w:left="284" w:hanging="284"/>
        <w:jc w:val="both"/>
        <w:rPr>
          <w:rFonts w:ascii="Calibri" w:hAnsi="Calibri"/>
          <w:color w:val="auto"/>
          <w:sz w:val="22"/>
          <w:szCs w:val="22"/>
        </w:rPr>
      </w:pPr>
      <w:r w:rsidRPr="00F836D3">
        <w:rPr>
          <w:rFonts w:ascii="Calibri" w:hAnsi="Calibri"/>
          <w:color w:val="auto"/>
          <w:sz w:val="22"/>
          <w:szCs w:val="22"/>
        </w:rPr>
        <w:t>Výrobce:</w:t>
      </w:r>
    </w:p>
    <w:p w14:paraId="2879C079" w14:textId="77777777" w:rsidR="0005116F" w:rsidRPr="00F836D3" w:rsidRDefault="0005116F" w:rsidP="008B463A">
      <w:pPr>
        <w:pStyle w:val="Normln1"/>
        <w:numPr>
          <w:ilvl w:val="1"/>
          <w:numId w:val="5"/>
        </w:numPr>
        <w:tabs>
          <w:tab w:val="clear" w:pos="360"/>
          <w:tab w:val="num" w:pos="851"/>
        </w:tabs>
        <w:ind w:left="851" w:hanging="283"/>
        <w:jc w:val="both"/>
        <w:rPr>
          <w:rFonts w:ascii="Calibri" w:hAnsi="Calibri"/>
          <w:color w:val="auto"/>
          <w:sz w:val="22"/>
          <w:szCs w:val="22"/>
        </w:rPr>
      </w:pPr>
      <w:r w:rsidRPr="00F836D3">
        <w:rPr>
          <w:rFonts w:ascii="Calibri" w:hAnsi="Calibri"/>
          <w:color w:val="auto"/>
          <w:sz w:val="22"/>
          <w:szCs w:val="22"/>
        </w:rPr>
        <w:t>je povinen při dodávce elektřiny ve zdroji do distribuční soustavy provozovatele DS dodávat v kvalitě a při splnění dalších podmínek v souladu s Pravidly provozování distribuční soustavy provozovatele DS,</w:t>
      </w:r>
    </w:p>
    <w:p w14:paraId="2879C07A" w14:textId="77777777" w:rsidR="0005116F" w:rsidRPr="00F836D3" w:rsidRDefault="0005116F" w:rsidP="008B463A">
      <w:pPr>
        <w:pStyle w:val="Normln1"/>
        <w:numPr>
          <w:ilvl w:val="1"/>
          <w:numId w:val="5"/>
        </w:numPr>
        <w:tabs>
          <w:tab w:val="clear" w:pos="360"/>
          <w:tab w:val="num" w:pos="851"/>
        </w:tabs>
        <w:ind w:left="851" w:hanging="283"/>
        <w:jc w:val="both"/>
        <w:rPr>
          <w:rFonts w:ascii="Calibri" w:hAnsi="Calibri"/>
          <w:color w:val="auto"/>
          <w:sz w:val="22"/>
          <w:szCs w:val="22"/>
        </w:rPr>
      </w:pPr>
      <w:r w:rsidRPr="00F836D3">
        <w:rPr>
          <w:rFonts w:ascii="Calibri" w:hAnsi="Calibri"/>
          <w:color w:val="auto"/>
          <w:sz w:val="22"/>
          <w:szCs w:val="22"/>
        </w:rPr>
        <w:t>se s kupujícím dohodl, že mu poskytne přístup k jakémukoliv typu průběhového měření výrobny specifikované v čl. III. této smlouvy, je-li takovéto měření na výrobně instalováno,</w:t>
      </w:r>
    </w:p>
    <w:p w14:paraId="2879C07B" w14:textId="77777777" w:rsidR="0005116F" w:rsidRPr="00F836D3" w:rsidRDefault="0005116F" w:rsidP="008B463A">
      <w:pPr>
        <w:pStyle w:val="Normln1"/>
        <w:numPr>
          <w:ilvl w:val="1"/>
          <w:numId w:val="5"/>
        </w:numPr>
        <w:tabs>
          <w:tab w:val="clear" w:pos="360"/>
          <w:tab w:val="num" w:pos="851"/>
        </w:tabs>
        <w:ind w:left="851" w:hanging="283"/>
        <w:jc w:val="both"/>
        <w:rPr>
          <w:rFonts w:ascii="Calibri" w:hAnsi="Calibri"/>
          <w:color w:val="auto"/>
          <w:sz w:val="22"/>
          <w:szCs w:val="22"/>
        </w:rPr>
      </w:pPr>
      <w:r w:rsidRPr="00F836D3">
        <w:rPr>
          <w:rFonts w:ascii="Calibri" w:hAnsi="Calibri"/>
          <w:color w:val="auto"/>
          <w:sz w:val="22"/>
          <w:szCs w:val="22"/>
        </w:rPr>
        <w:t>je povinen umožnit kupujícímu přístup k obchodnímu měření a umožnit mu provedení kontrolních odečtů elektroměrů,</w:t>
      </w:r>
    </w:p>
    <w:p w14:paraId="2879C07C" w14:textId="77777777" w:rsidR="0005116F" w:rsidRPr="00F836D3" w:rsidRDefault="0005116F" w:rsidP="008B463A">
      <w:pPr>
        <w:pStyle w:val="Normln1"/>
        <w:numPr>
          <w:ilvl w:val="1"/>
          <w:numId w:val="5"/>
        </w:numPr>
        <w:tabs>
          <w:tab w:val="clear" w:pos="360"/>
          <w:tab w:val="num" w:pos="851"/>
        </w:tabs>
        <w:ind w:left="851" w:hanging="283"/>
        <w:jc w:val="both"/>
        <w:rPr>
          <w:rFonts w:ascii="Calibri" w:hAnsi="Calibri"/>
          <w:color w:val="auto"/>
          <w:sz w:val="22"/>
          <w:szCs w:val="22"/>
        </w:rPr>
      </w:pPr>
      <w:r w:rsidRPr="00F836D3">
        <w:rPr>
          <w:rFonts w:ascii="Calibri" w:hAnsi="Calibri"/>
          <w:color w:val="auto"/>
          <w:sz w:val="22"/>
          <w:szCs w:val="22"/>
        </w:rPr>
        <w:t>je povinen umožnit kupujícímu instalaci zařízení umožňujících průběhové měření a dálkový přenos on-line dat o výrobě elektřiny ve výrobně specifikované v čl. III. této smlouvy; kupující použije takto získaná data výhradně pro vlastní účely obchodování a zúčtování odchylky.</w:t>
      </w:r>
    </w:p>
    <w:p w14:paraId="2879C07D" w14:textId="77777777" w:rsidR="0005116F" w:rsidRPr="00F836D3" w:rsidRDefault="0005116F" w:rsidP="008B463A">
      <w:pPr>
        <w:pStyle w:val="Normln1"/>
        <w:numPr>
          <w:ilvl w:val="0"/>
          <w:numId w:val="5"/>
        </w:numPr>
        <w:tabs>
          <w:tab w:val="clear" w:pos="360"/>
          <w:tab w:val="num" w:pos="284"/>
        </w:tabs>
        <w:ind w:left="284" w:hanging="283"/>
        <w:jc w:val="both"/>
        <w:rPr>
          <w:rFonts w:ascii="Calibri" w:hAnsi="Calibri"/>
          <w:color w:val="auto"/>
          <w:sz w:val="22"/>
          <w:szCs w:val="22"/>
        </w:rPr>
      </w:pPr>
      <w:r w:rsidRPr="00F836D3">
        <w:rPr>
          <w:rFonts w:ascii="Calibri" w:hAnsi="Calibri"/>
          <w:color w:val="auto"/>
          <w:sz w:val="22"/>
          <w:szCs w:val="22"/>
        </w:rPr>
        <w:t>Smluvní strany se zavazují učinit takové právní úkony v příslušných termínech dle obecně závazných předpisů vedoucí k převodu odpovědnosti dodat elektřinu do elektrizační soustavy v předacích místech výrobce podle této smlouvy na kupujícího.</w:t>
      </w:r>
    </w:p>
    <w:p w14:paraId="2879C07E" w14:textId="77777777" w:rsidR="0005116F" w:rsidRPr="00F836D3" w:rsidRDefault="0005116F" w:rsidP="003C5E4B">
      <w:pPr>
        <w:pStyle w:val="Normln1"/>
        <w:tabs>
          <w:tab w:val="num" w:pos="360"/>
        </w:tabs>
        <w:ind w:left="284" w:hanging="284"/>
        <w:jc w:val="both"/>
        <w:rPr>
          <w:rFonts w:ascii="Calibri" w:hAnsi="Calibri"/>
          <w:color w:val="auto"/>
          <w:sz w:val="22"/>
          <w:szCs w:val="22"/>
        </w:rPr>
      </w:pPr>
    </w:p>
    <w:p w14:paraId="2879C07F" w14:textId="77777777" w:rsidR="0005116F" w:rsidRPr="00F836D3" w:rsidRDefault="0005116F" w:rsidP="003C5E4B">
      <w:pPr>
        <w:pStyle w:val="Normln1"/>
        <w:tabs>
          <w:tab w:val="num" w:pos="360"/>
        </w:tabs>
        <w:ind w:left="284" w:hanging="284"/>
        <w:jc w:val="center"/>
        <w:rPr>
          <w:rFonts w:ascii="Calibri" w:hAnsi="Calibri"/>
          <w:color w:val="auto"/>
          <w:sz w:val="22"/>
          <w:szCs w:val="22"/>
        </w:rPr>
      </w:pPr>
    </w:p>
    <w:p w14:paraId="2879C080" w14:textId="77777777" w:rsidR="0005116F" w:rsidRPr="00F836D3" w:rsidRDefault="0005116F" w:rsidP="003C5E4B">
      <w:pPr>
        <w:pStyle w:val="Normln1"/>
        <w:tabs>
          <w:tab w:val="num" w:pos="360"/>
        </w:tabs>
        <w:ind w:left="284" w:hanging="284"/>
        <w:jc w:val="center"/>
        <w:rPr>
          <w:rFonts w:ascii="Calibri" w:hAnsi="Calibri"/>
          <w:color w:val="auto"/>
          <w:sz w:val="22"/>
          <w:szCs w:val="22"/>
        </w:rPr>
      </w:pPr>
    </w:p>
    <w:p w14:paraId="2879C081" w14:textId="77777777" w:rsidR="0005116F" w:rsidRPr="003C5E4B"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Článek VIII.</w:t>
      </w:r>
    </w:p>
    <w:p w14:paraId="2879C082" w14:textId="77777777" w:rsidR="0005116F"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Doba trvání smlouvy</w:t>
      </w:r>
    </w:p>
    <w:p w14:paraId="2879C083" w14:textId="77777777" w:rsidR="003C5E4B" w:rsidRPr="003C5E4B" w:rsidRDefault="003C5E4B" w:rsidP="003C5E4B">
      <w:pPr>
        <w:pStyle w:val="Normln1"/>
        <w:tabs>
          <w:tab w:val="num" w:pos="360"/>
        </w:tabs>
        <w:ind w:left="284" w:hanging="284"/>
        <w:jc w:val="center"/>
        <w:rPr>
          <w:rFonts w:ascii="Calibri" w:hAnsi="Calibri"/>
          <w:b/>
          <w:color w:val="auto"/>
          <w:sz w:val="22"/>
          <w:szCs w:val="22"/>
        </w:rPr>
      </w:pPr>
    </w:p>
    <w:p w14:paraId="2879C084" w14:textId="0BB00A38" w:rsidR="0005116F" w:rsidRPr="00F836D3" w:rsidRDefault="0005116F" w:rsidP="008B463A">
      <w:pPr>
        <w:pStyle w:val="Normln1"/>
        <w:numPr>
          <w:ilvl w:val="0"/>
          <w:numId w:val="6"/>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 xml:space="preserve">Tato smlouva nabývá platnosti dnem jejího podpisu oběma smluvními stranami a účinnosti dnem a obchodní hodinou: </w:t>
      </w:r>
      <w:r w:rsidR="001E3CB8">
        <w:rPr>
          <w:rFonts w:ascii="Calibri" w:hAnsi="Calibri"/>
          <w:color w:val="auto"/>
          <w:sz w:val="22"/>
          <w:szCs w:val="22"/>
        </w:rPr>
        <w:t xml:space="preserve">00:00 hod </w:t>
      </w:r>
      <w:proofErr w:type="gramStart"/>
      <w:r w:rsidR="001E3CB8" w:rsidRPr="001E3CB8">
        <w:rPr>
          <w:rFonts w:ascii="Calibri" w:hAnsi="Calibri"/>
          <w:color w:val="auto"/>
          <w:sz w:val="22"/>
          <w:szCs w:val="22"/>
        </w:rPr>
        <w:t>1.1.2</w:t>
      </w:r>
      <w:r w:rsidR="00CF4237">
        <w:rPr>
          <w:rFonts w:ascii="Calibri" w:hAnsi="Calibri"/>
          <w:color w:val="auto"/>
          <w:sz w:val="22"/>
          <w:szCs w:val="22"/>
        </w:rPr>
        <w:t>017</w:t>
      </w:r>
      <w:proofErr w:type="gramEnd"/>
      <w:r w:rsidR="00CF4237">
        <w:rPr>
          <w:rFonts w:ascii="Calibri" w:hAnsi="Calibri"/>
          <w:color w:val="auto"/>
          <w:sz w:val="22"/>
          <w:szCs w:val="22"/>
        </w:rPr>
        <w:t>.</w:t>
      </w:r>
    </w:p>
    <w:p w14:paraId="2879C085" w14:textId="5EB4A227" w:rsidR="0005116F" w:rsidRPr="00F836D3" w:rsidRDefault="0005116F" w:rsidP="008B463A">
      <w:pPr>
        <w:pStyle w:val="Normln1"/>
        <w:numPr>
          <w:ilvl w:val="0"/>
          <w:numId w:val="6"/>
        </w:numPr>
        <w:tabs>
          <w:tab w:val="clear" w:pos="360"/>
          <w:tab w:val="num" w:pos="284"/>
          <w:tab w:val="num" w:pos="720"/>
        </w:tabs>
        <w:ind w:left="284" w:hanging="284"/>
        <w:jc w:val="both"/>
        <w:rPr>
          <w:rFonts w:ascii="Calibri" w:hAnsi="Calibri" w:cs="Tahoma"/>
          <w:color w:val="auto"/>
          <w:sz w:val="22"/>
          <w:szCs w:val="22"/>
        </w:rPr>
      </w:pPr>
      <w:r w:rsidRPr="00F836D3">
        <w:rPr>
          <w:rFonts w:ascii="Calibri" w:hAnsi="Calibri"/>
          <w:color w:val="auto"/>
          <w:sz w:val="22"/>
          <w:szCs w:val="22"/>
        </w:rPr>
        <w:t xml:space="preserve">Smlouva se mezi smluvními stranami sjednává do </w:t>
      </w:r>
      <w:proofErr w:type="gramStart"/>
      <w:r w:rsidRPr="001E3CB8">
        <w:rPr>
          <w:rFonts w:ascii="Calibri" w:hAnsi="Calibri"/>
          <w:color w:val="auto"/>
          <w:sz w:val="22"/>
          <w:szCs w:val="22"/>
        </w:rPr>
        <w:t>31.12.201</w:t>
      </w:r>
      <w:r w:rsidR="00CF4237">
        <w:rPr>
          <w:rFonts w:ascii="Calibri" w:hAnsi="Calibri"/>
          <w:color w:val="auto"/>
          <w:sz w:val="22"/>
          <w:szCs w:val="22"/>
        </w:rPr>
        <w:t>7</w:t>
      </w:r>
      <w:proofErr w:type="gramEnd"/>
      <w:r w:rsidR="00CF4237">
        <w:rPr>
          <w:rFonts w:ascii="Calibri" w:hAnsi="Calibri"/>
          <w:color w:val="auto"/>
          <w:sz w:val="22"/>
          <w:szCs w:val="22"/>
        </w:rPr>
        <w:t>.</w:t>
      </w:r>
    </w:p>
    <w:p w14:paraId="2879C086" w14:textId="77777777" w:rsidR="0005116F" w:rsidRPr="00F836D3" w:rsidRDefault="0005116F" w:rsidP="008B463A">
      <w:pPr>
        <w:pStyle w:val="Normln1"/>
        <w:numPr>
          <w:ilvl w:val="0"/>
          <w:numId w:val="6"/>
        </w:numPr>
        <w:tabs>
          <w:tab w:val="clear" w:pos="360"/>
          <w:tab w:val="num" w:pos="284"/>
          <w:tab w:val="num" w:pos="720"/>
        </w:tabs>
        <w:ind w:left="284" w:hanging="284"/>
        <w:jc w:val="both"/>
        <w:rPr>
          <w:rFonts w:ascii="Calibri" w:hAnsi="Calibri" w:cs="Tahoma"/>
          <w:color w:val="auto"/>
          <w:sz w:val="22"/>
          <w:szCs w:val="22"/>
        </w:rPr>
      </w:pPr>
      <w:r w:rsidRPr="00F836D3">
        <w:rPr>
          <w:rFonts w:ascii="Calibri" w:hAnsi="Calibri" w:cs="Tahoma"/>
          <w:color w:val="auto"/>
          <w:sz w:val="22"/>
          <w:szCs w:val="22"/>
        </w:rPr>
        <w:t>Účinnost smlouvy se automaticky prodlužuje o jeden rok, a to i opakovaně, pokud nedojde k jejímu ukončení ze strany výrobce způsobem sjednaným v čl. IX odst. 1 této smlouvy.</w:t>
      </w:r>
    </w:p>
    <w:p w14:paraId="2879C087" w14:textId="77777777" w:rsidR="0005116F" w:rsidRPr="00F836D3" w:rsidRDefault="0005116F" w:rsidP="008B463A">
      <w:pPr>
        <w:pStyle w:val="Normln1"/>
        <w:numPr>
          <w:ilvl w:val="0"/>
          <w:numId w:val="6"/>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 xml:space="preserve">V případě automatického prodloužení platnosti smlouvy o </w:t>
      </w:r>
      <w:r w:rsidRPr="00F836D3">
        <w:rPr>
          <w:rFonts w:ascii="Calibri" w:eastAsia="MS Mincho" w:hAnsi="Calibri"/>
          <w:color w:val="auto"/>
          <w:sz w:val="22"/>
          <w:szCs w:val="22"/>
        </w:rPr>
        <w:t>jeden rok zůstávají zachována všechna práva a povinnosti ze smlouvy vyplývající, s výjimkou kupní ceny, došlo-li k její změně.</w:t>
      </w:r>
    </w:p>
    <w:p w14:paraId="2879C088" w14:textId="77777777" w:rsidR="0005116F" w:rsidRPr="00F836D3" w:rsidRDefault="0005116F" w:rsidP="003C5E4B">
      <w:pPr>
        <w:pStyle w:val="Normln1"/>
        <w:tabs>
          <w:tab w:val="num" w:pos="360"/>
        </w:tabs>
        <w:ind w:left="284" w:hanging="284"/>
        <w:jc w:val="both"/>
        <w:rPr>
          <w:rFonts w:ascii="Calibri" w:hAnsi="Calibri"/>
          <w:color w:val="auto"/>
          <w:sz w:val="22"/>
          <w:szCs w:val="22"/>
        </w:rPr>
      </w:pPr>
    </w:p>
    <w:p w14:paraId="2879C089" w14:textId="77777777" w:rsidR="0005116F" w:rsidRPr="003C5E4B" w:rsidRDefault="0005116F" w:rsidP="003C5E4B">
      <w:pPr>
        <w:pStyle w:val="Normln1"/>
        <w:tabs>
          <w:tab w:val="num" w:pos="360"/>
        </w:tabs>
        <w:ind w:left="284" w:hanging="284"/>
        <w:jc w:val="center"/>
        <w:rPr>
          <w:rFonts w:ascii="Calibri" w:hAnsi="Calibri"/>
          <w:b/>
          <w:color w:val="auto"/>
          <w:sz w:val="22"/>
          <w:szCs w:val="22"/>
        </w:rPr>
      </w:pPr>
    </w:p>
    <w:p w14:paraId="2879C08A" w14:textId="77777777" w:rsidR="0005116F" w:rsidRPr="003C5E4B"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Článek IX.</w:t>
      </w:r>
    </w:p>
    <w:p w14:paraId="2879C08B" w14:textId="77777777" w:rsidR="0005116F"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Ukončení smlouvy</w:t>
      </w:r>
    </w:p>
    <w:p w14:paraId="2879C08C" w14:textId="77777777" w:rsidR="003C5E4B" w:rsidRPr="003C5E4B" w:rsidRDefault="003C5E4B" w:rsidP="003C5E4B">
      <w:pPr>
        <w:pStyle w:val="Normln1"/>
        <w:tabs>
          <w:tab w:val="num" w:pos="360"/>
        </w:tabs>
        <w:ind w:left="284" w:hanging="284"/>
        <w:jc w:val="center"/>
        <w:rPr>
          <w:rFonts w:ascii="Calibri" w:hAnsi="Calibri"/>
          <w:b/>
          <w:color w:val="auto"/>
          <w:sz w:val="22"/>
          <w:szCs w:val="22"/>
        </w:rPr>
      </w:pPr>
    </w:p>
    <w:p w14:paraId="3C2A5FBA" w14:textId="77777777" w:rsidR="00996173" w:rsidRDefault="0005116F" w:rsidP="00996173">
      <w:pPr>
        <w:numPr>
          <w:ilvl w:val="0"/>
          <w:numId w:val="9"/>
        </w:numPr>
        <w:tabs>
          <w:tab w:val="num" w:pos="284"/>
        </w:tabs>
        <w:spacing w:line="240" w:lineRule="auto"/>
        <w:ind w:left="284" w:hanging="284"/>
        <w:contextualSpacing/>
        <w:jc w:val="both"/>
        <w:rPr>
          <w:rFonts w:eastAsia="MS Mincho"/>
          <w:lang w:eastAsia="cs-CZ"/>
        </w:rPr>
      </w:pPr>
      <w:r w:rsidRPr="00F836D3">
        <w:t>Výrobce může tuto smlouvu písemně vypovědět a výpověď doručit kupujícímu ve lhůtě jednoho měs</w:t>
      </w:r>
      <w:r w:rsidR="00B56B6D">
        <w:t xml:space="preserve">íce od obdržení cenové nabídky </w:t>
      </w:r>
      <w:r w:rsidRPr="00F836D3">
        <w:t>na další kalendářní rok dle čl. IV.</w:t>
      </w:r>
      <w:r w:rsidR="00020054">
        <w:t xml:space="preserve"> odst. </w:t>
      </w:r>
      <w:r w:rsidRPr="00F836D3">
        <w:t>2.</w:t>
      </w:r>
      <w:r w:rsidR="00B56B6D">
        <w:t xml:space="preserve"> </w:t>
      </w:r>
      <w:r w:rsidRPr="00F836D3">
        <w:t>této smlouvy. Nezašle-li kupující výrobci cenovou nabídku na následující kalendářní rok dle čl. IV.</w:t>
      </w:r>
      <w:r w:rsidR="00020054">
        <w:t xml:space="preserve"> odst. </w:t>
      </w:r>
      <w:r w:rsidR="00C83603">
        <w:t>2.</w:t>
      </w:r>
      <w:r w:rsidRPr="00F836D3">
        <w:t xml:space="preserve"> této smlouvy, může výrobce smlouvu vypovědět do konce měsíce listopadu kalendářního roku, ve kterém měla být cenová nabídka zaslaná.  Výpovědí výrobce vyloučí automatické prodloužení </w:t>
      </w:r>
      <w:r w:rsidRPr="00F836D3">
        <w:lastRenderedPageBreak/>
        <w:t xml:space="preserve">platnosti smlouvy o další rok. Výpověď podle předchozí věty nabývá účinnosti prvním dnem následujícího kalendářního roku po doručení výpovědi kupujícímu. </w:t>
      </w:r>
    </w:p>
    <w:p w14:paraId="42E39F5D" w14:textId="77777777" w:rsidR="00996173" w:rsidRPr="00996173" w:rsidRDefault="0005116F" w:rsidP="00996173">
      <w:pPr>
        <w:numPr>
          <w:ilvl w:val="0"/>
          <w:numId w:val="9"/>
        </w:numPr>
        <w:tabs>
          <w:tab w:val="num" w:pos="284"/>
        </w:tabs>
        <w:spacing w:line="240" w:lineRule="auto"/>
        <w:ind w:left="284" w:hanging="284"/>
        <w:contextualSpacing/>
        <w:jc w:val="both"/>
        <w:rPr>
          <w:rFonts w:eastAsia="MS Mincho"/>
          <w:lang w:eastAsia="cs-CZ"/>
        </w:rPr>
      </w:pPr>
      <w:r w:rsidRPr="00996173">
        <w:rPr>
          <w:rFonts w:eastAsia="MS Mincho"/>
          <w:lang w:eastAsia="cs-CZ"/>
        </w:rPr>
        <w:t>Kupující má právo od této smlouvy odstoupit s účinností ke dni doručení písemného odstoupení</w:t>
      </w:r>
      <w:r w:rsidRPr="00F836D3">
        <w:t xml:space="preserve"> od smlouvy druhé smluvní straně v případech podstatného porušení smlouvy, tj. nastane-li kterákoliv ze skutečností dále uvedených:</w:t>
      </w:r>
    </w:p>
    <w:p w14:paraId="705A224A" w14:textId="77328DA7" w:rsidR="00996173" w:rsidRPr="00996173" w:rsidRDefault="00996173" w:rsidP="00C90807">
      <w:pPr>
        <w:pStyle w:val="Normln1"/>
        <w:numPr>
          <w:ilvl w:val="0"/>
          <w:numId w:val="12"/>
        </w:numPr>
        <w:tabs>
          <w:tab w:val="num" w:pos="1440"/>
        </w:tabs>
        <w:jc w:val="both"/>
        <w:rPr>
          <w:rFonts w:ascii="Calibri" w:hAnsi="Calibri"/>
          <w:color w:val="auto"/>
          <w:sz w:val="22"/>
          <w:szCs w:val="22"/>
        </w:rPr>
      </w:pPr>
      <w:r w:rsidRPr="00F836D3">
        <w:rPr>
          <w:rFonts w:ascii="Calibri" w:hAnsi="Calibri"/>
          <w:color w:val="auto"/>
          <w:sz w:val="22"/>
          <w:szCs w:val="22"/>
        </w:rPr>
        <w:t>dojde-li k odpojení zdroje od distribuční soustavy v důsledku zániku smlouvy o připojení zdroje k distribuční soustavě provozovatele DS uvedené v této smlouvě,</w:t>
      </w:r>
    </w:p>
    <w:p w14:paraId="78D714FF" w14:textId="6DFC238A" w:rsidR="00996173" w:rsidRPr="00F836D3" w:rsidRDefault="00996173" w:rsidP="00C90807">
      <w:pPr>
        <w:pStyle w:val="Normln1"/>
        <w:numPr>
          <w:ilvl w:val="0"/>
          <w:numId w:val="12"/>
        </w:numPr>
        <w:tabs>
          <w:tab w:val="num" w:pos="993"/>
          <w:tab w:val="num" w:pos="1440"/>
        </w:tabs>
        <w:jc w:val="both"/>
        <w:rPr>
          <w:rFonts w:ascii="Calibri" w:hAnsi="Calibri"/>
          <w:color w:val="auto"/>
          <w:sz w:val="22"/>
          <w:szCs w:val="22"/>
        </w:rPr>
      </w:pPr>
      <w:r w:rsidRPr="00F836D3">
        <w:rPr>
          <w:rFonts w:ascii="Calibri" w:hAnsi="Calibri"/>
          <w:color w:val="auto"/>
          <w:sz w:val="22"/>
          <w:szCs w:val="22"/>
        </w:rPr>
        <w:t>dojde-li k trvalému ukončení provozování zdroje,</w:t>
      </w:r>
    </w:p>
    <w:p w14:paraId="6E4D7E82" w14:textId="2EE4CB66" w:rsidR="00996173" w:rsidRPr="00F836D3" w:rsidRDefault="00996173" w:rsidP="00C90807">
      <w:pPr>
        <w:pStyle w:val="Normln1"/>
        <w:numPr>
          <w:ilvl w:val="0"/>
          <w:numId w:val="12"/>
        </w:numPr>
        <w:tabs>
          <w:tab w:val="num" w:pos="993"/>
          <w:tab w:val="num" w:pos="1440"/>
        </w:tabs>
        <w:jc w:val="both"/>
        <w:rPr>
          <w:rFonts w:ascii="Calibri" w:hAnsi="Calibri"/>
          <w:color w:val="auto"/>
          <w:sz w:val="22"/>
          <w:szCs w:val="22"/>
        </w:rPr>
      </w:pPr>
      <w:r w:rsidRPr="00F836D3">
        <w:rPr>
          <w:rFonts w:ascii="Calibri" w:hAnsi="Calibri"/>
          <w:color w:val="auto"/>
          <w:sz w:val="22"/>
          <w:szCs w:val="22"/>
        </w:rPr>
        <w:t>zanikne-li výrobci nebo bude-li výrobci zrušena licence na výrobu elektřiny,</w:t>
      </w:r>
    </w:p>
    <w:p w14:paraId="2DFB3571" w14:textId="77777777" w:rsidR="00996173" w:rsidRPr="00F836D3" w:rsidRDefault="00996173" w:rsidP="00C90807">
      <w:pPr>
        <w:pStyle w:val="Normln1"/>
        <w:numPr>
          <w:ilvl w:val="0"/>
          <w:numId w:val="12"/>
        </w:numPr>
        <w:tabs>
          <w:tab w:val="num" w:pos="993"/>
          <w:tab w:val="num" w:pos="1440"/>
        </w:tabs>
        <w:jc w:val="both"/>
        <w:rPr>
          <w:rFonts w:ascii="Calibri" w:hAnsi="Calibri"/>
          <w:color w:val="auto"/>
          <w:sz w:val="22"/>
          <w:szCs w:val="22"/>
        </w:rPr>
      </w:pPr>
      <w:r w:rsidRPr="00F836D3">
        <w:rPr>
          <w:rFonts w:ascii="Calibri" w:hAnsi="Calibri"/>
          <w:color w:val="auto"/>
          <w:sz w:val="22"/>
          <w:szCs w:val="22"/>
        </w:rPr>
        <w:t>ukáže-li se prohlášení výrobce uvedené v čl. I. této smlouvy jako nepravdivé</w:t>
      </w:r>
      <w:r>
        <w:rPr>
          <w:rFonts w:ascii="Calibri" w:hAnsi="Calibri"/>
          <w:color w:val="auto"/>
          <w:sz w:val="22"/>
          <w:szCs w:val="22"/>
        </w:rPr>
        <w:t>,</w:t>
      </w:r>
    </w:p>
    <w:p w14:paraId="193DFF67" w14:textId="77777777" w:rsidR="00996173" w:rsidRPr="00F836D3" w:rsidRDefault="00996173" w:rsidP="00C90807">
      <w:pPr>
        <w:pStyle w:val="Normln1"/>
        <w:numPr>
          <w:ilvl w:val="0"/>
          <w:numId w:val="12"/>
        </w:numPr>
        <w:tabs>
          <w:tab w:val="num" w:pos="993"/>
          <w:tab w:val="num" w:pos="1440"/>
        </w:tabs>
        <w:jc w:val="both"/>
        <w:rPr>
          <w:rFonts w:ascii="Calibri" w:hAnsi="Calibri"/>
          <w:color w:val="auto"/>
          <w:sz w:val="22"/>
          <w:szCs w:val="22"/>
        </w:rPr>
      </w:pPr>
      <w:r w:rsidRPr="00F836D3">
        <w:rPr>
          <w:rFonts w:ascii="Calibri" w:hAnsi="Calibri"/>
          <w:color w:val="auto"/>
          <w:sz w:val="22"/>
          <w:szCs w:val="22"/>
        </w:rPr>
        <w:t>zvolí-li výrobce ve smyslu obecně závazných předpisů takový způsob podpory výroby elektřiny ve zdroji, který vylučuje souběžné trvání této smlouvy,</w:t>
      </w:r>
    </w:p>
    <w:p w14:paraId="7A7BD39A" w14:textId="77777777" w:rsidR="00996173" w:rsidRPr="00F836D3" w:rsidRDefault="00996173" w:rsidP="00C90807">
      <w:pPr>
        <w:pStyle w:val="Normln1"/>
        <w:numPr>
          <w:ilvl w:val="0"/>
          <w:numId w:val="12"/>
        </w:numPr>
        <w:tabs>
          <w:tab w:val="num" w:pos="993"/>
          <w:tab w:val="num" w:pos="1440"/>
        </w:tabs>
        <w:jc w:val="both"/>
        <w:rPr>
          <w:rFonts w:ascii="Calibri" w:hAnsi="Calibri"/>
          <w:color w:val="auto"/>
          <w:sz w:val="22"/>
          <w:szCs w:val="22"/>
        </w:rPr>
      </w:pPr>
      <w:r w:rsidRPr="00F836D3">
        <w:rPr>
          <w:rFonts w:ascii="Calibri" w:hAnsi="Calibri"/>
          <w:color w:val="auto"/>
          <w:sz w:val="22"/>
          <w:szCs w:val="22"/>
        </w:rPr>
        <w:t xml:space="preserve">nesplní-li výrobce některou ze </w:t>
      </w:r>
      <w:proofErr w:type="gramStart"/>
      <w:r w:rsidRPr="00F836D3">
        <w:rPr>
          <w:rFonts w:ascii="Calibri" w:hAnsi="Calibri"/>
          <w:color w:val="auto"/>
          <w:sz w:val="22"/>
          <w:szCs w:val="22"/>
        </w:rPr>
        <w:t>svých</w:t>
      </w:r>
      <w:proofErr w:type="gramEnd"/>
      <w:r w:rsidRPr="00F836D3">
        <w:rPr>
          <w:rFonts w:ascii="Calibri" w:hAnsi="Calibri"/>
          <w:color w:val="auto"/>
          <w:sz w:val="22"/>
          <w:szCs w:val="22"/>
        </w:rPr>
        <w:t xml:space="preserve"> povinnosti podle článku VII. odstavce 1 této smlouvy,</w:t>
      </w:r>
    </w:p>
    <w:p w14:paraId="7B71BC31" w14:textId="77777777" w:rsidR="00996173" w:rsidRPr="00F836D3" w:rsidRDefault="00996173" w:rsidP="00C90807">
      <w:pPr>
        <w:pStyle w:val="Normln1"/>
        <w:numPr>
          <w:ilvl w:val="0"/>
          <w:numId w:val="12"/>
        </w:numPr>
        <w:tabs>
          <w:tab w:val="num" w:pos="993"/>
          <w:tab w:val="num" w:pos="1440"/>
        </w:tabs>
        <w:jc w:val="both"/>
        <w:rPr>
          <w:rFonts w:ascii="Calibri" w:hAnsi="Calibri"/>
          <w:color w:val="auto"/>
          <w:sz w:val="22"/>
          <w:szCs w:val="22"/>
        </w:rPr>
      </w:pPr>
      <w:r w:rsidRPr="00F836D3">
        <w:rPr>
          <w:rFonts w:ascii="Calibri" w:hAnsi="Calibri"/>
          <w:color w:val="auto"/>
          <w:sz w:val="22"/>
          <w:szCs w:val="22"/>
        </w:rPr>
        <w:t>nesplní-li výrobce povinnost informovat kupujícího předem o plánované odstávce podle článku II. odstavce 6 této smlouvy,</w:t>
      </w:r>
    </w:p>
    <w:p w14:paraId="554DB0BD" w14:textId="77777777" w:rsidR="00996173" w:rsidRPr="00F836D3" w:rsidRDefault="00996173" w:rsidP="00C90807">
      <w:pPr>
        <w:pStyle w:val="Normln1"/>
        <w:numPr>
          <w:ilvl w:val="0"/>
          <w:numId w:val="12"/>
        </w:numPr>
        <w:tabs>
          <w:tab w:val="num" w:pos="993"/>
          <w:tab w:val="num" w:pos="1440"/>
        </w:tabs>
        <w:jc w:val="both"/>
        <w:rPr>
          <w:rFonts w:ascii="Calibri" w:hAnsi="Calibri"/>
          <w:color w:val="auto"/>
          <w:sz w:val="22"/>
          <w:szCs w:val="22"/>
        </w:rPr>
      </w:pPr>
      <w:r w:rsidRPr="00F836D3">
        <w:rPr>
          <w:rFonts w:ascii="Calibri" w:hAnsi="Calibri"/>
          <w:color w:val="auto"/>
          <w:sz w:val="22"/>
          <w:szCs w:val="22"/>
        </w:rPr>
        <w:t xml:space="preserve">zanikne-li kupujícímu pro předací místa uvedená v článku </w:t>
      </w:r>
      <w:r>
        <w:rPr>
          <w:rFonts w:ascii="Calibri" w:hAnsi="Calibri"/>
          <w:color w:val="auto"/>
          <w:sz w:val="22"/>
          <w:szCs w:val="22"/>
        </w:rPr>
        <w:t>III</w:t>
      </w:r>
      <w:r w:rsidRPr="00F836D3">
        <w:rPr>
          <w:rFonts w:ascii="Calibri" w:hAnsi="Calibri"/>
          <w:color w:val="auto"/>
          <w:sz w:val="22"/>
          <w:szCs w:val="22"/>
        </w:rPr>
        <w:t>. této smlouvy odpovědnost za odchylku,</w:t>
      </w:r>
    </w:p>
    <w:p w14:paraId="20823620" w14:textId="77777777" w:rsidR="00996173" w:rsidRDefault="00996173" w:rsidP="00C90807">
      <w:pPr>
        <w:pStyle w:val="Normln1"/>
        <w:numPr>
          <w:ilvl w:val="0"/>
          <w:numId w:val="12"/>
        </w:numPr>
        <w:tabs>
          <w:tab w:val="num" w:pos="993"/>
          <w:tab w:val="num" w:pos="1440"/>
        </w:tabs>
        <w:jc w:val="both"/>
        <w:rPr>
          <w:rFonts w:ascii="Calibri" w:hAnsi="Calibri"/>
          <w:color w:val="auto"/>
          <w:sz w:val="22"/>
          <w:szCs w:val="22"/>
        </w:rPr>
      </w:pPr>
      <w:r w:rsidRPr="00F836D3">
        <w:rPr>
          <w:rFonts w:ascii="Calibri" w:hAnsi="Calibri"/>
          <w:color w:val="auto"/>
          <w:sz w:val="22"/>
          <w:szCs w:val="22"/>
        </w:rPr>
        <w:t>nastanou-li na straně výrobce okolnosti vylučující odpovědnost, které mu brání v plnění povinností podle této smlouvy a trvají nepřetržitě déle než tři po sobě jdoucí měsíce.</w:t>
      </w:r>
    </w:p>
    <w:p w14:paraId="1DC57F56" w14:textId="77777777" w:rsidR="00996173" w:rsidRPr="00996173" w:rsidRDefault="00996173" w:rsidP="00996173">
      <w:pPr>
        <w:spacing w:line="240" w:lineRule="auto"/>
        <w:ind w:left="284"/>
        <w:contextualSpacing/>
        <w:jc w:val="both"/>
        <w:rPr>
          <w:rFonts w:eastAsia="MS Mincho"/>
          <w:lang w:eastAsia="cs-CZ"/>
        </w:rPr>
      </w:pPr>
    </w:p>
    <w:p w14:paraId="06BF1FF6" w14:textId="74ADD1B7" w:rsidR="00996173" w:rsidRPr="006D3310" w:rsidRDefault="00996173" w:rsidP="00996173">
      <w:pPr>
        <w:numPr>
          <w:ilvl w:val="0"/>
          <w:numId w:val="9"/>
        </w:numPr>
        <w:tabs>
          <w:tab w:val="num" w:pos="284"/>
        </w:tabs>
        <w:spacing w:line="240" w:lineRule="auto"/>
        <w:ind w:left="284" w:hanging="284"/>
        <w:contextualSpacing/>
        <w:jc w:val="both"/>
        <w:rPr>
          <w:rFonts w:eastAsia="MS Mincho"/>
          <w:lang w:eastAsia="cs-CZ"/>
        </w:rPr>
      </w:pPr>
      <w:r w:rsidRPr="00996173">
        <w:t xml:space="preserve">Výrobce může tuto smlouvu písemně </w:t>
      </w:r>
      <w:proofErr w:type="gramStart"/>
      <w:r w:rsidRPr="00996173">
        <w:t>vypovědět s 3-denní</w:t>
      </w:r>
      <w:proofErr w:type="gramEnd"/>
      <w:r w:rsidRPr="00996173">
        <w:t xml:space="preserve"> výpovědní lhůtou, která počíná běžet první den následující po dni, ve kterém byla výpověď doručena kupujícímu, a to z následujících důvodů:</w:t>
      </w:r>
    </w:p>
    <w:p w14:paraId="4B5359C2" w14:textId="29C484D4" w:rsidR="006D3310" w:rsidRPr="006D3310" w:rsidRDefault="006D3310" w:rsidP="006D3310">
      <w:pPr>
        <w:pStyle w:val="Odstavecseseznamem"/>
        <w:numPr>
          <w:ilvl w:val="0"/>
          <w:numId w:val="13"/>
        </w:numPr>
        <w:spacing w:line="240" w:lineRule="auto"/>
        <w:jc w:val="both"/>
        <w:rPr>
          <w:rFonts w:eastAsia="MS Mincho"/>
          <w:lang w:eastAsia="cs-CZ"/>
        </w:rPr>
      </w:pPr>
      <w:r>
        <w:t>vůči kupujícímu bude zahájeno řízení podle zák. č. 182/2006 Sb. insolvenčního zákona, v platném znění, nebo pokud se kupující bude nacházet v úpadku, či kupující vstoupí do likvidace.</w:t>
      </w:r>
    </w:p>
    <w:p w14:paraId="28D0FE05" w14:textId="77777777" w:rsidR="006D3310" w:rsidRDefault="006D3310" w:rsidP="003C5E4B">
      <w:pPr>
        <w:pStyle w:val="Normln1"/>
        <w:tabs>
          <w:tab w:val="num" w:pos="360"/>
        </w:tabs>
        <w:ind w:left="284" w:hanging="284"/>
        <w:jc w:val="center"/>
        <w:rPr>
          <w:rFonts w:ascii="Calibri" w:hAnsi="Calibri"/>
          <w:b/>
          <w:color w:val="auto"/>
          <w:sz w:val="22"/>
          <w:szCs w:val="22"/>
        </w:rPr>
      </w:pPr>
    </w:p>
    <w:p w14:paraId="2879C09A" w14:textId="77777777" w:rsidR="0005116F" w:rsidRPr="003C5E4B"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Článek X.</w:t>
      </w:r>
    </w:p>
    <w:p w14:paraId="2879C09B" w14:textId="77777777" w:rsidR="0005116F"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Postoupení práv a převod povinností</w:t>
      </w:r>
    </w:p>
    <w:p w14:paraId="2879C09C" w14:textId="77777777" w:rsidR="003C5E4B" w:rsidRPr="003C5E4B" w:rsidRDefault="003C5E4B" w:rsidP="003C5E4B">
      <w:pPr>
        <w:pStyle w:val="Normln1"/>
        <w:tabs>
          <w:tab w:val="num" w:pos="360"/>
        </w:tabs>
        <w:ind w:left="284" w:hanging="284"/>
        <w:jc w:val="center"/>
        <w:rPr>
          <w:rFonts w:ascii="Calibri" w:hAnsi="Calibri"/>
          <w:b/>
          <w:color w:val="auto"/>
          <w:sz w:val="22"/>
          <w:szCs w:val="22"/>
        </w:rPr>
      </w:pPr>
    </w:p>
    <w:p w14:paraId="2879C09D" w14:textId="77777777" w:rsidR="0005116F" w:rsidRPr="00F836D3" w:rsidRDefault="0005116F" w:rsidP="003C5E4B">
      <w:pPr>
        <w:pStyle w:val="Normln1"/>
        <w:tabs>
          <w:tab w:val="num" w:pos="0"/>
        </w:tabs>
        <w:jc w:val="both"/>
        <w:rPr>
          <w:rFonts w:ascii="Calibri" w:hAnsi="Calibri"/>
          <w:color w:val="auto"/>
          <w:sz w:val="22"/>
          <w:szCs w:val="22"/>
        </w:rPr>
      </w:pPr>
      <w:r w:rsidRPr="00F836D3">
        <w:rPr>
          <w:rFonts w:ascii="Calibri" w:hAnsi="Calibri"/>
          <w:color w:val="auto"/>
          <w:sz w:val="22"/>
          <w:szCs w:val="22"/>
        </w:rPr>
        <w:t>Žádná ze smluvních stran nesmí postoupit třetí straně kterékoliv</w:t>
      </w:r>
      <w:r w:rsidR="003C5E4B">
        <w:rPr>
          <w:rFonts w:ascii="Calibri" w:hAnsi="Calibri"/>
          <w:color w:val="auto"/>
          <w:sz w:val="22"/>
          <w:szCs w:val="22"/>
        </w:rPr>
        <w:t xml:space="preserve"> ze svých práv nebo převést své </w:t>
      </w:r>
      <w:r w:rsidRPr="00F836D3">
        <w:rPr>
          <w:rFonts w:ascii="Calibri" w:hAnsi="Calibri"/>
          <w:color w:val="auto"/>
          <w:sz w:val="22"/>
          <w:szCs w:val="22"/>
        </w:rPr>
        <w:t>povinnosti podle této smlouvy bez předchozího písemného souhlasu druhé smluvní strany.</w:t>
      </w:r>
    </w:p>
    <w:p w14:paraId="2879C09E" w14:textId="77777777" w:rsidR="0005116F" w:rsidRPr="00F836D3" w:rsidRDefault="0005116F" w:rsidP="003C5E4B">
      <w:pPr>
        <w:pStyle w:val="Normln1"/>
        <w:tabs>
          <w:tab w:val="num" w:pos="360"/>
        </w:tabs>
        <w:ind w:left="284" w:hanging="284"/>
        <w:jc w:val="both"/>
        <w:rPr>
          <w:rFonts w:ascii="Calibri" w:hAnsi="Calibri"/>
          <w:color w:val="auto"/>
          <w:sz w:val="22"/>
          <w:szCs w:val="22"/>
        </w:rPr>
      </w:pPr>
    </w:p>
    <w:p w14:paraId="2879C09F" w14:textId="77777777" w:rsidR="0005116F" w:rsidRPr="003C5E4B" w:rsidRDefault="0005116F" w:rsidP="003C5E4B">
      <w:pPr>
        <w:pStyle w:val="Normln1"/>
        <w:tabs>
          <w:tab w:val="num" w:pos="360"/>
        </w:tabs>
        <w:rPr>
          <w:rFonts w:ascii="Calibri" w:hAnsi="Calibri"/>
          <w:color w:val="auto"/>
          <w:sz w:val="22"/>
          <w:szCs w:val="22"/>
        </w:rPr>
      </w:pPr>
    </w:p>
    <w:p w14:paraId="2879C0A0" w14:textId="77777777" w:rsidR="0005116F" w:rsidRPr="003C5E4B"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Článek XI.</w:t>
      </w:r>
    </w:p>
    <w:p w14:paraId="2879C0A1" w14:textId="77777777" w:rsidR="0005116F" w:rsidRDefault="0005116F" w:rsidP="003C5E4B">
      <w:pPr>
        <w:pStyle w:val="Normln1"/>
        <w:tabs>
          <w:tab w:val="num" w:pos="360"/>
        </w:tabs>
        <w:ind w:left="284" w:hanging="284"/>
        <w:jc w:val="center"/>
        <w:rPr>
          <w:rFonts w:ascii="Calibri" w:hAnsi="Calibri"/>
          <w:b/>
          <w:color w:val="auto"/>
          <w:sz w:val="22"/>
          <w:szCs w:val="22"/>
        </w:rPr>
      </w:pPr>
      <w:r w:rsidRPr="003C5E4B">
        <w:rPr>
          <w:rFonts w:ascii="Calibri" w:hAnsi="Calibri"/>
          <w:b/>
          <w:color w:val="auto"/>
          <w:sz w:val="22"/>
          <w:szCs w:val="22"/>
        </w:rPr>
        <w:t>Závěrečná ustanovení</w:t>
      </w:r>
    </w:p>
    <w:p w14:paraId="2879C0A2" w14:textId="77777777" w:rsidR="003C5E4B" w:rsidRPr="003C5E4B" w:rsidRDefault="003C5E4B" w:rsidP="003C5E4B">
      <w:pPr>
        <w:pStyle w:val="Normln1"/>
        <w:tabs>
          <w:tab w:val="num" w:pos="360"/>
        </w:tabs>
        <w:ind w:left="284" w:hanging="284"/>
        <w:jc w:val="center"/>
        <w:rPr>
          <w:rFonts w:ascii="Calibri" w:hAnsi="Calibri"/>
          <w:b/>
          <w:color w:val="auto"/>
          <w:sz w:val="22"/>
          <w:szCs w:val="22"/>
        </w:rPr>
      </w:pPr>
    </w:p>
    <w:p w14:paraId="2879C0A3" w14:textId="77777777" w:rsidR="0005116F" w:rsidRPr="00F836D3" w:rsidRDefault="0005116F" w:rsidP="008B463A">
      <w:pPr>
        <w:pStyle w:val="Normln1"/>
        <w:numPr>
          <w:ilvl w:val="0"/>
          <w:numId w:val="8"/>
        </w:numPr>
        <w:tabs>
          <w:tab w:val="clear" w:pos="360"/>
          <w:tab w:val="num" w:pos="284"/>
          <w:tab w:val="num" w:pos="720"/>
        </w:tabs>
        <w:ind w:left="284" w:hanging="284"/>
        <w:jc w:val="both"/>
        <w:rPr>
          <w:rFonts w:ascii="Calibri" w:hAnsi="Calibri" w:cs="Tahoma"/>
          <w:color w:val="auto"/>
          <w:sz w:val="22"/>
          <w:szCs w:val="22"/>
        </w:rPr>
      </w:pPr>
      <w:r w:rsidRPr="00F836D3">
        <w:rPr>
          <w:rFonts w:ascii="Calibri" w:hAnsi="Calibri" w:cs="Tahoma"/>
          <w:color w:val="auto"/>
          <w:sz w:val="22"/>
          <w:szCs w:val="22"/>
        </w:rPr>
        <w:t xml:space="preserve">Tuto smlouvu lze uzavřít pouze bezvýhradným přijetím návrhu smlouvy. Jakákoliv změna či odchylka od návrhu smlouvy se považuje za nový návrh, nikoliv za přijetí návrhu s výhradami.  </w:t>
      </w:r>
    </w:p>
    <w:p w14:paraId="2879C0A4" w14:textId="77777777" w:rsidR="0005116F" w:rsidRPr="00F836D3" w:rsidRDefault="0005116F" w:rsidP="008B463A">
      <w:pPr>
        <w:pStyle w:val="Normln1"/>
        <w:numPr>
          <w:ilvl w:val="0"/>
          <w:numId w:val="8"/>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Tato smlouva je smluvními stranami uzavírána s vědomím, že upravuje závazkové vztahy mezi podnikateli a týká se jejich podnikatelské činnosti.</w:t>
      </w:r>
    </w:p>
    <w:p w14:paraId="2879C0A5" w14:textId="77777777" w:rsidR="0005116F" w:rsidRPr="00F836D3" w:rsidRDefault="0005116F" w:rsidP="008B463A">
      <w:pPr>
        <w:pStyle w:val="Normln1"/>
        <w:numPr>
          <w:ilvl w:val="0"/>
          <w:numId w:val="8"/>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 xml:space="preserve">Veškeré změny a doplňky této smlouvy smluvní strany provádí pouze písemně, </w:t>
      </w:r>
      <w:r w:rsidRPr="00F836D3">
        <w:rPr>
          <w:rFonts w:ascii="Calibri" w:hAnsi="Calibri" w:cs="Tahoma"/>
          <w:color w:val="auto"/>
          <w:sz w:val="22"/>
          <w:szCs w:val="22"/>
        </w:rPr>
        <w:t xml:space="preserve">vyjma způsobu změny ceny sjednanému v čl. IV. </w:t>
      </w:r>
      <w:r w:rsidR="00AE3075">
        <w:rPr>
          <w:rFonts w:ascii="Calibri" w:hAnsi="Calibri" w:cs="Tahoma"/>
          <w:color w:val="auto"/>
          <w:sz w:val="22"/>
          <w:szCs w:val="22"/>
        </w:rPr>
        <w:t xml:space="preserve">odst. </w:t>
      </w:r>
      <w:r w:rsidRPr="00F836D3">
        <w:rPr>
          <w:rFonts w:ascii="Calibri" w:hAnsi="Calibri" w:cs="Tahoma"/>
          <w:color w:val="auto"/>
          <w:sz w:val="22"/>
          <w:szCs w:val="22"/>
        </w:rPr>
        <w:t>2. této smlouvy.</w:t>
      </w:r>
      <w:r w:rsidRPr="00F836D3">
        <w:rPr>
          <w:rFonts w:ascii="Calibri" w:hAnsi="Calibri"/>
          <w:color w:val="auto"/>
          <w:sz w:val="22"/>
          <w:szCs w:val="22"/>
        </w:rPr>
        <w:t xml:space="preserve"> K návrhu změny smlouvy doručeného jednou smluvní stranou je druhá smluvní strana povinna se vyjádřit do 30 dnů od jeho doručení. Po dobu trvání lhůty podle předchozí věty je navrhující smluvní strana takovým návrhem změny smlouvy vázána.</w:t>
      </w:r>
    </w:p>
    <w:p w14:paraId="2879C0A6" w14:textId="77777777" w:rsidR="0005116F" w:rsidRPr="00F836D3" w:rsidRDefault="0005116F" w:rsidP="008B463A">
      <w:pPr>
        <w:pStyle w:val="Normln1"/>
        <w:numPr>
          <w:ilvl w:val="0"/>
          <w:numId w:val="8"/>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Práva a povinnosti z této smlouvy přecházejí na případné právní nástupce obou smluvních stran.</w:t>
      </w:r>
    </w:p>
    <w:p w14:paraId="2879C0A7" w14:textId="77777777" w:rsidR="0005116F" w:rsidRPr="00F836D3" w:rsidRDefault="0005116F" w:rsidP="008B463A">
      <w:pPr>
        <w:pStyle w:val="Normln1"/>
        <w:numPr>
          <w:ilvl w:val="0"/>
          <w:numId w:val="8"/>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 xml:space="preserve">Smlouva stejně jako veškeré informace spojené s jejím sjednáváním a realizací jsou důvěrné dokumenty a nesmí být jako celek ani v částech poskytnuty třetím osobám bez předchozího </w:t>
      </w:r>
      <w:r w:rsidRPr="00F836D3">
        <w:rPr>
          <w:rFonts w:ascii="Calibri" w:hAnsi="Calibri"/>
          <w:color w:val="auto"/>
          <w:sz w:val="22"/>
          <w:szCs w:val="22"/>
        </w:rPr>
        <w:lastRenderedPageBreak/>
        <w:t>souhlasu druhé strany. Toto ustanovení se nevztahuje na případy, kdy je předložení smlouvy vyžadováno na základě obecně závazného právního předpisu.</w:t>
      </w:r>
    </w:p>
    <w:p w14:paraId="2879C0A8" w14:textId="77777777" w:rsidR="0005116F" w:rsidRPr="00F836D3" w:rsidRDefault="0005116F" w:rsidP="008B463A">
      <w:pPr>
        <w:pStyle w:val="Normln1"/>
        <w:numPr>
          <w:ilvl w:val="0"/>
          <w:numId w:val="8"/>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Smluvní strany prohlašují, že v případě, že se v budoucnu některé ustanovení této smlouvy stane neplatným, není tím dotčena platnost ostatních ustanovení smlouvy.</w:t>
      </w:r>
    </w:p>
    <w:p w14:paraId="2879C0A9" w14:textId="77777777" w:rsidR="0005116F" w:rsidRPr="00F836D3" w:rsidRDefault="0005116F" w:rsidP="008B463A">
      <w:pPr>
        <w:pStyle w:val="Normln1"/>
        <w:numPr>
          <w:ilvl w:val="0"/>
          <w:numId w:val="8"/>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Není-li ve smlouvě anebo obecně závaznými právními předpisy stanoveno jinak, použijí se na práva a povinnosti smluvních stran ustanovení § 2079 a násl. zák. č. 89/2012 Sb., občanského zákoníku s tím, že výrobce je v postavení prodávajícího.</w:t>
      </w:r>
    </w:p>
    <w:p w14:paraId="2879C0AA" w14:textId="6E93A9AD" w:rsidR="0005116F" w:rsidRPr="00F836D3" w:rsidRDefault="0005116F" w:rsidP="008B463A">
      <w:pPr>
        <w:pStyle w:val="Normln1"/>
        <w:numPr>
          <w:ilvl w:val="0"/>
          <w:numId w:val="8"/>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Tato</w:t>
      </w:r>
      <w:r w:rsidR="0078065A">
        <w:rPr>
          <w:rFonts w:ascii="Calibri" w:hAnsi="Calibri"/>
          <w:color w:val="auto"/>
          <w:sz w:val="22"/>
          <w:szCs w:val="22"/>
        </w:rPr>
        <w:t xml:space="preserve"> smlouva je vyhotovena ve dvou </w:t>
      </w:r>
      <w:r w:rsidRPr="00F836D3">
        <w:rPr>
          <w:rFonts w:ascii="Calibri" w:hAnsi="Calibri"/>
          <w:color w:val="auto"/>
          <w:sz w:val="22"/>
          <w:szCs w:val="22"/>
        </w:rPr>
        <w:t>stejnopisech s platností originálu, z nichž každá smluvní strana obdrží po jednom vyhotovení.</w:t>
      </w:r>
    </w:p>
    <w:p w14:paraId="2879C0AB" w14:textId="77777777" w:rsidR="0005116F" w:rsidRPr="00F836D3" w:rsidRDefault="0005116F" w:rsidP="008B463A">
      <w:pPr>
        <w:pStyle w:val="Normln1"/>
        <w:numPr>
          <w:ilvl w:val="0"/>
          <w:numId w:val="8"/>
        </w:numPr>
        <w:tabs>
          <w:tab w:val="clear" w:pos="360"/>
          <w:tab w:val="num" w:pos="284"/>
          <w:tab w:val="num" w:pos="720"/>
        </w:tabs>
        <w:ind w:left="284" w:hanging="284"/>
        <w:jc w:val="both"/>
        <w:rPr>
          <w:rFonts w:ascii="Calibri" w:hAnsi="Calibri"/>
          <w:color w:val="auto"/>
          <w:sz w:val="22"/>
          <w:szCs w:val="22"/>
        </w:rPr>
      </w:pPr>
      <w:r w:rsidRPr="00F836D3">
        <w:rPr>
          <w:rFonts w:ascii="Calibri" w:hAnsi="Calibri"/>
          <w:color w:val="auto"/>
          <w:sz w:val="22"/>
          <w:szCs w:val="22"/>
        </w:rPr>
        <w:t>Smluvní strany prohlašují, že tuto smlouvu uzavírají svobodně a vážně. Smluvní strany zároveň prohlašují, že se podrobně seznámily s obsahem této smlouvy, jejímu obsahu porozuměly a souhlasí s ním, a že si nejsou vědomy žádných překážek, nároků třetích osob ani jiných právních vad, které by bránil</w:t>
      </w:r>
      <w:r w:rsidR="00DB3540">
        <w:rPr>
          <w:rFonts w:ascii="Calibri" w:hAnsi="Calibri"/>
          <w:color w:val="auto"/>
          <w:sz w:val="22"/>
          <w:szCs w:val="22"/>
        </w:rPr>
        <w:t>y</w:t>
      </w:r>
      <w:r w:rsidRPr="00F836D3">
        <w:rPr>
          <w:rFonts w:ascii="Calibri" w:hAnsi="Calibri"/>
          <w:color w:val="auto"/>
          <w:sz w:val="22"/>
          <w:szCs w:val="22"/>
        </w:rPr>
        <w:t xml:space="preserve"> jejímu uzavření.</w:t>
      </w:r>
    </w:p>
    <w:p w14:paraId="2879C0AC" w14:textId="77777777" w:rsidR="0005116F" w:rsidRPr="00F836D3" w:rsidRDefault="0005116F" w:rsidP="003C5E4B">
      <w:pPr>
        <w:pStyle w:val="Normln1"/>
        <w:tabs>
          <w:tab w:val="num" w:pos="360"/>
        </w:tabs>
        <w:ind w:left="284" w:hanging="284"/>
        <w:jc w:val="both"/>
        <w:rPr>
          <w:rFonts w:ascii="Calibri" w:hAnsi="Calibri"/>
          <w:color w:val="auto"/>
          <w:sz w:val="22"/>
          <w:szCs w:val="22"/>
        </w:rPr>
      </w:pPr>
    </w:p>
    <w:p w14:paraId="2879C0AD" w14:textId="77777777" w:rsidR="0005116F" w:rsidRPr="00F836D3" w:rsidRDefault="0005116F" w:rsidP="003C5E4B">
      <w:pPr>
        <w:pStyle w:val="Normln1"/>
        <w:tabs>
          <w:tab w:val="num" w:pos="360"/>
        </w:tabs>
        <w:ind w:left="284" w:hanging="284"/>
        <w:jc w:val="both"/>
        <w:rPr>
          <w:rFonts w:ascii="Calibri" w:hAnsi="Calibri"/>
          <w:color w:val="auto"/>
          <w:sz w:val="22"/>
          <w:szCs w:val="22"/>
        </w:rPr>
      </w:pPr>
    </w:p>
    <w:p w14:paraId="2879C0AE" w14:textId="77777777" w:rsidR="0005116F" w:rsidRPr="00F836D3" w:rsidRDefault="0005116F" w:rsidP="003C5E4B">
      <w:pPr>
        <w:pStyle w:val="Normln1"/>
        <w:tabs>
          <w:tab w:val="num" w:pos="360"/>
        </w:tabs>
        <w:ind w:left="284" w:hanging="284"/>
        <w:jc w:val="both"/>
        <w:rPr>
          <w:rFonts w:ascii="Calibri" w:hAnsi="Calibri"/>
          <w:color w:val="auto"/>
          <w:sz w:val="22"/>
          <w:szCs w:val="22"/>
        </w:rPr>
      </w:pPr>
    </w:p>
    <w:p w14:paraId="2879C0AF" w14:textId="77777777" w:rsidR="0005116F" w:rsidRPr="00F836D3" w:rsidRDefault="0005116F" w:rsidP="003C5E4B">
      <w:pPr>
        <w:pStyle w:val="Normln1"/>
        <w:tabs>
          <w:tab w:val="num" w:pos="360"/>
        </w:tabs>
        <w:ind w:left="284" w:hanging="284"/>
        <w:jc w:val="both"/>
        <w:rPr>
          <w:rFonts w:ascii="Calibri" w:hAnsi="Calibri"/>
          <w:color w:val="auto"/>
          <w:sz w:val="22"/>
          <w:szCs w:val="22"/>
        </w:rPr>
      </w:pPr>
    </w:p>
    <w:p w14:paraId="2879C0B0" w14:textId="77777777" w:rsidR="0005116F" w:rsidRPr="00F836D3" w:rsidRDefault="0005116F" w:rsidP="003C5E4B">
      <w:pPr>
        <w:pStyle w:val="ListParagraph1"/>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jc w:val="both"/>
        <w:rPr>
          <w:rFonts w:ascii="Calibri" w:hAnsi="Calibri"/>
          <w:color w:val="auto"/>
          <w:szCs w:val="22"/>
        </w:rPr>
      </w:pPr>
      <w:r w:rsidRPr="00F836D3">
        <w:rPr>
          <w:rFonts w:ascii="Calibri" w:hAnsi="Calibri"/>
          <w:color w:val="auto"/>
          <w:szCs w:val="22"/>
        </w:rPr>
        <w:t xml:space="preserve">V………………. </w:t>
      </w:r>
      <w:proofErr w:type="gramStart"/>
      <w:r w:rsidRPr="00F836D3">
        <w:rPr>
          <w:rFonts w:ascii="Calibri" w:hAnsi="Calibri"/>
          <w:color w:val="auto"/>
          <w:szCs w:val="22"/>
        </w:rPr>
        <w:t>dne</w:t>
      </w:r>
      <w:proofErr w:type="gramEnd"/>
      <w:r w:rsidRPr="00F836D3">
        <w:rPr>
          <w:rFonts w:ascii="Calibri" w:hAnsi="Calibri"/>
          <w:color w:val="auto"/>
          <w:szCs w:val="22"/>
        </w:rPr>
        <w:t>………………</w:t>
      </w:r>
      <w:r w:rsidRPr="00F836D3">
        <w:rPr>
          <w:rFonts w:ascii="Calibri" w:hAnsi="Calibri"/>
          <w:color w:val="auto"/>
          <w:szCs w:val="22"/>
        </w:rPr>
        <w:tab/>
      </w:r>
      <w:r w:rsidRPr="00F836D3">
        <w:rPr>
          <w:rFonts w:ascii="Calibri" w:hAnsi="Calibri"/>
          <w:color w:val="auto"/>
          <w:szCs w:val="22"/>
        </w:rPr>
        <w:tab/>
        <w:t xml:space="preserve">                    V……………dne………………</w:t>
      </w:r>
      <w:proofErr w:type="gramStart"/>
      <w:r w:rsidRPr="00F836D3">
        <w:rPr>
          <w:rFonts w:ascii="Calibri" w:hAnsi="Calibri"/>
          <w:color w:val="auto"/>
          <w:szCs w:val="22"/>
        </w:rPr>
        <w:t>…..</w:t>
      </w:r>
      <w:proofErr w:type="gramEnd"/>
    </w:p>
    <w:p w14:paraId="2879C0B1" w14:textId="77777777" w:rsidR="0005116F" w:rsidRPr="00F836D3" w:rsidRDefault="0005116F" w:rsidP="003C5E4B">
      <w:pPr>
        <w:pStyle w:val="ListParagraph1"/>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jc w:val="both"/>
        <w:rPr>
          <w:rFonts w:ascii="Calibri" w:hAnsi="Calibri"/>
          <w:color w:val="auto"/>
          <w:szCs w:val="22"/>
        </w:rPr>
      </w:pPr>
    </w:p>
    <w:p w14:paraId="2879C0B2" w14:textId="77777777" w:rsidR="0005116F" w:rsidRPr="00F836D3" w:rsidRDefault="0005116F" w:rsidP="003C5E4B">
      <w:pPr>
        <w:pStyle w:val="ListParagraph1"/>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jc w:val="both"/>
        <w:rPr>
          <w:rFonts w:ascii="Calibri" w:hAnsi="Calibri"/>
          <w:color w:val="auto"/>
          <w:szCs w:val="22"/>
        </w:rPr>
      </w:pPr>
    </w:p>
    <w:p w14:paraId="2879C0B3" w14:textId="77777777" w:rsidR="0005116F" w:rsidRPr="00F836D3" w:rsidRDefault="0005116F" w:rsidP="003C5E4B">
      <w:pPr>
        <w:pStyle w:val="ListParagraph1"/>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jc w:val="both"/>
        <w:rPr>
          <w:rFonts w:ascii="Calibri" w:hAnsi="Calibri"/>
          <w:color w:val="auto"/>
          <w:szCs w:val="22"/>
        </w:rPr>
      </w:pPr>
    </w:p>
    <w:p w14:paraId="2879C0B4" w14:textId="77777777" w:rsidR="0005116F" w:rsidRPr="00F836D3" w:rsidRDefault="0005116F" w:rsidP="003C5E4B">
      <w:pPr>
        <w:pStyle w:val="ListParagraph1"/>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jc w:val="both"/>
        <w:rPr>
          <w:rFonts w:ascii="Calibri" w:hAnsi="Calibri"/>
          <w:color w:val="auto"/>
          <w:szCs w:val="22"/>
        </w:rPr>
      </w:pPr>
      <w:r w:rsidRPr="00F836D3">
        <w:rPr>
          <w:rFonts w:ascii="Calibri" w:hAnsi="Calibri"/>
          <w:color w:val="auto"/>
          <w:szCs w:val="22"/>
        </w:rPr>
        <w:t>..............................................</w:t>
      </w:r>
      <w:r w:rsidRPr="00F836D3">
        <w:rPr>
          <w:rFonts w:ascii="Calibri" w:hAnsi="Calibri"/>
          <w:color w:val="auto"/>
          <w:szCs w:val="22"/>
        </w:rPr>
        <w:tab/>
      </w:r>
      <w:r w:rsidRPr="00F836D3">
        <w:rPr>
          <w:rFonts w:ascii="Calibri" w:hAnsi="Calibri"/>
          <w:color w:val="auto"/>
          <w:szCs w:val="22"/>
        </w:rPr>
        <w:tab/>
      </w:r>
      <w:r w:rsidRPr="00F836D3">
        <w:rPr>
          <w:rFonts w:ascii="Calibri" w:hAnsi="Calibri"/>
          <w:color w:val="auto"/>
          <w:szCs w:val="22"/>
        </w:rPr>
        <w:tab/>
        <w:t>...................................................</w:t>
      </w:r>
    </w:p>
    <w:p w14:paraId="2879C0B5" w14:textId="10F7C2B0" w:rsidR="0026782E" w:rsidRPr="0026782E" w:rsidRDefault="0026782E" w:rsidP="003C5E4B">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284" w:hanging="284"/>
        <w:jc w:val="both"/>
        <w:rPr>
          <w:b/>
        </w:rPr>
      </w:pPr>
      <w:r>
        <w:tab/>
      </w:r>
      <w:r>
        <w:tab/>
        <w:t xml:space="preserve">  </w:t>
      </w:r>
      <w:proofErr w:type="spellStart"/>
      <w:r w:rsidRPr="0026782E">
        <w:rPr>
          <w:b/>
        </w:rPr>
        <w:t>Amper</w:t>
      </w:r>
      <w:proofErr w:type="spellEnd"/>
      <w:r w:rsidRPr="0026782E">
        <w:rPr>
          <w:b/>
        </w:rPr>
        <w:t xml:space="preserve"> Market, a.s.</w:t>
      </w:r>
      <w:r w:rsidR="0078065A">
        <w:rPr>
          <w:b/>
        </w:rPr>
        <w:tab/>
      </w:r>
      <w:r w:rsidR="0078065A">
        <w:rPr>
          <w:b/>
        </w:rPr>
        <w:tab/>
      </w:r>
      <w:r w:rsidR="0078065A">
        <w:rPr>
          <w:b/>
        </w:rPr>
        <w:tab/>
      </w:r>
      <w:r w:rsidR="0078065A">
        <w:rPr>
          <w:b/>
        </w:rPr>
        <w:tab/>
        <w:t>TEPLO BRUNTÁL a. s.</w:t>
      </w:r>
    </w:p>
    <w:p w14:paraId="2879C0B6" w14:textId="77777777" w:rsidR="0005116F" w:rsidRPr="00F836D3" w:rsidRDefault="0026782E" w:rsidP="003C5E4B">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284" w:hanging="284"/>
        <w:jc w:val="both"/>
      </w:pPr>
      <w:r>
        <w:tab/>
      </w:r>
      <w:r>
        <w:tab/>
      </w:r>
      <w:r>
        <w:tab/>
        <w:t xml:space="preserve">    kupující</w:t>
      </w:r>
      <w:r>
        <w:tab/>
      </w:r>
      <w:r>
        <w:tab/>
      </w:r>
      <w:r>
        <w:tab/>
      </w:r>
      <w:r>
        <w:tab/>
      </w:r>
      <w:r>
        <w:tab/>
        <w:t xml:space="preserve">         </w:t>
      </w:r>
      <w:r w:rsidR="0005116F" w:rsidRPr="00F836D3">
        <w:t>výrobce</w:t>
      </w:r>
    </w:p>
    <w:p w14:paraId="2879C0B7" w14:textId="77777777" w:rsidR="00300360" w:rsidRPr="00F836D3" w:rsidRDefault="00300360" w:rsidP="003C5E4B">
      <w:pPr>
        <w:tabs>
          <w:tab w:val="num" w:pos="360"/>
        </w:tabs>
        <w:ind w:left="284" w:hanging="284"/>
        <w:rPr>
          <w:b/>
        </w:rPr>
      </w:pPr>
    </w:p>
    <w:sectPr w:rsidR="00300360" w:rsidRPr="00F836D3" w:rsidSect="008B463A">
      <w:headerReference w:type="default" r:id="rId9"/>
      <w:footerReference w:type="default" r:id="rId10"/>
      <w:headerReference w:type="first" r:id="rId11"/>
      <w:footerReference w:type="first" r:id="rId12"/>
      <w:pgSz w:w="11906" w:h="16838" w:code="9"/>
      <w:pgMar w:top="2155" w:right="851" w:bottom="1418"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1FB97" w14:textId="77777777" w:rsidR="004712B2" w:rsidRDefault="004712B2" w:rsidP="00CA7FC0">
      <w:pPr>
        <w:spacing w:line="240" w:lineRule="auto"/>
      </w:pPr>
      <w:r>
        <w:separator/>
      </w:r>
    </w:p>
  </w:endnote>
  <w:endnote w:type="continuationSeparator" w:id="0">
    <w:p w14:paraId="2FF9A93B" w14:textId="77777777" w:rsidR="004712B2" w:rsidRDefault="004712B2"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C0BD" w14:textId="77777777" w:rsidR="005B194D" w:rsidRDefault="005B194D">
    <w:pPr>
      <w:pStyle w:val="Zpat"/>
    </w:pPr>
    <w:r>
      <w:fldChar w:fldCharType="begin"/>
    </w:r>
    <w:r>
      <w:instrText>PAGE   \* MERGEFORMAT</w:instrText>
    </w:r>
    <w:r>
      <w:fldChar w:fldCharType="separate"/>
    </w:r>
    <w:r w:rsidR="00D713C1">
      <w:rPr>
        <w:noProof/>
      </w:rPr>
      <w:t>7</w:t>
    </w:r>
    <w:r>
      <w:fldChar w:fldCharType="end"/>
    </w:r>
  </w:p>
  <w:p w14:paraId="2879C0BE" w14:textId="77777777" w:rsidR="005B194D" w:rsidRDefault="005B194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C0C0" w14:textId="6D8C0289" w:rsidR="00CA7FC0" w:rsidRDefault="00FE1517">
    <w:pPr>
      <w:pStyle w:val="Zpat"/>
    </w:pPr>
    <w:r>
      <w:rPr>
        <w:noProof/>
        <w:lang w:eastAsia="cs-CZ"/>
      </w:rPr>
      <w:drawing>
        <wp:anchor distT="0" distB="0" distL="114300" distR="114300" simplePos="0" relativeHeight="251657728" behindDoc="1" locked="1" layoutInCell="1" allowOverlap="1" wp14:anchorId="2879C0C5" wp14:editId="704A4D7F">
          <wp:simplePos x="0" y="0"/>
          <wp:positionH relativeFrom="page">
            <wp:posOffset>1207135</wp:posOffset>
          </wp:positionH>
          <wp:positionV relativeFrom="page">
            <wp:posOffset>9853930</wp:posOffset>
          </wp:positionV>
          <wp:extent cx="5793105" cy="360680"/>
          <wp:effectExtent l="0" t="0" r="0" b="127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105" cy="360680"/>
                  </a:xfrm>
                  <a:prstGeom prst="rect">
                    <a:avLst/>
                  </a:prstGeom>
                  <a:noFill/>
                </pic:spPr>
              </pic:pic>
            </a:graphicData>
          </a:graphic>
          <wp14:sizeRelH relativeFrom="margin">
            <wp14:pctWidth>0</wp14:pctWidth>
          </wp14:sizeRelH>
          <wp14:sizeRelV relativeFrom="margin">
            <wp14:pctHeight>0</wp14:pctHeight>
          </wp14:sizeRelV>
        </wp:anchor>
      </w:drawing>
    </w:r>
    <w:r w:rsidR="00955D06">
      <w:t>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B46BE" w14:textId="77777777" w:rsidR="004712B2" w:rsidRDefault="004712B2" w:rsidP="00CA7FC0">
      <w:pPr>
        <w:spacing w:line="240" w:lineRule="auto"/>
      </w:pPr>
      <w:r>
        <w:separator/>
      </w:r>
    </w:p>
  </w:footnote>
  <w:footnote w:type="continuationSeparator" w:id="0">
    <w:p w14:paraId="7C61E4E3" w14:textId="77777777" w:rsidR="004712B2" w:rsidRDefault="004712B2"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C0BC" w14:textId="3C44C781" w:rsidR="00CA7FC0" w:rsidRDefault="00FE1517">
    <w:pPr>
      <w:pStyle w:val="Zhlav"/>
    </w:pPr>
    <w:r>
      <w:rPr>
        <w:noProof/>
        <w:lang w:eastAsia="cs-CZ"/>
      </w:rPr>
      <w:drawing>
        <wp:anchor distT="0" distB="0" distL="114300" distR="114300" simplePos="0" relativeHeight="251659776" behindDoc="1" locked="1" layoutInCell="1" allowOverlap="1" wp14:anchorId="2879C0C1" wp14:editId="6B9B34C8">
          <wp:simplePos x="0" y="0"/>
          <wp:positionH relativeFrom="page">
            <wp:posOffset>299085</wp:posOffset>
          </wp:positionH>
          <wp:positionV relativeFrom="page">
            <wp:posOffset>5152390</wp:posOffset>
          </wp:positionV>
          <wp:extent cx="770255" cy="5057775"/>
          <wp:effectExtent l="0" t="0" r="0"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50577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6704" behindDoc="0" locked="1" layoutInCell="1" allowOverlap="1" wp14:anchorId="2879C0C2" wp14:editId="2DA70381">
          <wp:simplePos x="0" y="0"/>
          <wp:positionH relativeFrom="page">
            <wp:posOffset>467995</wp:posOffset>
          </wp:positionH>
          <wp:positionV relativeFrom="page">
            <wp:posOffset>360045</wp:posOffset>
          </wp:positionV>
          <wp:extent cx="2484120" cy="485775"/>
          <wp:effectExtent l="0" t="0" r="0" b="9525"/>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4120" cy="485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C0BF" w14:textId="5C6BAEE4" w:rsidR="00CA7FC0" w:rsidRDefault="00FE1517">
    <w:pPr>
      <w:pStyle w:val="Zhlav"/>
    </w:pPr>
    <w:r>
      <w:rPr>
        <w:noProof/>
        <w:lang w:eastAsia="cs-CZ"/>
      </w:rPr>
      <w:drawing>
        <wp:anchor distT="0" distB="0" distL="114300" distR="114300" simplePos="0" relativeHeight="251658752" behindDoc="1" locked="1" layoutInCell="1" allowOverlap="1" wp14:anchorId="2879C0C3" wp14:editId="5C6CFE7B">
          <wp:simplePos x="0" y="0"/>
          <wp:positionH relativeFrom="page">
            <wp:posOffset>273685</wp:posOffset>
          </wp:positionH>
          <wp:positionV relativeFrom="page">
            <wp:posOffset>5151755</wp:posOffset>
          </wp:positionV>
          <wp:extent cx="629285" cy="5057775"/>
          <wp:effectExtent l="0" t="0" r="0" b="9525"/>
          <wp:wrapNone/>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50577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5680" behindDoc="0" locked="1" layoutInCell="1" allowOverlap="1" wp14:anchorId="2879C0C4" wp14:editId="3E2B97B9">
          <wp:simplePos x="0" y="0"/>
          <wp:positionH relativeFrom="page">
            <wp:posOffset>467995</wp:posOffset>
          </wp:positionH>
          <wp:positionV relativeFrom="page">
            <wp:posOffset>360045</wp:posOffset>
          </wp:positionV>
          <wp:extent cx="2484120" cy="48577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4120" cy="485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11AD430C"/>
    <w:multiLevelType w:val="hybridMultilevel"/>
    <w:tmpl w:val="E47AB078"/>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1A5B4DA0"/>
    <w:multiLevelType w:val="hybridMultilevel"/>
    <w:tmpl w:val="C0389420"/>
    <w:lvl w:ilvl="0" w:tplc="04050019">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051FD5"/>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1">
    <w:nsid w:val="56651620"/>
    <w:multiLevelType w:val="hybridMultilevel"/>
    <w:tmpl w:val="1EDC52B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5436C4E"/>
    <w:multiLevelType w:val="hybridMultilevel"/>
    <w:tmpl w:val="51A6E318"/>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0"/>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EF"/>
    <w:rsid w:val="00020054"/>
    <w:rsid w:val="0005116F"/>
    <w:rsid w:val="00057341"/>
    <w:rsid w:val="00097421"/>
    <w:rsid w:val="00106ADB"/>
    <w:rsid w:val="00141953"/>
    <w:rsid w:val="00170AFF"/>
    <w:rsid w:val="001845D1"/>
    <w:rsid w:val="001E3CB8"/>
    <w:rsid w:val="001E551E"/>
    <w:rsid w:val="001F69A7"/>
    <w:rsid w:val="0026782E"/>
    <w:rsid w:val="00300360"/>
    <w:rsid w:val="00341B9C"/>
    <w:rsid w:val="00347476"/>
    <w:rsid w:val="00357266"/>
    <w:rsid w:val="00365AFD"/>
    <w:rsid w:val="00367911"/>
    <w:rsid w:val="003C5E4B"/>
    <w:rsid w:val="00423D14"/>
    <w:rsid w:val="004712B2"/>
    <w:rsid w:val="004812A1"/>
    <w:rsid w:val="004B6C69"/>
    <w:rsid w:val="004D1F33"/>
    <w:rsid w:val="005B194D"/>
    <w:rsid w:val="005B3730"/>
    <w:rsid w:val="005D0AF7"/>
    <w:rsid w:val="00620F8B"/>
    <w:rsid w:val="0065515D"/>
    <w:rsid w:val="006D3310"/>
    <w:rsid w:val="00763995"/>
    <w:rsid w:val="0078065A"/>
    <w:rsid w:val="007A7862"/>
    <w:rsid w:val="007F3518"/>
    <w:rsid w:val="00802979"/>
    <w:rsid w:val="00846AB9"/>
    <w:rsid w:val="0087380B"/>
    <w:rsid w:val="008B10AF"/>
    <w:rsid w:val="008B2714"/>
    <w:rsid w:val="008B463A"/>
    <w:rsid w:val="008E63DE"/>
    <w:rsid w:val="00902C3C"/>
    <w:rsid w:val="00904884"/>
    <w:rsid w:val="00927369"/>
    <w:rsid w:val="009373E1"/>
    <w:rsid w:val="00955D06"/>
    <w:rsid w:val="00967960"/>
    <w:rsid w:val="00996173"/>
    <w:rsid w:val="009F4F7F"/>
    <w:rsid w:val="009F76B9"/>
    <w:rsid w:val="00A061DE"/>
    <w:rsid w:val="00A60B05"/>
    <w:rsid w:val="00A80028"/>
    <w:rsid w:val="00AB7E04"/>
    <w:rsid w:val="00AE3075"/>
    <w:rsid w:val="00B07857"/>
    <w:rsid w:val="00B37430"/>
    <w:rsid w:val="00B56B6D"/>
    <w:rsid w:val="00BA1B98"/>
    <w:rsid w:val="00BD7D56"/>
    <w:rsid w:val="00C364A6"/>
    <w:rsid w:val="00C37CF1"/>
    <w:rsid w:val="00C83603"/>
    <w:rsid w:val="00C90807"/>
    <w:rsid w:val="00CA7FC0"/>
    <w:rsid w:val="00CC4DA0"/>
    <w:rsid w:val="00CF4237"/>
    <w:rsid w:val="00D33D3C"/>
    <w:rsid w:val="00D56933"/>
    <w:rsid w:val="00D713C1"/>
    <w:rsid w:val="00DB3540"/>
    <w:rsid w:val="00DE1081"/>
    <w:rsid w:val="00DF3552"/>
    <w:rsid w:val="00E033ED"/>
    <w:rsid w:val="00E066C5"/>
    <w:rsid w:val="00E122B3"/>
    <w:rsid w:val="00E246EF"/>
    <w:rsid w:val="00E623A6"/>
    <w:rsid w:val="00E62E39"/>
    <w:rsid w:val="00E661C6"/>
    <w:rsid w:val="00E71AB9"/>
    <w:rsid w:val="00F00A68"/>
    <w:rsid w:val="00F72898"/>
    <w:rsid w:val="00F729D2"/>
    <w:rsid w:val="00F73B34"/>
    <w:rsid w:val="00F74DAC"/>
    <w:rsid w:val="00F836D3"/>
    <w:rsid w:val="00FE1517"/>
    <w:rsid w:val="00FE6A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9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76B9"/>
    <w:pPr>
      <w:spacing w:line="280" w:lineRule="atLeast"/>
    </w:pPr>
    <w:rPr>
      <w:sz w:val="22"/>
      <w:szCs w:val="22"/>
      <w:lang w:eastAsia="en-US"/>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MS Gothic"/>
      <w:b/>
      <w:color w:val="000000"/>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MS Gothic"/>
      <w:color w:val="00000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56933"/>
    <w:rPr>
      <w:rFonts w:eastAsia="MS Gothic" w:cs="Times New Roman"/>
      <w:b/>
      <w:color w:val="000000"/>
      <w:sz w:val="34"/>
      <w:szCs w:val="32"/>
    </w:rPr>
  </w:style>
  <w:style w:type="character" w:customStyle="1" w:styleId="Nadpis2Char">
    <w:name w:val="Nadpis 2 Char"/>
    <w:link w:val="Nadpis2"/>
    <w:uiPriority w:val="9"/>
    <w:semiHidden/>
    <w:rsid w:val="009F76B9"/>
    <w:rPr>
      <w:rFonts w:eastAsia="MS Gothic" w:cs="Times New Roman"/>
      <w:color w:val="000000"/>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rPr>
      <w:sz w:val="22"/>
      <w:szCs w:val="22"/>
      <w:lang w:eastAsia="en-US"/>
    </w:r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szCs w:val="24"/>
    </w:rPr>
  </w:style>
  <w:style w:type="character" w:customStyle="1" w:styleId="RozloendokumentuChar">
    <w:name w:val="Rozložení dokumentu Char"/>
    <w:link w:val="Rozloendokumentu"/>
    <w:uiPriority w:val="99"/>
    <w:semiHidden/>
    <w:rsid w:val="008B2714"/>
    <w:rPr>
      <w:rFonts w:ascii="Lucida Grande CE" w:hAnsi="Lucida Grande CE" w:cs="Lucida Grande CE"/>
      <w:sz w:val="24"/>
      <w:szCs w:val="24"/>
    </w:rPr>
  </w:style>
  <w:style w:type="paragraph" w:customStyle="1" w:styleId="Normln1">
    <w:name w:val="Normální1"/>
    <w:uiPriority w:val="99"/>
    <w:rsid w:val="00E623A6"/>
    <w:rPr>
      <w:rFonts w:ascii="Arial" w:eastAsia="ヒラギノ角ゴ Pro W3" w:hAnsi="Arial"/>
      <w:color w:val="000000"/>
      <w:sz w:val="24"/>
    </w:rPr>
  </w:style>
  <w:style w:type="paragraph" w:customStyle="1" w:styleId="TableNormalParagraph">
    <w:name w:val="Table Normal Paragraph"/>
    <w:rsid w:val="00E623A6"/>
    <w:rPr>
      <w:rFonts w:ascii="Times New Roman" w:eastAsia="ヒラギノ角ゴ Pro W3" w:hAnsi="Times New Roman"/>
      <w:color w:val="000000"/>
    </w:rPr>
  </w:style>
  <w:style w:type="paragraph" w:customStyle="1" w:styleId="ListParagraph1">
    <w:name w:val="List Paragraph1"/>
    <w:rsid w:val="00E623A6"/>
    <w:pPr>
      <w:spacing w:after="200" w:line="276" w:lineRule="auto"/>
      <w:ind w:left="720"/>
    </w:pPr>
    <w:rPr>
      <w:rFonts w:ascii="Times New Roman" w:eastAsia="ヒラギノ角ゴ Pro W3" w:hAnsi="Times New Roman"/>
      <w:color w:val="000000"/>
      <w:sz w:val="22"/>
    </w:rPr>
  </w:style>
  <w:style w:type="paragraph" w:styleId="Odstavecseseznamem">
    <w:name w:val="List Paragraph"/>
    <w:basedOn w:val="Normln"/>
    <w:uiPriority w:val="34"/>
    <w:qFormat/>
    <w:rsid w:val="006D3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76B9"/>
    <w:pPr>
      <w:spacing w:line="280" w:lineRule="atLeast"/>
    </w:pPr>
    <w:rPr>
      <w:sz w:val="22"/>
      <w:szCs w:val="22"/>
      <w:lang w:eastAsia="en-US"/>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MS Gothic"/>
      <w:b/>
      <w:color w:val="000000"/>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MS Gothic"/>
      <w:color w:val="00000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56933"/>
    <w:rPr>
      <w:rFonts w:eastAsia="MS Gothic" w:cs="Times New Roman"/>
      <w:b/>
      <w:color w:val="000000"/>
      <w:sz w:val="34"/>
      <w:szCs w:val="32"/>
    </w:rPr>
  </w:style>
  <w:style w:type="character" w:customStyle="1" w:styleId="Nadpis2Char">
    <w:name w:val="Nadpis 2 Char"/>
    <w:link w:val="Nadpis2"/>
    <w:uiPriority w:val="9"/>
    <w:semiHidden/>
    <w:rsid w:val="009F76B9"/>
    <w:rPr>
      <w:rFonts w:eastAsia="MS Gothic" w:cs="Times New Roman"/>
      <w:color w:val="000000"/>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rPr>
      <w:sz w:val="22"/>
      <w:szCs w:val="22"/>
      <w:lang w:eastAsia="en-US"/>
    </w:r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szCs w:val="24"/>
    </w:rPr>
  </w:style>
  <w:style w:type="character" w:customStyle="1" w:styleId="RozloendokumentuChar">
    <w:name w:val="Rozložení dokumentu Char"/>
    <w:link w:val="Rozloendokumentu"/>
    <w:uiPriority w:val="99"/>
    <w:semiHidden/>
    <w:rsid w:val="008B2714"/>
    <w:rPr>
      <w:rFonts w:ascii="Lucida Grande CE" w:hAnsi="Lucida Grande CE" w:cs="Lucida Grande CE"/>
      <w:sz w:val="24"/>
      <w:szCs w:val="24"/>
    </w:rPr>
  </w:style>
  <w:style w:type="paragraph" w:customStyle="1" w:styleId="Normln1">
    <w:name w:val="Normální1"/>
    <w:uiPriority w:val="99"/>
    <w:rsid w:val="00E623A6"/>
    <w:rPr>
      <w:rFonts w:ascii="Arial" w:eastAsia="ヒラギノ角ゴ Pro W3" w:hAnsi="Arial"/>
      <w:color w:val="000000"/>
      <w:sz w:val="24"/>
    </w:rPr>
  </w:style>
  <w:style w:type="paragraph" w:customStyle="1" w:styleId="TableNormalParagraph">
    <w:name w:val="Table Normal Paragraph"/>
    <w:rsid w:val="00E623A6"/>
    <w:rPr>
      <w:rFonts w:ascii="Times New Roman" w:eastAsia="ヒラギノ角ゴ Pro W3" w:hAnsi="Times New Roman"/>
      <w:color w:val="000000"/>
    </w:rPr>
  </w:style>
  <w:style w:type="paragraph" w:customStyle="1" w:styleId="ListParagraph1">
    <w:name w:val="List Paragraph1"/>
    <w:rsid w:val="00E623A6"/>
    <w:pPr>
      <w:spacing w:after="200" w:line="276" w:lineRule="auto"/>
      <w:ind w:left="720"/>
    </w:pPr>
    <w:rPr>
      <w:rFonts w:ascii="Times New Roman" w:eastAsia="ヒラギノ角ゴ Pro W3" w:hAnsi="Times New Roman"/>
      <w:color w:val="000000"/>
      <w:sz w:val="22"/>
    </w:rPr>
  </w:style>
  <w:style w:type="paragraph" w:styleId="Odstavecseseznamem">
    <w:name w:val="List Paragraph"/>
    <w:basedOn w:val="Normln"/>
    <w:uiPriority w:val="34"/>
    <w:qFormat/>
    <w:rsid w:val="006D3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AppData\Local\Microsoft\Windows\Temporary%20Internet%20Files\Content.Outlook\C6Y0DM1Q\AM_smlouv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19C0-5810-4B90-810F-911EC37D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AM_smlouva</Template>
  <TotalTime>17</TotalTime>
  <Pages>7</Pages>
  <Words>2452</Words>
  <Characters>14469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Ivana Borovičková</cp:lastModifiedBy>
  <cp:revision>6</cp:revision>
  <cp:lastPrinted>2014-05-09T07:27:00Z</cp:lastPrinted>
  <dcterms:created xsi:type="dcterms:W3CDTF">2017-01-03T13:02:00Z</dcterms:created>
  <dcterms:modified xsi:type="dcterms:W3CDTF">2017-01-03T13:19:00Z</dcterms:modified>
</cp:coreProperties>
</file>