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organizace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00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REGISTROVÁNA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34" w:val="left"/>
        </w:tabs>
        <w:bidi w:val="0"/>
        <w:spacing w:before="0" w:after="780"/>
        <w:ind w:left="11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3231515</wp:posOffset>
                </wp:positionH>
                <wp:positionV relativeFrom="paragraph">
                  <wp:posOffset>114300</wp:posOffset>
                </wp:positionV>
                <wp:extent cx="1228090" cy="20129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80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DOHODA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4.44999999999999pt;margin-top:9.pt;width:96.700000000000003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DOHODA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číslem:</w:t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1 -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bC-í Č&gt;íZ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Mezi</w:t>
      </w:r>
    </w:p>
    <w:tbl>
      <w:tblPr>
        <w:tblOverlap w:val="never"/>
        <w:jc w:val="left"/>
        <w:tblLayout w:type="fixed"/>
      </w:tblPr>
      <w:tblGrid>
        <w:gridCol w:w="1522"/>
        <w:gridCol w:w="7896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Společnost: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KM - ZEMSERVIS s.r.o.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Krasoňov 6, 396 01 Humpolec</w:t>
            </w:r>
          </w:p>
        </w:tc>
      </w:tr>
      <w:tr>
        <w:trPr>
          <w:trHeight w:val="49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28096754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CZ28096754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Zápis v OR: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Krajský soud v Č. Budějovicích</w:t>
            </w:r>
          </w:p>
        </w:tc>
      </w:tr>
    </w:tbl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Česká spořitelna, č. účtu:</w:t>
      </w:r>
    </w:p>
    <w:tbl>
      <w:tblPr>
        <w:tblOverlap w:val="never"/>
        <w:jc w:val="left"/>
        <w:tblLayout w:type="fixed"/>
      </w:tblPr>
      <w:tblGrid>
        <w:gridCol w:w="1522"/>
        <w:gridCol w:w="7901"/>
      </w:tblGrid>
      <w:tr>
        <w:trPr>
          <w:trHeight w:val="61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Pavel Miska - jednatel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312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7\</w:t>
            </w:r>
          </w:p>
        </w:tc>
      </w:tr>
      <w:tr>
        <w:trPr>
          <w:trHeight w:val="874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Společnost: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Vysočiny, příspěvková organizace (KSÚSV)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48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IČ: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</w:tbl>
    <w:p>
      <w:pPr>
        <w:widowControl w:val="0"/>
        <w:spacing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tabs>
          <w:tab w:pos="21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banka, a.s., č. účtu:</w:t>
      </w:r>
    </w:p>
    <w:tbl>
      <w:tblPr>
        <w:tblOverlap w:val="never"/>
        <w:jc w:val="left"/>
        <w:tblLayout w:type="fixed"/>
      </w:tblPr>
      <w:tblGrid>
        <w:gridCol w:w="1522"/>
        <w:gridCol w:w="7896"/>
      </w:tblGrid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 - ředitel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ve věci dočasného přiděleni zaměstnanců k výkonu práce</w:t>
        <w:br/>
        <w:t>u Krajské správy a údržby silnic Vysočiny, příspěvkové organizace,</w:t>
        <w:br/>
        <w:t>v zimním období roku 2019/2020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Přidělení vznikne dnem 1.11.2019 a je sjednáno na období do 31.03.2020.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 Zaměstnanec bude u dočasného zaměstnavatele vykonávat práci: řidič silničních motorových vozidel nad 12 tun, silničář.</w:t>
      </w:r>
    </w:p>
    <w:tbl>
      <w:tblPr>
        <w:tblOverlap w:val="never"/>
        <w:jc w:val="center"/>
        <w:tblLayout w:type="fixed"/>
      </w:tblPr>
      <w:tblGrid>
        <w:gridCol w:w="2947"/>
        <w:gridCol w:w="1478"/>
        <w:gridCol w:w="758"/>
        <w:gridCol w:w="1646"/>
        <w:gridCol w:w="1387"/>
        <w:gridCol w:w="854"/>
      </w:tblGrid>
      <w:tr>
        <w:trPr>
          <w:trHeight w:val="40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 Místem výkonu práce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060" w:right="0" w:hanging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• CM Pelhřimov, narozen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500" w:right="0" w:hanging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bytem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Horní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Cerekev 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f</w:t>
            </w:r>
          </w:p>
        </w:tc>
      </w:tr>
      <w:tr>
        <w:trPr>
          <w:trHeight w:val="59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• CM Pelhřimov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narozen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cs-CZ" w:eastAsia="cs-CZ" w:bidi="cs-CZ"/>
              </w:rPr>
              <w:t>f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bytem</w:t>
            </w:r>
          </w:p>
        </w:tc>
      </w:tr>
      <w:tr>
        <w:trPr>
          <w:trHeight w:val="1027" w:hRule="exact"/>
        </w:trPr>
        <w:tc>
          <w:tcPr>
            <w:gridSpan w:val="3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018" w:val="left"/>
                <w:tab w:pos="1954" w:val="left"/>
                <w:tab w:pos="3547" w:val="left"/>
              </w:tabs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4. Po</w:t>
              <w:tab/>
              <w:t>dobu</w:t>
              <w:tab/>
              <w:t>dočasného</w:t>
              <w:tab/>
              <w:t>přidělení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3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zaměstnavatele, který jej dočasně organizuje, řídí a kontroluje jeho</w:t>
            </w:r>
          </w:p>
        </w:tc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1210" w:val="left"/>
              </w:tabs>
              <w:bidi w:val="0"/>
              <w:spacing w:before="0" w:after="0" w:line="26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ukládá</w:t>
              <w:tab/>
              <w:t>zaměstnanci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přidělil, pracovní práci, dává mu k tomu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jménem úkoly, účelu</w:t>
            </w:r>
          </w:p>
        </w:tc>
      </w:tr>
    </w:tbl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závazné pokyny, vytváří příznivé pracovní podmínky a zajišťuje bezpečnost a ochranu zdraví při práci zaměstnavatel, k němuž je zaměstnanec dočasně přidělen, konkrétně vedoucí CM , mistři a dispečeři obvodu.</w:t>
      </w:r>
      <w:r>
        <w:br w:type="page"/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4" w:val="left"/>
        </w:tabs>
        <w:bidi w:val="0"/>
        <w:spacing w:before="0" w:after="0" w:line="262" w:lineRule="auto"/>
        <w:ind w:left="0" w:right="0" w:firstLine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dobu dočasného přidělení poskytuje zaměstnanci mzdu nebo plat,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5734" w:val="left"/>
          <w:tab w:pos="6445" w:val="left"/>
        </w:tabs>
        <w:bidi w:val="0"/>
        <w:spacing w:before="0" w:after="0" w:line="262" w:lineRule="auto"/>
        <w:ind w:left="80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zaměstnavatel, který jej dočasně přidělil a který rovněž uhradí odvody zdravotního a sociálního pojištění za dočasně přiděleného zaměstnance. Zaměstnavatel, k němuž je zaměstnanec dočasně přidělován, uhradí (refunduje): hodinovou náhradu za dočasně přiděleného zaměstnance ve výši: 180,- Kč/hod, která v sobě zahrnuje příplatky dle ZP (§§ 125,</w:t>
        <w:tab/>
        <w:t>126,</w:t>
        <w:tab/>
        <w:t>129 a 130) a pracovní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8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pohotovost (§ 140).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6" w:val="left"/>
        </w:tabs>
        <w:bidi w:val="0"/>
        <w:spacing w:before="0" w:after="240"/>
        <w:ind w:left="800" w:right="0" w:hanging="3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Dočasné přidělení končí uplynutím doby, na kterou bylo sjednáno. Je však možné ukončit je i předčasně písemnou dohodou smluvních stran nebo písemnou výpovědí dohody o dočasném přidělení zaměstnavatelem nebo zaměstnancem z jakéhokoliv důvodu nebo bez uvedení důvodu s 15denní výpovědní dobou, která začíná běžet dnem, v němž byla výpověď doručena druhé smluvní straně.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26" w:val="left"/>
        </w:tabs>
        <w:bidi w:val="0"/>
        <w:spacing w:before="0" w:after="0" w:line="266" w:lineRule="auto"/>
        <w:ind w:left="800" w:right="0" w:hanging="32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826" w:left="1345" w:right="273" w:bottom="1674" w:header="398" w:footer="1246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sepsána ve dvou vyhotoveních a nabývá platnosti dnem podpisu a účinnosti dnem uveřejnění v informačním systému veřejné správy - Registru smluv.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9" w:after="7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64" w:left="0" w:right="0" w:bottom="626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141" w:h="269" w:wrap="none" w:vAnchor="text" w:hAnchor="page" w:x="143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 dne</w:t>
      </w:r>
    </w:p>
    <w:p>
      <w:pPr>
        <w:pStyle w:val="Style12"/>
        <w:keepNext w:val="0"/>
        <w:keepLines w:val="0"/>
        <w:framePr w:w="1757" w:h="269" w:wrap="none" w:vAnchor="text" w:hAnchor="page" w:x="672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</w:t>
      </w:r>
    </w:p>
    <w:p>
      <w:pPr>
        <w:pStyle w:val="Style16"/>
        <w:keepNext w:val="0"/>
        <w:keepLines w:val="0"/>
        <w:framePr w:w="1214" w:h="350" w:wrap="none" w:vAnchor="text" w:hAnchor="page" w:x="8849" w:y="20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01. 11. 2019</w:t>
      </w:r>
    </w:p>
    <w:p>
      <w:pPr>
        <w:widowControl w:val="0"/>
        <w:spacing w:after="55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64" w:left="1313" w:right="306" w:bottom="626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3" w:after="11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664" w:left="0" w:right="0" w:bottom="166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930275</wp:posOffset>
                </wp:positionH>
                <wp:positionV relativeFrom="paragraph">
                  <wp:posOffset>18415</wp:posOffset>
                </wp:positionV>
                <wp:extent cx="1996440" cy="326390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644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KM - ZEMSERVIS s.r.o.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Pavel Miska -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3.25pt;margin-top:1.45pt;width:157.19999999999999pt;height:25.6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KM - ZEMSERVIS s.r.o.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Pavel Miska -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KŠÚSV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J&lt;leci,d - ředitel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664" w:left="4577" w:right="1108" w:bottom="1664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5"/>
      <w:numFmt w:val="decimal"/>
      <w:lvlText w:val="%1.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Titulek tabulky_"/>
    <w:basedOn w:val="DefaultParagraphFont"/>
    <w:link w:val="Style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Jiné_"/>
    <w:basedOn w:val="DefaultParagraphFont"/>
    <w:link w:val="Styl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50" w:line="262" w:lineRule="auto"/>
      <w:ind w:left="710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Titulek tabulky"/>
    <w:basedOn w:val="Normal"/>
    <w:link w:val="CharStyle8"/>
    <w:pPr>
      <w:widowControl w:val="0"/>
      <w:shd w:val="clear" w:color="auto" w:fill="FFFFFF"/>
      <w:spacing w:line="254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line="259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FFFFFF"/>
      <w:spacing w:line="259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