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0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34" w:val="left"/>
        </w:tabs>
        <w:bidi w:val="0"/>
        <w:spacing w:before="0" w:after="780"/>
        <w:ind w:left="11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3231515</wp:posOffset>
                </wp:positionH>
                <wp:positionV relativeFrom="paragraph">
                  <wp:posOffset>114300</wp:posOffset>
                </wp:positionV>
                <wp:extent cx="1228090" cy="20129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80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DOHODA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4.44999999999999pt;margin-top:9.pt;width:96.700000000000003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DOHODA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číslem:</w:t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bC-í Č&gt;íZ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</w:t>
      </w:r>
    </w:p>
    <w:tbl>
      <w:tblPr>
        <w:tblOverlap w:val="never"/>
        <w:jc w:val="left"/>
        <w:tblLayout w:type="fixed"/>
      </w:tblPr>
      <w:tblGrid>
        <w:gridCol w:w="1522"/>
        <w:gridCol w:w="7896"/>
      </w:tblGrid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Společnost: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 - ZEMSERVIS s.r.o.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Krasoňov 6, 396 01 Humpolec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28096754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CZ28096754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Č. Budějovicích</w:t>
            </w:r>
          </w:p>
        </w:tc>
      </w:tr>
    </w:tbl>
    <w:p>
      <w:pPr>
        <w:widowControl w:val="0"/>
        <w:spacing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Česká spořitelna, č. účtu:</w:t>
      </w:r>
    </w:p>
    <w:tbl>
      <w:tblPr>
        <w:tblOverlap w:val="never"/>
        <w:jc w:val="left"/>
        <w:tblLayout w:type="fixed"/>
      </w:tblPr>
      <w:tblGrid>
        <w:gridCol w:w="1522"/>
        <w:gridCol w:w="7901"/>
      </w:tblGrid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 Miska - jednatel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7\</w:t>
            </w:r>
          </w:p>
        </w:tc>
      </w:tr>
      <w:tr>
        <w:trPr>
          <w:trHeight w:val="87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Společnost: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Krajská správa a údržba silnic Vysočiny, příspěvková organizace (KSÚSV)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21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banka, a.s., č. účtu:</w:t>
      </w:r>
    </w:p>
    <w:tbl>
      <w:tblPr>
        <w:tblOverlap w:val="never"/>
        <w:jc w:val="left"/>
        <w:tblLayout w:type="fixed"/>
      </w:tblPr>
      <w:tblGrid>
        <w:gridCol w:w="1522"/>
        <w:gridCol w:w="7896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 - ředitel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ve věci dočasného přiděleni zaměstnanců k výkonu práce</w:t>
        <w:br/>
        <w:t>u Krajské správy a údržby silnic Vysočiny, příspěvkové organizace,</w:t>
        <w:br/>
        <w:t>v zimním období roku 2019/2020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Přidělení vznikne dnem 1.11.2019 a je sjednáno na období do 31.03.2020.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 Zaměstnanec bude u dočasného zaměstnavatele vykonávat práci: řidič silničních motorových vozidel nad 12 tun, silničář.</w:t>
      </w:r>
    </w:p>
    <w:tbl>
      <w:tblPr>
        <w:tblOverlap w:val="never"/>
        <w:jc w:val="center"/>
        <w:tblLayout w:type="fixed"/>
      </w:tblPr>
      <w:tblGrid>
        <w:gridCol w:w="2947"/>
        <w:gridCol w:w="1478"/>
        <w:gridCol w:w="758"/>
        <w:gridCol w:w="1646"/>
        <w:gridCol w:w="1387"/>
        <w:gridCol w:w="854"/>
      </w:tblGrid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 Místem výkonu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060" w:right="0" w:hanging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 CM Pelhřimov, narozen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500" w:right="0" w:hanging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středisko bytem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Cerekev 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f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 CM Pelhřimov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narozen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bytem</w:t>
            </w:r>
          </w:p>
        </w:tc>
      </w:tr>
      <w:tr>
        <w:trPr>
          <w:trHeight w:val="1027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018" w:val="left"/>
                <w:tab w:pos="1954" w:val="left"/>
                <w:tab w:pos="3547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 Po</w:t>
              <w:tab/>
              <w:t>dobu</w:t>
              <w:tab/>
              <w:t>dočasného</w:t>
              <w:tab/>
              <w:t>přidělení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zaměstnavatele, který jej dočasně organizuje, řídí a kontroluje jeho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210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ukládá</w:t>
              <w:tab/>
              <w:t>zaměstnanci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přidělil, pracovní práci, dává mu k tomu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jménem úkoly, účelu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závazné pokyny, vytváří příznivé pracovní podmínky a zajišťuje bezpečnost a ochranu zdraví při práci zaměstnavatel, k němuž je zaměstnanec dočasně přidělen, konkrétně vedoucí CM , mistři a dispečeři obvodu.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4" w:val="left"/>
        </w:tabs>
        <w:bidi w:val="0"/>
        <w:spacing w:before="0" w:after="0" w:line="262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dobu dočasného přidělení poskytuje zaměstnanci mzdu nebo plat,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734" w:val="left"/>
          <w:tab w:pos="6445" w:val="left"/>
        </w:tabs>
        <w:bidi w:val="0"/>
        <w:spacing w:before="0" w:after="0" w:line="262" w:lineRule="auto"/>
        <w:ind w:left="8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zaměstnavatel, který jej dočasně přidělil a který rovněž uhradí odvody zdravotního a sociálního pojištění za dočasně přiděleného zaměstnance. Zaměstnavatel, k němuž je zaměstnanec dočasně přidělován, uhradí (refunduje): hodinovou náhradu za dočasně přiděleného zaměstnance ve výši: 180,- Kč/hod, která v sobě zahrnuje příplatky dle ZP (§§ 125,</w:t>
        <w:tab/>
        <w:t>126,</w:t>
        <w:tab/>
        <w:t>129 a 130) a pracovní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62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pohotovost (§ 140).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6" w:val="left"/>
        </w:tabs>
        <w:bidi w:val="0"/>
        <w:spacing w:before="0" w:after="240"/>
        <w:ind w:left="8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Dočasné přidělení končí uplynutím doby, na kterou bylo sjednáno. Je však možné ukončit je i předčasně písemnou dohodou smluvních stran nebo písemnou výpovědí dohody o dočasném přidělení zaměstnavatelem nebo zaměstnancem z jakéhokoliv důvodu nebo bez uvedení důvodu s 15denní výpovědní dobou, která začíná běžet dnem, v němž byla výpověď doručena druhé smluvní straně.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6" w:val="left"/>
        </w:tabs>
        <w:bidi w:val="0"/>
        <w:spacing w:before="0" w:after="0" w:line="266" w:lineRule="auto"/>
        <w:ind w:left="800" w:right="0" w:hanging="3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826" w:left="1345" w:right="273" w:bottom="1674" w:header="398" w:footer="124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sepsána ve dvou vyhotoveních a nabývá platnosti dnem podpisu a účinnosti dnem uveřejnění v informačním systému veřejné správy - Registru smluv.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64" w:left="0" w:right="0" w:bottom="62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2141" w:h="269" w:wrap="none" w:vAnchor="text" w:hAnchor="page" w:x="14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Pelhřimově dne</w:t>
      </w:r>
    </w:p>
    <w:p>
      <w:pPr>
        <w:pStyle w:val="Style12"/>
        <w:keepNext w:val="0"/>
        <w:keepLines w:val="0"/>
        <w:framePr w:w="1757" w:h="269" w:wrap="none" w:vAnchor="text" w:hAnchor="page" w:x="672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</w:t>
      </w:r>
    </w:p>
    <w:p>
      <w:pPr>
        <w:pStyle w:val="Style16"/>
        <w:keepNext w:val="0"/>
        <w:keepLines w:val="0"/>
        <w:framePr w:w="1214" w:h="350" w:wrap="none" w:vAnchor="text" w:hAnchor="page" w:x="8849" w:y="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01. 11. 2019</w:t>
      </w: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64" w:left="1313" w:right="306" w:bottom="626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64" w:left="0" w:right="0" w:bottom="16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18415</wp:posOffset>
                </wp:positionV>
                <wp:extent cx="1996440" cy="3263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644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KM - ZEMSERVIS s.r.o.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Pavel Miska -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3.25pt;margin-top:1.45pt;width:157.19999999999999pt;height:25.6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KM - ZEMSERVIS s.r.o.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Pavel Miska -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KŠÚSV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J&lt;leci,d - ředitel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64" w:left="4577" w:right="1108" w:bottom="166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Titulek tabulky_"/>
    <w:basedOn w:val="DefaultParagraphFont"/>
    <w:link w:val="Styl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3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50" w:line="262" w:lineRule="auto"/>
      <w:ind w:left="7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spacing w:line="254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line="259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line="259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