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68736A" w:rsidTr="0068736A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825" w:type="dxa"/>
              <w:right w:w="0" w:type="dxa"/>
            </w:tcMar>
            <w:vAlign w:val="center"/>
          </w:tcPr>
          <w:tbl>
            <w:tblPr>
              <w:tblW w:w="4692" w:type="pct"/>
              <w:jc w:val="center"/>
              <w:tblCellSpacing w:w="15" w:type="dxa"/>
              <w:shd w:val="clear" w:color="auto" w:fill="F3F3F5"/>
              <w:tblLook w:val="04A0" w:firstRow="1" w:lastRow="0" w:firstColumn="1" w:lastColumn="0" w:noHBand="0" w:noVBand="1"/>
            </w:tblPr>
            <w:tblGrid>
              <w:gridCol w:w="9149"/>
            </w:tblGrid>
            <w:tr w:rsidR="0068736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3F3F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736A" w:rsidRDefault="0068736A"/>
              </w:tc>
            </w:tr>
          </w:tbl>
          <w:p w:rsidR="0068736A" w:rsidRDefault="0068736A">
            <w:pPr>
              <w:rPr>
                <w:rFonts w:eastAsia="Times New Roman"/>
                <w:vanish/>
              </w:rPr>
            </w:pPr>
          </w:p>
          <w:tbl>
            <w:tblPr>
              <w:tblW w:w="4642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052"/>
            </w:tblGrid>
            <w:tr w:rsidR="0068736A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8962"/>
                  </w:tblGrid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525" w:type="dxa"/>
                          <w:left w:w="15" w:type="dxa"/>
                          <w:bottom w:w="600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40404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404040"/>
                            <w:sz w:val="30"/>
                            <w:szCs w:val="30"/>
                          </w:rPr>
                          <w:t>Vážená paní, vážený pane,</w:t>
                        </w: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Vaše objednávka číslo 1004044 byla přijata. Historii objednávek vždy naleznete po přihlášení v sekci Můj účet na </w:t>
                        </w:r>
                        <w:hyperlink r:id="rId4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sz w:val="23"/>
                              <w:szCs w:val="23"/>
                            </w:rPr>
                            <w:t>http://www.biovendor.cz/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>.</w:t>
                        </w:r>
                      </w:p>
                    </w:tc>
                  </w:tr>
                  <w:tr w:rsidR="0068736A">
                    <w:trPr>
                      <w:trHeight w:val="600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>Rekapitulace objednávky</w:t>
                        </w:r>
                      </w:p>
                    </w:tc>
                  </w:tr>
                  <w:tr w:rsidR="0068736A">
                    <w:trPr>
                      <w:trHeight w:val="150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Vaše číslo poptávky/objednávky: </w:t>
                        </w:r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>OD1903910</w:t>
                        </w:r>
                      </w:p>
                    </w:tc>
                  </w:tr>
                  <w:tr w:rsidR="0068736A">
                    <w:trPr>
                      <w:trHeight w:val="150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404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404040"/>
                            <w:sz w:val="27"/>
                            <w:szCs w:val="27"/>
                          </w:rPr>
                          <w:t>Dodavatel:</w:t>
                        </w: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Název: </w:t>
                        </w:r>
                        <w:proofErr w:type="spellStart"/>
                        <w:proofErr w:type="gramStart"/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>BioVendor</w:t>
                        </w:r>
                        <w:proofErr w:type="spellEnd"/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 - Laboratorní</w:t>
                        </w:r>
                        <w:proofErr w:type="gramEnd"/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 medicína a.s.</w:t>
                        </w: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Ulice: </w:t>
                        </w:r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>Karásek 1767/1</w:t>
                        </w: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Město: </w:t>
                        </w:r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>Brno</w:t>
                        </w: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PSČ: </w:t>
                        </w:r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>621 00</w:t>
                        </w: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IČO: </w:t>
                        </w:r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>63471507</w:t>
                        </w: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DIČ: </w:t>
                        </w:r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>CZ63471507</w:t>
                        </w: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Telefon: </w:t>
                        </w:r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>549 124 111</w:t>
                        </w:r>
                      </w:p>
                    </w:tc>
                  </w:tr>
                  <w:tr w:rsidR="0068736A">
                    <w:trPr>
                      <w:trHeight w:val="600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404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404040"/>
                            <w:sz w:val="27"/>
                            <w:szCs w:val="27"/>
                          </w:rPr>
                          <w:t>Fakturační adresa:</w:t>
                        </w: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Název: </w:t>
                        </w:r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Zdravotní ústav se sídlem v Ústí nad </w:t>
                        </w:r>
                        <w:proofErr w:type="spellStart"/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>Lab</w:t>
                        </w:r>
                        <w:proofErr w:type="spellEnd"/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IČO: </w:t>
                        </w:r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>71009361</w:t>
                        </w: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DIČ: </w:t>
                        </w:r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>CZ71009361</w:t>
                        </w: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Ulice: </w:t>
                        </w:r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>Moskevská</w:t>
                        </w: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Č.p.: </w:t>
                        </w:r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>1531</w:t>
                        </w: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Město: </w:t>
                        </w:r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Ústí nad </w:t>
                        </w:r>
                        <w:proofErr w:type="gramStart"/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>Labem - Ústí</w:t>
                        </w:r>
                        <w:proofErr w:type="gramEnd"/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 nad Labem-centrum</w:t>
                        </w: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PSČ: </w:t>
                        </w:r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>400 01</w:t>
                        </w: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Země: </w:t>
                        </w:r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>Česká republika</w:t>
                        </w:r>
                      </w:p>
                    </w:tc>
                  </w:tr>
                  <w:tr w:rsidR="0068736A">
                    <w:trPr>
                      <w:trHeight w:val="600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404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404040"/>
                            <w:sz w:val="27"/>
                            <w:szCs w:val="27"/>
                          </w:rPr>
                          <w:t>Dodací adresa:</w:t>
                        </w: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Firma: </w:t>
                        </w:r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Zdravotní ústav se sídlem v Ústí nad </w:t>
                        </w:r>
                        <w:proofErr w:type="spellStart"/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>Lab</w:t>
                        </w:r>
                        <w:proofErr w:type="spellEnd"/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Ulice: </w:t>
                        </w:r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>Moskevská</w:t>
                        </w: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Č.p.: </w:t>
                        </w:r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>1531</w:t>
                        </w: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Město: </w:t>
                        </w:r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Ústí nad </w:t>
                        </w:r>
                        <w:proofErr w:type="gramStart"/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>Labem - Ústí</w:t>
                        </w:r>
                        <w:proofErr w:type="gramEnd"/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 nad Labem-centrum</w:t>
                        </w: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PSČ: </w:t>
                        </w:r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>400 01</w:t>
                        </w: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Země: </w:t>
                        </w:r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>Česká republika</w:t>
                        </w:r>
                      </w:p>
                    </w:tc>
                  </w:tr>
                  <w:tr w:rsidR="0068736A">
                    <w:trPr>
                      <w:trHeight w:val="600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404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404040"/>
                            <w:sz w:val="27"/>
                            <w:szCs w:val="27"/>
                          </w:rPr>
                          <w:lastRenderedPageBreak/>
                          <w:t>Kontakt:</w:t>
                        </w: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E-mail: </w:t>
                        </w:r>
                        <w:hyperlink r:id="rId5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sz w:val="23"/>
                              <w:szCs w:val="23"/>
                            </w:rPr>
                            <w:t>jana.michalova@zuusti.cz</w:t>
                          </w:r>
                        </w:hyperlink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Telefon: </w:t>
                        </w:r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>477 751 152</w:t>
                        </w:r>
                      </w:p>
                    </w:tc>
                  </w:tr>
                  <w:tr w:rsidR="0068736A">
                    <w:trPr>
                      <w:trHeight w:val="600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404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404040"/>
                            <w:sz w:val="27"/>
                            <w:szCs w:val="27"/>
                          </w:rPr>
                          <w:t>Produkt:</w:t>
                        </w: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Kód: </w:t>
                        </w:r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>S-4355</w:t>
                        </w: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Název: </w:t>
                        </w:r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>HYDRAGEL 9 CSF ISOFOCUSING</w:t>
                        </w: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Počet kusů: </w:t>
                        </w:r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>2</w:t>
                        </w: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Cena bez DPH: </w:t>
                        </w:r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>39 226,00 Kč</w:t>
                        </w: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Cena s DPH: </w:t>
                        </w:r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>47 463,46 Kč</w:t>
                        </w:r>
                      </w:p>
                    </w:tc>
                  </w:tr>
                  <w:tr w:rsidR="0068736A">
                    <w:trPr>
                      <w:trHeight w:val="600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404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404040"/>
                            <w:sz w:val="27"/>
                            <w:szCs w:val="27"/>
                          </w:rPr>
                          <w:t>Produkt:</w:t>
                        </w: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Kód: </w:t>
                        </w:r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>S-4199</w:t>
                        </w: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Název: </w:t>
                        </w:r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>APLIKÁTOR 15 HYDRASYS</w:t>
                        </w: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Počet kusů: </w:t>
                        </w:r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>3</w:t>
                        </w: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Cena bez DPH: </w:t>
                        </w:r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>6 270,00 Kč</w:t>
                        </w: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Cena s DPH: </w:t>
                        </w:r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>7 586,70 Kč</w:t>
                        </w:r>
                      </w:p>
                    </w:tc>
                  </w:tr>
                  <w:tr w:rsidR="0068736A">
                    <w:trPr>
                      <w:trHeight w:val="600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404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404040"/>
                            <w:sz w:val="27"/>
                            <w:szCs w:val="27"/>
                          </w:rPr>
                          <w:t>Produkt:</w:t>
                        </w: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Kód: </w:t>
                        </w:r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>S-4794</w:t>
                        </w: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Název: </w:t>
                        </w:r>
                        <w:proofErr w:type="gramStart"/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>CSF - KONTROLA</w:t>
                        </w:r>
                        <w:proofErr w:type="gramEnd"/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Počet kusů: </w:t>
                        </w:r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>1</w:t>
                        </w: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Cena bez DPH: </w:t>
                        </w:r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>1 210,00 Kč</w:t>
                        </w: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Cena s DPH: </w:t>
                        </w:r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>1 464,10 Kč</w:t>
                        </w:r>
                      </w:p>
                    </w:tc>
                  </w:tr>
                  <w:tr w:rsidR="0068736A">
                    <w:trPr>
                      <w:trHeight w:val="600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404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404040"/>
                            <w:sz w:val="27"/>
                            <w:szCs w:val="27"/>
                          </w:rPr>
                          <w:t>Produkt:</w:t>
                        </w: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Kód: </w:t>
                        </w:r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>S-4743</w:t>
                        </w: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Název: </w:t>
                        </w:r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>ANTI IGG 0.7</w:t>
                        </w: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Počet kusů: </w:t>
                        </w:r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>1</w:t>
                        </w: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Cena bez DPH: </w:t>
                        </w:r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>4 125,00 Kč</w:t>
                        </w: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Cena s DPH: </w:t>
                        </w:r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>4 991,25 Kč</w:t>
                        </w:r>
                      </w:p>
                    </w:tc>
                  </w:tr>
                  <w:tr w:rsidR="0068736A">
                    <w:trPr>
                      <w:trHeight w:val="600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Celková cena bez DPH: </w:t>
                        </w:r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>50 831,00 Kč</w:t>
                        </w: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Celková cena s DPH: </w:t>
                        </w:r>
                        <w:r>
                          <w:rPr>
                            <w:rStyle w:val="Siln"/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>61 506,00 Kč</w:t>
                        </w:r>
                      </w:p>
                    </w:tc>
                  </w:tr>
                  <w:tr w:rsidR="0068736A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Poznámky k objednávce: Zboží dodejte: Na Kabátě 229, 400 11 Ústí nad Labem, p.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>Haderková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, fakturu zašlete: </w:t>
                        </w:r>
                        <w:hyperlink r:id="rId6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sz w:val="23"/>
                              <w:szCs w:val="23"/>
                            </w:rPr>
                            <w:t>faktury@zuusti.cz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 děkujeme</w:t>
                        </w:r>
                      </w:p>
                    </w:tc>
                  </w:tr>
                  <w:tr w:rsidR="0068736A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68736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Děkujeme za Váš zájem a těšíme se na spolupráci. </w:t>
                        </w:r>
                      </w:p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>BioVendor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 - Laboratorní</w:t>
                        </w:r>
                        <w:proofErr w:type="gramEnd"/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 medicína a.s. </w:t>
                        </w:r>
                      </w:p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> </w:t>
                        </w:r>
                      </w:p>
                      <w:p w:rsidR="0068736A" w:rsidRDefault="0068736A">
                        <w:pP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04040"/>
                            <w:sz w:val="23"/>
                            <w:szCs w:val="23"/>
                          </w:rPr>
                          <w:t xml:space="preserve">Toto je automaticky generovaný e-mail. Na tuto zprávu neodpovídejte </w:t>
                        </w:r>
                      </w:p>
                    </w:tc>
                  </w:tr>
                </w:tbl>
                <w:p w:rsidR="0068736A" w:rsidRDefault="0068736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8736A" w:rsidRDefault="006873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8736A" w:rsidRDefault="0068736A" w:rsidP="0068736A">
      <w:pPr>
        <w:rPr>
          <w:rFonts w:ascii="Arial" w:eastAsia="Times New Roman" w:hAnsi="Arial" w:cs="Arial"/>
          <w:vanish/>
        </w:rPr>
      </w:pPr>
    </w:p>
    <w:tbl>
      <w:tblPr>
        <w:tblW w:w="5000" w:type="pct"/>
        <w:jc w:val="center"/>
        <w:shd w:val="clear" w:color="auto" w:fill="F3F3F3"/>
        <w:tblLook w:val="04A0" w:firstRow="1" w:lastRow="0" w:firstColumn="1" w:lastColumn="0" w:noHBand="0" w:noVBand="1"/>
      </w:tblPr>
      <w:tblGrid>
        <w:gridCol w:w="9072"/>
      </w:tblGrid>
      <w:tr w:rsidR="0068736A" w:rsidTr="0068736A">
        <w:trPr>
          <w:jc w:val="center"/>
        </w:trPr>
        <w:tc>
          <w:tcPr>
            <w:tcW w:w="0" w:type="auto"/>
            <w:shd w:val="clear" w:color="auto" w:fill="F3F3F3"/>
            <w:tcMar>
              <w:top w:w="34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:rsidR="0068736A" w:rsidRDefault="0068736A">
            <w:pPr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404040"/>
                <w:sz w:val="30"/>
                <w:szCs w:val="30"/>
              </w:rPr>
              <w:t>Související weby</w:t>
            </w:r>
          </w:p>
        </w:tc>
      </w:tr>
      <w:tr w:rsidR="0068736A" w:rsidTr="0068736A">
        <w:trPr>
          <w:jc w:val="center"/>
        </w:trPr>
        <w:tc>
          <w:tcPr>
            <w:tcW w:w="0" w:type="auto"/>
            <w:shd w:val="clear" w:color="auto" w:fill="F3F3F3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tbl>
            <w:tblPr>
              <w:tblW w:w="9120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2931"/>
              <w:gridCol w:w="171"/>
              <w:gridCol w:w="2916"/>
              <w:gridCol w:w="171"/>
              <w:gridCol w:w="2931"/>
            </w:tblGrid>
            <w:tr w:rsidR="0068736A">
              <w:trPr>
                <w:trHeight w:val="840"/>
                <w:tblCellSpacing w:w="15" w:type="dxa"/>
                <w:jc w:val="center"/>
              </w:trPr>
              <w:tc>
                <w:tcPr>
                  <w:tcW w:w="28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736A" w:rsidRDefault="006873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  <w:shd w:val="clear" w:color="auto" w:fill="FFFFFF"/>
                    </w:rPr>
                    <w:drawing>
                      <wp:inline distT="0" distB="0" distL="0" distR="0">
                        <wp:extent cx="1813560" cy="678180"/>
                        <wp:effectExtent l="0" t="0" r="0" b="0"/>
                        <wp:docPr id="6" name="Obrázek 6" descr="client">
                          <a:hlinkClick xmlns:a="http://schemas.openxmlformats.org/drawingml/2006/main" r:id="rId7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li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3560" cy="678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5" w:type="dxa"/>
                  <w:shd w:val="clear" w:color="auto" w:fill="F3F3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736A" w:rsidRDefault="0068736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850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736A" w:rsidRDefault="006873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  <w:shd w:val="clear" w:color="auto" w:fill="FFFFFF"/>
                    </w:rPr>
                    <w:drawing>
                      <wp:inline distT="0" distB="0" distL="0" distR="0">
                        <wp:extent cx="1813560" cy="426720"/>
                        <wp:effectExtent l="0" t="0" r="0" b="0"/>
                        <wp:docPr id="5" name="Obrázek 5" descr="client">
                          <a:hlinkClick xmlns:a="http://schemas.openxmlformats.org/drawingml/2006/main" r:id="rId9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li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3560" cy="426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5" w:type="dxa"/>
                  <w:shd w:val="clear" w:color="auto" w:fill="F3F3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736A" w:rsidRDefault="0068736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8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736A" w:rsidRDefault="006873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  <w:shd w:val="clear" w:color="auto" w:fill="FFFFFF"/>
                    </w:rPr>
                    <w:drawing>
                      <wp:inline distT="0" distB="0" distL="0" distR="0">
                        <wp:extent cx="1813560" cy="655320"/>
                        <wp:effectExtent l="0" t="0" r="0" b="0"/>
                        <wp:docPr id="4" name="Obrázek 4" descr="client">
                          <a:hlinkClick xmlns:a="http://schemas.openxmlformats.org/drawingml/2006/main" r:id="rId11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li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3560" cy="655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8736A">
              <w:trPr>
                <w:trHeight w:val="75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736A" w:rsidRDefault="0068736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736A" w:rsidRDefault="0068736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736A" w:rsidRDefault="0068736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736A" w:rsidRDefault="0068736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736A" w:rsidRDefault="0068736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8736A">
              <w:trPr>
                <w:trHeight w:val="840"/>
                <w:tblCellSpacing w:w="15" w:type="dxa"/>
                <w:jc w:val="center"/>
              </w:trPr>
              <w:tc>
                <w:tcPr>
                  <w:tcW w:w="28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736A" w:rsidRDefault="006873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  <w:shd w:val="clear" w:color="auto" w:fill="FFFFFF"/>
                    </w:rPr>
                    <w:drawing>
                      <wp:inline distT="0" distB="0" distL="0" distR="0">
                        <wp:extent cx="1813560" cy="655320"/>
                        <wp:effectExtent l="0" t="0" r="0" b="0"/>
                        <wp:docPr id="3" name="Obrázek 3" descr="client">
                          <a:hlinkClick xmlns:a="http://schemas.openxmlformats.org/drawingml/2006/main" r:id="rId13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li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3560" cy="655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5" w:type="dxa"/>
                  <w:shd w:val="clear" w:color="auto" w:fill="F3F3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736A" w:rsidRDefault="0068736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8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736A" w:rsidRDefault="006873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  <w:shd w:val="clear" w:color="auto" w:fill="FFFFFF"/>
                    </w:rPr>
                    <w:drawing>
                      <wp:inline distT="0" distB="0" distL="0" distR="0">
                        <wp:extent cx="1813560" cy="655320"/>
                        <wp:effectExtent l="0" t="0" r="0" b="0"/>
                        <wp:docPr id="2" name="Obrázek 2" descr="client">
                          <a:hlinkClick xmlns:a="http://schemas.openxmlformats.org/drawingml/2006/main" r:id="rId15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li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3560" cy="655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5" w:type="dxa"/>
                  <w:shd w:val="clear" w:color="auto" w:fill="F3F3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736A" w:rsidRDefault="0068736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8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736A" w:rsidRDefault="006873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  <w:shd w:val="clear" w:color="auto" w:fill="FFFFFF"/>
                    </w:rPr>
                    <w:drawing>
                      <wp:inline distT="0" distB="0" distL="0" distR="0">
                        <wp:extent cx="1813560" cy="655320"/>
                        <wp:effectExtent l="0" t="0" r="0" b="0"/>
                        <wp:docPr id="1" name="Obrázek 1" descr="client">
                          <a:hlinkClick xmlns:a="http://schemas.openxmlformats.org/drawingml/2006/main" r:id="rId17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li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3560" cy="655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8736A" w:rsidRDefault="006873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225C1" w:rsidRDefault="004225C1">
      <w:bookmarkStart w:id="0" w:name="_GoBack"/>
      <w:bookmarkEnd w:id="0"/>
    </w:p>
    <w:sectPr w:rsidR="00422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36A"/>
    <w:rsid w:val="004225C1"/>
    <w:rsid w:val="005C2591"/>
    <w:rsid w:val="0068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EEEBF-7292-4866-9526-D40BC6F6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736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8736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873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0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estlinecd.cz/" TargetMode="External"/><Relationship Id="rId18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http://www.siemens.cz/diagnostika/shop/Catalogue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www.biovendor-instruments.com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faktury@zuusti.cz" TargetMode="External"/><Relationship Id="rId11" Type="http://schemas.openxmlformats.org/officeDocument/2006/relationships/hyperlink" Target="http://www.immunolab.de/" TargetMode="External"/><Relationship Id="rId5" Type="http://schemas.openxmlformats.org/officeDocument/2006/relationships/hyperlink" Target="mailto:jana.michalova@zuusti.cz" TargetMode="External"/><Relationship Id="rId15" Type="http://schemas.openxmlformats.org/officeDocument/2006/relationships/hyperlink" Target="http://www.biovendor.com/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hyperlink" Target="http://www.biovendor.cz/" TargetMode="External"/><Relationship Id="rId9" Type="http://schemas.openxmlformats.org/officeDocument/2006/relationships/hyperlink" Target="http://kp.biovendor.cz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Smržová</dc:creator>
  <cp:keywords/>
  <dc:description/>
  <cp:lastModifiedBy>Jana Smržová</cp:lastModifiedBy>
  <cp:revision>1</cp:revision>
  <dcterms:created xsi:type="dcterms:W3CDTF">2019-11-04T12:15:00Z</dcterms:created>
  <dcterms:modified xsi:type="dcterms:W3CDTF">2019-11-04T12:15:00Z</dcterms:modified>
</cp:coreProperties>
</file>