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7FE" w:rsidRPr="004A6BA2" w:rsidRDefault="00B252C2" w:rsidP="005B47FE">
      <w:pPr>
        <w:widowControl w:val="0"/>
        <w:rPr>
          <w:rFonts w:ascii="Gill Sans MT" w:hAnsi="Gill Sans MT"/>
          <w:sz w:val="22"/>
          <w:szCs w:val="22"/>
        </w:rPr>
      </w:pPr>
      <w:bookmarkStart w:id="0" w:name="_GoBack"/>
      <w:bookmarkEnd w:id="0"/>
      <w:r w:rsidRPr="004A6BA2">
        <w:rPr>
          <w:rFonts w:ascii="Gill Sans MT" w:hAnsi="Gill Sans MT"/>
          <w:b/>
          <w:sz w:val="22"/>
          <w:szCs w:val="22"/>
        </w:rPr>
        <w:t>Příloha B</w:t>
      </w:r>
      <w:r w:rsidR="005B47FE">
        <w:rPr>
          <w:rFonts w:ascii="Gill Sans MT" w:hAnsi="Gill Sans MT"/>
          <w:b/>
          <w:sz w:val="22"/>
          <w:szCs w:val="22"/>
        </w:rPr>
        <w:t xml:space="preserve"> - </w:t>
      </w:r>
      <w:r w:rsidR="005B47FE" w:rsidRPr="004A6BA2">
        <w:rPr>
          <w:rFonts w:ascii="Gill Sans MT" w:hAnsi="Gill Sans MT"/>
          <w:b/>
          <w:sz w:val="22"/>
          <w:szCs w:val="22"/>
        </w:rPr>
        <w:t>Cena ostatních služeb dodávky plynu</w:t>
      </w:r>
    </w:p>
    <w:p w:rsidR="00BD6BAE" w:rsidRPr="004A6BA2" w:rsidRDefault="00BD6BAE" w:rsidP="00BD6BAE">
      <w:pPr>
        <w:rPr>
          <w:rFonts w:ascii="Gill Sans MT" w:hAnsi="Gill Sans MT"/>
          <w:sz w:val="22"/>
          <w:szCs w:val="22"/>
        </w:rPr>
      </w:pPr>
      <w:r w:rsidRPr="004A6BA2">
        <w:rPr>
          <w:rFonts w:ascii="Gill Sans MT" w:hAnsi="Gill Sans MT"/>
          <w:b/>
          <w:sz w:val="22"/>
          <w:szCs w:val="22"/>
        </w:rPr>
        <w:t xml:space="preserve"> </w:t>
      </w:r>
    </w:p>
    <w:p w:rsidR="00AE3B79" w:rsidRPr="004A6BA2" w:rsidRDefault="00AE3B79" w:rsidP="00BD6BAE">
      <w:pPr>
        <w:widowControl w:val="0"/>
        <w:jc w:val="both"/>
        <w:rPr>
          <w:rFonts w:ascii="Gill Sans MT" w:hAnsi="Gill Sans MT"/>
          <w:sz w:val="22"/>
          <w:szCs w:val="22"/>
        </w:rPr>
      </w:pPr>
    </w:p>
    <w:p w:rsidR="00633E64" w:rsidRDefault="00633E64" w:rsidP="00666C75">
      <w:pPr>
        <w:widowControl w:val="0"/>
        <w:jc w:val="center"/>
        <w:rPr>
          <w:rFonts w:ascii="Gill Sans MT" w:hAnsi="Gill Sans MT"/>
          <w:b/>
          <w:sz w:val="22"/>
          <w:szCs w:val="22"/>
        </w:rPr>
      </w:pPr>
    </w:p>
    <w:p w:rsidR="00633E64" w:rsidRDefault="00633E64" w:rsidP="00666C75">
      <w:pPr>
        <w:widowControl w:val="0"/>
        <w:jc w:val="center"/>
        <w:rPr>
          <w:rFonts w:ascii="Gill Sans MT" w:hAnsi="Gill Sans MT"/>
          <w:b/>
          <w:sz w:val="22"/>
          <w:szCs w:val="22"/>
        </w:rPr>
      </w:pPr>
    </w:p>
    <w:p w:rsidR="00633E64" w:rsidRDefault="00633E64" w:rsidP="00666C75">
      <w:pPr>
        <w:widowControl w:val="0"/>
        <w:jc w:val="center"/>
        <w:rPr>
          <w:rFonts w:ascii="Gill Sans MT" w:hAnsi="Gill Sans MT"/>
          <w:b/>
          <w:sz w:val="22"/>
          <w:szCs w:val="22"/>
        </w:rPr>
      </w:pPr>
    </w:p>
    <w:p w:rsidR="00666C75" w:rsidRPr="003604EA" w:rsidRDefault="00622428" w:rsidP="00666C75">
      <w:pPr>
        <w:widowControl w:val="0"/>
        <w:jc w:val="center"/>
        <w:rPr>
          <w:rFonts w:ascii="Gill Sans MT" w:hAnsi="Gill Sans MT"/>
          <w:sz w:val="22"/>
          <w:szCs w:val="22"/>
        </w:rPr>
      </w:pPr>
      <w:r w:rsidRPr="003604EA">
        <w:rPr>
          <w:rFonts w:ascii="Gill Sans MT" w:hAnsi="Gill Sans MT"/>
          <w:b/>
          <w:sz w:val="22"/>
          <w:szCs w:val="22"/>
        </w:rPr>
        <w:t>Cen</w:t>
      </w:r>
      <w:r w:rsidR="00AE3B79" w:rsidRPr="003604EA">
        <w:rPr>
          <w:rFonts w:ascii="Gill Sans MT" w:hAnsi="Gill Sans MT"/>
          <w:b/>
          <w:sz w:val="22"/>
          <w:szCs w:val="22"/>
        </w:rPr>
        <w:t>a</w:t>
      </w:r>
      <w:r w:rsidRPr="003604EA">
        <w:rPr>
          <w:rFonts w:ascii="Gill Sans MT" w:hAnsi="Gill Sans MT"/>
          <w:b/>
          <w:sz w:val="22"/>
          <w:szCs w:val="22"/>
        </w:rPr>
        <w:t xml:space="preserve"> ostatní</w:t>
      </w:r>
      <w:r w:rsidR="00DD0118" w:rsidRPr="003604EA">
        <w:rPr>
          <w:rFonts w:ascii="Gill Sans MT" w:hAnsi="Gill Sans MT"/>
          <w:b/>
          <w:sz w:val="22"/>
          <w:szCs w:val="22"/>
        </w:rPr>
        <w:t>ch</w:t>
      </w:r>
      <w:r w:rsidRPr="003604EA">
        <w:rPr>
          <w:rFonts w:ascii="Gill Sans MT" w:hAnsi="Gill Sans MT"/>
          <w:b/>
          <w:sz w:val="22"/>
          <w:szCs w:val="22"/>
        </w:rPr>
        <w:t xml:space="preserve"> služ</w:t>
      </w:r>
      <w:r w:rsidR="00DD0118" w:rsidRPr="003604EA">
        <w:rPr>
          <w:rFonts w:ascii="Gill Sans MT" w:hAnsi="Gill Sans MT"/>
          <w:b/>
          <w:sz w:val="22"/>
          <w:szCs w:val="22"/>
        </w:rPr>
        <w:t>e</w:t>
      </w:r>
      <w:r w:rsidRPr="003604EA">
        <w:rPr>
          <w:rFonts w:ascii="Gill Sans MT" w:hAnsi="Gill Sans MT"/>
          <w:b/>
          <w:sz w:val="22"/>
          <w:szCs w:val="22"/>
        </w:rPr>
        <w:t>b dodávky</w:t>
      </w:r>
      <w:r w:rsidR="00DD0118" w:rsidRPr="003604EA">
        <w:rPr>
          <w:rFonts w:ascii="Gill Sans MT" w:hAnsi="Gill Sans MT"/>
          <w:b/>
          <w:sz w:val="22"/>
          <w:szCs w:val="22"/>
        </w:rPr>
        <w:t xml:space="preserve"> plynu</w:t>
      </w:r>
    </w:p>
    <w:p w:rsidR="00666C75" w:rsidRPr="003604EA" w:rsidRDefault="00666C75" w:rsidP="00BD6BAE">
      <w:pPr>
        <w:widowControl w:val="0"/>
        <w:jc w:val="both"/>
        <w:rPr>
          <w:rFonts w:ascii="Gill Sans MT" w:hAnsi="Gill Sans MT"/>
          <w:sz w:val="22"/>
          <w:szCs w:val="22"/>
        </w:rPr>
      </w:pPr>
    </w:p>
    <w:p w:rsidR="0025216D" w:rsidRPr="003604EA" w:rsidRDefault="009037BC" w:rsidP="0025216D">
      <w:pPr>
        <w:widowControl w:val="0"/>
        <w:jc w:val="both"/>
        <w:rPr>
          <w:rFonts w:ascii="Gill Sans MT" w:hAnsi="Gill Sans MT"/>
          <w:sz w:val="22"/>
          <w:szCs w:val="22"/>
        </w:rPr>
      </w:pPr>
      <w:r w:rsidRPr="003604EA">
        <w:rPr>
          <w:rFonts w:ascii="Gill Sans MT" w:hAnsi="Gill Sans MT"/>
          <w:sz w:val="22"/>
          <w:szCs w:val="22"/>
        </w:rPr>
        <w:t>Cena ostatních služeb dodávky plynu</w:t>
      </w:r>
      <w:r w:rsidRPr="003604EA" w:rsidDel="00F57273">
        <w:rPr>
          <w:rFonts w:ascii="Gill Sans MT" w:hAnsi="Gill Sans MT"/>
          <w:sz w:val="22"/>
          <w:szCs w:val="22"/>
        </w:rPr>
        <w:t xml:space="preserve"> </w:t>
      </w:r>
      <w:r w:rsidRPr="003604EA">
        <w:rPr>
          <w:rFonts w:ascii="Gill Sans MT" w:hAnsi="Gill Sans MT"/>
          <w:sz w:val="22"/>
          <w:szCs w:val="22"/>
        </w:rPr>
        <w:t>je p</w:t>
      </w:r>
      <w:r w:rsidR="0025216D" w:rsidRPr="003604EA">
        <w:rPr>
          <w:rFonts w:ascii="Gill Sans MT" w:hAnsi="Gill Sans MT"/>
          <w:sz w:val="22"/>
          <w:szCs w:val="22"/>
        </w:rPr>
        <w:t>ro ob</w:t>
      </w:r>
      <w:r w:rsidR="00363BFB" w:rsidRPr="003604EA">
        <w:rPr>
          <w:rFonts w:ascii="Gill Sans MT" w:hAnsi="Gill Sans MT"/>
          <w:sz w:val="22"/>
          <w:szCs w:val="22"/>
        </w:rPr>
        <w:t xml:space="preserve">dobí </w:t>
      </w:r>
      <w:r w:rsidR="00585790" w:rsidRPr="00B5513B">
        <w:rPr>
          <w:rFonts w:ascii="Gill Sans MT" w:hAnsi="Gill Sans MT"/>
          <w:b/>
          <w:sz w:val="22"/>
          <w:szCs w:val="22"/>
        </w:rPr>
        <w:t xml:space="preserve">od </w:t>
      </w:r>
      <w:r w:rsidR="00BE141B">
        <w:rPr>
          <w:rFonts w:ascii="Gill Sans MT" w:hAnsi="Gill Sans MT"/>
          <w:b/>
          <w:sz w:val="22"/>
          <w:szCs w:val="22"/>
        </w:rPr>
        <w:t>01.01.20</w:t>
      </w:r>
      <w:r w:rsidR="000F7A5A">
        <w:rPr>
          <w:rFonts w:ascii="Gill Sans MT" w:hAnsi="Gill Sans MT"/>
          <w:b/>
          <w:sz w:val="22"/>
          <w:szCs w:val="22"/>
        </w:rPr>
        <w:t>20</w:t>
      </w:r>
      <w:r w:rsidR="00585790" w:rsidRPr="00B5513B">
        <w:rPr>
          <w:rFonts w:ascii="Gill Sans MT" w:hAnsi="Gill Sans MT"/>
          <w:b/>
          <w:sz w:val="22"/>
          <w:szCs w:val="22"/>
        </w:rPr>
        <w:t xml:space="preserve"> do </w:t>
      </w:r>
      <w:r w:rsidR="00BE141B">
        <w:rPr>
          <w:rFonts w:ascii="Gill Sans MT" w:hAnsi="Gill Sans MT"/>
          <w:b/>
          <w:sz w:val="22"/>
          <w:szCs w:val="22"/>
        </w:rPr>
        <w:t>31.12.20</w:t>
      </w:r>
      <w:r w:rsidR="000F7A5A">
        <w:rPr>
          <w:rFonts w:ascii="Gill Sans MT" w:hAnsi="Gill Sans MT"/>
          <w:b/>
          <w:sz w:val="22"/>
          <w:szCs w:val="22"/>
        </w:rPr>
        <w:t>20</w:t>
      </w:r>
      <w:r w:rsidR="00BA1C53" w:rsidRPr="00B5513B">
        <w:rPr>
          <w:rFonts w:ascii="Gill Sans MT" w:hAnsi="Gill Sans MT"/>
          <w:b/>
          <w:sz w:val="22"/>
          <w:szCs w:val="22"/>
        </w:rPr>
        <w:t xml:space="preserve"> </w:t>
      </w:r>
      <w:r w:rsidR="00F57273" w:rsidRPr="003604EA">
        <w:rPr>
          <w:rFonts w:ascii="Gill Sans MT" w:hAnsi="Gill Sans MT"/>
          <w:sz w:val="22"/>
          <w:szCs w:val="22"/>
        </w:rPr>
        <w:t>(dále jen „</w:t>
      </w:r>
      <w:r w:rsidR="00F57273" w:rsidRPr="003604EA">
        <w:rPr>
          <w:rFonts w:ascii="Gill Sans MT" w:hAnsi="Gill Sans MT"/>
          <w:b/>
          <w:sz w:val="22"/>
          <w:szCs w:val="22"/>
        </w:rPr>
        <w:t>Cenové období</w:t>
      </w:r>
      <w:r w:rsidR="00F57273" w:rsidRPr="003604EA">
        <w:rPr>
          <w:rFonts w:ascii="Gill Sans MT" w:hAnsi="Gill Sans MT"/>
          <w:sz w:val="22"/>
          <w:szCs w:val="22"/>
        </w:rPr>
        <w:t xml:space="preserve">“) </w:t>
      </w:r>
      <w:r w:rsidR="0025216D" w:rsidRPr="003604EA">
        <w:rPr>
          <w:rFonts w:ascii="Gill Sans MT" w:hAnsi="Gill Sans MT"/>
          <w:sz w:val="22"/>
          <w:szCs w:val="22"/>
        </w:rPr>
        <w:t>stanovena jako pevná jednosložková cena</w:t>
      </w:r>
      <w:r w:rsidR="00F57273" w:rsidRPr="003604EA">
        <w:rPr>
          <w:rFonts w:ascii="Gill Sans MT" w:hAnsi="Gill Sans MT"/>
          <w:sz w:val="22"/>
          <w:szCs w:val="22"/>
        </w:rPr>
        <w:t xml:space="preserve"> s tím, že pro určení její výše se aplikují dále uvedené podmínky</w:t>
      </w:r>
      <w:r w:rsidR="0025216D" w:rsidRPr="003604EA">
        <w:rPr>
          <w:rFonts w:ascii="Gill Sans MT" w:hAnsi="Gill Sans MT"/>
          <w:sz w:val="22"/>
          <w:szCs w:val="22"/>
        </w:rPr>
        <w:t>.</w:t>
      </w:r>
    </w:p>
    <w:p w:rsidR="0025216D" w:rsidRPr="003604EA" w:rsidRDefault="0025216D" w:rsidP="0025216D">
      <w:pPr>
        <w:widowControl w:val="0"/>
        <w:jc w:val="both"/>
        <w:rPr>
          <w:rFonts w:ascii="Gill Sans MT" w:hAnsi="Gill Sans MT"/>
          <w:sz w:val="22"/>
          <w:szCs w:val="22"/>
        </w:rPr>
      </w:pPr>
    </w:p>
    <w:p w:rsidR="00EC54A4" w:rsidRPr="003604EA" w:rsidRDefault="002A0609" w:rsidP="004A6BA2">
      <w:pPr>
        <w:widowControl w:val="0"/>
        <w:numPr>
          <w:ilvl w:val="0"/>
          <w:numId w:val="5"/>
        </w:numPr>
        <w:ind w:left="426" w:hanging="426"/>
        <w:jc w:val="both"/>
        <w:rPr>
          <w:rFonts w:ascii="Gill Sans MT" w:hAnsi="Gill Sans MT"/>
          <w:sz w:val="22"/>
          <w:szCs w:val="22"/>
        </w:rPr>
      </w:pPr>
      <w:r w:rsidRPr="003604EA">
        <w:rPr>
          <w:rFonts w:ascii="Gill Sans MT" w:hAnsi="Gill Sans MT"/>
          <w:sz w:val="22"/>
          <w:szCs w:val="22"/>
        </w:rPr>
        <w:t>Smluvní strany se dohodly na pevné komoditní ceně v Kč/MWh. Tato fixní cena zahrnuje cenu vlastní komodity zemního plynu, cenu za přepravu plynu (kapacitní i komoditní část) a službu strukturování (kapacitní i komoditní část) bez DPH.</w:t>
      </w:r>
      <w:r w:rsidR="00C31F6B" w:rsidRPr="003604EA">
        <w:rPr>
          <w:rFonts w:ascii="Gill Sans MT" w:hAnsi="Gill Sans MT"/>
          <w:sz w:val="22"/>
          <w:szCs w:val="22"/>
        </w:rPr>
        <w:t xml:space="preserve"> </w:t>
      </w:r>
      <w:r w:rsidR="00EC54A4" w:rsidRPr="003604EA">
        <w:rPr>
          <w:rFonts w:ascii="Gill Sans MT" w:hAnsi="Gill Sans MT"/>
          <w:sz w:val="22"/>
          <w:szCs w:val="22"/>
        </w:rPr>
        <w:t xml:space="preserve">Tato cena je vyjádřena jako cena za komoditní složku ve výši </w:t>
      </w:r>
      <w:r w:rsidR="003604EA" w:rsidRPr="003604EA">
        <w:rPr>
          <w:rFonts w:ascii="Gill Sans MT" w:hAnsi="Gill Sans MT"/>
          <w:sz w:val="22"/>
          <w:szCs w:val="22"/>
        </w:rPr>
        <w:br/>
      </w:r>
      <w:r w:rsidR="000F7A5A">
        <w:rPr>
          <w:rFonts w:ascii="Gill Sans MT" w:hAnsi="Gill Sans MT"/>
          <w:b/>
          <w:sz w:val="22"/>
          <w:szCs w:val="22"/>
        </w:rPr>
        <w:t>519</w:t>
      </w:r>
      <w:r w:rsidR="003604EA" w:rsidRPr="003604EA">
        <w:rPr>
          <w:rFonts w:ascii="Gill Sans MT" w:hAnsi="Gill Sans MT"/>
          <w:b/>
          <w:sz w:val="22"/>
          <w:szCs w:val="22"/>
        </w:rPr>
        <w:t xml:space="preserve"> </w:t>
      </w:r>
      <w:r w:rsidR="00EC54A4" w:rsidRPr="003604EA">
        <w:rPr>
          <w:rFonts w:ascii="Gill Sans MT" w:hAnsi="Gill Sans MT"/>
          <w:b/>
          <w:sz w:val="22"/>
          <w:szCs w:val="22"/>
        </w:rPr>
        <w:t>Kč/MWh</w:t>
      </w:r>
      <w:r w:rsidR="00EC54A4" w:rsidRPr="003604EA">
        <w:rPr>
          <w:rFonts w:ascii="Gill Sans MT" w:hAnsi="Gill Sans MT"/>
          <w:sz w:val="22"/>
          <w:szCs w:val="22"/>
        </w:rPr>
        <w:t>.</w:t>
      </w:r>
      <w:r w:rsidR="004A6BA2" w:rsidRPr="003604EA">
        <w:rPr>
          <w:rFonts w:ascii="Gill Sans MT" w:hAnsi="Gill Sans MT"/>
          <w:sz w:val="22"/>
          <w:szCs w:val="22"/>
        </w:rPr>
        <w:t xml:space="preserve"> </w:t>
      </w:r>
      <w:r w:rsidRPr="003604EA">
        <w:rPr>
          <w:rFonts w:ascii="Gill Sans MT" w:hAnsi="Gill Sans MT"/>
          <w:sz w:val="22"/>
          <w:szCs w:val="22"/>
        </w:rPr>
        <w:t>Cena neobsahuje daň ze zemního plynu, ostatní daně a poplatky, nezahrnuje regulované platby za distribuci, platby operátora trhu s plynem a obdobné poplatky</w:t>
      </w:r>
      <w:r w:rsidR="009037BC" w:rsidRPr="003604EA">
        <w:rPr>
          <w:rFonts w:ascii="Gill Sans MT" w:hAnsi="Gill Sans MT"/>
          <w:sz w:val="22"/>
          <w:szCs w:val="22"/>
        </w:rPr>
        <w:t>, které je Obchodník oprávněn k ceně připočítat v souladu se Smlouvou a obecně závaznými právními předpisy</w:t>
      </w:r>
      <w:r w:rsidRPr="003604EA">
        <w:rPr>
          <w:rFonts w:ascii="Gill Sans MT" w:hAnsi="Gill Sans MT"/>
          <w:sz w:val="22"/>
          <w:szCs w:val="22"/>
        </w:rPr>
        <w:t>.</w:t>
      </w:r>
    </w:p>
    <w:p w:rsidR="001E0C7F" w:rsidRPr="003604EA" w:rsidRDefault="001E0C7F" w:rsidP="001E0C7F">
      <w:pPr>
        <w:widowControl w:val="0"/>
        <w:ind w:left="426"/>
        <w:jc w:val="both"/>
        <w:rPr>
          <w:rFonts w:ascii="Gill Sans MT" w:hAnsi="Gill Sans MT"/>
          <w:sz w:val="22"/>
          <w:szCs w:val="22"/>
        </w:rPr>
      </w:pPr>
    </w:p>
    <w:p w:rsidR="00452C80" w:rsidRPr="003604EA" w:rsidRDefault="00452C80" w:rsidP="004A6BA2">
      <w:pPr>
        <w:pStyle w:val="Odstavecseseznamem"/>
        <w:numPr>
          <w:ilvl w:val="0"/>
          <w:numId w:val="5"/>
        </w:numPr>
        <w:autoSpaceDE w:val="0"/>
        <w:autoSpaceDN w:val="0"/>
        <w:ind w:left="426" w:hanging="426"/>
        <w:jc w:val="both"/>
        <w:rPr>
          <w:rFonts w:ascii="Gill Sans MT" w:hAnsi="Gill Sans MT"/>
          <w:sz w:val="22"/>
          <w:szCs w:val="22"/>
        </w:rPr>
      </w:pPr>
      <w:r w:rsidRPr="003604EA">
        <w:rPr>
          <w:rFonts w:ascii="Gill Sans MT" w:hAnsi="Gill Sans MT"/>
          <w:sz w:val="22"/>
          <w:szCs w:val="22"/>
        </w:rPr>
        <w:t xml:space="preserve">Smluvní strany sjednávají, že nejpozději 20 dnů před uplynutím posledního dne Cenového období, </w:t>
      </w:r>
      <w:r w:rsidR="001A6CE8" w:rsidRPr="003604EA">
        <w:rPr>
          <w:rFonts w:ascii="Gill Sans MT" w:hAnsi="Gill Sans MT"/>
          <w:sz w:val="22"/>
          <w:szCs w:val="22"/>
        </w:rPr>
        <w:t xml:space="preserve">je </w:t>
      </w:r>
      <w:r w:rsidRPr="003604EA">
        <w:rPr>
          <w:rFonts w:ascii="Gill Sans MT" w:hAnsi="Gill Sans MT"/>
          <w:sz w:val="22"/>
          <w:szCs w:val="22"/>
        </w:rPr>
        <w:t>Obchodník</w:t>
      </w:r>
      <w:r w:rsidR="001A6CE8" w:rsidRPr="003604EA">
        <w:rPr>
          <w:rFonts w:ascii="Gill Sans MT" w:hAnsi="Gill Sans MT"/>
          <w:sz w:val="22"/>
          <w:szCs w:val="22"/>
        </w:rPr>
        <w:t xml:space="preserve"> oprávněn </w:t>
      </w:r>
      <w:r w:rsidRPr="003604EA">
        <w:rPr>
          <w:rFonts w:ascii="Gill Sans MT" w:hAnsi="Gill Sans MT"/>
          <w:sz w:val="22"/>
          <w:szCs w:val="22"/>
        </w:rPr>
        <w:t>nabídn</w:t>
      </w:r>
      <w:r w:rsidR="001A6CE8" w:rsidRPr="003604EA">
        <w:rPr>
          <w:rFonts w:ascii="Gill Sans MT" w:hAnsi="Gill Sans MT"/>
          <w:sz w:val="22"/>
          <w:szCs w:val="22"/>
        </w:rPr>
        <w:t>out</w:t>
      </w:r>
      <w:r w:rsidRPr="003604EA">
        <w:rPr>
          <w:rFonts w:ascii="Gill Sans MT" w:hAnsi="Gill Sans MT"/>
          <w:sz w:val="22"/>
          <w:szCs w:val="22"/>
        </w:rPr>
        <w:t xml:space="preserve"> Zákazníkovi novou </w:t>
      </w:r>
      <w:r w:rsidR="001A6CE8" w:rsidRPr="003604EA">
        <w:rPr>
          <w:rFonts w:ascii="Gill Sans MT" w:hAnsi="Gill Sans MT"/>
          <w:sz w:val="22"/>
          <w:szCs w:val="22"/>
        </w:rPr>
        <w:t xml:space="preserve">individuální </w:t>
      </w:r>
      <w:r w:rsidRPr="003604EA">
        <w:rPr>
          <w:rFonts w:ascii="Gill Sans MT" w:hAnsi="Gill Sans MT"/>
          <w:sz w:val="22"/>
          <w:szCs w:val="22"/>
        </w:rPr>
        <w:t>Cenu ostatních služeb dodávky</w:t>
      </w:r>
      <w:r w:rsidR="00DD0118" w:rsidRPr="003604EA">
        <w:rPr>
          <w:rFonts w:ascii="Gill Sans MT" w:hAnsi="Gill Sans MT"/>
          <w:sz w:val="22"/>
          <w:szCs w:val="22"/>
        </w:rPr>
        <w:t xml:space="preserve"> plynu</w:t>
      </w:r>
      <w:r w:rsidRPr="003604EA">
        <w:rPr>
          <w:rFonts w:ascii="Gill Sans MT" w:hAnsi="Gill Sans MT"/>
          <w:sz w:val="22"/>
          <w:szCs w:val="22"/>
        </w:rPr>
        <w:t xml:space="preserve"> nebo princip jejího stanovení a nové cenové období, po které by nová Cena ostatních služeb dodávky </w:t>
      </w:r>
      <w:r w:rsidR="00DD0118" w:rsidRPr="003604EA">
        <w:rPr>
          <w:rFonts w:ascii="Gill Sans MT" w:hAnsi="Gill Sans MT"/>
          <w:sz w:val="22"/>
          <w:szCs w:val="22"/>
        </w:rPr>
        <w:t xml:space="preserve">plynu </w:t>
      </w:r>
      <w:r w:rsidRPr="003604EA">
        <w:rPr>
          <w:rFonts w:ascii="Gill Sans MT" w:hAnsi="Gill Sans MT"/>
          <w:sz w:val="22"/>
          <w:szCs w:val="22"/>
        </w:rPr>
        <w:t xml:space="preserve">nebo princip jejího stanovení byla závazná. </w:t>
      </w:r>
      <w:r w:rsidR="001A6CE8" w:rsidRPr="003604EA">
        <w:rPr>
          <w:rFonts w:ascii="Gill Sans MT" w:hAnsi="Gill Sans MT"/>
          <w:sz w:val="22"/>
          <w:szCs w:val="22"/>
        </w:rPr>
        <w:t xml:space="preserve">V takovém případě </w:t>
      </w:r>
      <w:r w:rsidRPr="003604EA">
        <w:rPr>
          <w:rFonts w:ascii="Gill Sans MT" w:hAnsi="Gill Sans MT"/>
          <w:sz w:val="22"/>
          <w:szCs w:val="22"/>
        </w:rPr>
        <w:t xml:space="preserve">Obchodník </w:t>
      </w:r>
      <w:r w:rsidR="008F455F" w:rsidRPr="003604EA">
        <w:rPr>
          <w:rFonts w:ascii="Gill Sans MT" w:hAnsi="Gill Sans MT"/>
          <w:sz w:val="22"/>
          <w:szCs w:val="22"/>
        </w:rPr>
        <w:t xml:space="preserve">Zákazníkovi </w:t>
      </w:r>
      <w:r w:rsidRPr="003604EA">
        <w:rPr>
          <w:rFonts w:ascii="Gill Sans MT" w:hAnsi="Gill Sans MT"/>
          <w:sz w:val="22"/>
          <w:szCs w:val="22"/>
        </w:rPr>
        <w:t xml:space="preserve">též uvede Cenu ostatních služeb dodávky </w:t>
      </w:r>
      <w:r w:rsidR="00DD0118" w:rsidRPr="003604EA">
        <w:rPr>
          <w:rFonts w:ascii="Gill Sans MT" w:hAnsi="Gill Sans MT"/>
          <w:sz w:val="22"/>
          <w:szCs w:val="22"/>
        </w:rPr>
        <w:t xml:space="preserve">plynu </w:t>
      </w:r>
      <w:r w:rsidR="008F455F" w:rsidRPr="003604EA">
        <w:rPr>
          <w:rFonts w:ascii="Gill Sans MT" w:hAnsi="Gill Sans MT"/>
          <w:sz w:val="22"/>
          <w:szCs w:val="22"/>
        </w:rPr>
        <w:t>vymezenou</w:t>
      </w:r>
      <w:r w:rsidRPr="003604EA">
        <w:rPr>
          <w:rFonts w:ascii="Gill Sans MT" w:hAnsi="Gill Sans MT"/>
          <w:sz w:val="22"/>
          <w:szCs w:val="22"/>
        </w:rPr>
        <w:t xml:space="preserve"> v platném Ceníku </w:t>
      </w:r>
      <w:r w:rsidR="008F455F" w:rsidRPr="003604EA">
        <w:rPr>
          <w:rFonts w:ascii="Gill Sans MT" w:hAnsi="Gill Sans MT"/>
          <w:sz w:val="22"/>
          <w:szCs w:val="22"/>
        </w:rPr>
        <w:t xml:space="preserve">Obchodníka </w:t>
      </w:r>
      <w:r w:rsidRPr="003604EA">
        <w:rPr>
          <w:rFonts w:ascii="Gill Sans MT" w:hAnsi="Gill Sans MT"/>
          <w:sz w:val="22"/>
          <w:szCs w:val="22"/>
        </w:rPr>
        <w:t xml:space="preserve">a stanoví dobu, po kterou bude svou nabídkou vázán. K sjednání nové Ceny ostatních služeb dodávky </w:t>
      </w:r>
      <w:r w:rsidR="00DD0118" w:rsidRPr="003604EA">
        <w:rPr>
          <w:rFonts w:ascii="Gill Sans MT" w:hAnsi="Gill Sans MT"/>
          <w:sz w:val="22"/>
          <w:szCs w:val="22"/>
        </w:rPr>
        <w:t xml:space="preserve">plynu </w:t>
      </w:r>
      <w:r w:rsidRPr="003604EA">
        <w:rPr>
          <w:rFonts w:ascii="Gill Sans MT" w:hAnsi="Gill Sans MT"/>
          <w:sz w:val="22"/>
          <w:szCs w:val="22"/>
        </w:rPr>
        <w:t>nebo způsobu jejího stanovení a nového cenového období dojde uzavřením písemného dodatku k</w:t>
      </w:r>
      <w:r w:rsidR="00DD0118" w:rsidRPr="003604EA">
        <w:rPr>
          <w:rFonts w:ascii="Gill Sans MT" w:hAnsi="Gill Sans MT"/>
          <w:sz w:val="22"/>
          <w:szCs w:val="22"/>
        </w:rPr>
        <w:t>e</w:t>
      </w:r>
      <w:r w:rsidRPr="003604EA">
        <w:rPr>
          <w:rFonts w:ascii="Gill Sans MT" w:hAnsi="Gill Sans MT"/>
          <w:sz w:val="22"/>
          <w:szCs w:val="22"/>
        </w:rPr>
        <w:t xml:space="preserve"> Smlouvě.</w:t>
      </w:r>
    </w:p>
    <w:p w:rsidR="00452C80" w:rsidRPr="003604EA" w:rsidRDefault="00452C80" w:rsidP="004A6BA2">
      <w:pPr>
        <w:pStyle w:val="Odstavecseseznamem"/>
        <w:autoSpaceDE w:val="0"/>
        <w:autoSpaceDN w:val="0"/>
        <w:ind w:left="426" w:hanging="426"/>
        <w:rPr>
          <w:rFonts w:ascii="Gill Sans MT" w:hAnsi="Gill Sans MT"/>
          <w:sz w:val="22"/>
          <w:szCs w:val="22"/>
        </w:rPr>
      </w:pPr>
    </w:p>
    <w:p w:rsidR="00452C80" w:rsidRPr="003604EA" w:rsidRDefault="00452C80" w:rsidP="004A6BA2">
      <w:pPr>
        <w:pStyle w:val="Odstavecseseznamem"/>
        <w:numPr>
          <w:ilvl w:val="0"/>
          <w:numId w:val="5"/>
        </w:numPr>
        <w:autoSpaceDE w:val="0"/>
        <w:autoSpaceDN w:val="0"/>
        <w:ind w:left="426" w:hanging="426"/>
        <w:jc w:val="both"/>
        <w:rPr>
          <w:rFonts w:ascii="Gill Sans MT" w:hAnsi="Gill Sans MT"/>
          <w:sz w:val="22"/>
          <w:szCs w:val="22"/>
        </w:rPr>
      </w:pPr>
      <w:r w:rsidRPr="003604EA">
        <w:rPr>
          <w:rFonts w:ascii="Gill Sans MT" w:hAnsi="Gill Sans MT"/>
          <w:sz w:val="22"/>
          <w:szCs w:val="22"/>
        </w:rPr>
        <w:t xml:space="preserve">V případě, že Zákazník nabídnutou </w:t>
      </w:r>
      <w:r w:rsidR="008F455F" w:rsidRPr="003604EA">
        <w:rPr>
          <w:rFonts w:ascii="Gill Sans MT" w:hAnsi="Gill Sans MT"/>
          <w:sz w:val="22"/>
          <w:szCs w:val="22"/>
        </w:rPr>
        <w:t xml:space="preserve">individuální </w:t>
      </w:r>
      <w:r w:rsidRPr="003604EA">
        <w:rPr>
          <w:rFonts w:ascii="Gill Sans MT" w:hAnsi="Gill Sans MT"/>
          <w:sz w:val="22"/>
          <w:szCs w:val="22"/>
        </w:rPr>
        <w:t xml:space="preserve">Cenu ostatních služeb dodávky </w:t>
      </w:r>
      <w:r w:rsidR="00DD0118" w:rsidRPr="003604EA">
        <w:rPr>
          <w:rFonts w:ascii="Gill Sans MT" w:hAnsi="Gill Sans MT"/>
          <w:sz w:val="22"/>
          <w:szCs w:val="22"/>
        </w:rPr>
        <w:t xml:space="preserve">plynu </w:t>
      </w:r>
      <w:r w:rsidRPr="003604EA">
        <w:rPr>
          <w:rFonts w:ascii="Gill Sans MT" w:hAnsi="Gill Sans MT"/>
          <w:sz w:val="22"/>
          <w:szCs w:val="22"/>
        </w:rPr>
        <w:t xml:space="preserve">nebude akceptovat a k uzavření dodatku dle předchozího </w:t>
      </w:r>
      <w:r w:rsidR="00DD0118" w:rsidRPr="003604EA">
        <w:rPr>
          <w:rFonts w:ascii="Gill Sans MT" w:hAnsi="Gill Sans MT"/>
          <w:sz w:val="22"/>
          <w:szCs w:val="22"/>
        </w:rPr>
        <w:t>odst</w:t>
      </w:r>
      <w:r w:rsidR="00EC54A4" w:rsidRPr="003604EA">
        <w:rPr>
          <w:rFonts w:ascii="Gill Sans MT" w:hAnsi="Gill Sans MT"/>
          <w:sz w:val="22"/>
          <w:szCs w:val="22"/>
        </w:rPr>
        <w:t>.</w:t>
      </w:r>
      <w:r w:rsidRPr="003604EA">
        <w:rPr>
          <w:rFonts w:ascii="Gill Sans MT" w:hAnsi="Gill Sans MT"/>
          <w:sz w:val="22"/>
          <w:szCs w:val="22"/>
        </w:rPr>
        <w:t xml:space="preserve"> </w:t>
      </w:r>
      <w:r w:rsidR="00EC54A4" w:rsidRPr="003604EA">
        <w:rPr>
          <w:rFonts w:ascii="Gill Sans MT" w:hAnsi="Gill Sans MT"/>
          <w:sz w:val="22"/>
          <w:szCs w:val="22"/>
        </w:rPr>
        <w:t xml:space="preserve">2. této Přílohy B </w:t>
      </w:r>
      <w:r w:rsidRPr="003604EA">
        <w:rPr>
          <w:rFonts w:ascii="Gill Sans MT" w:hAnsi="Gill Sans MT"/>
          <w:sz w:val="22"/>
          <w:szCs w:val="22"/>
        </w:rPr>
        <w:t xml:space="preserve">nedojde, Cena ostatních služeb dodávky </w:t>
      </w:r>
      <w:r w:rsidR="00DD0118" w:rsidRPr="003604EA">
        <w:rPr>
          <w:rFonts w:ascii="Gill Sans MT" w:hAnsi="Gill Sans MT"/>
          <w:sz w:val="22"/>
          <w:szCs w:val="22"/>
        </w:rPr>
        <w:t xml:space="preserve">plynu </w:t>
      </w:r>
      <w:r w:rsidRPr="003604EA">
        <w:rPr>
          <w:rFonts w:ascii="Gill Sans MT" w:hAnsi="Gill Sans MT"/>
          <w:sz w:val="22"/>
          <w:szCs w:val="22"/>
        </w:rPr>
        <w:t xml:space="preserve">dle </w:t>
      </w:r>
      <w:r w:rsidR="00C31F6B" w:rsidRPr="003604EA">
        <w:rPr>
          <w:rFonts w:ascii="Gill Sans MT" w:hAnsi="Gill Sans MT"/>
          <w:sz w:val="22"/>
          <w:szCs w:val="22"/>
        </w:rPr>
        <w:t>odst. 1</w:t>
      </w:r>
      <w:r w:rsidRPr="003604EA">
        <w:rPr>
          <w:rFonts w:ascii="Gill Sans MT" w:hAnsi="Gill Sans MT"/>
          <w:sz w:val="22"/>
          <w:szCs w:val="22"/>
        </w:rPr>
        <w:t xml:space="preserve"> </w:t>
      </w:r>
      <w:r w:rsidR="00C31F6B" w:rsidRPr="003604EA">
        <w:rPr>
          <w:rFonts w:ascii="Gill Sans MT" w:hAnsi="Gill Sans MT"/>
          <w:sz w:val="22"/>
          <w:szCs w:val="22"/>
        </w:rPr>
        <w:t xml:space="preserve">této Přílohy B </w:t>
      </w:r>
      <w:r w:rsidRPr="003604EA">
        <w:rPr>
          <w:rFonts w:ascii="Gill Sans MT" w:hAnsi="Gill Sans MT"/>
          <w:sz w:val="22"/>
          <w:szCs w:val="22"/>
        </w:rPr>
        <w:t xml:space="preserve">uplynutím Cenového období přestane platit a bude nahrazena Cenou ostatních služeb dodávky </w:t>
      </w:r>
      <w:r w:rsidR="008F455F" w:rsidRPr="003604EA">
        <w:rPr>
          <w:rFonts w:ascii="Gill Sans MT" w:hAnsi="Gill Sans MT"/>
          <w:sz w:val="22"/>
          <w:szCs w:val="22"/>
        </w:rPr>
        <w:t xml:space="preserve">plynu </w:t>
      </w:r>
      <w:r w:rsidRPr="003604EA">
        <w:rPr>
          <w:rFonts w:ascii="Gill Sans MT" w:hAnsi="Gill Sans MT"/>
          <w:sz w:val="22"/>
          <w:szCs w:val="22"/>
        </w:rPr>
        <w:t>uvedenou v platném Ceníku</w:t>
      </w:r>
      <w:r w:rsidR="008F455F" w:rsidRPr="003604EA">
        <w:rPr>
          <w:rFonts w:ascii="Gill Sans MT" w:hAnsi="Gill Sans MT"/>
          <w:sz w:val="22"/>
          <w:szCs w:val="22"/>
        </w:rPr>
        <w:t xml:space="preserve"> Obchodníka</w:t>
      </w:r>
      <w:r w:rsidRPr="003604EA">
        <w:rPr>
          <w:rFonts w:ascii="Gill Sans MT" w:hAnsi="Gill Sans MT"/>
          <w:sz w:val="22"/>
          <w:szCs w:val="22"/>
        </w:rPr>
        <w:t xml:space="preserve">. </w:t>
      </w:r>
    </w:p>
    <w:p w:rsidR="00452C80" w:rsidRPr="003604EA" w:rsidRDefault="00452C80" w:rsidP="004A6BA2">
      <w:pPr>
        <w:widowControl w:val="0"/>
        <w:ind w:left="426" w:hanging="426"/>
        <w:jc w:val="both"/>
        <w:rPr>
          <w:rFonts w:ascii="Gill Sans MT" w:hAnsi="Gill Sans MT"/>
          <w:sz w:val="22"/>
          <w:szCs w:val="22"/>
          <w:lang w:eastAsia="en-US"/>
        </w:rPr>
      </w:pPr>
    </w:p>
    <w:p w:rsidR="0025216D" w:rsidRPr="003604EA" w:rsidRDefault="00452C80" w:rsidP="004A6BA2">
      <w:pPr>
        <w:pStyle w:val="Odstavecseseznamem"/>
        <w:numPr>
          <w:ilvl w:val="0"/>
          <w:numId w:val="5"/>
        </w:numPr>
        <w:autoSpaceDE w:val="0"/>
        <w:autoSpaceDN w:val="0"/>
        <w:ind w:left="426" w:hanging="426"/>
        <w:jc w:val="both"/>
        <w:rPr>
          <w:rFonts w:ascii="Gill Sans MT" w:hAnsi="Gill Sans MT"/>
          <w:sz w:val="22"/>
          <w:szCs w:val="22"/>
        </w:rPr>
      </w:pPr>
      <w:r w:rsidRPr="003604EA">
        <w:rPr>
          <w:rFonts w:ascii="Gill Sans MT" w:hAnsi="Gill Sans MT"/>
          <w:sz w:val="22"/>
          <w:szCs w:val="22"/>
        </w:rPr>
        <w:t xml:space="preserve">V případě, že dojde k automatickému prodloužení platnosti a účinnosti </w:t>
      </w:r>
      <w:r w:rsidR="00C31F6B" w:rsidRPr="003604EA">
        <w:rPr>
          <w:rFonts w:ascii="Gill Sans MT" w:hAnsi="Gill Sans MT"/>
          <w:sz w:val="22"/>
          <w:szCs w:val="22"/>
        </w:rPr>
        <w:t>S</w:t>
      </w:r>
      <w:r w:rsidRPr="003604EA">
        <w:rPr>
          <w:rFonts w:ascii="Gill Sans MT" w:hAnsi="Gill Sans MT"/>
          <w:sz w:val="22"/>
          <w:szCs w:val="22"/>
        </w:rPr>
        <w:t xml:space="preserve">mlouvy podle principu </w:t>
      </w:r>
      <w:r w:rsidR="00C31F6B" w:rsidRPr="003604EA">
        <w:rPr>
          <w:rFonts w:ascii="Gill Sans MT" w:hAnsi="Gill Sans MT"/>
          <w:sz w:val="22"/>
          <w:szCs w:val="22"/>
        </w:rPr>
        <w:t xml:space="preserve">uvedeného </w:t>
      </w:r>
      <w:r w:rsidRPr="003604EA">
        <w:rPr>
          <w:rFonts w:ascii="Gill Sans MT" w:hAnsi="Gill Sans MT"/>
          <w:sz w:val="22"/>
          <w:szCs w:val="22"/>
        </w:rPr>
        <w:t xml:space="preserve">ve Smlouvě a nedojde ke změně </w:t>
      </w:r>
      <w:r w:rsidR="001A6CE8" w:rsidRPr="003604EA">
        <w:rPr>
          <w:rFonts w:ascii="Gill Sans MT" w:hAnsi="Gill Sans MT"/>
          <w:sz w:val="22"/>
          <w:szCs w:val="22"/>
        </w:rPr>
        <w:t>C</w:t>
      </w:r>
      <w:r w:rsidRPr="003604EA">
        <w:rPr>
          <w:rFonts w:ascii="Gill Sans MT" w:hAnsi="Gill Sans MT"/>
          <w:sz w:val="22"/>
          <w:szCs w:val="22"/>
        </w:rPr>
        <w:t xml:space="preserve">eny </w:t>
      </w:r>
      <w:r w:rsidR="001A6CE8" w:rsidRPr="003604EA">
        <w:rPr>
          <w:rFonts w:ascii="Gill Sans MT" w:hAnsi="Gill Sans MT"/>
          <w:sz w:val="22"/>
          <w:szCs w:val="22"/>
        </w:rPr>
        <w:t xml:space="preserve">ostatních služeb dodávky plynu </w:t>
      </w:r>
      <w:r w:rsidRPr="003604EA">
        <w:rPr>
          <w:rFonts w:ascii="Gill Sans MT" w:hAnsi="Gill Sans MT"/>
          <w:sz w:val="22"/>
          <w:szCs w:val="22"/>
        </w:rPr>
        <w:t>nebo principu jejího stanovení dle odstavc</w:t>
      </w:r>
      <w:r w:rsidR="00C31F6B" w:rsidRPr="003604EA">
        <w:rPr>
          <w:rFonts w:ascii="Gill Sans MT" w:hAnsi="Gill Sans MT"/>
          <w:sz w:val="22"/>
          <w:szCs w:val="22"/>
        </w:rPr>
        <w:t>e</w:t>
      </w:r>
      <w:r w:rsidRPr="003604EA">
        <w:rPr>
          <w:rFonts w:ascii="Gill Sans MT" w:hAnsi="Gill Sans MT"/>
          <w:sz w:val="22"/>
          <w:szCs w:val="22"/>
        </w:rPr>
        <w:t xml:space="preserve"> </w:t>
      </w:r>
      <w:r w:rsidR="00C31F6B" w:rsidRPr="003604EA">
        <w:rPr>
          <w:rFonts w:ascii="Gill Sans MT" w:hAnsi="Gill Sans MT"/>
          <w:sz w:val="22"/>
          <w:szCs w:val="22"/>
        </w:rPr>
        <w:t>2</w:t>
      </w:r>
      <w:r w:rsidRPr="003604EA">
        <w:rPr>
          <w:rFonts w:ascii="Gill Sans MT" w:hAnsi="Gill Sans MT"/>
          <w:sz w:val="22"/>
          <w:szCs w:val="22"/>
        </w:rPr>
        <w:t xml:space="preserve">. nebo </w:t>
      </w:r>
      <w:r w:rsidR="00C31F6B" w:rsidRPr="003604EA">
        <w:rPr>
          <w:rFonts w:ascii="Gill Sans MT" w:hAnsi="Gill Sans MT"/>
          <w:sz w:val="22"/>
          <w:szCs w:val="22"/>
        </w:rPr>
        <w:t>3</w:t>
      </w:r>
      <w:r w:rsidRPr="003604EA">
        <w:rPr>
          <w:rFonts w:ascii="Gill Sans MT" w:hAnsi="Gill Sans MT"/>
          <w:sz w:val="22"/>
          <w:szCs w:val="22"/>
        </w:rPr>
        <w:t xml:space="preserve">. této </w:t>
      </w:r>
      <w:r w:rsidR="00C31F6B" w:rsidRPr="003604EA">
        <w:rPr>
          <w:rFonts w:ascii="Gill Sans MT" w:hAnsi="Gill Sans MT"/>
          <w:sz w:val="22"/>
          <w:szCs w:val="22"/>
        </w:rPr>
        <w:t>Přílohy B</w:t>
      </w:r>
      <w:r w:rsidRPr="003604EA">
        <w:rPr>
          <w:rFonts w:ascii="Gill Sans MT" w:hAnsi="Gill Sans MT"/>
          <w:sz w:val="22"/>
          <w:szCs w:val="22"/>
        </w:rPr>
        <w:t xml:space="preserve">, prodlužuje se též platnost </w:t>
      </w:r>
      <w:r w:rsidR="001A6CE8" w:rsidRPr="003604EA">
        <w:rPr>
          <w:rFonts w:ascii="Gill Sans MT" w:hAnsi="Gill Sans MT"/>
          <w:sz w:val="22"/>
          <w:szCs w:val="22"/>
        </w:rPr>
        <w:t>Ceny ostatních služeb dodávky plynu</w:t>
      </w:r>
      <w:r w:rsidRPr="003604EA">
        <w:rPr>
          <w:rFonts w:ascii="Gill Sans MT" w:hAnsi="Gill Sans MT"/>
          <w:sz w:val="22"/>
          <w:szCs w:val="22"/>
        </w:rPr>
        <w:t xml:space="preserve"> stanovené podle odst</w:t>
      </w:r>
      <w:r w:rsidR="001A6CE8" w:rsidRPr="003604EA">
        <w:rPr>
          <w:rFonts w:ascii="Gill Sans MT" w:hAnsi="Gill Sans MT"/>
          <w:sz w:val="22"/>
          <w:szCs w:val="22"/>
        </w:rPr>
        <w:t>.</w:t>
      </w:r>
      <w:r w:rsidRPr="003604EA">
        <w:rPr>
          <w:rFonts w:ascii="Gill Sans MT" w:hAnsi="Gill Sans MT"/>
          <w:sz w:val="22"/>
          <w:szCs w:val="22"/>
        </w:rPr>
        <w:t xml:space="preserve"> </w:t>
      </w:r>
      <w:r w:rsidR="00C31F6B" w:rsidRPr="003604EA">
        <w:rPr>
          <w:rFonts w:ascii="Gill Sans MT" w:hAnsi="Gill Sans MT"/>
          <w:sz w:val="22"/>
          <w:szCs w:val="22"/>
        </w:rPr>
        <w:t>1</w:t>
      </w:r>
      <w:r w:rsidRPr="003604EA">
        <w:rPr>
          <w:rFonts w:ascii="Gill Sans MT" w:hAnsi="Gill Sans MT"/>
          <w:sz w:val="22"/>
          <w:szCs w:val="22"/>
        </w:rPr>
        <w:t xml:space="preserve">. této </w:t>
      </w:r>
      <w:r w:rsidR="00C31F6B" w:rsidRPr="003604EA">
        <w:rPr>
          <w:rFonts w:ascii="Gill Sans MT" w:hAnsi="Gill Sans MT"/>
          <w:sz w:val="22"/>
          <w:szCs w:val="22"/>
        </w:rPr>
        <w:t>Přílohy B</w:t>
      </w:r>
      <w:r w:rsidRPr="003604EA">
        <w:rPr>
          <w:rFonts w:ascii="Gill Sans MT" w:hAnsi="Gill Sans MT"/>
          <w:sz w:val="22"/>
          <w:szCs w:val="22"/>
        </w:rPr>
        <w:t xml:space="preserve"> o dobu jednoho roku, a to opakovaně.</w:t>
      </w:r>
    </w:p>
    <w:sectPr w:rsidR="0025216D" w:rsidRPr="003604EA" w:rsidSect="004A6BA2">
      <w:pgSz w:w="11906" w:h="16838"/>
      <w:pgMar w:top="1134" w:right="1133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C91" w:rsidRDefault="00F36C91">
      <w:r>
        <w:separator/>
      </w:r>
    </w:p>
  </w:endnote>
  <w:endnote w:type="continuationSeparator" w:id="0">
    <w:p w:rsidR="00F36C91" w:rsidRDefault="00F3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C91" w:rsidRDefault="00F36C91">
      <w:r>
        <w:separator/>
      </w:r>
    </w:p>
  </w:footnote>
  <w:footnote w:type="continuationSeparator" w:id="0">
    <w:p w:rsidR="00F36C91" w:rsidRDefault="00F36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2928"/>
    <w:multiLevelType w:val="hybridMultilevel"/>
    <w:tmpl w:val="F54E3B86"/>
    <w:lvl w:ilvl="0" w:tplc="ECBA4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BA0CF4">
      <w:numFmt w:val="none"/>
      <w:lvlText w:val=""/>
      <w:lvlJc w:val="left"/>
      <w:pPr>
        <w:tabs>
          <w:tab w:val="num" w:pos="360"/>
        </w:tabs>
      </w:pPr>
    </w:lvl>
    <w:lvl w:ilvl="2" w:tplc="658C0D98">
      <w:numFmt w:val="none"/>
      <w:lvlText w:val=""/>
      <w:lvlJc w:val="left"/>
      <w:pPr>
        <w:tabs>
          <w:tab w:val="num" w:pos="360"/>
        </w:tabs>
      </w:pPr>
    </w:lvl>
    <w:lvl w:ilvl="3" w:tplc="D4A44A1A">
      <w:numFmt w:val="none"/>
      <w:lvlText w:val=""/>
      <w:lvlJc w:val="left"/>
      <w:pPr>
        <w:tabs>
          <w:tab w:val="num" w:pos="360"/>
        </w:tabs>
      </w:pPr>
    </w:lvl>
    <w:lvl w:ilvl="4" w:tplc="35402416">
      <w:numFmt w:val="none"/>
      <w:lvlText w:val=""/>
      <w:lvlJc w:val="left"/>
      <w:pPr>
        <w:tabs>
          <w:tab w:val="num" w:pos="360"/>
        </w:tabs>
      </w:pPr>
    </w:lvl>
    <w:lvl w:ilvl="5" w:tplc="E4E6CE10">
      <w:numFmt w:val="none"/>
      <w:lvlText w:val=""/>
      <w:lvlJc w:val="left"/>
      <w:pPr>
        <w:tabs>
          <w:tab w:val="num" w:pos="360"/>
        </w:tabs>
      </w:pPr>
    </w:lvl>
    <w:lvl w:ilvl="6" w:tplc="FA66E582">
      <w:numFmt w:val="none"/>
      <w:lvlText w:val=""/>
      <w:lvlJc w:val="left"/>
      <w:pPr>
        <w:tabs>
          <w:tab w:val="num" w:pos="360"/>
        </w:tabs>
      </w:pPr>
    </w:lvl>
    <w:lvl w:ilvl="7" w:tplc="5FF0FC0E">
      <w:numFmt w:val="none"/>
      <w:lvlText w:val=""/>
      <w:lvlJc w:val="left"/>
      <w:pPr>
        <w:tabs>
          <w:tab w:val="num" w:pos="360"/>
        </w:tabs>
      </w:pPr>
    </w:lvl>
    <w:lvl w:ilvl="8" w:tplc="4336F6D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BA177EA"/>
    <w:multiLevelType w:val="hybridMultilevel"/>
    <w:tmpl w:val="EA22C4B6"/>
    <w:lvl w:ilvl="0" w:tplc="4A64319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641901"/>
    <w:multiLevelType w:val="hybridMultilevel"/>
    <w:tmpl w:val="D9DA2B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326750"/>
    <w:multiLevelType w:val="multilevel"/>
    <w:tmpl w:val="53D805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5FB7436"/>
    <w:multiLevelType w:val="hybridMultilevel"/>
    <w:tmpl w:val="EF148BE8"/>
    <w:lvl w:ilvl="0" w:tplc="C80E4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AE"/>
    <w:rsid w:val="00014354"/>
    <w:rsid w:val="00041E30"/>
    <w:rsid w:val="00051662"/>
    <w:rsid w:val="00073330"/>
    <w:rsid w:val="00085C63"/>
    <w:rsid w:val="00094ADF"/>
    <w:rsid w:val="000A57DE"/>
    <w:rsid w:val="000C5F5A"/>
    <w:rsid w:val="000F7A5A"/>
    <w:rsid w:val="00112FA1"/>
    <w:rsid w:val="001609C0"/>
    <w:rsid w:val="001625E1"/>
    <w:rsid w:val="001A3474"/>
    <w:rsid w:val="001A6CE8"/>
    <w:rsid w:val="001C0978"/>
    <w:rsid w:val="001D2629"/>
    <w:rsid w:val="001E0C7F"/>
    <w:rsid w:val="00205579"/>
    <w:rsid w:val="002371F2"/>
    <w:rsid w:val="00237C8C"/>
    <w:rsid w:val="002504F3"/>
    <w:rsid w:val="0025216D"/>
    <w:rsid w:val="00274867"/>
    <w:rsid w:val="00297000"/>
    <w:rsid w:val="002A0609"/>
    <w:rsid w:val="003604EA"/>
    <w:rsid w:val="00363BFB"/>
    <w:rsid w:val="003750C5"/>
    <w:rsid w:val="003A78C2"/>
    <w:rsid w:val="004069BA"/>
    <w:rsid w:val="00451241"/>
    <w:rsid w:val="00452C80"/>
    <w:rsid w:val="004629B0"/>
    <w:rsid w:val="004A6BA2"/>
    <w:rsid w:val="004C2F15"/>
    <w:rsid w:val="004F2D46"/>
    <w:rsid w:val="00531AB6"/>
    <w:rsid w:val="005627FB"/>
    <w:rsid w:val="00564D19"/>
    <w:rsid w:val="00567235"/>
    <w:rsid w:val="005819A5"/>
    <w:rsid w:val="00585790"/>
    <w:rsid w:val="005B47FE"/>
    <w:rsid w:val="005D3510"/>
    <w:rsid w:val="00602E80"/>
    <w:rsid w:val="00622428"/>
    <w:rsid w:val="00633E64"/>
    <w:rsid w:val="00641576"/>
    <w:rsid w:val="00666C75"/>
    <w:rsid w:val="00667166"/>
    <w:rsid w:val="006901CB"/>
    <w:rsid w:val="006B749A"/>
    <w:rsid w:val="006C589C"/>
    <w:rsid w:val="00727F69"/>
    <w:rsid w:val="00733FA5"/>
    <w:rsid w:val="007F07CB"/>
    <w:rsid w:val="00863CCF"/>
    <w:rsid w:val="008800C6"/>
    <w:rsid w:val="008814F4"/>
    <w:rsid w:val="00894A51"/>
    <w:rsid w:val="00897864"/>
    <w:rsid w:val="008E1E96"/>
    <w:rsid w:val="008F455F"/>
    <w:rsid w:val="009037BC"/>
    <w:rsid w:val="00911FD1"/>
    <w:rsid w:val="00943666"/>
    <w:rsid w:val="009535D4"/>
    <w:rsid w:val="00980E7F"/>
    <w:rsid w:val="00993BB5"/>
    <w:rsid w:val="009D2128"/>
    <w:rsid w:val="009E1398"/>
    <w:rsid w:val="009E378C"/>
    <w:rsid w:val="00A07D74"/>
    <w:rsid w:val="00A16AA4"/>
    <w:rsid w:val="00A32210"/>
    <w:rsid w:val="00A77BB9"/>
    <w:rsid w:val="00A87130"/>
    <w:rsid w:val="00AE3B79"/>
    <w:rsid w:val="00B06A86"/>
    <w:rsid w:val="00B252C2"/>
    <w:rsid w:val="00B5513B"/>
    <w:rsid w:val="00BA1C53"/>
    <w:rsid w:val="00BC3299"/>
    <w:rsid w:val="00BD2F72"/>
    <w:rsid w:val="00BD6BAE"/>
    <w:rsid w:val="00BE141B"/>
    <w:rsid w:val="00BF2BE8"/>
    <w:rsid w:val="00C139B1"/>
    <w:rsid w:val="00C31F6B"/>
    <w:rsid w:val="00CB57DA"/>
    <w:rsid w:val="00CE3623"/>
    <w:rsid w:val="00D16E1A"/>
    <w:rsid w:val="00D64935"/>
    <w:rsid w:val="00DC5928"/>
    <w:rsid w:val="00DD0118"/>
    <w:rsid w:val="00E03021"/>
    <w:rsid w:val="00E21F31"/>
    <w:rsid w:val="00E32F82"/>
    <w:rsid w:val="00E60DB8"/>
    <w:rsid w:val="00EC54A4"/>
    <w:rsid w:val="00EC7BB7"/>
    <w:rsid w:val="00EF59B6"/>
    <w:rsid w:val="00F017B1"/>
    <w:rsid w:val="00F13943"/>
    <w:rsid w:val="00F27270"/>
    <w:rsid w:val="00F36C91"/>
    <w:rsid w:val="00F57273"/>
    <w:rsid w:val="00F625B7"/>
    <w:rsid w:val="00FA55C3"/>
    <w:rsid w:val="00FB6E54"/>
    <w:rsid w:val="00FD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66EEA6-DC21-49F8-9AE7-E7A13A3B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BAE"/>
  </w:style>
  <w:style w:type="paragraph" w:styleId="Nadpis1">
    <w:name w:val="heading 1"/>
    <w:basedOn w:val="Normln"/>
    <w:next w:val="Normln"/>
    <w:qFormat/>
    <w:rsid w:val="00733F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D6BAE"/>
    <w:pPr>
      <w:tabs>
        <w:tab w:val="center" w:pos="4536"/>
        <w:tab w:val="right" w:pos="9072"/>
      </w:tabs>
    </w:pPr>
  </w:style>
  <w:style w:type="character" w:styleId="Hypertextovodkaz">
    <w:name w:val="Hyperlink"/>
    <w:rsid w:val="00BD6BAE"/>
    <w:rPr>
      <w:color w:val="0000FF"/>
      <w:u w:val="single"/>
    </w:rPr>
  </w:style>
  <w:style w:type="paragraph" w:styleId="Zkladntext3">
    <w:name w:val="Body Text 3"/>
    <w:basedOn w:val="Normln"/>
    <w:rsid w:val="00BD6BAE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semiHidden/>
    <w:rsid w:val="00E60DB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733FA5"/>
    <w:pPr>
      <w:spacing w:after="120"/>
    </w:pPr>
  </w:style>
  <w:style w:type="paragraph" w:styleId="Odstavecseseznamem">
    <w:name w:val="List Paragraph"/>
    <w:basedOn w:val="Normln"/>
    <w:uiPriority w:val="34"/>
    <w:qFormat/>
    <w:rsid w:val="00452C80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D04FF-F3AA-47D4-B0BA-263D9E86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8C7A9DA3.dotm</Template>
  <TotalTime>1</TotalTime>
  <Pages>1</Pages>
  <Words>348</Words>
  <Characters>1952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PP a.s.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Petr.Dvorak@ppas.cz</dc:creator>
  <cp:lastModifiedBy>Jana Božková</cp:lastModifiedBy>
  <cp:revision>2</cp:revision>
  <cp:lastPrinted>2015-08-14T06:35:00Z</cp:lastPrinted>
  <dcterms:created xsi:type="dcterms:W3CDTF">2019-11-04T11:17:00Z</dcterms:created>
  <dcterms:modified xsi:type="dcterms:W3CDTF">2019-11-04T11:17:00Z</dcterms:modified>
</cp:coreProperties>
</file>