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92" w:rsidRPr="001378DB" w:rsidRDefault="00832A06" w:rsidP="006A6792">
      <w:pPr>
        <w:spacing w:after="0"/>
        <w:ind w:firstLine="708"/>
        <w:jc w:val="center"/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>RÁMCOVÁ KUPNÍ SMLOUVA č. 42/2019</w:t>
      </w:r>
    </w:p>
    <w:p w:rsidR="00440B6B" w:rsidRDefault="00440B6B" w:rsidP="006A6792">
      <w:pPr>
        <w:spacing w:after="0"/>
        <w:rPr>
          <w:rFonts w:ascii="Century Gothic" w:hAnsi="Century Gothic"/>
        </w:rPr>
      </w:pP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Dodavatel:</w:t>
      </w:r>
    </w:p>
    <w:p w:rsidR="006A6792" w:rsidRPr="001378DB" w:rsidRDefault="006A6792" w:rsidP="006A6792">
      <w:pPr>
        <w:spacing w:after="0"/>
        <w:rPr>
          <w:rFonts w:ascii="Century Gothic" w:hAnsi="Century Gothic"/>
          <w:b/>
        </w:rPr>
      </w:pPr>
      <w:r w:rsidRPr="001378DB">
        <w:rPr>
          <w:rFonts w:ascii="Century Gothic" w:hAnsi="Century Gothic"/>
          <w:b/>
        </w:rPr>
        <w:t>ELEKTROIN spol. s r.o.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Čechova 326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proofErr w:type="gramStart"/>
      <w:r w:rsidRPr="001378DB">
        <w:rPr>
          <w:rFonts w:ascii="Century Gothic" w:hAnsi="Century Gothic"/>
        </w:rPr>
        <w:t>547 01  Náchod</w:t>
      </w:r>
      <w:proofErr w:type="gramEnd"/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Zastoupený: Ing. Vladimírem Žákem, jednatelem společnosti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IČO  60930888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DIČ CZ60930888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Číslo účtu:  274180213/0300 ČSOB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Zapsán v ŽR Městský úřad Ústí nad Orlicí,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 xml:space="preserve">dále jen dodavatel 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 xml:space="preserve">                                                                             a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Objednatel: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 w:cs="Tahoma"/>
          <w:b/>
        </w:rPr>
        <w:t>Domov důchodců Náchod</w:t>
      </w:r>
    </w:p>
    <w:p w:rsidR="006A6792" w:rsidRPr="001378DB" w:rsidRDefault="006A6792" w:rsidP="006A6792">
      <w:pPr>
        <w:spacing w:after="0"/>
        <w:rPr>
          <w:rFonts w:ascii="Century Gothic" w:hAnsi="Century Gothic" w:cs="Tahoma"/>
        </w:rPr>
      </w:pPr>
      <w:r w:rsidRPr="001378DB">
        <w:rPr>
          <w:rFonts w:ascii="Century Gothic" w:hAnsi="Century Gothic" w:cs="Tahoma"/>
        </w:rPr>
        <w:t>se sídlem:  Bartoňova 903, 547 01 Náchod</w:t>
      </w:r>
    </w:p>
    <w:p w:rsidR="006A6792" w:rsidRPr="001378DB" w:rsidRDefault="006A6792" w:rsidP="006A6792">
      <w:pPr>
        <w:spacing w:after="0"/>
        <w:rPr>
          <w:rFonts w:ascii="Century Gothic" w:hAnsi="Century Gothic" w:cs="Tahoma"/>
        </w:rPr>
      </w:pPr>
      <w:r w:rsidRPr="001378DB">
        <w:rPr>
          <w:rFonts w:ascii="Century Gothic" w:hAnsi="Century Gothic" w:cs="Tahoma"/>
        </w:rPr>
        <w:t>zastoupený: Bc. Václavem Voltrem, ředitelem DD</w:t>
      </w:r>
    </w:p>
    <w:p w:rsidR="006A6792" w:rsidRPr="001378DB" w:rsidRDefault="006A6792" w:rsidP="006A6792">
      <w:pPr>
        <w:spacing w:after="0"/>
        <w:rPr>
          <w:rFonts w:ascii="Century Gothic" w:hAnsi="Century Gothic" w:cs="Tahoma"/>
        </w:rPr>
      </w:pPr>
      <w:r w:rsidRPr="001378DB">
        <w:rPr>
          <w:rFonts w:ascii="Century Gothic" w:hAnsi="Century Gothic" w:cs="Tahoma"/>
        </w:rPr>
        <w:t>Telefonní číslo: 491 401 400</w:t>
      </w:r>
    </w:p>
    <w:p w:rsidR="006A6792" w:rsidRPr="001378DB" w:rsidRDefault="006A6792" w:rsidP="006A6792">
      <w:pPr>
        <w:spacing w:after="0"/>
        <w:rPr>
          <w:rFonts w:ascii="Century Gothic" w:hAnsi="Century Gothic" w:cs="Tahoma"/>
        </w:rPr>
      </w:pPr>
      <w:r w:rsidRPr="001378DB">
        <w:rPr>
          <w:rFonts w:ascii="Century Gothic" w:hAnsi="Century Gothic" w:cs="Tahoma"/>
        </w:rPr>
        <w:t>IČ:  71193987</w:t>
      </w:r>
    </w:p>
    <w:p w:rsidR="006A6792" w:rsidRPr="001378DB" w:rsidRDefault="006A6792" w:rsidP="006A6792">
      <w:pPr>
        <w:spacing w:after="0"/>
        <w:rPr>
          <w:rFonts w:ascii="Century Gothic" w:hAnsi="Century Gothic" w:cs="Tahoma"/>
        </w:rPr>
      </w:pPr>
      <w:r w:rsidRPr="001378DB">
        <w:rPr>
          <w:rFonts w:ascii="Century Gothic" w:hAnsi="Century Gothic" w:cs="Tahoma"/>
        </w:rPr>
        <w:t>Číslo účtu: 78-8931470277/0100, KB Náchod</w:t>
      </w:r>
    </w:p>
    <w:p w:rsidR="006A6792" w:rsidRPr="001378DB" w:rsidRDefault="006A6792" w:rsidP="006A6792">
      <w:pPr>
        <w:spacing w:after="0"/>
        <w:rPr>
          <w:rFonts w:ascii="Century Gothic" w:hAnsi="Century Gothic" w:cs="Tahoma"/>
        </w:rPr>
      </w:pPr>
      <w:r w:rsidRPr="001378DB">
        <w:rPr>
          <w:rFonts w:ascii="Century Gothic" w:hAnsi="Century Gothic" w:cs="Tahoma"/>
          <w:bCs/>
        </w:rPr>
        <w:t xml:space="preserve">Zápis v OR u Krajského soudu </w:t>
      </w:r>
      <w:r w:rsidRPr="001378DB">
        <w:rPr>
          <w:rFonts w:ascii="Century Gothic" w:hAnsi="Century Gothic" w:cs="Tahoma"/>
          <w:color w:val="000000"/>
        </w:rPr>
        <w:t xml:space="preserve">v Hradci Králové, oddíl </w:t>
      </w:r>
      <w:proofErr w:type="spellStart"/>
      <w:r w:rsidRPr="001378DB">
        <w:rPr>
          <w:rFonts w:ascii="Century Gothic" w:hAnsi="Century Gothic" w:cs="Tahoma"/>
          <w:color w:val="000000"/>
        </w:rPr>
        <w:t>Pr</w:t>
      </w:r>
      <w:proofErr w:type="spellEnd"/>
      <w:r w:rsidRPr="001378DB">
        <w:rPr>
          <w:rFonts w:ascii="Century Gothic" w:hAnsi="Century Gothic" w:cs="Tahoma"/>
          <w:color w:val="000000"/>
        </w:rPr>
        <w:t>, vložka 844</w:t>
      </w:r>
      <w:r w:rsidRPr="001378DB">
        <w:rPr>
          <w:rFonts w:ascii="Century Gothic" w:hAnsi="Century Gothic" w:cs="Tahoma"/>
          <w:bCs/>
        </w:rPr>
        <w:t>, dne 10. 9. 2004</w:t>
      </w:r>
    </w:p>
    <w:p w:rsidR="006A6792" w:rsidRPr="001378DB" w:rsidRDefault="006A6792" w:rsidP="006A6792">
      <w:pPr>
        <w:spacing w:after="0"/>
        <w:rPr>
          <w:rFonts w:ascii="Century Gothic" w:hAnsi="Century Gothic" w:cs="Tahoma"/>
        </w:rPr>
      </w:pPr>
      <w:r w:rsidRPr="001378DB">
        <w:rPr>
          <w:rFonts w:ascii="Century Gothic" w:hAnsi="Century Gothic" w:cs="Tahoma"/>
        </w:rPr>
        <w:t>dále jen objednatel</w:t>
      </w:r>
    </w:p>
    <w:p w:rsidR="006A6792" w:rsidRPr="001378DB" w:rsidRDefault="006A6792" w:rsidP="006A6792">
      <w:pPr>
        <w:spacing w:after="0"/>
        <w:rPr>
          <w:rFonts w:ascii="Century Gothic" w:hAnsi="Century Gothic" w:cs="Tahoma"/>
        </w:rPr>
      </w:pPr>
    </w:p>
    <w:p w:rsidR="006A6792" w:rsidRPr="001378DB" w:rsidRDefault="006A6792" w:rsidP="006A6792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b/>
        </w:rPr>
      </w:pPr>
      <w:r w:rsidRPr="001378DB">
        <w:rPr>
          <w:rFonts w:ascii="Century Gothic" w:hAnsi="Century Gothic" w:cs="Arial"/>
        </w:rPr>
        <w:t xml:space="preserve">uzavírají podle ustanovení § 2079 zákona č. 89/2012 Sb., občanský zákoník, ve znění pozdějších předpisů v souladu se </w:t>
      </w:r>
      <w:r w:rsidRPr="001378DB">
        <w:rPr>
          <w:rFonts w:ascii="Century Gothic" w:hAnsi="Century Gothic"/>
        </w:rPr>
        <w:t>zákonem o účetnictví § 563/1991</w:t>
      </w:r>
      <w:r w:rsidRPr="001378DB">
        <w:rPr>
          <w:rFonts w:ascii="Century Gothic" w:hAnsi="Century Gothic" w:cs="Arial"/>
        </w:rPr>
        <w:t xml:space="preserve">, tuto </w:t>
      </w:r>
      <w:r w:rsidRPr="001378DB">
        <w:rPr>
          <w:rFonts w:ascii="Century Gothic" w:hAnsi="Century Gothic" w:cs="Arial"/>
          <w:b/>
        </w:rPr>
        <w:t xml:space="preserve">rámcovou smlouvu o stálém odběru elektromateriálu dle výběru. 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</w:p>
    <w:p w:rsidR="006A6792" w:rsidRPr="001378DB" w:rsidRDefault="006A6792" w:rsidP="006A6792">
      <w:pPr>
        <w:pStyle w:val="Odstavecseseznamem"/>
        <w:numPr>
          <w:ilvl w:val="0"/>
          <w:numId w:val="2"/>
        </w:numPr>
        <w:spacing w:after="0"/>
        <w:rPr>
          <w:rFonts w:ascii="Century Gothic" w:hAnsi="Century Gothic"/>
          <w:u w:val="single"/>
        </w:rPr>
      </w:pPr>
      <w:r w:rsidRPr="001378DB">
        <w:rPr>
          <w:rFonts w:ascii="Century Gothic" w:hAnsi="Century Gothic"/>
          <w:u w:val="single"/>
        </w:rPr>
        <w:t>Předmět smlouvy</w:t>
      </w:r>
    </w:p>
    <w:p w:rsidR="006A6792" w:rsidRPr="001378DB" w:rsidRDefault="006A6792" w:rsidP="006A6792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Dodavatel se touto rámcovou kupní smlouvou zavazuje k prodeji elektromateriálu (dále jen zboží) dle výběru objednatele, a to za podmínek dohodnutých v této smlouvě a převede na něho vlastnické právo ke zboží.</w:t>
      </w:r>
    </w:p>
    <w:p w:rsidR="006A6792" w:rsidRPr="001378DB" w:rsidRDefault="006A6792" w:rsidP="006A6792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Objednatel se zavazuje převzít výše uvedené zboží a zaplatit za ně dodavateli dohodnutou cenu.</w:t>
      </w:r>
    </w:p>
    <w:p w:rsidR="006A6792" w:rsidRPr="001378DB" w:rsidRDefault="006A6792" w:rsidP="006A6792">
      <w:pPr>
        <w:spacing w:after="0"/>
        <w:jc w:val="both"/>
        <w:rPr>
          <w:rFonts w:ascii="Century Gothic" w:hAnsi="Century Gothic"/>
        </w:rPr>
      </w:pPr>
    </w:p>
    <w:p w:rsidR="006A6792" w:rsidRPr="001378DB" w:rsidRDefault="006A6792" w:rsidP="006A6792">
      <w:pPr>
        <w:pStyle w:val="Odstavecseseznamem"/>
        <w:numPr>
          <w:ilvl w:val="0"/>
          <w:numId w:val="2"/>
        </w:numPr>
        <w:spacing w:after="0"/>
        <w:rPr>
          <w:rFonts w:ascii="Century Gothic" w:hAnsi="Century Gothic"/>
          <w:u w:val="single"/>
        </w:rPr>
      </w:pPr>
      <w:r w:rsidRPr="001378DB">
        <w:rPr>
          <w:rFonts w:ascii="Century Gothic" w:hAnsi="Century Gothic"/>
          <w:u w:val="single"/>
        </w:rPr>
        <w:t>Dodací podmínky</w:t>
      </w:r>
    </w:p>
    <w:p w:rsidR="006A6792" w:rsidRPr="001378DB" w:rsidRDefault="006A6792" w:rsidP="006A6792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Zboží bude dodáno na základě objednávky objednatele. Z objednávky musí být patrno:</w:t>
      </w:r>
    </w:p>
    <w:p w:rsidR="006A6792" w:rsidRPr="001378DB" w:rsidRDefault="006A6792" w:rsidP="006A6792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datum objednávky a kdo zboží za objednatele objednal</w:t>
      </w:r>
    </w:p>
    <w:p w:rsidR="006A6792" w:rsidRPr="001378DB" w:rsidRDefault="006A6792" w:rsidP="006A6792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razítko objednatele</w:t>
      </w:r>
    </w:p>
    <w:p w:rsidR="006A6792" w:rsidRPr="001378DB" w:rsidRDefault="006A6792" w:rsidP="006A6792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druh a množství zboží</w:t>
      </w:r>
    </w:p>
    <w:p w:rsidR="006A6792" w:rsidRPr="001378DB" w:rsidRDefault="006A6792" w:rsidP="006A6792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termín dodání</w:t>
      </w:r>
    </w:p>
    <w:p w:rsidR="006A6792" w:rsidRPr="001378DB" w:rsidRDefault="006A6792" w:rsidP="006A6792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Objednávky mohou být písemné, emailové nebo telefonické. Dodání zboží se uskuteční na základě dodacích listů, resp. dalších zákonem stanovených dokladů, a to v provozovně objednavatele nebo dle jeho dispozic.</w:t>
      </w:r>
    </w:p>
    <w:p w:rsidR="006A6792" w:rsidRPr="001378DB" w:rsidRDefault="006A6792" w:rsidP="006A6792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Zboží si bude objednatel vyzvedávat v místě prodeje, pokud se obě strany nedohodnou jinak.  Dokladem o převzetí zboží se rozumí potvrzený dodací list nebo podepsaná faktura.</w:t>
      </w:r>
    </w:p>
    <w:p w:rsidR="006A6792" w:rsidRPr="001378DB" w:rsidRDefault="006A6792" w:rsidP="006A6792">
      <w:pPr>
        <w:spacing w:after="0"/>
        <w:jc w:val="center"/>
        <w:rPr>
          <w:rFonts w:ascii="Century Gothic" w:hAnsi="Century Gothic"/>
        </w:rPr>
      </w:pPr>
    </w:p>
    <w:p w:rsidR="006A6792" w:rsidRPr="001378DB" w:rsidRDefault="006A6792" w:rsidP="006A6792">
      <w:pPr>
        <w:spacing w:after="0"/>
        <w:jc w:val="center"/>
        <w:rPr>
          <w:rFonts w:ascii="Century Gothic" w:hAnsi="Century Gothic"/>
          <w:u w:val="single"/>
        </w:rPr>
      </w:pPr>
      <w:r w:rsidRPr="001378DB">
        <w:rPr>
          <w:rFonts w:ascii="Century Gothic" w:hAnsi="Century Gothic"/>
        </w:rPr>
        <w:t xml:space="preserve">3. </w:t>
      </w:r>
      <w:r w:rsidRPr="001378DB">
        <w:rPr>
          <w:rFonts w:ascii="Century Gothic" w:hAnsi="Century Gothic"/>
          <w:u w:val="single"/>
        </w:rPr>
        <w:t>Termín dodání</w:t>
      </w:r>
    </w:p>
    <w:p w:rsidR="006A6792" w:rsidRPr="001378DB" w:rsidRDefault="006A6792" w:rsidP="006A6792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Dodávky zboží dle objednávky budou dodavatelem vykryty v dohodnutých termínech a množství v objednávce uvedeném.</w:t>
      </w:r>
    </w:p>
    <w:p w:rsidR="006A6792" w:rsidRPr="001378DB" w:rsidRDefault="006A6792" w:rsidP="006A6792">
      <w:pPr>
        <w:spacing w:after="0"/>
        <w:jc w:val="center"/>
        <w:rPr>
          <w:rFonts w:ascii="Century Gothic" w:hAnsi="Century Gothic"/>
          <w:u w:val="single"/>
        </w:rPr>
      </w:pPr>
    </w:p>
    <w:p w:rsidR="006A6792" w:rsidRPr="001378DB" w:rsidRDefault="006A6792" w:rsidP="006A6792">
      <w:pPr>
        <w:spacing w:after="0"/>
        <w:jc w:val="center"/>
        <w:rPr>
          <w:rFonts w:ascii="Century Gothic" w:hAnsi="Century Gothic"/>
        </w:rPr>
      </w:pPr>
      <w:r w:rsidRPr="001378DB">
        <w:rPr>
          <w:rFonts w:ascii="Century Gothic" w:hAnsi="Century Gothic"/>
          <w:u w:val="single"/>
        </w:rPr>
        <w:lastRenderedPageBreak/>
        <w:t>4. Kupní cena a platební podmínky.</w:t>
      </w:r>
    </w:p>
    <w:p w:rsidR="006A6792" w:rsidRPr="001378DB" w:rsidRDefault="006A6792" w:rsidP="00440B6B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Objednatel je povinen zaplatit dodavateli za zboží podle této smlouvy cenu sjednanou na základě aktuálního, platného oběma stranami odsouhlaseného ceníku, který je dodavatelem garantovaný nejméně na dobu 6 měsíců. Veškeré změny cen oproti sjednanému ceníku musí být prokazatelně odsouhlaseny objednatelem. Dodavatel je povinen veškeré změny v cenách svého zboží bezodkladně hlásit objednateli. Předpokládaný finanční objem dodávek v jednom kalendářním roce nepřevýší Kč 50 000,-- bez DPH.</w:t>
      </w:r>
    </w:p>
    <w:p w:rsidR="006A6792" w:rsidRPr="001378DB" w:rsidRDefault="006A6792" w:rsidP="006A6792">
      <w:pPr>
        <w:spacing w:after="0"/>
        <w:jc w:val="center"/>
        <w:rPr>
          <w:rFonts w:ascii="Century Gothic" w:hAnsi="Century Gothic"/>
        </w:rPr>
      </w:pPr>
    </w:p>
    <w:p w:rsidR="006A6792" w:rsidRPr="001378DB" w:rsidRDefault="006A6792" w:rsidP="006A6792">
      <w:pPr>
        <w:spacing w:after="0"/>
        <w:jc w:val="center"/>
        <w:rPr>
          <w:rFonts w:ascii="Century Gothic" w:hAnsi="Century Gothic"/>
        </w:rPr>
      </w:pPr>
      <w:r w:rsidRPr="001378DB">
        <w:rPr>
          <w:rFonts w:ascii="Century Gothic" w:hAnsi="Century Gothic"/>
        </w:rPr>
        <w:t xml:space="preserve">5. </w:t>
      </w:r>
      <w:r w:rsidRPr="001378DB">
        <w:rPr>
          <w:rFonts w:ascii="Century Gothic" w:hAnsi="Century Gothic"/>
          <w:u w:val="single"/>
        </w:rPr>
        <w:t>Odpovědnost za vady, záruka</w:t>
      </w:r>
    </w:p>
    <w:p w:rsidR="006A6792" w:rsidRPr="001378DB" w:rsidRDefault="006A6792" w:rsidP="006A6792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Dodavatel odpovídá za vady, které mělo zboží v okamžiku, kdy přechází nebezpečí škody na zboží na objednávajícího.</w:t>
      </w:r>
    </w:p>
    <w:p w:rsidR="006A6792" w:rsidRPr="001378DB" w:rsidRDefault="006A6792" w:rsidP="006A6792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Dodavatel poskytne záruku na dodané zboží dle jeho specifikace na základě direktiv Evropské unie o převzetí zboží objednatelem.</w:t>
      </w:r>
    </w:p>
    <w:p w:rsidR="006A6792" w:rsidRPr="001378DB" w:rsidRDefault="006A6792" w:rsidP="006A6792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Objednatel má právo zboží v rámci převzetí na místě vrátit dodavateli, pokud zboží neodpovídá požadované kvalitě, množství a sortimentu uvedených v objednávce.</w:t>
      </w:r>
    </w:p>
    <w:p w:rsidR="006A6792" w:rsidRPr="001378DB" w:rsidRDefault="006A6792" w:rsidP="006A6792">
      <w:pPr>
        <w:spacing w:after="0"/>
        <w:ind w:left="3402"/>
        <w:rPr>
          <w:rFonts w:ascii="Century Gothic" w:hAnsi="Century Gothic"/>
        </w:rPr>
      </w:pPr>
    </w:p>
    <w:p w:rsidR="006A6792" w:rsidRPr="001378DB" w:rsidRDefault="006A6792" w:rsidP="006A6792">
      <w:pPr>
        <w:spacing w:after="0"/>
        <w:ind w:left="3402"/>
        <w:rPr>
          <w:rFonts w:ascii="Century Gothic" w:hAnsi="Century Gothic"/>
          <w:u w:val="single"/>
        </w:rPr>
      </w:pPr>
      <w:r w:rsidRPr="001378DB">
        <w:rPr>
          <w:rFonts w:ascii="Century Gothic" w:hAnsi="Century Gothic"/>
        </w:rPr>
        <w:t xml:space="preserve">6. </w:t>
      </w:r>
      <w:r w:rsidRPr="001378DB">
        <w:rPr>
          <w:rFonts w:ascii="Century Gothic" w:hAnsi="Century Gothic"/>
          <w:u w:val="single"/>
        </w:rPr>
        <w:t>Vlastnické právo</w:t>
      </w:r>
    </w:p>
    <w:p w:rsidR="006A6792" w:rsidRPr="001378DB" w:rsidRDefault="006A6792" w:rsidP="006A6792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Vlastnické právo ke zboží nabývá objednatel převzetím dodaného zboží v místě určení a zaplacením faktury.</w:t>
      </w:r>
    </w:p>
    <w:p w:rsidR="006A6792" w:rsidRDefault="006A6792" w:rsidP="006A6792">
      <w:pPr>
        <w:spacing w:after="0"/>
        <w:ind w:left="3402"/>
        <w:rPr>
          <w:rFonts w:ascii="Century Gothic" w:hAnsi="Century Gothic"/>
        </w:rPr>
      </w:pPr>
    </w:p>
    <w:p w:rsidR="006A6792" w:rsidRPr="001378DB" w:rsidRDefault="006A6792" w:rsidP="006A6792">
      <w:pPr>
        <w:spacing w:after="0"/>
        <w:ind w:left="3402"/>
        <w:rPr>
          <w:rFonts w:ascii="Century Gothic" w:hAnsi="Century Gothic"/>
        </w:rPr>
      </w:pPr>
      <w:r w:rsidRPr="001378DB">
        <w:rPr>
          <w:rFonts w:ascii="Century Gothic" w:hAnsi="Century Gothic"/>
        </w:rPr>
        <w:t xml:space="preserve">7. </w:t>
      </w:r>
      <w:r w:rsidRPr="001378DB">
        <w:rPr>
          <w:rFonts w:ascii="Century Gothic" w:hAnsi="Century Gothic"/>
          <w:u w:val="single"/>
        </w:rPr>
        <w:t>Platnost smlouvy</w:t>
      </w:r>
    </w:p>
    <w:p w:rsidR="006A6792" w:rsidRPr="001378DB" w:rsidRDefault="006A6792" w:rsidP="006A6792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Tato smlouva se uzavírá na dobu neurčitou. Smlouvu lze vypovědět kterýmkoliv z účastníků. Pro tyto účely se sjednává výpovědní lhůta 1 měsíc, která počíná běžet prvním dnem následujícího měsíce po doručení výpovědi druhé straně. Smlouvu lze ukončit dohodou obou stran.</w:t>
      </w:r>
    </w:p>
    <w:p w:rsidR="006A6792" w:rsidRDefault="006A6792" w:rsidP="006A6792">
      <w:pPr>
        <w:spacing w:after="0"/>
        <w:ind w:left="3402"/>
        <w:rPr>
          <w:rFonts w:ascii="Century Gothic" w:hAnsi="Century Gothic"/>
        </w:rPr>
      </w:pPr>
    </w:p>
    <w:p w:rsidR="006A6792" w:rsidRPr="001378DB" w:rsidRDefault="006A6792" w:rsidP="006A6792">
      <w:pPr>
        <w:spacing w:after="0"/>
        <w:ind w:left="3402"/>
        <w:rPr>
          <w:rFonts w:ascii="Century Gothic" w:hAnsi="Century Gothic"/>
          <w:u w:val="single"/>
        </w:rPr>
      </w:pPr>
      <w:r w:rsidRPr="001378DB">
        <w:rPr>
          <w:rFonts w:ascii="Century Gothic" w:hAnsi="Century Gothic"/>
        </w:rPr>
        <w:t xml:space="preserve">8. </w:t>
      </w:r>
      <w:r w:rsidRPr="001378DB">
        <w:rPr>
          <w:rFonts w:ascii="Century Gothic" w:hAnsi="Century Gothic"/>
          <w:u w:val="single"/>
        </w:rPr>
        <w:t>Ostatní závěrečná ujednání</w:t>
      </w:r>
    </w:p>
    <w:p w:rsidR="006A6792" w:rsidRPr="001378DB" w:rsidRDefault="006A6792" w:rsidP="006A6792">
      <w:pPr>
        <w:pStyle w:val="Zhlav"/>
        <w:tabs>
          <w:tab w:val="left" w:pos="708"/>
        </w:tabs>
        <w:spacing w:line="276" w:lineRule="auto"/>
        <w:jc w:val="both"/>
        <w:rPr>
          <w:rFonts w:ascii="Century Gothic" w:hAnsi="Century Gothic" w:cs="Courier New"/>
          <w:sz w:val="22"/>
          <w:szCs w:val="22"/>
        </w:rPr>
      </w:pPr>
      <w:r w:rsidRPr="001378DB">
        <w:rPr>
          <w:rFonts w:ascii="Century Gothic" w:hAnsi="Century Gothic" w:cs="Courier New"/>
          <w:sz w:val="22"/>
          <w:szCs w:val="22"/>
        </w:rPr>
        <w:t>Dodavatel bere na vědomí, že objednatel je subjektem povinným zveřejňovat smlouvy dle zákona č. 340/2015 Sb. a že tuto smlouvu ve formátu Word uveřejní v registru smluv. Tato smlouva nabývá platnosti dnem jejího uzavření a účinnosti dnem zveřejnění v registru smluv.</w:t>
      </w:r>
    </w:p>
    <w:p w:rsidR="006A6792" w:rsidRPr="001378DB" w:rsidRDefault="006A6792" w:rsidP="006A6792">
      <w:pPr>
        <w:widowControl w:val="0"/>
        <w:contextualSpacing/>
        <w:jc w:val="both"/>
        <w:rPr>
          <w:rFonts w:ascii="Century Gothic" w:hAnsi="Century Gothic" w:cs="Tahoma"/>
        </w:rPr>
      </w:pPr>
      <w:r w:rsidRPr="001378DB">
        <w:rPr>
          <w:rFonts w:ascii="Century Gothic" w:hAnsi="Century Gothic" w:cs="Tahoma"/>
        </w:rPr>
        <w:t>Obě smluvní strany prohlašují, že byly seznámeny se zveřejněním textu uzavřené smlouvy na elektronickém profilu zadavatele veřejné zakázky dle § 147a odstavec 2) zákona č.136/2006 Sb.</w:t>
      </w:r>
    </w:p>
    <w:p w:rsidR="006A6792" w:rsidRDefault="006A6792" w:rsidP="006A6792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Účastníci po přečtení prohlašují, že souhlasí s obsahem této smlouvy a připojují podpisy.</w:t>
      </w:r>
      <w:r w:rsidRPr="0089250F">
        <w:rPr>
          <w:rFonts w:ascii="Century Gothic" w:hAnsi="Century Gothic"/>
        </w:rPr>
        <w:t xml:space="preserve"> </w:t>
      </w:r>
    </w:p>
    <w:p w:rsidR="006A6792" w:rsidRPr="001378DB" w:rsidRDefault="006A6792" w:rsidP="00440B6B">
      <w:pPr>
        <w:spacing w:after="0" w:line="200" w:lineRule="atLeas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Smlouva je vyhotovena ve dvou stejnopisech, z nichž jedno obdrží dodavatel, jedno objednatel.</w:t>
      </w:r>
    </w:p>
    <w:p w:rsidR="006A6792" w:rsidRDefault="006A6792" w:rsidP="00440B6B">
      <w:pPr>
        <w:widowControl w:val="0"/>
        <w:spacing w:line="200" w:lineRule="atLeast"/>
        <w:contextualSpacing/>
        <w:jc w:val="both"/>
        <w:rPr>
          <w:rFonts w:ascii="Tahoma" w:hAnsi="Tahoma" w:cs="Tahoma"/>
        </w:rPr>
      </w:pPr>
    </w:p>
    <w:p w:rsidR="00440B6B" w:rsidRDefault="00440B6B" w:rsidP="00440B6B">
      <w:pPr>
        <w:widowControl w:val="0"/>
        <w:spacing w:line="200" w:lineRule="atLeast"/>
        <w:contextualSpacing/>
        <w:jc w:val="both"/>
        <w:rPr>
          <w:rFonts w:ascii="Tahoma" w:hAnsi="Tahoma" w:cs="Tahoma"/>
        </w:rPr>
      </w:pPr>
    </w:p>
    <w:p w:rsidR="00440B6B" w:rsidRPr="001378DB" w:rsidRDefault="00440B6B" w:rsidP="00440B6B">
      <w:pPr>
        <w:widowControl w:val="0"/>
        <w:spacing w:line="200" w:lineRule="atLeast"/>
        <w:contextualSpacing/>
        <w:jc w:val="both"/>
        <w:rPr>
          <w:rFonts w:ascii="Tahoma" w:hAnsi="Tahoma" w:cs="Tahoma"/>
        </w:rPr>
      </w:pPr>
    </w:p>
    <w:p w:rsidR="006A6792" w:rsidRPr="001378DB" w:rsidRDefault="006A6792" w:rsidP="00440B6B">
      <w:pPr>
        <w:widowControl w:val="0"/>
        <w:spacing w:line="200" w:lineRule="atLeast"/>
        <w:contextualSpacing/>
        <w:jc w:val="both"/>
        <w:rPr>
          <w:rFonts w:ascii="Century Gothic" w:hAnsi="Century Gothic" w:cs="Tahoma"/>
        </w:rPr>
      </w:pPr>
      <w:r w:rsidRPr="001378DB">
        <w:rPr>
          <w:rFonts w:ascii="Century Gothic" w:hAnsi="Century Gothic" w:cs="Tahoma"/>
        </w:rPr>
        <w:t>V Náchodě, dne</w:t>
      </w:r>
      <w:r w:rsidR="004B4486">
        <w:rPr>
          <w:rFonts w:ascii="Century Gothic" w:hAnsi="Century Gothic" w:cs="Tahoma"/>
        </w:rPr>
        <w:t xml:space="preserve"> 21. 10. </w:t>
      </w:r>
      <w:proofErr w:type="gramStart"/>
      <w:r w:rsidR="004B4486">
        <w:rPr>
          <w:rFonts w:ascii="Century Gothic" w:hAnsi="Century Gothic" w:cs="Tahoma"/>
        </w:rPr>
        <w:t>2019</w:t>
      </w:r>
      <w:r w:rsidRPr="001378DB">
        <w:rPr>
          <w:rFonts w:ascii="Century Gothic" w:hAnsi="Century Gothic" w:cs="Tahoma"/>
        </w:rPr>
        <w:t xml:space="preserve">                                 V Náchodě</w:t>
      </w:r>
      <w:proofErr w:type="gramEnd"/>
      <w:r w:rsidRPr="001378DB">
        <w:rPr>
          <w:rFonts w:ascii="Century Gothic" w:hAnsi="Century Gothic" w:cs="Tahoma"/>
        </w:rPr>
        <w:t xml:space="preserve">, dne </w:t>
      </w:r>
      <w:r w:rsidR="004B4486">
        <w:rPr>
          <w:rFonts w:ascii="Century Gothic" w:hAnsi="Century Gothic" w:cs="Tahoma"/>
        </w:rPr>
        <w:t>21. 10. 2019</w:t>
      </w:r>
    </w:p>
    <w:p w:rsidR="006A6792" w:rsidRPr="001378DB" w:rsidRDefault="006A6792" w:rsidP="00440B6B">
      <w:pPr>
        <w:pStyle w:val="Zhlav"/>
        <w:tabs>
          <w:tab w:val="left" w:pos="708"/>
        </w:tabs>
        <w:spacing w:line="200" w:lineRule="atLeast"/>
        <w:rPr>
          <w:rFonts w:ascii="Century Gothic" w:hAnsi="Century Gothic" w:cs="Courier New"/>
          <w:sz w:val="22"/>
          <w:szCs w:val="22"/>
        </w:rPr>
      </w:pPr>
      <w:r w:rsidRPr="001378DB">
        <w:rPr>
          <w:rFonts w:ascii="Century Gothic" w:hAnsi="Century Gothic" w:cs="Courier New"/>
          <w:sz w:val="22"/>
          <w:szCs w:val="22"/>
        </w:rPr>
        <w:t xml:space="preserve">Za </w:t>
      </w:r>
      <w:proofErr w:type="gramStart"/>
      <w:r w:rsidRPr="001378DB">
        <w:rPr>
          <w:rFonts w:ascii="Century Gothic" w:hAnsi="Century Gothic" w:cs="Courier New"/>
          <w:sz w:val="22"/>
          <w:szCs w:val="22"/>
        </w:rPr>
        <w:t>dodavatele                                                          Za</w:t>
      </w:r>
      <w:proofErr w:type="gramEnd"/>
      <w:r w:rsidRPr="001378DB">
        <w:rPr>
          <w:rFonts w:ascii="Century Gothic" w:hAnsi="Century Gothic" w:cs="Courier New"/>
          <w:sz w:val="22"/>
          <w:szCs w:val="22"/>
        </w:rPr>
        <w:t xml:space="preserve"> objednatele </w:t>
      </w:r>
    </w:p>
    <w:p w:rsidR="006A6792" w:rsidRDefault="006A6792" w:rsidP="00440B6B">
      <w:pPr>
        <w:pStyle w:val="Zhlav"/>
        <w:tabs>
          <w:tab w:val="left" w:pos="708"/>
        </w:tabs>
        <w:spacing w:line="200" w:lineRule="atLeast"/>
        <w:rPr>
          <w:rFonts w:ascii="Century Gothic" w:hAnsi="Century Gothic" w:cs="Courier New"/>
          <w:sz w:val="22"/>
          <w:szCs w:val="22"/>
        </w:rPr>
      </w:pPr>
    </w:p>
    <w:p w:rsidR="006A6792" w:rsidRDefault="006A6792" w:rsidP="006A6792">
      <w:pPr>
        <w:pStyle w:val="Zhlav"/>
        <w:tabs>
          <w:tab w:val="left" w:pos="708"/>
        </w:tabs>
        <w:spacing w:line="276" w:lineRule="auto"/>
        <w:rPr>
          <w:rFonts w:ascii="Century Gothic" w:hAnsi="Century Gothic" w:cs="Courier New"/>
          <w:sz w:val="22"/>
          <w:szCs w:val="22"/>
        </w:rPr>
      </w:pPr>
    </w:p>
    <w:p w:rsidR="006A6792" w:rsidRPr="001378DB" w:rsidRDefault="006A6792" w:rsidP="006A6792">
      <w:pPr>
        <w:pStyle w:val="Zhlav"/>
        <w:tabs>
          <w:tab w:val="left" w:pos="708"/>
        </w:tabs>
        <w:spacing w:line="276" w:lineRule="auto"/>
        <w:rPr>
          <w:rFonts w:ascii="Century Gothic" w:hAnsi="Century Gothic" w:cs="Courier New"/>
          <w:sz w:val="22"/>
          <w:szCs w:val="22"/>
        </w:rPr>
      </w:pPr>
    </w:p>
    <w:p w:rsidR="006A6792" w:rsidRPr="001378DB" w:rsidRDefault="006A6792" w:rsidP="006A6792">
      <w:pPr>
        <w:pStyle w:val="Zhlav"/>
        <w:tabs>
          <w:tab w:val="left" w:pos="708"/>
        </w:tabs>
        <w:spacing w:line="276" w:lineRule="auto"/>
        <w:rPr>
          <w:rFonts w:ascii="Century Gothic" w:hAnsi="Century Gothic" w:cs="Courier New"/>
          <w:sz w:val="22"/>
          <w:szCs w:val="22"/>
        </w:rPr>
      </w:pPr>
    </w:p>
    <w:p w:rsidR="006A6792" w:rsidRPr="001378DB" w:rsidRDefault="006A6792" w:rsidP="006A6792">
      <w:pPr>
        <w:pStyle w:val="Zhlav"/>
        <w:tabs>
          <w:tab w:val="left" w:pos="708"/>
        </w:tabs>
        <w:spacing w:line="276" w:lineRule="auto"/>
        <w:rPr>
          <w:rFonts w:ascii="Century Gothic" w:hAnsi="Century Gothic" w:cs="Courier New"/>
          <w:sz w:val="22"/>
          <w:szCs w:val="22"/>
        </w:rPr>
      </w:pPr>
      <w:r w:rsidRPr="001378DB">
        <w:rPr>
          <w:rFonts w:ascii="Century Gothic" w:hAnsi="Century Gothic" w:cs="Courier New"/>
          <w:sz w:val="22"/>
          <w:szCs w:val="22"/>
        </w:rPr>
        <w:t>………………………………..                                       ………………………………….</w:t>
      </w:r>
    </w:p>
    <w:p w:rsidR="006A6792" w:rsidRDefault="006A6792" w:rsidP="006A6792">
      <w:pPr>
        <w:pStyle w:val="Zhlav"/>
        <w:tabs>
          <w:tab w:val="left" w:pos="708"/>
        </w:tabs>
        <w:spacing w:line="276" w:lineRule="auto"/>
        <w:rPr>
          <w:rFonts w:ascii="Century Gothic" w:hAnsi="Century Gothic" w:cs="Courier New"/>
          <w:sz w:val="22"/>
          <w:szCs w:val="22"/>
        </w:rPr>
      </w:pPr>
    </w:p>
    <w:p w:rsidR="003702CD" w:rsidRDefault="003702CD"/>
    <w:sectPr w:rsidR="003702CD" w:rsidSect="00440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D7D9B"/>
    <w:multiLevelType w:val="hybridMultilevel"/>
    <w:tmpl w:val="E1B0ABE0"/>
    <w:lvl w:ilvl="0" w:tplc="0405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15" w:hanging="360"/>
      </w:pPr>
    </w:lvl>
    <w:lvl w:ilvl="2" w:tplc="0405001B" w:tentative="1">
      <w:start w:val="1"/>
      <w:numFmt w:val="lowerRoman"/>
      <w:lvlText w:val="%3."/>
      <w:lvlJc w:val="right"/>
      <w:pPr>
        <w:ind w:left="5235" w:hanging="180"/>
      </w:pPr>
    </w:lvl>
    <w:lvl w:ilvl="3" w:tplc="0405000F" w:tentative="1">
      <w:start w:val="1"/>
      <w:numFmt w:val="decimal"/>
      <w:lvlText w:val="%4."/>
      <w:lvlJc w:val="left"/>
      <w:pPr>
        <w:ind w:left="5955" w:hanging="360"/>
      </w:pPr>
    </w:lvl>
    <w:lvl w:ilvl="4" w:tplc="04050019" w:tentative="1">
      <w:start w:val="1"/>
      <w:numFmt w:val="lowerLetter"/>
      <w:lvlText w:val="%5."/>
      <w:lvlJc w:val="left"/>
      <w:pPr>
        <w:ind w:left="6675" w:hanging="360"/>
      </w:pPr>
    </w:lvl>
    <w:lvl w:ilvl="5" w:tplc="0405001B" w:tentative="1">
      <w:start w:val="1"/>
      <w:numFmt w:val="lowerRoman"/>
      <w:lvlText w:val="%6."/>
      <w:lvlJc w:val="right"/>
      <w:pPr>
        <w:ind w:left="7395" w:hanging="180"/>
      </w:pPr>
    </w:lvl>
    <w:lvl w:ilvl="6" w:tplc="0405000F" w:tentative="1">
      <w:start w:val="1"/>
      <w:numFmt w:val="decimal"/>
      <w:lvlText w:val="%7."/>
      <w:lvlJc w:val="left"/>
      <w:pPr>
        <w:ind w:left="8115" w:hanging="360"/>
      </w:pPr>
    </w:lvl>
    <w:lvl w:ilvl="7" w:tplc="04050019" w:tentative="1">
      <w:start w:val="1"/>
      <w:numFmt w:val="lowerLetter"/>
      <w:lvlText w:val="%8."/>
      <w:lvlJc w:val="left"/>
      <w:pPr>
        <w:ind w:left="8835" w:hanging="360"/>
      </w:pPr>
    </w:lvl>
    <w:lvl w:ilvl="8" w:tplc="0405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1">
    <w:nsid w:val="47B647CC"/>
    <w:multiLevelType w:val="hybridMultilevel"/>
    <w:tmpl w:val="EA7C3618"/>
    <w:lvl w:ilvl="0" w:tplc="D1EE47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92"/>
    <w:rsid w:val="003702CD"/>
    <w:rsid w:val="00440B6B"/>
    <w:rsid w:val="004B4486"/>
    <w:rsid w:val="006A6792"/>
    <w:rsid w:val="00832A06"/>
    <w:rsid w:val="008A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79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679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A6792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79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679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A6792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Cejnarová</dc:creator>
  <cp:lastModifiedBy>reditel</cp:lastModifiedBy>
  <cp:revision>2</cp:revision>
  <dcterms:created xsi:type="dcterms:W3CDTF">2019-11-01T13:33:00Z</dcterms:created>
  <dcterms:modified xsi:type="dcterms:W3CDTF">2019-11-01T13:33:00Z</dcterms:modified>
</cp:coreProperties>
</file>