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38EA7" w14:textId="77777777" w:rsidR="00A93DFA" w:rsidRDefault="00A93DFA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5928C9E6" w14:textId="5E0FB64A" w:rsidR="007C0642" w:rsidRPr="000C54B6" w:rsidRDefault="000C54B6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Dodatek č. 1</w:t>
      </w:r>
    </w:p>
    <w:p w14:paraId="501E3974" w14:textId="097BF959" w:rsidR="000C54B6" w:rsidRPr="000C54B6" w:rsidRDefault="000C54B6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k veřejnoprávní smlouvě o </w:t>
      </w:r>
      <w:r w:rsidR="0014413C"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poskytnutí dotace z rozpočtu Karlovarského kraje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ev. č. KK0</w:t>
      </w:r>
      <w:r w:rsidR="00442060">
        <w:rPr>
          <w:rFonts w:ascii="Times New Roman" w:eastAsia="Times New Roman" w:hAnsi="Times New Roman"/>
          <w:b/>
          <w:sz w:val="32"/>
          <w:szCs w:val="32"/>
          <w:lang w:eastAsia="cs-CZ"/>
        </w:rPr>
        <w:t>2475</w:t>
      </w:r>
      <w:r w:rsidR="00FB7B1A">
        <w:rPr>
          <w:rFonts w:ascii="Times New Roman" w:eastAsia="Times New Roman" w:hAnsi="Times New Roman"/>
          <w:b/>
          <w:sz w:val="32"/>
          <w:szCs w:val="32"/>
          <w:lang w:eastAsia="cs-CZ"/>
        </w:rPr>
        <w:t>/2019</w:t>
      </w:r>
    </w:p>
    <w:p w14:paraId="7A533230" w14:textId="1D548B19" w:rsidR="00E22F7A" w:rsidRPr="000C54B6" w:rsidRDefault="00E22F7A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(dále jen „</w:t>
      </w:r>
      <w:r w:rsidR="000C54B6"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dodatek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“)</w:t>
      </w:r>
    </w:p>
    <w:p w14:paraId="7A8FD35A" w14:textId="77777777" w:rsidR="00743356" w:rsidRPr="00406CC0" w:rsidRDefault="00743356" w:rsidP="00743356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8455F5D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14:paraId="286852C5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3C1D31" w14:textId="77777777" w:rsidR="00FB7B1A" w:rsidRPr="00FB7B1A" w:rsidRDefault="00FB7B1A" w:rsidP="00FB7B1A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FB7B1A">
        <w:rPr>
          <w:rFonts w:ascii="Times New Roman" w:eastAsia="Times New Roman" w:hAnsi="Times New Roman"/>
          <w:b/>
          <w:lang w:eastAsia="cs-CZ"/>
        </w:rPr>
        <w:t>Karlovarský kraj</w:t>
      </w:r>
    </w:p>
    <w:p w14:paraId="2E38C189" w14:textId="6FB8C556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Adresa sídla: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 xml:space="preserve">Závodní 353/88, 360 06 </w:t>
      </w:r>
      <w:r w:rsidR="00A07CE4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Karlovy Vary – Dvory</w:t>
      </w:r>
    </w:p>
    <w:p w14:paraId="52656B5A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Identifikační číslo:</w:t>
      </w:r>
      <w:r>
        <w:rPr>
          <w:rFonts w:ascii="Times New Roman" w:eastAsia="Times New Roman" w:hAnsi="Times New Roman"/>
          <w:lang w:eastAsia="cs-CZ"/>
        </w:rPr>
        <w:tab/>
        <w:t>70891168</w:t>
      </w:r>
    </w:p>
    <w:p w14:paraId="17D43995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DIČ: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CZ70891168</w:t>
      </w:r>
    </w:p>
    <w:p w14:paraId="43B1D375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Zastoupený: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Ing. Jaroslav Bradáč, radní pro oblast školství, mládeže a tělovýchovy</w:t>
      </w:r>
    </w:p>
    <w:p w14:paraId="180A108A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Bankovní spojení:</w:t>
      </w:r>
      <w:r>
        <w:rPr>
          <w:rFonts w:ascii="Times New Roman" w:eastAsia="Times New Roman" w:hAnsi="Times New Roman"/>
          <w:lang w:eastAsia="cs-CZ"/>
        </w:rPr>
        <w:tab/>
      </w:r>
    </w:p>
    <w:p w14:paraId="55293A39" w14:textId="7962458F" w:rsidR="00FB7B1A" w:rsidRDefault="00F6082E" w:rsidP="00FB7B1A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XXX</w:t>
      </w:r>
    </w:p>
    <w:p w14:paraId="29AB9079" w14:textId="74CADE8D" w:rsidR="00FB7B1A" w:rsidRDefault="00FB7B1A" w:rsidP="00FB7B1A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číslo účtu</w:t>
      </w:r>
      <w:r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35D23DC9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případně další účty:</w:t>
      </w:r>
    </w:p>
    <w:p w14:paraId="5D991AF7" w14:textId="3DE153D3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55AC527E" w14:textId="2752F175" w:rsidR="00FB7B1A" w:rsidRDefault="00FB7B1A" w:rsidP="00FB7B1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číslo účtu</w:t>
      </w:r>
      <w:r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4EE580AB" w14:textId="2182A3B7" w:rsidR="00FB7B1A" w:rsidRDefault="00FB7B1A" w:rsidP="00FB7B1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6082E">
        <w:rPr>
          <w:rFonts w:ascii="Times New Roman" w:hAnsi="Times New Roman"/>
          <w:color w:val="000000"/>
        </w:rPr>
        <w:t>XXX</w:t>
      </w:r>
    </w:p>
    <w:p w14:paraId="5585F23E" w14:textId="5A074EEB" w:rsidR="00FB7B1A" w:rsidRDefault="00FB7B1A" w:rsidP="00FB7B1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</w:r>
      <w:r w:rsidR="00F6082E">
        <w:rPr>
          <w:rFonts w:ascii="Times New Roman" w:hAnsi="Times New Roman"/>
          <w:color w:val="000000"/>
        </w:rPr>
        <w:t>XXX</w:t>
      </w:r>
    </w:p>
    <w:p w14:paraId="0EAB115D" w14:textId="313D046E" w:rsidR="00FB7B1A" w:rsidRDefault="00FB7B1A" w:rsidP="00FB7B1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6082E">
        <w:rPr>
          <w:rFonts w:ascii="Times New Roman" w:hAnsi="Times New Roman"/>
          <w:color w:val="000000"/>
        </w:rPr>
        <w:t>XXX</w:t>
      </w:r>
    </w:p>
    <w:p w14:paraId="53C5D248" w14:textId="37FBD4E9" w:rsidR="00FB7B1A" w:rsidRDefault="00FB7B1A" w:rsidP="00FB7B1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67210885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(dále jen „poskytovatel“)</w:t>
      </w:r>
    </w:p>
    <w:p w14:paraId="7950B386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041A63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</w:t>
      </w:r>
    </w:p>
    <w:p w14:paraId="4075016F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E3BA6E6" w14:textId="77777777" w:rsidR="00B60B59" w:rsidRPr="00DD6BC2" w:rsidRDefault="00B60B59" w:rsidP="00B60B5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DD6BC2">
        <w:rPr>
          <w:rFonts w:ascii="Times New Roman" w:eastAsia="Times New Roman" w:hAnsi="Times New Roman"/>
          <w:b/>
          <w:bCs/>
          <w:lang w:eastAsia="cs-CZ"/>
        </w:rPr>
        <w:t>HC Energie Karlovy Vary s.r.o.</w:t>
      </w:r>
    </w:p>
    <w:p w14:paraId="517EB592" w14:textId="04DAF926" w:rsidR="00B60B59" w:rsidRPr="00CB0C47" w:rsidRDefault="00B60B59" w:rsidP="00B60B5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Západní 1812/73, 360 01 Karlovy Vary</w:t>
      </w:r>
    </w:p>
    <w:p w14:paraId="05089129" w14:textId="77777777" w:rsidR="00B60B59" w:rsidRPr="0096502F" w:rsidRDefault="00B60B59" w:rsidP="00B60B5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02466996</w:t>
      </w:r>
    </w:p>
    <w:p w14:paraId="34B593AF" w14:textId="77777777" w:rsidR="00B60B59" w:rsidRPr="0096502F" w:rsidRDefault="00B60B59" w:rsidP="00B60B5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CZ02466996</w:t>
      </w:r>
    </w:p>
    <w:p w14:paraId="34EF667C" w14:textId="77777777" w:rsidR="00B60B59" w:rsidRPr="0096502F" w:rsidRDefault="00B60B59" w:rsidP="00B60B5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společnost s ručením omezeným</w:t>
      </w:r>
    </w:p>
    <w:p w14:paraId="5F3B6894" w14:textId="77777777" w:rsidR="00B60B59" w:rsidRPr="0096502F" w:rsidRDefault="00B60B59" w:rsidP="00B60B5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 xml:space="preserve">Radek </w:t>
      </w:r>
      <w:proofErr w:type="spellStart"/>
      <w:r>
        <w:rPr>
          <w:rFonts w:ascii="Times New Roman" w:eastAsia="Times New Roman" w:hAnsi="Times New Roman"/>
          <w:lang w:eastAsia="cs-CZ"/>
        </w:rPr>
        <w:t>Liangovský</w:t>
      </w:r>
      <w:proofErr w:type="spellEnd"/>
    </w:p>
    <w:p w14:paraId="0527E530" w14:textId="77777777" w:rsidR="00B60B59" w:rsidRPr="0096502F" w:rsidRDefault="00B60B59" w:rsidP="00B60B5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>
        <w:rPr>
          <w:rFonts w:ascii="Times New Roman" w:eastAsia="Arial Unicode MS" w:hAnsi="Times New Roman"/>
          <w:lang w:eastAsia="cs-CZ"/>
        </w:rPr>
        <w:t>C 29301 vedená u Krajského soudu v Plzni</w:t>
      </w:r>
    </w:p>
    <w:p w14:paraId="669019BC" w14:textId="7DA792CE" w:rsidR="00B60B59" w:rsidRPr="0096502F" w:rsidRDefault="00B60B59" w:rsidP="00B60B5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41381D16" w14:textId="5FEF14C9" w:rsidR="00B60B59" w:rsidRPr="0096502F" w:rsidRDefault="00B60B59" w:rsidP="00B60B5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20C09C07" w14:textId="20525244" w:rsidR="00B60B59" w:rsidRPr="0096502F" w:rsidRDefault="00B60B59" w:rsidP="00B60B5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F6082E">
        <w:rPr>
          <w:rFonts w:ascii="Times New Roman" w:eastAsia="Times New Roman" w:hAnsi="Times New Roman"/>
          <w:lang w:eastAsia="cs-CZ"/>
        </w:rPr>
        <w:t>XXX</w:t>
      </w:r>
    </w:p>
    <w:p w14:paraId="182E7384" w14:textId="77777777" w:rsidR="00B60B59" w:rsidRPr="0096502F" w:rsidRDefault="00B60B59" w:rsidP="00B60B5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plátce DPH, uplatňuje odpočet DPH.</w:t>
      </w:r>
    </w:p>
    <w:p w14:paraId="4912408E" w14:textId="77777777" w:rsidR="00B60B59" w:rsidRPr="0096502F" w:rsidRDefault="00B60B59" w:rsidP="00B60B5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31067DE4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11854F0" w14:textId="77777777" w:rsidR="00FB7B1A" w:rsidRDefault="00FB7B1A" w:rsidP="00FB7B1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4E82C4D" w14:textId="77777777" w:rsidR="006035A3" w:rsidRDefault="006035A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AE9A5FB" w14:textId="77777777" w:rsidR="006035A3" w:rsidRDefault="006035A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316F4DE" w14:textId="34B6265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03CEA411" w14:textId="71A4C310" w:rsidR="00C656FD" w:rsidRDefault="000C54B6" w:rsidP="000C54B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Předmětem dod</w:t>
      </w:r>
      <w:r w:rsidR="00835118">
        <w:rPr>
          <w:rFonts w:ascii="Times New Roman" w:eastAsia="Arial Unicode MS" w:hAnsi="Times New Roman"/>
          <w:lang w:eastAsia="cs-CZ"/>
        </w:rPr>
        <w:t xml:space="preserve">atku </w:t>
      </w:r>
      <w:r w:rsidR="009855D2">
        <w:rPr>
          <w:rFonts w:ascii="Times New Roman" w:eastAsia="Arial Unicode MS" w:hAnsi="Times New Roman"/>
          <w:lang w:eastAsia="cs-CZ"/>
        </w:rPr>
        <w:t xml:space="preserve">č. 1 </w:t>
      </w:r>
      <w:r w:rsidR="00835118">
        <w:rPr>
          <w:rFonts w:ascii="Times New Roman" w:eastAsia="Arial Unicode MS" w:hAnsi="Times New Roman"/>
          <w:lang w:eastAsia="cs-CZ"/>
        </w:rPr>
        <w:t xml:space="preserve">je </w:t>
      </w:r>
      <w:r w:rsidR="00C656FD">
        <w:rPr>
          <w:rFonts w:ascii="Times New Roman" w:eastAsia="Arial Unicode MS" w:hAnsi="Times New Roman"/>
          <w:lang w:eastAsia="cs-CZ"/>
        </w:rPr>
        <w:t xml:space="preserve">nahrazení textu čl. VIII. veřejnoprávní smlouvy </w:t>
      </w:r>
      <w:r w:rsidR="009E1A64">
        <w:rPr>
          <w:rFonts w:ascii="Times New Roman" w:eastAsia="Arial Unicode MS" w:hAnsi="Times New Roman"/>
          <w:lang w:eastAsia="cs-CZ"/>
        </w:rPr>
        <w:br/>
      </w:r>
      <w:r w:rsidR="00C656FD">
        <w:rPr>
          <w:rFonts w:ascii="Times New Roman" w:eastAsia="Arial Unicode MS" w:hAnsi="Times New Roman"/>
          <w:lang w:eastAsia="cs-CZ"/>
        </w:rPr>
        <w:t xml:space="preserve">o poskytnutí dotace z rozpočtu Karlovarského kraje, ev. č. KK02475/2019, uzavřené dne </w:t>
      </w:r>
      <w:r w:rsidR="00D2634F">
        <w:rPr>
          <w:rFonts w:ascii="Times New Roman" w:eastAsia="Arial Unicode MS" w:hAnsi="Times New Roman"/>
          <w:lang w:eastAsia="cs-CZ"/>
        </w:rPr>
        <w:t>8. 8. 2019</w:t>
      </w:r>
      <w:r w:rsidR="00C656FD">
        <w:rPr>
          <w:rFonts w:ascii="Times New Roman" w:eastAsia="Arial Unicode MS" w:hAnsi="Times New Roman"/>
          <w:lang w:eastAsia="cs-CZ"/>
        </w:rPr>
        <w:t xml:space="preserve"> mezi Karlovarským krajem a HC Energie Karlovy Vary s.r.o., </w:t>
      </w:r>
      <w:r w:rsidR="00885C46">
        <w:rPr>
          <w:rFonts w:ascii="Times New Roman" w:eastAsia="Arial Unicode MS" w:hAnsi="Times New Roman"/>
          <w:lang w:eastAsia="cs-CZ"/>
        </w:rPr>
        <w:t xml:space="preserve">dále jen „smlouva“ </w:t>
      </w:r>
      <w:r w:rsidR="009855D2">
        <w:rPr>
          <w:rFonts w:ascii="Times New Roman" w:eastAsia="Arial Unicode MS" w:hAnsi="Times New Roman"/>
          <w:lang w:eastAsia="cs-CZ"/>
        </w:rPr>
        <w:t>novým textem.</w:t>
      </w:r>
      <w:r w:rsidR="003E4670">
        <w:rPr>
          <w:rFonts w:ascii="Times New Roman" w:eastAsia="Arial Unicode MS" w:hAnsi="Times New Roman"/>
          <w:lang w:eastAsia="cs-CZ"/>
        </w:rPr>
        <w:t xml:space="preserve"> </w:t>
      </w:r>
      <w:r w:rsidR="00C656FD">
        <w:rPr>
          <w:rFonts w:ascii="Times New Roman" w:eastAsia="Arial Unicode MS" w:hAnsi="Times New Roman"/>
          <w:lang w:eastAsia="cs-CZ"/>
        </w:rPr>
        <w:t xml:space="preserve"> </w:t>
      </w:r>
    </w:p>
    <w:p w14:paraId="68F81406" w14:textId="77777777" w:rsidR="00C656FD" w:rsidRDefault="00C656FD" w:rsidP="000C54B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36EEDD8" w14:textId="20EF04C3" w:rsidR="00CF683F" w:rsidRDefault="00CF683F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654AC01C" w14:textId="77777777" w:rsidR="006035A3" w:rsidRDefault="006035A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DBD4DF7" w14:textId="77777777" w:rsidR="006035A3" w:rsidRDefault="006035A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2E855F1" w14:textId="77777777" w:rsidR="006035A3" w:rsidRDefault="006035A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3FB6437" w14:textId="7FDB69ED" w:rsidR="0014413C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lastRenderedPageBreak/>
        <w:t xml:space="preserve">Článek </w:t>
      </w:r>
      <w:r w:rsidR="00B60B59">
        <w:rPr>
          <w:rFonts w:ascii="Times New Roman" w:eastAsia="Times New Roman" w:hAnsi="Times New Roman"/>
          <w:b/>
          <w:bCs/>
          <w:lang w:eastAsia="cs-CZ"/>
        </w:rPr>
        <w:t>II</w:t>
      </w:r>
      <w:r w:rsidRPr="00406CC0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2B95A2BE" w14:textId="0EF26381" w:rsidR="00EB29E6" w:rsidRPr="00C656FD" w:rsidRDefault="002F4DF9" w:rsidP="00C656FD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 w:rsidRPr="00C656FD">
        <w:rPr>
          <w:rFonts w:ascii="Times New Roman" w:eastAsia="Times New Roman" w:hAnsi="Times New Roman"/>
          <w:bCs/>
          <w:lang w:eastAsia="cs-CZ"/>
        </w:rPr>
        <w:t xml:space="preserve">V návaznosti na čl. I. dodatku </w:t>
      </w:r>
      <w:r w:rsidR="009855D2">
        <w:rPr>
          <w:rFonts w:ascii="Times New Roman" w:eastAsia="Times New Roman" w:hAnsi="Times New Roman"/>
          <w:bCs/>
          <w:lang w:eastAsia="cs-CZ"/>
        </w:rPr>
        <w:t xml:space="preserve">č. 1 </w:t>
      </w:r>
      <w:r w:rsidRPr="00C656FD">
        <w:rPr>
          <w:rFonts w:ascii="Times New Roman" w:eastAsia="Times New Roman" w:hAnsi="Times New Roman"/>
          <w:bCs/>
          <w:lang w:eastAsia="cs-CZ"/>
        </w:rPr>
        <w:t xml:space="preserve">se </w:t>
      </w:r>
      <w:r w:rsidR="009D5796" w:rsidRPr="00C656FD">
        <w:rPr>
          <w:rFonts w:ascii="Times New Roman" w:eastAsia="Times New Roman" w:hAnsi="Times New Roman"/>
          <w:bCs/>
          <w:lang w:eastAsia="cs-CZ"/>
        </w:rPr>
        <w:t xml:space="preserve">ruší původní text. </w:t>
      </w:r>
      <w:r w:rsidR="006D1D67" w:rsidRPr="00C656FD">
        <w:rPr>
          <w:rFonts w:ascii="Times New Roman" w:eastAsia="Times New Roman" w:hAnsi="Times New Roman"/>
          <w:bCs/>
          <w:lang w:eastAsia="cs-CZ"/>
        </w:rPr>
        <w:t>č</w:t>
      </w:r>
      <w:r w:rsidR="009D5796" w:rsidRPr="00C656FD">
        <w:rPr>
          <w:rFonts w:ascii="Times New Roman" w:eastAsia="Times New Roman" w:hAnsi="Times New Roman"/>
          <w:bCs/>
          <w:lang w:eastAsia="cs-CZ"/>
        </w:rPr>
        <w:t xml:space="preserve">l. </w:t>
      </w:r>
      <w:r w:rsidR="00B60B59" w:rsidRPr="00C656FD">
        <w:rPr>
          <w:rFonts w:ascii="Times New Roman" w:eastAsia="Times New Roman" w:hAnsi="Times New Roman"/>
          <w:bCs/>
          <w:lang w:eastAsia="cs-CZ"/>
        </w:rPr>
        <w:t xml:space="preserve">VIII. </w:t>
      </w:r>
      <w:r w:rsidR="009D5796" w:rsidRPr="00C656FD">
        <w:rPr>
          <w:rFonts w:ascii="Times New Roman" w:eastAsia="Times New Roman" w:hAnsi="Times New Roman"/>
          <w:bCs/>
          <w:lang w:eastAsia="cs-CZ"/>
        </w:rPr>
        <w:t xml:space="preserve"> smlouvy</w:t>
      </w:r>
      <w:r w:rsidR="00EB29E6" w:rsidRPr="00C656FD">
        <w:rPr>
          <w:rFonts w:ascii="Times New Roman" w:eastAsia="Times New Roman" w:hAnsi="Times New Roman"/>
          <w:bCs/>
          <w:lang w:eastAsia="cs-CZ"/>
        </w:rPr>
        <w:t>, kter</w:t>
      </w:r>
      <w:r w:rsidR="00C656FD" w:rsidRPr="00C656FD">
        <w:rPr>
          <w:rFonts w:ascii="Times New Roman" w:eastAsia="Times New Roman" w:hAnsi="Times New Roman"/>
          <w:bCs/>
          <w:lang w:eastAsia="cs-CZ"/>
        </w:rPr>
        <w:t>ý zní</w:t>
      </w:r>
      <w:r w:rsidR="00EB29E6" w:rsidRPr="00C656FD">
        <w:rPr>
          <w:rFonts w:ascii="Times New Roman" w:eastAsia="Times New Roman" w:hAnsi="Times New Roman"/>
          <w:bCs/>
          <w:lang w:eastAsia="cs-CZ"/>
        </w:rPr>
        <w:t>:</w:t>
      </w:r>
    </w:p>
    <w:p w14:paraId="0597570C" w14:textId="746B7AB9" w:rsidR="00B60B59" w:rsidRPr="00B60B59" w:rsidRDefault="00B60B59" w:rsidP="00C656F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B60B59">
        <w:rPr>
          <w:rFonts w:ascii="Times New Roman" w:eastAsia="Times New Roman" w:hAnsi="Times New Roman"/>
          <w:i/>
          <w:lang w:eastAsia="cs-CZ"/>
        </w:rPr>
        <w:t xml:space="preserve"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</w:t>
      </w:r>
      <w:r w:rsidR="009E1A64">
        <w:rPr>
          <w:rFonts w:ascii="Times New Roman" w:eastAsia="Times New Roman" w:hAnsi="Times New Roman"/>
          <w:i/>
          <w:lang w:eastAsia="cs-CZ"/>
        </w:rPr>
        <w:br/>
      </w:r>
      <w:r w:rsidRPr="00B60B59">
        <w:rPr>
          <w:rFonts w:ascii="Times New Roman" w:eastAsia="Times New Roman" w:hAnsi="Times New Roman"/>
          <w:i/>
          <w:lang w:eastAsia="cs-CZ"/>
        </w:rPr>
        <w:t>s příslušným úrokem. Příjemce podpory podpisem této smlouvy stvrzuje, že byl s touto skutečností seznámen.</w:t>
      </w:r>
    </w:p>
    <w:p w14:paraId="19F31DFC" w14:textId="77777777" w:rsidR="00B60B59" w:rsidRPr="00B60B59" w:rsidRDefault="00B60B59" w:rsidP="00926AAB">
      <w:pPr>
        <w:spacing w:after="0" w:line="240" w:lineRule="auto"/>
        <w:ind w:left="426"/>
        <w:jc w:val="both"/>
        <w:rPr>
          <w:rFonts w:ascii="Times New Roman" w:eastAsia="Times New Roman" w:hAnsi="Times New Roman"/>
          <w:i/>
          <w:lang w:eastAsia="cs-CZ"/>
        </w:rPr>
      </w:pPr>
    </w:p>
    <w:p w14:paraId="1ED20FFC" w14:textId="1CC5ABA2" w:rsidR="00B60B59" w:rsidRPr="00B60B59" w:rsidRDefault="00B60B59" w:rsidP="00C656F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B60B59">
        <w:rPr>
          <w:rFonts w:ascii="Times New Roman" w:eastAsia="Times New Roman" w:hAnsi="Times New Roman"/>
          <w:i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B60B59">
        <w:rPr>
          <w:i/>
          <w:vertAlign w:val="superscript"/>
          <w:lang w:eastAsia="cs-CZ"/>
        </w:rPr>
        <w:footnoteReference w:id="1"/>
      </w:r>
      <w:r w:rsidRPr="00B60B59">
        <w:rPr>
          <w:rFonts w:ascii="Times New Roman" w:eastAsia="Times New Roman" w:hAnsi="Times New Roman"/>
          <w:i/>
          <w:lang w:eastAsia="cs-CZ"/>
        </w:rPr>
        <w:t xml:space="preserve"> buď o vrácení podpory, prozatímním navrácení podpory nebo o pozastavení podpory.</w:t>
      </w:r>
    </w:p>
    <w:p w14:paraId="0DB24EE8" w14:textId="77777777" w:rsidR="002070D1" w:rsidRPr="00406CC0" w:rsidRDefault="002070D1" w:rsidP="00926AAB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8B98879" w14:textId="341A25FD" w:rsidR="000233B6" w:rsidRDefault="000233B6" w:rsidP="00C656FD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a nahrazuj</w:t>
      </w:r>
      <w:r w:rsidR="00C656FD">
        <w:rPr>
          <w:rFonts w:ascii="Times New Roman" w:eastAsia="Times New Roman" w:hAnsi="Times New Roman"/>
          <w:bCs/>
          <w:lang w:eastAsia="cs-CZ"/>
        </w:rPr>
        <w:t xml:space="preserve">e se </w:t>
      </w:r>
      <w:r>
        <w:rPr>
          <w:rFonts w:ascii="Times New Roman" w:eastAsia="Times New Roman" w:hAnsi="Times New Roman"/>
          <w:bCs/>
          <w:lang w:eastAsia="cs-CZ"/>
        </w:rPr>
        <w:t>novým textem v následujícím znění:</w:t>
      </w:r>
    </w:p>
    <w:p w14:paraId="59264CE4" w14:textId="5CF0402D" w:rsidR="009D5796" w:rsidRDefault="009D5796" w:rsidP="00930B1F">
      <w:pPr>
        <w:pStyle w:val="Normlnweb"/>
        <w:jc w:val="both"/>
        <w:rPr>
          <w:sz w:val="22"/>
          <w:szCs w:val="22"/>
        </w:rPr>
      </w:pPr>
    </w:p>
    <w:p w14:paraId="07DAE77A" w14:textId="68D2EBAF" w:rsidR="00B60B59" w:rsidRPr="00F41F4D" w:rsidRDefault="00B60B59" w:rsidP="00C656FD">
      <w:pPr>
        <w:pStyle w:val="Normlnweb"/>
        <w:numPr>
          <w:ilvl w:val="0"/>
          <w:numId w:val="41"/>
        </w:numPr>
        <w:jc w:val="both"/>
        <w:rPr>
          <w:i/>
          <w:sz w:val="22"/>
          <w:szCs w:val="22"/>
        </w:rPr>
      </w:pPr>
      <w:r w:rsidRPr="00F41F4D">
        <w:rPr>
          <w:i/>
          <w:sz w:val="22"/>
          <w:szCs w:val="22"/>
        </w:rPr>
        <w:t xml:space="preserve">Příjemce se zavazuje k použití dotace v souladu s čl. 55 Nařízení komise č. 651/2014 ze dne 17. června 2014, kterým se v souladu s články 107 a 108 Smlouvy prohlašují určité kategorie podpory za slučitelné s vnitřním trhem (dále jen „nařízení komise“) a obecnými pravidly obsaženými v Kapitole I nařízení komise, a to zejména čl. 5 Transparentnost podpory, čl. 6 Motivační účinek a čl. 8 Kumulace nařízení komise. Bližší podmínky použití dotace v souladu s čl. 55 nařízení komise, včetně způsobilých a nezpůsobilých nákladů, jsou stanoveny v Pravidlech. </w:t>
      </w:r>
    </w:p>
    <w:p w14:paraId="06591BF1" w14:textId="4EA87A7A" w:rsidR="00B60B59" w:rsidRPr="00F41F4D" w:rsidRDefault="00B60B59" w:rsidP="00F41F4D">
      <w:pPr>
        <w:pStyle w:val="Normlnweb"/>
        <w:ind w:left="426"/>
        <w:jc w:val="both"/>
        <w:rPr>
          <w:i/>
          <w:sz w:val="22"/>
          <w:szCs w:val="22"/>
        </w:rPr>
      </w:pPr>
    </w:p>
    <w:p w14:paraId="306F768F" w14:textId="4D35D93D" w:rsidR="00B60B59" w:rsidRPr="00F41F4D" w:rsidRDefault="00B60B59" w:rsidP="00C656FD">
      <w:pPr>
        <w:pStyle w:val="Normlnweb"/>
        <w:numPr>
          <w:ilvl w:val="0"/>
          <w:numId w:val="41"/>
        </w:numPr>
        <w:jc w:val="both"/>
        <w:rPr>
          <w:i/>
          <w:sz w:val="22"/>
          <w:szCs w:val="22"/>
        </w:rPr>
      </w:pPr>
      <w:r w:rsidRPr="00F41F4D">
        <w:rPr>
          <w:i/>
          <w:sz w:val="22"/>
          <w:szCs w:val="22"/>
        </w:rPr>
        <w:t>Příjemce prohlašuje, že není subjektem, na který je uvalen inkasní příkaz, který je nesplacený ve smyslu čl. 1 odst. 4 nařízení komise. Příjemce dále prohlašuje, že není podnikem v obtížích ve smyslu definice uvedené v čl. 2 odst. 18 nařízení komise.</w:t>
      </w:r>
    </w:p>
    <w:p w14:paraId="5F1B017F" w14:textId="38BF3D4D" w:rsidR="00B60B59" w:rsidRPr="00F41F4D" w:rsidRDefault="00B60B59" w:rsidP="00F41F4D">
      <w:pPr>
        <w:pStyle w:val="Normlnweb"/>
        <w:ind w:left="426"/>
        <w:jc w:val="both"/>
        <w:rPr>
          <w:i/>
          <w:sz w:val="22"/>
          <w:szCs w:val="22"/>
        </w:rPr>
      </w:pPr>
    </w:p>
    <w:p w14:paraId="1B9F88FE" w14:textId="569858BE" w:rsidR="00B60B59" w:rsidRPr="00F41F4D" w:rsidRDefault="00B60B59" w:rsidP="00C656FD">
      <w:pPr>
        <w:pStyle w:val="Normlnweb"/>
        <w:numPr>
          <w:ilvl w:val="0"/>
          <w:numId w:val="41"/>
        </w:numPr>
        <w:jc w:val="both"/>
        <w:rPr>
          <w:i/>
          <w:sz w:val="22"/>
          <w:szCs w:val="22"/>
        </w:rPr>
      </w:pPr>
      <w:r w:rsidRPr="00F41F4D">
        <w:rPr>
          <w:i/>
          <w:sz w:val="22"/>
          <w:szCs w:val="22"/>
        </w:rPr>
        <w:t>Příjemce bere na vědomí, že maximální výše dotace poskytnuté na provozní podporu sportovní infrastruktury nesmí činit částku převyšující 2 miliony EUR na infrastrukturu za rok.</w:t>
      </w:r>
    </w:p>
    <w:p w14:paraId="59293B2D" w14:textId="77777777" w:rsidR="00BB4806" w:rsidRPr="00406CC0" w:rsidRDefault="00BB4806" w:rsidP="00BB480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2E4FDE59" w14:textId="77777777" w:rsidR="00C656FD" w:rsidRDefault="00C656FD" w:rsidP="006035A3">
      <w:pPr>
        <w:tabs>
          <w:tab w:val="num" w:pos="720"/>
        </w:tabs>
        <w:spacing w:after="0" w:line="240" w:lineRule="auto"/>
        <w:ind w:left="426" w:hanging="284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52C36D95" w:rsidR="0014413C" w:rsidRPr="00406CC0" w:rsidRDefault="0014413C" w:rsidP="006035A3">
      <w:pPr>
        <w:tabs>
          <w:tab w:val="num" w:pos="720"/>
        </w:tabs>
        <w:spacing w:after="0" w:line="240" w:lineRule="auto"/>
        <w:ind w:left="426" w:hanging="284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5E76A073" w14:textId="1FE42F25" w:rsidR="002F4DF9" w:rsidRPr="00A74461" w:rsidRDefault="002F4DF9" w:rsidP="002F4DF9">
      <w:pPr>
        <w:numPr>
          <w:ilvl w:val="0"/>
          <w:numId w:val="4"/>
        </w:numPr>
        <w:tabs>
          <w:tab w:val="clear" w:pos="16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74461">
        <w:rPr>
          <w:rFonts w:ascii="Times New Roman" w:hAnsi="Times New Roman"/>
        </w:rPr>
        <w:t xml:space="preserve">Dodatek </w:t>
      </w:r>
      <w:r w:rsidR="009855D2">
        <w:rPr>
          <w:rFonts w:ascii="Times New Roman" w:hAnsi="Times New Roman"/>
        </w:rPr>
        <w:t xml:space="preserve">č. 1 </w:t>
      </w:r>
      <w:r w:rsidRPr="00A74461">
        <w:rPr>
          <w:rFonts w:ascii="Times New Roman" w:hAnsi="Times New Roman"/>
        </w:rPr>
        <w:t xml:space="preserve">nabývá platnosti </w:t>
      </w:r>
      <w:r w:rsidR="00A74461" w:rsidRPr="00A74461">
        <w:rPr>
          <w:rFonts w:ascii="Times New Roman" w:hAnsi="Times New Roman"/>
        </w:rPr>
        <w:t xml:space="preserve">dnem podpisu obou smluvních stran a účinnosti ode dne uveřejnění v registru smluv a je vyhotoven ve čtyřech stejnopisech, z nichž jeden obdrží příjemce a tří poskytovatel. </w:t>
      </w:r>
    </w:p>
    <w:p w14:paraId="22CAEE08" w14:textId="77777777" w:rsidR="00A74461" w:rsidRPr="00A74461" w:rsidRDefault="00A74461" w:rsidP="00A74461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D08E3CD" w14:textId="64037C3E" w:rsidR="00406CC0" w:rsidRPr="00B73B13" w:rsidRDefault="00B73B13" w:rsidP="00406CC0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B73B13">
        <w:rPr>
          <w:rFonts w:ascii="Times New Roman" w:hAnsi="Times New Roman"/>
        </w:rPr>
        <w:t xml:space="preserve">Ostatní ustanovení smlouvy, dodatkem </w:t>
      </w:r>
      <w:r w:rsidR="009855D2">
        <w:rPr>
          <w:rFonts w:ascii="Times New Roman" w:hAnsi="Times New Roman"/>
        </w:rPr>
        <w:t xml:space="preserve">č. 1 </w:t>
      </w:r>
      <w:r w:rsidRPr="00B73B13">
        <w:rPr>
          <w:rFonts w:ascii="Times New Roman" w:hAnsi="Times New Roman"/>
        </w:rPr>
        <w:t xml:space="preserve">nedotčené, zůstávají v platnosti a účinnosti v původním znění. </w:t>
      </w:r>
    </w:p>
    <w:p w14:paraId="439941C7" w14:textId="77777777" w:rsidR="00B73B13" w:rsidRPr="00B73B13" w:rsidRDefault="00B73B13" w:rsidP="00B73B13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6142E4BE" w14:textId="14A872B7" w:rsidR="00544482" w:rsidRDefault="00B73B13" w:rsidP="00B73B13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 prohlašují, že si dodatek</w:t>
      </w:r>
      <w:r w:rsidR="009855D2">
        <w:rPr>
          <w:rFonts w:ascii="Times New Roman" w:eastAsia="Times New Roman" w:hAnsi="Times New Roman"/>
          <w:lang w:eastAsia="cs-CZ"/>
        </w:rPr>
        <w:t xml:space="preserve"> č. 1 </w:t>
      </w:r>
      <w:r>
        <w:rPr>
          <w:rFonts w:ascii="Times New Roman" w:eastAsia="Times New Roman" w:hAnsi="Times New Roman"/>
          <w:lang w:eastAsia="cs-CZ"/>
        </w:rPr>
        <w:t xml:space="preserve">před podpisem přečetly, že mu porozuměly a souhlasí s jeho obsahem, který vyjadřuje jejich pravou a svobodnou vůli, což stvrzují svými podpisy. </w:t>
      </w:r>
    </w:p>
    <w:p w14:paraId="31910290" w14:textId="77777777" w:rsidR="00A74461" w:rsidRDefault="00A74461" w:rsidP="00A74461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5E1A6E83" w14:textId="2921BA5E" w:rsidR="00A74461" w:rsidRDefault="00A829DC" w:rsidP="00B73B13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O uzavření dodatku </w:t>
      </w:r>
      <w:r w:rsidR="009855D2">
        <w:rPr>
          <w:rFonts w:ascii="Times New Roman" w:eastAsia="Times New Roman" w:hAnsi="Times New Roman"/>
          <w:lang w:eastAsia="cs-CZ"/>
        </w:rPr>
        <w:t xml:space="preserve">č. 1 </w:t>
      </w:r>
      <w:r>
        <w:rPr>
          <w:rFonts w:ascii="Times New Roman" w:eastAsia="Times New Roman" w:hAnsi="Times New Roman"/>
          <w:lang w:eastAsia="cs-CZ"/>
        </w:rPr>
        <w:t>rozhodlo</w:t>
      </w:r>
      <w:r w:rsidR="00A74461">
        <w:rPr>
          <w:rFonts w:ascii="Times New Roman" w:eastAsia="Times New Roman" w:hAnsi="Times New Roman"/>
          <w:lang w:eastAsia="cs-CZ"/>
        </w:rPr>
        <w:t xml:space="preserve"> v souladu s ustanovením § </w:t>
      </w:r>
      <w:r w:rsidR="00105293">
        <w:rPr>
          <w:rFonts w:ascii="Times New Roman" w:eastAsia="Times New Roman" w:hAnsi="Times New Roman"/>
          <w:lang w:eastAsia="cs-CZ"/>
        </w:rPr>
        <w:t>36</w:t>
      </w:r>
      <w:r w:rsidR="00A74461">
        <w:rPr>
          <w:rFonts w:ascii="Times New Roman" w:eastAsia="Times New Roman" w:hAnsi="Times New Roman"/>
          <w:lang w:eastAsia="cs-CZ"/>
        </w:rPr>
        <w:t xml:space="preserve"> písm. </w:t>
      </w:r>
      <w:r w:rsidR="00105293">
        <w:rPr>
          <w:rFonts w:ascii="Times New Roman" w:eastAsia="Times New Roman" w:hAnsi="Times New Roman"/>
          <w:lang w:eastAsia="cs-CZ"/>
        </w:rPr>
        <w:t>c</w:t>
      </w:r>
      <w:r w:rsidR="00A74461">
        <w:rPr>
          <w:rFonts w:ascii="Times New Roman" w:eastAsia="Times New Roman" w:hAnsi="Times New Roman"/>
          <w:lang w:eastAsia="cs-CZ"/>
        </w:rPr>
        <w:t xml:space="preserve">) zákona č. 129/2000 Sb., </w:t>
      </w:r>
      <w:r w:rsidR="00105293">
        <w:rPr>
          <w:rFonts w:ascii="Times New Roman" w:eastAsia="Times New Roman" w:hAnsi="Times New Roman"/>
          <w:lang w:eastAsia="cs-CZ"/>
        </w:rPr>
        <w:br/>
      </w:r>
      <w:r w:rsidR="00A74461">
        <w:rPr>
          <w:rFonts w:ascii="Times New Roman" w:eastAsia="Times New Roman" w:hAnsi="Times New Roman"/>
          <w:lang w:eastAsia="cs-CZ"/>
        </w:rPr>
        <w:t xml:space="preserve">o krajích (krajské zřízení), ve znění pozdějších předpisů </w:t>
      </w:r>
      <w:r>
        <w:rPr>
          <w:rFonts w:ascii="Times New Roman" w:eastAsia="Times New Roman" w:hAnsi="Times New Roman"/>
          <w:lang w:eastAsia="cs-CZ"/>
        </w:rPr>
        <w:t>Zastupitelstvo</w:t>
      </w:r>
      <w:r w:rsidR="00A74461">
        <w:rPr>
          <w:rFonts w:ascii="Times New Roman" w:eastAsia="Times New Roman" w:hAnsi="Times New Roman"/>
          <w:lang w:eastAsia="cs-CZ"/>
        </w:rPr>
        <w:t xml:space="preserve"> Karlovarského kraje usnesením č. </w:t>
      </w:r>
      <w:r>
        <w:rPr>
          <w:rFonts w:ascii="Times New Roman" w:eastAsia="Times New Roman" w:hAnsi="Times New Roman"/>
          <w:lang w:eastAsia="cs-CZ"/>
        </w:rPr>
        <w:t>ZK</w:t>
      </w:r>
      <w:r w:rsidR="00A74461">
        <w:rPr>
          <w:rFonts w:ascii="Times New Roman" w:eastAsia="Times New Roman" w:hAnsi="Times New Roman"/>
          <w:lang w:eastAsia="cs-CZ"/>
        </w:rPr>
        <w:t xml:space="preserve"> XXXXXX ze dne XXXXXXX.</w:t>
      </w:r>
    </w:p>
    <w:p w14:paraId="51D46FA9" w14:textId="77777777" w:rsidR="00885C46" w:rsidRDefault="00885C46" w:rsidP="00885C46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7CBC4EC6" w14:textId="30A10E35" w:rsidR="00F41F4D" w:rsidRPr="00C656FD" w:rsidRDefault="00A74461" w:rsidP="00885C46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rPr>
          <w:rFonts w:ascii="Times New Roman" w:eastAsia="Times New Roman" w:hAnsi="Times New Roman"/>
          <w:lang w:eastAsia="cs-CZ"/>
        </w:rPr>
      </w:pPr>
      <w:r w:rsidRPr="00C656FD">
        <w:rPr>
          <w:rFonts w:ascii="Times New Roman" w:eastAsia="Times New Roman" w:hAnsi="Times New Roman"/>
          <w:lang w:eastAsia="cs-CZ"/>
        </w:rPr>
        <w:t xml:space="preserve">Smluvní strany se dohodly, že uveřejnění dodatku </w:t>
      </w:r>
      <w:r w:rsidR="009855D2">
        <w:rPr>
          <w:rFonts w:ascii="Times New Roman" w:eastAsia="Times New Roman" w:hAnsi="Times New Roman"/>
          <w:lang w:eastAsia="cs-CZ"/>
        </w:rPr>
        <w:t xml:space="preserve">č. 1 </w:t>
      </w:r>
      <w:r w:rsidRPr="00C656FD">
        <w:rPr>
          <w:rFonts w:ascii="Times New Roman" w:eastAsia="Times New Roman" w:hAnsi="Times New Roman"/>
          <w:lang w:eastAsia="cs-CZ"/>
        </w:rPr>
        <w:t>v registru smluv provede Karlovarský kraj, kontakt na doručení oznámení o vkladu smluvní protistraně:</w:t>
      </w:r>
      <w:r w:rsidR="00F6082E">
        <w:rPr>
          <w:rFonts w:ascii="Times New Roman" w:eastAsia="Times New Roman" w:hAnsi="Times New Roman"/>
          <w:lang w:eastAsia="cs-CZ"/>
        </w:rPr>
        <w:t xml:space="preserve"> XXX</w:t>
      </w:r>
    </w:p>
    <w:p w14:paraId="591213CA" w14:textId="77777777" w:rsidR="00A74461" w:rsidRDefault="00A74461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406CC0" w14:paraId="1D266C9E" w14:textId="77777777" w:rsidTr="00CF683F">
        <w:trPr>
          <w:trHeight w:val="644"/>
        </w:trPr>
        <w:tc>
          <w:tcPr>
            <w:tcW w:w="4534" w:type="dxa"/>
            <w:vAlign w:val="bottom"/>
          </w:tcPr>
          <w:p w14:paraId="4E292CC7" w14:textId="645EBB6E" w:rsidR="0014413C" w:rsidRPr="00406CC0" w:rsidRDefault="0014413C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Karlovy Vary dne</w:t>
            </w:r>
          </w:p>
          <w:p w14:paraId="1CA7B70C" w14:textId="77777777" w:rsidR="0014413C" w:rsidRPr="00406CC0" w:rsidRDefault="0014413C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  <w:vAlign w:val="center"/>
          </w:tcPr>
          <w:p w14:paraId="70B2F9CF" w14:textId="0406D948" w:rsidR="0014413C" w:rsidRPr="00406CC0" w:rsidRDefault="00105293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XXXXXXX</w:t>
            </w:r>
            <w:r w:rsidR="00CF683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4413C" w:rsidRPr="00406CC0">
              <w:rPr>
                <w:rFonts w:ascii="Times New Roman" w:eastAsia="Times New Roman" w:hAnsi="Times New Roman"/>
                <w:lang w:eastAsia="cs-CZ"/>
              </w:rPr>
              <w:t>dne</w:t>
            </w:r>
          </w:p>
        </w:tc>
      </w:tr>
      <w:tr w:rsidR="0014413C" w:rsidRPr="00406CC0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406CC0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406CC0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poskytovatel</w:t>
            </w:r>
          </w:p>
        </w:tc>
        <w:tc>
          <w:tcPr>
            <w:tcW w:w="4528" w:type="dxa"/>
          </w:tcPr>
          <w:p w14:paraId="582E774F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406CC0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E705D2F" w14:textId="77777777" w:rsidR="0014413C" w:rsidRPr="00406CC0" w:rsidRDefault="0014413C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</w:tbl>
    <w:p w14:paraId="453A63A0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5DF949B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A462C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4BEA041" w14:textId="63228CBD" w:rsidR="003C1538" w:rsidRDefault="00EF04B3" w:rsidP="00B73B1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  <w:r w:rsidR="00CF683F">
        <w:rPr>
          <w:rFonts w:ascii="Times New Roman" w:eastAsia="Times New Roman" w:hAnsi="Times New Roman"/>
          <w:lang w:eastAsia="cs-CZ"/>
        </w:rPr>
        <w:t xml:space="preserve"> </w:t>
      </w:r>
      <w:r w:rsidR="00BD6F2D">
        <w:rPr>
          <w:rFonts w:ascii="Times New Roman" w:eastAsia="Times New Roman" w:hAnsi="Times New Roman"/>
          <w:lang w:eastAsia="cs-CZ"/>
        </w:rPr>
        <w:t>XXX</w:t>
      </w:r>
      <w:bookmarkStart w:id="0" w:name="_GoBack"/>
      <w:bookmarkEnd w:id="0"/>
    </w:p>
    <w:sectPr w:rsidR="003C1538" w:rsidSect="0035761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92E6" w14:textId="77777777" w:rsidR="00D62B6A" w:rsidRDefault="00D62B6A" w:rsidP="00BE360F">
      <w:pPr>
        <w:spacing w:after="0" w:line="240" w:lineRule="auto"/>
      </w:pPr>
      <w:r>
        <w:separator/>
      </w:r>
    </w:p>
  </w:endnote>
  <w:endnote w:type="continuationSeparator" w:id="0">
    <w:p w14:paraId="0A803165" w14:textId="77777777" w:rsidR="00D62B6A" w:rsidRDefault="00D62B6A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3638961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06646673"/>
          <w:docPartObj>
            <w:docPartGallery w:val="Page Numbers (Top of Page)"/>
            <w:docPartUnique/>
          </w:docPartObj>
        </w:sdtPr>
        <w:sdtEndPr/>
        <w:sdtContent>
          <w:p w14:paraId="6F9C0338" w14:textId="175C882D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>Stránka</w:t>
            </w:r>
            <w:r w:rsidR="00CF683F">
              <w:rPr>
                <w:rFonts w:ascii="Times New Roman" w:hAnsi="Times New Roman"/>
              </w:rPr>
              <w:t xml:space="preserve"> </w:t>
            </w:r>
            <w:r w:rsidR="00CF683F" w:rsidRPr="00CF683F">
              <w:rPr>
                <w:rFonts w:ascii="Times New Roman" w:hAnsi="Times New Roman"/>
              </w:rPr>
              <w:fldChar w:fldCharType="begin"/>
            </w:r>
            <w:r w:rsidR="00CF683F" w:rsidRPr="00CF683F">
              <w:rPr>
                <w:rFonts w:ascii="Times New Roman" w:hAnsi="Times New Roman"/>
              </w:rPr>
              <w:instrText>PAGE   \* MERGEFORMAT</w:instrText>
            </w:r>
            <w:r w:rsidR="00CF683F" w:rsidRPr="00CF683F">
              <w:rPr>
                <w:rFonts w:ascii="Times New Roman" w:hAnsi="Times New Roman"/>
              </w:rPr>
              <w:fldChar w:fldCharType="separate"/>
            </w:r>
            <w:r w:rsidR="00BD6F2D">
              <w:rPr>
                <w:rFonts w:ascii="Times New Roman" w:hAnsi="Times New Roman"/>
                <w:noProof/>
              </w:rPr>
              <w:t>3</w:t>
            </w:r>
            <w:r w:rsidR="00CF683F" w:rsidRPr="00CF683F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4F3473E7" w14:textId="77777777"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9547" w14:textId="77777777" w:rsidR="00D62B6A" w:rsidRDefault="00D62B6A" w:rsidP="00BE360F">
      <w:pPr>
        <w:spacing w:after="0" w:line="240" w:lineRule="auto"/>
      </w:pPr>
      <w:r>
        <w:separator/>
      </w:r>
    </w:p>
  </w:footnote>
  <w:footnote w:type="continuationSeparator" w:id="0">
    <w:p w14:paraId="5BDE741F" w14:textId="77777777" w:rsidR="00D62B6A" w:rsidRDefault="00D62B6A" w:rsidP="00BE360F">
      <w:pPr>
        <w:spacing w:after="0" w:line="240" w:lineRule="auto"/>
      </w:pPr>
      <w:r>
        <w:continuationSeparator/>
      </w:r>
    </w:p>
  </w:footnote>
  <w:footnote w:id="1">
    <w:p w14:paraId="7BBBFC4D" w14:textId="77777777" w:rsidR="00B60B59" w:rsidRPr="0096502F" w:rsidRDefault="00B60B59" w:rsidP="00B60B59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CBB8" w14:textId="1B3F98AC" w:rsidR="00DD22AC" w:rsidRPr="00A93DFA" w:rsidRDefault="00A93DFA" w:rsidP="00DD22AC">
    <w:pPr>
      <w:pStyle w:val="Zhlav"/>
      <w:rPr>
        <w:sz w:val="22"/>
        <w:szCs w:val="22"/>
      </w:rPr>
    </w:pPr>
    <w:r>
      <w:t xml:space="preserve">                                                                            </w:t>
    </w:r>
    <w:r>
      <w:rPr>
        <w:sz w:val="22"/>
        <w:szCs w:val="22"/>
      </w:rPr>
      <w:t>Evidenční číslo smlouvy:</w:t>
    </w:r>
    <w:r w:rsidR="00DD22AC">
      <w:rPr>
        <w:sz w:val="22"/>
        <w:szCs w:val="22"/>
      </w:rPr>
      <w:t xml:space="preserve"> </w:t>
    </w:r>
    <w:r w:rsidR="00DD22AC" w:rsidRPr="001A136B">
      <w:rPr>
        <w:sz w:val="22"/>
        <w:szCs w:val="22"/>
      </w:rPr>
      <w:t>KK0</w:t>
    </w:r>
    <w:r w:rsidR="00442060">
      <w:rPr>
        <w:sz w:val="22"/>
        <w:szCs w:val="22"/>
      </w:rPr>
      <w:t>2475</w:t>
    </w:r>
    <w:r w:rsidR="00DD22AC" w:rsidRPr="001A136B">
      <w:rPr>
        <w:sz w:val="22"/>
        <w:szCs w:val="22"/>
      </w:rPr>
      <w:t>/201</w:t>
    </w:r>
    <w:r w:rsidR="00FB7B1A">
      <w:rPr>
        <w:sz w:val="22"/>
        <w:szCs w:val="22"/>
      </w:rPr>
      <w:t>9</w:t>
    </w:r>
    <w:r w:rsidR="00DD22AC">
      <w:rPr>
        <w:sz w:val="22"/>
        <w:szCs w:val="22"/>
      </w:rPr>
      <w:t>/1</w:t>
    </w:r>
  </w:p>
  <w:p w14:paraId="54500F78" w14:textId="77777777" w:rsidR="00A93DFA" w:rsidRDefault="00A93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8CB2099E"/>
    <w:lvl w:ilvl="0" w:tplc="537E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DF59BB"/>
    <w:multiLevelType w:val="hybridMultilevel"/>
    <w:tmpl w:val="84EE3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" w15:restartNumberingAfterBreak="0">
    <w:nsid w:val="17B40123"/>
    <w:multiLevelType w:val="hybridMultilevel"/>
    <w:tmpl w:val="6EBEC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E5C74"/>
    <w:multiLevelType w:val="hybridMultilevel"/>
    <w:tmpl w:val="D1CE72B4"/>
    <w:lvl w:ilvl="0" w:tplc="DBD8B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92F445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C84FA0"/>
    <w:multiLevelType w:val="hybridMultilevel"/>
    <w:tmpl w:val="2D1AAEFA"/>
    <w:lvl w:ilvl="0" w:tplc="E5E08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2527A0"/>
    <w:multiLevelType w:val="hybridMultilevel"/>
    <w:tmpl w:val="5798C560"/>
    <w:lvl w:ilvl="0" w:tplc="2B98E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6F3C"/>
    <w:multiLevelType w:val="hybridMultilevel"/>
    <w:tmpl w:val="74DA6744"/>
    <w:lvl w:ilvl="0" w:tplc="0570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445089"/>
    <w:multiLevelType w:val="hybridMultilevel"/>
    <w:tmpl w:val="5D62F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16200B04"/>
    <w:lvl w:ilvl="0" w:tplc="E940CE5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28C7"/>
    <w:multiLevelType w:val="hybridMultilevel"/>
    <w:tmpl w:val="E20C60BC"/>
    <w:lvl w:ilvl="0" w:tplc="A6324D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3" w15:restartNumberingAfterBreak="0">
    <w:nsid w:val="51614179"/>
    <w:multiLevelType w:val="hybridMultilevel"/>
    <w:tmpl w:val="4C443D44"/>
    <w:lvl w:ilvl="0" w:tplc="BDBA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5" w15:restartNumberingAfterBreak="0">
    <w:nsid w:val="54551058"/>
    <w:multiLevelType w:val="hybridMultilevel"/>
    <w:tmpl w:val="739471F4"/>
    <w:lvl w:ilvl="0" w:tplc="FC3E9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0A8A967E"/>
    <w:lvl w:ilvl="0" w:tplc="FDA0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2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804262"/>
    <w:multiLevelType w:val="hybridMultilevel"/>
    <w:tmpl w:val="F670CB0C"/>
    <w:lvl w:ilvl="0" w:tplc="1CF8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26BC6"/>
    <w:multiLevelType w:val="hybridMultilevel"/>
    <w:tmpl w:val="4216BF56"/>
    <w:lvl w:ilvl="0" w:tplc="BCAA40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20"/>
  </w:num>
  <w:num w:numId="5">
    <w:abstractNumId w:val="10"/>
  </w:num>
  <w:num w:numId="6">
    <w:abstractNumId w:val="13"/>
  </w:num>
  <w:num w:numId="7">
    <w:abstractNumId w:val="24"/>
  </w:num>
  <w:num w:numId="8">
    <w:abstractNumId w:val="33"/>
  </w:num>
  <w:num w:numId="9">
    <w:abstractNumId w:val="0"/>
  </w:num>
  <w:num w:numId="10">
    <w:abstractNumId w:val="36"/>
  </w:num>
  <w:num w:numId="11">
    <w:abstractNumId w:val="17"/>
  </w:num>
  <w:num w:numId="12">
    <w:abstractNumId w:val="18"/>
  </w:num>
  <w:num w:numId="13">
    <w:abstractNumId w:val="37"/>
  </w:num>
  <w:num w:numId="14">
    <w:abstractNumId w:val="31"/>
  </w:num>
  <w:num w:numId="15">
    <w:abstractNumId w:val="28"/>
  </w:num>
  <w:num w:numId="16">
    <w:abstractNumId w:val="2"/>
  </w:num>
  <w:num w:numId="17">
    <w:abstractNumId w:val="4"/>
  </w:num>
  <w:num w:numId="18">
    <w:abstractNumId w:val="30"/>
  </w:num>
  <w:num w:numId="19">
    <w:abstractNumId w:val="39"/>
  </w:num>
  <w:num w:numId="20">
    <w:abstractNumId w:val="35"/>
  </w:num>
  <w:num w:numId="21">
    <w:abstractNumId w:val="7"/>
  </w:num>
  <w:num w:numId="22">
    <w:abstractNumId w:val="21"/>
  </w:num>
  <w:num w:numId="23">
    <w:abstractNumId w:val="16"/>
  </w:num>
  <w:num w:numId="24">
    <w:abstractNumId w:val="8"/>
  </w:num>
  <w:num w:numId="25">
    <w:abstractNumId w:val="6"/>
  </w:num>
  <w:num w:numId="26">
    <w:abstractNumId w:val="26"/>
  </w:num>
  <w:num w:numId="27">
    <w:abstractNumId w:val="9"/>
  </w:num>
  <w:num w:numId="28">
    <w:abstractNumId w:val="32"/>
  </w:num>
  <w:num w:numId="29">
    <w:abstractNumId w:val="34"/>
  </w:num>
  <w:num w:numId="30">
    <w:abstractNumId w:val="38"/>
  </w:num>
  <w:num w:numId="31">
    <w:abstractNumId w:val="11"/>
  </w:num>
  <w:num w:numId="32">
    <w:abstractNumId w:val="22"/>
  </w:num>
  <w:num w:numId="33">
    <w:abstractNumId w:val="29"/>
  </w:num>
  <w:num w:numId="34">
    <w:abstractNumId w:val="12"/>
  </w:num>
  <w:num w:numId="35">
    <w:abstractNumId w:val="5"/>
  </w:num>
  <w:num w:numId="36">
    <w:abstractNumId w:val="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"/>
  </w:num>
  <w:num w:numId="40">
    <w:abstractNumId w:val="14"/>
  </w:num>
  <w:num w:numId="4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17B29"/>
    <w:rsid w:val="000203BA"/>
    <w:rsid w:val="00021B99"/>
    <w:rsid w:val="000233B6"/>
    <w:rsid w:val="00042B34"/>
    <w:rsid w:val="000517B9"/>
    <w:rsid w:val="00054236"/>
    <w:rsid w:val="000543A8"/>
    <w:rsid w:val="000563E5"/>
    <w:rsid w:val="00064D21"/>
    <w:rsid w:val="000717CB"/>
    <w:rsid w:val="0007392E"/>
    <w:rsid w:val="00082E16"/>
    <w:rsid w:val="00086340"/>
    <w:rsid w:val="00086C07"/>
    <w:rsid w:val="00091082"/>
    <w:rsid w:val="0009323C"/>
    <w:rsid w:val="000B076D"/>
    <w:rsid w:val="000B686F"/>
    <w:rsid w:val="000B77C5"/>
    <w:rsid w:val="000C0A9F"/>
    <w:rsid w:val="000C54B6"/>
    <w:rsid w:val="000D0A0A"/>
    <w:rsid w:val="000D167E"/>
    <w:rsid w:val="000D7E3F"/>
    <w:rsid w:val="000E5DDF"/>
    <w:rsid w:val="000F091A"/>
    <w:rsid w:val="001005CC"/>
    <w:rsid w:val="0010495E"/>
    <w:rsid w:val="00105293"/>
    <w:rsid w:val="00110B7C"/>
    <w:rsid w:val="00123BD3"/>
    <w:rsid w:val="001264A0"/>
    <w:rsid w:val="00133E0D"/>
    <w:rsid w:val="00137BD3"/>
    <w:rsid w:val="0014413C"/>
    <w:rsid w:val="00151042"/>
    <w:rsid w:val="00154F17"/>
    <w:rsid w:val="00160C8F"/>
    <w:rsid w:val="0016370B"/>
    <w:rsid w:val="00165A58"/>
    <w:rsid w:val="00171C7E"/>
    <w:rsid w:val="00172B80"/>
    <w:rsid w:val="001849FF"/>
    <w:rsid w:val="001863B9"/>
    <w:rsid w:val="001A17EC"/>
    <w:rsid w:val="001B4CCB"/>
    <w:rsid w:val="001C2800"/>
    <w:rsid w:val="001E1C3C"/>
    <w:rsid w:val="001F4447"/>
    <w:rsid w:val="001F6BB4"/>
    <w:rsid w:val="001F7C4F"/>
    <w:rsid w:val="001F7FE8"/>
    <w:rsid w:val="002070D1"/>
    <w:rsid w:val="0021036C"/>
    <w:rsid w:val="00216017"/>
    <w:rsid w:val="0021736F"/>
    <w:rsid w:val="00222BFF"/>
    <w:rsid w:val="00223A07"/>
    <w:rsid w:val="00223AA5"/>
    <w:rsid w:val="00230074"/>
    <w:rsid w:val="00243CE3"/>
    <w:rsid w:val="00255105"/>
    <w:rsid w:val="00255E42"/>
    <w:rsid w:val="00261861"/>
    <w:rsid w:val="002827A9"/>
    <w:rsid w:val="00295DBF"/>
    <w:rsid w:val="00295E44"/>
    <w:rsid w:val="00296B71"/>
    <w:rsid w:val="002B630B"/>
    <w:rsid w:val="002C3D92"/>
    <w:rsid w:val="002C78F6"/>
    <w:rsid w:val="002D4503"/>
    <w:rsid w:val="002E7009"/>
    <w:rsid w:val="002F4DF9"/>
    <w:rsid w:val="0030407C"/>
    <w:rsid w:val="00305EE8"/>
    <w:rsid w:val="0031004F"/>
    <w:rsid w:val="003211B2"/>
    <w:rsid w:val="0034026B"/>
    <w:rsid w:val="003433B5"/>
    <w:rsid w:val="003444FD"/>
    <w:rsid w:val="00357618"/>
    <w:rsid w:val="00360A3C"/>
    <w:rsid w:val="00360D67"/>
    <w:rsid w:val="00360E6D"/>
    <w:rsid w:val="0036354F"/>
    <w:rsid w:val="0039369F"/>
    <w:rsid w:val="00397077"/>
    <w:rsid w:val="003A2D63"/>
    <w:rsid w:val="003A4509"/>
    <w:rsid w:val="003A7F7F"/>
    <w:rsid w:val="003B42E8"/>
    <w:rsid w:val="003C1538"/>
    <w:rsid w:val="003C1573"/>
    <w:rsid w:val="003E4670"/>
    <w:rsid w:val="003E62A8"/>
    <w:rsid w:val="003F2BD5"/>
    <w:rsid w:val="003F512E"/>
    <w:rsid w:val="00406CC0"/>
    <w:rsid w:val="00410A7E"/>
    <w:rsid w:val="00414D20"/>
    <w:rsid w:val="00420489"/>
    <w:rsid w:val="00423365"/>
    <w:rsid w:val="00423BD6"/>
    <w:rsid w:val="00423F3B"/>
    <w:rsid w:val="00424DBD"/>
    <w:rsid w:val="00426C19"/>
    <w:rsid w:val="00440B13"/>
    <w:rsid w:val="00442060"/>
    <w:rsid w:val="004521A6"/>
    <w:rsid w:val="004766E0"/>
    <w:rsid w:val="00485A84"/>
    <w:rsid w:val="004A1309"/>
    <w:rsid w:val="004A34B2"/>
    <w:rsid w:val="004B4520"/>
    <w:rsid w:val="004B5878"/>
    <w:rsid w:val="004D4432"/>
    <w:rsid w:val="004D7C7B"/>
    <w:rsid w:val="004F07DF"/>
    <w:rsid w:val="004F157D"/>
    <w:rsid w:val="00504B8A"/>
    <w:rsid w:val="00514F52"/>
    <w:rsid w:val="005169F4"/>
    <w:rsid w:val="00524448"/>
    <w:rsid w:val="00526E11"/>
    <w:rsid w:val="005427A7"/>
    <w:rsid w:val="00543233"/>
    <w:rsid w:val="00544482"/>
    <w:rsid w:val="005460B3"/>
    <w:rsid w:val="00554EDC"/>
    <w:rsid w:val="0056213F"/>
    <w:rsid w:val="0056227F"/>
    <w:rsid w:val="005672DF"/>
    <w:rsid w:val="00576DC5"/>
    <w:rsid w:val="00582392"/>
    <w:rsid w:val="005914D8"/>
    <w:rsid w:val="00596BB2"/>
    <w:rsid w:val="005A0C86"/>
    <w:rsid w:val="005A3F1F"/>
    <w:rsid w:val="005A7FA5"/>
    <w:rsid w:val="005C4092"/>
    <w:rsid w:val="005D3C03"/>
    <w:rsid w:val="005D43BA"/>
    <w:rsid w:val="005E120E"/>
    <w:rsid w:val="005E2458"/>
    <w:rsid w:val="005E44F9"/>
    <w:rsid w:val="005E49E3"/>
    <w:rsid w:val="00602229"/>
    <w:rsid w:val="006035A3"/>
    <w:rsid w:val="0062537E"/>
    <w:rsid w:val="006266EF"/>
    <w:rsid w:val="00632C71"/>
    <w:rsid w:val="00647A74"/>
    <w:rsid w:val="00647E22"/>
    <w:rsid w:val="006636F5"/>
    <w:rsid w:val="006673AA"/>
    <w:rsid w:val="00673DD2"/>
    <w:rsid w:val="00685BCE"/>
    <w:rsid w:val="006979A3"/>
    <w:rsid w:val="006A1450"/>
    <w:rsid w:val="006A722B"/>
    <w:rsid w:val="006A768E"/>
    <w:rsid w:val="006A776D"/>
    <w:rsid w:val="006B2142"/>
    <w:rsid w:val="006B2646"/>
    <w:rsid w:val="006B3A92"/>
    <w:rsid w:val="006B657C"/>
    <w:rsid w:val="006B7B50"/>
    <w:rsid w:val="006C029B"/>
    <w:rsid w:val="006C4E17"/>
    <w:rsid w:val="006D060C"/>
    <w:rsid w:val="006D1D67"/>
    <w:rsid w:val="006D2E3A"/>
    <w:rsid w:val="006E349D"/>
    <w:rsid w:val="006F3004"/>
    <w:rsid w:val="006F408B"/>
    <w:rsid w:val="00707FD2"/>
    <w:rsid w:val="00711D02"/>
    <w:rsid w:val="0071261C"/>
    <w:rsid w:val="00743356"/>
    <w:rsid w:val="007463E4"/>
    <w:rsid w:val="007467FB"/>
    <w:rsid w:val="007519BF"/>
    <w:rsid w:val="00767440"/>
    <w:rsid w:val="00771AFF"/>
    <w:rsid w:val="00781BE0"/>
    <w:rsid w:val="007872FD"/>
    <w:rsid w:val="007915E4"/>
    <w:rsid w:val="00793E30"/>
    <w:rsid w:val="007A2F5C"/>
    <w:rsid w:val="007A4B46"/>
    <w:rsid w:val="007B5324"/>
    <w:rsid w:val="007C0642"/>
    <w:rsid w:val="007C659B"/>
    <w:rsid w:val="007C7F4C"/>
    <w:rsid w:val="007F0241"/>
    <w:rsid w:val="00810246"/>
    <w:rsid w:val="00814A09"/>
    <w:rsid w:val="00835118"/>
    <w:rsid w:val="00844A1C"/>
    <w:rsid w:val="0084600F"/>
    <w:rsid w:val="00857137"/>
    <w:rsid w:val="0086528E"/>
    <w:rsid w:val="00871172"/>
    <w:rsid w:val="008837D4"/>
    <w:rsid w:val="00885C46"/>
    <w:rsid w:val="00885C87"/>
    <w:rsid w:val="00887680"/>
    <w:rsid w:val="008944B6"/>
    <w:rsid w:val="008971A4"/>
    <w:rsid w:val="008A78C6"/>
    <w:rsid w:val="008A7A6B"/>
    <w:rsid w:val="008A7D69"/>
    <w:rsid w:val="008B1257"/>
    <w:rsid w:val="008B5A6C"/>
    <w:rsid w:val="008B6D87"/>
    <w:rsid w:val="008E2D00"/>
    <w:rsid w:val="008F4CA7"/>
    <w:rsid w:val="00900482"/>
    <w:rsid w:val="0090147B"/>
    <w:rsid w:val="009033B3"/>
    <w:rsid w:val="009071A1"/>
    <w:rsid w:val="00910550"/>
    <w:rsid w:val="009137F3"/>
    <w:rsid w:val="00920744"/>
    <w:rsid w:val="00921426"/>
    <w:rsid w:val="00926AAB"/>
    <w:rsid w:val="00930B1F"/>
    <w:rsid w:val="00932C22"/>
    <w:rsid w:val="00942534"/>
    <w:rsid w:val="009510B9"/>
    <w:rsid w:val="00951DC6"/>
    <w:rsid w:val="009648A9"/>
    <w:rsid w:val="00966A0B"/>
    <w:rsid w:val="00970562"/>
    <w:rsid w:val="00973854"/>
    <w:rsid w:val="0097459A"/>
    <w:rsid w:val="009855D2"/>
    <w:rsid w:val="00993A70"/>
    <w:rsid w:val="00996835"/>
    <w:rsid w:val="009A27A4"/>
    <w:rsid w:val="009A63B2"/>
    <w:rsid w:val="009C0098"/>
    <w:rsid w:val="009D1788"/>
    <w:rsid w:val="009D5796"/>
    <w:rsid w:val="009D5A8F"/>
    <w:rsid w:val="009D5AFF"/>
    <w:rsid w:val="009D6799"/>
    <w:rsid w:val="009D6E5B"/>
    <w:rsid w:val="009E1A64"/>
    <w:rsid w:val="009F26E9"/>
    <w:rsid w:val="00A07CE4"/>
    <w:rsid w:val="00A11247"/>
    <w:rsid w:val="00A1538A"/>
    <w:rsid w:val="00A21E10"/>
    <w:rsid w:val="00A22D02"/>
    <w:rsid w:val="00A238F5"/>
    <w:rsid w:val="00A33D90"/>
    <w:rsid w:val="00A45BFB"/>
    <w:rsid w:val="00A57E05"/>
    <w:rsid w:val="00A71373"/>
    <w:rsid w:val="00A74461"/>
    <w:rsid w:val="00A829DC"/>
    <w:rsid w:val="00A8306E"/>
    <w:rsid w:val="00A8376E"/>
    <w:rsid w:val="00A91923"/>
    <w:rsid w:val="00A93DFA"/>
    <w:rsid w:val="00A94788"/>
    <w:rsid w:val="00A97285"/>
    <w:rsid w:val="00A9759E"/>
    <w:rsid w:val="00AA0D80"/>
    <w:rsid w:val="00AA3E92"/>
    <w:rsid w:val="00AA5121"/>
    <w:rsid w:val="00AA7772"/>
    <w:rsid w:val="00AB3DED"/>
    <w:rsid w:val="00AB5FB8"/>
    <w:rsid w:val="00AC7CD8"/>
    <w:rsid w:val="00AE2F06"/>
    <w:rsid w:val="00AE4EE7"/>
    <w:rsid w:val="00AF03BF"/>
    <w:rsid w:val="00AF0B9D"/>
    <w:rsid w:val="00AF3BC4"/>
    <w:rsid w:val="00AF58B3"/>
    <w:rsid w:val="00AF6FB0"/>
    <w:rsid w:val="00B04276"/>
    <w:rsid w:val="00B175E4"/>
    <w:rsid w:val="00B53D80"/>
    <w:rsid w:val="00B60B59"/>
    <w:rsid w:val="00B62E67"/>
    <w:rsid w:val="00B71CC1"/>
    <w:rsid w:val="00B73B13"/>
    <w:rsid w:val="00B7459B"/>
    <w:rsid w:val="00B81791"/>
    <w:rsid w:val="00B85089"/>
    <w:rsid w:val="00BA0DA2"/>
    <w:rsid w:val="00BA5DDC"/>
    <w:rsid w:val="00BB4806"/>
    <w:rsid w:val="00BB75B4"/>
    <w:rsid w:val="00BC4F9E"/>
    <w:rsid w:val="00BD1541"/>
    <w:rsid w:val="00BD6F2D"/>
    <w:rsid w:val="00BE0D49"/>
    <w:rsid w:val="00BE360F"/>
    <w:rsid w:val="00BE39B3"/>
    <w:rsid w:val="00BE65AC"/>
    <w:rsid w:val="00BE660D"/>
    <w:rsid w:val="00BF16C9"/>
    <w:rsid w:val="00BF5860"/>
    <w:rsid w:val="00C04C17"/>
    <w:rsid w:val="00C36F65"/>
    <w:rsid w:val="00C400A4"/>
    <w:rsid w:val="00C41656"/>
    <w:rsid w:val="00C42D29"/>
    <w:rsid w:val="00C534F0"/>
    <w:rsid w:val="00C656FD"/>
    <w:rsid w:val="00C67D04"/>
    <w:rsid w:val="00C75FCA"/>
    <w:rsid w:val="00C77DE4"/>
    <w:rsid w:val="00C857E0"/>
    <w:rsid w:val="00CA4BB3"/>
    <w:rsid w:val="00CC1E5A"/>
    <w:rsid w:val="00CC3E33"/>
    <w:rsid w:val="00CC59AB"/>
    <w:rsid w:val="00CC787E"/>
    <w:rsid w:val="00CD0111"/>
    <w:rsid w:val="00CD410A"/>
    <w:rsid w:val="00CF683F"/>
    <w:rsid w:val="00D06889"/>
    <w:rsid w:val="00D13407"/>
    <w:rsid w:val="00D21D93"/>
    <w:rsid w:val="00D2561C"/>
    <w:rsid w:val="00D2634F"/>
    <w:rsid w:val="00D4279B"/>
    <w:rsid w:val="00D54890"/>
    <w:rsid w:val="00D62B6A"/>
    <w:rsid w:val="00D6351F"/>
    <w:rsid w:val="00D752E9"/>
    <w:rsid w:val="00D75FEA"/>
    <w:rsid w:val="00D86122"/>
    <w:rsid w:val="00D877E7"/>
    <w:rsid w:val="00D90BDC"/>
    <w:rsid w:val="00D9330A"/>
    <w:rsid w:val="00D94EF6"/>
    <w:rsid w:val="00DA30D1"/>
    <w:rsid w:val="00DB12CC"/>
    <w:rsid w:val="00DB3437"/>
    <w:rsid w:val="00DB61B8"/>
    <w:rsid w:val="00DC1F64"/>
    <w:rsid w:val="00DC74B9"/>
    <w:rsid w:val="00DD22AC"/>
    <w:rsid w:val="00DE6574"/>
    <w:rsid w:val="00DE7302"/>
    <w:rsid w:val="00DF3B4E"/>
    <w:rsid w:val="00E101FC"/>
    <w:rsid w:val="00E21999"/>
    <w:rsid w:val="00E21BE9"/>
    <w:rsid w:val="00E22F7A"/>
    <w:rsid w:val="00E231E5"/>
    <w:rsid w:val="00E33EE2"/>
    <w:rsid w:val="00E34CB7"/>
    <w:rsid w:val="00E34F38"/>
    <w:rsid w:val="00E44B36"/>
    <w:rsid w:val="00E518E0"/>
    <w:rsid w:val="00E57AB3"/>
    <w:rsid w:val="00E619AB"/>
    <w:rsid w:val="00E653E0"/>
    <w:rsid w:val="00E6772C"/>
    <w:rsid w:val="00E729FB"/>
    <w:rsid w:val="00E91AE5"/>
    <w:rsid w:val="00E91D4A"/>
    <w:rsid w:val="00E93A26"/>
    <w:rsid w:val="00EA1FDE"/>
    <w:rsid w:val="00EA39C9"/>
    <w:rsid w:val="00EB29E6"/>
    <w:rsid w:val="00EB3861"/>
    <w:rsid w:val="00EB78C0"/>
    <w:rsid w:val="00EC11CA"/>
    <w:rsid w:val="00EC6B11"/>
    <w:rsid w:val="00ED17E2"/>
    <w:rsid w:val="00ED201B"/>
    <w:rsid w:val="00ED28E4"/>
    <w:rsid w:val="00ED2A22"/>
    <w:rsid w:val="00ED4636"/>
    <w:rsid w:val="00ED4DBA"/>
    <w:rsid w:val="00EF04B3"/>
    <w:rsid w:val="00F02A05"/>
    <w:rsid w:val="00F146C0"/>
    <w:rsid w:val="00F2745A"/>
    <w:rsid w:val="00F27F91"/>
    <w:rsid w:val="00F37336"/>
    <w:rsid w:val="00F37749"/>
    <w:rsid w:val="00F41F4D"/>
    <w:rsid w:val="00F424B4"/>
    <w:rsid w:val="00F44B77"/>
    <w:rsid w:val="00F6082E"/>
    <w:rsid w:val="00F63320"/>
    <w:rsid w:val="00F64DC2"/>
    <w:rsid w:val="00F707CA"/>
    <w:rsid w:val="00F70A0F"/>
    <w:rsid w:val="00F75EE2"/>
    <w:rsid w:val="00F76A6E"/>
    <w:rsid w:val="00F90498"/>
    <w:rsid w:val="00FA323C"/>
    <w:rsid w:val="00FB7B1A"/>
    <w:rsid w:val="00FC56AD"/>
    <w:rsid w:val="00FD5197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D0BD"/>
  <w15:docId w15:val="{3D219A61-02D2-43E0-A8D0-8E6235A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9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6A78-8727-4BFF-85BF-F8A6743A6C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2.xml><?xml version="1.0" encoding="utf-8"?>
<ds:datastoreItem xmlns:ds="http://schemas.openxmlformats.org/officeDocument/2006/customXml" ds:itemID="{651F5350-DDE4-4328-A77D-D9AEA3113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1ACA-4C36-4A59-9A2F-2AA3FBA46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A40CF-19BB-4536-8FAB-E0796EF3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 2018 repre - P2 smlouva</vt:lpstr>
    </vt:vector>
  </TitlesOfParts>
  <Company>Karlovarský kraj Krajský úřad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2018 repre - P2 smlouva</dc:title>
  <dc:creator>Vratislav Smoleja</dc:creator>
  <cp:lastModifiedBy>Fučíková Martina</cp:lastModifiedBy>
  <cp:revision>3</cp:revision>
  <cp:lastPrinted>2015-07-01T10:55:00Z</cp:lastPrinted>
  <dcterms:created xsi:type="dcterms:W3CDTF">2019-10-22T08:03:00Z</dcterms:created>
  <dcterms:modified xsi:type="dcterms:W3CDTF">2019-10-23T13:46:00Z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1139200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