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8B" w:rsidRDefault="00845818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36"/>
          <w:szCs w:val="36"/>
        </w:rPr>
        <w:t>UVA O UMĚLECKÉM VÝKONU</w:t>
      </w:r>
    </w:p>
    <w:p w:rsidR="00475B8B" w:rsidRDefault="00475B8B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475B8B" w:rsidRDefault="00845818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:rsidR="00475B8B" w:rsidRDefault="00475B8B">
      <w:pPr>
        <w:pStyle w:val="Normln1"/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521FC2" w:rsidRPr="00855B1E" w:rsidRDefault="00845818">
      <w:pPr>
        <w:pStyle w:val="Normln1"/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                     </w:t>
      </w:r>
      <w:r w:rsidR="001D2352">
        <w:rPr>
          <w:rFonts w:ascii="Times New Roman" w:eastAsia="Times New Roman" w:hAnsi="Times New Roman" w:cs="Times New Roman"/>
          <w:b/>
          <w:sz w:val="22"/>
          <w:szCs w:val="22"/>
        </w:rPr>
        <w:t xml:space="preserve">Sdružení </w:t>
      </w:r>
      <w:proofErr w:type="spellStart"/>
      <w:r w:rsidR="003D696A" w:rsidRPr="00855B1E">
        <w:rPr>
          <w:rFonts w:ascii="Times New Roman" w:eastAsia="Times New Roman" w:hAnsi="Times New Roman" w:cs="Times New Roman"/>
          <w:b/>
          <w:sz w:val="22"/>
          <w:szCs w:val="22"/>
        </w:rPr>
        <w:t>Camerata</w:t>
      </w:r>
      <w:proofErr w:type="spellEnd"/>
      <w:r w:rsidR="003D696A" w:rsidRPr="00855B1E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3D696A" w:rsidRPr="00855B1E">
        <w:rPr>
          <w:rFonts w:ascii="Times New Roman" w:eastAsia="Times New Roman" w:hAnsi="Times New Roman" w:cs="Times New Roman"/>
          <w:b/>
          <w:sz w:val="22"/>
          <w:szCs w:val="22"/>
        </w:rPr>
        <w:t xml:space="preserve">Janáček </w:t>
      </w:r>
      <w:proofErr w:type="spellStart"/>
      <w:r w:rsidR="003D696A" w:rsidRPr="00855B1E">
        <w:rPr>
          <w:rFonts w:ascii="Times New Roman" w:eastAsia="Times New Roman" w:hAnsi="Times New Roman" w:cs="Times New Roman"/>
          <w:b/>
          <w:sz w:val="22"/>
          <w:szCs w:val="22"/>
        </w:rPr>
        <w:t>z.s</w:t>
      </w:r>
      <w:proofErr w:type="spellEnd"/>
      <w:r w:rsidR="003D696A" w:rsidRPr="00855B1E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proofErr w:type="gramEnd"/>
    </w:p>
    <w:p w:rsidR="00521FC2" w:rsidRPr="00855B1E" w:rsidRDefault="00521FC2">
      <w:pPr>
        <w:pStyle w:val="Normln1"/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bCs/>
          <w:sz w:val="22"/>
          <w:szCs w:val="22"/>
        </w:rPr>
        <w:t xml:space="preserve">Zastoupen: </w:t>
      </w:r>
      <w:r w:rsidRPr="00855B1E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3D696A" w:rsidRPr="00855B1E">
        <w:rPr>
          <w:rFonts w:ascii="Times New Roman" w:eastAsia="Times New Roman" w:hAnsi="Times New Roman" w:cs="Times New Roman"/>
          <w:bCs/>
          <w:sz w:val="22"/>
          <w:szCs w:val="22"/>
        </w:rPr>
        <w:t>Lukášem Novotným - místopředsedou</w:t>
      </w:r>
      <w:r w:rsidR="00845818" w:rsidRPr="00855B1E">
        <w:rPr>
          <w:rFonts w:ascii="Times New Roman" w:eastAsia="Times New Roman" w:hAnsi="Times New Roman" w:cs="Times New Roman"/>
          <w:sz w:val="22"/>
          <w:szCs w:val="22"/>
        </w:rPr>
        <w:br/>
        <w:t xml:space="preserve">Adresa: </w:t>
      </w:r>
      <w:r w:rsidR="00845818"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>28. října 124, 702 00 Ostrava</w:t>
      </w:r>
      <w:r w:rsidR="00817DC5" w:rsidRPr="00855B1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45818" w:rsidRPr="00855B1E">
        <w:rPr>
          <w:rFonts w:ascii="Times New Roman" w:eastAsia="Times New Roman" w:hAnsi="Times New Roman" w:cs="Times New Roman"/>
          <w:sz w:val="22"/>
          <w:szCs w:val="22"/>
        </w:rPr>
        <w:br/>
        <w:t xml:space="preserve">IČ/DIČ: </w:t>
      </w:r>
      <w:r w:rsidR="00845818"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="003D696A" w:rsidRPr="00855B1E">
        <w:rPr>
          <w:rFonts w:ascii="Times New Roman" w:hAnsi="Times New Roman" w:cs="Times New Roman"/>
          <w:sz w:val="22"/>
          <w:szCs w:val="22"/>
          <w:shd w:val="clear" w:color="auto" w:fill="FFFFFF"/>
        </w:rPr>
        <w:t>26579651 </w:t>
      </w:r>
    </w:p>
    <w:p w:rsidR="00475B8B" w:rsidRPr="00855B1E" w:rsidRDefault="003D696A">
      <w:pPr>
        <w:pStyle w:val="Normln1"/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855B1E">
        <w:rPr>
          <w:rFonts w:ascii="Times New Roman" w:hAnsi="Times New Roman" w:cs="Times New Roman"/>
          <w:sz w:val="22"/>
          <w:szCs w:val="22"/>
          <w:shd w:val="clear" w:color="auto" w:fill="FFFFFF"/>
        </w:rPr>
        <w:t>Spisová značka:</w:t>
      </w:r>
      <w:r w:rsidRPr="00855B1E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  <w:t>L 8288/KSOS Krajský soud v Ostravě</w:t>
      </w:r>
      <w:r w:rsidR="00845818" w:rsidRPr="00855B1E">
        <w:rPr>
          <w:rFonts w:ascii="Times New Roman" w:eastAsia="Times New Roman" w:hAnsi="Times New Roman" w:cs="Times New Roman"/>
          <w:sz w:val="22"/>
          <w:szCs w:val="22"/>
        </w:rPr>
        <w:br/>
      </w:r>
      <w:r w:rsidR="00845818" w:rsidRPr="00855B1E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845818" w:rsidRPr="00855B1E">
        <w:rPr>
          <w:rFonts w:ascii="Times New Roman" w:eastAsia="Times New Roman" w:hAnsi="Times New Roman" w:cs="Times New Roman"/>
          <w:sz w:val="22"/>
          <w:szCs w:val="22"/>
        </w:rPr>
        <w:br/>
      </w:r>
      <w:r w:rsidR="00845818" w:rsidRPr="00855B1E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845818" w:rsidRPr="00855B1E"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 w:rsidR="00845818" w:rsidRPr="00855B1E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475B8B" w:rsidRPr="00855B1E" w:rsidRDefault="00475B8B">
      <w:pPr>
        <w:pStyle w:val="Normln1"/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475B8B" w:rsidRPr="00855B1E" w:rsidRDefault="00845818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475B8B" w:rsidRPr="00855B1E" w:rsidRDefault="00475B8B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475B8B" w:rsidRPr="00855B1E" w:rsidRDefault="00845818">
      <w:pPr>
        <w:pStyle w:val="Normln1"/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 w:rsidRPr="00855B1E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Pr="00855B1E"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:rsidR="00475B8B" w:rsidRPr="00855B1E" w:rsidRDefault="00845818">
      <w:pPr>
        <w:pStyle w:val="Normln1"/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475B8B" w:rsidRPr="00855B1E" w:rsidRDefault="00845818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 w:rsidRPr="00855B1E"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Organizace je vedena v živnostenském rejstříku statutárního města Ostrava – Živnostenský úřad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br/>
      </w:r>
      <w:r w:rsidRPr="00855B1E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Pr="00855B1E"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 w:rsidRPr="00855B1E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475B8B" w:rsidRPr="00855B1E" w:rsidRDefault="00475B8B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475B8B" w:rsidRPr="00855B1E" w:rsidRDefault="00475B8B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 w:rsidRPr="00855B1E"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 w:rsidRPr="00855B1E"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:rsidR="00475B8B" w:rsidRPr="00855B1E" w:rsidRDefault="00845818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30j0zll" w:colFirst="0" w:colLast="0"/>
      <w:bookmarkEnd w:id="2"/>
      <w:r w:rsidRPr="00855B1E">
        <w:rPr>
          <w:rFonts w:ascii="Times New Roman" w:eastAsia="Times New Roman" w:hAnsi="Times New Roman" w:cs="Times New Roman"/>
          <w:b w:val="0"/>
          <w:i/>
          <w:sz w:val="22"/>
          <w:szCs w:val="22"/>
        </w:rPr>
        <w:t>tato Smlouva o provedení uměleckého výkonu dále také jako „</w:t>
      </w:r>
      <w:r w:rsidRPr="00855B1E"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 w:rsidRPr="00855B1E"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</w:p>
    <w:p w:rsidR="00475B8B" w:rsidRPr="00855B1E" w:rsidRDefault="00475B8B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1fob9te" w:colFirst="0" w:colLast="0"/>
      <w:bookmarkEnd w:id="3"/>
    </w:p>
    <w:p w:rsidR="00521FC2" w:rsidRPr="00855B1E" w:rsidRDefault="00521FC2" w:rsidP="00521FC2">
      <w:pPr>
        <w:pStyle w:val="Normln1"/>
        <w:rPr>
          <w:rFonts w:ascii="Times New Roman" w:hAnsi="Times New Roman" w:cs="Times New Roman"/>
          <w:sz w:val="22"/>
          <w:szCs w:val="22"/>
        </w:rPr>
      </w:pPr>
    </w:p>
    <w:p w:rsidR="00521FC2" w:rsidRPr="00855B1E" w:rsidRDefault="00521FC2" w:rsidP="00521FC2">
      <w:pPr>
        <w:pStyle w:val="Normln1"/>
        <w:rPr>
          <w:rFonts w:ascii="Times New Roman" w:hAnsi="Times New Roman" w:cs="Times New Roman"/>
          <w:sz w:val="22"/>
          <w:szCs w:val="22"/>
        </w:rPr>
      </w:pPr>
    </w:p>
    <w:p w:rsidR="00521FC2" w:rsidRPr="00855B1E" w:rsidRDefault="00521FC2" w:rsidP="00521FC2">
      <w:pPr>
        <w:pStyle w:val="Normln1"/>
        <w:rPr>
          <w:rFonts w:ascii="Times New Roman" w:hAnsi="Times New Roman" w:cs="Times New Roman"/>
          <w:sz w:val="22"/>
          <w:szCs w:val="22"/>
        </w:rPr>
      </w:pPr>
    </w:p>
    <w:p w:rsidR="00521FC2" w:rsidRPr="00855B1E" w:rsidRDefault="00521FC2" w:rsidP="00521FC2">
      <w:pPr>
        <w:pStyle w:val="Normln1"/>
        <w:rPr>
          <w:rFonts w:ascii="Times New Roman" w:hAnsi="Times New Roman" w:cs="Times New Roman"/>
          <w:sz w:val="22"/>
          <w:szCs w:val="22"/>
        </w:rPr>
      </w:pPr>
    </w:p>
    <w:p w:rsidR="00521FC2" w:rsidRPr="00855B1E" w:rsidRDefault="00521FC2" w:rsidP="00521FC2">
      <w:pPr>
        <w:pStyle w:val="Normln1"/>
        <w:rPr>
          <w:rFonts w:ascii="Times New Roman" w:hAnsi="Times New Roman" w:cs="Times New Roman"/>
          <w:sz w:val="22"/>
          <w:szCs w:val="22"/>
        </w:rPr>
      </w:pPr>
    </w:p>
    <w:p w:rsidR="00521FC2" w:rsidRPr="00855B1E" w:rsidRDefault="00521FC2" w:rsidP="00521FC2">
      <w:pPr>
        <w:pStyle w:val="Normln1"/>
        <w:rPr>
          <w:rFonts w:ascii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3znysh7" w:colFirst="0" w:colLast="0"/>
      <w:bookmarkEnd w:id="4"/>
    </w:p>
    <w:p w:rsidR="00845818" w:rsidRPr="00855B1E" w:rsidRDefault="00845818" w:rsidP="00845818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5" w:name="_2et92p0" w:colFirst="0" w:colLast="0"/>
      <w:bookmarkEnd w:id="5"/>
      <w:r w:rsidRPr="00855B1E"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:rsidR="00845818" w:rsidRPr="00855B1E" w:rsidRDefault="00845818" w:rsidP="00845818">
      <w:pPr>
        <w:pStyle w:val="Normln1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45818" w:rsidRPr="00855B1E" w:rsidRDefault="00845818" w:rsidP="00845818">
      <w:pPr>
        <w:pStyle w:val="Normln1"/>
        <w:widowControl w:val="0"/>
        <w:numPr>
          <w:ilvl w:val="0"/>
          <w:numId w:val="9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</w:p>
    <w:p w:rsidR="00845818" w:rsidRPr="00855B1E" w:rsidRDefault="003D696A" w:rsidP="00845818">
      <w:pPr>
        <w:pStyle w:val="Normln1"/>
        <w:widowControl w:val="0"/>
        <w:numPr>
          <w:ilvl w:val="1"/>
          <w:numId w:val="9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Start"/>
      <w:r w:rsidRPr="00855B1E">
        <w:rPr>
          <w:rFonts w:ascii="Times New Roman" w:eastAsia="Times New Roman" w:hAnsi="Times New Roman" w:cs="Times New Roman"/>
          <w:sz w:val="22"/>
          <w:szCs w:val="22"/>
        </w:rPr>
        <w:t>1.11.2019</w:t>
      </w:r>
      <w:proofErr w:type="gramEnd"/>
      <w:r w:rsidRPr="00855B1E">
        <w:rPr>
          <w:rFonts w:ascii="Times New Roman" w:eastAsia="Times New Roman" w:hAnsi="Times New Roman" w:cs="Times New Roman"/>
          <w:sz w:val="22"/>
          <w:szCs w:val="22"/>
        </w:rPr>
        <w:t>,  21:00</w:t>
      </w:r>
    </w:p>
    <w:p w:rsidR="00845818" w:rsidRPr="00855B1E" w:rsidRDefault="00845818" w:rsidP="00845818">
      <w:pPr>
        <w:pStyle w:val="Normln1"/>
        <w:widowControl w:val="0"/>
        <w:numPr>
          <w:ilvl w:val="1"/>
          <w:numId w:val="9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 xml:space="preserve">Ostravar Aréna Ostrava </w:t>
      </w:r>
      <w:r w:rsidR="003D696A" w:rsidRPr="00855B1E">
        <w:rPr>
          <w:rFonts w:ascii="Times New Roman" w:hAnsi="Times New Roman" w:cs="Times New Roman"/>
          <w:sz w:val="22"/>
          <w:szCs w:val="22"/>
          <w:shd w:val="clear" w:color="auto" w:fill="FFFFFF"/>
        </w:rPr>
        <w:t>Ruská 3077/135, 700 30</w:t>
      </w:r>
    </w:p>
    <w:p w:rsidR="00845818" w:rsidRPr="00855B1E" w:rsidRDefault="00845818" w:rsidP="00521FC2">
      <w:pPr>
        <w:pStyle w:val="Normln1"/>
        <w:widowControl w:val="0"/>
        <w:numPr>
          <w:ilvl w:val="1"/>
          <w:numId w:val="9"/>
        </w:numPr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Pro</w:t>
      </w:r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 xml:space="preserve">gram: </w:t>
      </w:r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>Symphonic</w:t>
      </w:r>
      <w:proofErr w:type="spellEnd"/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 xml:space="preserve"> Dance Music </w:t>
      </w:r>
    </w:p>
    <w:p w:rsidR="00845818" w:rsidRPr="00855B1E" w:rsidRDefault="00845818" w:rsidP="00521FC2">
      <w:pPr>
        <w:pStyle w:val="Normln1"/>
        <w:widowControl w:val="0"/>
        <w:numPr>
          <w:ilvl w:val="1"/>
          <w:numId w:val="9"/>
        </w:numPr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="001D2352" w:rsidRPr="001D2352">
        <w:rPr>
          <w:rFonts w:ascii="Times New Roman" w:eastAsia="Times New Roman" w:hAnsi="Times New Roman" w:cs="Times New Roman"/>
          <w:sz w:val="22"/>
          <w:szCs w:val="22"/>
        </w:rPr>
        <w:t xml:space="preserve">Sdružení </w:t>
      </w:r>
      <w:proofErr w:type="spellStart"/>
      <w:r w:rsidR="006B1577" w:rsidRPr="001D2352">
        <w:rPr>
          <w:rFonts w:ascii="Times New Roman" w:eastAsia="Times New Roman" w:hAnsi="Times New Roman" w:cs="Times New Roman"/>
          <w:sz w:val="22"/>
          <w:szCs w:val="22"/>
        </w:rPr>
        <w:t>Camerata</w:t>
      </w:r>
      <w:proofErr w:type="spellEnd"/>
      <w:r w:rsidR="006B1577" w:rsidRPr="001D2352">
        <w:rPr>
          <w:rFonts w:ascii="Times New Roman" w:eastAsia="Times New Roman" w:hAnsi="Times New Roman" w:cs="Times New Roman"/>
          <w:sz w:val="22"/>
          <w:szCs w:val="22"/>
        </w:rPr>
        <w:t xml:space="preserve"> Janáček </w:t>
      </w:r>
      <w:proofErr w:type="spellStart"/>
      <w:r w:rsidR="006B1577" w:rsidRPr="001D2352">
        <w:rPr>
          <w:rFonts w:ascii="Times New Roman" w:eastAsia="Times New Roman" w:hAnsi="Times New Roman" w:cs="Times New Roman"/>
          <w:sz w:val="22"/>
          <w:szCs w:val="22"/>
        </w:rPr>
        <w:t>z.s</w:t>
      </w:r>
      <w:proofErr w:type="spellEnd"/>
      <w:r w:rsidR="006B1577" w:rsidRPr="001D2352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br/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  <w:t xml:space="preserve">Stanislav </w:t>
      </w:r>
      <w:proofErr w:type="spellStart"/>
      <w:proofErr w:type="gramStart"/>
      <w:r w:rsidRPr="00855B1E">
        <w:rPr>
          <w:rFonts w:ascii="Times New Roman" w:eastAsia="Times New Roman" w:hAnsi="Times New Roman" w:cs="Times New Roman"/>
          <w:sz w:val="22"/>
          <w:szCs w:val="22"/>
        </w:rPr>
        <w:t>Vavřínek</w:t>
      </w:r>
      <w:proofErr w:type="spellEnd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 jako</w:t>
      </w:r>
      <w:proofErr w:type="gramEnd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dirigent (zajištěný Pořadatelem)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br/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Pr="00855B1E">
        <w:rPr>
          <w:rFonts w:ascii="Times New Roman" w:eastAsia="Times New Roman" w:hAnsi="Times New Roman" w:cs="Times New Roman"/>
          <w:sz w:val="22"/>
          <w:szCs w:val="22"/>
        </w:rPr>
        <w:t>Dasha</w:t>
      </w:r>
      <w:proofErr w:type="spellEnd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sólist</w:t>
      </w:r>
      <w:r w:rsidR="00521FC2" w:rsidRPr="00855B1E">
        <w:rPr>
          <w:rFonts w:ascii="Times New Roman" w:eastAsia="Times New Roman" w:hAnsi="Times New Roman" w:cs="Times New Roman"/>
          <w:sz w:val="22"/>
          <w:szCs w:val="22"/>
        </w:rPr>
        <w:t>k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>a (zajištěn</w:t>
      </w:r>
      <w:r w:rsidR="00521FC2" w:rsidRPr="00855B1E">
        <w:rPr>
          <w:rFonts w:ascii="Times New Roman" w:eastAsia="Times New Roman" w:hAnsi="Times New Roman" w:cs="Times New Roman"/>
          <w:sz w:val="22"/>
          <w:szCs w:val="22"/>
        </w:rPr>
        <w:t>á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Pořadatelem)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Účinkující se zavazuje k účasti na výše uvedené Produkci, být plně připraven k uvedenému výkonu, a t</w:t>
      </w:r>
      <w:r w:rsidR="00855B1E" w:rsidRPr="00855B1E">
        <w:rPr>
          <w:rFonts w:ascii="Times New Roman" w:eastAsia="Times New Roman" w:hAnsi="Times New Roman" w:cs="Times New Roman"/>
          <w:sz w:val="22"/>
          <w:szCs w:val="22"/>
        </w:rPr>
        <w:t>o na adekvátní umělecké úrovni.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Pořadatel se zavazuje zajistit adekvátní podmínky k výkonu, a to zejména: </w:t>
      </w:r>
    </w:p>
    <w:p w:rsidR="00475B8B" w:rsidRPr="00855B1E" w:rsidRDefault="00845818">
      <w:pPr>
        <w:pStyle w:val="Normln1"/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místo konání (včetně propagace v případě veřejné události), </w:t>
      </w:r>
    </w:p>
    <w:p w:rsidR="00475B8B" w:rsidRPr="00855B1E" w:rsidRDefault="00845818">
      <w:pPr>
        <w:pStyle w:val="Normln1"/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dostatečně vytopené (min. 18°C) a osvětlené pódium nebo obdobný koncertní prostor o minimálních rozměrech 14×10 m se třemi vyvýšenými stupni (dle </w:t>
      </w:r>
      <w:proofErr w:type="spellStart"/>
      <w:r w:rsidRPr="00855B1E">
        <w:rPr>
          <w:rFonts w:ascii="Times New Roman" w:eastAsia="Times New Roman" w:hAnsi="Times New Roman" w:cs="Times New Roman"/>
          <w:sz w:val="22"/>
          <w:szCs w:val="22"/>
        </w:rPr>
        <w:t>stageplanu</w:t>
      </w:r>
      <w:proofErr w:type="spellEnd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, který je součástí </w:t>
      </w:r>
      <w:proofErr w:type="spellStart"/>
      <w:r w:rsidRPr="00855B1E">
        <w:rPr>
          <w:rFonts w:ascii="Times New Roman" w:eastAsia="Times New Roman" w:hAnsi="Times New Roman" w:cs="Times New Roman"/>
          <w:sz w:val="22"/>
          <w:szCs w:val="22"/>
        </w:rPr>
        <w:t>rideru</w:t>
      </w:r>
      <w:proofErr w:type="spellEnd"/>
      <w:r w:rsidRPr="00855B1E">
        <w:rPr>
          <w:rFonts w:ascii="Times New Roman" w:eastAsia="Times New Roman" w:hAnsi="Times New Roman" w:cs="Times New Roman"/>
          <w:sz w:val="22"/>
          <w:szCs w:val="22"/>
        </w:rPr>
        <w:t>), včetně uvedeného počtu koncertních židlí a notových stojanů,</w:t>
      </w:r>
    </w:p>
    <w:p w:rsidR="00475B8B" w:rsidRPr="00855B1E" w:rsidRDefault="00845818">
      <w:pPr>
        <w:pStyle w:val="Normln1"/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zázemí ve vytopených uzamykatelných (nebo hlídaných) šatnách oddělených pro muže (minimální kapacita 40 osob), ženy (minimální kapacita 40 osob) a samostatné šatny vždy zvlášť pro koncertního mistra, dirigenta a </w:t>
      </w:r>
      <w:proofErr w:type="gramStart"/>
      <w:r w:rsidRPr="00855B1E">
        <w:rPr>
          <w:rFonts w:ascii="Times New Roman" w:eastAsia="Times New Roman" w:hAnsi="Times New Roman" w:cs="Times New Roman"/>
          <w:sz w:val="22"/>
          <w:szCs w:val="22"/>
        </w:rPr>
        <w:t>sólistu(y);</w:t>
      </w:r>
      <w:proofErr w:type="gramEnd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v šatnách musí být pro každého člena orchestru alespoň jedna židle, dostatek stolů na odložení osobních věcí pro všechny; oddělené toalety; </w:t>
      </w:r>
    </w:p>
    <w:p w:rsidR="00475B8B" w:rsidRPr="00855B1E" w:rsidRDefault="00845818">
      <w:pPr>
        <w:pStyle w:val="Normln1"/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v zázemí bude nejpozději hodinu před koncertem připraveno drobné občerstvení (káva, čaj, voda, ovoce, sušenky), a studené nápoje v dostatečné míře, </w:t>
      </w:r>
    </w:p>
    <w:p w:rsidR="00475B8B" w:rsidRPr="00855B1E" w:rsidRDefault="00845818">
      <w:pPr>
        <w:pStyle w:val="Normln1"/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parkovací místo pro kamion a dva autobusy,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lastRenderedPageBreak/>
        <w:t>Notový materiál zajišťuje</w:t>
      </w:r>
      <w:r w:rsidR="00521FC2" w:rsidRPr="00855B1E">
        <w:rPr>
          <w:rFonts w:ascii="Times New Roman" w:eastAsia="Times New Roman" w:hAnsi="Times New Roman" w:cs="Times New Roman"/>
          <w:sz w:val="22"/>
          <w:szCs w:val="22"/>
        </w:rPr>
        <w:t xml:space="preserve"> Pořadatel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>. Nahlášení a úhrada autorských práv je povinnost</w:t>
      </w:r>
      <w:r w:rsidR="00521FC2" w:rsidRPr="00855B1E">
        <w:rPr>
          <w:rFonts w:ascii="Times New Roman" w:eastAsia="Times New Roman" w:hAnsi="Times New Roman" w:cs="Times New Roman"/>
          <w:sz w:val="22"/>
          <w:szCs w:val="22"/>
        </w:rPr>
        <w:t>í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Pořadatele.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Pokud Pořadatel vydává tiskové zprávy, edituje články, pozvánky či jakékoli texty v rámci PR aktivit spojených s vystoupením, je povinen vše v kompletním rozsahu a s dostatečným předstihem předložit Účinkujícímu ke schválení. Ten si vyhrazuje právo na změny v textech v zájmu šíření dobrého jména a zajištění správnosti informací. Pořadatel je povinen vždy a všude používat a komunikovat správný a úplný název Janáčkova filharmonie Ostrava a logo Janáčkovy filharmonie.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 w:rsidP="00845818">
      <w:pPr>
        <w:pStyle w:val="Normln1"/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 w:rsidP="00FB2159">
      <w:pPr>
        <w:pStyle w:val="Normln1"/>
        <w:widowControl w:val="0"/>
        <w:numPr>
          <w:ilvl w:val="0"/>
          <w:numId w:val="11"/>
        </w:numPr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b/>
          <w:sz w:val="22"/>
          <w:szCs w:val="22"/>
        </w:rPr>
        <w:t>Doprava</w:t>
      </w:r>
    </w:p>
    <w:p w:rsidR="00475B8B" w:rsidRPr="00855B1E" w:rsidRDefault="00475B8B">
      <w:pPr>
        <w:pStyle w:val="Normln1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 w:rsidP="00FB2159">
      <w:pPr>
        <w:pStyle w:val="Normln1"/>
        <w:widowControl w:val="0"/>
        <w:numPr>
          <w:ilvl w:val="0"/>
          <w:numId w:val="1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Dopravu na místo konání (a zpět) zajišťuje Účinkující sám.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br/>
      </w:r>
    </w:p>
    <w:p w:rsidR="00475B8B" w:rsidRPr="00855B1E" w:rsidRDefault="00475B8B" w:rsidP="00845818">
      <w:pPr>
        <w:pStyle w:val="Normln1"/>
        <w:widowControl w:val="0"/>
        <w:spacing w:line="288" w:lineRule="auto"/>
        <w:ind w:left="20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ormln1"/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tyjcwt" w:colFirst="0" w:colLast="0"/>
      <w:bookmarkEnd w:id="6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Produkce nemůže být nahrávána. V případě, že by Produkce měla být nahrávána, bude o tomto uzavřena doplňující smlouva o poskytnutí licence. 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i třetí stranou po řádném a včasném oznámení.  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Pořadatel je oprávněn užívat pouze fotografie Účinkujícího, které byly za tímto účelem zaslány (na základě požadavku Pořadatele). Pořadatel je oprávněn pořizovat fotografie z Produkce pouze na základě předchozího svolení Účinkujícím, a v takovém případě se zavazuje pořízené fotografie Účinkujícímu poskytnout neprodleně po jejich vyhotovení pro různé účely. Pořadatel souhlasí s pořizováním fotografií Účinkujícím během Produkce a zároveň souhlasí s jejich využitím v rámci propagace akce.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45818" w:rsidRPr="00855B1E" w:rsidRDefault="00845818" w:rsidP="00845818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3dy6vkm" w:colFirst="0" w:colLast="0"/>
      <w:bookmarkEnd w:id="7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:rsidR="00845818" w:rsidRPr="00855B1E" w:rsidRDefault="00845818" w:rsidP="00845818">
      <w:pPr>
        <w:pStyle w:val="Normln1"/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45818" w:rsidRPr="00855B1E" w:rsidRDefault="00845818" w:rsidP="00845818">
      <w:pPr>
        <w:pStyle w:val="Normln1"/>
        <w:widowControl w:val="0"/>
        <w:numPr>
          <w:ilvl w:val="0"/>
          <w:numId w:val="10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Pořadatel uhradí Účinkujícímu sjednaný honorář ve</w:t>
      </w:r>
      <w:r w:rsidR="00855B1E" w:rsidRPr="00855B1E">
        <w:rPr>
          <w:rFonts w:ascii="Times New Roman" w:eastAsia="Times New Roman" w:hAnsi="Times New Roman" w:cs="Times New Roman"/>
          <w:sz w:val="22"/>
          <w:szCs w:val="22"/>
        </w:rPr>
        <w:t xml:space="preserve"> výši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>165 000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Kč (slovy: </w:t>
      </w:r>
      <w:proofErr w:type="spellStart"/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>stošedesátpěttisíc</w:t>
      </w:r>
      <w:proofErr w:type="spellEnd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Korun českých) čistého</w:t>
      </w:r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 xml:space="preserve"> po provedení um. výkonu a to na základě vystavené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faktur</w:t>
      </w:r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>y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Účinkujícím vždy do deseti dní od provedení </w:t>
      </w:r>
      <w:r w:rsidR="00855B1E" w:rsidRPr="00855B1E">
        <w:rPr>
          <w:rFonts w:ascii="Times New Roman" w:eastAsia="Times New Roman" w:hAnsi="Times New Roman" w:cs="Times New Roman"/>
          <w:sz w:val="22"/>
          <w:szCs w:val="22"/>
        </w:rPr>
        <w:t xml:space="preserve">uměleckého výkonu.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Honorář pokrývá veškeré náklady spojené s výkonem v rámci Produkce. </w:t>
      </w:r>
    </w:p>
    <w:p w:rsidR="00FB2159" w:rsidRPr="00855B1E" w:rsidRDefault="00FB2159" w:rsidP="00FB2159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45818" w:rsidRPr="00855B1E" w:rsidRDefault="00845818" w:rsidP="00845818">
      <w:pPr>
        <w:pStyle w:val="Normln1"/>
        <w:widowControl w:val="0"/>
        <w:numPr>
          <w:ilvl w:val="0"/>
          <w:numId w:val="10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Účinkující zaručuje, že je v případě plnění této smlouvy osvobozen od platby DPH.</w:t>
      </w:r>
    </w:p>
    <w:p w:rsidR="00845818" w:rsidRPr="00855B1E" w:rsidRDefault="00845818" w:rsidP="00845818">
      <w:pPr>
        <w:pStyle w:val="Normln1"/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45818" w:rsidRPr="00855B1E" w:rsidRDefault="00845818" w:rsidP="00845818">
      <w:pPr>
        <w:pStyle w:val="Normln1"/>
        <w:widowControl w:val="0"/>
        <w:numPr>
          <w:ilvl w:val="0"/>
          <w:numId w:val="10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Pořadatel se zavazuje vyvinout veškeré prostředky, aby zamezil stržení daně z honoráře. </w:t>
      </w:r>
    </w:p>
    <w:p w:rsidR="00845818" w:rsidRPr="00855B1E" w:rsidRDefault="00845818" w:rsidP="00845818">
      <w:pPr>
        <w:pStyle w:val="Normln1"/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45818" w:rsidRPr="00855B1E" w:rsidRDefault="00845818" w:rsidP="00845818">
      <w:pPr>
        <w:pStyle w:val="Normln1"/>
        <w:widowControl w:val="0"/>
        <w:numPr>
          <w:ilvl w:val="0"/>
          <w:numId w:val="10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:rsidR="00475B8B" w:rsidRPr="00855B1E" w:rsidRDefault="00475B8B" w:rsidP="00845818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1t3h5sf" w:colFirst="0" w:colLast="0"/>
      <w:bookmarkEnd w:id="8"/>
    </w:p>
    <w:p w:rsidR="00475B8B" w:rsidRPr="00855B1E" w:rsidRDefault="00845818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4d34og8" w:colFirst="0" w:colLast="0"/>
      <w:bookmarkEnd w:id="9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:rsidR="00475B8B" w:rsidRPr="00855B1E" w:rsidRDefault="00475B8B">
      <w:pPr>
        <w:pStyle w:val="Normln1"/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numPr>
          <w:ilvl w:val="0"/>
          <w:numId w:val="7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Pakliže Účinkující nesplní závazky vyplývající z této Smlouvy z důvodů jiných, než je selhání Pořadatele,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 </w:t>
      </w:r>
    </w:p>
    <w:p w:rsidR="00475B8B" w:rsidRPr="00855B1E" w:rsidRDefault="00475B8B">
      <w:pPr>
        <w:pStyle w:val="Normln1"/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numPr>
          <w:ilvl w:val="0"/>
          <w:numId w:val="8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Pakliže Pořadatel nesplní závazky vyplývající z této Smlouvy z důvodů jiných, než je selhání Účinkujícího, a z důvodů jiných, než které jsou mimo jeho kontrolu (politická regulace, válka, přírodní katastrofa nebo obdobný zásah vyšší moci), a jejich nesplnění povede ke znemožnění provedení Produkce, je Pořadatel povinen uhradit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lastRenderedPageBreak/>
        <w:t>Účinkujícímu celou odměnu jak je uvedeno výše. Případné další výdaje nejsou Pořadatelem hrazeny.</w:t>
      </w:r>
    </w:p>
    <w:p w:rsidR="00475B8B" w:rsidRPr="00855B1E" w:rsidRDefault="00475B8B">
      <w:pPr>
        <w:pStyle w:val="Normln1"/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ormln1"/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2s8eyo1" w:colFirst="0" w:colLast="0"/>
      <w:bookmarkEnd w:id="10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:rsidR="00475B8B" w:rsidRPr="00855B1E" w:rsidRDefault="00475B8B">
      <w:pPr>
        <w:pStyle w:val="Normln1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:rsidR="00475B8B" w:rsidRPr="00855B1E" w:rsidRDefault="00475B8B">
      <w:pPr>
        <w:pStyle w:val="Normln1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ormln1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1" w:name="_17dp8vu" w:colFirst="0" w:colLast="0"/>
      <w:bookmarkEnd w:id="11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Účinkujícího.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:rsidR="00475B8B" w:rsidRPr="00855B1E" w:rsidRDefault="00475B8B">
      <w:pPr>
        <w:pStyle w:val="Normln1"/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ormln1"/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855B1E" w:rsidRPr="00855B1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845818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845818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855B1E" w:rsidRPr="00855B1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475B8B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475B8B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55B1E" w:rsidRPr="00855B1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475B8B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475B8B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55B1E" w:rsidRPr="00855B1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475B8B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475B8B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55B1E" w:rsidRPr="00855B1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845818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845818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855B1E" w:rsidRPr="00855B1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845818">
            <w:pPr>
              <w:pStyle w:val="Normln1"/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  <w:p w:rsidR="00FB2159" w:rsidRPr="00855B1E" w:rsidRDefault="00FB2159">
            <w:pPr>
              <w:pStyle w:val="Normln1"/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>Mgr. Jan Žemla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845818">
            <w:pPr>
              <w:pStyle w:val="Normln1"/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  <w:p w:rsidR="00FB2159" w:rsidRPr="00855B1E" w:rsidRDefault="00855B1E">
            <w:pPr>
              <w:pStyle w:val="Normln1"/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>Lukáš Novotný</w:t>
            </w:r>
            <w:r w:rsidR="003D696A"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55B1E" w:rsidRPr="00855B1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475B8B">
            <w:pPr>
              <w:pStyle w:val="Normln1"/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475B8B">
            <w:pPr>
              <w:pStyle w:val="Normln1"/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475B8B" w:rsidRPr="00855B1E" w:rsidRDefault="00475B8B">
      <w:pPr>
        <w:pStyle w:val="Normln1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475B8B" w:rsidRPr="00855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FD9" w:rsidRDefault="00FC4FD9">
      <w:r>
        <w:separator/>
      </w:r>
    </w:p>
  </w:endnote>
  <w:endnote w:type="continuationSeparator" w:id="0">
    <w:p w:rsidR="00FC4FD9" w:rsidRDefault="00FC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B8B" w:rsidRDefault="00845818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B8B" w:rsidRDefault="00845818">
    <w:pPr>
      <w:pStyle w:val="Normln1"/>
      <w:rPr>
        <w:color w:val="000000"/>
        <w:sz w:val="24"/>
        <w:szCs w:val="24"/>
      </w:rPr>
    </w:pPr>
    <w:r>
      <w:rPr>
        <w:noProof/>
        <w:sz w:val="24"/>
        <w:szCs w:val="24"/>
        <w:lang w:eastAsia="cs-CZ"/>
      </w:rPr>
      <w:drawing>
        <wp:inline distT="0" distB="0" distL="114300" distR="114300">
          <wp:extent cx="6044475" cy="130492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B8B" w:rsidRDefault="00475B8B">
    <w:pPr>
      <w:pStyle w:val="Normln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FD9" w:rsidRDefault="00FC4FD9">
      <w:r>
        <w:separator/>
      </w:r>
    </w:p>
  </w:footnote>
  <w:footnote w:type="continuationSeparator" w:id="0">
    <w:p w:rsidR="00FC4FD9" w:rsidRDefault="00FC4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B8B" w:rsidRDefault="00845818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475B8B" w:rsidRDefault="00475B8B">
    <w:pPr>
      <w:pStyle w:val="Normln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B8B" w:rsidRDefault="00845818">
    <w:pPr>
      <w:pStyle w:val="Normln1"/>
      <w:rPr>
        <w:color w:val="000000"/>
        <w:sz w:val="24"/>
        <w:szCs w:val="24"/>
      </w:rPr>
    </w:pPr>
    <w:r>
      <w:rPr>
        <w:noProof/>
        <w:sz w:val="24"/>
        <w:szCs w:val="24"/>
        <w:lang w:eastAsia="cs-CZ"/>
      </w:rPr>
      <w:drawing>
        <wp:inline distT="114300" distB="114300" distL="114300" distR="114300">
          <wp:extent cx="2866163" cy="85793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B8B" w:rsidRDefault="00475B8B">
    <w:pPr>
      <w:pStyle w:val="Normln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0FF1"/>
    <w:multiLevelType w:val="multilevel"/>
    <w:tmpl w:val="8572E9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EF2DAD"/>
    <w:multiLevelType w:val="multilevel"/>
    <w:tmpl w:val="F942EA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476475"/>
    <w:multiLevelType w:val="multilevel"/>
    <w:tmpl w:val="6DDE5C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5A87118"/>
    <w:multiLevelType w:val="multilevel"/>
    <w:tmpl w:val="F628F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B8E4A3C"/>
    <w:multiLevelType w:val="multilevel"/>
    <w:tmpl w:val="61A09A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CFE70A5"/>
    <w:multiLevelType w:val="hybridMultilevel"/>
    <w:tmpl w:val="95C63026"/>
    <w:lvl w:ilvl="0" w:tplc="F0941DE8">
      <w:start w:val="1"/>
      <w:numFmt w:val="upperRoman"/>
      <w:lvlText w:val="%1."/>
      <w:lvlJc w:val="left"/>
      <w:pPr>
        <w:ind w:left="128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23EE1F5E"/>
    <w:multiLevelType w:val="multilevel"/>
    <w:tmpl w:val="2AAEC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A930ACC"/>
    <w:multiLevelType w:val="multilevel"/>
    <w:tmpl w:val="EEE0BE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AC96B18"/>
    <w:multiLevelType w:val="multilevel"/>
    <w:tmpl w:val="728260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0390E29"/>
    <w:multiLevelType w:val="multilevel"/>
    <w:tmpl w:val="CEC2A9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84127F5"/>
    <w:multiLevelType w:val="multilevel"/>
    <w:tmpl w:val="26C494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8B"/>
    <w:rsid w:val="001047EC"/>
    <w:rsid w:val="0018769F"/>
    <w:rsid w:val="001D2352"/>
    <w:rsid w:val="002D2E7C"/>
    <w:rsid w:val="00323DC0"/>
    <w:rsid w:val="00363B32"/>
    <w:rsid w:val="00372A0A"/>
    <w:rsid w:val="00395226"/>
    <w:rsid w:val="003D696A"/>
    <w:rsid w:val="00475B8B"/>
    <w:rsid w:val="00521FC2"/>
    <w:rsid w:val="005E3CAF"/>
    <w:rsid w:val="006B1577"/>
    <w:rsid w:val="00817DC5"/>
    <w:rsid w:val="00845818"/>
    <w:rsid w:val="00855B1E"/>
    <w:rsid w:val="00B34E3C"/>
    <w:rsid w:val="00DB3560"/>
    <w:rsid w:val="00E60A96"/>
    <w:rsid w:val="00FB2159"/>
    <w:rsid w:val="00FC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CDF87F-18E2-4243-B7BA-6DEFFA9D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5818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818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5999</Characters>
  <Application>Microsoft Office Word</Application>
  <DocSecurity>4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AP. Procházka</dc:creator>
  <cp:lastModifiedBy>Markéta Vyležíková</cp:lastModifiedBy>
  <cp:revision>2</cp:revision>
  <cp:lastPrinted>2019-11-01T08:47:00Z</cp:lastPrinted>
  <dcterms:created xsi:type="dcterms:W3CDTF">2019-11-01T09:20:00Z</dcterms:created>
  <dcterms:modified xsi:type="dcterms:W3CDTF">2019-11-01T09:20:00Z</dcterms:modified>
</cp:coreProperties>
</file>