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1"/>
        <w:ind w:left="116" w:right="0" w:firstLine="0"/>
        <w:jc w:val="left"/>
        <w:rPr>
          <w:rFonts w:ascii="Times New Roman" w:hAnsi="Times New Roman"/>
          <w:i/>
          <w:sz w:val="24"/>
        </w:rPr>
      </w:pPr>
      <w:r>
        <w:rPr>
          <w:rFonts w:ascii="Times New Roman" w:hAnsi="Times New Roman"/>
          <w:i/>
          <w:sz w:val="24"/>
          <w:u w:val="single"/>
        </w:rPr>
        <w:t>Příloha č. 1 k usnesení Zastupitelstva HMP č. …….. ze dne …………………………</w:t>
      </w:r>
    </w:p>
    <w:p>
      <w:pPr>
        <w:pStyle w:val="BodyText"/>
        <w:rPr>
          <w:rFonts w:ascii="Times New Roman"/>
          <w:i/>
          <w:sz w:val="20"/>
        </w:rPr>
      </w:pPr>
    </w:p>
    <w:p>
      <w:pPr>
        <w:pStyle w:val="BodyText"/>
        <w:rPr>
          <w:rFonts w:ascii="Times New Roman"/>
          <w:i/>
          <w:sz w:val="20"/>
        </w:rPr>
      </w:pPr>
    </w:p>
    <w:p>
      <w:pPr>
        <w:pStyle w:val="BodyText"/>
        <w:spacing w:before="11"/>
        <w:rPr>
          <w:rFonts w:ascii="Times New Roman"/>
          <w:i/>
          <w:sz w:val="16"/>
        </w:rPr>
      </w:pPr>
      <w:r>
        <w:rPr/>
        <w:drawing>
          <wp:anchor distT="0" distB="0" distL="0" distR="0" allowOverlap="1" layoutInCell="1" locked="0" behindDoc="0" simplePos="0" relativeHeight="0">
            <wp:simplePos x="0" y="0"/>
            <wp:positionH relativeFrom="page">
              <wp:posOffset>3361054</wp:posOffset>
            </wp:positionH>
            <wp:positionV relativeFrom="paragraph">
              <wp:posOffset>148581</wp:posOffset>
            </wp:positionV>
            <wp:extent cx="840146" cy="849439"/>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40146" cy="849439"/>
                    </a:xfrm>
                    <a:prstGeom prst="rect">
                      <a:avLst/>
                    </a:prstGeom>
                  </pic:spPr>
                </pic:pic>
              </a:graphicData>
            </a:graphic>
          </wp:anchor>
        </w:drawing>
      </w:r>
    </w:p>
    <w:p>
      <w:pPr>
        <w:pStyle w:val="BodyText"/>
        <w:rPr>
          <w:rFonts w:ascii="Times New Roman"/>
          <w:i/>
          <w:sz w:val="20"/>
        </w:rPr>
      </w:pPr>
    </w:p>
    <w:p>
      <w:pPr>
        <w:pStyle w:val="BodyText"/>
        <w:spacing w:before="8"/>
        <w:rPr>
          <w:rFonts w:ascii="Times New Roman"/>
          <w:i/>
          <w:sz w:val="25"/>
        </w:rPr>
      </w:pPr>
    </w:p>
    <w:p>
      <w:pPr>
        <w:spacing w:before="84"/>
        <w:ind w:left="2291" w:right="0" w:firstLine="0"/>
        <w:jc w:val="left"/>
        <w:rPr>
          <w:b/>
          <w:sz w:val="48"/>
        </w:rPr>
      </w:pPr>
      <w:r>
        <w:rPr>
          <w:b/>
          <w:sz w:val="48"/>
          <w:u w:val="thick"/>
        </w:rPr>
        <w:t>KRAJ HL. M. PRAHA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spacing w:line="256" w:lineRule="auto" w:before="84"/>
        <w:ind w:left="982" w:right="603" w:firstLine="1"/>
        <w:jc w:val="center"/>
        <w:rPr>
          <w:b/>
          <w:sz w:val="52"/>
        </w:rPr>
      </w:pPr>
      <w:r>
        <w:rPr>
          <w:b/>
          <w:sz w:val="52"/>
        </w:rPr>
        <w:t>ZPRÁVA O UPLATŇOVÁNÍ ZÁSAD ÚZEMNÍHO ROZVOJE HL. M. PRAHY</w:t>
      </w:r>
    </w:p>
    <w:p>
      <w:pPr>
        <w:spacing w:line="271" w:lineRule="auto" w:before="40"/>
        <w:ind w:left="1112" w:right="728" w:hanging="5"/>
        <w:jc w:val="center"/>
        <w:rPr>
          <w:b/>
          <w:sz w:val="52"/>
        </w:rPr>
      </w:pPr>
      <w:r>
        <w:rPr>
          <w:b/>
          <w:sz w:val="52"/>
        </w:rPr>
        <w:t>V UPLYNULÉM OBDOBÍ (ŘÍJEN 2014 - BŘEZEN 2017)</w:t>
      </w:r>
    </w:p>
    <w:p>
      <w:pPr>
        <w:pStyle w:val="BodyText"/>
        <w:rPr>
          <w:b/>
          <w:sz w:val="58"/>
        </w:rPr>
      </w:pPr>
    </w:p>
    <w:p>
      <w:pPr>
        <w:pStyle w:val="BodyText"/>
        <w:rPr>
          <w:b/>
          <w:sz w:val="58"/>
        </w:rPr>
      </w:pPr>
    </w:p>
    <w:p>
      <w:pPr>
        <w:pStyle w:val="BodyText"/>
        <w:rPr>
          <w:b/>
          <w:sz w:val="58"/>
        </w:rPr>
      </w:pPr>
    </w:p>
    <w:p>
      <w:pPr>
        <w:pStyle w:val="BodyText"/>
        <w:rPr>
          <w:b/>
          <w:sz w:val="58"/>
        </w:rPr>
      </w:pPr>
    </w:p>
    <w:p>
      <w:pPr>
        <w:pStyle w:val="BodyText"/>
        <w:rPr>
          <w:b/>
          <w:sz w:val="58"/>
        </w:rPr>
      </w:pPr>
    </w:p>
    <w:p>
      <w:pPr>
        <w:pStyle w:val="BodyText"/>
        <w:spacing w:before="8"/>
        <w:rPr>
          <w:b/>
          <w:sz w:val="59"/>
        </w:rPr>
      </w:pPr>
    </w:p>
    <w:p>
      <w:pPr>
        <w:spacing w:before="1"/>
        <w:ind w:left="97" w:right="2021" w:firstLine="0"/>
        <w:jc w:val="center"/>
        <w:rPr>
          <w:b/>
          <w:sz w:val="22"/>
        </w:rPr>
      </w:pPr>
      <w:r>
        <w:rPr>
          <w:b/>
          <w:sz w:val="22"/>
        </w:rPr>
        <w:t>POŘIZOVATEL:   Magistrát hl. m. Prahy, odbor územního rozvoje</w:t>
      </w:r>
    </w:p>
    <w:p>
      <w:pPr>
        <w:pStyle w:val="BodyText"/>
        <w:spacing w:before="81"/>
        <w:ind w:left="97" w:right="1869"/>
        <w:jc w:val="center"/>
      </w:pPr>
      <w:r>
        <w:rPr/>
        <w:t>Jungmannova 29, 111 21 Praha 1</w:t>
      </w:r>
    </w:p>
    <w:p>
      <w:pPr>
        <w:pStyle w:val="BodyText"/>
        <w:rPr>
          <w:sz w:val="24"/>
        </w:rPr>
      </w:pPr>
    </w:p>
    <w:p>
      <w:pPr>
        <w:pStyle w:val="BodyText"/>
        <w:rPr>
          <w:sz w:val="24"/>
        </w:rPr>
      </w:pPr>
    </w:p>
    <w:p>
      <w:pPr>
        <w:pStyle w:val="BodyText"/>
        <w:rPr>
          <w:sz w:val="24"/>
        </w:rPr>
      </w:pPr>
    </w:p>
    <w:p>
      <w:pPr>
        <w:pStyle w:val="BodyText"/>
        <w:spacing w:before="4"/>
        <w:rPr>
          <w:sz w:val="20"/>
        </w:rPr>
      </w:pPr>
    </w:p>
    <w:p>
      <w:pPr>
        <w:pStyle w:val="BodyText"/>
        <w:ind w:left="2401" w:right="2021"/>
        <w:jc w:val="center"/>
      </w:pPr>
      <w:r>
        <w:rPr/>
        <w:t>03/2017</w:t>
      </w:r>
    </w:p>
    <w:p>
      <w:pPr>
        <w:spacing w:after="0"/>
        <w:jc w:val="center"/>
        <w:sectPr>
          <w:type w:val="continuous"/>
          <w:pgSz w:w="11910" w:h="16840"/>
          <w:pgMar w:top="620" w:bottom="280" w:left="1300" w:right="1680"/>
        </w:sectPr>
      </w:pPr>
    </w:p>
    <w:p>
      <w:pPr>
        <w:pStyle w:val="BodyText"/>
        <w:spacing w:before="75"/>
        <w:ind w:left="116"/>
      </w:pPr>
      <w:r>
        <w:rPr/>
        <w:t>Obsah:</w:t>
      </w:r>
    </w:p>
    <w:p>
      <w:pPr>
        <w:pStyle w:val="BodyText"/>
        <w:spacing w:before="8"/>
        <w:rPr>
          <w:sz w:val="20"/>
        </w:rPr>
      </w:pPr>
    </w:p>
    <w:p>
      <w:pPr>
        <w:pStyle w:val="ListParagraph"/>
        <w:numPr>
          <w:ilvl w:val="0"/>
          <w:numId w:val="1"/>
        </w:numPr>
        <w:tabs>
          <w:tab w:pos="837" w:val="left" w:leader="none"/>
        </w:tabs>
        <w:spacing w:line="240" w:lineRule="auto" w:before="0" w:after="0"/>
        <w:ind w:left="836" w:right="160" w:hanging="360"/>
        <w:jc w:val="left"/>
        <w:rPr>
          <w:sz w:val="22"/>
        </w:rPr>
      </w:pPr>
      <w:r>
        <w:rPr>
          <w:sz w:val="22"/>
        </w:rPr>
        <w:t>Vyhodnocení uplatňování Zásad územního rozvoje hl. m. Prahy včetně vyhodnocení změn podmínek, na základě kterých byly zásady územního rozvoje vydány (§ 5 odst. 6 stavebního zákona), a vyhodnocení případných nepředpokládaných negativních dopadů na udržitelný rozvoj</w:t>
      </w:r>
      <w:r>
        <w:rPr>
          <w:spacing w:val="-12"/>
          <w:sz w:val="22"/>
        </w:rPr>
        <w:t> </w:t>
      </w:r>
      <w:r>
        <w:rPr>
          <w:sz w:val="22"/>
        </w:rPr>
        <w:t>území.</w:t>
      </w:r>
    </w:p>
    <w:p>
      <w:pPr>
        <w:pStyle w:val="ListParagraph"/>
        <w:numPr>
          <w:ilvl w:val="0"/>
          <w:numId w:val="1"/>
        </w:numPr>
        <w:tabs>
          <w:tab w:pos="837" w:val="left" w:leader="none"/>
        </w:tabs>
        <w:spacing w:line="240" w:lineRule="auto" w:before="80" w:after="0"/>
        <w:ind w:left="836" w:right="333" w:hanging="360"/>
        <w:jc w:val="left"/>
        <w:rPr>
          <w:sz w:val="22"/>
        </w:rPr>
      </w:pPr>
      <w:r>
        <w:rPr>
          <w:sz w:val="22"/>
        </w:rPr>
        <w:t>Problémy k řešení v Zásadách územního rozvoje hl. m. Prahy vyplývající z územně analytických</w:t>
      </w:r>
      <w:r>
        <w:rPr>
          <w:spacing w:val="-7"/>
          <w:sz w:val="22"/>
        </w:rPr>
        <w:t> </w:t>
      </w:r>
      <w:r>
        <w:rPr>
          <w:sz w:val="22"/>
        </w:rPr>
        <w:t>podkladů.</w:t>
      </w:r>
    </w:p>
    <w:p>
      <w:pPr>
        <w:pStyle w:val="ListParagraph"/>
        <w:numPr>
          <w:ilvl w:val="0"/>
          <w:numId w:val="1"/>
        </w:numPr>
        <w:tabs>
          <w:tab w:pos="837" w:val="left" w:leader="none"/>
        </w:tabs>
        <w:spacing w:line="240" w:lineRule="auto" w:before="80" w:after="0"/>
        <w:ind w:left="836" w:right="539" w:hanging="360"/>
        <w:jc w:val="left"/>
        <w:rPr>
          <w:sz w:val="22"/>
        </w:rPr>
      </w:pPr>
      <w:r>
        <w:rPr>
          <w:sz w:val="22"/>
        </w:rPr>
        <w:t>Vyhodnocení souladu Zásad územního rozvoje hl. m. Prahy s politikou územního rozvoje.</w:t>
      </w:r>
    </w:p>
    <w:p>
      <w:pPr>
        <w:pStyle w:val="ListParagraph"/>
        <w:numPr>
          <w:ilvl w:val="0"/>
          <w:numId w:val="1"/>
        </w:numPr>
        <w:tabs>
          <w:tab w:pos="837" w:val="left" w:leader="none"/>
        </w:tabs>
        <w:spacing w:line="242" w:lineRule="auto" w:before="80" w:after="0"/>
        <w:ind w:left="836" w:right="923" w:hanging="360"/>
        <w:jc w:val="left"/>
        <w:rPr>
          <w:sz w:val="22"/>
        </w:rPr>
      </w:pPr>
      <w:r>
        <w:rPr>
          <w:sz w:val="22"/>
        </w:rPr>
        <w:t>Vyhodnocení návrhů městských částí na aktualizaci Zásad územního rozvoje hl. m.</w:t>
      </w:r>
      <w:r>
        <w:rPr>
          <w:spacing w:val="-7"/>
          <w:sz w:val="22"/>
        </w:rPr>
        <w:t> </w:t>
      </w:r>
      <w:r>
        <w:rPr>
          <w:sz w:val="22"/>
        </w:rPr>
        <w:t>Prahy.</w:t>
      </w:r>
    </w:p>
    <w:p>
      <w:pPr>
        <w:pStyle w:val="ListParagraph"/>
        <w:numPr>
          <w:ilvl w:val="0"/>
          <w:numId w:val="1"/>
        </w:numPr>
        <w:tabs>
          <w:tab w:pos="837" w:val="left" w:leader="none"/>
        </w:tabs>
        <w:spacing w:line="240" w:lineRule="auto" w:before="75" w:after="0"/>
        <w:ind w:left="836" w:right="158" w:hanging="360"/>
        <w:jc w:val="left"/>
        <w:rPr>
          <w:sz w:val="22"/>
        </w:rPr>
      </w:pPr>
      <w:r>
        <w:rPr>
          <w:sz w:val="22"/>
        </w:rPr>
        <w:t>Požadavky a podmínky pro zpracování návrhu aktualizace Zásad územního rozvoje hl. m. Prahy, včetně požadavků na vyhodnocení vlivů na udržitelný rozvoj území, je-li vyžadováno, nebo požadavky a podmínky pro zpracování nových zásad územního rozvoje, včetně požadavků na vyhodnocení vlivů na udržitelný rozvoj</w:t>
      </w:r>
      <w:r>
        <w:rPr>
          <w:spacing w:val="-26"/>
          <w:sz w:val="22"/>
        </w:rPr>
        <w:t> </w:t>
      </w:r>
      <w:r>
        <w:rPr>
          <w:sz w:val="22"/>
        </w:rPr>
        <w:t>území.</w:t>
      </w:r>
    </w:p>
    <w:p>
      <w:pPr>
        <w:pStyle w:val="ListParagraph"/>
        <w:numPr>
          <w:ilvl w:val="0"/>
          <w:numId w:val="1"/>
        </w:numPr>
        <w:tabs>
          <w:tab w:pos="836" w:val="left" w:leader="none"/>
          <w:tab w:pos="837" w:val="left" w:leader="none"/>
        </w:tabs>
        <w:spacing w:line="240" w:lineRule="auto" w:before="77" w:after="0"/>
        <w:ind w:left="836" w:right="0" w:hanging="360"/>
        <w:jc w:val="left"/>
        <w:rPr>
          <w:sz w:val="22"/>
        </w:rPr>
      </w:pPr>
      <w:r>
        <w:rPr>
          <w:sz w:val="22"/>
        </w:rPr>
        <w:t>Požadavky na zpracování variant</w:t>
      </w:r>
      <w:r>
        <w:rPr>
          <w:spacing w:val="-11"/>
          <w:sz w:val="22"/>
        </w:rPr>
        <w:t> </w:t>
      </w:r>
      <w:r>
        <w:rPr>
          <w:sz w:val="22"/>
        </w:rPr>
        <w:t>řešení.</w:t>
      </w:r>
    </w:p>
    <w:p>
      <w:pPr>
        <w:pStyle w:val="ListParagraph"/>
        <w:numPr>
          <w:ilvl w:val="0"/>
          <w:numId w:val="1"/>
        </w:numPr>
        <w:tabs>
          <w:tab w:pos="837" w:val="left" w:leader="none"/>
        </w:tabs>
        <w:spacing w:line="240" w:lineRule="auto" w:before="80" w:after="0"/>
        <w:ind w:left="836" w:right="112" w:hanging="360"/>
        <w:jc w:val="left"/>
        <w:rPr>
          <w:sz w:val="22"/>
        </w:rPr>
      </w:pPr>
      <w:r>
        <w:rPr>
          <w:sz w:val="22"/>
        </w:rPr>
        <w:t>Návrhy na eliminaci, minimalizaci nebo kompenzaci negativních dopadů na udržitelný rozvoj území, pokud byly</w:t>
      </w:r>
      <w:r>
        <w:rPr>
          <w:spacing w:val="-11"/>
          <w:sz w:val="22"/>
        </w:rPr>
        <w:t> </w:t>
      </w:r>
      <w:r>
        <w:rPr>
          <w:sz w:val="22"/>
        </w:rPr>
        <w:t>zjištěny.</w:t>
      </w:r>
    </w:p>
    <w:p>
      <w:pPr>
        <w:pStyle w:val="ListParagraph"/>
        <w:numPr>
          <w:ilvl w:val="0"/>
          <w:numId w:val="1"/>
        </w:numPr>
        <w:tabs>
          <w:tab w:pos="830" w:val="left" w:leader="none"/>
        </w:tabs>
        <w:spacing w:line="240" w:lineRule="auto" w:before="80" w:after="0"/>
        <w:ind w:left="829" w:right="0" w:hanging="355"/>
        <w:jc w:val="left"/>
        <w:rPr>
          <w:sz w:val="22"/>
        </w:rPr>
      </w:pPr>
      <w:r>
        <w:rPr>
          <w:sz w:val="22"/>
        </w:rPr>
        <w:t>Návrhy na aktualizaci politiky územního</w:t>
      </w:r>
      <w:r>
        <w:rPr>
          <w:spacing w:val="-17"/>
          <w:sz w:val="22"/>
        </w:rPr>
        <w:t> </w:t>
      </w:r>
      <w:r>
        <w:rPr>
          <w:sz w:val="22"/>
        </w:rPr>
        <w:t>rozvoje.</w:t>
      </w:r>
    </w:p>
    <w:p>
      <w:pPr>
        <w:pStyle w:val="BodyText"/>
        <w:spacing w:before="11"/>
        <w:rPr>
          <w:sz w:val="21"/>
        </w:rPr>
      </w:pPr>
    </w:p>
    <w:p>
      <w:pPr>
        <w:pStyle w:val="BodyText"/>
        <w:ind w:left="116"/>
      </w:pPr>
      <w:r>
        <w:rPr/>
        <w:t>Příloha č. 1 – Vyhodnocení stanovisek, vyjádření a připomínek k návrhu Zprávy</w:t>
      </w:r>
    </w:p>
    <w:p>
      <w:pPr>
        <w:pStyle w:val="BodyText"/>
        <w:rPr>
          <w:sz w:val="24"/>
        </w:rPr>
      </w:pPr>
    </w:p>
    <w:p>
      <w:pPr>
        <w:pStyle w:val="BodyText"/>
        <w:spacing w:before="9"/>
        <w:rPr>
          <w:sz w:val="21"/>
        </w:rPr>
      </w:pPr>
    </w:p>
    <w:p>
      <w:pPr>
        <w:spacing w:before="0"/>
        <w:ind w:left="116" w:right="0" w:firstLine="0"/>
        <w:jc w:val="left"/>
        <w:rPr>
          <w:b/>
          <w:sz w:val="22"/>
        </w:rPr>
      </w:pPr>
      <w:r>
        <w:rPr>
          <w:b/>
          <w:sz w:val="22"/>
        </w:rPr>
        <w:t>POUŽITÉ TERMÍNY A ZKRATKY:</w:t>
      </w:r>
    </w:p>
    <w:p>
      <w:pPr>
        <w:pStyle w:val="BodyText"/>
        <w:spacing w:before="4"/>
        <w:rPr>
          <w:b/>
          <w:sz w:val="32"/>
        </w:rPr>
      </w:pPr>
    </w:p>
    <w:p>
      <w:pPr>
        <w:pStyle w:val="BodyText"/>
        <w:ind w:left="116" w:right="649"/>
      </w:pPr>
      <w:r>
        <w:rPr>
          <w:b/>
        </w:rPr>
        <w:t>Stavební zákon </w:t>
      </w:r>
      <w:r>
        <w:rPr/>
        <w:t>– </w:t>
      </w:r>
      <w:r>
        <w:rPr>
          <w:spacing w:val="-7"/>
        </w:rPr>
        <w:t>zákon </w:t>
      </w:r>
      <w:r>
        <w:rPr>
          <w:spacing w:val="-4"/>
        </w:rPr>
        <w:t>č. </w:t>
      </w:r>
      <w:r>
        <w:rPr>
          <w:spacing w:val="-8"/>
        </w:rPr>
        <w:t>183/2006 </w:t>
      </w:r>
      <w:r>
        <w:rPr>
          <w:spacing w:val="-7"/>
        </w:rPr>
        <w:t>Sb., </w:t>
      </w:r>
      <w:r>
        <w:rPr/>
        <w:t>o </w:t>
      </w:r>
      <w:r>
        <w:rPr>
          <w:spacing w:val="-8"/>
        </w:rPr>
        <w:t>územním plánování </w:t>
      </w:r>
      <w:r>
        <w:rPr/>
        <w:t>a </w:t>
      </w:r>
      <w:r>
        <w:rPr>
          <w:spacing w:val="-9"/>
        </w:rPr>
        <w:t>stavebním </w:t>
      </w:r>
      <w:r>
        <w:rPr>
          <w:spacing w:val="-7"/>
        </w:rPr>
        <w:t>řádu, </w:t>
      </w:r>
      <w:r>
        <w:rPr>
          <w:spacing w:val="-5"/>
        </w:rPr>
        <w:t>ve </w:t>
      </w:r>
      <w:r>
        <w:rPr>
          <w:spacing w:val="-8"/>
        </w:rPr>
        <w:t>znění pozdějších předpisů</w:t>
      </w:r>
    </w:p>
    <w:p>
      <w:pPr>
        <w:pStyle w:val="BodyText"/>
        <w:ind w:left="116" w:right="145"/>
      </w:pPr>
      <w:r>
        <w:rPr>
          <w:b/>
        </w:rPr>
        <w:t>Vyhláška </w:t>
      </w:r>
      <w:r>
        <w:rPr>
          <w:rFonts w:ascii="Symbol" w:hAnsi="Symbol"/>
        </w:rPr>
        <w:t></w:t>
      </w:r>
      <w:r>
        <w:rPr>
          <w:rFonts w:ascii="Times New Roman" w:hAnsi="Times New Roman"/>
        </w:rPr>
        <w:t> </w:t>
      </w:r>
      <w:r>
        <w:rPr/>
        <w:t>vyhláška č. 500/2006 Sb., o územně analytických podkladech, územně plánovací dokumentaci a způsobu evidence územně plánovací činnosti, ve znění pozdějších předpisů</w:t>
      </w:r>
    </w:p>
    <w:p>
      <w:pPr>
        <w:pStyle w:val="BodyText"/>
      </w:pPr>
    </w:p>
    <w:p>
      <w:pPr>
        <w:pStyle w:val="BodyText"/>
        <w:tabs>
          <w:tab w:pos="1532" w:val="left" w:leader="none"/>
        </w:tabs>
        <w:spacing w:line="252" w:lineRule="exact"/>
        <w:ind w:left="116"/>
      </w:pPr>
      <w:r>
        <w:rPr>
          <w:b/>
        </w:rPr>
        <w:t>PSP </w:t>
      </w:r>
      <w:r>
        <w:rPr/>
        <w:t>–</w:t>
        <w:tab/>
        <w:t>Pražské stavební</w:t>
      </w:r>
      <w:r>
        <w:rPr>
          <w:spacing w:val="-6"/>
        </w:rPr>
        <w:t> </w:t>
      </w:r>
      <w:r>
        <w:rPr/>
        <w:t>předpisy</w:t>
      </w:r>
    </w:p>
    <w:p>
      <w:pPr>
        <w:pStyle w:val="BodyText"/>
        <w:tabs>
          <w:tab w:pos="1532" w:val="left" w:leader="none"/>
        </w:tabs>
        <w:spacing w:line="252" w:lineRule="exact"/>
        <w:ind w:left="116"/>
      </w:pPr>
      <w:r>
        <w:rPr>
          <w:b/>
        </w:rPr>
        <w:t>PÚR</w:t>
      </w:r>
      <w:r>
        <w:rPr>
          <w:b/>
          <w:spacing w:val="-1"/>
        </w:rPr>
        <w:t> </w:t>
      </w:r>
      <w:r>
        <w:rPr>
          <w:b/>
        </w:rPr>
        <w:t>ČR</w:t>
      </w:r>
      <w:r>
        <w:rPr>
          <w:b/>
          <w:spacing w:val="-1"/>
        </w:rPr>
        <w:t> </w:t>
      </w:r>
      <w:r>
        <w:rPr/>
        <w:t>–</w:t>
        <w:tab/>
        <w:t>Politika územního rozvoje České</w:t>
      </w:r>
      <w:r>
        <w:rPr>
          <w:spacing w:val="-10"/>
        </w:rPr>
        <w:t> </w:t>
      </w:r>
      <w:r>
        <w:rPr/>
        <w:t>Republiky</w:t>
      </w:r>
    </w:p>
    <w:p>
      <w:pPr>
        <w:pStyle w:val="BodyText"/>
        <w:tabs>
          <w:tab w:pos="1532" w:val="left" w:leader="none"/>
        </w:tabs>
        <w:spacing w:before="2"/>
        <w:ind w:left="116" w:right="724"/>
      </w:pPr>
      <w:r>
        <w:rPr>
          <w:b/>
        </w:rPr>
        <w:t>ZÚR </w:t>
      </w:r>
      <w:r>
        <w:rPr/>
        <w:t>–</w:t>
        <w:tab/>
        <w:t>Zásady územního rozvoje hl. m. Prahy ve  znění</w:t>
      </w:r>
      <w:r>
        <w:rPr>
          <w:spacing w:val="-14"/>
        </w:rPr>
        <w:t> </w:t>
      </w:r>
      <w:r>
        <w:rPr/>
        <w:t>pozdějších</w:t>
      </w:r>
      <w:r>
        <w:rPr>
          <w:spacing w:val="-1"/>
        </w:rPr>
        <w:t> </w:t>
      </w:r>
      <w:r>
        <w:rPr/>
        <w:t>předpisů</w:t>
      </w:r>
      <w:r>
        <w:rPr>
          <w:w w:val="100"/>
        </w:rPr>
        <w:t> </w:t>
      </w:r>
      <w:r>
        <w:rPr>
          <w:b/>
        </w:rPr>
        <w:t>ÚAP</w:t>
      </w:r>
      <w:r>
        <w:rPr>
          <w:b/>
          <w:spacing w:val="-1"/>
        </w:rPr>
        <w:t> </w:t>
      </w:r>
      <w:r>
        <w:rPr/>
        <w:t>–</w:t>
        <w:tab/>
        <w:t>Územně analytické podklady hl. m. Prahy ve  znění</w:t>
      </w:r>
      <w:r>
        <w:rPr>
          <w:spacing w:val="-16"/>
        </w:rPr>
        <w:t> </w:t>
      </w:r>
      <w:r>
        <w:rPr/>
        <w:t>pozdějších předpisů</w:t>
      </w:r>
      <w:r>
        <w:rPr>
          <w:w w:val="100"/>
        </w:rPr>
        <w:t> </w:t>
      </w:r>
      <w:r>
        <w:rPr>
          <w:b/>
        </w:rPr>
        <w:t>ÚSES</w:t>
      </w:r>
      <w:r>
        <w:rPr>
          <w:b/>
          <w:spacing w:val="-1"/>
        </w:rPr>
        <w:t> </w:t>
      </w:r>
      <w:r>
        <w:rPr/>
        <w:t>–</w:t>
        <w:tab/>
        <w:t>Územní systém ekologické</w:t>
      </w:r>
      <w:r>
        <w:rPr>
          <w:spacing w:val="-14"/>
        </w:rPr>
        <w:t> </w:t>
      </w:r>
      <w:r>
        <w:rPr/>
        <w:t>stability</w:t>
      </w:r>
    </w:p>
    <w:p>
      <w:pPr>
        <w:pStyle w:val="BodyText"/>
        <w:tabs>
          <w:tab w:pos="1532" w:val="left" w:leader="none"/>
        </w:tabs>
        <w:spacing w:before="37"/>
        <w:ind w:left="116" w:right="3061"/>
      </w:pPr>
      <w:r>
        <w:rPr>
          <w:b/>
        </w:rPr>
        <w:t>VVURÚ</w:t>
      </w:r>
      <w:r>
        <w:rPr>
          <w:b/>
          <w:spacing w:val="-2"/>
        </w:rPr>
        <w:t> </w:t>
      </w:r>
      <w:r>
        <w:rPr/>
        <w:t>–</w:t>
        <w:tab/>
        <w:t>Vyhodnocení vlivů na udržitelný</w:t>
      </w:r>
      <w:r>
        <w:rPr>
          <w:spacing w:val="-13"/>
        </w:rPr>
        <w:t> </w:t>
      </w:r>
      <w:r>
        <w:rPr/>
        <w:t>rozvoj</w:t>
      </w:r>
      <w:r>
        <w:rPr>
          <w:spacing w:val="-1"/>
        </w:rPr>
        <w:t> </w:t>
      </w:r>
      <w:r>
        <w:rPr/>
        <w:t>území</w:t>
      </w:r>
      <w:r>
        <w:rPr>
          <w:w w:val="100"/>
        </w:rPr>
        <w:t> </w:t>
      </w:r>
      <w:r>
        <w:rPr>
          <w:b/>
        </w:rPr>
        <w:t>MŽP </w:t>
      </w:r>
      <w:r>
        <w:rPr/>
        <w:t>–</w:t>
        <w:tab/>
        <w:t>Ministerstvo životního prostředí</w:t>
      </w:r>
      <w:r>
        <w:rPr>
          <w:spacing w:val="-10"/>
        </w:rPr>
        <w:t> </w:t>
      </w:r>
      <w:r>
        <w:rPr/>
        <w:t>České</w:t>
      </w:r>
      <w:r>
        <w:rPr>
          <w:spacing w:val="-5"/>
        </w:rPr>
        <w:t> </w:t>
      </w:r>
      <w:r>
        <w:rPr/>
        <w:t>republiky</w:t>
      </w:r>
      <w:r>
        <w:rPr>
          <w:w w:val="100"/>
        </w:rPr>
        <w:t> </w:t>
      </w:r>
      <w:r>
        <w:rPr>
          <w:b/>
        </w:rPr>
        <w:t>VPS</w:t>
      </w:r>
      <w:r>
        <w:rPr>
          <w:b/>
          <w:spacing w:val="-1"/>
        </w:rPr>
        <w:t> </w:t>
      </w:r>
      <w:r>
        <w:rPr/>
        <w:t>-</w:t>
        <w:tab/>
        <w:t>Veřejně prospěšné</w:t>
      </w:r>
      <w:r>
        <w:rPr>
          <w:spacing w:val="-2"/>
        </w:rPr>
        <w:t> </w:t>
      </w:r>
      <w:r>
        <w:rPr/>
        <w:t>stavby</w:t>
      </w:r>
    </w:p>
    <w:p>
      <w:pPr>
        <w:pStyle w:val="BodyText"/>
        <w:tabs>
          <w:tab w:pos="1532" w:val="left" w:leader="none"/>
        </w:tabs>
        <w:spacing w:line="252" w:lineRule="exact"/>
        <w:ind w:left="116"/>
      </w:pPr>
      <w:r>
        <w:rPr>
          <w:b/>
        </w:rPr>
        <w:t>VPO</w:t>
      </w:r>
      <w:r>
        <w:rPr>
          <w:b/>
          <w:spacing w:val="2"/>
        </w:rPr>
        <w:t> </w:t>
      </w:r>
      <w:r>
        <w:rPr/>
        <w:t>-</w:t>
        <w:tab/>
        <w:t>Veřejně prospěšné</w:t>
      </w:r>
      <w:r>
        <w:rPr>
          <w:spacing w:val="-3"/>
        </w:rPr>
        <w:t> </w:t>
      </w:r>
      <w:r>
        <w:rPr/>
        <w:t>opatření</w:t>
      </w:r>
    </w:p>
    <w:p>
      <w:pPr>
        <w:pStyle w:val="BodyText"/>
        <w:tabs>
          <w:tab w:pos="1532" w:val="left" w:leader="none"/>
        </w:tabs>
        <w:spacing w:line="252" w:lineRule="exact"/>
        <w:ind w:left="116"/>
      </w:pPr>
      <w:r>
        <w:rPr>
          <w:b/>
        </w:rPr>
        <w:t>ZHMP </w:t>
      </w:r>
      <w:r>
        <w:rPr/>
        <w:t>–</w:t>
        <w:tab/>
        <w:t>Zastupitelstvo hlavního města</w:t>
      </w:r>
      <w:r>
        <w:rPr>
          <w:spacing w:val="-9"/>
        </w:rPr>
        <w:t> </w:t>
      </w:r>
      <w:r>
        <w:rPr/>
        <w:t>Prahy</w:t>
      </w:r>
    </w:p>
    <w:p>
      <w:pPr>
        <w:pStyle w:val="BodyText"/>
        <w:tabs>
          <w:tab w:pos="1532" w:val="left" w:leader="none"/>
        </w:tabs>
        <w:spacing w:line="252" w:lineRule="exact" w:before="1"/>
        <w:ind w:left="116"/>
      </w:pPr>
      <w:r>
        <w:rPr>
          <w:b/>
        </w:rPr>
        <w:t>MČ </w:t>
      </w:r>
      <w:r>
        <w:rPr/>
        <w:t>–</w:t>
        <w:tab/>
        <w:t>Městská</w:t>
      </w:r>
      <w:r>
        <w:rPr>
          <w:spacing w:val="-1"/>
        </w:rPr>
        <w:t> </w:t>
      </w:r>
      <w:r>
        <w:rPr/>
        <w:t>část</w:t>
      </w:r>
    </w:p>
    <w:p>
      <w:pPr>
        <w:pStyle w:val="BodyText"/>
        <w:tabs>
          <w:tab w:pos="1532" w:val="left" w:leader="none"/>
        </w:tabs>
        <w:spacing w:line="252" w:lineRule="exact"/>
        <w:ind w:left="116"/>
      </w:pPr>
      <w:r>
        <w:rPr>
          <w:b/>
        </w:rPr>
        <w:t>MO</w:t>
      </w:r>
      <w:r>
        <w:rPr>
          <w:b/>
          <w:spacing w:val="-1"/>
        </w:rPr>
        <w:t> </w:t>
      </w:r>
      <w:r>
        <w:rPr/>
        <w:t>–</w:t>
        <w:tab/>
        <w:t>Městský</w:t>
      </w:r>
      <w:r>
        <w:rPr>
          <w:spacing w:val="-1"/>
        </w:rPr>
        <w:t> </w:t>
      </w:r>
      <w:r>
        <w:rPr/>
        <w:t>okruh</w:t>
      </w:r>
    </w:p>
    <w:p>
      <w:pPr>
        <w:pStyle w:val="BodyText"/>
        <w:tabs>
          <w:tab w:pos="1532" w:val="left" w:leader="none"/>
        </w:tabs>
        <w:spacing w:line="252" w:lineRule="exact" w:before="1"/>
        <w:ind w:left="116"/>
      </w:pPr>
      <w:r>
        <w:rPr>
          <w:b/>
        </w:rPr>
        <w:t>RS </w:t>
      </w:r>
      <w:r>
        <w:rPr/>
        <w:t>–</w:t>
        <w:tab/>
        <w:t>Rychlé</w:t>
      </w:r>
      <w:r>
        <w:rPr>
          <w:spacing w:val="-2"/>
        </w:rPr>
        <w:t> </w:t>
      </w:r>
      <w:r>
        <w:rPr/>
        <w:t>spojení</w:t>
      </w:r>
    </w:p>
    <w:p>
      <w:pPr>
        <w:pStyle w:val="BodyText"/>
        <w:tabs>
          <w:tab w:pos="1532" w:val="left" w:leader="none"/>
        </w:tabs>
        <w:spacing w:line="252" w:lineRule="exact"/>
        <w:ind w:left="116"/>
      </w:pPr>
      <w:r>
        <w:rPr>
          <w:b/>
        </w:rPr>
        <w:t>VRT</w:t>
      </w:r>
      <w:r>
        <w:rPr>
          <w:b/>
          <w:spacing w:val="-2"/>
        </w:rPr>
        <w:t> </w:t>
      </w:r>
      <w:r>
        <w:rPr/>
        <w:t>–</w:t>
        <w:tab/>
        <w:t>Vysokorychlostní</w:t>
      </w:r>
      <w:r>
        <w:rPr>
          <w:spacing w:val="-3"/>
        </w:rPr>
        <w:t> </w:t>
      </w:r>
      <w:r>
        <w:rPr/>
        <w:t>trať</w:t>
      </w:r>
    </w:p>
    <w:p>
      <w:pPr>
        <w:pStyle w:val="BodyText"/>
        <w:tabs>
          <w:tab w:pos="1532" w:val="left" w:leader="none"/>
        </w:tabs>
        <w:ind w:left="116" w:right="5018"/>
      </w:pPr>
      <w:r>
        <w:rPr>
          <w:b/>
        </w:rPr>
        <w:t>EVL </w:t>
      </w:r>
      <w:r>
        <w:rPr/>
        <w:t>–</w:t>
        <w:tab/>
        <w:t>Evropsky</w:t>
      </w:r>
      <w:r>
        <w:rPr>
          <w:spacing w:val="-7"/>
        </w:rPr>
        <w:t> </w:t>
      </w:r>
      <w:r>
        <w:rPr/>
        <w:t>významná</w:t>
      </w:r>
      <w:r>
        <w:rPr>
          <w:spacing w:val="-5"/>
        </w:rPr>
        <w:t> </w:t>
      </w:r>
      <w:r>
        <w:rPr/>
        <w:t>lokalita</w:t>
      </w:r>
      <w:r>
        <w:rPr>
          <w:w w:val="100"/>
        </w:rPr>
        <w:t> </w:t>
      </w:r>
      <w:r>
        <w:rPr>
          <w:b/>
        </w:rPr>
        <w:t>NPP </w:t>
      </w:r>
      <w:r>
        <w:rPr/>
        <w:t>–</w:t>
        <w:tab/>
        <w:t>Národní</w:t>
      </w:r>
      <w:r>
        <w:rPr>
          <w:spacing w:val="-3"/>
        </w:rPr>
        <w:t> </w:t>
      </w:r>
      <w:r>
        <w:rPr/>
        <w:t>přírodní</w:t>
      </w:r>
      <w:r>
        <w:rPr>
          <w:spacing w:val="-2"/>
        </w:rPr>
        <w:t> </w:t>
      </w:r>
      <w:r>
        <w:rPr/>
        <w:t>památka</w:t>
      </w:r>
      <w:r>
        <w:rPr>
          <w:w w:val="100"/>
        </w:rPr>
        <w:t> </w:t>
      </w:r>
      <w:r>
        <w:rPr>
          <w:b/>
        </w:rPr>
        <w:t>ČOV </w:t>
      </w:r>
      <w:r>
        <w:rPr/>
        <w:t>–</w:t>
        <w:tab/>
        <w:t>Čistírna odpadních</w:t>
      </w:r>
      <w:r>
        <w:rPr>
          <w:spacing w:val="-7"/>
        </w:rPr>
        <w:t> </w:t>
      </w:r>
      <w:r>
        <w:rPr/>
        <w:t>vod</w:t>
      </w:r>
    </w:p>
    <w:p>
      <w:pPr>
        <w:pStyle w:val="BodyText"/>
        <w:tabs>
          <w:tab w:pos="1532" w:val="left" w:leader="none"/>
        </w:tabs>
        <w:spacing w:line="252" w:lineRule="exact" w:before="1"/>
        <w:ind w:left="116"/>
      </w:pPr>
      <w:r>
        <w:rPr>
          <w:b/>
        </w:rPr>
        <w:t>ÚČOV</w:t>
      </w:r>
      <w:r>
        <w:rPr>
          <w:b/>
          <w:spacing w:val="-1"/>
        </w:rPr>
        <w:t> </w:t>
      </w:r>
      <w:r>
        <w:rPr/>
        <w:t>–</w:t>
        <w:tab/>
        <w:t>Ústřední čistírna odpadních</w:t>
      </w:r>
      <w:r>
        <w:rPr>
          <w:spacing w:val="-9"/>
        </w:rPr>
        <w:t> </w:t>
      </w:r>
      <w:r>
        <w:rPr/>
        <w:t>vod</w:t>
      </w:r>
    </w:p>
    <w:p>
      <w:pPr>
        <w:pStyle w:val="BodyText"/>
        <w:tabs>
          <w:tab w:pos="1532" w:val="left" w:leader="none"/>
        </w:tabs>
        <w:spacing w:line="252" w:lineRule="exact"/>
        <w:ind w:left="116"/>
      </w:pPr>
      <w:r>
        <w:rPr>
          <w:b/>
        </w:rPr>
        <w:t>VVN </w:t>
      </w:r>
      <w:r>
        <w:rPr/>
        <w:t>–</w:t>
        <w:tab/>
        <w:t>Velmi vysoké</w:t>
      </w:r>
      <w:r>
        <w:rPr>
          <w:spacing w:val="-3"/>
        </w:rPr>
        <w:t> </w:t>
      </w:r>
      <w:r>
        <w:rPr/>
        <w:t>napětí</w:t>
      </w:r>
    </w:p>
    <w:p>
      <w:pPr>
        <w:spacing w:after="0" w:line="252" w:lineRule="exact"/>
        <w:sectPr>
          <w:pgSz w:w="11910" w:h="16840"/>
          <w:pgMar w:top="1320" w:bottom="280" w:left="1300" w:right="1340"/>
        </w:sectPr>
      </w:pPr>
    </w:p>
    <w:p>
      <w:pPr>
        <w:spacing w:before="74"/>
        <w:ind w:left="116" w:right="0" w:firstLine="0"/>
        <w:jc w:val="both"/>
        <w:rPr>
          <w:b/>
          <w:sz w:val="28"/>
        </w:rPr>
      </w:pPr>
      <w:r>
        <w:rPr>
          <w:b/>
          <w:sz w:val="28"/>
        </w:rPr>
        <w:t>ÚVOD</w:t>
      </w:r>
    </w:p>
    <w:p>
      <w:pPr>
        <w:pStyle w:val="BodyText"/>
        <w:spacing w:line="276" w:lineRule="auto" w:before="242"/>
        <w:ind w:left="116" w:right="111"/>
        <w:jc w:val="both"/>
      </w:pPr>
      <w:r>
        <w:rPr/>
        <w:t>Zásady územního rozvoje hl. m. Prahy (dále jen „ZÚR“) byly pořízeny podle zákona č. 183/2006</w:t>
      </w:r>
      <w:r>
        <w:rPr>
          <w:spacing w:val="-11"/>
        </w:rPr>
        <w:t> </w:t>
      </w:r>
      <w:r>
        <w:rPr/>
        <w:t>Sb.,</w:t>
      </w:r>
      <w:r>
        <w:rPr>
          <w:spacing w:val="-9"/>
        </w:rPr>
        <w:t> </w:t>
      </w:r>
      <w:r>
        <w:rPr/>
        <w:t>o</w:t>
      </w:r>
      <w:r>
        <w:rPr>
          <w:spacing w:val="-3"/>
        </w:rPr>
        <w:t> </w:t>
      </w:r>
      <w:r>
        <w:rPr/>
        <w:t>územním</w:t>
      </w:r>
      <w:r>
        <w:rPr>
          <w:spacing w:val="-9"/>
        </w:rPr>
        <w:t> </w:t>
      </w:r>
      <w:r>
        <w:rPr/>
        <w:t>plánování</w:t>
      </w:r>
      <w:r>
        <w:rPr>
          <w:spacing w:val="-12"/>
        </w:rPr>
        <w:t> </w:t>
      </w:r>
      <w:r>
        <w:rPr/>
        <w:t>a</w:t>
      </w:r>
      <w:r>
        <w:rPr>
          <w:spacing w:val="-1"/>
        </w:rPr>
        <w:t> </w:t>
      </w:r>
      <w:r>
        <w:rPr/>
        <w:t>stavebním</w:t>
      </w:r>
      <w:r>
        <w:rPr>
          <w:spacing w:val="-7"/>
        </w:rPr>
        <w:t> </w:t>
      </w:r>
      <w:r>
        <w:rPr/>
        <w:t>řádu,</w:t>
      </w:r>
      <w:r>
        <w:rPr>
          <w:spacing w:val="-12"/>
        </w:rPr>
        <w:t> </w:t>
      </w:r>
      <w:r>
        <w:rPr/>
        <w:t>ve</w:t>
      </w:r>
      <w:r>
        <w:rPr>
          <w:spacing w:val="-10"/>
        </w:rPr>
        <w:t> </w:t>
      </w:r>
      <w:r>
        <w:rPr/>
        <w:t>znění</w:t>
      </w:r>
      <w:r>
        <w:rPr>
          <w:spacing w:val="-14"/>
        </w:rPr>
        <w:t> </w:t>
      </w:r>
      <w:r>
        <w:rPr/>
        <w:t>pozdějších</w:t>
      </w:r>
      <w:r>
        <w:rPr>
          <w:spacing w:val="-10"/>
        </w:rPr>
        <w:t> </w:t>
      </w:r>
      <w:r>
        <w:rPr/>
        <w:t>předpisů</w:t>
      </w:r>
      <w:r>
        <w:rPr>
          <w:spacing w:val="-12"/>
        </w:rPr>
        <w:t> </w:t>
      </w:r>
      <w:r>
        <w:rPr/>
        <w:t>(dále</w:t>
      </w:r>
      <w:r>
        <w:rPr>
          <w:spacing w:val="-10"/>
        </w:rPr>
        <w:t> </w:t>
      </w:r>
      <w:r>
        <w:rPr/>
        <w:t>jen stavební zákon). ZÚR vydalo Zastupitelstvo hl. m. Prahy (dále jen „ZHMP“) formou opatření obecné</w:t>
      </w:r>
      <w:r>
        <w:rPr>
          <w:spacing w:val="-16"/>
        </w:rPr>
        <w:t> </w:t>
      </w:r>
      <w:r>
        <w:rPr/>
        <w:t>povahy</w:t>
      </w:r>
      <w:r>
        <w:rPr>
          <w:spacing w:val="-18"/>
        </w:rPr>
        <w:t> </w:t>
      </w:r>
      <w:r>
        <w:rPr/>
        <w:t>č.</w:t>
      </w:r>
      <w:r>
        <w:rPr>
          <w:spacing w:val="-15"/>
        </w:rPr>
        <w:t> </w:t>
      </w:r>
      <w:r>
        <w:rPr/>
        <w:t>8</w:t>
      </w:r>
      <w:r>
        <w:rPr>
          <w:spacing w:val="-16"/>
        </w:rPr>
        <w:t> </w:t>
      </w:r>
      <w:r>
        <w:rPr/>
        <w:t>dne</w:t>
      </w:r>
      <w:r>
        <w:rPr>
          <w:spacing w:val="-16"/>
        </w:rPr>
        <w:t> </w:t>
      </w:r>
      <w:r>
        <w:rPr/>
        <w:t>17.</w:t>
      </w:r>
      <w:r>
        <w:rPr>
          <w:spacing w:val="-15"/>
        </w:rPr>
        <w:t> </w:t>
      </w:r>
      <w:r>
        <w:rPr/>
        <w:t>12.</w:t>
      </w:r>
      <w:r>
        <w:rPr>
          <w:spacing w:val="-15"/>
        </w:rPr>
        <w:t> </w:t>
      </w:r>
      <w:r>
        <w:rPr/>
        <w:t>2009</w:t>
      </w:r>
      <w:r>
        <w:rPr>
          <w:spacing w:val="-16"/>
        </w:rPr>
        <w:t> </w:t>
      </w:r>
      <w:r>
        <w:rPr/>
        <w:t>usnesením</w:t>
      </w:r>
      <w:r>
        <w:rPr>
          <w:spacing w:val="-15"/>
        </w:rPr>
        <w:t> </w:t>
      </w:r>
      <w:r>
        <w:rPr/>
        <w:t>ZHMP</w:t>
      </w:r>
      <w:r>
        <w:rPr>
          <w:spacing w:val="-17"/>
        </w:rPr>
        <w:t> </w:t>
      </w:r>
      <w:r>
        <w:rPr/>
        <w:t>č.</w:t>
      </w:r>
      <w:r>
        <w:rPr>
          <w:spacing w:val="-15"/>
        </w:rPr>
        <w:t> </w:t>
      </w:r>
      <w:r>
        <w:rPr/>
        <w:t>32/59.</w:t>
      </w:r>
      <w:r>
        <w:rPr>
          <w:spacing w:val="-13"/>
        </w:rPr>
        <w:t> </w:t>
      </w:r>
      <w:r>
        <w:rPr/>
        <w:t>Pořizovatel,</w:t>
      </w:r>
      <w:r>
        <w:rPr>
          <w:spacing w:val="-15"/>
        </w:rPr>
        <w:t> </w:t>
      </w:r>
      <w:r>
        <w:rPr/>
        <w:t>Odbor</w:t>
      </w:r>
      <w:r>
        <w:rPr>
          <w:spacing w:val="-17"/>
        </w:rPr>
        <w:t> </w:t>
      </w:r>
      <w:r>
        <w:rPr/>
        <w:t>územního plánu Magistrátu hl. m. Prahy (dnešní odbor územního rozvoje Magistrátu hl. m. Prahy) zpracoval Zprávu o uplatňování ZÚR hl. m. Prahy (dále jen „Zprávu“) která byla schválena ZHMP dne 4. 11. 2011 usnesením č. 10/77 a na základě jejích závěrů byla pořízena Aktualizace č. 1 ZÚR. Aktualizaci č. 1 ZÚR vydalo ZHMP formou opatření obecné povahy č. 43/2014 usnesením č. 41/1 ze dne 11. 9. 2014, účinnosti nabyla dne 1. 10.</w:t>
      </w:r>
      <w:r>
        <w:rPr>
          <w:spacing w:val="-13"/>
        </w:rPr>
        <w:t> </w:t>
      </w:r>
      <w:r>
        <w:rPr/>
        <w:t>2014.</w:t>
      </w:r>
    </w:p>
    <w:p>
      <w:pPr>
        <w:pStyle w:val="BodyText"/>
        <w:spacing w:line="276" w:lineRule="auto" w:before="123"/>
        <w:ind w:left="116" w:right="116"/>
        <w:jc w:val="both"/>
      </w:pPr>
      <w:r>
        <w:rPr/>
        <w:t>Aktualizace č. 1 ZÚR byla napadena dvěma žalobami, které byly Městským soudem v Praze zamítnuty, a tato rozhodnutí byla potvrzena Nejvyšším správním soudem. Předmětem žaloby byl:</w:t>
      </w:r>
    </w:p>
    <w:p>
      <w:pPr>
        <w:pStyle w:val="ListParagraph"/>
        <w:numPr>
          <w:ilvl w:val="0"/>
          <w:numId w:val="2"/>
        </w:numPr>
        <w:tabs>
          <w:tab w:pos="837" w:val="left" w:leader="none"/>
        </w:tabs>
        <w:spacing w:line="276" w:lineRule="auto" w:before="0" w:after="0"/>
        <w:ind w:left="836" w:right="113" w:hanging="360"/>
        <w:jc w:val="both"/>
        <w:rPr>
          <w:sz w:val="22"/>
        </w:rPr>
      </w:pPr>
      <w:r>
        <w:rPr>
          <w:sz w:val="22"/>
        </w:rPr>
        <w:t>oddíl 10.1.1, tj. veřejně prospěšná stavba ve vymezených plochách a koridorech nadmístního významu – bod Z/504 - </w:t>
      </w:r>
      <w:r>
        <w:rPr>
          <w:spacing w:val="-2"/>
          <w:sz w:val="22"/>
        </w:rPr>
        <w:t>MÚK </w:t>
      </w:r>
      <w:r>
        <w:rPr>
          <w:sz w:val="22"/>
        </w:rPr>
        <w:t>Beranka (D11) – rozsudek Nejvyššího správního soudu 6 As 174/2015-72 ze dne 12. května</w:t>
      </w:r>
      <w:r>
        <w:rPr>
          <w:spacing w:val="-10"/>
          <w:sz w:val="22"/>
        </w:rPr>
        <w:t> </w:t>
      </w:r>
      <w:r>
        <w:rPr>
          <w:sz w:val="22"/>
        </w:rPr>
        <w:t>2016.</w:t>
      </w:r>
    </w:p>
    <w:p>
      <w:pPr>
        <w:pStyle w:val="ListParagraph"/>
        <w:numPr>
          <w:ilvl w:val="0"/>
          <w:numId w:val="2"/>
        </w:numPr>
        <w:tabs>
          <w:tab w:pos="837" w:val="left" w:leader="none"/>
        </w:tabs>
        <w:spacing w:line="276" w:lineRule="auto" w:before="0" w:after="0"/>
        <w:ind w:left="836" w:right="114" w:hanging="360"/>
        <w:jc w:val="both"/>
        <w:rPr>
          <w:sz w:val="22"/>
        </w:rPr>
      </w:pPr>
      <w:r>
        <w:rPr>
          <w:sz w:val="22"/>
        </w:rPr>
        <w:t>oddíl</w:t>
      </w:r>
      <w:r>
        <w:rPr>
          <w:spacing w:val="-5"/>
          <w:sz w:val="22"/>
        </w:rPr>
        <w:t> </w:t>
      </w:r>
      <w:r>
        <w:rPr>
          <w:sz w:val="22"/>
        </w:rPr>
        <w:t>5.1.2.1.</w:t>
      </w:r>
      <w:r>
        <w:rPr>
          <w:spacing w:val="-5"/>
          <w:sz w:val="22"/>
        </w:rPr>
        <w:t> </w:t>
      </w:r>
      <w:r>
        <w:rPr>
          <w:sz w:val="22"/>
        </w:rPr>
        <w:t>Pražský</w:t>
      </w:r>
      <w:r>
        <w:rPr>
          <w:spacing w:val="-6"/>
          <w:sz w:val="22"/>
        </w:rPr>
        <w:t> </w:t>
      </w:r>
      <w:r>
        <w:rPr>
          <w:sz w:val="22"/>
        </w:rPr>
        <w:t>okruh</w:t>
      </w:r>
      <w:r>
        <w:rPr>
          <w:spacing w:val="-7"/>
          <w:sz w:val="22"/>
        </w:rPr>
        <w:t> </w:t>
      </w:r>
      <w:r>
        <w:rPr>
          <w:sz w:val="22"/>
        </w:rPr>
        <w:t>(Silniční</w:t>
      </w:r>
      <w:r>
        <w:rPr>
          <w:spacing w:val="-7"/>
          <w:sz w:val="22"/>
        </w:rPr>
        <w:t> </w:t>
      </w:r>
      <w:r>
        <w:rPr>
          <w:sz w:val="22"/>
        </w:rPr>
        <w:t>okruh</w:t>
      </w:r>
      <w:r>
        <w:rPr>
          <w:spacing w:val="-6"/>
          <w:sz w:val="22"/>
        </w:rPr>
        <w:t> </w:t>
      </w:r>
      <w:r>
        <w:rPr>
          <w:sz w:val="22"/>
        </w:rPr>
        <w:t>kolem</w:t>
      </w:r>
      <w:r>
        <w:rPr>
          <w:spacing w:val="-6"/>
          <w:sz w:val="22"/>
        </w:rPr>
        <w:t> </w:t>
      </w:r>
      <w:r>
        <w:rPr>
          <w:sz w:val="22"/>
        </w:rPr>
        <w:t>Prahy;</w:t>
      </w:r>
      <w:r>
        <w:rPr>
          <w:spacing w:val="-5"/>
          <w:sz w:val="22"/>
        </w:rPr>
        <w:t> </w:t>
      </w:r>
      <w:r>
        <w:rPr>
          <w:sz w:val="22"/>
        </w:rPr>
        <w:t>dále</w:t>
      </w:r>
      <w:r>
        <w:rPr>
          <w:spacing w:val="-6"/>
          <w:sz w:val="22"/>
        </w:rPr>
        <w:t> </w:t>
      </w:r>
      <w:r>
        <w:rPr>
          <w:sz w:val="22"/>
        </w:rPr>
        <w:t>jen</w:t>
      </w:r>
      <w:r>
        <w:rPr>
          <w:spacing w:val="-7"/>
          <w:sz w:val="22"/>
        </w:rPr>
        <w:t> </w:t>
      </w:r>
      <w:r>
        <w:rPr>
          <w:sz w:val="22"/>
        </w:rPr>
        <w:t>„SOKP“)</w:t>
      </w:r>
      <w:r>
        <w:rPr>
          <w:spacing w:val="-1"/>
          <w:sz w:val="22"/>
        </w:rPr>
        <w:t> </w:t>
      </w:r>
      <w:r>
        <w:rPr>
          <w:sz w:val="22"/>
        </w:rPr>
        <w:t>–</w:t>
      </w:r>
      <w:r>
        <w:rPr>
          <w:spacing w:val="-6"/>
          <w:sz w:val="22"/>
        </w:rPr>
        <w:t> </w:t>
      </w:r>
      <w:r>
        <w:rPr>
          <w:sz w:val="22"/>
        </w:rPr>
        <w:t>rozsudek Nejvyššího správního soudu 5 As 49/2016-237 </w:t>
      </w:r>
      <w:r>
        <w:rPr>
          <w:spacing w:val="-3"/>
          <w:sz w:val="22"/>
        </w:rPr>
        <w:t>ze </w:t>
      </w:r>
      <w:r>
        <w:rPr>
          <w:sz w:val="22"/>
        </w:rPr>
        <w:t>dne 25. května</w:t>
      </w:r>
      <w:r>
        <w:rPr>
          <w:spacing w:val="-9"/>
          <w:sz w:val="22"/>
        </w:rPr>
        <w:t> </w:t>
      </w:r>
      <w:r>
        <w:rPr>
          <w:sz w:val="22"/>
        </w:rPr>
        <w:t>2017.</w:t>
      </w:r>
    </w:p>
    <w:p>
      <w:pPr>
        <w:pStyle w:val="BodyText"/>
        <w:spacing w:before="5"/>
        <w:rPr>
          <w:sz w:val="25"/>
        </w:rPr>
      </w:pPr>
    </w:p>
    <w:p>
      <w:pPr>
        <w:pStyle w:val="BodyText"/>
        <w:spacing w:line="276" w:lineRule="auto" w:before="1"/>
        <w:ind w:left="116" w:right="112"/>
        <w:jc w:val="both"/>
      </w:pPr>
      <w:r>
        <w:rPr/>
        <w:t>Dále byla Aktualizace č. 1 ZÚR napadena žalobou, kterou Městský soud v Praze zamítl. Proti tomuto</w:t>
      </w:r>
      <w:r>
        <w:rPr>
          <w:spacing w:val="-13"/>
        </w:rPr>
        <w:t> </w:t>
      </w:r>
      <w:r>
        <w:rPr/>
        <w:t>rozhodnutí</w:t>
      </w:r>
      <w:r>
        <w:rPr>
          <w:spacing w:val="-16"/>
        </w:rPr>
        <w:t> </w:t>
      </w:r>
      <w:r>
        <w:rPr/>
        <w:t>byla</w:t>
      </w:r>
      <w:r>
        <w:rPr>
          <w:spacing w:val="-13"/>
        </w:rPr>
        <w:t> </w:t>
      </w:r>
      <w:r>
        <w:rPr/>
        <w:t>podána</w:t>
      </w:r>
      <w:r>
        <w:rPr>
          <w:spacing w:val="-13"/>
        </w:rPr>
        <w:t> </w:t>
      </w:r>
      <w:r>
        <w:rPr/>
        <w:t>kasační</w:t>
      </w:r>
      <w:r>
        <w:rPr>
          <w:spacing w:val="-17"/>
        </w:rPr>
        <w:t> </w:t>
      </w:r>
      <w:r>
        <w:rPr/>
        <w:t>stížnost,</w:t>
      </w:r>
      <w:r>
        <w:rPr>
          <w:spacing w:val="-12"/>
        </w:rPr>
        <w:t> </w:t>
      </w:r>
      <w:r>
        <w:rPr/>
        <w:t>o</w:t>
      </w:r>
      <w:r>
        <w:rPr>
          <w:spacing w:val="-13"/>
        </w:rPr>
        <w:t> </w:t>
      </w:r>
      <w:r>
        <w:rPr/>
        <w:t>které</w:t>
      </w:r>
      <w:r>
        <w:rPr>
          <w:spacing w:val="-15"/>
        </w:rPr>
        <w:t> </w:t>
      </w:r>
      <w:r>
        <w:rPr/>
        <w:t>zatím</w:t>
      </w:r>
      <w:r>
        <w:rPr>
          <w:spacing w:val="-13"/>
        </w:rPr>
        <w:t> </w:t>
      </w:r>
      <w:r>
        <w:rPr/>
        <w:t>nebylo</w:t>
      </w:r>
      <w:r>
        <w:rPr>
          <w:spacing w:val="-13"/>
        </w:rPr>
        <w:t> </w:t>
      </w:r>
      <w:r>
        <w:rPr/>
        <w:t>rozhodnuto.</w:t>
      </w:r>
      <w:r>
        <w:rPr>
          <w:spacing w:val="-13"/>
        </w:rPr>
        <w:t> </w:t>
      </w:r>
      <w:r>
        <w:rPr/>
        <w:t>Předmětem žaloby</w:t>
      </w:r>
      <w:r>
        <w:rPr>
          <w:spacing w:val="-5"/>
        </w:rPr>
        <w:t> </w:t>
      </w:r>
      <w:r>
        <w:rPr/>
        <w:t>byl:</w:t>
      </w:r>
    </w:p>
    <w:p>
      <w:pPr>
        <w:pStyle w:val="ListParagraph"/>
        <w:numPr>
          <w:ilvl w:val="0"/>
          <w:numId w:val="2"/>
        </w:numPr>
        <w:tabs>
          <w:tab w:pos="837" w:val="left" w:leader="none"/>
        </w:tabs>
        <w:spacing w:line="276" w:lineRule="auto" w:before="0" w:after="0"/>
        <w:ind w:left="836" w:right="112" w:hanging="360"/>
        <w:jc w:val="both"/>
        <w:rPr>
          <w:sz w:val="22"/>
        </w:rPr>
      </w:pPr>
      <w:r>
        <w:rPr>
          <w:sz w:val="22"/>
        </w:rPr>
        <w:t>oddíl</w:t>
      </w:r>
      <w:r>
        <w:rPr>
          <w:spacing w:val="-13"/>
          <w:sz w:val="22"/>
        </w:rPr>
        <w:t> </w:t>
      </w:r>
      <w:r>
        <w:rPr>
          <w:sz w:val="22"/>
        </w:rPr>
        <w:t>5.3.1.</w:t>
      </w:r>
      <w:r>
        <w:rPr>
          <w:spacing w:val="-14"/>
          <w:sz w:val="22"/>
        </w:rPr>
        <w:t> </w:t>
      </w:r>
      <w:r>
        <w:rPr>
          <w:sz w:val="22"/>
        </w:rPr>
        <w:t>vztahující</w:t>
      </w:r>
      <w:r>
        <w:rPr>
          <w:spacing w:val="-16"/>
          <w:sz w:val="22"/>
        </w:rPr>
        <w:t> </w:t>
      </w:r>
      <w:r>
        <w:rPr>
          <w:sz w:val="22"/>
        </w:rPr>
        <w:t>se</w:t>
      </w:r>
      <w:r>
        <w:rPr>
          <w:spacing w:val="-12"/>
          <w:sz w:val="22"/>
        </w:rPr>
        <w:t> </w:t>
      </w:r>
      <w:r>
        <w:rPr>
          <w:sz w:val="22"/>
        </w:rPr>
        <w:t>ke</w:t>
      </w:r>
      <w:r>
        <w:rPr>
          <w:spacing w:val="-18"/>
          <w:sz w:val="22"/>
        </w:rPr>
        <w:t> </w:t>
      </w:r>
      <w:r>
        <w:rPr>
          <w:sz w:val="22"/>
        </w:rPr>
        <w:t>koridoru</w:t>
      </w:r>
      <w:r>
        <w:rPr>
          <w:spacing w:val="-12"/>
          <w:sz w:val="22"/>
        </w:rPr>
        <w:t> </w:t>
      </w:r>
      <w:r>
        <w:rPr>
          <w:sz w:val="22"/>
        </w:rPr>
        <w:t>a</w:t>
      </w:r>
      <w:r>
        <w:rPr>
          <w:spacing w:val="-15"/>
          <w:sz w:val="22"/>
        </w:rPr>
        <w:t> </w:t>
      </w:r>
      <w:r>
        <w:rPr>
          <w:sz w:val="22"/>
        </w:rPr>
        <w:t>ploše</w:t>
      </w:r>
      <w:r>
        <w:rPr>
          <w:spacing w:val="-13"/>
          <w:sz w:val="22"/>
        </w:rPr>
        <w:t> </w:t>
      </w:r>
      <w:r>
        <w:rPr>
          <w:sz w:val="22"/>
        </w:rPr>
        <w:t>dopravy</w:t>
      </w:r>
      <w:r>
        <w:rPr>
          <w:spacing w:val="-15"/>
          <w:sz w:val="22"/>
        </w:rPr>
        <w:t> </w:t>
      </w:r>
      <w:r>
        <w:rPr>
          <w:sz w:val="22"/>
        </w:rPr>
        <w:t>letiště</w:t>
      </w:r>
      <w:r>
        <w:rPr>
          <w:spacing w:val="-12"/>
          <w:sz w:val="22"/>
        </w:rPr>
        <w:t> </w:t>
      </w:r>
      <w:r>
        <w:rPr>
          <w:sz w:val="22"/>
        </w:rPr>
        <w:t>Praha-Ruzyně</w:t>
      </w:r>
      <w:r>
        <w:rPr>
          <w:spacing w:val="-13"/>
          <w:sz w:val="22"/>
        </w:rPr>
        <w:t> </w:t>
      </w:r>
      <w:r>
        <w:rPr>
          <w:sz w:val="22"/>
        </w:rPr>
        <w:t>(nyní</w:t>
      </w:r>
      <w:r>
        <w:rPr>
          <w:spacing w:val="-16"/>
          <w:sz w:val="22"/>
        </w:rPr>
        <w:t> </w:t>
      </w:r>
      <w:r>
        <w:rPr>
          <w:sz w:val="22"/>
        </w:rPr>
        <w:t>Letiště Václava Havla) včetně plánované stavby nové paralelní vzletové a přistávací dráhy letiště a  vzletových  a  přistávacích  prostorů  letiště,  a  oddílu  4.4.1,  vztahující  se  k vymezené oblasti zasažené provozem letiště SL/1  – rozsudek Městského soudu     v Praze 9 A 208/2015 – 292 ze dne 12. 2.</w:t>
      </w:r>
      <w:r>
        <w:rPr>
          <w:spacing w:val="-2"/>
          <w:sz w:val="22"/>
        </w:rPr>
        <w:t> </w:t>
      </w:r>
      <w:r>
        <w:rPr>
          <w:sz w:val="22"/>
        </w:rPr>
        <w:t>2016</w:t>
      </w:r>
    </w:p>
    <w:p>
      <w:pPr>
        <w:pStyle w:val="BodyText"/>
        <w:spacing w:before="5"/>
        <w:rPr>
          <w:sz w:val="25"/>
        </w:rPr>
      </w:pPr>
    </w:p>
    <w:p>
      <w:pPr>
        <w:pStyle w:val="BodyText"/>
        <w:spacing w:line="276" w:lineRule="auto"/>
        <w:ind w:left="116" w:right="115"/>
        <w:jc w:val="both"/>
      </w:pPr>
      <w:r>
        <w:rPr/>
        <w:t>Dne 20. 10. 2016 ZHMP odsouhlasilo usnesením č. </w:t>
      </w:r>
      <w:hyperlink r:id="rId6">
        <w:r>
          <w:rPr/>
          <w:t>20/10</w:t>
        </w:r>
      </w:hyperlink>
      <w:r>
        <w:rPr/>
        <w:t> pořízení Aktualizace č. 2 ZÚR ve vztahu k soudně zrušené </w:t>
      </w:r>
      <w:hyperlink r:id="rId7">
        <w:r>
          <w:rPr/>
          <w:t>železniční trati Praha - Bystřice u Benešova/Benešov.</w:t>
        </w:r>
      </w:hyperlink>
      <w:r>
        <w:rPr/>
        <w:t> Společné jednání a veřejné vystavení návrhu </w:t>
      </w:r>
      <w:hyperlink r:id="rId8">
        <w:r>
          <w:rPr/>
          <w:t>Aktualizace č. 2 Z</w:t>
        </w:r>
      </w:hyperlink>
      <w:r>
        <w:rPr/>
        <w:t>ÚR  proběhlo od 24. 2. 2017 do 12.   4.</w:t>
      </w:r>
    </w:p>
    <w:p>
      <w:pPr>
        <w:pStyle w:val="BodyText"/>
        <w:spacing w:before="1"/>
        <w:ind w:left="116"/>
        <w:jc w:val="both"/>
      </w:pPr>
      <w:r>
        <w:rPr/>
        <w:t>2017.</w:t>
      </w:r>
    </w:p>
    <w:p>
      <w:pPr>
        <w:pStyle w:val="BodyText"/>
        <w:spacing w:line="276" w:lineRule="auto" w:before="169"/>
        <w:ind w:left="116" w:right="111"/>
        <w:jc w:val="both"/>
      </w:pPr>
      <w:r>
        <w:rPr/>
        <w:t>Dále dne 30. 3. 2017 ZHMP odsouhlasilo usnesením č. 25/22 pořízení Aktualizace č. 3 ZÚR na základě návrhu oprávněného investora - ČEPS, a.s. týkající se </w:t>
      </w:r>
      <w:hyperlink r:id="rId9">
        <w:r>
          <w:rPr/>
          <w:t>technické infrastruktury</w:t>
        </w:r>
      </w:hyperlink>
      <w:r>
        <w:rPr/>
        <w:t> </w:t>
      </w:r>
      <w:hyperlink r:id="rId9">
        <w:r>
          <w:rPr/>
          <w:t>(elektrické vedení).</w:t>
        </w:r>
      </w:hyperlink>
    </w:p>
    <w:p>
      <w:pPr>
        <w:pStyle w:val="BodyText"/>
        <w:spacing w:line="276" w:lineRule="auto" w:before="120"/>
        <w:ind w:left="116" w:right="111"/>
        <w:jc w:val="both"/>
      </w:pPr>
      <w:r>
        <w:rPr/>
        <w:t>A dne 15. 6. 2017 ZHMP odsouhlasilo usnesením č. 28/25 pořízení Aktualizace č. 4 ZÚR na základě návrhu oprávněného investora - SŽDC, státní organizace, týkající se </w:t>
      </w:r>
      <w:hyperlink r:id="rId10">
        <w:r>
          <w:rPr/>
          <w:t>dopravní</w:t>
        </w:r>
      </w:hyperlink>
      <w:r>
        <w:rPr/>
        <w:t> </w:t>
      </w:r>
      <w:hyperlink r:id="rId10">
        <w:r>
          <w:rPr/>
          <w:t>infrastruktury (koridor železnice v úseku Dejvice - Veleslavín)</w:t>
        </w:r>
      </w:hyperlink>
      <w:r>
        <w:rPr/>
        <w:t>.</w:t>
      </w:r>
    </w:p>
    <w:p>
      <w:pPr>
        <w:pStyle w:val="BodyText"/>
        <w:spacing w:before="3"/>
        <w:rPr>
          <w:sz w:val="25"/>
        </w:rPr>
      </w:pPr>
    </w:p>
    <w:p>
      <w:pPr>
        <w:pStyle w:val="BodyText"/>
        <w:spacing w:line="276" w:lineRule="auto"/>
        <w:ind w:left="116" w:right="112"/>
        <w:jc w:val="both"/>
      </w:pPr>
      <w:r>
        <w:rPr/>
        <w:t>Pořizovatel dle ustanovení § 42 odst. 3 stavebního zákona, který mu ukládá povinnost nejpozději</w:t>
      </w:r>
      <w:r>
        <w:rPr>
          <w:spacing w:val="-5"/>
        </w:rPr>
        <w:t> </w:t>
      </w:r>
      <w:r>
        <w:rPr/>
        <w:t>do</w:t>
      </w:r>
      <w:r>
        <w:rPr>
          <w:spacing w:val="-7"/>
        </w:rPr>
        <w:t> </w:t>
      </w:r>
      <w:r>
        <w:rPr/>
        <w:t>4</w:t>
      </w:r>
      <w:r>
        <w:rPr>
          <w:spacing w:val="-4"/>
        </w:rPr>
        <w:t> </w:t>
      </w:r>
      <w:r>
        <w:rPr/>
        <w:t>let</w:t>
      </w:r>
      <w:r>
        <w:rPr>
          <w:spacing w:val="-3"/>
        </w:rPr>
        <w:t> </w:t>
      </w:r>
      <w:r>
        <w:rPr/>
        <w:t>po</w:t>
      </w:r>
      <w:r>
        <w:rPr>
          <w:spacing w:val="-7"/>
        </w:rPr>
        <w:t> </w:t>
      </w:r>
      <w:r>
        <w:rPr/>
        <w:t>vydání</w:t>
      </w:r>
      <w:r>
        <w:rPr>
          <w:spacing w:val="-8"/>
        </w:rPr>
        <w:t> </w:t>
      </w:r>
      <w:r>
        <w:rPr/>
        <w:t>poslední</w:t>
      </w:r>
      <w:r>
        <w:rPr>
          <w:spacing w:val="-7"/>
        </w:rPr>
        <w:t> </w:t>
      </w:r>
      <w:r>
        <w:rPr/>
        <w:t>aktualizace</w:t>
      </w:r>
      <w:r>
        <w:rPr>
          <w:spacing w:val="-4"/>
        </w:rPr>
        <w:t> </w:t>
      </w:r>
      <w:r>
        <w:rPr/>
        <w:t>předložit</w:t>
      </w:r>
      <w:r>
        <w:rPr>
          <w:spacing w:val="-3"/>
        </w:rPr>
        <w:t> </w:t>
      </w:r>
      <w:r>
        <w:rPr/>
        <w:t>ZHMP</w:t>
      </w:r>
      <w:r>
        <w:rPr>
          <w:spacing w:val="-4"/>
        </w:rPr>
        <w:t> </w:t>
      </w:r>
      <w:r>
        <w:rPr/>
        <w:t>ke</w:t>
      </w:r>
      <w:r>
        <w:rPr>
          <w:spacing w:val="-6"/>
        </w:rPr>
        <w:t> </w:t>
      </w:r>
      <w:r>
        <w:rPr/>
        <w:t>schválení</w:t>
      </w:r>
      <w:r>
        <w:rPr>
          <w:spacing w:val="-7"/>
        </w:rPr>
        <w:t> </w:t>
      </w:r>
      <w:r>
        <w:rPr/>
        <w:t>návrh</w:t>
      </w:r>
      <w:r>
        <w:rPr>
          <w:spacing w:val="-4"/>
        </w:rPr>
        <w:t> </w:t>
      </w:r>
      <w:r>
        <w:rPr/>
        <w:t>Zprávy, zpracoval návrh Zprávy za uplynulé období říjen 2014 – březen 2017. Obsahové náležitosti Zprávy jsou upraveny v ustanovení § 9 vyhlášky č. 500/2006 Sb., o územně analytických podkladech, územně plánovací dokumentaci a způsobu evidence územně plánovací činnosti, ve znění pozdějších předpisů. Zpráva byla projednána v souladu s ustanovením § 42 odst. 1 a</w:t>
      </w:r>
      <w:r>
        <w:rPr>
          <w:spacing w:val="-10"/>
        </w:rPr>
        <w:t> </w:t>
      </w:r>
      <w:r>
        <w:rPr/>
        <w:t>2</w:t>
      </w:r>
      <w:r>
        <w:rPr>
          <w:spacing w:val="-10"/>
        </w:rPr>
        <w:t> </w:t>
      </w:r>
      <w:r>
        <w:rPr/>
        <w:t>SZ.</w:t>
      </w:r>
      <w:r>
        <w:rPr>
          <w:spacing w:val="-9"/>
        </w:rPr>
        <w:t> </w:t>
      </w:r>
      <w:r>
        <w:rPr/>
        <w:t>Připomínky,</w:t>
      </w:r>
      <w:r>
        <w:rPr>
          <w:spacing w:val="-9"/>
        </w:rPr>
        <w:t> </w:t>
      </w:r>
      <w:r>
        <w:rPr/>
        <w:t>stanoviska</w:t>
      </w:r>
      <w:r>
        <w:rPr>
          <w:spacing w:val="-10"/>
        </w:rPr>
        <w:t> </w:t>
      </w:r>
      <w:r>
        <w:rPr/>
        <w:t>a</w:t>
      </w:r>
      <w:r>
        <w:rPr>
          <w:spacing w:val="-10"/>
        </w:rPr>
        <w:t> </w:t>
      </w:r>
      <w:r>
        <w:rPr/>
        <w:t>vyjádření</w:t>
      </w:r>
      <w:r>
        <w:rPr>
          <w:spacing w:val="-12"/>
        </w:rPr>
        <w:t> </w:t>
      </w:r>
      <w:r>
        <w:rPr/>
        <w:t>byla</w:t>
      </w:r>
      <w:r>
        <w:rPr>
          <w:spacing w:val="-7"/>
        </w:rPr>
        <w:t> </w:t>
      </w:r>
      <w:r>
        <w:rPr/>
        <w:t>vypořádána</w:t>
      </w:r>
      <w:r>
        <w:rPr>
          <w:spacing w:val="-10"/>
        </w:rPr>
        <w:t> </w:t>
      </w:r>
      <w:r>
        <w:rPr/>
        <w:t>a</w:t>
      </w:r>
      <w:r>
        <w:rPr>
          <w:spacing w:val="-10"/>
        </w:rPr>
        <w:t> </w:t>
      </w:r>
      <w:r>
        <w:rPr/>
        <w:t>do</w:t>
      </w:r>
      <w:r>
        <w:rPr>
          <w:spacing w:val="-10"/>
        </w:rPr>
        <w:t> </w:t>
      </w:r>
      <w:r>
        <w:rPr/>
        <w:t>návrhu</w:t>
      </w:r>
      <w:r>
        <w:rPr>
          <w:spacing w:val="-10"/>
        </w:rPr>
        <w:t> </w:t>
      </w:r>
      <w:r>
        <w:rPr/>
        <w:t>zprávy</w:t>
      </w:r>
      <w:r>
        <w:rPr>
          <w:spacing w:val="-9"/>
        </w:rPr>
        <w:t> </w:t>
      </w:r>
      <w:r>
        <w:rPr/>
        <w:t>zapracována.</w:t>
      </w:r>
    </w:p>
    <w:p>
      <w:pPr>
        <w:spacing w:after="0" w:line="276" w:lineRule="auto"/>
        <w:jc w:val="both"/>
        <w:sectPr>
          <w:pgSz w:w="11910" w:h="16840"/>
          <w:pgMar w:top="1320" w:bottom="280" w:left="1300" w:right="1300"/>
        </w:sectPr>
      </w:pPr>
    </w:p>
    <w:p>
      <w:pPr>
        <w:pStyle w:val="ListParagraph"/>
        <w:numPr>
          <w:ilvl w:val="0"/>
          <w:numId w:val="3"/>
        </w:numPr>
        <w:tabs>
          <w:tab w:pos="475" w:val="left" w:leader="none"/>
        </w:tabs>
        <w:spacing w:line="240" w:lineRule="auto" w:before="74" w:after="0"/>
        <w:ind w:left="474" w:right="759" w:hanging="358"/>
        <w:jc w:val="left"/>
        <w:rPr>
          <w:b/>
          <w:sz w:val="28"/>
        </w:rPr>
      </w:pPr>
      <w:r>
        <w:rPr>
          <w:b/>
          <w:sz w:val="28"/>
        </w:rPr>
        <w:t>Vyhodnocení uplatňování ZÚR včetně vyhodnocení změn podmínek, na základě kterých byly ZÚR vydány (§ 5 odst. 6 stavebního zákona), a vyhodnocení případných nepředpokládaných negativních dopadů na udržitelný rozvoj území</w:t>
      </w:r>
    </w:p>
    <w:p>
      <w:pPr>
        <w:pStyle w:val="BodyText"/>
        <w:spacing w:line="276" w:lineRule="auto" w:before="240"/>
        <w:ind w:left="116" w:right="234"/>
      </w:pPr>
      <w:r>
        <w:rPr/>
        <w:t>Dokumentace ZÚR a jejich Aktualizace č. 1 byly zpracovány a vydány v souladu s tehdy platnými právními předpisy. V důsledku změny podmínek (§ 5 odst. 6 stavebního zákona) je nutné přistoupit k pořízení Aktualizace ZÚR.</w:t>
      </w:r>
    </w:p>
    <w:p>
      <w:pPr>
        <w:pStyle w:val="BodyText"/>
        <w:spacing w:before="120"/>
        <w:ind w:left="116"/>
        <w:jc w:val="both"/>
      </w:pPr>
      <w:r>
        <w:rPr/>
        <w:t>Nové skutečnosti/podmínky:</w:t>
      </w:r>
    </w:p>
    <w:p>
      <w:pPr>
        <w:pStyle w:val="ListParagraph"/>
        <w:numPr>
          <w:ilvl w:val="1"/>
          <w:numId w:val="3"/>
        </w:numPr>
        <w:tabs>
          <w:tab w:pos="836" w:val="left" w:leader="none"/>
          <w:tab w:pos="837" w:val="left" w:leader="none"/>
        </w:tabs>
        <w:spacing w:line="271" w:lineRule="auto" w:before="157" w:after="0"/>
        <w:ind w:left="836" w:right="1056" w:hanging="360"/>
        <w:jc w:val="left"/>
        <w:rPr>
          <w:sz w:val="22"/>
        </w:rPr>
      </w:pPr>
      <w:r>
        <w:rPr>
          <w:sz w:val="22"/>
        </w:rPr>
        <w:t>Usnesením Vlády České republiky č. 276 ze dne 15. 4. 2015 byla schválena Aktualizace č. 1 Politiky územního rozvoje České</w:t>
      </w:r>
      <w:r>
        <w:rPr>
          <w:spacing w:val="-17"/>
          <w:sz w:val="22"/>
        </w:rPr>
        <w:t> </w:t>
      </w:r>
      <w:r>
        <w:rPr>
          <w:sz w:val="22"/>
        </w:rPr>
        <w:t>republiky.</w:t>
      </w:r>
    </w:p>
    <w:p>
      <w:pPr>
        <w:pStyle w:val="ListParagraph"/>
        <w:numPr>
          <w:ilvl w:val="1"/>
          <w:numId w:val="3"/>
        </w:numPr>
        <w:tabs>
          <w:tab w:pos="829" w:val="left" w:leader="none"/>
          <w:tab w:pos="830" w:val="left" w:leader="none"/>
        </w:tabs>
        <w:spacing w:line="240" w:lineRule="auto" w:before="127" w:after="0"/>
        <w:ind w:left="829" w:right="0" w:hanging="355"/>
        <w:jc w:val="left"/>
        <w:rPr>
          <w:sz w:val="22"/>
        </w:rPr>
      </w:pPr>
      <w:r>
        <w:rPr>
          <w:sz w:val="22"/>
        </w:rPr>
        <w:t>Vyhláškou č. 458/2012 Sb. byla s účinností od 1. 1. 2013 novelizována</w:t>
      </w:r>
      <w:r>
        <w:rPr>
          <w:spacing w:val="-13"/>
          <w:sz w:val="22"/>
        </w:rPr>
        <w:t> </w:t>
      </w:r>
      <w:r>
        <w:rPr>
          <w:sz w:val="22"/>
        </w:rPr>
        <w:t>vyhláška</w:t>
      </w:r>
    </w:p>
    <w:p>
      <w:pPr>
        <w:pStyle w:val="BodyText"/>
        <w:spacing w:line="276" w:lineRule="auto" w:before="35"/>
        <w:ind w:left="829" w:right="193"/>
      </w:pPr>
      <w:r>
        <w:rPr/>
        <w:t>č. 500/2006 Sb., o územně plánovacích podkladech, územně plánovací dokumentaci a způsobu evidence územně plánovací činnosti.</w:t>
      </w:r>
    </w:p>
    <w:p>
      <w:pPr>
        <w:pStyle w:val="ListParagraph"/>
        <w:numPr>
          <w:ilvl w:val="1"/>
          <w:numId w:val="3"/>
        </w:numPr>
        <w:tabs>
          <w:tab w:pos="836" w:val="left" w:leader="none"/>
          <w:tab w:pos="837" w:val="left" w:leader="none"/>
        </w:tabs>
        <w:spacing w:line="271" w:lineRule="auto" w:before="122" w:after="0"/>
        <w:ind w:left="836" w:right="1165" w:hanging="360"/>
        <w:jc w:val="left"/>
        <w:rPr>
          <w:sz w:val="22"/>
        </w:rPr>
      </w:pPr>
      <w:r>
        <w:rPr>
          <w:sz w:val="22"/>
        </w:rPr>
        <w:t>Byla dokončena 3. aktualizace Územně analytických podkladů hl. m. Prahy schválená usnesením Zastupitelstva hl. m. Prahy č. 05/16 dne 26. 3.</w:t>
      </w:r>
      <w:r>
        <w:rPr>
          <w:spacing w:val="-18"/>
          <w:sz w:val="22"/>
        </w:rPr>
        <w:t> </w:t>
      </w:r>
      <w:r>
        <w:rPr>
          <w:sz w:val="22"/>
        </w:rPr>
        <w:t>2015.</w:t>
      </w:r>
    </w:p>
    <w:p>
      <w:pPr>
        <w:pStyle w:val="ListParagraph"/>
        <w:numPr>
          <w:ilvl w:val="1"/>
          <w:numId w:val="3"/>
        </w:numPr>
        <w:tabs>
          <w:tab w:pos="836" w:val="left" w:leader="none"/>
          <w:tab w:pos="837" w:val="left" w:leader="none"/>
        </w:tabs>
        <w:spacing w:line="273" w:lineRule="auto" w:before="125" w:after="0"/>
        <w:ind w:left="836" w:right="771" w:hanging="360"/>
        <w:jc w:val="left"/>
        <w:rPr>
          <w:sz w:val="22"/>
        </w:rPr>
      </w:pPr>
      <w:r>
        <w:rPr>
          <w:sz w:val="22"/>
        </w:rPr>
        <w:t>Je k dispozici nová Prognóza vývoje obyvatelstva území hl. m. Prahy a odhadů náhradové migrace na období do roku 2050 (publikováno</w:t>
      </w:r>
      <w:r>
        <w:rPr>
          <w:spacing w:val="-13"/>
          <w:sz w:val="22"/>
        </w:rPr>
        <w:t> </w:t>
      </w:r>
      <w:r>
        <w:rPr>
          <w:sz w:val="22"/>
        </w:rPr>
        <w:t>07/2014).</w:t>
      </w:r>
    </w:p>
    <w:p>
      <w:pPr>
        <w:pStyle w:val="ListParagraph"/>
        <w:numPr>
          <w:ilvl w:val="0"/>
          <w:numId w:val="4"/>
        </w:numPr>
        <w:tabs>
          <w:tab w:pos="364" w:val="left" w:leader="none"/>
        </w:tabs>
        <w:spacing w:line="240" w:lineRule="auto" w:before="121" w:after="0"/>
        <w:ind w:left="116" w:right="0" w:firstLine="0"/>
        <w:jc w:val="both"/>
        <w:rPr>
          <w:b/>
          <w:sz w:val="22"/>
        </w:rPr>
      </w:pPr>
      <w:r>
        <w:rPr>
          <w:b/>
          <w:sz w:val="22"/>
        </w:rPr>
        <w:t>Priority územního plánování hl. m. Prahy pro zajištění udržitelného rozvoje</w:t>
      </w:r>
      <w:r>
        <w:rPr>
          <w:b/>
          <w:spacing w:val="-13"/>
          <w:sz w:val="22"/>
        </w:rPr>
        <w:t> </w:t>
      </w:r>
      <w:r>
        <w:rPr>
          <w:b/>
          <w:sz w:val="22"/>
        </w:rPr>
        <w:t>území</w:t>
      </w:r>
    </w:p>
    <w:p>
      <w:pPr>
        <w:pStyle w:val="BodyText"/>
        <w:spacing w:before="9"/>
        <w:rPr>
          <w:b/>
          <w:sz w:val="20"/>
        </w:rPr>
      </w:pPr>
    </w:p>
    <w:p>
      <w:pPr>
        <w:pStyle w:val="BodyText"/>
        <w:spacing w:line="276" w:lineRule="auto"/>
        <w:ind w:left="116" w:right="118"/>
        <w:jc w:val="both"/>
      </w:pPr>
      <w:r>
        <w:rPr/>
        <w:t>Priority územního plánování hl.  m.  Prahy jsou stanoveny na základě důkladné analýzy a      v souladu s republikovými prioritami územního plánování stanovenými Politikou územního rozvoje tak, aby byl zajištěn udržitelný rozvoj území</w:t>
      </w:r>
      <w:r>
        <w:rPr>
          <w:spacing w:val="-23"/>
        </w:rPr>
        <w:t> </w:t>
      </w:r>
      <w:r>
        <w:rPr/>
        <w:t>kraje.</w:t>
      </w:r>
    </w:p>
    <w:p>
      <w:pPr>
        <w:pStyle w:val="BodyText"/>
        <w:spacing w:line="276" w:lineRule="auto" w:before="199"/>
        <w:ind w:left="116" w:right="114"/>
        <w:jc w:val="both"/>
      </w:pPr>
      <w:r>
        <w:rPr/>
        <w:t>V rámci Aktualizace ZÚR není nutné stanovovat nové priority územního plánování kraje, protože při posouzení obsahu této kapitoly nebyly zjištěny negativní dopady na udržitelný rozvoj území hl. m. Prahy.</w:t>
      </w:r>
    </w:p>
    <w:p>
      <w:pPr>
        <w:pStyle w:val="ListParagraph"/>
        <w:numPr>
          <w:ilvl w:val="0"/>
          <w:numId w:val="4"/>
        </w:numPr>
        <w:tabs>
          <w:tab w:pos="362" w:val="left" w:leader="none"/>
        </w:tabs>
        <w:spacing w:line="240" w:lineRule="auto" w:before="196" w:after="0"/>
        <w:ind w:left="361" w:right="0" w:hanging="245"/>
        <w:jc w:val="both"/>
        <w:rPr>
          <w:b/>
          <w:sz w:val="22"/>
        </w:rPr>
      </w:pPr>
      <w:r>
        <w:rPr>
          <w:b/>
          <w:sz w:val="22"/>
        </w:rPr>
        <w:t>Obecné zásady územního rozvoje hl. m.</w:t>
      </w:r>
      <w:r>
        <w:rPr>
          <w:b/>
          <w:spacing w:val="-4"/>
          <w:sz w:val="22"/>
        </w:rPr>
        <w:t> </w:t>
      </w:r>
      <w:r>
        <w:rPr>
          <w:b/>
          <w:sz w:val="22"/>
        </w:rPr>
        <w:t>Prahy</w:t>
      </w:r>
    </w:p>
    <w:p>
      <w:pPr>
        <w:pStyle w:val="BodyText"/>
        <w:spacing w:before="11"/>
        <w:rPr>
          <w:b/>
          <w:sz w:val="20"/>
        </w:rPr>
      </w:pPr>
    </w:p>
    <w:p>
      <w:pPr>
        <w:pStyle w:val="BodyText"/>
        <w:spacing w:line="276" w:lineRule="auto"/>
        <w:ind w:left="116" w:right="111"/>
        <w:jc w:val="both"/>
      </w:pPr>
      <w:r>
        <w:rPr/>
        <w:t>Z hlediska uplatňování obecných zásad nevznikly v uplynulém období nové zásadní skutečnosti. Kapitola obecných zásad bude upravena, aby obsahovala pouze obecné zásady a nikoli konkrétní požadavky, které jsou pak obsaženy v rámci jednotlivých kapitol, a aby obsahovala zejména takové zásady, které jsou řešitelné nástroji územního plánování.</w:t>
      </w:r>
    </w:p>
    <w:p>
      <w:pPr>
        <w:pStyle w:val="ListParagraph"/>
        <w:numPr>
          <w:ilvl w:val="0"/>
          <w:numId w:val="4"/>
        </w:numPr>
        <w:tabs>
          <w:tab w:pos="498" w:val="left" w:leader="none"/>
        </w:tabs>
        <w:spacing w:line="276" w:lineRule="auto" w:before="197" w:after="0"/>
        <w:ind w:left="116" w:right="120" w:firstLine="0"/>
        <w:jc w:val="both"/>
        <w:rPr>
          <w:b/>
          <w:sz w:val="22"/>
        </w:rPr>
      </w:pPr>
      <w:r>
        <w:rPr>
          <w:b/>
          <w:sz w:val="22"/>
        </w:rPr>
        <w:t>Vymezení nadmístních rozvojových oblastí a nadmístních rozvojových os, vymezených v PÚR a vymezení rozvojových oblastí, rozvojových</w:t>
      </w:r>
      <w:r>
        <w:rPr>
          <w:b/>
          <w:spacing w:val="-11"/>
          <w:sz w:val="22"/>
        </w:rPr>
        <w:t> </w:t>
      </w:r>
      <w:r>
        <w:rPr>
          <w:b/>
          <w:sz w:val="22"/>
        </w:rPr>
        <w:t>os</w:t>
      </w:r>
    </w:p>
    <w:p>
      <w:pPr>
        <w:pStyle w:val="BodyText"/>
        <w:spacing w:line="276" w:lineRule="auto" w:before="204"/>
        <w:ind w:left="116" w:right="113"/>
        <w:jc w:val="both"/>
      </w:pPr>
      <w:r>
        <w:rPr/>
        <w:t>Celé území hl. m. Prahy se nachází v rámci rozvojové oblasti OB1 Rozvojová oblast Praha. ZÚR</w:t>
      </w:r>
      <w:r>
        <w:rPr>
          <w:spacing w:val="-9"/>
        </w:rPr>
        <w:t> </w:t>
      </w:r>
      <w:r>
        <w:rPr/>
        <w:t>v</w:t>
      </w:r>
      <w:r>
        <w:rPr>
          <w:spacing w:val="-3"/>
        </w:rPr>
        <w:t> </w:t>
      </w:r>
      <w:r>
        <w:rPr/>
        <w:t>rámci</w:t>
      </w:r>
      <w:r>
        <w:rPr>
          <w:spacing w:val="-8"/>
        </w:rPr>
        <w:t> </w:t>
      </w:r>
      <w:r>
        <w:rPr/>
        <w:t>této</w:t>
      </w:r>
      <w:r>
        <w:rPr>
          <w:spacing w:val="-10"/>
        </w:rPr>
        <w:t> </w:t>
      </w:r>
      <w:r>
        <w:rPr/>
        <w:t>oblasti</w:t>
      </w:r>
      <w:r>
        <w:rPr>
          <w:spacing w:val="-10"/>
        </w:rPr>
        <w:t> </w:t>
      </w:r>
      <w:r>
        <w:rPr/>
        <w:t>vymezují</w:t>
      </w:r>
      <w:r>
        <w:rPr>
          <w:spacing w:val="-11"/>
        </w:rPr>
        <w:t> </w:t>
      </w:r>
      <w:r>
        <w:rPr/>
        <w:t>na</w:t>
      </w:r>
      <w:r>
        <w:rPr>
          <w:spacing w:val="-8"/>
        </w:rPr>
        <w:t> </w:t>
      </w:r>
      <w:r>
        <w:rPr/>
        <w:t>základě</w:t>
      </w:r>
      <w:r>
        <w:rPr>
          <w:spacing w:val="-8"/>
        </w:rPr>
        <w:t> </w:t>
      </w:r>
      <w:r>
        <w:rPr/>
        <w:t>reálných</w:t>
      </w:r>
      <w:r>
        <w:rPr>
          <w:spacing w:val="-8"/>
        </w:rPr>
        <w:t> </w:t>
      </w:r>
      <w:r>
        <w:rPr/>
        <w:t>podmínek</w:t>
      </w:r>
      <w:r>
        <w:rPr>
          <w:spacing w:val="-5"/>
        </w:rPr>
        <w:t> </w:t>
      </w:r>
      <w:r>
        <w:rPr/>
        <w:t>v</w:t>
      </w:r>
      <w:r>
        <w:rPr>
          <w:spacing w:val="1"/>
        </w:rPr>
        <w:t> </w:t>
      </w:r>
      <w:r>
        <w:rPr/>
        <w:t>území</w:t>
      </w:r>
      <w:r>
        <w:rPr>
          <w:spacing w:val="-9"/>
        </w:rPr>
        <w:t> </w:t>
      </w:r>
      <w:r>
        <w:rPr/>
        <w:t>další</w:t>
      </w:r>
      <w:r>
        <w:rPr>
          <w:spacing w:val="-11"/>
        </w:rPr>
        <w:t> </w:t>
      </w:r>
      <w:r>
        <w:rPr/>
        <w:t>dílčí</w:t>
      </w:r>
      <w:r>
        <w:rPr>
          <w:spacing w:val="-9"/>
        </w:rPr>
        <w:t> </w:t>
      </w:r>
      <w:r>
        <w:rPr/>
        <w:t>rozvojové oblasti</w:t>
      </w:r>
      <w:r>
        <w:rPr>
          <w:spacing w:val="-13"/>
        </w:rPr>
        <w:t> </w:t>
      </w:r>
      <w:r>
        <w:rPr/>
        <w:t>a</w:t>
      </w:r>
      <w:r>
        <w:rPr>
          <w:spacing w:val="-2"/>
        </w:rPr>
        <w:t> </w:t>
      </w:r>
      <w:r>
        <w:rPr/>
        <w:t>osy</w:t>
      </w:r>
      <w:r>
        <w:rPr>
          <w:spacing w:val="-15"/>
        </w:rPr>
        <w:t> </w:t>
      </w:r>
      <w:r>
        <w:rPr/>
        <w:t>a</w:t>
      </w:r>
      <w:r>
        <w:rPr>
          <w:spacing w:val="-15"/>
        </w:rPr>
        <w:t> </w:t>
      </w:r>
      <w:r>
        <w:rPr/>
        <w:t>stanovují</w:t>
      </w:r>
      <w:r>
        <w:rPr>
          <w:spacing w:val="-16"/>
        </w:rPr>
        <w:t> </w:t>
      </w:r>
      <w:r>
        <w:rPr/>
        <w:t>zásady</w:t>
      </w:r>
      <w:r>
        <w:rPr>
          <w:spacing w:val="-15"/>
        </w:rPr>
        <w:t> </w:t>
      </w:r>
      <w:r>
        <w:rPr/>
        <w:t>pro</w:t>
      </w:r>
      <w:r>
        <w:rPr>
          <w:spacing w:val="-13"/>
        </w:rPr>
        <w:t> </w:t>
      </w:r>
      <w:r>
        <w:rPr/>
        <w:t>usměrňování</w:t>
      </w:r>
      <w:r>
        <w:rPr>
          <w:spacing w:val="-16"/>
        </w:rPr>
        <w:t> </w:t>
      </w:r>
      <w:r>
        <w:rPr/>
        <w:t>územního</w:t>
      </w:r>
      <w:r>
        <w:rPr>
          <w:spacing w:val="-14"/>
        </w:rPr>
        <w:t> </w:t>
      </w:r>
      <w:r>
        <w:rPr/>
        <w:t>rozvoje</w:t>
      </w:r>
      <w:r>
        <w:rPr>
          <w:spacing w:val="-13"/>
        </w:rPr>
        <w:t> </w:t>
      </w:r>
      <w:r>
        <w:rPr/>
        <w:t>a</w:t>
      </w:r>
      <w:r>
        <w:rPr>
          <w:spacing w:val="-13"/>
        </w:rPr>
        <w:t> </w:t>
      </w:r>
      <w:r>
        <w:rPr/>
        <w:t>rozhodování</w:t>
      </w:r>
      <w:r>
        <w:rPr>
          <w:spacing w:val="-16"/>
        </w:rPr>
        <w:t> </w:t>
      </w:r>
      <w:r>
        <w:rPr/>
        <w:t>o</w:t>
      </w:r>
      <w:r>
        <w:rPr>
          <w:spacing w:val="2"/>
        </w:rPr>
        <w:t> </w:t>
      </w:r>
      <w:r>
        <w:rPr/>
        <w:t>změnách v</w:t>
      </w:r>
      <w:r>
        <w:rPr>
          <w:spacing w:val="-5"/>
        </w:rPr>
        <w:t> </w:t>
      </w:r>
      <w:r>
        <w:rPr/>
        <w:t>území.</w:t>
      </w:r>
    </w:p>
    <w:p>
      <w:pPr>
        <w:pStyle w:val="BodyText"/>
        <w:spacing w:line="276" w:lineRule="auto" w:before="201"/>
        <w:ind w:left="116" w:right="122"/>
        <w:jc w:val="both"/>
      </w:pPr>
      <w:r>
        <w:rPr/>
        <w:t>Tyto oblasti a osy jsou vnímány jako území s vyšším rozvojovým potenciálem, v němž se předpokládá zvýšená urbanizace.</w:t>
      </w:r>
    </w:p>
    <w:p>
      <w:pPr>
        <w:spacing w:after="0" w:line="276" w:lineRule="auto"/>
        <w:jc w:val="both"/>
        <w:sectPr>
          <w:pgSz w:w="11910" w:h="16840"/>
          <w:pgMar w:top="1320" w:bottom="280" w:left="1300" w:right="1300"/>
        </w:sectPr>
      </w:pPr>
    </w:p>
    <w:p>
      <w:pPr>
        <w:pStyle w:val="BodyText"/>
        <w:spacing w:line="276" w:lineRule="auto" w:before="75"/>
        <w:ind w:left="116" w:right="110"/>
        <w:jc w:val="both"/>
      </w:pPr>
      <w:r>
        <w:rPr/>
        <w:t>Aktualizace</w:t>
      </w:r>
      <w:r>
        <w:rPr>
          <w:spacing w:val="-11"/>
        </w:rPr>
        <w:t> </w:t>
      </w:r>
      <w:r>
        <w:rPr/>
        <w:t>ZÚR</w:t>
      </w:r>
      <w:r>
        <w:rPr>
          <w:spacing w:val="-12"/>
        </w:rPr>
        <w:t> </w:t>
      </w:r>
      <w:r>
        <w:rPr/>
        <w:t>zohlední</w:t>
      </w:r>
      <w:r>
        <w:rPr>
          <w:spacing w:val="-13"/>
        </w:rPr>
        <w:t> </w:t>
      </w:r>
      <w:r>
        <w:rPr/>
        <w:t>PÚR</w:t>
      </w:r>
      <w:r>
        <w:rPr>
          <w:spacing w:val="-12"/>
        </w:rPr>
        <w:t> </w:t>
      </w:r>
      <w:r>
        <w:rPr/>
        <w:t>ČR,</w:t>
      </w:r>
      <w:r>
        <w:rPr>
          <w:spacing w:val="-10"/>
        </w:rPr>
        <w:t> </w:t>
      </w:r>
      <w:r>
        <w:rPr/>
        <w:t>ve</w:t>
      </w:r>
      <w:r>
        <w:rPr>
          <w:spacing w:val="-11"/>
        </w:rPr>
        <w:t> </w:t>
      </w:r>
      <w:r>
        <w:rPr/>
        <w:t>znění</w:t>
      </w:r>
      <w:r>
        <w:rPr>
          <w:spacing w:val="-15"/>
        </w:rPr>
        <w:t> </w:t>
      </w:r>
      <w:r>
        <w:rPr/>
        <w:t>Aktualizace</w:t>
      </w:r>
      <w:r>
        <w:rPr>
          <w:spacing w:val="-10"/>
        </w:rPr>
        <w:t> </w:t>
      </w:r>
      <w:r>
        <w:rPr/>
        <w:t>č.</w:t>
      </w:r>
      <w:r>
        <w:rPr>
          <w:spacing w:val="-10"/>
        </w:rPr>
        <w:t> </w:t>
      </w:r>
      <w:r>
        <w:rPr/>
        <w:t>1.</w:t>
      </w:r>
      <w:r>
        <w:rPr>
          <w:spacing w:val="-12"/>
        </w:rPr>
        <w:t> </w:t>
      </w:r>
      <w:r>
        <w:rPr/>
        <w:t>Dále</w:t>
      </w:r>
      <w:r>
        <w:rPr>
          <w:spacing w:val="-11"/>
        </w:rPr>
        <w:t> </w:t>
      </w:r>
      <w:r>
        <w:rPr/>
        <w:t>je</w:t>
      </w:r>
      <w:r>
        <w:rPr>
          <w:spacing w:val="-14"/>
        </w:rPr>
        <w:t> </w:t>
      </w:r>
      <w:r>
        <w:rPr/>
        <w:t>nutné</w:t>
      </w:r>
      <w:r>
        <w:rPr>
          <w:spacing w:val="-11"/>
        </w:rPr>
        <w:t> </w:t>
      </w:r>
      <w:r>
        <w:rPr/>
        <w:t>prověřit</w:t>
      </w:r>
      <w:r>
        <w:rPr>
          <w:spacing w:val="-10"/>
        </w:rPr>
        <w:t> </w:t>
      </w:r>
      <w:r>
        <w:rPr/>
        <w:t>vymezení dílčích rozvojových oblastí a rozvojových os zejména u velkých oblastí Štěrboholy – Dolní Měcholupy –  Dubeč,  Barrandov  -  Slivenec  a  Západní  město  z hlediska  jejich  rozsahu  s ohledem na reálnou demografickou prognózu města. A dále vymezení rozvojových oblastí zeleně z hlediska jejich realizace a nadmístního charakteru jejich</w:t>
      </w:r>
      <w:r>
        <w:rPr>
          <w:spacing w:val="-21"/>
        </w:rPr>
        <w:t> </w:t>
      </w:r>
      <w:r>
        <w:rPr/>
        <w:t>významu.</w:t>
      </w:r>
    </w:p>
    <w:p>
      <w:pPr>
        <w:pStyle w:val="ListParagraph"/>
        <w:numPr>
          <w:ilvl w:val="0"/>
          <w:numId w:val="4"/>
        </w:numPr>
        <w:tabs>
          <w:tab w:pos="364" w:val="left" w:leader="none"/>
        </w:tabs>
        <w:spacing w:line="240" w:lineRule="auto" w:before="199" w:after="0"/>
        <w:ind w:left="363" w:right="0" w:hanging="247"/>
        <w:jc w:val="both"/>
        <w:rPr>
          <w:b/>
          <w:sz w:val="22"/>
        </w:rPr>
      </w:pPr>
      <w:r>
        <w:rPr>
          <w:b/>
          <w:sz w:val="22"/>
        </w:rPr>
        <w:t>Vymezení specifických oblastí nadmístního a celoměstského</w:t>
      </w:r>
      <w:r>
        <w:rPr>
          <w:b/>
          <w:spacing w:val="-20"/>
          <w:sz w:val="22"/>
        </w:rPr>
        <w:t> </w:t>
      </w:r>
      <w:r>
        <w:rPr>
          <w:b/>
          <w:sz w:val="22"/>
        </w:rPr>
        <w:t>významu</w:t>
      </w:r>
    </w:p>
    <w:p>
      <w:pPr>
        <w:pStyle w:val="BodyText"/>
        <w:spacing w:before="8"/>
        <w:rPr>
          <w:b/>
          <w:sz w:val="20"/>
        </w:rPr>
      </w:pPr>
    </w:p>
    <w:p>
      <w:pPr>
        <w:pStyle w:val="BodyText"/>
        <w:spacing w:line="276" w:lineRule="auto" w:before="1"/>
        <w:ind w:left="116" w:right="112"/>
        <w:jc w:val="both"/>
      </w:pPr>
      <w:r>
        <w:rPr/>
        <w:t>Území hl. m. Prahy se nachází v rámci rozvojové oblasti OB1 Rozvojová oblast Praha, tudíž se území netýká žádná ze specifických oblastích vymezených v PÚR. ZÚR hl. m. Prahy však stanovují dvanáct specifických oblastí nadmístního významu. Pro každou ze specifických oblastí jsou stanoveny zásady pro usměrňování územního rozvoje a úkoly pro územní plánování.</w:t>
      </w:r>
    </w:p>
    <w:p>
      <w:pPr>
        <w:pStyle w:val="BodyText"/>
        <w:spacing w:line="276" w:lineRule="auto" w:before="202"/>
        <w:ind w:left="116" w:right="119"/>
        <w:jc w:val="both"/>
      </w:pPr>
      <w:r>
        <w:rPr/>
        <w:t>V rámci aktualizace ZÚR hl. m. Prahy se nepředpokládají změny v koncepci podpory rozvoje již vymezených specifických oblastí.</w:t>
      </w:r>
    </w:p>
    <w:p>
      <w:pPr>
        <w:pStyle w:val="ListParagraph"/>
        <w:numPr>
          <w:ilvl w:val="0"/>
          <w:numId w:val="4"/>
        </w:numPr>
        <w:tabs>
          <w:tab w:pos="438" w:val="left" w:leader="none"/>
        </w:tabs>
        <w:spacing w:line="276" w:lineRule="auto" w:before="199" w:after="0"/>
        <w:ind w:left="116" w:right="115" w:firstLine="0"/>
        <w:jc w:val="both"/>
        <w:rPr>
          <w:b/>
          <w:sz w:val="22"/>
        </w:rPr>
      </w:pPr>
      <w:r>
        <w:rPr>
          <w:b/>
          <w:sz w:val="22"/>
        </w:rPr>
        <w:t>Zpřesnění ploch a koridorů vymezených v PÚR a vymezení ploch a koridorů nadmístního a celoměstského významu – dopravní</w:t>
      </w:r>
      <w:r>
        <w:rPr>
          <w:b/>
          <w:spacing w:val="-11"/>
          <w:sz w:val="22"/>
        </w:rPr>
        <w:t> </w:t>
      </w:r>
      <w:r>
        <w:rPr>
          <w:b/>
          <w:sz w:val="22"/>
        </w:rPr>
        <w:t>infrastruktura</w:t>
      </w:r>
    </w:p>
    <w:p>
      <w:pPr>
        <w:pStyle w:val="BodyText"/>
        <w:spacing w:line="276" w:lineRule="auto" w:before="201"/>
        <w:ind w:left="116" w:right="112"/>
        <w:jc w:val="both"/>
      </w:pPr>
      <w:r>
        <w:rPr/>
        <w:t>Zásady koncepce rozvoje dopravní infrastruktury byly v ZÚR hl. m. Prahy vymezeny pro silniční, železniční, vodní, leteckou a hromadnou dopravu. Jde o vymezení ploch a koridorů pro rozvojové záměry. V rámci Aktualizace ZÚR bude dle možností a aktuálních informací prověřeno upřesnění jednotlivých koridorů. Jedná se zejména o upřesnění šíře koridorů v textové i grafické části a upřesnění úkolů pro územní plánování a kritérií a podmínek pro rozhodování o změnách v území.</w:t>
      </w:r>
    </w:p>
    <w:p>
      <w:pPr>
        <w:pStyle w:val="ListParagraph"/>
        <w:numPr>
          <w:ilvl w:val="0"/>
          <w:numId w:val="4"/>
        </w:numPr>
        <w:tabs>
          <w:tab w:pos="438" w:val="left" w:leader="none"/>
        </w:tabs>
        <w:spacing w:line="276" w:lineRule="auto" w:before="199" w:after="0"/>
        <w:ind w:left="116" w:right="116" w:firstLine="0"/>
        <w:jc w:val="both"/>
        <w:rPr>
          <w:b/>
          <w:sz w:val="22"/>
        </w:rPr>
      </w:pPr>
      <w:r>
        <w:rPr>
          <w:b/>
          <w:sz w:val="22"/>
        </w:rPr>
        <w:t>Zpřesnění ploch a koridorů vymezených v PÚR a vymezení ploch a koridorů nadmístního a celoměstského významu – technická</w:t>
      </w:r>
      <w:r>
        <w:rPr>
          <w:b/>
          <w:spacing w:val="-9"/>
          <w:sz w:val="22"/>
        </w:rPr>
        <w:t> </w:t>
      </w:r>
      <w:r>
        <w:rPr>
          <w:b/>
          <w:sz w:val="22"/>
        </w:rPr>
        <w:t>infrastruktura</w:t>
      </w:r>
    </w:p>
    <w:p>
      <w:pPr>
        <w:pStyle w:val="BodyText"/>
        <w:spacing w:line="276" w:lineRule="auto" w:before="204"/>
        <w:ind w:left="116" w:right="117"/>
        <w:jc w:val="both"/>
      </w:pPr>
      <w:r>
        <w:rPr/>
        <w:t>Technická infrastruktura jako součást veřejné infrastruktury je zřizována a využívána ve veřejném</w:t>
      </w:r>
      <w:r>
        <w:rPr>
          <w:spacing w:val="-12"/>
        </w:rPr>
        <w:t> </w:t>
      </w:r>
      <w:r>
        <w:rPr/>
        <w:t>zájmu.</w:t>
      </w:r>
      <w:r>
        <w:rPr>
          <w:spacing w:val="-12"/>
        </w:rPr>
        <w:t> </w:t>
      </w:r>
      <w:r>
        <w:rPr/>
        <w:t>Cílem</w:t>
      </w:r>
      <w:r>
        <w:rPr>
          <w:spacing w:val="-10"/>
        </w:rPr>
        <w:t> </w:t>
      </w:r>
      <w:r>
        <w:rPr/>
        <w:t>řešení</w:t>
      </w:r>
      <w:r>
        <w:rPr>
          <w:spacing w:val="-15"/>
        </w:rPr>
        <w:t> </w:t>
      </w:r>
      <w:r>
        <w:rPr/>
        <w:t>v</w:t>
      </w:r>
      <w:r>
        <w:rPr>
          <w:spacing w:val="-13"/>
        </w:rPr>
        <w:t> </w:t>
      </w:r>
      <w:r>
        <w:rPr/>
        <w:t>ZÚR</w:t>
      </w:r>
      <w:r>
        <w:rPr>
          <w:spacing w:val="-12"/>
        </w:rPr>
        <w:t> </w:t>
      </w:r>
      <w:r>
        <w:rPr/>
        <w:t>hl.</w:t>
      </w:r>
      <w:r>
        <w:rPr>
          <w:spacing w:val="-12"/>
        </w:rPr>
        <w:t> </w:t>
      </w:r>
      <w:r>
        <w:rPr/>
        <w:t>m.</w:t>
      </w:r>
      <w:r>
        <w:rPr>
          <w:spacing w:val="-12"/>
        </w:rPr>
        <w:t> </w:t>
      </w:r>
      <w:r>
        <w:rPr/>
        <w:t>Prahy</w:t>
      </w:r>
      <w:r>
        <w:rPr>
          <w:spacing w:val="-16"/>
        </w:rPr>
        <w:t> </w:t>
      </w:r>
      <w:r>
        <w:rPr/>
        <w:t>je</w:t>
      </w:r>
      <w:r>
        <w:rPr>
          <w:spacing w:val="-14"/>
        </w:rPr>
        <w:t> </w:t>
      </w:r>
      <w:r>
        <w:rPr/>
        <w:t>vymezení</w:t>
      </w:r>
      <w:r>
        <w:rPr>
          <w:spacing w:val="-15"/>
        </w:rPr>
        <w:t> </w:t>
      </w:r>
      <w:r>
        <w:rPr/>
        <w:t>ploch</w:t>
      </w:r>
      <w:r>
        <w:rPr>
          <w:spacing w:val="-11"/>
        </w:rPr>
        <w:t> </w:t>
      </w:r>
      <w:r>
        <w:rPr/>
        <w:t>a</w:t>
      </w:r>
      <w:r>
        <w:rPr>
          <w:spacing w:val="-13"/>
        </w:rPr>
        <w:t> </w:t>
      </w:r>
      <w:r>
        <w:rPr/>
        <w:t>koridorů</w:t>
      </w:r>
      <w:r>
        <w:rPr>
          <w:spacing w:val="-11"/>
        </w:rPr>
        <w:t> </w:t>
      </w:r>
      <w:r>
        <w:rPr/>
        <w:t>pro</w:t>
      </w:r>
      <w:r>
        <w:rPr>
          <w:spacing w:val="-14"/>
        </w:rPr>
        <w:t> </w:t>
      </w:r>
      <w:r>
        <w:rPr/>
        <w:t>umisťování technologických zařízení a sítí technické infrastruktury nadmístního významu a vytvoření podmínek pro obsloužení města všemi potřebnými subsystémy technické</w:t>
      </w:r>
      <w:r>
        <w:rPr>
          <w:spacing w:val="-25"/>
        </w:rPr>
        <w:t> </w:t>
      </w:r>
      <w:r>
        <w:rPr/>
        <w:t>infrastruktury.</w:t>
      </w:r>
    </w:p>
    <w:p>
      <w:pPr>
        <w:pStyle w:val="BodyText"/>
        <w:spacing w:line="276" w:lineRule="auto" w:before="202"/>
        <w:ind w:left="116" w:right="113"/>
        <w:jc w:val="both"/>
      </w:pPr>
      <w:r>
        <w:rPr/>
        <w:t>V koncepci řešení technické infrastruktury se nepředpokládají významnější změny. Bude upraven počet některých bodových zařízení (zejména u kanalizace) z hlediska posouzení jejich nadmístního (celoměstského) významu.</w:t>
      </w:r>
    </w:p>
    <w:p>
      <w:pPr>
        <w:pStyle w:val="ListParagraph"/>
        <w:numPr>
          <w:ilvl w:val="0"/>
          <w:numId w:val="4"/>
        </w:numPr>
        <w:tabs>
          <w:tab w:pos="438" w:val="left" w:leader="none"/>
        </w:tabs>
        <w:spacing w:line="276" w:lineRule="auto" w:before="199" w:after="0"/>
        <w:ind w:left="116" w:right="115" w:firstLine="0"/>
        <w:jc w:val="both"/>
        <w:rPr>
          <w:b/>
          <w:sz w:val="22"/>
        </w:rPr>
      </w:pPr>
      <w:r>
        <w:rPr>
          <w:b/>
          <w:sz w:val="22"/>
        </w:rPr>
        <w:t>Zpřesnění ploch a koridorů vymezených v PÚR a vymezení ploch a koridorů nadmístního a celoměstského významu – územní systém ekologické stability</w:t>
      </w:r>
      <w:r>
        <w:rPr>
          <w:b/>
          <w:spacing w:val="-16"/>
          <w:sz w:val="22"/>
        </w:rPr>
        <w:t> </w:t>
      </w:r>
      <w:r>
        <w:rPr>
          <w:b/>
          <w:sz w:val="22"/>
        </w:rPr>
        <w:t>(ÚSES)</w:t>
      </w:r>
    </w:p>
    <w:p>
      <w:pPr>
        <w:pStyle w:val="BodyText"/>
        <w:spacing w:line="276" w:lineRule="auto" w:before="204"/>
        <w:ind w:left="116" w:right="115"/>
        <w:jc w:val="both"/>
      </w:pPr>
      <w:r>
        <w:rPr/>
        <w:t>ZÚR</w:t>
      </w:r>
      <w:r>
        <w:rPr>
          <w:spacing w:val="-12"/>
        </w:rPr>
        <w:t> </w:t>
      </w:r>
      <w:r>
        <w:rPr/>
        <w:t>hl.</w:t>
      </w:r>
      <w:r>
        <w:rPr>
          <w:spacing w:val="-10"/>
        </w:rPr>
        <w:t> </w:t>
      </w:r>
      <w:r>
        <w:rPr/>
        <w:t>m.</w:t>
      </w:r>
      <w:r>
        <w:rPr>
          <w:spacing w:val="-10"/>
        </w:rPr>
        <w:t> </w:t>
      </w:r>
      <w:r>
        <w:rPr/>
        <w:t>Prahy</w:t>
      </w:r>
      <w:r>
        <w:rPr>
          <w:spacing w:val="-13"/>
        </w:rPr>
        <w:t> </w:t>
      </w:r>
      <w:r>
        <w:rPr/>
        <w:t>stanovují</w:t>
      </w:r>
      <w:r>
        <w:rPr>
          <w:spacing w:val="-15"/>
        </w:rPr>
        <w:t> </w:t>
      </w:r>
      <w:r>
        <w:rPr/>
        <w:t>důležité</w:t>
      </w:r>
      <w:r>
        <w:rPr>
          <w:spacing w:val="-11"/>
        </w:rPr>
        <w:t> </w:t>
      </w:r>
      <w:r>
        <w:rPr/>
        <w:t>zásady,</w:t>
      </w:r>
      <w:r>
        <w:rPr>
          <w:spacing w:val="-10"/>
        </w:rPr>
        <w:t> </w:t>
      </w:r>
      <w:r>
        <w:rPr/>
        <w:t>týkající</w:t>
      </w:r>
      <w:r>
        <w:rPr>
          <w:spacing w:val="-15"/>
        </w:rPr>
        <w:t> </w:t>
      </w:r>
      <w:r>
        <w:rPr/>
        <w:t>se</w:t>
      </w:r>
      <w:r>
        <w:rPr>
          <w:spacing w:val="-11"/>
        </w:rPr>
        <w:t> </w:t>
      </w:r>
      <w:r>
        <w:rPr/>
        <w:t>územního</w:t>
      </w:r>
      <w:r>
        <w:rPr>
          <w:spacing w:val="-11"/>
        </w:rPr>
        <w:t> </w:t>
      </w:r>
      <w:r>
        <w:rPr/>
        <w:t>rozvoje</w:t>
      </w:r>
      <w:r>
        <w:rPr>
          <w:spacing w:val="-11"/>
        </w:rPr>
        <w:t> </w:t>
      </w:r>
      <w:r>
        <w:rPr/>
        <w:t>a</w:t>
      </w:r>
      <w:r>
        <w:rPr>
          <w:spacing w:val="-11"/>
        </w:rPr>
        <w:t> </w:t>
      </w:r>
      <w:r>
        <w:rPr/>
        <w:t>respektování</w:t>
      </w:r>
      <w:r>
        <w:rPr>
          <w:spacing w:val="-9"/>
        </w:rPr>
        <w:t> </w:t>
      </w:r>
      <w:r>
        <w:rPr/>
        <w:t>ploch a koridorů pro biocentra a biokoridory ÚSES na regionální a nadregionální úrovni, zvyšující biodiverzitu a ekologickou stabilitu</w:t>
      </w:r>
      <w:r>
        <w:rPr>
          <w:spacing w:val="-17"/>
        </w:rPr>
        <w:t> </w:t>
      </w:r>
      <w:r>
        <w:rPr/>
        <w:t>krajiny.</w:t>
      </w:r>
    </w:p>
    <w:p>
      <w:pPr>
        <w:pStyle w:val="BodyText"/>
        <w:spacing w:line="276" w:lineRule="auto" w:before="202"/>
        <w:ind w:left="116" w:right="114"/>
        <w:jc w:val="both"/>
      </w:pPr>
      <w:r>
        <w:rPr/>
        <w:t>V rámci Aktualizace ZÚR bude prověřena koncepce vymezení prvků ÚSES na nadregionální a regionální úrovni. Potřeba prověření některých prvků ÚSES vyplývá z Aktualizace ÚAP 2016.</w:t>
      </w:r>
    </w:p>
    <w:p>
      <w:pPr>
        <w:pStyle w:val="ListParagraph"/>
        <w:numPr>
          <w:ilvl w:val="0"/>
          <w:numId w:val="4"/>
        </w:numPr>
        <w:tabs>
          <w:tab w:pos="369" w:val="left" w:leader="none"/>
        </w:tabs>
        <w:spacing w:line="276" w:lineRule="auto" w:before="199" w:after="0"/>
        <w:ind w:left="116" w:right="117" w:firstLine="0"/>
        <w:jc w:val="both"/>
        <w:rPr>
          <w:b/>
          <w:sz w:val="22"/>
        </w:rPr>
      </w:pPr>
      <w:r>
        <w:rPr>
          <w:b/>
          <w:sz w:val="22"/>
        </w:rPr>
        <w:t>Upřesnění územních podmínek koncepce ochrany a rozvoje přírodních, kulturních a civilizačních hodnot</w:t>
      </w:r>
      <w:r>
        <w:rPr>
          <w:b/>
          <w:spacing w:val="-9"/>
          <w:sz w:val="22"/>
        </w:rPr>
        <w:t> </w:t>
      </w:r>
      <w:r>
        <w:rPr>
          <w:b/>
          <w:sz w:val="22"/>
        </w:rPr>
        <w:t>území</w:t>
      </w:r>
    </w:p>
    <w:p>
      <w:pPr>
        <w:spacing w:after="0" w:line="276" w:lineRule="auto"/>
        <w:jc w:val="both"/>
        <w:rPr>
          <w:sz w:val="22"/>
        </w:rPr>
        <w:sectPr>
          <w:pgSz w:w="11910" w:h="16840"/>
          <w:pgMar w:top="1320" w:bottom="280" w:left="1300" w:right="1300"/>
        </w:sectPr>
      </w:pPr>
    </w:p>
    <w:p>
      <w:pPr>
        <w:pStyle w:val="BodyText"/>
        <w:spacing w:line="276" w:lineRule="auto" w:before="75"/>
        <w:ind w:left="116" w:right="109"/>
        <w:jc w:val="both"/>
      </w:pPr>
      <w:r>
        <w:rPr/>
        <w:t>ZÚR hl. m. Prahy vytyčily přírodní, kulturní a civilizační hodnoty území města, přičemž stanovily úkoly územního plánování pro zajištění ochrany území s přírodními, kulturními a civilizačními hodnotami. Během uplynulého období nebyly zjištěny žádné problémy s uplatňováním ZÚR hl. m. Prahy v této oblasti. V rámci aktualizace budou prověřeny případné dílčí požadavky dotčených orgánů, které vzešly z projednání Zprávy.</w:t>
      </w:r>
    </w:p>
    <w:p>
      <w:pPr>
        <w:pStyle w:val="ListParagraph"/>
        <w:numPr>
          <w:ilvl w:val="0"/>
          <w:numId w:val="4"/>
        </w:numPr>
        <w:tabs>
          <w:tab w:pos="364" w:val="left" w:leader="none"/>
        </w:tabs>
        <w:spacing w:line="240" w:lineRule="auto" w:before="199" w:after="0"/>
        <w:ind w:left="363" w:right="0" w:hanging="247"/>
        <w:jc w:val="both"/>
        <w:rPr>
          <w:b/>
          <w:sz w:val="22"/>
        </w:rPr>
      </w:pPr>
      <w:r>
        <w:rPr>
          <w:b/>
          <w:sz w:val="22"/>
        </w:rPr>
        <w:t>Vymezení cílových charakteristik</w:t>
      </w:r>
      <w:r>
        <w:rPr>
          <w:b/>
          <w:spacing w:val="-10"/>
          <w:sz w:val="22"/>
        </w:rPr>
        <w:t> </w:t>
      </w:r>
      <w:r>
        <w:rPr>
          <w:b/>
          <w:sz w:val="22"/>
        </w:rPr>
        <w:t>krajiny</w:t>
      </w:r>
    </w:p>
    <w:p>
      <w:pPr>
        <w:pStyle w:val="BodyText"/>
        <w:spacing w:before="8"/>
        <w:rPr>
          <w:b/>
          <w:sz w:val="20"/>
        </w:rPr>
      </w:pPr>
    </w:p>
    <w:p>
      <w:pPr>
        <w:pStyle w:val="BodyText"/>
        <w:spacing w:line="276" w:lineRule="auto" w:before="1"/>
        <w:ind w:left="116" w:right="110"/>
        <w:jc w:val="both"/>
      </w:pPr>
      <w:r>
        <w:rPr/>
        <w:t>ZÚR hl. m. Prahy na území kraje vymezují, pro zachování a rozvoj hodnot vzniklých spolupůsobením přírodních a lidských vlivů, cílové charakteristiky krajiny – pět základních krajinných typů. Krajinné typy jsou formulovány značně obecně, nevyplývají z nich základní zásady péče o krajinu a kroky potřebné k dosažení daných cílových charakteristik. Proto je obtížné v této oblasti provádět hodnocení uplatňování ZÚR za uplynulé období. Text kapitoly bude v rámci Aktualizace prověřen, upraven a doplněn s důrazem na vymezení cílových charakteristik krajiny a stanovení územních podmínek pro jejich zachování nebo dosažení.</w:t>
      </w:r>
    </w:p>
    <w:p>
      <w:pPr>
        <w:pStyle w:val="ListParagraph"/>
        <w:numPr>
          <w:ilvl w:val="0"/>
          <w:numId w:val="4"/>
        </w:numPr>
        <w:tabs>
          <w:tab w:pos="506" w:val="left" w:leader="none"/>
        </w:tabs>
        <w:spacing w:line="276" w:lineRule="auto" w:before="197" w:after="0"/>
        <w:ind w:left="116" w:right="117" w:firstLine="0"/>
        <w:jc w:val="both"/>
        <w:rPr>
          <w:b/>
          <w:sz w:val="22"/>
        </w:rPr>
      </w:pPr>
      <w:r>
        <w:rPr>
          <w:b/>
          <w:sz w:val="22"/>
        </w:rPr>
        <w:t>Vymezení veřejně prospěšných staveb a opatření, staveb a opatření k zajišťování obrany a bezpečnosti státu a asanačních území nadmístního významu, pro které lze práva k pozemkům a stavbám</w:t>
      </w:r>
      <w:r>
        <w:rPr>
          <w:b/>
          <w:spacing w:val="-11"/>
          <w:sz w:val="22"/>
        </w:rPr>
        <w:t> </w:t>
      </w:r>
      <w:r>
        <w:rPr>
          <w:b/>
          <w:sz w:val="22"/>
        </w:rPr>
        <w:t>vyvlastnit</w:t>
      </w:r>
    </w:p>
    <w:p>
      <w:pPr>
        <w:pStyle w:val="BodyText"/>
        <w:spacing w:line="276" w:lineRule="auto" w:before="201"/>
        <w:ind w:left="116" w:right="110"/>
        <w:jc w:val="both"/>
      </w:pPr>
      <w:r>
        <w:rPr/>
        <w:t>ZÚR hl. m. Prahy vymezují veřejně prospěšné stavby (dále jen VPS) v oblasti dopravy a technické infrastruktury a veřejně prospěšná opatření (dále jen VPO) k zajištění ochrany archeologického dědictví a k zajišťování obrany a bezpečnosti státu. Uplatňování veřejné prospěšnosti u výše uvedených záměrů a opatření probíhá bez problémů.</w:t>
      </w:r>
    </w:p>
    <w:p>
      <w:pPr>
        <w:pStyle w:val="BodyText"/>
        <w:spacing w:line="276" w:lineRule="auto" w:before="199"/>
        <w:ind w:left="116" w:right="112"/>
        <w:jc w:val="both"/>
      </w:pPr>
      <w:r>
        <w:rPr/>
        <w:t>ZÚR hl. m. Prahy rovněž vymezují VPO pro územní systém ekologické stability (dále jen ÚSES). U VPO k založení skladebných částí ÚSES bude prověřeno, zda je nutné u všech těchto  skladebných  částí  ÚSES  i  v celém  jejich  grafickém  rozsahu,  vymezovat  VPO     k</w:t>
      </w:r>
      <w:r>
        <w:rPr>
          <w:spacing w:val="-6"/>
        </w:rPr>
        <w:t> </w:t>
      </w:r>
      <w:r>
        <w:rPr/>
        <w:t>vyvlastnění.</w:t>
      </w:r>
    </w:p>
    <w:p>
      <w:pPr>
        <w:pStyle w:val="BodyText"/>
        <w:spacing w:line="276" w:lineRule="auto" w:before="202"/>
        <w:ind w:left="116" w:right="118"/>
        <w:jc w:val="both"/>
      </w:pPr>
      <w:r>
        <w:rPr/>
        <w:t>Seznam</w:t>
      </w:r>
      <w:r>
        <w:rPr>
          <w:spacing w:val="-3"/>
        </w:rPr>
        <w:t> </w:t>
      </w:r>
      <w:r>
        <w:rPr/>
        <w:t>VPS</w:t>
      </w:r>
      <w:r>
        <w:rPr>
          <w:spacing w:val="-4"/>
        </w:rPr>
        <w:t> </w:t>
      </w:r>
      <w:r>
        <w:rPr/>
        <w:t>a</w:t>
      </w:r>
      <w:r>
        <w:rPr>
          <w:spacing w:val="-4"/>
        </w:rPr>
        <w:t> </w:t>
      </w:r>
      <w:r>
        <w:rPr/>
        <w:t>VPO</w:t>
      </w:r>
      <w:r>
        <w:rPr>
          <w:spacing w:val="-3"/>
        </w:rPr>
        <w:t> </w:t>
      </w:r>
      <w:r>
        <w:rPr/>
        <w:t>bude</w:t>
      </w:r>
      <w:r>
        <w:rPr>
          <w:spacing w:val="-4"/>
        </w:rPr>
        <w:t> </w:t>
      </w:r>
      <w:r>
        <w:rPr/>
        <w:t>upřesněn</w:t>
      </w:r>
      <w:r>
        <w:rPr>
          <w:spacing w:val="-7"/>
        </w:rPr>
        <w:t> </w:t>
      </w:r>
      <w:r>
        <w:rPr/>
        <w:t>s</w:t>
      </w:r>
      <w:r>
        <w:rPr>
          <w:spacing w:val="-4"/>
        </w:rPr>
        <w:t> </w:t>
      </w:r>
      <w:r>
        <w:rPr/>
        <w:t>ohledem</w:t>
      </w:r>
      <w:r>
        <w:rPr>
          <w:spacing w:val="-6"/>
        </w:rPr>
        <w:t> </w:t>
      </w:r>
      <w:r>
        <w:rPr/>
        <w:t>na</w:t>
      </w:r>
      <w:r>
        <w:rPr>
          <w:spacing w:val="-4"/>
        </w:rPr>
        <w:t> </w:t>
      </w:r>
      <w:r>
        <w:rPr/>
        <w:t>nově</w:t>
      </w:r>
      <w:r>
        <w:rPr>
          <w:spacing w:val="-4"/>
        </w:rPr>
        <w:t> </w:t>
      </w:r>
      <w:r>
        <w:rPr/>
        <w:t>navržené</w:t>
      </w:r>
      <w:r>
        <w:rPr>
          <w:spacing w:val="-4"/>
        </w:rPr>
        <w:t> </w:t>
      </w:r>
      <w:r>
        <w:rPr/>
        <w:t>koridory,</w:t>
      </w:r>
      <w:r>
        <w:rPr>
          <w:spacing w:val="-3"/>
        </w:rPr>
        <w:t> </w:t>
      </w:r>
      <w:r>
        <w:rPr/>
        <w:t>na</w:t>
      </w:r>
      <w:r>
        <w:rPr>
          <w:spacing w:val="-4"/>
        </w:rPr>
        <w:t> </w:t>
      </w:r>
      <w:r>
        <w:rPr/>
        <w:t>úpravy</w:t>
      </w:r>
      <w:r>
        <w:rPr>
          <w:spacing w:val="-6"/>
        </w:rPr>
        <w:t> </w:t>
      </w:r>
      <w:r>
        <w:rPr/>
        <w:t>návrhů vzešlé z uplynulého období a na vypuštění již realizovaných</w:t>
      </w:r>
      <w:r>
        <w:rPr>
          <w:spacing w:val="-21"/>
        </w:rPr>
        <w:t> </w:t>
      </w:r>
      <w:r>
        <w:rPr/>
        <w:t>koridorů.</w:t>
      </w:r>
    </w:p>
    <w:p>
      <w:pPr>
        <w:pStyle w:val="ListParagraph"/>
        <w:numPr>
          <w:ilvl w:val="0"/>
          <w:numId w:val="4"/>
        </w:numPr>
        <w:tabs>
          <w:tab w:pos="565" w:val="left" w:leader="none"/>
        </w:tabs>
        <w:spacing w:line="278" w:lineRule="auto" w:before="197" w:after="0"/>
        <w:ind w:left="116" w:right="118" w:firstLine="0"/>
        <w:jc w:val="both"/>
        <w:rPr>
          <w:b/>
          <w:sz w:val="22"/>
        </w:rPr>
      </w:pPr>
      <w:r>
        <w:rPr>
          <w:b/>
          <w:sz w:val="22"/>
        </w:rPr>
        <w:t>Stanovení požadavků nadmístního významu na koordinaci územně plánovací činnosti</w:t>
      </w:r>
      <w:r>
        <w:rPr>
          <w:b/>
          <w:spacing w:val="-3"/>
          <w:sz w:val="22"/>
        </w:rPr>
        <w:t> </w:t>
      </w:r>
      <w:r>
        <w:rPr>
          <w:b/>
          <w:sz w:val="22"/>
        </w:rPr>
        <w:t>obcí</w:t>
      </w:r>
    </w:p>
    <w:p>
      <w:pPr>
        <w:pStyle w:val="BodyText"/>
        <w:spacing w:line="276" w:lineRule="auto" w:before="199"/>
        <w:ind w:left="116" w:right="116"/>
        <w:jc w:val="both"/>
      </w:pPr>
      <w:r>
        <w:rPr/>
        <w:t>ZÚR hl. m. Prahy jsou s ohledem na totožný rozsah územních jednotek NUTS 3 (kraj) a LAU 2 (obec) zpracovávány na stejném území jako územní (metropolitní) plán obce. Proto není nutné stanovovat požadavky na koordinaci územně plánovací činnosti obcí.</w:t>
      </w:r>
    </w:p>
    <w:p>
      <w:pPr>
        <w:pStyle w:val="ListParagraph"/>
        <w:numPr>
          <w:ilvl w:val="0"/>
          <w:numId w:val="4"/>
        </w:numPr>
        <w:tabs>
          <w:tab w:pos="482" w:val="left" w:leader="none"/>
        </w:tabs>
        <w:spacing w:line="276" w:lineRule="auto" w:before="197" w:after="0"/>
        <w:ind w:left="116" w:right="115" w:firstLine="0"/>
        <w:jc w:val="both"/>
        <w:rPr>
          <w:b/>
          <w:sz w:val="22"/>
        </w:rPr>
      </w:pPr>
      <w:r>
        <w:rPr>
          <w:b/>
          <w:sz w:val="22"/>
        </w:rPr>
        <w:t>Vymezení</w:t>
      </w:r>
      <w:r>
        <w:rPr>
          <w:b/>
          <w:spacing w:val="-6"/>
          <w:sz w:val="22"/>
        </w:rPr>
        <w:t> </w:t>
      </w:r>
      <w:r>
        <w:rPr>
          <w:b/>
          <w:sz w:val="22"/>
        </w:rPr>
        <w:t>ploch</w:t>
      </w:r>
      <w:r>
        <w:rPr>
          <w:b/>
          <w:spacing w:val="-10"/>
          <w:sz w:val="22"/>
        </w:rPr>
        <w:t> </w:t>
      </w:r>
      <w:r>
        <w:rPr>
          <w:b/>
          <w:sz w:val="22"/>
        </w:rPr>
        <w:t>a</w:t>
      </w:r>
      <w:r>
        <w:rPr>
          <w:b/>
          <w:spacing w:val="-10"/>
          <w:sz w:val="22"/>
        </w:rPr>
        <w:t> </w:t>
      </w:r>
      <w:r>
        <w:rPr>
          <w:b/>
          <w:sz w:val="22"/>
        </w:rPr>
        <w:t>koridorů,</w:t>
      </w:r>
      <w:r>
        <w:rPr>
          <w:b/>
          <w:spacing w:val="-8"/>
          <w:sz w:val="22"/>
        </w:rPr>
        <w:t> </w:t>
      </w:r>
      <w:r>
        <w:rPr>
          <w:b/>
          <w:sz w:val="22"/>
        </w:rPr>
        <w:t>ve</w:t>
      </w:r>
      <w:r>
        <w:rPr>
          <w:b/>
          <w:spacing w:val="-7"/>
          <w:sz w:val="22"/>
        </w:rPr>
        <w:t> </w:t>
      </w:r>
      <w:r>
        <w:rPr>
          <w:b/>
          <w:sz w:val="22"/>
        </w:rPr>
        <w:t>kterých</w:t>
      </w:r>
      <w:r>
        <w:rPr>
          <w:b/>
          <w:spacing w:val="-8"/>
          <w:sz w:val="22"/>
        </w:rPr>
        <w:t> </w:t>
      </w:r>
      <w:r>
        <w:rPr>
          <w:b/>
          <w:sz w:val="22"/>
        </w:rPr>
        <w:t>je</w:t>
      </w:r>
      <w:r>
        <w:rPr>
          <w:b/>
          <w:spacing w:val="-7"/>
          <w:sz w:val="22"/>
        </w:rPr>
        <w:t> </w:t>
      </w:r>
      <w:r>
        <w:rPr>
          <w:b/>
          <w:sz w:val="22"/>
        </w:rPr>
        <w:t>prověření</w:t>
      </w:r>
      <w:r>
        <w:rPr>
          <w:b/>
          <w:spacing w:val="-6"/>
          <w:sz w:val="22"/>
        </w:rPr>
        <w:t> </w:t>
      </w:r>
      <w:r>
        <w:rPr>
          <w:b/>
          <w:sz w:val="22"/>
        </w:rPr>
        <w:t>změn</w:t>
      </w:r>
      <w:r>
        <w:rPr>
          <w:b/>
          <w:spacing w:val="-10"/>
          <w:sz w:val="22"/>
        </w:rPr>
        <w:t> </w:t>
      </w:r>
      <w:r>
        <w:rPr>
          <w:b/>
          <w:sz w:val="22"/>
        </w:rPr>
        <w:t>jejich</w:t>
      </w:r>
      <w:r>
        <w:rPr>
          <w:b/>
          <w:spacing w:val="-8"/>
          <w:sz w:val="22"/>
        </w:rPr>
        <w:t> </w:t>
      </w:r>
      <w:r>
        <w:rPr>
          <w:b/>
          <w:sz w:val="22"/>
        </w:rPr>
        <w:t>využití</w:t>
      </w:r>
      <w:r>
        <w:rPr>
          <w:b/>
          <w:spacing w:val="-8"/>
          <w:sz w:val="22"/>
        </w:rPr>
        <w:t> </w:t>
      </w:r>
      <w:r>
        <w:rPr>
          <w:b/>
          <w:sz w:val="22"/>
        </w:rPr>
        <w:t>územní</w:t>
      </w:r>
      <w:r>
        <w:rPr>
          <w:b/>
          <w:spacing w:val="-8"/>
          <w:sz w:val="22"/>
        </w:rPr>
        <w:t> </w:t>
      </w:r>
      <w:r>
        <w:rPr>
          <w:b/>
          <w:sz w:val="22"/>
        </w:rPr>
        <w:t>studií podmínkou pro</w:t>
      </w:r>
      <w:r>
        <w:rPr>
          <w:b/>
          <w:spacing w:val="-8"/>
          <w:sz w:val="22"/>
        </w:rPr>
        <w:t> </w:t>
      </w:r>
      <w:r>
        <w:rPr>
          <w:b/>
          <w:sz w:val="22"/>
        </w:rPr>
        <w:t>rozhodování</w:t>
      </w:r>
    </w:p>
    <w:p>
      <w:pPr>
        <w:pStyle w:val="BodyText"/>
        <w:spacing w:line="276" w:lineRule="auto" w:before="204"/>
        <w:ind w:left="116" w:right="121"/>
        <w:jc w:val="both"/>
      </w:pPr>
      <w:r>
        <w:rPr/>
        <w:t>ZÚR hl. m. Prahy nevymezují plochy a koridory, ve kterých je prověření změn jejich využití územní studií podmínkou pro rozhodování.</w:t>
      </w:r>
    </w:p>
    <w:p>
      <w:pPr>
        <w:pStyle w:val="BodyText"/>
        <w:spacing w:line="276" w:lineRule="auto" w:before="202"/>
        <w:ind w:left="116" w:right="113"/>
        <w:jc w:val="both"/>
      </w:pPr>
      <w:r>
        <w:rPr/>
        <w:t>Problémy s absencí takovýchto ploch či koridorů nejsou známy a v rámci Aktualizace ZÚR by neměly být vymezovány.</w:t>
      </w:r>
    </w:p>
    <w:p>
      <w:pPr>
        <w:pStyle w:val="ListParagraph"/>
        <w:numPr>
          <w:ilvl w:val="0"/>
          <w:numId w:val="4"/>
        </w:numPr>
        <w:tabs>
          <w:tab w:pos="474" w:val="left" w:leader="none"/>
        </w:tabs>
        <w:spacing w:line="276" w:lineRule="auto" w:before="200" w:after="0"/>
        <w:ind w:left="116" w:right="114" w:firstLine="0"/>
        <w:jc w:val="both"/>
        <w:rPr>
          <w:b/>
          <w:sz w:val="22"/>
        </w:rPr>
      </w:pPr>
      <w:r>
        <w:rPr>
          <w:b/>
          <w:sz w:val="22"/>
        </w:rPr>
        <w:t>Vymezení</w:t>
      </w:r>
      <w:r>
        <w:rPr>
          <w:b/>
          <w:spacing w:val="-11"/>
          <w:sz w:val="22"/>
        </w:rPr>
        <w:t> </w:t>
      </w:r>
      <w:r>
        <w:rPr>
          <w:b/>
          <w:sz w:val="22"/>
        </w:rPr>
        <w:t>ploch</w:t>
      </w:r>
      <w:r>
        <w:rPr>
          <w:b/>
          <w:spacing w:val="-13"/>
          <w:sz w:val="22"/>
        </w:rPr>
        <w:t> </w:t>
      </w:r>
      <w:r>
        <w:rPr>
          <w:b/>
          <w:sz w:val="22"/>
        </w:rPr>
        <w:t>a</w:t>
      </w:r>
      <w:r>
        <w:rPr>
          <w:b/>
          <w:spacing w:val="-12"/>
          <w:sz w:val="22"/>
        </w:rPr>
        <w:t> </w:t>
      </w:r>
      <w:r>
        <w:rPr>
          <w:b/>
          <w:sz w:val="22"/>
        </w:rPr>
        <w:t>koridorů,</w:t>
      </w:r>
      <w:r>
        <w:rPr>
          <w:b/>
          <w:spacing w:val="-11"/>
          <w:sz w:val="22"/>
        </w:rPr>
        <w:t> </w:t>
      </w:r>
      <w:r>
        <w:rPr>
          <w:b/>
          <w:sz w:val="22"/>
        </w:rPr>
        <w:t>ve</w:t>
      </w:r>
      <w:r>
        <w:rPr>
          <w:b/>
          <w:spacing w:val="-12"/>
          <w:sz w:val="22"/>
        </w:rPr>
        <w:t> </w:t>
      </w:r>
      <w:r>
        <w:rPr>
          <w:b/>
          <w:sz w:val="22"/>
        </w:rPr>
        <w:t>kterých</w:t>
      </w:r>
      <w:r>
        <w:rPr>
          <w:b/>
          <w:spacing w:val="-13"/>
          <w:sz w:val="22"/>
        </w:rPr>
        <w:t> </w:t>
      </w:r>
      <w:r>
        <w:rPr>
          <w:b/>
          <w:sz w:val="22"/>
        </w:rPr>
        <w:t>je</w:t>
      </w:r>
      <w:r>
        <w:rPr>
          <w:b/>
          <w:spacing w:val="-12"/>
          <w:sz w:val="22"/>
        </w:rPr>
        <w:t> </w:t>
      </w:r>
      <w:r>
        <w:rPr>
          <w:b/>
          <w:sz w:val="22"/>
        </w:rPr>
        <w:t>pořízení</w:t>
      </w:r>
      <w:r>
        <w:rPr>
          <w:b/>
          <w:spacing w:val="-11"/>
          <w:sz w:val="22"/>
        </w:rPr>
        <w:t> </w:t>
      </w:r>
      <w:r>
        <w:rPr>
          <w:b/>
          <w:sz w:val="22"/>
        </w:rPr>
        <w:t>a</w:t>
      </w:r>
      <w:r>
        <w:rPr>
          <w:b/>
          <w:spacing w:val="-12"/>
          <w:sz w:val="22"/>
        </w:rPr>
        <w:t> </w:t>
      </w:r>
      <w:r>
        <w:rPr>
          <w:b/>
          <w:sz w:val="22"/>
        </w:rPr>
        <w:t>vydání</w:t>
      </w:r>
      <w:r>
        <w:rPr>
          <w:b/>
          <w:spacing w:val="-12"/>
          <w:sz w:val="22"/>
        </w:rPr>
        <w:t> </w:t>
      </w:r>
      <w:r>
        <w:rPr>
          <w:b/>
          <w:sz w:val="22"/>
        </w:rPr>
        <w:t>regulačního</w:t>
      </w:r>
      <w:r>
        <w:rPr>
          <w:b/>
          <w:spacing w:val="-13"/>
          <w:sz w:val="22"/>
        </w:rPr>
        <w:t> </w:t>
      </w:r>
      <w:r>
        <w:rPr>
          <w:b/>
          <w:sz w:val="22"/>
        </w:rPr>
        <w:t>plánu</w:t>
      </w:r>
      <w:r>
        <w:rPr>
          <w:b/>
          <w:spacing w:val="-16"/>
          <w:sz w:val="22"/>
        </w:rPr>
        <w:t> </w:t>
      </w:r>
      <w:r>
        <w:rPr>
          <w:b/>
          <w:sz w:val="22"/>
        </w:rPr>
        <w:t>orgány kraje podmínkou pro rozhodování o změnách jejich</w:t>
      </w:r>
      <w:r>
        <w:rPr>
          <w:b/>
          <w:spacing w:val="-9"/>
          <w:sz w:val="22"/>
        </w:rPr>
        <w:t> </w:t>
      </w:r>
      <w:r>
        <w:rPr>
          <w:b/>
          <w:sz w:val="22"/>
        </w:rPr>
        <w:t>využití</w:t>
      </w:r>
    </w:p>
    <w:p>
      <w:pPr>
        <w:spacing w:after="0" w:line="276" w:lineRule="auto"/>
        <w:jc w:val="both"/>
        <w:rPr>
          <w:sz w:val="22"/>
        </w:rPr>
        <w:sectPr>
          <w:pgSz w:w="11910" w:h="16840"/>
          <w:pgMar w:top="1320" w:bottom="280" w:left="1300" w:right="1300"/>
        </w:sectPr>
      </w:pPr>
    </w:p>
    <w:p>
      <w:pPr>
        <w:pStyle w:val="BodyText"/>
        <w:spacing w:line="278" w:lineRule="auto" w:before="75"/>
        <w:ind w:left="116" w:right="123"/>
        <w:jc w:val="both"/>
      </w:pPr>
      <w:r>
        <w:rPr/>
        <w:t>ZÚR hl. m. Prahy nevymezují plochy a koridory, ve kterých je pořízení vydání regulačního plánu orgány kraje podmínkou pro rozhodování o změnách jejich využití.</w:t>
      </w:r>
    </w:p>
    <w:p>
      <w:pPr>
        <w:pStyle w:val="BodyText"/>
        <w:spacing w:line="276" w:lineRule="auto" w:before="196"/>
        <w:ind w:left="116" w:right="113"/>
        <w:jc w:val="both"/>
      </w:pPr>
      <w:r>
        <w:rPr/>
        <w:t>Problémy s absencí takovýchto ploch či koridorů nejsou známy a v rámci Aktualizace ZÚR by neměly být vymezovány.</w:t>
      </w:r>
    </w:p>
    <w:p>
      <w:pPr>
        <w:pStyle w:val="ListParagraph"/>
        <w:numPr>
          <w:ilvl w:val="0"/>
          <w:numId w:val="4"/>
        </w:numPr>
        <w:tabs>
          <w:tab w:pos="506" w:val="left" w:leader="none"/>
        </w:tabs>
        <w:spacing w:line="276" w:lineRule="auto" w:before="199" w:after="0"/>
        <w:ind w:left="116" w:right="115" w:firstLine="0"/>
        <w:jc w:val="both"/>
        <w:rPr>
          <w:b/>
          <w:sz w:val="22"/>
        </w:rPr>
      </w:pPr>
      <w:r>
        <w:rPr>
          <w:b/>
          <w:sz w:val="22"/>
        </w:rPr>
        <w:t>Vymezení ploch a koridorů, ve kterých je podmínkou pro rozhodování o změnách jejich využití pořízení a vydání regulačního plánu na</w:t>
      </w:r>
      <w:r>
        <w:rPr>
          <w:b/>
          <w:spacing w:val="-12"/>
          <w:sz w:val="22"/>
        </w:rPr>
        <w:t> </w:t>
      </w:r>
      <w:r>
        <w:rPr>
          <w:b/>
          <w:sz w:val="22"/>
        </w:rPr>
        <w:t>žádost</w:t>
      </w:r>
    </w:p>
    <w:p>
      <w:pPr>
        <w:pStyle w:val="BodyText"/>
        <w:spacing w:before="204"/>
        <w:ind w:left="116"/>
        <w:jc w:val="both"/>
      </w:pPr>
      <w:r>
        <w:rPr/>
        <w:t>ZÚR hl. m. Prahy nevymezují plochy a koridory, ve kterých je podmínkou pro rozhodování</w:t>
      </w:r>
    </w:p>
    <w:p>
      <w:pPr>
        <w:pStyle w:val="BodyText"/>
        <w:spacing w:before="37"/>
        <w:ind w:left="116"/>
        <w:jc w:val="both"/>
      </w:pPr>
      <w:r>
        <w:rPr/>
        <w:t>o změnách jejich využití pořízení a vydání regulačního plánu na žádost.</w:t>
      </w:r>
    </w:p>
    <w:p>
      <w:pPr>
        <w:pStyle w:val="BodyText"/>
        <w:spacing w:before="9"/>
        <w:rPr>
          <w:sz w:val="20"/>
        </w:rPr>
      </w:pPr>
    </w:p>
    <w:p>
      <w:pPr>
        <w:pStyle w:val="BodyText"/>
        <w:spacing w:line="276" w:lineRule="auto"/>
        <w:ind w:left="116" w:right="113"/>
        <w:jc w:val="both"/>
      </w:pPr>
      <w:r>
        <w:rPr/>
        <w:t>Problémy s absencí takovýchto ploch či koridorů nejsou známy a v rámci Aktualizace ZÚR by neměly být vymezovány.</w:t>
      </w:r>
    </w:p>
    <w:p>
      <w:pPr>
        <w:pStyle w:val="ListParagraph"/>
        <w:numPr>
          <w:ilvl w:val="0"/>
          <w:numId w:val="4"/>
        </w:numPr>
        <w:tabs>
          <w:tab w:pos="486" w:val="left" w:leader="none"/>
        </w:tabs>
        <w:spacing w:line="240" w:lineRule="auto" w:before="196" w:after="0"/>
        <w:ind w:left="485" w:right="0" w:hanging="369"/>
        <w:jc w:val="both"/>
        <w:rPr>
          <w:b/>
          <w:sz w:val="22"/>
        </w:rPr>
      </w:pPr>
      <w:r>
        <w:rPr>
          <w:b/>
          <w:sz w:val="22"/>
        </w:rPr>
        <w:t>Zadání regulačního</w:t>
      </w:r>
      <w:r>
        <w:rPr>
          <w:b/>
          <w:spacing w:val="-5"/>
          <w:sz w:val="22"/>
        </w:rPr>
        <w:t> </w:t>
      </w:r>
      <w:r>
        <w:rPr>
          <w:b/>
          <w:sz w:val="22"/>
        </w:rPr>
        <w:t>plánu</w:t>
      </w:r>
    </w:p>
    <w:p>
      <w:pPr>
        <w:pStyle w:val="BodyText"/>
        <w:spacing w:before="10"/>
        <w:rPr>
          <w:b/>
          <w:sz w:val="20"/>
        </w:rPr>
      </w:pPr>
    </w:p>
    <w:p>
      <w:pPr>
        <w:pStyle w:val="BodyText"/>
        <w:spacing w:line="276" w:lineRule="auto"/>
        <w:ind w:left="116" w:right="113"/>
        <w:jc w:val="both"/>
      </w:pPr>
      <w:r>
        <w:rPr/>
        <w:t>ZÚR hl. m. Prahy neobsahují zadání regulačního plánu a v rámci Aktualizace ZÚR by</w:t>
      </w:r>
      <w:r>
        <w:rPr>
          <w:spacing w:val="-33"/>
        </w:rPr>
        <w:t> </w:t>
      </w:r>
      <w:r>
        <w:rPr/>
        <w:t>nemělo být</w:t>
      </w:r>
      <w:r>
        <w:rPr>
          <w:spacing w:val="-2"/>
        </w:rPr>
        <w:t> </w:t>
      </w:r>
      <w:r>
        <w:rPr/>
        <w:t>doplněno.</w:t>
      </w:r>
    </w:p>
    <w:p>
      <w:pPr>
        <w:pStyle w:val="ListParagraph"/>
        <w:numPr>
          <w:ilvl w:val="0"/>
          <w:numId w:val="4"/>
        </w:numPr>
        <w:tabs>
          <w:tab w:pos="486" w:val="left" w:leader="none"/>
        </w:tabs>
        <w:spacing w:line="240" w:lineRule="auto" w:before="199" w:after="0"/>
        <w:ind w:left="485" w:right="0" w:hanging="369"/>
        <w:jc w:val="both"/>
        <w:rPr>
          <w:b/>
          <w:sz w:val="22"/>
        </w:rPr>
      </w:pPr>
      <w:r>
        <w:rPr>
          <w:b/>
          <w:sz w:val="22"/>
        </w:rPr>
        <w:t>Stanovení pořadí změn v území</w:t>
      </w:r>
      <w:r>
        <w:rPr>
          <w:b/>
          <w:spacing w:val="-12"/>
          <w:sz w:val="22"/>
        </w:rPr>
        <w:t> </w:t>
      </w:r>
      <w:r>
        <w:rPr>
          <w:b/>
          <w:sz w:val="22"/>
        </w:rPr>
        <w:t>(etapizace)</w:t>
      </w:r>
    </w:p>
    <w:p>
      <w:pPr>
        <w:pStyle w:val="BodyText"/>
        <w:spacing w:before="9"/>
        <w:rPr>
          <w:b/>
          <w:sz w:val="20"/>
        </w:rPr>
      </w:pPr>
    </w:p>
    <w:p>
      <w:pPr>
        <w:pStyle w:val="BodyText"/>
        <w:spacing w:line="276" w:lineRule="auto"/>
        <w:ind w:left="116" w:right="113"/>
        <w:jc w:val="both"/>
      </w:pPr>
      <w:r>
        <w:rPr/>
        <w:t>ZÚR hl. m. Prahy nestanovují pořadí změn v území. Stanovení etapizace může případně vyplynout z nově navrhovaných záměrů v rámci zpracované Aktualizace ZÚR či z další aktualizace PÚR.</w:t>
      </w:r>
    </w:p>
    <w:p>
      <w:pPr>
        <w:spacing w:before="197"/>
        <w:ind w:left="116" w:right="0" w:firstLine="0"/>
        <w:jc w:val="both"/>
        <w:rPr>
          <w:b/>
          <w:sz w:val="22"/>
        </w:rPr>
      </w:pPr>
      <w:r>
        <w:rPr>
          <w:b/>
          <w:sz w:val="22"/>
        </w:rPr>
        <w:t>Shrnutí</w:t>
      </w:r>
    </w:p>
    <w:p>
      <w:pPr>
        <w:pStyle w:val="BodyText"/>
        <w:spacing w:before="118"/>
        <w:ind w:left="116"/>
        <w:jc w:val="both"/>
      </w:pPr>
      <w:r>
        <w:rPr/>
        <w:t>Z těchto důvodů je třeba zahájit pořízení Aktualizace ZÚR.</w:t>
      </w:r>
    </w:p>
    <w:p>
      <w:pPr>
        <w:pStyle w:val="BodyText"/>
        <w:spacing w:line="276" w:lineRule="auto" w:before="118"/>
        <w:ind w:left="116" w:right="124"/>
        <w:jc w:val="both"/>
      </w:pPr>
      <w:r>
        <w:rPr/>
        <w:t>V uplynulém období nebyly shledány nepředpokládané negativní dopady na udržitelný rozvoj území.</w:t>
      </w:r>
    </w:p>
    <w:p>
      <w:pPr>
        <w:pStyle w:val="BodyText"/>
        <w:spacing w:before="4"/>
        <w:rPr>
          <w:sz w:val="24"/>
        </w:rPr>
      </w:pPr>
    </w:p>
    <w:p>
      <w:pPr>
        <w:pStyle w:val="ListParagraph"/>
        <w:numPr>
          <w:ilvl w:val="0"/>
          <w:numId w:val="3"/>
        </w:numPr>
        <w:tabs>
          <w:tab w:pos="475" w:val="left" w:leader="none"/>
          <w:tab w:pos="1990" w:val="left" w:leader="none"/>
          <w:tab w:pos="3296" w:val="left" w:leader="none"/>
          <w:tab w:pos="4348" w:val="left" w:leader="none"/>
          <w:tab w:pos="6006" w:val="left" w:leader="none"/>
          <w:tab w:pos="7509" w:val="left" w:leader="none"/>
        </w:tabs>
        <w:spacing w:line="242" w:lineRule="auto" w:before="0" w:after="0"/>
        <w:ind w:left="474" w:right="116" w:hanging="358"/>
        <w:jc w:val="left"/>
        <w:rPr>
          <w:b/>
          <w:sz w:val="28"/>
        </w:rPr>
      </w:pPr>
      <w:r>
        <w:rPr>
          <w:b/>
          <w:sz w:val="28"/>
        </w:rPr>
        <w:t>Problémy</w:t>
        <w:tab/>
        <w:t>k řešení</w:t>
        <w:tab/>
        <w:t>v</w:t>
      </w:r>
      <w:r>
        <w:rPr>
          <w:b/>
          <w:spacing w:val="-3"/>
          <w:sz w:val="28"/>
        </w:rPr>
        <w:t> </w:t>
      </w:r>
      <w:r>
        <w:rPr>
          <w:b/>
          <w:sz w:val="28"/>
        </w:rPr>
        <w:t>ZÚR</w:t>
        <w:tab/>
        <w:t>vyplývající</w:t>
        <w:tab/>
        <w:t>z</w:t>
      </w:r>
      <w:r>
        <w:rPr>
          <w:b/>
          <w:spacing w:val="-1"/>
          <w:sz w:val="28"/>
        </w:rPr>
        <w:t> </w:t>
      </w:r>
      <w:r>
        <w:rPr>
          <w:b/>
          <w:sz w:val="28"/>
        </w:rPr>
        <w:t>územně</w:t>
        <w:tab/>
      </w:r>
      <w:r>
        <w:rPr>
          <w:b/>
          <w:spacing w:val="-1"/>
          <w:sz w:val="28"/>
        </w:rPr>
        <w:t>analytických </w:t>
      </w:r>
      <w:r>
        <w:rPr>
          <w:b/>
          <w:sz w:val="28"/>
        </w:rPr>
        <w:t>podkladů</w:t>
      </w:r>
    </w:p>
    <w:p>
      <w:pPr>
        <w:pStyle w:val="BodyText"/>
        <w:spacing w:line="276" w:lineRule="auto" w:before="238"/>
        <w:ind w:left="116" w:right="113"/>
        <w:jc w:val="both"/>
      </w:pPr>
      <w:r>
        <w:rPr/>
        <w:t>Hl. m. Praha jako obec i kraj zpracovává jedny územně analytické podklady zahrnující v sobě obě úrovně podrobnosti (krajskou i obecní). Z problémů uvedených v ÚAP byly tudíž pro potřeby ZÚR vybrány problémy, které mají celoměstský význam. Jedná se o následující problémy:</w:t>
      </w:r>
    </w:p>
    <w:p>
      <w:pPr>
        <w:pStyle w:val="BodyText"/>
        <w:spacing w:line="261" w:lineRule="auto" w:before="201"/>
        <w:ind w:left="894" w:right="119" w:hanging="358"/>
        <w:jc w:val="both"/>
      </w:pPr>
      <w:r>
        <w:rPr>
          <w:rFonts w:ascii="Calibri" w:hAnsi="Calibri"/>
        </w:rPr>
        <w:t>- </w:t>
      </w:r>
      <w:r>
        <w:rPr/>
        <w:t>Chybějící propojení systému zeleně hl. m. Prahy se systémem zeleně v příměstském území.</w:t>
      </w:r>
    </w:p>
    <w:p>
      <w:pPr>
        <w:pStyle w:val="ListParagraph"/>
        <w:numPr>
          <w:ilvl w:val="0"/>
          <w:numId w:val="5"/>
        </w:numPr>
        <w:tabs>
          <w:tab w:pos="837" w:val="left" w:leader="none"/>
        </w:tabs>
        <w:spacing w:line="276" w:lineRule="auto" w:before="17" w:after="0"/>
        <w:ind w:left="836" w:right="114" w:hanging="360"/>
        <w:jc w:val="both"/>
        <w:rPr>
          <w:sz w:val="22"/>
        </w:rPr>
      </w:pPr>
      <w:r>
        <w:rPr>
          <w:sz w:val="22"/>
        </w:rPr>
        <w:t>Rozvoj zástavby na úkor otevřené krajiny namísto využívání rezerv v již urbanizovaných oblastech. Absence stanovení jasné hranice pro rozvoj městské krajiny (zastavěného</w:t>
      </w:r>
      <w:r>
        <w:rPr>
          <w:spacing w:val="-10"/>
          <w:sz w:val="22"/>
        </w:rPr>
        <w:t> </w:t>
      </w:r>
      <w:r>
        <w:rPr>
          <w:sz w:val="22"/>
        </w:rPr>
        <w:t>území).</w:t>
      </w:r>
    </w:p>
    <w:p>
      <w:pPr>
        <w:pStyle w:val="ListParagraph"/>
        <w:numPr>
          <w:ilvl w:val="0"/>
          <w:numId w:val="5"/>
        </w:numPr>
        <w:tabs>
          <w:tab w:pos="837" w:val="left" w:leader="none"/>
        </w:tabs>
        <w:spacing w:line="278" w:lineRule="auto" w:before="0" w:after="0"/>
        <w:ind w:left="836" w:right="118" w:hanging="360"/>
        <w:jc w:val="both"/>
        <w:rPr>
          <w:sz w:val="22"/>
        </w:rPr>
      </w:pPr>
      <w:r>
        <w:rPr>
          <w:sz w:val="22"/>
        </w:rPr>
        <w:t>Významná nabídka rozvojových ploch pro zástavbu snižující zájem o výstavbu uvnitř zastavěného území a na transformačních</w:t>
      </w:r>
      <w:r>
        <w:rPr>
          <w:spacing w:val="-13"/>
          <w:sz w:val="22"/>
        </w:rPr>
        <w:t> </w:t>
      </w:r>
      <w:r>
        <w:rPr>
          <w:sz w:val="22"/>
        </w:rPr>
        <w:t>plochách.</w:t>
      </w:r>
    </w:p>
    <w:p>
      <w:pPr>
        <w:pStyle w:val="ListParagraph"/>
        <w:numPr>
          <w:ilvl w:val="0"/>
          <w:numId w:val="5"/>
        </w:numPr>
        <w:tabs>
          <w:tab w:pos="836" w:val="left" w:leader="none"/>
          <w:tab w:pos="837" w:val="left" w:leader="none"/>
        </w:tabs>
        <w:spacing w:line="251" w:lineRule="exact" w:before="0" w:after="0"/>
        <w:ind w:left="836" w:right="0" w:hanging="360"/>
        <w:jc w:val="left"/>
        <w:rPr>
          <w:sz w:val="22"/>
        </w:rPr>
      </w:pPr>
      <w:r>
        <w:rPr>
          <w:sz w:val="22"/>
        </w:rPr>
        <w:t>Nevyjasněná koncepce transformačních území a ostatních morálně dožitých</w:t>
      </w:r>
      <w:r>
        <w:rPr>
          <w:spacing w:val="-17"/>
          <w:sz w:val="22"/>
        </w:rPr>
        <w:t> </w:t>
      </w:r>
      <w:r>
        <w:rPr>
          <w:sz w:val="22"/>
        </w:rPr>
        <w:t>území.</w:t>
      </w:r>
    </w:p>
    <w:p>
      <w:pPr>
        <w:pStyle w:val="ListParagraph"/>
        <w:numPr>
          <w:ilvl w:val="0"/>
          <w:numId w:val="5"/>
        </w:numPr>
        <w:tabs>
          <w:tab w:pos="837" w:val="left" w:leader="none"/>
        </w:tabs>
        <w:spacing w:line="276" w:lineRule="auto" w:before="37" w:after="0"/>
        <w:ind w:left="836" w:right="118" w:hanging="360"/>
        <w:jc w:val="both"/>
        <w:rPr>
          <w:sz w:val="22"/>
        </w:rPr>
      </w:pPr>
      <w:r>
        <w:rPr>
          <w:sz w:val="22"/>
        </w:rPr>
        <w:t>Rozšiřování zastavěného území a zastavitelných ploch na úkor kvalitní zemědělské půdy a krajiny s potenciálem proměny k rekreačnímu</w:t>
      </w:r>
      <w:r>
        <w:rPr>
          <w:spacing w:val="-17"/>
          <w:sz w:val="22"/>
        </w:rPr>
        <w:t> </w:t>
      </w:r>
      <w:r>
        <w:rPr>
          <w:sz w:val="22"/>
        </w:rPr>
        <w:t>využívání.</w:t>
      </w:r>
    </w:p>
    <w:p>
      <w:pPr>
        <w:spacing w:after="0" w:line="276" w:lineRule="auto"/>
        <w:jc w:val="both"/>
        <w:rPr>
          <w:sz w:val="22"/>
        </w:rPr>
        <w:sectPr>
          <w:pgSz w:w="11910" w:h="16840"/>
          <w:pgMar w:top="1320" w:bottom="280" w:left="1300" w:right="1300"/>
        </w:sectPr>
      </w:pPr>
    </w:p>
    <w:p>
      <w:pPr>
        <w:pStyle w:val="ListParagraph"/>
        <w:numPr>
          <w:ilvl w:val="0"/>
          <w:numId w:val="5"/>
        </w:numPr>
        <w:tabs>
          <w:tab w:pos="837" w:val="left" w:leader="none"/>
        </w:tabs>
        <w:spacing w:line="276" w:lineRule="auto" w:before="75" w:after="0"/>
        <w:ind w:left="836" w:right="118" w:hanging="360"/>
        <w:jc w:val="both"/>
        <w:rPr>
          <w:sz w:val="22"/>
        </w:rPr>
      </w:pPr>
      <w:r>
        <w:rPr>
          <w:sz w:val="22"/>
        </w:rPr>
        <w:t>Nedostatek lesů a dalších ploch s vyšším stupněm ekologické stability v některých okrajových částech Prahy (s ohledem na potřebu zajištění kontinuity ÚSES mezi Prahou a Středočeským</w:t>
      </w:r>
      <w:r>
        <w:rPr>
          <w:spacing w:val="-9"/>
          <w:sz w:val="22"/>
        </w:rPr>
        <w:t> </w:t>
      </w:r>
      <w:r>
        <w:rPr>
          <w:sz w:val="22"/>
        </w:rPr>
        <w:t>krajem).</w:t>
      </w:r>
    </w:p>
    <w:p>
      <w:pPr>
        <w:pStyle w:val="ListParagraph"/>
        <w:numPr>
          <w:ilvl w:val="0"/>
          <w:numId w:val="5"/>
        </w:numPr>
        <w:tabs>
          <w:tab w:pos="837" w:val="left" w:leader="none"/>
        </w:tabs>
        <w:spacing w:line="276" w:lineRule="auto" w:before="0" w:after="0"/>
        <w:ind w:left="836" w:right="120" w:hanging="360"/>
        <w:jc w:val="both"/>
        <w:rPr>
          <w:sz w:val="22"/>
        </w:rPr>
      </w:pPr>
      <w:r>
        <w:rPr>
          <w:sz w:val="22"/>
        </w:rPr>
        <w:t>Nedostatečná kapacita hlavních vstupních železničních tratí vyvolaná neoddělením regionální a dálkové železniční</w:t>
      </w:r>
      <w:r>
        <w:rPr>
          <w:spacing w:val="-15"/>
          <w:sz w:val="22"/>
        </w:rPr>
        <w:t> </w:t>
      </w:r>
      <w:r>
        <w:rPr>
          <w:sz w:val="22"/>
        </w:rPr>
        <w:t>dopravy.</w:t>
      </w:r>
    </w:p>
    <w:p>
      <w:pPr>
        <w:pStyle w:val="ListParagraph"/>
        <w:numPr>
          <w:ilvl w:val="0"/>
          <w:numId w:val="5"/>
        </w:numPr>
        <w:tabs>
          <w:tab w:pos="837" w:val="left" w:leader="none"/>
        </w:tabs>
        <w:spacing w:line="276" w:lineRule="auto" w:before="3" w:after="0"/>
        <w:ind w:left="836" w:right="118" w:hanging="360"/>
        <w:jc w:val="both"/>
        <w:rPr>
          <w:sz w:val="22"/>
        </w:rPr>
      </w:pPr>
      <w:r>
        <w:rPr>
          <w:sz w:val="22"/>
        </w:rPr>
        <w:t>Aktualizace ZÚR jako nezbytné podmínky pro dokončení procesu pořízení nového územního</w:t>
      </w:r>
      <w:r>
        <w:rPr>
          <w:spacing w:val="-3"/>
          <w:sz w:val="22"/>
        </w:rPr>
        <w:t> </w:t>
      </w:r>
      <w:r>
        <w:rPr>
          <w:sz w:val="22"/>
        </w:rPr>
        <w:t>plánu.</w:t>
      </w:r>
    </w:p>
    <w:p>
      <w:pPr>
        <w:pStyle w:val="ListParagraph"/>
        <w:numPr>
          <w:ilvl w:val="0"/>
          <w:numId w:val="5"/>
        </w:numPr>
        <w:tabs>
          <w:tab w:pos="836" w:val="left" w:leader="none"/>
          <w:tab w:pos="837" w:val="left" w:leader="none"/>
        </w:tabs>
        <w:spacing w:line="240" w:lineRule="auto" w:before="0" w:after="0"/>
        <w:ind w:left="836" w:right="0" w:hanging="360"/>
        <w:jc w:val="left"/>
        <w:rPr>
          <w:sz w:val="22"/>
        </w:rPr>
      </w:pPr>
      <w:r>
        <w:rPr>
          <w:sz w:val="22"/>
        </w:rPr>
        <w:t>Problematické naplňování potenciálu města, rozšiřování vně</w:t>
      </w:r>
      <w:r>
        <w:rPr>
          <w:spacing w:val="-21"/>
          <w:sz w:val="22"/>
        </w:rPr>
        <w:t> </w:t>
      </w:r>
      <w:r>
        <w:rPr>
          <w:sz w:val="22"/>
        </w:rPr>
        <w:t>„hradeb“.</w:t>
      </w:r>
    </w:p>
    <w:p>
      <w:pPr>
        <w:pStyle w:val="ListParagraph"/>
        <w:numPr>
          <w:ilvl w:val="0"/>
          <w:numId w:val="5"/>
        </w:numPr>
        <w:tabs>
          <w:tab w:pos="829" w:val="left" w:leader="none"/>
          <w:tab w:pos="830" w:val="left" w:leader="none"/>
        </w:tabs>
        <w:spacing w:line="240" w:lineRule="auto" w:before="37" w:after="0"/>
        <w:ind w:left="829" w:right="0" w:hanging="355"/>
        <w:jc w:val="left"/>
        <w:rPr>
          <w:sz w:val="22"/>
        </w:rPr>
      </w:pPr>
      <w:r>
        <w:rPr>
          <w:sz w:val="22"/>
        </w:rPr>
        <w:t>Upřesnění průběhu Městského okruhu ve východní časti</w:t>
      </w:r>
      <w:r>
        <w:rPr>
          <w:spacing w:val="-9"/>
          <w:sz w:val="22"/>
        </w:rPr>
        <w:t> </w:t>
      </w:r>
      <w:r>
        <w:rPr>
          <w:sz w:val="22"/>
        </w:rPr>
        <w:t>města.</w:t>
      </w:r>
    </w:p>
    <w:p>
      <w:pPr>
        <w:pStyle w:val="BodyText"/>
        <w:spacing w:before="4"/>
        <w:rPr>
          <w:sz w:val="27"/>
        </w:rPr>
      </w:pPr>
    </w:p>
    <w:p>
      <w:pPr>
        <w:pStyle w:val="ListParagraph"/>
        <w:numPr>
          <w:ilvl w:val="0"/>
          <w:numId w:val="3"/>
        </w:numPr>
        <w:tabs>
          <w:tab w:pos="475" w:val="left" w:leader="none"/>
        </w:tabs>
        <w:spacing w:line="240" w:lineRule="auto" w:before="0" w:after="0"/>
        <w:ind w:left="474" w:right="0" w:hanging="358"/>
        <w:jc w:val="both"/>
        <w:rPr>
          <w:b/>
          <w:sz w:val="28"/>
        </w:rPr>
      </w:pPr>
      <w:r>
        <w:rPr>
          <w:b/>
          <w:sz w:val="28"/>
        </w:rPr>
        <w:t>Vyhodnocení souladu ZÚR s Politikou územního rozvoje</w:t>
      </w:r>
      <w:r>
        <w:rPr>
          <w:b/>
          <w:spacing w:val="-26"/>
          <w:sz w:val="28"/>
        </w:rPr>
        <w:t> </w:t>
      </w:r>
      <w:r>
        <w:rPr>
          <w:b/>
          <w:sz w:val="28"/>
        </w:rPr>
        <w:t>ČR</w:t>
      </w:r>
    </w:p>
    <w:p>
      <w:pPr>
        <w:pStyle w:val="BodyText"/>
        <w:spacing w:line="276" w:lineRule="auto" w:before="243"/>
        <w:ind w:left="116" w:right="112"/>
        <w:jc w:val="both"/>
      </w:pPr>
      <w:r>
        <w:rPr/>
        <w:t>Aktualizace</w:t>
      </w:r>
      <w:r>
        <w:rPr>
          <w:spacing w:val="-7"/>
        </w:rPr>
        <w:t> </w:t>
      </w:r>
      <w:r>
        <w:rPr/>
        <w:t>č.</w:t>
      </w:r>
      <w:r>
        <w:rPr>
          <w:spacing w:val="-5"/>
        </w:rPr>
        <w:t> </w:t>
      </w:r>
      <w:r>
        <w:rPr/>
        <w:t>1</w:t>
      </w:r>
      <w:r>
        <w:rPr>
          <w:spacing w:val="-9"/>
        </w:rPr>
        <w:t> </w:t>
      </w:r>
      <w:r>
        <w:rPr/>
        <w:t>PÚR</w:t>
      </w:r>
      <w:r>
        <w:rPr>
          <w:spacing w:val="-7"/>
        </w:rPr>
        <w:t> </w:t>
      </w:r>
      <w:r>
        <w:rPr/>
        <w:t>ČR,</w:t>
      </w:r>
      <w:r>
        <w:rPr>
          <w:spacing w:val="-5"/>
        </w:rPr>
        <w:t> </w:t>
      </w:r>
      <w:r>
        <w:rPr/>
        <w:t>byla</w:t>
      </w:r>
      <w:r>
        <w:rPr>
          <w:spacing w:val="-6"/>
        </w:rPr>
        <w:t> </w:t>
      </w:r>
      <w:r>
        <w:rPr/>
        <w:t>schválena</w:t>
      </w:r>
      <w:r>
        <w:rPr>
          <w:spacing w:val="-6"/>
        </w:rPr>
        <w:t> </w:t>
      </w:r>
      <w:r>
        <w:rPr/>
        <w:t>usnesením</w:t>
      </w:r>
      <w:r>
        <w:rPr>
          <w:spacing w:val="-5"/>
        </w:rPr>
        <w:t> </w:t>
      </w:r>
      <w:r>
        <w:rPr/>
        <w:t>vlády</w:t>
      </w:r>
      <w:r>
        <w:rPr>
          <w:spacing w:val="-8"/>
        </w:rPr>
        <w:t> </w:t>
      </w:r>
      <w:r>
        <w:rPr/>
        <w:t>ČR</w:t>
      </w:r>
      <w:r>
        <w:rPr>
          <w:spacing w:val="-7"/>
        </w:rPr>
        <w:t> </w:t>
      </w:r>
      <w:r>
        <w:rPr/>
        <w:t>č.</w:t>
      </w:r>
      <w:r>
        <w:rPr>
          <w:spacing w:val="1"/>
        </w:rPr>
        <w:t> </w:t>
      </w:r>
      <w:r>
        <w:rPr/>
        <w:t>276</w:t>
      </w:r>
      <w:r>
        <w:rPr>
          <w:spacing w:val="-9"/>
        </w:rPr>
        <w:t> </w:t>
      </w:r>
      <w:r>
        <w:rPr/>
        <w:t>ze</w:t>
      </w:r>
      <w:r>
        <w:rPr>
          <w:spacing w:val="-6"/>
        </w:rPr>
        <w:t> </w:t>
      </w:r>
      <w:r>
        <w:rPr/>
        <w:t>dne</w:t>
      </w:r>
      <w:r>
        <w:rPr>
          <w:spacing w:val="-6"/>
        </w:rPr>
        <w:t> </w:t>
      </w:r>
      <w:r>
        <w:rPr/>
        <w:t>15.</w:t>
      </w:r>
      <w:r>
        <w:rPr>
          <w:spacing w:val="-3"/>
        </w:rPr>
        <w:t> </w:t>
      </w:r>
      <w:r>
        <w:rPr/>
        <w:t>dubna</w:t>
      </w:r>
      <w:r>
        <w:rPr>
          <w:spacing w:val="-9"/>
        </w:rPr>
        <w:t> </w:t>
      </w:r>
      <w:r>
        <w:rPr/>
        <w:t>2015. Je nutné zohlednit a zapracovat tyto nové požadavky a záměry Aktualizace č. 1 PÚR</w:t>
      </w:r>
      <w:r>
        <w:rPr>
          <w:spacing w:val="-17"/>
        </w:rPr>
        <w:t> </w:t>
      </w:r>
      <w:r>
        <w:rPr>
          <w:spacing w:val="-2"/>
        </w:rPr>
        <w:t>ČR.</w:t>
      </w:r>
    </w:p>
    <w:p>
      <w:pPr>
        <w:pStyle w:val="BodyText"/>
        <w:spacing w:before="10"/>
        <w:rPr>
          <w:sz w:val="20"/>
        </w:rPr>
      </w:pPr>
    </w:p>
    <w:p>
      <w:pPr>
        <w:spacing w:before="0"/>
        <w:ind w:left="116" w:right="0" w:firstLine="0"/>
        <w:jc w:val="both"/>
        <w:rPr>
          <w:b/>
          <w:sz w:val="22"/>
        </w:rPr>
      </w:pPr>
      <w:r>
        <w:rPr>
          <w:b/>
          <w:sz w:val="22"/>
        </w:rPr>
        <w:t>Republikové priority územního plánování pro zajištění udržitelného rozvoje území:</w:t>
      </w:r>
    </w:p>
    <w:p>
      <w:pPr>
        <w:pStyle w:val="BodyText"/>
        <w:spacing w:line="276" w:lineRule="auto" w:before="159"/>
        <w:ind w:left="116" w:right="109"/>
        <w:jc w:val="both"/>
      </w:pPr>
      <w:r>
        <w:rPr/>
        <w:t>Oproti Politice územního rozvoje ČR 2008 (PÚR ČR) byly upraveny a aktualizovány republikové priority (čl. 14-32) územního plánování pro zajištění udržitelného rozvoje území. Byly koncipovány další nové priority, které odrážejí evropský trend územního rozvoje a důraz na péči o krajinu a udržitelný rozvoj území.</w:t>
      </w:r>
    </w:p>
    <w:p>
      <w:pPr>
        <w:pStyle w:val="ListParagraph"/>
        <w:numPr>
          <w:ilvl w:val="0"/>
          <w:numId w:val="6"/>
        </w:numPr>
        <w:tabs>
          <w:tab w:pos="830" w:val="left" w:leader="none"/>
        </w:tabs>
        <w:spacing w:line="240" w:lineRule="auto" w:before="117" w:after="0"/>
        <w:ind w:left="829" w:right="116" w:hanging="355"/>
        <w:jc w:val="both"/>
        <w:rPr>
          <w:sz w:val="22"/>
        </w:rPr>
      </w:pPr>
      <w:r>
        <w:rPr>
          <w:sz w:val="22"/>
        </w:rPr>
        <w:t>Při Aktualizaci ZÚR </w:t>
      </w:r>
      <w:r>
        <w:rPr>
          <w:b/>
          <w:sz w:val="22"/>
        </w:rPr>
        <w:t>bude prověřen dopad následujících upravených republikových priorit </w:t>
      </w:r>
      <w:r>
        <w:rPr>
          <w:sz w:val="22"/>
        </w:rPr>
        <w:t>do ZÚR hl. m. Prahy a dle zjištění potřeby bude</w:t>
      </w:r>
      <w:r>
        <w:rPr>
          <w:spacing w:val="-18"/>
          <w:sz w:val="22"/>
        </w:rPr>
        <w:t> </w:t>
      </w:r>
      <w:r>
        <w:rPr>
          <w:sz w:val="22"/>
        </w:rPr>
        <w:t>zapracován.</w:t>
      </w:r>
    </w:p>
    <w:p>
      <w:pPr>
        <w:spacing w:before="123"/>
        <w:ind w:left="116" w:right="116" w:firstLine="0"/>
        <w:jc w:val="both"/>
        <w:rPr>
          <w:i/>
          <w:sz w:val="22"/>
        </w:rPr>
      </w:pPr>
      <w:r>
        <w:rPr>
          <w:sz w:val="22"/>
        </w:rPr>
        <w:t>(17) </w:t>
      </w:r>
      <w:r>
        <w:rPr>
          <w:i/>
          <w:sz w:val="22"/>
        </w:rPr>
        <w:t>Vytvářet v území podmínky k odstraňování důsledků hospodářských změn lokalizací </w:t>
      </w:r>
      <w:r>
        <w:rPr>
          <w:i/>
          <w:sz w:val="22"/>
        </w:rPr>
        <w:t>zastavitelných ploch pro vytváření pracovních příležitostí zejména v hospodářsky problémových regionech a napomoci tak řešení problémů v těchto územích.</w:t>
      </w:r>
    </w:p>
    <w:p>
      <w:pPr>
        <w:pStyle w:val="ListParagraph"/>
        <w:numPr>
          <w:ilvl w:val="0"/>
          <w:numId w:val="7"/>
        </w:numPr>
        <w:tabs>
          <w:tab w:pos="578" w:val="left" w:leader="none"/>
        </w:tabs>
        <w:spacing w:line="240" w:lineRule="auto" w:before="121" w:after="0"/>
        <w:ind w:left="116" w:right="111" w:firstLine="0"/>
        <w:jc w:val="both"/>
        <w:rPr>
          <w:i/>
          <w:sz w:val="22"/>
        </w:rPr>
      </w:pPr>
      <w:r>
        <w:rPr>
          <w:i/>
          <w:sz w:val="22"/>
        </w:rPr>
        <w:t>Podle místních podmínek vytvářet předpoklady pro lepší dostupnost území a zkvalitnění </w:t>
      </w:r>
      <w:r>
        <w:rPr>
          <w:i/>
          <w:sz w:val="22"/>
        </w:rPr>
        <w:t>dopravní</w:t>
      </w:r>
      <w:r>
        <w:rPr>
          <w:i/>
          <w:spacing w:val="-5"/>
          <w:sz w:val="22"/>
        </w:rPr>
        <w:t> </w:t>
      </w:r>
      <w:r>
        <w:rPr>
          <w:i/>
          <w:sz w:val="22"/>
        </w:rPr>
        <w:t>a</w:t>
      </w:r>
      <w:r>
        <w:rPr>
          <w:i/>
          <w:spacing w:val="-9"/>
          <w:sz w:val="22"/>
        </w:rPr>
        <w:t> </w:t>
      </w:r>
      <w:r>
        <w:rPr>
          <w:i/>
          <w:sz w:val="22"/>
        </w:rPr>
        <w:t>technické</w:t>
      </w:r>
      <w:r>
        <w:rPr>
          <w:i/>
          <w:spacing w:val="-6"/>
          <w:sz w:val="22"/>
        </w:rPr>
        <w:t> </w:t>
      </w:r>
      <w:r>
        <w:rPr>
          <w:i/>
          <w:sz w:val="22"/>
        </w:rPr>
        <w:t>infrastruktury</w:t>
      </w:r>
      <w:r>
        <w:rPr>
          <w:i/>
          <w:spacing w:val="-6"/>
          <w:sz w:val="22"/>
        </w:rPr>
        <w:t> </w:t>
      </w:r>
      <w:r>
        <w:rPr>
          <w:i/>
          <w:sz w:val="22"/>
        </w:rPr>
        <w:t>s</w:t>
      </w:r>
      <w:r>
        <w:rPr>
          <w:i/>
          <w:spacing w:val="-6"/>
          <w:sz w:val="22"/>
        </w:rPr>
        <w:t> </w:t>
      </w:r>
      <w:r>
        <w:rPr>
          <w:i/>
          <w:sz w:val="22"/>
        </w:rPr>
        <w:t>ohledem</w:t>
      </w:r>
      <w:r>
        <w:rPr>
          <w:i/>
          <w:spacing w:val="-6"/>
          <w:sz w:val="22"/>
        </w:rPr>
        <w:t> </w:t>
      </w:r>
      <w:r>
        <w:rPr>
          <w:i/>
          <w:sz w:val="22"/>
        </w:rPr>
        <w:t>na</w:t>
      </w:r>
      <w:r>
        <w:rPr>
          <w:i/>
          <w:spacing w:val="-9"/>
          <w:sz w:val="22"/>
        </w:rPr>
        <w:t> </w:t>
      </w:r>
      <w:r>
        <w:rPr>
          <w:i/>
          <w:sz w:val="22"/>
        </w:rPr>
        <w:t>prostupnost</w:t>
      </w:r>
      <w:r>
        <w:rPr>
          <w:i/>
          <w:spacing w:val="-5"/>
          <w:sz w:val="22"/>
        </w:rPr>
        <w:t> </w:t>
      </w:r>
      <w:r>
        <w:rPr>
          <w:i/>
          <w:sz w:val="22"/>
        </w:rPr>
        <w:t>krajiny.</w:t>
      </w:r>
      <w:r>
        <w:rPr>
          <w:i/>
          <w:spacing w:val="-5"/>
          <w:sz w:val="22"/>
        </w:rPr>
        <w:t> </w:t>
      </w:r>
      <w:r>
        <w:rPr>
          <w:i/>
          <w:sz w:val="22"/>
        </w:rPr>
        <w:t>Při</w:t>
      </w:r>
      <w:r>
        <w:rPr>
          <w:i/>
          <w:spacing w:val="-7"/>
          <w:sz w:val="22"/>
        </w:rPr>
        <w:t> </w:t>
      </w:r>
      <w:r>
        <w:rPr>
          <w:i/>
          <w:sz w:val="22"/>
        </w:rPr>
        <w:t>umísťování</w:t>
      </w:r>
      <w:r>
        <w:rPr>
          <w:i/>
          <w:spacing w:val="-5"/>
          <w:sz w:val="22"/>
        </w:rPr>
        <w:t> </w:t>
      </w:r>
      <w:r>
        <w:rPr>
          <w:i/>
          <w:sz w:val="22"/>
        </w:rPr>
        <w:t>dopravní a technické infrastruktury zachovat prostupnost krajiny a minimalizovat rozsah fragmentace krajiny;</w:t>
      </w:r>
      <w:r>
        <w:rPr>
          <w:i/>
          <w:spacing w:val="-15"/>
          <w:sz w:val="22"/>
        </w:rPr>
        <w:t> </w:t>
      </w:r>
      <w:r>
        <w:rPr>
          <w:i/>
          <w:sz w:val="22"/>
        </w:rPr>
        <w:t>je-li</w:t>
      </w:r>
      <w:r>
        <w:rPr>
          <w:i/>
          <w:spacing w:val="-17"/>
          <w:sz w:val="22"/>
        </w:rPr>
        <w:t> </w:t>
      </w:r>
      <w:r>
        <w:rPr>
          <w:i/>
          <w:sz w:val="22"/>
        </w:rPr>
        <w:t>to</w:t>
      </w:r>
      <w:r>
        <w:rPr>
          <w:i/>
          <w:spacing w:val="-14"/>
          <w:sz w:val="22"/>
        </w:rPr>
        <w:t> </w:t>
      </w:r>
      <w:r>
        <w:rPr>
          <w:i/>
          <w:sz w:val="22"/>
        </w:rPr>
        <w:t>z</w:t>
      </w:r>
      <w:r>
        <w:rPr>
          <w:i/>
          <w:spacing w:val="-23"/>
          <w:sz w:val="22"/>
        </w:rPr>
        <w:t> </w:t>
      </w:r>
      <w:r>
        <w:rPr>
          <w:i/>
          <w:sz w:val="22"/>
        </w:rPr>
        <w:t>těchto</w:t>
      </w:r>
      <w:r>
        <w:rPr>
          <w:i/>
          <w:spacing w:val="-16"/>
          <w:sz w:val="22"/>
        </w:rPr>
        <w:t> </w:t>
      </w:r>
      <w:r>
        <w:rPr>
          <w:i/>
          <w:sz w:val="22"/>
        </w:rPr>
        <w:t>hledisek</w:t>
      </w:r>
      <w:r>
        <w:rPr>
          <w:i/>
          <w:spacing w:val="-16"/>
          <w:sz w:val="22"/>
        </w:rPr>
        <w:t> </w:t>
      </w:r>
      <w:r>
        <w:rPr>
          <w:i/>
          <w:sz w:val="22"/>
        </w:rPr>
        <w:t>účelné,</w:t>
      </w:r>
      <w:r>
        <w:rPr>
          <w:i/>
          <w:spacing w:val="-15"/>
          <w:sz w:val="22"/>
        </w:rPr>
        <w:t> </w:t>
      </w:r>
      <w:r>
        <w:rPr>
          <w:i/>
          <w:sz w:val="22"/>
        </w:rPr>
        <w:t>umísťovat</w:t>
      </w:r>
      <w:r>
        <w:rPr>
          <w:i/>
          <w:spacing w:val="-17"/>
          <w:sz w:val="22"/>
        </w:rPr>
        <w:t> </w:t>
      </w:r>
      <w:r>
        <w:rPr>
          <w:i/>
          <w:sz w:val="22"/>
        </w:rPr>
        <w:t>tato</w:t>
      </w:r>
      <w:r>
        <w:rPr>
          <w:i/>
          <w:spacing w:val="-15"/>
          <w:sz w:val="22"/>
        </w:rPr>
        <w:t> </w:t>
      </w:r>
      <w:r>
        <w:rPr>
          <w:i/>
          <w:sz w:val="22"/>
        </w:rPr>
        <w:t>zařízení</w:t>
      </w:r>
      <w:r>
        <w:rPr>
          <w:i/>
          <w:spacing w:val="-15"/>
          <w:sz w:val="22"/>
        </w:rPr>
        <w:t> </w:t>
      </w:r>
      <w:r>
        <w:rPr>
          <w:i/>
          <w:sz w:val="22"/>
        </w:rPr>
        <w:t>souběžně.</w:t>
      </w:r>
      <w:r>
        <w:rPr>
          <w:i/>
          <w:spacing w:val="-15"/>
          <w:sz w:val="22"/>
        </w:rPr>
        <w:t> </w:t>
      </w:r>
      <w:r>
        <w:rPr>
          <w:i/>
          <w:sz w:val="22"/>
        </w:rPr>
        <w:t>Zmírňovat</w:t>
      </w:r>
      <w:r>
        <w:rPr>
          <w:i/>
          <w:spacing w:val="-17"/>
          <w:sz w:val="22"/>
        </w:rPr>
        <w:t> </w:t>
      </w:r>
      <w:r>
        <w:rPr>
          <w:i/>
          <w:sz w:val="22"/>
        </w:rPr>
        <w:t>vystavení městských oblastí nepříznivým účinkům tranzitní železniční a silniční dopravy, mimo jiné i prostřednictvím</w:t>
      </w:r>
      <w:r>
        <w:rPr>
          <w:i/>
          <w:spacing w:val="-10"/>
          <w:sz w:val="22"/>
        </w:rPr>
        <w:t> </w:t>
      </w:r>
      <w:r>
        <w:rPr>
          <w:i/>
          <w:sz w:val="22"/>
        </w:rPr>
        <w:t>obchvatů</w:t>
      </w:r>
      <w:r>
        <w:rPr>
          <w:i/>
          <w:spacing w:val="-11"/>
          <w:sz w:val="22"/>
        </w:rPr>
        <w:t> </w:t>
      </w:r>
      <w:r>
        <w:rPr>
          <w:i/>
          <w:sz w:val="22"/>
        </w:rPr>
        <w:t>městských</w:t>
      </w:r>
      <w:r>
        <w:rPr>
          <w:i/>
          <w:spacing w:val="-11"/>
          <w:sz w:val="22"/>
        </w:rPr>
        <w:t> </w:t>
      </w:r>
      <w:r>
        <w:rPr>
          <w:i/>
          <w:sz w:val="22"/>
        </w:rPr>
        <w:t>oblastí,</w:t>
      </w:r>
      <w:r>
        <w:rPr>
          <w:i/>
          <w:spacing w:val="-10"/>
          <w:sz w:val="22"/>
        </w:rPr>
        <w:t> </w:t>
      </w:r>
      <w:r>
        <w:rPr>
          <w:i/>
          <w:sz w:val="22"/>
        </w:rPr>
        <w:t>nebo</w:t>
      </w:r>
      <w:r>
        <w:rPr>
          <w:i/>
          <w:spacing w:val="-11"/>
          <w:sz w:val="22"/>
        </w:rPr>
        <w:t> </w:t>
      </w:r>
      <w:r>
        <w:rPr>
          <w:i/>
          <w:sz w:val="22"/>
        </w:rPr>
        <w:t>zajistit</w:t>
      </w:r>
      <w:r>
        <w:rPr>
          <w:i/>
          <w:spacing w:val="-8"/>
          <w:sz w:val="22"/>
        </w:rPr>
        <w:t> </w:t>
      </w:r>
      <w:r>
        <w:rPr>
          <w:i/>
          <w:sz w:val="22"/>
        </w:rPr>
        <w:t>ochranu</w:t>
      </w:r>
      <w:r>
        <w:rPr>
          <w:i/>
          <w:spacing w:val="-11"/>
          <w:sz w:val="22"/>
        </w:rPr>
        <w:t> </w:t>
      </w:r>
      <w:r>
        <w:rPr>
          <w:i/>
          <w:sz w:val="22"/>
        </w:rPr>
        <w:t>jinými</w:t>
      </w:r>
      <w:r>
        <w:rPr>
          <w:i/>
          <w:spacing w:val="-10"/>
          <w:sz w:val="22"/>
        </w:rPr>
        <w:t> </w:t>
      </w:r>
      <w:r>
        <w:rPr>
          <w:i/>
          <w:sz w:val="22"/>
        </w:rPr>
        <w:t>vhodnými</w:t>
      </w:r>
      <w:r>
        <w:rPr>
          <w:i/>
          <w:spacing w:val="-9"/>
          <w:sz w:val="22"/>
        </w:rPr>
        <w:t> </w:t>
      </w:r>
      <w:r>
        <w:rPr>
          <w:i/>
          <w:sz w:val="22"/>
        </w:rPr>
        <w:t>opatřeními v území. Zároveň však vymezovat plochy pro novou obytnou zástavbu tak, aby byl zachován dostatečný odstup od vymezených koridorů pro nové úseky dálnic, silnic I. třídy a železnic, a tímto</w:t>
      </w:r>
      <w:r>
        <w:rPr>
          <w:i/>
          <w:spacing w:val="-6"/>
          <w:sz w:val="22"/>
        </w:rPr>
        <w:t> </w:t>
      </w:r>
      <w:r>
        <w:rPr>
          <w:i/>
          <w:sz w:val="22"/>
        </w:rPr>
        <w:t>způsobem</w:t>
      </w:r>
      <w:r>
        <w:rPr>
          <w:i/>
          <w:spacing w:val="-5"/>
          <w:sz w:val="22"/>
        </w:rPr>
        <w:t> </w:t>
      </w:r>
      <w:r>
        <w:rPr>
          <w:i/>
          <w:sz w:val="22"/>
        </w:rPr>
        <w:t>důsledně</w:t>
      </w:r>
      <w:r>
        <w:rPr>
          <w:i/>
          <w:spacing w:val="-6"/>
          <w:sz w:val="22"/>
        </w:rPr>
        <w:t> </w:t>
      </w:r>
      <w:r>
        <w:rPr>
          <w:i/>
          <w:sz w:val="22"/>
        </w:rPr>
        <w:t>předcházet</w:t>
      </w:r>
      <w:r>
        <w:rPr>
          <w:i/>
          <w:spacing w:val="-3"/>
          <w:sz w:val="22"/>
        </w:rPr>
        <w:t> </w:t>
      </w:r>
      <w:r>
        <w:rPr>
          <w:i/>
          <w:sz w:val="22"/>
        </w:rPr>
        <w:t>zneprůchodnění</w:t>
      </w:r>
      <w:r>
        <w:rPr>
          <w:i/>
          <w:spacing w:val="-4"/>
          <w:sz w:val="22"/>
        </w:rPr>
        <w:t> </w:t>
      </w:r>
      <w:r>
        <w:rPr>
          <w:i/>
          <w:sz w:val="22"/>
        </w:rPr>
        <w:t>území</w:t>
      </w:r>
      <w:r>
        <w:rPr>
          <w:i/>
          <w:spacing w:val="-4"/>
          <w:sz w:val="22"/>
        </w:rPr>
        <w:t> </w:t>
      </w:r>
      <w:r>
        <w:rPr>
          <w:i/>
          <w:sz w:val="22"/>
        </w:rPr>
        <w:t>pro</w:t>
      </w:r>
      <w:r>
        <w:rPr>
          <w:i/>
          <w:spacing w:val="-6"/>
          <w:sz w:val="22"/>
        </w:rPr>
        <w:t> </w:t>
      </w:r>
      <w:r>
        <w:rPr>
          <w:i/>
          <w:sz w:val="22"/>
        </w:rPr>
        <w:t>dopravní</w:t>
      </w:r>
      <w:r>
        <w:rPr>
          <w:i/>
          <w:spacing w:val="-5"/>
          <w:sz w:val="22"/>
        </w:rPr>
        <w:t> </w:t>
      </w:r>
      <w:r>
        <w:rPr>
          <w:i/>
          <w:sz w:val="22"/>
        </w:rPr>
        <w:t>stavby</w:t>
      </w:r>
      <w:r>
        <w:rPr>
          <w:i/>
          <w:spacing w:val="-7"/>
          <w:sz w:val="22"/>
        </w:rPr>
        <w:t> </w:t>
      </w:r>
      <w:r>
        <w:rPr>
          <w:i/>
          <w:sz w:val="22"/>
        </w:rPr>
        <w:t>i</w:t>
      </w:r>
      <w:r>
        <w:rPr>
          <w:i/>
          <w:spacing w:val="-8"/>
          <w:sz w:val="22"/>
        </w:rPr>
        <w:t> </w:t>
      </w:r>
      <w:r>
        <w:rPr>
          <w:i/>
          <w:sz w:val="22"/>
        </w:rPr>
        <w:t>možnému nežádoucímu působení negativních účinků provozu dopravy na veřejné zdraví obyvatel (bez nutnosti budování nákladných technických opatření na eliminaci těchto</w:t>
      </w:r>
      <w:r>
        <w:rPr>
          <w:i/>
          <w:spacing w:val="-22"/>
          <w:sz w:val="22"/>
        </w:rPr>
        <w:t> </w:t>
      </w:r>
      <w:r>
        <w:rPr>
          <w:i/>
          <w:sz w:val="22"/>
        </w:rPr>
        <w:t>účinků).</w:t>
      </w:r>
    </w:p>
    <w:p>
      <w:pPr>
        <w:pStyle w:val="ListParagraph"/>
        <w:numPr>
          <w:ilvl w:val="0"/>
          <w:numId w:val="7"/>
        </w:numPr>
        <w:tabs>
          <w:tab w:pos="621" w:val="left" w:leader="none"/>
        </w:tabs>
        <w:spacing w:line="240" w:lineRule="auto" w:before="119" w:after="0"/>
        <w:ind w:left="116" w:right="114" w:firstLine="0"/>
        <w:jc w:val="both"/>
        <w:rPr>
          <w:i/>
          <w:sz w:val="22"/>
        </w:rPr>
      </w:pPr>
      <w:r>
        <w:rPr>
          <w:i/>
          <w:sz w:val="22"/>
        </w:rPr>
        <w:t>Vytvářet podmínky pro zlepšování dostupnosti území rozšiřováním a zkvalitňováním </w:t>
      </w:r>
      <w:r>
        <w:rPr>
          <w:i/>
          <w:sz w:val="22"/>
        </w:rPr>
        <w:t>dopravní</w:t>
      </w:r>
      <w:r>
        <w:rPr>
          <w:i/>
          <w:spacing w:val="-10"/>
          <w:sz w:val="22"/>
        </w:rPr>
        <w:t> </w:t>
      </w:r>
      <w:r>
        <w:rPr>
          <w:i/>
          <w:sz w:val="22"/>
        </w:rPr>
        <w:t>infrastruktury</w:t>
      </w:r>
      <w:r>
        <w:rPr>
          <w:i/>
          <w:spacing w:val="-10"/>
          <w:sz w:val="22"/>
        </w:rPr>
        <w:t> </w:t>
      </w:r>
      <w:r>
        <w:rPr>
          <w:i/>
          <w:sz w:val="22"/>
        </w:rPr>
        <w:t>s</w:t>
      </w:r>
      <w:r>
        <w:rPr>
          <w:i/>
          <w:spacing w:val="-13"/>
          <w:sz w:val="22"/>
        </w:rPr>
        <w:t> </w:t>
      </w:r>
      <w:r>
        <w:rPr>
          <w:i/>
          <w:sz w:val="22"/>
        </w:rPr>
        <w:t>ohledem</w:t>
      </w:r>
      <w:r>
        <w:rPr>
          <w:i/>
          <w:spacing w:val="-8"/>
          <w:sz w:val="22"/>
        </w:rPr>
        <w:t> </w:t>
      </w:r>
      <w:r>
        <w:rPr>
          <w:i/>
          <w:sz w:val="22"/>
        </w:rPr>
        <w:t>na</w:t>
      </w:r>
      <w:r>
        <w:rPr>
          <w:i/>
          <w:spacing w:val="-11"/>
          <w:sz w:val="22"/>
        </w:rPr>
        <w:t> </w:t>
      </w:r>
      <w:r>
        <w:rPr>
          <w:i/>
          <w:sz w:val="22"/>
        </w:rPr>
        <w:t>potřeby</w:t>
      </w:r>
      <w:r>
        <w:rPr>
          <w:i/>
          <w:spacing w:val="-11"/>
          <w:sz w:val="22"/>
        </w:rPr>
        <w:t> </w:t>
      </w:r>
      <w:r>
        <w:rPr>
          <w:i/>
          <w:sz w:val="22"/>
        </w:rPr>
        <w:t>veřejné</w:t>
      </w:r>
      <w:r>
        <w:rPr>
          <w:i/>
          <w:spacing w:val="-9"/>
          <w:sz w:val="22"/>
        </w:rPr>
        <w:t> </w:t>
      </w:r>
      <w:r>
        <w:rPr>
          <w:i/>
          <w:sz w:val="22"/>
        </w:rPr>
        <w:t>dopravy</w:t>
      </w:r>
      <w:r>
        <w:rPr>
          <w:i/>
          <w:spacing w:val="-11"/>
          <w:sz w:val="22"/>
        </w:rPr>
        <w:t> </w:t>
      </w:r>
      <w:r>
        <w:rPr>
          <w:i/>
          <w:sz w:val="22"/>
        </w:rPr>
        <w:t>a</w:t>
      </w:r>
      <w:r>
        <w:rPr>
          <w:i/>
          <w:spacing w:val="-11"/>
          <w:sz w:val="22"/>
        </w:rPr>
        <w:t> </w:t>
      </w:r>
      <w:r>
        <w:rPr>
          <w:i/>
          <w:sz w:val="22"/>
        </w:rPr>
        <w:t>požadavky</w:t>
      </w:r>
      <w:r>
        <w:rPr>
          <w:i/>
          <w:spacing w:val="-9"/>
          <w:sz w:val="22"/>
        </w:rPr>
        <w:t> </w:t>
      </w:r>
      <w:r>
        <w:rPr>
          <w:i/>
          <w:sz w:val="22"/>
        </w:rPr>
        <w:t>ochrany</w:t>
      </w:r>
      <w:r>
        <w:rPr>
          <w:i/>
          <w:spacing w:val="-11"/>
          <w:sz w:val="22"/>
        </w:rPr>
        <w:t> </w:t>
      </w:r>
      <w:r>
        <w:rPr>
          <w:i/>
          <w:sz w:val="22"/>
        </w:rPr>
        <w:t>veřejného zdraví, zejména uvnitř rozvojových oblastí a rozvojových os. Možnosti nové výstavby je třeba dostatečnou veřejnou infrastrukturou přímo podmínit. Vytvářet podmínky pro zvyšování bezpečnosti a plynulosti dopravy, ochrany a bezpečnosti obyvatelstva a zlepšování jeho ochrany před hlukem a emisemi, s ohledem na to vytvářet v území podmínky pro environmentálně šetrné formy dopravy (např. železniční,</w:t>
      </w:r>
      <w:r>
        <w:rPr>
          <w:i/>
          <w:spacing w:val="-19"/>
          <w:sz w:val="22"/>
        </w:rPr>
        <w:t> </w:t>
      </w:r>
      <w:r>
        <w:rPr>
          <w:i/>
          <w:sz w:val="22"/>
        </w:rPr>
        <w:t>cyklistickou).</w:t>
      </w:r>
    </w:p>
    <w:p>
      <w:pPr>
        <w:pStyle w:val="ListParagraph"/>
        <w:numPr>
          <w:ilvl w:val="0"/>
          <w:numId w:val="7"/>
        </w:numPr>
        <w:tabs>
          <w:tab w:pos="561" w:val="left" w:leader="none"/>
        </w:tabs>
        <w:spacing w:line="240" w:lineRule="auto" w:before="119" w:after="0"/>
        <w:ind w:left="116" w:right="114" w:firstLine="0"/>
        <w:jc w:val="both"/>
        <w:rPr>
          <w:i/>
          <w:sz w:val="22"/>
        </w:rPr>
      </w:pPr>
      <w:r>
        <w:rPr>
          <w:i/>
          <w:sz w:val="22"/>
        </w:rPr>
        <w:t>Vytvářet</w:t>
      </w:r>
      <w:r>
        <w:rPr>
          <w:i/>
          <w:spacing w:val="-13"/>
          <w:sz w:val="22"/>
        </w:rPr>
        <w:t> </w:t>
      </w:r>
      <w:r>
        <w:rPr>
          <w:i/>
          <w:sz w:val="22"/>
        </w:rPr>
        <w:t>podmínky</w:t>
      </w:r>
      <w:r>
        <w:rPr>
          <w:i/>
          <w:spacing w:val="-14"/>
          <w:sz w:val="22"/>
        </w:rPr>
        <w:t> </w:t>
      </w:r>
      <w:r>
        <w:rPr>
          <w:i/>
          <w:sz w:val="22"/>
        </w:rPr>
        <w:t>pro</w:t>
      </w:r>
      <w:r>
        <w:rPr>
          <w:i/>
          <w:spacing w:val="-14"/>
          <w:sz w:val="22"/>
        </w:rPr>
        <w:t> </w:t>
      </w:r>
      <w:r>
        <w:rPr>
          <w:i/>
          <w:sz w:val="22"/>
        </w:rPr>
        <w:t>preventivní</w:t>
      </w:r>
      <w:r>
        <w:rPr>
          <w:i/>
          <w:spacing w:val="-14"/>
          <w:sz w:val="22"/>
        </w:rPr>
        <w:t> </w:t>
      </w:r>
      <w:r>
        <w:rPr>
          <w:i/>
          <w:sz w:val="22"/>
        </w:rPr>
        <w:t>ochranu</w:t>
      </w:r>
      <w:r>
        <w:rPr>
          <w:i/>
          <w:spacing w:val="-15"/>
          <w:sz w:val="22"/>
        </w:rPr>
        <w:t> </w:t>
      </w:r>
      <w:r>
        <w:rPr>
          <w:i/>
          <w:sz w:val="22"/>
        </w:rPr>
        <w:t>území</w:t>
      </w:r>
      <w:r>
        <w:rPr>
          <w:i/>
          <w:spacing w:val="-13"/>
          <w:sz w:val="22"/>
        </w:rPr>
        <w:t> </w:t>
      </w:r>
      <w:r>
        <w:rPr>
          <w:i/>
          <w:sz w:val="22"/>
        </w:rPr>
        <w:t>a</w:t>
      </w:r>
      <w:r>
        <w:rPr>
          <w:i/>
          <w:spacing w:val="-17"/>
          <w:sz w:val="22"/>
        </w:rPr>
        <w:t> </w:t>
      </w:r>
      <w:r>
        <w:rPr>
          <w:i/>
          <w:sz w:val="22"/>
        </w:rPr>
        <w:t>obyvatelstva</w:t>
      </w:r>
      <w:r>
        <w:rPr>
          <w:i/>
          <w:spacing w:val="-14"/>
          <w:sz w:val="22"/>
        </w:rPr>
        <w:t> </w:t>
      </w:r>
      <w:r>
        <w:rPr>
          <w:i/>
          <w:sz w:val="22"/>
        </w:rPr>
        <w:t>před</w:t>
      </w:r>
      <w:r>
        <w:rPr>
          <w:i/>
          <w:spacing w:val="-17"/>
          <w:sz w:val="22"/>
        </w:rPr>
        <w:t> </w:t>
      </w:r>
      <w:r>
        <w:rPr>
          <w:i/>
          <w:sz w:val="22"/>
        </w:rPr>
        <w:t>potenciálními</w:t>
      </w:r>
      <w:r>
        <w:rPr>
          <w:i/>
          <w:spacing w:val="-18"/>
          <w:sz w:val="22"/>
        </w:rPr>
        <w:t> </w:t>
      </w:r>
      <w:r>
        <w:rPr>
          <w:i/>
          <w:sz w:val="22"/>
        </w:rPr>
        <w:t>riziky </w:t>
      </w:r>
      <w:r>
        <w:rPr>
          <w:i/>
          <w:sz w:val="22"/>
        </w:rPr>
        <w:t>a přírodními katastrofami v území (záplavy, sesuvy půdy, eroze, sucho atd.) s cílem minimalizovat</w:t>
      </w:r>
      <w:r>
        <w:rPr>
          <w:i/>
          <w:spacing w:val="-8"/>
          <w:sz w:val="22"/>
        </w:rPr>
        <w:t> </w:t>
      </w:r>
      <w:r>
        <w:rPr>
          <w:i/>
          <w:sz w:val="22"/>
        </w:rPr>
        <w:t>rozsah</w:t>
      </w:r>
      <w:r>
        <w:rPr>
          <w:i/>
          <w:spacing w:val="-9"/>
          <w:sz w:val="22"/>
        </w:rPr>
        <w:t> </w:t>
      </w:r>
      <w:r>
        <w:rPr>
          <w:i/>
          <w:sz w:val="22"/>
        </w:rPr>
        <w:t>případných</w:t>
      </w:r>
      <w:r>
        <w:rPr>
          <w:i/>
          <w:spacing w:val="-9"/>
          <w:sz w:val="22"/>
        </w:rPr>
        <w:t> </w:t>
      </w:r>
      <w:r>
        <w:rPr>
          <w:i/>
          <w:sz w:val="22"/>
        </w:rPr>
        <w:t>škod.</w:t>
      </w:r>
      <w:r>
        <w:rPr>
          <w:i/>
          <w:spacing w:val="-10"/>
          <w:sz w:val="22"/>
        </w:rPr>
        <w:t> </w:t>
      </w:r>
      <w:r>
        <w:rPr>
          <w:i/>
          <w:sz w:val="22"/>
        </w:rPr>
        <w:t>Zejména</w:t>
      </w:r>
      <w:r>
        <w:rPr>
          <w:i/>
          <w:spacing w:val="-11"/>
          <w:sz w:val="22"/>
        </w:rPr>
        <w:t> </w:t>
      </w:r>
      <w:r>
        <w:rPr>
          <w:i/>
          <w:sz w:val="22"/>
        </w:rPr>
        <w:t>zajistit</w:t>
      </w:r>
      <w:r>
        <w:rPr>
          <w:i/>
          <w:spacing w:val="-8"/>
          <w:sz w:val="22"/>
        </w:rPr>
        <w:t> </w:t>
      </w:r>
      <w:r>
        <w:rPr>
          <w:i/>
          <w:sz w:val="22"/>
        </w:rPr>
        <w:t>územní</w:t>
      </w:r>
      <w:r>
        <w:rPr>
          <w:i/>
          <w:spacing w:val="-8"/>
          <w:sz w:val="22"/>
        </w:rPr>
        <w:t> </w:t>
      </w:r>
      <w:r>
        <w:rPr>
          <w:i/>
          <w:sz w:val="22"/>
        </w:rPr>
        <w:t>ochranu</w:t>
      </w:r>
      <w:r>
        <w:rPr>
          <w:i/>
          <w:spacing w:val="-9"/>
          <w:sz w:val="22"/>
        </w:rPr>
        <w:t> </w:t>
      </w:r>
      <w:r>
        <w:rPr>
          <w:i/>
          <w:sz w:val="22"/>
        </w:rPr>
        <w:t>ploch</w:t>
      </w:r>
      <w:r>
        <w:rPr>
          <w:i/>
          <w:spacing w:val="-9"/>
          <w:sz w:val="22"/>
        </w:rPr>
        <w:t> </w:t>
      </w:r>
      <w:r>
        <w:rPr>
          <w:i/>
          <w:sz w:val="22"/>
        </w:rPr>
        <w:t>potřebných</w:t>
      </w:r>
      <w:r>
        <w:rPr>
          <w:i/>
          <w:spacing w:val="-11"/>
          <w:sz w:val="22"/>
        </w:rPr>
        <w:t> </w:t>
      </w:r>
      <w:r>
        <w:rPr>
          <w:i/>
          <w:sz w:val="22"/>
        </w:rPr>
        <w:t>pro umísťování staveb a opatření na ochranu před povodněmi a pro vymezení území určených k řízeným rozlivům povodní. Vytvářet podmínky pro zvýšení přirozené retence srážkových</w:t>
      </w:r>
      <w:r>
        <w:rPr>
          <w:i/>
          <w:spacing w:val="56"/>
          <w:sz w:val="22"/>
        </w:rPr>
        <w:t> </w:t>
      </w:r>
      <w:r>
        <w:rPr>
          <w:i/>
          <w:sz w:val="22"/>
        </w:rPr>
        <w:t>vod</w:t>
      </w:r>
    </w:p>
    <w:p>
      <w:pPr>
        <w:spacing w:after="0" w:line="240" w:lineRule="auto"/>
        <w:jc w:val="both"/>
        <w:rPr>
          <w:sz w:val="22"/>
        </w:rPr>
        <w:sectPr>
          <w:pgSz w:w="11910" w:h="16840"/>
          <w:pgMar w:top="1320" w:bottom="280" w:left="1300" w:right="1300"/>
        </w:sectPr>
      </w:pPr>
    </w:p>
    <w:p>
      <w:pPr>
        <w:spacing w:before="75"/>
        <w:ind w:left="116" w:right="117" w:firstLine="0"/>
        <w:jc w:val="both"/>
        <w:rPr>
          <w:i/>
          <w:sz w:val="22"/>
        </w:rPr>
      </w:pPr>
      <w:r>
        <w:rPr>
          <w:i/>
          <w:sz w:val="22"/>
        </w:rPr>
        <w:t>v území s ohledem na strukturu osídlení a kulturní krajinu jako alternativy k umělé akumulaci </w:t>
      </w:r>
      <w:r>
        <w:rPr>
          <w:i/>
          <w:sz w:val="22"/>
        </w:rPr>
        <w:t>vod.</w:t>
      </w:r>
    </w:p>
    <w:p>
      <w:pPr>
        <w:pStyle w:val="ListParagraph"/>
        <w:numPr>
          <w:ilvl w:val="0"/>
          <w:numId w:val="8"/>
        </w:numPr>
        <w:tabs>
          <w:tab w:pos="650" w:val="left" w:leader="none"/>
        </w:tabs>
        <w:spacing w:line="240" w:lineRule="auto" w:before="118" w:after="0"/>
        <w:ind w:left="116" w:right="114" w:firstLine="0"/>
        <w:jc w:val="both"/>
        <w:rPr>
          <w:i/>
          <w:sz w:val="22"/>
        </w:rPr>
      </w:pPr>
      <w:r>
        <w:rPr>
          <w:i/>
          <w:sz w:val="22"/>
        </w:rPr>
        <w:t>Zvláštní pozornost věnovat návaznosti různých druhů dopravy. S ohledem na to </w:t>
      </w:r>
      <w:r>
        <w:rPr>
          <w:i/>
          <w:sz w:val="22"/>
        </w:rPr>
        <w:t>vymezovat plochy a koridory nezbytné pro efektivní integrované systémy veřejné dopravy nebo městskou hromadnou dopravu, umožňující účelné propojení ploch bydlení, ploch rekreace, občanského vybavení, veřejných prostranství, výroby a dalších ploch, s požadavky na</w:t>
      </w:r>
      <w:r>
        <w:rPr>
          <w:i/>
          <w:spacing w:val="-16"/>
          <w:sz w:val="22"/>
        </w:rPr>
        <w:t> </w:t>
      </w:r>
      <w:r>
        <w:rPr>
          <w:i/>
          <w:sz w:val="22"/>
        </w:rPr>
        <w:t>kvalitní</w:t>
      </w:r>
      <w:r>
        <w:rPr>
          <w:i/>
          <w:spacing w:val="-13"/>
          <w:sz w:val="22"/>
        </w:rPr>
        <w:t> </w:t>
      </w:r>
      <w:r>
        <w:rPr>
          <w:i/>
          <w:sz w:val="22"/>
        </w:rPr>
        <w:t>životní</w:t>
      </w:r>
      <w:r>
        <w:rPr>
          <w:i/>
          <w:spacing w:val="-15"/>
          <w:sz w:val="22"/>
        </w:rPr>
        <w:t> </w:t>
      </w:r>
      <w:r>
        <w:rPr>
          <w:i/>
          <w:sz w:val="22"/>
        </w:rPr>
        <w:t>prostředí.</w:t>
      </w:r>
      <w:r>
        <w:rPr>
          <w:i/>
          <w:spacing w:val="-14"/>
          <w:sz w:val="22"/>
        </w:rPr>
        <w:t> </w:t>
      </w:r>
      <w:r>
        <w:rPr>
          <w:i/>
          <w:sz w:val="22"/>
        </w:rPr>
        <w:t>Vytvářet</w:t>
      </w:r>
      <w:r>
        <w:rPr>
          <w:i/>
          <w:spacing w:val="-17"/>
          <w:sz w:val="22"/>
        </w:rPr>
        <w:t> </w:t>
      </w:r>
      <w:r>
        <w:rPr>
          <w:i/>
          <w:sz w:val="22"/>
        </w:rPr>
        <w:t>tak</w:t>
      </w:r>
      <w:r>
        <w:rPr>
          <w:i/>
          <w:spacing w:val="-16"/>
          <w:sz w:val="22"/>
        </w:rPr>
        <w:t> </w:t>
      </w:r>
      <w:r>
        <w:rPr>
          <w:i/>
          <w:sz w:val="22"/>
        </w:rPr>
        <w:t>podmínky</w:t>
      </w:r>
      <w:r>
        <w:rPr>
          <w:i/>
          <w:spacing w:val="-19"/>
          <w:sz w:val="22"/>
        </w:rPr>
        <w:t> </w:t>
      </w:r>
      <w:r>
        <w:rPr>
          <w:i/>
          <w:sz w:val="22"/>
        </w:rPr>
        <w:t>pro</w:t>
      </w:r>
      <w:r>
        <w:rPr>
          <w:i/>
          <w:spacing w:val="-15"/>
          <w:sz w:val="22"/>
        </w:rPr>
        <w:t> </w:t>
      </w:r>
      <w:r>
        <w:rPr>
          <w:i/>
          <w:sz w:val="22"/>
        </w:rPr>
        <w:t>rozvoj</w:t>
      </w:r>
      <w:r>
        <w:rPr>
          <w:i/>
          <w:spacing w:val="-17"/>
          <w:sz w:val="22"/>
        </w:rPr>
        <w:t> </w:t>
      </w:r>
      <w:r>
        <w:rPr>
          <w:i/>
          <w:sz w:val="22"/>
        </w:rPr>
        <w:t>účinného</w:t>
      </w:r>
      <w:r>
        <w:rPr>
          <w:i/>
          <w:spacing w:val="-16"/>
          <w:sz w:val="22"/>
        </w:rPr>
        <w:t> </w:t>
      </w:r>
      <w:r>
        <w:rPr>
          <w:i/>
          <w:sz w:val="22"/>
        </w:rPr>
        <w:t>a</w:t>
      </w:r>
      <w:r>
        <w:rPr>
          <w:i/>
          <w:spacing w:val="-16"/>
          <w:sz w:val="22"/>
        </w:rPr>
        <w:t> </w:t>
      </w:r>
      <w:r>
        <w:rPr>
          <w:i/>
          <w:sz w:val="22"/>
        </w:rPr>
        <w:t>dostupného</w:t>
      </w:r>
      <w:r>
        <w:rPr>
          <w:i/>
          <w:spacing w:val="-16"/>
          <w:sz w:val="22"/>
        </w:rPr>
        <w:t> </w:t>
      </w:r>
      <w:r>
        <w:rPr>
          <w:i/>
          <w:sz w:val="22"/>
        </w:rPr>
        <w:t>systému, který bude poskytovat obyvatelům rovné možnosti mobility a dosažitelnosti v území. S ohledem</w:t>
      </w:r>
      <w:r>
        <w:rPr>
          <w:i/>
          <w:spacing w:val="-5"/>
          <w:sz w:val="22"/>
        </w:rPr>
        <w:t> </w:t>
      </w:r>
      <w:r>
        <w:rPr>
          <w:i/>
          <w:sz w:val="22"/>
        </w:rPr>
        <w:t>na</w:t>
      </w:r>
      <w:r>
        <w:rPr>
          <w:i/>
          <w:spacing w:val="-6"/>
          <w:sz w:val="22"/>
        </w:rPr>
        <w:t> </w:t>
      </w:r>
      <w:r>
        <w:rPr>
          <w:i/>
          <w:sz w:val="22"/>
        </w:rPr>
        <w:t>to</w:t>
      </w:r>
      <w:r>
        <w:rPr>
          <w:i/>
          <w:spacing w:val="-8"/>
          <w:sz w:val="22"/>
        </w:rPr>
        <w:t> </w:t>
      </w:r>
      <w:r>
        <w:rPr>
          <w:i/>
          <w:sz w:val="22"/>
        </w:rPr>
        <w:t>vytvářet</w:t>
      </w:r>
      <w:r>
        <w:rPr>
          <w:i/>
          <w:spacing w:val="-7"/>
          <w:sz w:val="22"/>
        </w:rPr>
        <w:t> </w:t>
      </w:r>
      <w:r>
        <w:rPr>
          <w:i/>
          <w:sz w:val="22"/>
        </w:rPr>
        <w:t>podmínky</w:t>
      </w:r>
      <w:r>
        <w:rPr>
          <w:i/>
          <w:spacing w:val="-5"/>
          <w:sz w:val="22"/>
        </w:rPr>
        <w:t> </w:t>
      </w:r>
      <w:r>
        <w:rPr>
          <w:i/>
          <w:sz w:val="22"/>
        </w:rPr>
        <w:t>pro</w:t>
      </w:r>
      <w:r>
        <w:rPr>
          <w:i/>
          <w:spacing w:val="-7"/>
          <w:sz w:val="22"/>
        </w:rPr>
        <w:t> </w:t>
      </w:r>
      <w:r>
        <w:rPr>
          <w:i/>
          <w:sz w:val="22"/>
        </w:rPr>
        <w:t>vybudování</w:t>
      </w:r>
      <w:r>
        <w:rPr>
          <w:i/>
          <w:spacing w:val="-9"/>
          <w:sz w:val="22"/>
        </w:rPr>
        <w:t> </w:t>
      </w:r>
      <w:r>
        <w:rPr>
          <w:i/>
          <w:sz w:val="22"/>
        </w:rPr>
        <w:t>a</w:t>
      </w:r>
      <w:r>
        <w:rPr>
          <w:i/>
          <w:spacing w:val="-5"/>
          <w:sz w:val="22"/>
        </w:rPr>
        <w:t> </w:t>
      </w:r>
      <w:r>
        <w:rPr>
          <w:i/>
          <w:sz w:val="22"/>
        </w:rPr>
        <w:t>užívání</w:t>
      </w:r>
      <w:r>
        <w:rPr>
          <w:i/>
          <w:spacing w:val="-4"/>
          <w:sz w:val="22"/>
        </w:rPr>
        <w:t> </w:t>
      </w:r>
      <w:r>
        <w:rPr>
          <w:i/>
          <w:sz w:val="22"/>
        </w:rPr>
        <w:t>vhodné</w:t>
      </w:r>
      <w:r>
        <w:rPr>
          <w:i/>
          <w:spacing w:val="-5"/>
          <w:sz w:val="22"/>
        </w:rPr>
        <w:t> </w:t>
      </w:r>
      <w:r>
        <w:rPr>
          <w:i/>
          <w:sz w:val="22"/>
        </w:rPr>
        <w:t>sítě</w:t>
      </w:r>
      <w:r>
        <w:rPr>
          <w:i/>
          <w:spacing w:val="-8"/>
          <w:sz w:val="22"/>
        </w:rPr>
        <w:t> </w:t>
      </w:r>
      <w:r>
        <w:rPr>
          <w:i/>
          <w:sz w:val="22"/>
        </w:rPr>
        <w:t>pěších</w:t>
      </w:r>
      <w:r>
        <w:rPr>
          <w:i/>
          <w:spacing w:val="-5"/>
          <w:sz w:val="22"/>
        </w:rPr>
        <w:t> </w:t>
      </w:r>
      <w:r>
        <w:rPr>
          <w:i/>
          <w:sz w:val="22"/>
        </w:rPr>
        <w:t>a</w:t>
      </w:r>
      <w:r>
        <w:rPr>
          <w:i/>
          <w:spacing w:val="-5"/>
          <w:sz w:val="22"/>
        </w:rPr>
        <w:t> </w:t>
      </w:r>
      <w:r>
        <w:rPr>
          <w:i/>
          <w:sz w:val="22"/>
        </w:rPr>
        <w:t>cyklistických cest, včetně doprovodné zeleně v místech, kde je to</w:t>
      </w:r>
      <w:r>
        <w:rPr>
          <w:i/>
          <w:spacing w:val="-14"/>
          <w:sz w:val="22"/>
        </w:rPr>
        <w:t> </w:t>
      </w:r>
      <w:r>
        <w:rPr>
          <w:i/>
          <w:sz w:val="22"/>
        </w:rPr>
        <w:t>vhodné.</w:t>
      </w:r>
    </w:p>
    <w:p>
      <w:pPr>
        <w:pStyle w:val="ListParagraph"/>
        <w:numPr>
          <w:ilvl w:val="1"/>
          <w:numId w:val="8"/>
        </w:numPr>
        <w:tabs>
          <w:tab w:pos="829" w:val="left" w:leader="none"/>
          <w:tab w:pos="830" w:val="left" w:leader="none"/>
        </w:tabs>
        <w:spacing w:line="242" w:lineRule="auto" w:before="116" w:after="0"/>
        <w:ind w:left="829" w:right="117" w:hanging="355"/>
        <w:jc w:val="left"/>
        <w:rPr>
          <w:sz w:val="22"/>
        </w:rPr>
      </w:pPr>
      <w:r>
        <w:rPr>
          <w:sz w:val="22"/>
        </w:rPr>
        <w:t>Při Aktualizaci ZÚR budou v souladu s Aktualizací č. 1 PÚR ČR </w:t>
      </w:r>
      <w:r>
        <w:rPr>
          <w:b/>
          <w:sz w:val="22"/>
        </w:rPr>
        <w:t>zapracovány nové republikové</w:t>
      </w:r>
      <w:r>
        <w:rPr>
          <w:b/>
          <w:spacing w:val="-6"/>
          <w:sz w:val="22"/>
        </w:rPr>
        <w:t> </w:t>
      </w:r>
      <w:r>
        <w:rPr>
          <w:b/>
          <w:sz w:val="22"/>
        </w:rPr>
        <w:t>priority</w:t>
      </w:r>
      <w:r>
        <w:rPr>
          <w:sz w:val="22"/>
        </w:rPr>
        <w:t>.</w:t>
      </w:r>
    </w:p>
    <w:p>
      <w:pPr>
        <w:spacing w:before="118"/>
        <w:ind w:left="116" w:right="115" w:firstLine="0"/>
        <w:jc w:val="both"/>
        <w:rPr>
          <w:i/>
          <w:sz w:val="22"/>
        </w:rPr>
      </w:pPr>
      <w:r>
        <w:rPr>
          <w:sz w:val="22"/>
        </w:rPr>
        <w:t>(14a</w:t>
      </w:r>
      <w:r>
        <w:rPr>
          <w:i/>
          <w:sz w:val="22"/>
        </w:rPr>
        <w:t>)</w:t>
      </w:r>
      <w:r>
        <w:rPr>
          <w:i/>
          <w:spacing w:val="-7"/>
          <w:sz w:val="22"/>
        </w:rPr>
        <w:t> </w:t>
      </w:r>
      <w:r>
        <w:rPr>
          <w:i/>
          <w:sz w:val="22"/>
        </w:rPr>
        <w:t>Při</w:t>
      </w:r>
      <w:r>
        <w:rPr>
          <w:i/>
          <w:spacing w:val="-8"/>
          <w:sz w:val="22"/>
        </w:rPr>
        <w:t> </w:t>
      </w:r>
      <w:r>
        <w:rPr>
          <w:i/>
          <w:sz w:val="22"/>
        </w:rPr>
        <w:t>plánování</w:t>
      </w:r>
      <w:r>
        <w:rPr>
          <w:i/>
          <w:spacing w:val="-9"/>
          <w:sz w:val="22"/>
        </w:rPr>
        <w:t> </w:t>
      </w:r>
      <w:r>
        <w:rPr>
          <w:i/>
          <w:sz w:val="22"/>
        </w:rPr>
        <w:t>rozvoje</w:t>
      </w:r>
      <w:r>
        <w:rPr>
          <w:i/>
          <w:spacing w:val="-5"/>
          <w:sz w:val="22"/>
        </w:rPr>
        <w:t> </w:t>
      </w:r>
      <w:r>
        <w:rPr>
          <w:i/>
          <w:sz w:val="22"/>
        </w:rPr>
        <w:t>venkovských</w:t>
      </w:r>
      <w:r>
        <w:rPr>
          <w:i/>
          <w:spacing w:val="-8"/>
          <w:sz w:val="22"/>
        </w:rPr>
        <w:t> </w:t>
      </w:r>
      <w:r>
        <w:rPr>
          <w:i/>
          <w:sz w:val="22"/>
        </w:rPr>
        <w:t>území</w:t>
      </w:r>
      <w:r>
        <w:rPr>
          <w:i/>
          <w:spacing w:val="-4"/>
          <w:sz w:val="22"/>
        </w:rPr>
        <w:t> </w:t>
      </w:r>
      <w:r>
        <w:rPr>
          <w:i/>
          <w:sz w:val="22"/>
        </w:rPr>
        <w:t>a</w:t>
      </w:r>
      <w:r>
        <w:rPr>
          <w:i/>
          <w:spacing w:val="-10"/>
          <w:sz w:val="22"/>
        </w:rPr>
        <w:t> </w:t>
      </w:r>
      <w:r>
        <w:rPr>
          <w:i/>
          <w:sz w:val="22"/>
        </w:rPr>
        <w:t>oblastí</w:t>
      </w:r>
      <w:r>
        <w:rPr>
          <w:i/>
          <w:spacing w:val="-6"/>
          <w:sz w:val="22"/>
        </w:rPr>
        <w:t> </w:t>
      </w:r>
      <w:r>
        <w:rPr>
          <w:i/>
          <w:sz w:val="22"/>
        </w:rPr>
        <w:t>dbát</w:t>
      </w:r>
      <w:r>
        <w:rPr>
          <w:i/>
          <w:spacing w:val="-7"/>
          <w:sz w:val="22"/>
        </w:rPr>
        <w:t> </w:t>
      </w:r>
      <w:r>
        <w:rPr>
          <w:i/>
          <w:sz w:val="22"/>
        </w:rPr>
        <w:t>na</w:t>
      </w:r>
      <w:r>
        <w:rPr>
          <w:i/>
          <w:spacing w:val="-10"/>
          <w:sz w:val="22"/>
        </w:rPr>
        <w:t> </w:t>
      </w:r>
      <w:r>
        <w:rPr>
          <w:i/>
          <w:sz w:val="22"/>
        </w:rPr>
        <w:t>rozvoj</w:t>
      </w:r>
      <w:r>
        <w:rPr>
          <w:i/>
          <w:spacing w:val="-6"/>
          <w:sz w:val="22"/>
        </w:rPr>
        <w:t> </w:t>
      </w:r>
      <w:r>
        <w:rPr>
          <w:i/>
          <w:sz w:val="22"/>
        </w:rPr>
        <w:t>primárního</w:t>
      </w:r>
      <w:r>
        <w:rPr>
          <w:i/>
          <w:spacing w:val="-8"/>
          <w:sz w:val="22"/>
        </w:rPr>
        <w:t> </w:t>
      </w:r>
      <w:r>
        <w:rPr>
          <w:i/>
          <w:sz w:val="22"/>
        </w:rPr>
        <w:t>sektoru</w:t>
      </w:r>
      <w:r>
        <w:rPr>
          <w:i/>
          <w:spacing w:val="-7"/>
          <w:sz w:val="22"/>
        </w:rPr>
        <w:t> </w:t>
      </w:r>
      <w:r>
        <w:rPr>
          <w:i/>
          <w:sz w:val="22"/>
        </w:rPr>
        <w:t>při </w:t>
      </w:r>
      <w:r>
        <w:rPr>
          <w:i/>
          <w:sz w:val="22"/>
        </w:rPr>
        <w:t>zohlednění ochrany kvalitní zemědělské, především orné půdy a ekologických funkcí</w:t>
      </w:r>
      <w:r>
        <w:rPr>
          <w:i/>
          <w:spacing w:val="-21"/>
          <w:sz w:val="22"/>
        </w:rPr>
        <w:t> </w:t>
      </w:r>
      <w:r>
        <w:rPr>
          <w:i/>
          <w:sz w:val="22"/>
        </w:rPr>
        <w:t>krajiny.</w:t>
      </w:r>
    </w:p>
    <w:p>
      <w:pPr>
        <w:spacing w:before="118"/>
        <w:ind w:left="116" w:right="118" w:firstLine="0"/>
        <w:jc w:val="both"/>
        <w:rPr>
          <w:i/>
          <w:sz w:val="22"/>
        </w:rPr>
      </w:pPr>
      <w:r>
        <w:rPr>
          <w:sz w:val="22"/>
        </w:rPr>
        <w:t>(16a) </w:t>
      </w:r>
      <w:r>
        <w:rPr>
          <w:i/>
          <w:sz w:val="22"/>
        </w:rPr>
        <w:t>Při územně plánovací činnosti vycházet z principu integrovaného rozvoje území, </w:t>
      </w:r>
      <w:r>
        <w:rPr>
          <w:i/>
          <w:sz w:val="22"/>
        </w:rPr>
        <w:t>zejména měst a regionů, který představuje objektivní a komplexní posuzování a následné koordinování prostorových, odvětvových a časových hledisek.</w:t>
      </w:r>
    </w:p>
    <w:p>
      <w:pPr>
        <w:spacing w:before="118"/>
        <w:ind w:left="116" w:right="118" w:firstLine="0"/>
        <w:jc w:val="both"/>
        <w:rPr>
          <w:i/>
          <w:sz w:val="22"/>
        </w:rPr>
      </w:pPr>
      <w:r>
        <w:rPr>
          <w:sz w:val="22"/>
        </w:rPr>
        <w:t>(20a) </w:t>
      </w:r>
      <w:r>
        <w:rPr>
          <w:i/>
          <w:sz w:val="22"/>
        </w:rPr>
        <w:t>Vytvářet územní podmínky pro zajištění migrační propustnosti krajiny pro volně žijící </w:t>
      </w:r>
      <w:r>
        <w:rPr>
          <w:i/>
          <w:sz w:val="22"/>
        </w:rPr>
        <w:t>živočichy a pro člověka, zejména při umísťování dopravní a technické infrastruktury. V rámci územně plánovací činnosti omezovat nežádoucí srůstání sídel s ohledem na zajištění přístupnosti a prostupnosti krajiny.</w:t>
      </w:r>
    </w:p>
    <w:p>
      <w:pPr>
        <w:spacing w:before="118"/>
        <w:ind w:left="116" w:right="113" w:firstLine="0"/>
        <w:jc w:val="both"/>
        <w:rPr>
          <w:i/>
          <w:sz w:val="22"/>
        </w:rPr>
      </w:pPr>
      <w:r>
        <w:rPr>
          <w:sz w:val="22"/>
        </w:rPr>
        <w:t>(24a) </w:t>
      </w:r>
      <w:r>
        <w:rPr>
          <w:i/>
          <w:sz w:val="22"/>
        </w:rPr>
        <w:t>Na územích, kde dochází dlouhodobě k překračování zákonem stanovených mezních </w:t>
      </w:r>
      <w:r>
        <w:rPr>
          <w:i/>
          <w:sz w:val="22"/>
        </w:rPr>
        <w:t>hodnot</w:t>
      </w:r>
      <w:r>
        <w:rPr>
          <w:i/>
          <w:spacing w:val="-9"/>
          <w:sz w:val="22"/>
        </w:rPr>
        <w:t> </w:t>
      </w:r>
      <w:r>
        <w:rPr>
          <w:i/>
          <w:sz w:val="22"/>
        </w:rPr>
        <w:t>imisních</w:t>
      </w:r>
      <w:r>
        <w:rPr>
          <w:i/>
          <w:spacing w:val="-9"/>
          <w:sz w:val="22"/>
        </w:rPr>
        <w:t> </w:t>
      </w:r>
      <w:r>
        <w:rPr>
          <w:i/>
          <w:sz w:val="22"/>
        </w:rPr>
        <w:t>limitů</w:t>
      </w:r>
      <w:r>
        <w:rPr>
          <w:i/>
          <w:spacing w:val="-10"/>
          <w:sz w:val="22"/>
        </w:rPr>
        <w:t> </w:t>
      </w:r>
      <w:r>
        <w:rPr>
          <w:i/>
          <w:sz w:val="22"/>
        </w:rPr>
        <w:t>pro</w:t>
      </w:r>
      <w:r>
        <w:rPr>
          <w:i/>
          <w:spacing w:val="-7"/>
          <w:sz w:val="22"/>
        </w:rPr>
        <w:t> </w:t>
      </w:r>
      <w:r>
        <w:rPr>
          <w:i/>
          <w:sz w:val="22"/>
        </w:rPr>
        <w:t>ochranu</w:t>
      </w:r>
      <w:r>
        <w:rPr>
          <w:i/>
          <w:spacing w:val="-10"/>
          <w:sz w:val="22"/>
        </w:rPr>
        <w:t> </w:t>
      </w:r>
      <w:r>
        <w:rPr>
          <w:i/>
          <w:sz w:val="22"/>
        </w:rPr>
        <w:t>lidského</w:t>
      </w:r>
      <w:r>
        <w:rPr>
          <w:i/>
          <w:spacing w:val="-6"/>
          <w:sz w:val="22"/>
        </w:rPr>
        <w:t> </w:t>
      </w:r>
      <w:r>
        <w:rPr>
          <w:i/>
          <w:sz w:val="22"/>
        </w:rPr>
        <w:t>zdraví,</w:t>
      </w:r>
      <w:r>
        <w:rPr>
          <w:i/>
          <w:spacing w:val="-8"/>
          <w:sz w:val="22"/>
        </w:rPr>
        <w:t> </w:t>
      </w:r>
      <w:r>
        <w:rPr>
          <w:i/>
          <w:sz w:val="22"/>
        </w:rPr>
        <w:t>je</w:t>
      </w:r>
      <w:r>
        <w:rPr>
          <w:i/>
          <w:spacing w:val="-10"/>
          <w:sz w:val="22"/>
        </w:rPr>
        <w:t> </w:t>
      </w:r>
      <w:r>
        <w:rPr>
          <w:i/>
          <w:sz w:val="22"/>
        </w:rPr>
        <w:t>nutné</w:t>
      </w:r>
      <w:r>
        <w:rPr>
          <w:i/>
          <w:spacing w:val="-10"/>
          <w:sz w:val="22"/>
        </w:rPr>
        <w:t> </w:t>
      </w:r>
      <w:r>
        <w:rPr>
          <w:i/>
          <w:sz w:val="22"/>
        </w:rPr>
        <w:t>předcházet</w:t>
      </w:r>
      <w:r>
        <w:rPr>
          <w:i/>
          <w:spacing w:val="-6"/>
          <w:sz w:val="22"/>
        </w:rPr>
        <w:t> </w:t>
      </w:r>
      <w:r>
        <w:rPr>
          <w:i/>
          <w:sz w:val="22"/>
        </w:rPr>
        <w:t>dalšímu</w:t>
      </w:r>
      <w:r>
        <w:rPr>
          <w:i/>
          <w:spacing w:val="-10"/>
          <w:sz w:val="22"/>
        </w:rPr>
        <w:t> </w:t>
      </w:r>
      <w:r>
        <w:rPr>
          <w:i/>
          <w:sz w:val="22"/>
        </w:rPr>
        <w:t>významnému zhoršování stavu. Vhodným uspořádáním ploch v území obcí vytvářet podmínky pro minimalizaci negativních vlivů koncentrované výrobní činnosti na bydlení. Vymezovat plochy pro novou obytnou zástavbu tak, aby byl zachován dostatečný odstup od průmyslových nebo zemědělských</w:t>
      </w:r>
      <w:r>
        <w:rPr>
          <w:i/>
          <w:spacing w:val="-2"/>
          <w:sz w:val="22"/>
        </w:rPr>
        <w:t> </w:t>
      </w:r>
      <w:r>
        <w:rPr>
          <w:i/>
          <w:sz w:val="22"/>
        </w:rPr>
        <w:t>areálů.</w:t>
      </w:r>
    </w:p>
    <w:p>
      <w:pPr>
        <w:pStyle w:val="ListParagraph"/>
        <w:numPr>
          <w:ilvl w:val="1"/>
          <w:numId w:val="8"/>
        </w:numPr>
        <w:tabs>
          <w:tab w:pos="829" w:val="left" w:leader="none"/>
          <w:tab w:pos="830" w:val="left" w:leader="none"/>
        </w:tabs>
        <w:spacing w:line="240" w:lineRule="auto" w:before="118" w:after="0"/>
        <w:ind w:left="829" w:right="112" w:hanging="355"/>
        <w:jc w:val="left"/>
        <w:rPr>
          <w:sz w:val="22"/>
        </w:rPr>
      </w:pPr>
      <w:r>
        <w:rPr>
          <w:sz w:val="22"/>
        </w:rPr>
        <w:t>Ostatní republikové priority jsou beze změny, jsou v účinných ZÚR hl. m. Prahy zapracovány a jsou v souladu s Aktualizací č. 1 PÚR</w:t>
      </w:r>
      <w:r>
        <w:rPr>
          <w:spacing w:val="-17"/>
          <w:sz w:val="22"/>
        </w:rPr>
        <w:t> </w:t>
      </w:r>
      <w:r>
        <w:rPr>
          <w:sz w:val="22"/>
        </w:rPr>
        <w:t>ČR.</w:t>
      </w:r>
    </w:p>
    <w:p>
      <w:pPr>
        <w:spacing w:before="118"/>
        <w:ind w:left="116" w:right="117" w:firstLine="0"/>
        <w:jc w:val="both"/>
        <w:rPr>
          <w:sz w:val="23"/>
        </w:rPr>
      </w:pPr>
      <w:r>
        <w:rPr>
          <w:sz w:val="23"/>
        </w:rPr>
        <w:t>V</w:t>
      </w:r>
      <w:r>
        <w:rPr>
          <w:spacing w:val="-15"/>
          <w:sz w:val="23"/>
        </w:rPr>
        <w:t> </w:t>
      </w:r>
      <w:r>
        <w:rPr>
          <w:sz w:val="23"/>
        </w:rPr>
        <w:t>aktualizaci</w:t>
      </w:r>
      <w:r>
        <w:rPr>
          <w:spacing w:val="-15"/>
          <w:sz w:val="23"/>
        </w:rPr>
        <w:t> </w:t>
      </w:r>
      <w:r>
        <w:rPr>
          <w:sz w:val="23"/>
        </w:rPr>
        <w:t>budou</w:t>
      </w:r>
      <w:r>
        <w:rPr>
          <w:spacing w:val="-13"/>
          <w:sz w:val="23"/>
        </w:rPr>
        <w:t> </w:t>
      </w:r>
      <w:r>
        <w:rPr>
          <w:sz w:val="23"/>
        </w:rPr>
        <w:t>zohledněny</w:t>
      </w:r>
      <w:r>
        <w:rPr>
          <w:spacing w:val="-16"/>
          <w:sz w:val="23"/>
        </w:rPr>
        <w:t> </w:t>
      </w:r>
      <w:r>
        <w:rPr>
          <w:sz w:val="23"/>
        </w:rPr>
        <w:t>požadavky</w:t>
      </w:r>
      <w:r>
        <w:rPr>
          <w:spacing w:val="-14"/>
          <w:sz w:val="23"/>
        </w:rPr>
        <w:t> </w:t>
      </w:r>
      <w:r>
        <w:rPr>
          <w:sz w:val="23"/>
        </w:rPr>
        <w:t>východisek,</w:t>
      </w:r>
      <w:r>
        <w:rPr>
          <w:spacing w:val="-14"/>
          <w:sz w:val="23"/>
        </w:rPr>
        <w:t> </w:t>
      </w:r>
      <w:r>
        <w:rPr>
          <w:sz w:val="23"/>
        </w:rPr>
        <w:t>koncepcí</w:t>
      </w:r>
      <w:r>
        <w:rPr>
          <w:spacing w:val="-14"/>
          <w:sz w:val="23"/>
        </w:rPr>
        <w:t> </w:t>
      </w:r>
      <w:r>
        <w:rPr>
          <w:sz w:val="23"/>
        </w:rPr>
        <w:t>a</w:t>
      </w:r>
      <w:r>
        <w:rPr>
          <w:spacing w:val="-15"/>
          <w:sz w:val="23"/>
        </w:rPr>
        <w:t> </w:t>
      </w:r>
      <w:r>
        <w:rPr>
          <w:sz w:val="23"/>
        </w:rPr>
        <w:t>úkolů,</w:t>
      </w:r>
      <w:r>
        <w:rPr>
          <w:spacing w:val="-14"/>
          <w:sz w:val="23"/>
        </w:rPr>
        <w:t> </w:t>
      </w:r>
      <w:r>
        <w:rPr>
          <w:sz w:val="23"/>
        </w:rPr>
        <w:t>které</w:t>
      </w:r>
      <w:r>
        <w:rPr>
          <w:spacing w:val="-15"/>
          <w:sz w:val="23"/>
        </w:rPr>
        <w:t> </w:t>
      </w:r>
      <w:r>
        <w:rPr>
          <w:sz w:val="23"/>
        </w:rPr>
        <w:t>byly</w:t>
      </w:r>
      <w:r>
        <w:rPr>
          <w:spacing w:val="-16"/>
          <w:sz w:val="23"/>
        </w:rPr>
        <w:t> </w:t>
      </w:r>
      <w:r>
        <w:rPr>
          <w:sz w:val="23"/>
        </w:rPr>
        <w:t>oproti Politice</w:t>
      </w:r>
      <w:r>
        <w:rPr>
          <w:spacing w:val="39"/>
          <w:sz w:val="23"/>
        </w:rPr>
        <w:t> </w:t>
      </w:r>
      <w:r>
        <w:rPr>
          <w:sz w:val="23"/>
        </w:rPr>
        <w:t>územního</w:t>
      </w:r>
      <w:r>
        <w:rPr>
          <w:spacing w:val="39"/>
          <w:sz w:val="23"/>
        </w:rPr>
        <w:t> </w:t>
      </w:r>
      <w:r>
        <w:rPr>
          <w:sz w:val="23"/>
        </w:rPr>
        <w:t>rozvoje</w:t>
      </w:r>
      <w:r>
        <w:rPr>
          <w:spacing w:val="39"/>
          <w:sz w:val="23"/>
        </w:rPr>
        <w:t> </w:t>
      </w:r>
      <w:r>
        <w:rPr>
          <w:sz w:val="23"/>
        </w:rPr>
        <w:t>ČR</w:t>
      </w:r>
      <w:r>
        <w:rPr>
          <w:spacing w:val="39"/>
          <w:sz w:val="23"/>
        </w:rPr>
        <w:t> </w:t>
      </w:r>
      <w:r>
        <w:rPr>
          <w:sz w:val="23"/>
        </w:rPr>
        <w:t>2008</w:t>
      </w:r>
      <w:r>
        <w:rPr>
          <w:spacing w:val="42"/>
          <w:sz w:val="23"/>
        </w:rPr>
        <w:t> </w:t>
      </w:r>
      <w:r>
        <w:rPr>
          <w:sz w:val="23"/>
        </w:rPr>
        <w:t>v</w:t>
      </w:r>
      <w:r>
        <w:rPr>
          <w:spacing w:val="38"/>
          <w:sz w:val="23"/>
        </w:rPr>
        <w:t> </w:t>
      </w:r>
      <w:r>
        <w:rPr>
          <w:sz w:val="23"/>
        </w:rPr>
        <w:t>kapitolách</w:t>
      </w:r>
      <w:r>
        <w:rPr>
          <w:spacing w:val="39"/>
          <w:sz w:val="23"/>
        </w:rPr>
        <w:t> </w:t>
      </w:r>
      <w:r>
        <w:rPr>
          <w:sz w:val="23"/>
        </w:rPr>
        <w:t>„Rozvojové</w:t>
      </w:r>
      <w:r>
        <w:rPr>
          <w:spacing w:val="39"/>
          <w:sz w:val="23"/>
        </w:rPr>
        <w:t> </w:t>
      </w:r>
      <w:r>
        <w:rPr>
          <w:sz w:val="23"/>
        </w:rPr>
        <w:t>oblasti</w:t>
      </w:r>
      <w:r>
        <w:rPr>
          <w:spacing w:val="41"/>
          <w:sz w:val="23"/>
        </w:rPr>
        <w:t> </w:t>
      </w:r>
      <w:r>
        <w:rPr>
          <w:sz w:val="23"/>
        </w:rPr>
        <w:t>a</w:t>
      </w:r>
      <w:r>
        <w:rPr>
          <w:spacing w:val="39"/>
          <w:sz w:val="23"/>
        </w:rPr>
        <w:t> </w:t>
      </w:r>
      <w:r>
        <w:rPr>
          <w:sz w:val="23"/>
        </w:rPr>
        <w:t>rozvojové</w:t>
      </w:r>
      <w:r>
        <w:rPr>
          <w:spacing w:val="39"/>
          <w:sz w:val="23"/>
        </w:rPr>
        <w:t> </w:t>
      </w:r>
      <w:r>
        <w:rPr>
          <w:sz w:val="23"/>
        </w:rPr>
        <w:t>osy“,</w:t>
      </w:r>
    </w:p>
    <w:p>
      <w:pPr>
        <w:spacing w:before="1"/>
        <w:ind w:left="116" w:right="116" w:firstLine="0"/>
        <w:jc w:val="both"/>
        <w:rPr>
          <w:sz w:val="23"/>
        </w:rPr>
      </w:pPr>
      <w:r>
        <w:rPr>
          <w:sz w:val="23"/>
        </w:rPr>
        <w:t>„Specifické oblasti“, „Koridory a plochy dopravní infrastruktury“ a „Koridory a plochy technické</w:t>
      </w:r>
      <w:r>
        <w:rPr>
          <w:spacing w:val="-10"/>
          <w:sz w:val="23"/>
        </w:rPr>
        <w:t> </w:t>
      </w:r>
      <w:r>
        <w:rPr>
          <w:sz w:val="23"/>
        </w:rPr>
        <w:t>infrastruktury</w:t>
      </w:r>
      <w:r>
        <w:rPr>
          <w:spacing w:val="-11"/>
          <w:sz w:val="23"/>
        </w:rPr>
        <w:t> </w:t>
      </w:r>
      <w:r>
        <w:rPr>
          <w:sz w:val="23"/>
        </w:rPr>
        <w:t>a</w:t>
      </w:r>
      <w:r>
        <w:rPr>
          <w:spacing w:val="-10"/>
          <w:sz w:val="23"/>
        </w:rPr>
        <w:t> </w:t>
      </w:r>
      <w:r>
        <w:rPr>
          <w:sz w:val="23"/>
        </w:rPr>
        <w:t>souvisejících</w:t>
      </w:r>
      <w:r>
        <w:rPr>
          <w:spacing w:val="-10"/>
          <w:sz w:val="23"/>
        </w:rPr>
        <w:t> </w:t>
      </w:r>
      <w:r>
        <w:rPr>
          <w:sz w:val="23"/>
        </w:rPr>
        <w:t>záměrů“</w:t>
      </w:r>
      <w:r>
        <w:rPr>
          <w:spacing w:val="-9"/>
          <w:sz w:val="23"/>
        </w:rPr>
        <w:t> </w:t>
      </w:r>
      <w:r>
        <w:rPr>
          <w:sz w:val="23"/>
        </w:rPr>
        <w:t>upraveny.</w:t>
      </w:r>
      <w:r>
        <w:rPr>
          <w:spacing w:val="-8"/>
          <w:sz w:val="23"/>
        </w:rPr>
        <w:t> </w:t>
      </w:r>
      <w:r>
        <w:rPr>
          <w:sz w:val="23"/>
        </w:rPr>
        <w:t>Jedná</w:t>
      </w:r>
      <w:r>
        <w:rPr>
          <w:spacing w:val="-10"/>
          <w:sz w:val="23"/>
        </w:rPr>
        <w:t> </w:t>
      </w:r>
      <w:r>
        <w:rPr>
          <w:sz w:val="23"/>
        </w:rPr>
        <w:t>se</w:t>
      </w:r>
      <w:r>
        <w:rPr>
          <w:spacing w:val="-10"/>
          <w:sz w:val="23"/>
        </w:rPr>
        <w:t> </w:t>
      </w:r>
      <w:r>
        <w:rPr>
          <w:sz w:val="23"/>
        </w:rPr>
        <w:t>o</w:t>
      </w:r>
      <w:r>
        <w:rPr>
          <w:spacing w:val="-10"/>
          <w:sz w:val="23"/>
        </w:rPr>
        <w:t> </w:t>
      </w:r>
      <w:r>
        <w:rPr>
          <w:sz w:val="23"/>
        </w:rPr>
        <w:t>čl.</w:t>
      </w:r>
      <w:r>
        <w:rPr>
          <w:spacing w:val="-8"/>
          <w:sz w:val="23"/>
        </w:rPr>
        <w:t> </w:t>
      </w:r>
      <w:r>
        <w:rPr>
          <w:sz w:val="23"/>
        </w:rPr>
        <w:t>(38)</w:t>
      </w:r>
      <w:r>
        <w:rPr>
          <w:spacing w:val="-9"/>
          <w:sz w:val="23"/>
        </w:rPr>
        <w:t> </w:t>
      </w:r>
      <w:r>
        <w:rPr>
          <w:sz w:val="23"/>
        </w:rPr>
        <w:t>písm.</w:t>
      </w:r>
      <w:r>
        <w:rPr>
          <w:spacing w:val="-8"/>
          <w:sz w:val="23"/>
        </w:rPr>
        <w:t> </w:t>
      </w:r>
      <w:r>
        <w:rPr>
          <w:sz w:val="23"/>
        </w:rPr>
        <w:t>a),</w:t>
      </w:r>
      <w:r>
        <w:rPr>
          <w:spacing w:val="-8"/>
          <w:sz w:val="23"/>
        </w:rPr>
        <w:t> </w:t>
      </w:r>
      <w:r>
        <w:rPr>
          <w:sz w:val="23"/>
        </w:rPr>
        <w:t>b), g) čl. (39) písm. c), d), e), čl. (76) čl. (78a), čl. (79) písm. b), c), čl. (80) písm. b), čl. (134), čl. (136), čl. (137) písm. d), e) a čl. (138) písm.</w:t>
      </w:r>
      <w:r>
        <w:rPr>
          <w:spacing w:val="-12"/>
          <w:sz w:val="23"/>
        </w:rPr>
        <w:t> </w:t>
      </w:r>
      <w:r>
        <w:rPr>
          <w:sz w:val="23"/>
        </w:rPr>
        <w:t>b).</w:t>
      </w:r>
    </w:p>
    <w:p>
      <w:pPr>
        <w:pStyle w:val="BodyText"/>
        <w:spacing w:before="8"/>
        <w:rPr>
          <w:sz w:val="20"/>
        </w:rPr>
      </w:pPr>
    </w:p>
    <w:p>
      <w:pPr>
        <w:pStyle w:val="BodyText"/>
        <w:spacing w:before="1"/>
        <w:ind w:left="116"/>
        <w:jc w:val="both"/>
      </w:pPr>
      <w:r>
        <w:rPr/>
        <w:t>Dále vyplývají pro ZÚR hl. m. Prahy tyto konkrétní požadavky na úpravu:</w:t>
      </w:r>
    </w:p>
    <w:p>
      <w:pPr>
        <w:pStyle w:val="BodyText"/>
        <w:spacing w:before="1"/>
        <w:rPr>
          <w:sz w:val="24"/>
        </w:rPr>
      </w:pPr>
    </w:p>
    <w:p>
      <w:pPr>
        <w:spacing w:before="0"/>
        <w:ind w:left="116" w:right="0" w:firstLine="0"/>
        <w:jc w:val="both"/>
        <w:rPr>
          <w:b/>
          <w:sz w:val="22"/>
        </w:rPr>
      </w:pPr>
      <w:r>
        <w:rPr>
          <w:b/>
          <w:sz w:val="22"/>
        </w:rPr>
        <w:t>Rozvojové oblasti, rozvojové osy a specifické oblasti:</w:t>
      </w:r>
    </w:p>
    <w:p>
      <w:pPr>
        <w:pStyle w:val="ListParagraph"/>
        <w:numPr>
          <w:ilvl w:val="0"/>
          <w:numId w:val="9"/>
        </w:numPr>
        <w:tabs>
          <w:tab w:pos="829" w:val="left" w:leader="none"/>
          <w:tab w:pos="830" w:val="left" w:leader="none"/>
        </w:tabs>
        <w:spacing w:line="276" w:lineRule="auto" w:before="159" w:after="0"/>
        <w:ind w:left="829" w:right="114" w:hanging="355"/>
        <w:jc w:val="left"/>
        <w:rPr>
          <w:sz w:val="22"/>
        </w:rPr>
      </w:pPr>
      <w:r>
        <w:rPr>
          <w:sz w:val="22"/>
        </w:rPr>
        <w:t>OB1 Metropolitní rozvojová oblast Praha (čl. 40), v Aktualizaci ZÚR bude upraven název této oblasti dle Aktualizace č. 1 PÚR</w:t>
      </w:r>
      <w:r>
        <w:rPr>
          <w:spacing w:val="-11"/>
          <w:sz w:val="22"/>
        </w:rPr>
        <w:t> </w:t>
      </w:r>
      <w:r>
        <w:rPr>
          <w:sz w:val="22"/>
        </w:rPr>
        <w:t>ČR</w:t>
      </w:r>
    </w:p>
    <w:p>
      <w:pPr>
        <w:pStyle w:val="BodyText"/>
        <w:spacing w:before="3"/>
        <w:rPr>
          <w:sz w:val="25"/>
        </w:rPr>
      </w:pPr>
    </w:p>
    <w:p>
      <w:pPr>
        <w:spacing w:before="0"/>
        <w:ind w:left="116" w:right="0" w:firstLine="0"/>
        <w:jc w:val="both"/>
        <w:rPr>
          <w:b/>
          <w:sz w:val="22"/>
        </w:rPr>
      </w:pPr>
      <w:r>
        <w:rPr>
          <w:b/>
          <w:sz w:val="22"/>
        </w:rPr>
        <w:t>Koridory a plochy dopravní infrastruktury:</w:t>
      </w:r>
    </w:p>
    <w:p>
      <w:pPr>
        <w:pStyle w:val="ListParagraph"/>
        <w:numPr>
          <w:ilvl w:val="0"/>
          <w:numId w:val="9"/>
        </w:numPr>
        <w:tabs>
          <w:tab w:pos="837" w:val="left" w:leader="none"/>
        </w:tabs>
        <w:spacing w:line="276" w:lineRule="auto" w:before="160" w:after="0"/>
        <w:ind w:left="836" w:right="112" w:hanging="293"/>
        <w:jc w:val="left"/>
        <w:rPr>
          <w:sz w:val="22"/>
        </w:rPr>
      </w:pPr>
      <w:r>
        <w:rPr>
          <w:sz w:val="22"/>
        </w:rPr>
        <w:t>M1</w:t>
      </w:r>
      <w:r>
        <w:rPr>
          <w:spacing w:val="-9"/>
          <w:sz w:val="22"/>
        </w:rPr>
        <w:t> </w:t>
      </w:r>
      <w:r>
        <w:rPr>
          <w:sz w:val="22"/>
        </w:rPr>
        <w:t>Multimodální</w:t>
      </w:r>
      <w:r>
        <w:rPr>
          <w:spacing w:val="-15"/>
          <w:sz w:val="22"/>
        </w:rPr>
        <w:t> </w:t>
      </w:r>
      <w:r>
        <w:rPr>
          <w:sz w:val="22"/>
        </w:rPr>
        <w:t>koridor</w:t>
      </w:r>
      <w:r>
        <w:rPr>
          <w:spacing w:val="-13"/>
          <w:sz w:val="22"/>
        </w:rPr>
        <w:t> </w:t>
      </w:r>
      <w:r>
        <w:rPr>
          <w:sz w:val="22"/>
        </w:rPr>
        <w:t>(čl.</w:t>
      </w:r>
      <w:r>
        <w:rPr>
          <w:spacing w:val="-10"/>
          <w:sz w:val="22"/>
        </w:rPr>
        <w:t> </w:t>
      </w:r>
      <w:r>
        <w:rPr>
          <w:sz w:val="22"/>
        </w:rPr>
        <w:t>81</w:t>
      </w:r>
      <w:r>
        <w:rPr>
          <w:spacing w:val="-14"/>
          <w:sz w:val="22"/>
        </w:rPr>
        <w:t> </w:t>
      </w:r>
      <w:r>
        <w:rPr>
          <w:sz w:val="22"/>
        </w:rPr>
        <w:t>a</w:t>
      </w:r>
      <w:r>
        <w:rPr>
          <w:spacing w:val="-14"/>
          <w:sz w:val="22"/>
        </w:rPr>
        <w:t> </w:t>
      </w:r>
      <w:r>
        <w:rPr>
          <w:sz w:val="22"/>
        </w:rPr>
        <w:t>82)</w:t>
      </w:r>
      <w:r>
        <w:rPr>
          <w:spacing w:val="-10"/>
          <w:sz w:val="22"/>
        </w:rPr>
        <w:t> </w:t>
      </w:r>
      <w:r>
        <w:rPr>
          <w:sz w:val="22"/>
        </w:rPr>
        <w:t>–</w:t>
      </w:r>
      <w:r>
        <w:rPr>
          <w:spacing w:val="-11"/>
          <w:sz w:val="22"/>
        </w:rPr>
        <w:t> </w:t>
      </w:r>
      <w:r>
        <w:rPr>
          <w:sz w:val="22"/>
        </w:rPr>
        <w:t>v</w:t>
      </w:r>
      <w:r>
        <w:rPr>
          <w:spacing w:val="-5"/>
          <w:sz w:val="22"/>
        </w:rPr>
        <w:t> </w:t>
      </w:r>
      <w:r>
        <w:rPr>
          <w:sz w:val="22"/>
        </w:rPr>
        <w:t>Aktualizaci</w:t>
      </w:r>
      <w:r>
        <w:rPr>
          <w:spacing w:val="-12"/>
          <w:sz w:val="22"/>
        </w:rPr>
        <w:t> </w:t>
      </w:r>
      <w:r>
        <w:rPr>
          <w:sz w:val="22"/>
        </w:rPr>
        <w:t>č.</w:t>
      </w:r>
      <w:r>
        <w:rPr>
          <w:spacing w:val="-12"/>
          <w:sz w:val="22"/>
        </w:rPr>
        <w:t> </w:t>
      </w:r>
      <w:r>
        <w:rPr>
          <w:sz w:val="22"/>
        </w:rPr>
        <w:t>1</w:t>
      </w:r>
      <w:r>
        <w:rPr>
          <w:spacing w:val="-14"/>
          <w:sz w:val="22"/>
        </w:rPr>
        <w:t> </w:t>
      </w:r>
      <w:r>
        <w:rPr>
          <w:sz w:val="22"/>
        </w:rPr>
        <w:t>PÚR</w:t>
      </w:r>
      <w:r>
        <w:rPr>
          <w:spacing w:val="-12"/>
          <w:sz w:val="22"/>
        </w:rPr>
        <w:t> </w:t>
      </w:r>
      <w:r>
        <w:rPr>
          <w:sz w:val="22"/>
        </w:rPr>
        <w:t>ČR</w:t>
      </w:r>
      <w:r>
        <w:rPr>
          <w:spacing w:val="-14"/>
          <w:sz w:val="22"/>
        </w:rPr>
        <w:t> </w:t>
      </w:r>
      <w:r>
        <w:rPr>
          <w:sz w:val="22"/>
        </w:rPr>
        <w:t>zrušen.</w:t>
      </w:r>
      <w:r>
        <w:rPr>
          <w:spacing w:val="-11"/>
          <w:sz w:val="22"/>
        </w:rPr>
        <w:t> </w:t>
      </w:r>
      <w:r>
        <w:rPr>
          <w:sz w:val="22"/>
        </w:rPr>
        <w:t>Nutno</w:t>
      </w:r>
      <w:r>
        <w:rPr>
          <w:spacing w:val="-11"/>
          <w:sz w:val="22"/>
        </w:rPr>
        <w:t> </w:t>
      </w:r>
      <w:r>
        <w:rPr>
          <w:sz w:val="22"/>
        </w:rPr>
        <w:t>upravit v Aktualizaci</w:t>
      </w:r>
      <w:r>
        <w:rPr>
          <w:spacing w:val="-9"/>
          <w:sz w:val="22"/>
        </w:rPr>
        <w:t> </w:t>
      </w:r>
      <w:r>
        <w:rPr>
          <w:sz w:val="22"/>
        </w:rPr>
        <w:t>ZÚR.</w:t>
      </w:r>
    </w:p>
    <w:p>
      <w:pPr>
        <w:spacing w:after="0" w:line="276" w:lineRule="auto"/>
        <w:jc w:val="left"/>
        <w:rPr>
          <w:sz w:val="22"/>
        </w:rPr>
        <w:sectPr>
          <w:pgSz w:w="11910" w:h="16840"/>
          <w:pgMar w:top="1320" w:bottom="280" w:left="1300" w:right="1300"/>
        </w:sectPr>
      </w:pPr>
    </w:p>
    <w:p>
      <w:pPr>
        <w:spacing w:before="75"/>
        <w:ind w:left="116" w:right="0" w:firstLine="0"/>
        <w:jc w:val="left"/>
        <w:rPr>
          <w:i/>
          <w:sz w:val="22"/>
        </w:rPr>
      </w:pPr>
      <w:r>
        <w:rPr>
          <w:i/>
          <w:sz w:val="22"/>
        </w:rPr>
        <w:t>Železniční doprava</w:t>
      </w:r>
    </w:p>
    <w:p>
      <w:pPr>
        <w:pStyle w:val="BodyText"/>
        <w:spacing w:before="39"/>
        <w:ind w:left="824"/>
      </w:pPr>
      <w:r>
        <w:rPr>
          <w:u w:val="single"/>
        </w:rPr>
        <w:t>Koridory vysokorychlostní dopravy</w:t>
      </w:r>
    </w:p>
    <w:p>
      <w:pPr>
        <w:pStyle w:val="ListParagraph"/>
        <w:numPr>
          <w:ilvl w:val="0"/>
          <w:numId w:val="9"/>
        </w:numPr>
        <w:tabs>
          <w:tab w:pos="837" w:val="left" w:leader="none"/>
        </w:tabs>
        <w:spacing w:line="240" w:lineRule="auto" w:before="37" w:after="0"/>
        <w:ind w:left="836" w:right="111" w:hanging="360"/>
        <w:jc w:val="both"/>
        <w:rPr>
          <w:sz w:val="22"/>
        </w:rPr>
      </w:pPr>
      <w:r>
        <w:rPr>
          <w:sz w:val="22"/>
        </w:rPr>
        <w:t>VR1 (čl. 83) – prověření koridorů vysokorychlostních tratě – úsek (Dresden –) hranice SRN/ČR – Lovosice/Litoměřice – Praha, Plzeň – Praha, Praha – Brno - Nutné zpřesnění koridorů dle Aktualizace č. 1 PÚR ČR a aktuálních</w:t>
      </w:r>
      <w:r>
        <w:rPr>
          <w:spacing w:val="-41"/>
          <w:sz w:val="22"/>
        </w:rPr>
        <w:t> </w:t>
      </w:r>
      <w:r>
        <w:rPr>
          <w:sz w:val="22"/>
        </w:rPr>
        <w:t>podkladů</w:t>
      </w:r>
    </w:p>
    <w:p>
      <w:pPr>
        <w:pStyle w:val="BodyText"/>
        <w:spacing w:line="370" w:lineRule="atLeast" w:before="1"/>
        <w:ind w:left="824" w:right="2315"/>
      </w:pPr>
      <w:r>
        <w:rPr/>
        <w:t>(V ZÚR hl. m. Prahy v kap. 5.2.6 a 5.2.8 – viz. bod e) 5 Zprávy) </w:t>
      </w:r>
      <w:r>
        <w:rPr>
          <w:u w:val="single"/>
        </w:rPr>
        <w:t>Koridory konvenční železniční dopravy</w:t>
      </w:r>
    </w:p>
    <w:p>
      <w:pPr>
        <w:pStyle w:val="ListParagraph"/>
        <w:numPr>
          <w:ilvl w:val="0"/>
          <w:numId w:val="9"/>
        </w:numPr>
        <w:tabs>
          <w:tab w:pos="837" w:val="left" w:leader="none"/>
        </w:tabs>
        <w:spacing w:line="240" w:lineRule="auto" w:before="0" w:after="0"/>
        <w:ind w:left="836" w:right="114" w:hanging="360"/>
        <w:jc w:val="both"/>
        <w:rPr>
          <w:sz w:val="22"/>
        </w:rPr>
      </w:pPr>
      <w:r>
        <w:rPr>
          <w:sz w:val="22"/>
        </w:rPr>
        <w:t>C-E40a (čl. 84)  - vypuštěna část koridoru konvenční železniční tratě - Změna článku v Aktualizace č. 1 </w:t>
      </w:r>
      <w:r>
        <w:rPr>
          <w:spacing w:val="-2"/>
          <w:sz w:val="22"/>
        </w:rPr>
        <w:t>PÚR ČR, </w:t>
      </w:r>
      <w:r>
        <w:rPr>
          <w:sz w:val="22"/>
        </w:rPr>
        <w:t>nemá dopad na území hl. m.</w:t>
      </w:r>
      <w:r>
        <w:rPr>
          <w:spacing w:val="-42"/>
          <w:sz w:val="22"/>
        </w:rPr>
        <w:t> </w:t>
      </w:r>
      <w:r>
        <w:rPr>
          <w:sz w:val="22"/>
        </w:rPr>
        <w:t>Prahy</w:t>
      </w:r>
    </w:p>
    <w:p>
      <w:pPr>
        <w:pStyle w:val="BodyText"/>
        <w:spacing w:before="120"/>
        <w:ind w:left="824"/>
      </w:pPr>
      <w:r>
        <w:rPr/>
        <w:t>(V ZÚR hl. m. Prahy v kap. 5.2.2)</w:t>
      </w:r>
    </w:p>
    <w:p>
      <w:pPr>
        <w:pStyle w:val="BodyText"/>
      </w:pPr>
    </w:p>
    <w:p>
      <w:pPr>
        <w:pStyle w:val="ListParagraph"/>
        <w:numPr>
          <w:ilvl w:val="0"/>
          <w:numId w:val="9"/>
        </w:numPr>
        <w:tabs>
          <w:tab w:pos="899" w:val="left" w:leader="none"/>
        </w:tabs>
        <w:spacing w:line="240" w:lineRule="auto" w:before="0" w:after="0"/>
        <w:ind w:left="836" w:right="112" w:hanging="360"/>
        <w:jc w:val="both"/>
        <w:rPr>
          <w:sz w:val="22"/>
        </w:rPr>
      </w:pPr>
      <w:r>
        <w:rPr>
          <w:sz w:val="22"/>
        </w:rPr>
        <w:t>ŽD8 (čl. 95a) hranice Polsko/ČR-Liberec-Mladá Boleslav-Praha - Nově vymezený koridor</w:t>
      </w:r>
      <w:r>
        <w:rPr>
          <w:spacing w:val="-2"/>
          <w:sz w:val="22"/>
        </w:rPr>
        <w:t> </w:t>
      </w:r>
      <w:r>
        <w:rPr>
          <w:sz w:val="22"/>
        </w:rPr>
        <w:t>v</w:t>
      </w:r>
      <w:r>
        <w:rPr>
          <w:spacing w:val="-5"/>
          <w:sz w:val="22"/>
        </w:rPr>
        <w:t> </w:t>
      </w:r>
      <w:r>
        <w:rPr>
          <w:sz w:val="22"/>
        </w:rPr>
        <w:t>Aktualizaci</w:t>
      </w:r>
      <w:r>
        <w:rPr>
          <w:spacing w:val="-4"/>
          <w:sz w:val="22"/>
        </w:rPr>
        <w:t> </w:t>
      </w:r>
      <w:r>
        <w:rPr>
          <w:sz w:val="22"/>
        </w:rPr>
        <w:t>č.</w:t>
      </w:r>
      <w:r>
        <w:rPr>
          <w:spacing w:val="-2"/>
          <w:sz w:val="22"/>
        </w:rPr>
        <w:t> </w:t>
      </w:r>
      <w:r>
        <w:rPr>
          <w:sz w:val="22"/>
        </w:rPr>
        <w:t>1</w:t>
      </w:r>
      <w:r>
        <w:rPr>
          <w:spacing w:val="-5"/>
          <w:sz w:val="22"/>
        </w:rPr>
        <w:t> </w:t>
      </w:r>
      <w:r>
        <w:rPr>
          <w:sz w:val="22"/>
        </w:rPr>
        <w:t>PÚR</w:t>
      </w:r>
      <w:r>
        <w:rPr>
          <w:spacing w:val="-4"/>
          <w:sz w:val="22"/>
        </w:rPr>
        <w:t> </w:t>
      </w:r>
      <w:r>
        <w:rPr>
          <w:sz w:val="22"/>
        </w:rPr>
        <w:t>ČR.</w:t>
      </w:r>
      <w:r>
        <w:rPr>
          <w:spacing w:val="-2"/>
          <w:sz w:val="22"/>
        </w:rPr>
        <w:t> </w:t>
      </w:r>
      <w:r>
        <w:rPr>
          <w:sz w:val="22"/>
        </w:rPr>
        <w:t>Koridor</w:t>
      </w:r>
      <w:r>
        <w:rPr>
          <w:spacing w:val="-2"/>
          <w:sz w:val="22"/>
        </w:rPr>
        <w:t> </w:t>
      </w:r>
      <w:r>
        <w:rPr>
          <w:sz w:val="22"/>
        </w:rPr>
        <w:t>je</w:t>
      </w:r>
      <w:r>
        <w:rPr>
          <w:spacing w:val="-5"/>
          <w:sz w:val="22"/>
        </w:rPr>
        <w:t> </w:t>
      </w:r>
      <w:r>
        <w:rPr>
          <w:sz w:val="22"/>
        </w:rPr>
        <w:t>součástí</w:t>
      </w:r>
      <w:r>
        <w:rPr>
          <w:spacing w:val="-6"/>
          <w:sz w:val="22"/>
        </w:rPr>
        <w:t> </w:t>
      </w:r>
      <w:r>
        <w:rPr>
          <w:sz w:val="22"/>
        </w:rPr>
        <w:t>již</w:t>
      </w:r>
      <w:r>
        <w:rPr>
          <w:spacing w:val="-3"/>
          <w:sz w:val="22"/>
        </w:rPr>
        <w:t> </w:t>
      </w:r>
      <w:r>
        <w:rPr>
          <w:sz w:val="22"/>
        </w:rPr>
        <w:t>vymezených</w:t>
      </w:r>
      <w:r>
        <w:rPr>
          <w:spacing w:val="-3"/>
          <w:sz w:val="22"/>
        </w:rPr>
        <w:t> </w:t>
      </w:r>
      <w:r>
        <w:rPr>
          <w:sz w:val="22"/>
        </w:rPr>
        <w:t>koridorů</w:t>
      </w:r>
      <w:r>
        <w:rPr>
          <w:spacing w:val="-3"/>
          <w:sz w:val="22"/>
        </w:rPr>
        <w:t> </w:t>
      </w:r>
      <w:r>
        <w:rPr>
          <w:sz w:val="22"/>
        </w:rPr>
        <w:t>v</w:t>
      </w:r>
      <w:r>
        <w:rPr>
          <w:spacing w:val="1"/>
          <w:sz w:val="22"/>
        </w:rPr>
        <w:t> </w:t>
      </w:r>
      <w:r>
        <w:rPr>
          <w:sz w:val="22"/>
        </w:rPr>
        <w:t>ZÚR, je nutné zpřesnit dle Aktualizace č. 1 PÚR ČR a aktuálních</w:t>
      </w:r>
      <w:r>
        <w:rPr>
          <w:spacing w:val="-16"/>
          <w:sz w:val="22"/>
        </w:rPr>
        <w:t> </w:t>
      </w:r>
      <w:r>
        <w:rPr>
          <w:sz w:val="22"/>
        </w:rPr>
        <w:t>podkladů</w:t>
      </w:r>
    </w:p>
    <w:p>
      <w:pPr>
        <w:pStyle w:val="BodyText"/>
        <w:spacing w:before="121"/>
        <w:ind w:left="824"/>
      </w:pPr>
      <w:r>
        <w:rPr/>
        <w:t>(V ZÚR hl. m. Prahy v kap. 5.2.6 a 5.2.8 – viz. bod e) 5 Zprávy)</w:t>
      </w:r>
    </w:p>
    <w:p>
      <w:pPr>
        <w:spacing w:before="119"/>
        <w:ind w:left="116" w:right="0" w:firstLine="0"/>
        <w:jc w:val="left"/>
        <w:rPr>
          <w:i/>
          <w:sz w:val="22"/>
        </w:rPr>
      </w:pPr>
      <w:r>
        <w:rPr>
          <w:i/>
          <w:sz w:val="22"/>
        </w:rPr>
        <w:t>Silniční doprava</w:t>
      </w:r>
    </w:p>
    <w:p>
      <w:pPr>
        <w:pStyle w:val="BodyText"/>
        <w:spacing w:before="37"/>
        <w:ind w:left="824"/>
      </w:pPr>
      <w:r>
        <w:rPr>
          <w:u w:val="single"/>
        </w:rPr>
        <w:t>Koridory kapacitních silnic</w:t>
      </w:r>
    </w:p>
    <w:p>
      <w:pPr>
        <w:pStyle w:val="ListParagraph"/>
        <w:numPr>
          <w:ilvl w:val="0"/>
          <w:numId w:val="9"/>
        </w:numPr>
        <w:tabs>
          <w:tab w:pos="830" w:val="left" w:leader="none"/>
        </w:tabs>
        <w:spacing w:line="240" w:lineRule="auto" w:before="39" w:after="0"/>
        <w:ind w:left="829" w:right="111" w:hanging="355"/>
        <w:jc w:val="both"/>
        <w:rPr>
          <w:sz w:val="22"/>
        </w:rPr>
      </w:pPr>
      <w:r>
        <w:rPr>
          <w:sz w:val="22"/>
        </w:rPr>
        <w:t>SOKP  (čl.  99) – vymezení koridoru silničního okruhu kolem Prahy – úprava  článku  v</w:t>
      </w:r>
      <w:r>
        <w:rPr>
          <w:spacing w:val="-4"/>
          <w:sz w:val="22"/>
        </w:rPr>
        <w:t> </w:t>
      </w:r>
      <w:r>
        <w:rPr>
          <w:sz w:val="22"/>
        </w:rPr>
        <w:t>Aktualizace</w:t>
      </w:r>
      <w:r>
        <w:rPr>
          <w:spacing w:val="-2"/>
          <w:sz w:val="22"/>
        </w:rPr>
        <w:t> </w:t>
      </w:r>
      <w:r>
        <w:rPr>
          <w:sz w:val="22"/>
        </w:rPr>
        <w:t>č. 1</w:t>
      </w:r>
      <w:r>
        <w:rPr>
          <w:spacing w:val="-3"/>
          <w:sz w:val="22"/>
        </w:rPr>
        <w:t> </w:t>
      </w:r>
      <w:r>
        <w:rPr>
          <w:spacing w:val="-2"/>
          <w:sz w:val="22"/>
        </w:rPr>
        <w:t>PÚR</w:t>
      </w:r>
      <w:r>
        <w:rPr>
          <w:spacing w:val="-7"/>
          <w:sz w:val="22"/>
        </w:rPr>
        <w:t> </w:t>
      </w:r>
      <w:r>
        <w:rPr>
          <w:sz w:val="22"/>
        </w:rPr>
        <w:t>,</w:t>
      </w:r>
      <w:r>
        <w:rPr>
          <w:spacing w:val="-5"/>
          <w:sz w:val="22"/>
        </w:rPr>
        <w:t> </w:t>
      </w:r>
      <w:r>
        <w:rPr>
          <w:sz w:val="22"/>
        </w:rPr>
        <w:t>nemá</w:t>
      </w:r>
      <w:r>
        <w:rPr>
          <w:spacing w:val="-6"/>
          <w:sz w:val="22"/>
        </w:rPr>
        <w:t> </w:t>
      </w:r>
      <w:r>
        <w:rPr>
          <w:sz w:val="22"/>
        </w:rPr>
        <w:t>dopad</w:t>
      </w:r>
      <w:r>
        <w:rPr>
          <w:spacing w:val="-6"/>
          <w:sz w:val="22"/>
        </w:rPr>
        <w:t> </w:t>
      </w:r>
      <w:r>
        <w:rPr>
          <w:sz w:val="22"/>
        </w:rPr>
        <w:t>na</w:t>
      </w:r>
      <w:r>
        <w:rPr>
          <w:spacing w:val="-7"/>
          <w:sz w:val="22"/>
        </w:rPr>
        <w:t> </w:t>
      </w:r>
      <w:r>
        <w:rPr>
          <w:sz w:val="22"/>
        </w:rPr>
        <w:t>území</w:t>
      </w:r>
      <w:r>
        <w:rPr>
          <w:spacing w:val="-5"/>
          <w:sz w:val="22"/>
        </w:rPr>
        <w:t> </w:t>
      </w:r>
      <w:r>
        <w:rPr>
          <w:sz w:val="22"/>
        </w:rPr>
        <w:t>hl.</w:t>
      </w:r>
      <w:r>
        <w:rPr>
          <w:spacing w:val="-5"/>
          <w:sz w:val="22"/>
        </w:rPr>
        <w:t> </w:t>
      </w:r>
      <w:r>
        <w:rPr>
          <w:sz w:val="22"/>
        </w:rPr>
        <w:t>m.</w:t>
      </w:r>
      <w:r>
        <w:rPr>
          <w:spacing w:val="-3"/>
          <w:sz w:val="22"/>
        </w:rPr>
        <w:t> </w:t>
      </w:r>
      <w:r>
        <w:rPr>
          <w:sz w:val="22"/>
        </w:rPr>
        <w:t>Prahy</w:t>
      </w:r>
    </w:p>
    <w:p>
      <w:pPr>
        <w:pStyle w:val="BodyText"/>
        <w:spacing w:before="118"/>
        <w:ind w:left="824"/>
      </w:pPr>
      <w:r>
        <w:rPr>
          <w:sz w:val="20"/>
        </w:rPr>
        <w:t>(</w:t>
      </w:r>
      <w:r>
        <w:rPr/>
        <w:t>V ZÚR hl. m. Prahy v kap. 5.1.2.1)</w:t>
      </w:r>
    </w:p>
    <w:p>
      <w:pPr>
        <w:spacing w:before="159"/>
        <w:ind w:left="116" w:right="0" w:firstLine="0"/>
        <w:jc w:val="left"/>
        <w:rPr>
          <w:i/>
          <w:sz w:val="22"/>
        </w:rPr>
      </w:pPr>
      <w:r>
        <w:rPr>
          <w:i/>
          <w:sz w:val="22"/>
        </w:rPr>
        <w:t>Kombinovaná doprava</w:t>
      </w:r>
    </w:p>
    <w:p>
      <w:pPr>
        <w:pStyle w:val="ListParagraph"/>
        <w:numPr>
          <w:ilvl w:val="0"/>
          <w:numId w:val="9"/>
        </w:numPr>
        <w:tabs>
          <w:tab w:pos="836" w:val="left" w:leader="none"/>
          <w:tab w:pos="837" w:val="left" w:leader="none"/>
        </w:tabs>
        <w:spacing w:line="240" w:lineRule="auto" w:before="37" w:after="0"/>
        <w:ind w:left="836" w:right="0" w:hanging="360"/>
        <w:jc w:val="left"/>
        <w:rPr>
          <w:sz w:val="22"/>
        </w:rPr>
      </w:pPr>
      <w:r>
        <w:rPr>
          <w:sz w:val="22"/>
        </w:rPr>
        <w:t>KD1 (čl. 129) v Aktualizaci č. 1 PÚR ČR zrušen. Nutno upravit v Aktualizaci</w:t>
      </w:r>
      <w:r>
        <w:rPr>
          <w:spacing w:val="-20"/>
          <w:sz w:val="22"/>
        </w:rPr>
        <w:t> </w:t>
      </w:r>
      <w:r>
        <w:rPr>
          <w:sz w:val="22"/>
        </w:rPr>
        <w:t>ZÚR</w:t>
      </w:r>
    </w:p>
    <w:p>
      <w:pPr>
        <w:pStyle w:val="BodyText"/>
        <w:spacing w:before="119"/>
        <w:ind w:left="819"/>
      </w:pPr>
      <w:r>
        <w:rPr>
          <w:sz w:val="20"/>
        </w:rPr>
        <w:t>(</w:t>
      </w:r>
      <w:r>
        <w:rPr/>
        <w:t>V ZÚR hl. m. Prahy v kap. 5.2.7)</w:t>
      </w:r>
    </w:p>
    <w:p>
      <w:pPr>
        <w:pStyle w:val="ListParagraph"/>
        <w:numPr>
          <w:ilvl w:val="0"/>
          <w:numId w:val="9"/>
        </w:numPr>
        <w:tabs>
          <w:tab w:pos="830" w:val="left" w:leader="none"/>
        </w:tabs>
        <w:spacing w:line="240" w:lineRule="auto" w:before="157" w:after="0"/>
        <w:ind w:left="829" w:right="115" w:hanging="355"/>
        <w:jc w:val="both"/>
        <w:rPr>
          <w:sz w:val="22"/>
        </w:rPr>
      </w:pPr>
      <w:r>
        <w:rPr>
          <w:sz w:val="22"/>
        </w:rPr>
        <w:t>VTP</w:t>
      </w:r>
      <w:r>
        <w:rPr>
          <w:spacing w:val="-14"/>
          <w:sz w:val="22"/>
        </w:rPr>
        <w:t> </w:t>
      </w:r>
      <w:r>
        <w:rPr>
          <w:sz w:val="22"/>
        </w:rPr>
        <w:t>(čl.</w:t>
      </w:r>
      <w:r>
        <w:rPr>
          <w:spacing w:val="-12"/>
          <w:sz w:val="22"/>
        </w:rPr>
        <w:t> </w:t>
      </w:r>
      <w:r>
        <w:rPr>
          <w:sz w:val="22"/>
        </w:rPr>
        <w:t>130)</w:t>
      </w:r>
      <w:r>
        <w:rPr>
          <w:spacing w:val="-11"/>
          <w:sz w:val="22"/>
        </w:rPr>
        <w:t> </w:t>
      </w:r>
      <w:r>
        <w:rPr>
          <w:sz w:val="22"/>
        </w:rPr>
        <w:t>-</w:t>
      </w:r>
      <w:r>
        <w:rPr>
          <w:spacing w:val="-12"/>
          <w:sz w:val="22"/>
        </w:rPr>
        <w:t> </w:t>
      </w:r>
      <w:r>
        <w:rPr>
          <w:sz w:val="22"/>
        </w:rPr>
        <w:t>Veřejné</w:t>
      </w:r>
      <w:r>
        <w:rPr>
          <w:spacing w:val="-16"/>
          <w:sz w:val="22"/>
        </w:rPr>
        <w:t> </w:t>
      </w:r>
      <w:r>
        <w:rPr>
          <w:sz w:val="22"/>
        </w:rPr>
        <w:t>terminály</w:t>
      </w:r>
      <w:r>
        <w:rPr>
          <w:spacing w:val="-13"/>
          <w:sz w:val="22"/>
        </w:rPr>
        <w:t> </w:t>
      </w:r>
      <w:r>
        <w:rPr>
          <w:sz w:val="22"/>
        </w:rPr>
        <w:t>a přístavy</w:t>
      </w:r>
      <w:r>
        <w:rPr>
          <w:spacing w:val="-14"/>
          <w:sz w:val="22"/>
        </w:rPr>
        <w:t> </w:t>
      </w:r>
      <w:r>
        <w:rPr>
          <w:sz w:val="22"/>
        </w:rPr>
        <w:t>s vazbou</w:t>
      </w:r>
      <w:r>
        <w:rPr>
          <w:spacing w:val="-11"/>
          <w:sz w:val="22"/>
        </w:rPr>
        <w:t> </w:t>
      </w:r>
      <w:r>
        <w:rPr>
          <w:sz w:val="22"/>
        </w:rPr>
        <w:t>na</w:t>
      </w:r>
      <w:r>
        <w:rPr>
          <w:spacing w:val="-14"/>
          <w:sz w:val="22"/>
        </w:rPr>
        <w:t> </w:t>
      </w:r>
      <w:r>
        <w:rPr>
          <w:sz w:val="22"/>
        </w:rPr>
        <w:t>logistická</w:t>
      </w:r>
      <w:r>
        <w:rPr>
          <w:spacing w:val="-14"/>
          <w:sz w:val="22"/>
        </w:rPr>
        <w:t> </w:t>
      </w:r>
      <w:r>
        <w:rPr>
          <w:sz w:val="22"/>
        </w:rPr>
        <w:t>centra.</w:t>
      </w:r>
      <w:r>
        <w:rPr>
          <w:spacing w:val="-12"/>
          <w:sz w:val="22"/>
        </w:rPr>
        <w:t> </w:t>
      </w:r>
      <w:r>
        <w:rPr>
          <w:sz w:val="22"/>
        </w:rPr>
        <w:t>V</w:t>
      </w:r>
      <w:r>
        <w:rPr>
          <w:spacing w:val="-4"/>
          <w:sz w:val="22"/>
        </w:rPr>
        <w:t> </w:t>
      </w:r>
      <w:r>
        <w:rPr>
          <w:sz w:val="22"/>
        </w:rPr>
        <w:t>Aktualizaci č.</w:t>
      </w:r>
      <w:r>
        <w:rPr>
          <w:spacing w:val="-5"/>
          <w:sz w:val="22"/>
        </w:rPr>
        <w:t> </w:t>
      </w:r>
      <w:r>
        <w:rPr>
          <w:sz w:val="22"/>
        </w:rPr>
        <w:t>1</w:t>
      </w:r>
      <w:r>
        <w:rPr>
          <w:spacing w:val="-6"/>
          <w:sz w:val="22"/>
        </w:rPr>
        <w:t> </w:t>
      </w:r>
      <w:r>
        <w:rPr>
          <w:sz w:val="22"/>
        </w:rPr>
        <w:t>PÚR</w:t>
      </w:r>
      <w:r>
        <w:rPr>
          <w:spacing w:val="-5"/>
          <w:sz w:val="22"/>
        </w:rPr>
        <w:t> </w:t>
      </w:r>
      <w:r>
        <w:rPr>
          <w:sz w:val="22"/>
        </w:rPr>
        <w:t>ČR</w:t>
      </w:r>
      <w:r>
        <w:rPr>
          <w:spacing w:val="-7"/>
          <w:sz w:val="22"/>
        </w:rPr>
        <w:t> </w:t>
      </w:r>
      <w:r>
        <w:rPr>
          <w:sz w:val="22"/>
        </w:rPr>
        <w:t>přejmenováno</w:t>
      </w:r>
      <w:r>
        <w:rPr>
          <w:spacing w:val="-4"/>
          <w:sz w:val="22"/>
        </w:rPr>
        <w:t> </w:t>
      </w:r>
      <w:r>
        <w:rPr>
          <w:sz w:val="22"/>
        </w:rPr>
        <w:t>a</w:t>
      </w:r>
      <w:r>
        <w:rPr>
          <w:spacing w:val="-6"/>
          <w:sz w:val="22"/>
        </w:rPr>
        <w:t> </w:t>
      </w:r>
      <w:r>
        <w:rPr>
          <w:sz w:val="22"/>
        </w:rPr>
        <w:t>upraveno</w:t>
      </w:r>
      <w:r>
        <w:rPr>
          <w:spacing w:val="-2"/>
          <w:sz w:val="22"/>
        </w:rPr>
        <w:t> </w:t>
      </w:r>
      <w:r>
        <w:rPr>
          <w:sz w:val="22"/>
        </w:rPr>
        <w:t>–</w:t>
      </w:r>
      <w:r>
        <w:rPr>
          <w:spacing w:val="-6"/>
          <w:sz w:val="22"/>
        </w:rPr>
        <w:t> </w:t>
      </w:r>
      <w:r>
        <w:rPr>
          <w:sz w:val="22"/>
        </w:rPr>
        <w:t>doplněn</w:t>
      </w:r>
      <w:r>
        <w:rPr>
          <w:spacing w:val="-6"/>
          <w:sz w:val="22"/>
        </w:rPr>
        <w:t> </w:t>
      </w:r>
      <w:r>
        <w:rPr>
          <w:sz w:val="22"/>
        </w:rPr>
        <w:t>požadavek</w:t>
      </w:r>
      <w:r>
        <w:rPr>
          <w:spacing w:val="-4"/>
          <w:sz w:val="22"/>
        </w:rPr>
        <w:t> </w:t>
      </w:r>
      <w:r>
        <w:rPr>
          <w:sz w:val="22"/>
        </w:rPr>
        <w:t>na</w:t>
      </w:r>
      <w:r>
        <w:rPr>
          <w:spacing w:val="-7"/>
          <w:sz w:val="22"/>
        </w:rPr>
        <w:t> </w:t>
      </w:r>
      <w:r>
        <w:rPr>
          <w:sz w:val="22"/>
        </w:rPr>
        <w:t>vnitrozemský</w:t>
      </w:r>
      <w:r>
        <w:rPr>
          <w:spacing w:val="-8"/>
          <w:sz w:val="22"/>
        </w:rPr>
        <w:t> </w:t>
      </w:r>
      <w:r>
        <w:rPr>
          <w:sz w:val="22"/>
        </w:rPr>
        <w:t>přístav Praha. Nutno upravit v Aktualizaci</w:t>
      </w:r>
      <w:r>
        <w:rPr>
          <w:spacing w:val="-14"/>
          <w:sz w:val="22"/>
        </w:rPr>
        <w:t> </w:t>
      </w:r>
      <w:r>
        <w:rPr>
          <w:sz w:val="22"/>
        </w:rPr>
        <w:t>ZÚR.</w:t>
      </w:r>
    </w:p>
    <w:p>
      <w:pPr>
        <w:pStyle w:val="BodyText"/>
        <w:spacing w:before="121"/>
        <w:ind w:left="836"/>
      </w:pPr>
      <w:r>
        <w:rPr>
          <w:sz w:val="20"/>
        </w:rPr>
        <w:t>(</w:t>
      </w:r>
      <w:r>
        <w:rPr/>
        <w:t>V ZÚR hl. m. Prahy v kap. 5.4)</w:t>
      </w:r>
    </w:p>
    <w:p>
      <w:pPr>
        <w:spacing w:before="157"/>
        <w:ind w:left="116" w:right="0" w:firstLine="0"/>
        <w:jc w:val="left"/>
        <w:rPr>
          <w:i/>
          <w:sz w:val="22"/>
        </w:rPr>
      </w:pPr>
      <w:r>
        <w:rPr>
          <w:i/>
          <w:sz w:val="22"/>
        </w:rPr>
        <w:t>Letecká doprava</w:t>
      </w:r>
    </w:p>
    <w:p>
      <w:pPr>
        <w:pStyle w:val="ListParagraph"/>
        <w:numPr>
          <w:ilvl w:val="0"/>
          <w:numId w:val="9"/>
        </w:numPr>
        <w:tabs>
          <w:tab w:pos="829" w:val="left" w:leader="none"/>
          <w:tab w:pos="830" w:val="left" w:leader="none"/>
        </w:tabs>
        <w:spacing w:line="240" w:lineRule="auto" w:before="37" w:after="0"/>
        <w:ind w:left="829" w:right="0" w:hanging="355"/>
        <w:jc w:val="left"/>
        <w:rPr>
          <w:sz w:val="22"/>
        </w:rPr>
      </w:pPr>
      <w:r>
        <w:rPr>
          <w:sz w:val="22"/>
        </w:rPr>
        <w:t>L1 (čl. 131) – úprava článku v Aktualizace č. 1 </w:t>
      </w:r>
      <w:r>
        <w:rPr>
          <w:spacing w:val="-2"/>
          <w:sz w:val="22"/>
        </w:rPr>
        <w:t>PÚR ČR, </w:t>
      </w:r>
      <w:r>
        <w:rPr>
          <w:sz w:val="22"/>
        </w:rPr>
        <w:t>nemá dopad na území hl.</w:t>
      </w:r>
      <w:r>
        <w:rPr>
          <w:spacing w:val="48"/>
          <w:sz w:val="22"/>
        </w:rPr>
        <w:t> </w:t>
      </w:r>
      <w:r>
        <w:rPr>
          <w:sz w:val="22"/>
        </w:rPr>
        <w:t>m.</w:t>
      </w:r>
    </w:p>
    <w:p>
      <w:pPr>
        <w:pStyle w:val="BodyText"/>
        <w:spacing w:before="1"/>
        <w:ind w:left="829"/>
      </w:pPr>
      <w:r>
        <w:rPr/>
        <w:t>Prahy</w:t>
      </w:r>
    </w:p>
    <w:p>
      <w:pPr>
        <w:pStyle w:val="BodyText"/>
        <w:spacing w:before="119"/>
        <w:ind w:left="824"/>
      </w:pPr>
      <w:r>
        <w:rPr>
          <w:sz w:val="20"/>
        </w:rPr>
        <w:t>(</w:t>
      </w:r>
      <w:r>
        <w:rPr/>
        <w:t>V ZÚR hl. m. Prahy v kap. 5.3.1)</w:t>
      </w:r>
    </w:p>
    <w:p>
      <w:pPr>
        <w:pStyle w:val="BodyText"/>
        <w:spacing w:before="6"/>
        <w:rPr>
          <w:sz w:val="35"/>
        </w:rPr>
      </w:pPr>
    </w:p>
    <w:p>
      <w:pPr>
        <w:spacing w:before="0"/>
        <w:ind w:left="116" w:right="0" w:firstLine="0"/>
        <w:jc w:val="left"/>
        <w:rPr>
          <w:b/>
          <w:sz w:val="22"/>
        </w:rPr>
      </w:pPr>
      <w:r>
        <w:rPr>
          <w:b/>
          <w:sz w:val="22"/>
        </w:rPr>
        <w:t>Koridory a plochy technické infrastruktury a souvisejících rozvojových záměrů:</w:t>
      </w:r>
    </w:p>
    <w:p>
      <w:pPr>
        <w:spacing w:before="159"/>
        <w:ind w:left="116" w:right="0" w:firstLine="0"/>
        <w:jc w:val="left"/>
        <w:rPr>
          <w:i/>
          <w:sz w:val="22"/>
        </w:rPr>
      </w:pPr>
      <w:r>
        <w:rPr>
          <w:i/>
          <w:sz w:val="22"/>
        </w:rPr>
        <w:t>Elektroenergetika</w:t>
      </w:r>
    </w:p>
    <w:p>
      <w:pPr>
        <w:pStyle w:val="ListParagraph"/>
        <w:numPr>
          <w:ilvl w:val="0"/>
          <w:numId w:val="9"/>
        </w:numPr>
        <w:tabs>
          <w:tab w:pos="829" w:val="left" w:leader="none"/>
          <w:tab w:pos="830" w:val="left" w:leader="none"/>
        </w:tabs>
        <w:spacing w:line="252" w:lineRule="exact" w:before="157" w:after="0"/>
        <w:ind w:left="829" w:right="0" w:hanging="355"/>
        <w:jc w:val="left"/>
        <w:rPr>
          <w:sz w:val="22"/>
        </w:rPr>
      </w:pPr>
      <w:r>
        <w:rPr>
          <w:sz w:val="22"/>
        </w:rPr>
        <w:t>E5</w:t>
      </w:r>
      <w:r>
        <w:rPr>
          <w:spacing w:val="-4"/>
          <w:sz w:val="22"/>
        </w:rPr>
        <w:t> </w:t>
      </w:r>
      <w:r>
        <w:rPr>
          <w:sz w:val="22"/>
        </w:rPr>
        <w:t>(čl.</w:t>
      </w:r>
      <w:r>
        <w:rPr>
          <w:spacing w:val="-5"/>
          <w:sz w:val="22"/>
        </w:rPr>
        <w:t> </w:t>
      </w:r>
      <w:r>
        <w:rPr>
          <w:sz w:val="22"/>
        </w:rPr>
        <w:t>144)</w:t>
      </w:r>
      <w:r>
        <w:rPr>
          <w:spacing w:val="-7"/>
          <w:sz w:val="22"/>
        </w:rPr>
        <w:t> </w:t>
      </w:r>
      <w:r>
        <w:rPr>
          <w:sz w:val="22"/>
        </w:rPr>
        <w:t>–</w:t>
      </w:r>
      <w:r>
        <w:rPr>
          <w:spacing w:val="-7"/>
          <w:sz w:val="22"/>
        </w:rPr>
        <w:t> </w:t>
      </w:r>
      <w:r>
        <w:rPr>
          <w:sz w:val="22"/>
        </w:rPr>
        <w:t>úprava</w:t>
      </w:r>
      <w:r>
        <w:rPr>
          <w:spacing w:val="-3"/>
          <w:sz w:val="22"/>
        </w:rPr>
        <w:t> </w:t>
      </w:r>
      <w:r>
        <w:rPr>
          <w:sz w:val="22"/>
        </w:rPr>
        <w:t>článku</w:t>
      </w:r>
      <w:r>
        <w:rPr>
          <w:spacing w:val="-6"/>
          <w:sz w:val="22"/>
        </w:rPr>
        <w:t> </w:t>
      </w:r>
      <w:r>
        <w:rPr>
          <w:sz w:val="22"/>
        </w:rPr>
        <w:t>v</w:t>
      </w:r>
      <w:r>
        <w:rPr>
          <w:spacing w:val="-7"/>
          <w:sz w:val="22"/>
        </w:rPr>
        <w:t> </w:t>
      </w:r>
      <w:r>
        <w:rPr>
          <w:sz w:val="22"/>
        </w:rPr>
        <w:t>Aktualizace</w:t>
      </w:r>
      <w:r>
        <w:rPr>
          <w:spacing w:val="-4"/>
          <w:sz w:val="22"/>
        </w:rPr>
        <w:t> </w:t>
      </w:r>
      <w:r>
        <w:rPr>
          <w:sz w:val="22"/>
        </w:rPr>
        <w:t>č.</w:t>
      </w:r>
      <w:r>
        <w:rPr>
          <w:spacing w:val="-5"/>
          <w:sz w:val="22"/>
        </w:rPr>
        <w:t> </w:t>
      </w:r>
      <w:r>
        <w:rPr>
          <w:sz w:val="22"/>
        </w:rPr>
        <w:t>1</w:t>
      </w:r>
      <w:r>
        <w:rPr>
          <w:spacing w:val="-5"/>
          <w:sz w:val="22"/>
        </w:rPr>
        <w:t> </w:t>
      </w:r>
      <w:r>
        <w:rPr>
          <w:sz w:val="22"/>
        </w:rPr>
        <w:t>PÚR.</w:t>
      </w:r>
      <w:r>
        <w:rPr>
          <w:spacing w:val="-7"/>
          <w:sz w:val="22"/>
        </w:rPr>
        <w:t> </w:t>
      </w:r>
      <w:r>
        <w:rPr>
          <w:sz w:val="22"/>
        </w:rPr>
        <w:t>Řešeno</w:t>
      </w:r>
      <w:r>
        <w:rPr>
          <w:spacing w:val="-6"/>
          <w:sz w:val="22"/>
        </w:rPr>
        <w:t> </w:t>
      </w:r>
      <w:r>
        <w:rPr>
          <w:sz w:val="22"/>
        </w:rPr>
        <w:t>v</w:t>
      </w:r>
      <w:r>
        <w:rPr>
          <w:spacing w:val="-7"/>
          <w:sz w:val="22"/>
        </w:rPr>
        <w:t> </w:t>
      </w:r>
      <w:r>
        <w:rPr>
          <w:sz w:val="22"/>
        </w:rPr>
        <w:t>Aktualizaci</w:t>
      </w:r>
      <w:r>
        <w:rPr>
          <w:spacing w:val="-8"/>
          <w:sz w:val="22"/>
        </w:rPr>
        <w:t> </w:t>
      </w:r>
      <w:r>
        <w:rPr>
          <w:sz w:val="22"/>
        </w:rPr>
        <w:t>č.</w:t>
      </w:r>
      <w:r>
        <w:rPr>
          <w:spacing w:val="-7"/>
          <w:sz w:val="22"/>
        </w:rPr>
        <w:t> </w:t>
      </w:r>
      <w:r>
        <w:rPr>
          <w:sz w:val="22"/>
        </w:rPr>
        <w:t>3</w:t>
      </w:r>
      <w:r>
        <w:rPr>
          <w:spacing w:val="-6"/>
          <w:sz w:val="22"/>
        </w:rPr>
        <w:t> </w:t>
      </w:r>
      <w:r>
        <w:rPr>
          <w:sz w:val="22"/>
        </w:rPr>
        <w:t>ZÚR</w:t>
      </w:r>
      <w:r>
        <w:rPr>
          <w:spacing w:val="-8"/>
          <w:sz w:val="22"/>
        </w:rPr>
        <w:t> </w:t>
      </w:r>
      <w:r>
        <w:rPr>
          <w:sz w:val="22"/>
        </w:rPr>
        <w:t>hl.</w:t>
      </w:r>
    </w:p>
    <w:p>
      <w:pPr>
        <w:pStyle w:val="BodyText"/>
        <w:spacing w:line="252" w:lineRule="exact"/>
        <w:ind w:left="829"/>
      </w:pPr>
      <w:r>
        <w:rPr/>
        <w:t>m. Prahy.</w:t>
      </w:r>
    </w:p>
    <w:p>
      <w:pPr>
        <w:pStyle w:val="BodyText"/>
        <w:spacing w:before="121"/>
        <w:ind w:left="829"/>
      </w:pPr>
      <w:r>
        <w:rPr/>
        <w:t>(V ZÚR hl. m. Prahy v kap. 6.2.5)</w:t>
      </w:r>
    </w:p>
    <w:p>
      <w:pPr>
        <w:pStyle w:val="ListParagraph"/>
        <w:numPr>
          <w:ilvl w:val="0"/>
          <w:numId w:val="9"/>
        </w:numPr>
        <w:tabs>
          <w:tab w:pos="830" w:val="left" w:leader="none"/>
        </w:tabs>
        <w:spacing w:line="240" w:lineRule="auto" w:before="118" w:after="0"/>
        <w:ind w:left="829" w:right="115" w:hanging="355"/>
        <w:jc w:val="both"/>
        <w:rPr>
          <w:sz w:val="22"/>
        </w:rPr>
      </w:pPr>
      <w:r>
        <w:rPr>
          <w:sz w:val="22"/>
        </w:rPr>
        <w:t>E14  (čl.  150c)  –  Nově  vymezený  koridor  v  Aktualizaci  č.  1  PÚR  ČR.  Řešeno  v</w:t>
      </w:r>
      <w:r>
        <w:rPr>
          <w:spacing w:val="-7"/>
          <w:sz w:val="22"/>
        </w:rPr>
        <w:t> </w:t>
      </w:r>
      <w:r>
        <w:rPr>
          <w:sz w:val="22"/>
        </w:rPr>
        <w:t>Aktualizaci</w:t>
      </w:r>
      <w:r>
        <w:rPr>
          <w:spacing w:val="-8"/>
          <w:sz w:val="22"/>
        </w:rPr>
        <w:t> </w:t>
      </w:r>
      <w:r>
        <w:rPr>
          <w:sz w:val="22"/>
        </w:rPr>
        <w:t>č.</w:t>
      </w:r>
      <w:r>
        <w:rPr>
          <w:spacing w:val="-8"/>
          <w:sz w:val="22"/>
        </w:rPr>
        <w:t> </w:t>
      </w:r>
      <w:r>
        <w:rPr>
          <w:sz w:val="22"/>
        </w:rPr>
        <w:t>3</w:t>
      </w:r>
      <w:r>
        <w:rPr>
          <w:spacing w:val="-7"/>
          <w:sz w:val="22"/>
        </w:rPr>
        <w:t> </w:t>
      </w:r>
      <w:r>
        <w:rPr>
          <w:sz w:val="22"/>
        </w:rPr>
        <w:t>ZÚR</w:t>
      </w:r>
      <w:r>
        <w:rPr>
          <w:spacing w:val="-8"/>
          <w:sz w:val="22"/>
        </w:rPr>
        <w:t> </w:t>
      </w:r>
      <w:r>
        <w:rPr>
          <w:sz w:val="22"/>
        </w:rPr>
        <w:t>hl.</w:t>
      </w:r>
      <w:r>
        <w:rPr>
          <w:spacing w:val="-8"/>
          <w:sz w:val="22"/>
        </w:rPr>
        <w:t> </w:t>
      </w:r>
      <w:r>
        <w:rPr>
          <w:sz w:val="22"/>
        </w:rPr>
        <w:t>m.</w:t>
      </w:r>
      <w:r>
        <w:rPr>
          <w:spacing w:val="-6"/>
          <w:sz w:val="22"/>
        </w:rPr>
        <w:t> </w:t>
      </w:r>
      <w:r>
        <w:rPr>
          <w:sz w:val="22"/>
        </w:rPr>
        <w:t>Prahy.</w:t>
      </w:r>
    </w:p>
    <w:p>
      <w:pPr>
        <w:pStyle w:val="ListParagraph"/>
        <w:numPr>
          <w:ilvl w:val="0"/>
          <w:numId w:val="9"/>
        </w:numPr>
        <w:tabs>
          <w:tab w:pos="830" w:val="left" w:leader="none"/>
        </w:tabs>
        <w:spacing w:line="240" w:lineRule="auto" w:before="119" w:after="0"/>
        <w:ind w:left="829" w:right="111" w:hanging="355"/>
        <w:jc w:val="both"/>
        <w:rPr>
          <w:sz w:val="22"/>
        </w:rPr>
      </w:pPr>
      <w:r>
        <w:rPr>
          <w:sz w:val="22"/>
        </w:rPr>
        <w:t>E18 (čl. 150g) – úprava článku v Aktualizace č. 1 PÚR. Řešeno v Aktualizaci č. 3</w:t>
      </w:r>
      <w:r>
        <w:rPr>
          <w:spacing w:val="-37"/>
          <w:sz w:val="22"/>
        </w:rPr>
        <w:t> </w:t>
      </w:r>
      <w:r>
        <w:rPr>
          <w:sz w:val="22"/>
        </w:rPr>
        <w:t>ZÚR hl. m.</w:t>
      </w:r>
      <w:r>
        <w:rPr>
          <w:spacing w:val="-15"/>
          <w:sz w:val="22"/>
        </w:rPr>
        <w:t> </w:t>
      </w:r>
      <w:r>
        <w:rPr>
          <w:sz w:val="22"/>
        </w:rPr>
        <w:t>Prahy.</w:t>
      </w:r>
    </w:p>
    <w:p>
      <w:pPr>
        <w:pStyle w:val="BodyText"/>
        <w:spacing w:before="121"/>
        <w:ind w:left="829"/>
      </w:pPr>
      <w:r>
        <w:rPr/>
        <w:t>(V ZÚR hl. m. Prahy v kap. 6.2.5)</w:t>
      </w:r>
    </w:p>
    <w:p>
      <w:pPr>
        <w:pStyle w:val="BodyText"/>
        <w:spacing w:before="2"/>
        <w:rPr>
          <w:sz w:val="32"/>
        </w:rPr>
      </w:pPr>
    </w:p>
    <w:p>
      <w:pPr>
        <w:spacing w:before="0"/>
        <w:ind w:left="116" w:right="0" w:firstLine="0"/>
        <w:jc w:val="left"/>
        <w:rPr>
          <w:b/>
          <w:sz w:val="22"/>
        </w:rPr>
      </w:pPr>
      <w:r>
        <w:rPr>
          <w:b/>
          <w:sz w:val="22"/>
        </w:rPr>
        <w:t>Další úkoly pro ministerstva, jiné ústřední správní úřady a pro územní plánování:</w:t>
      </w:r>
    </w:p>
    <w:p>
      <w:pPr>
        <w:spacing w:after="0"/>
        <w:jc w:val="left"/>
        <w:rPr>
          <w:sz w:val="22"/>
        </w:rPr>
        <w:sectPr>
          <w:pgSz w:w="11910" w:h="16840"/>
          <w:pgMar w:top="1320" w:bottom="280" w:left="1300" w:right="1300"/>
        </w:sectPr>
      </w:pPr>
    </w:p>
    <w:p>
      <w:pPr>
        <w:pStyle w:val="BodyText"/>
        <w:spacing w:before="75"/>
        <w:ind w:left="116"/>
        <w:jc w:val="both"/>
      </w:pPr>
      <w:r>
        <w:rPr/>
        <w:t>Kapitola byla v Aktualizace č. 1 PÚR nově koncipována.</w:t>
      </w:r>
    </w:p>
    <w:p>
      <w:pPr>
        <w:pStyle w:val="ListParagraph"/>
        <w:numPr>
          <w:ilvl w:val="0"/>
          <w:numId w:val="9"/>
        </w:numPr>
        <w:tabs>
          <w:tab w:pos="829" w:val="left" w:leader="none"/>
          <w:tab w:pos="830" w:val="left" w:leader="none"/>
        </w:tabs>
        <w:spacing w:line="240" w:lineRule="auto" w:before="159" w:after="0"/>
        <w:ind w:left="829" w:right="0" w:hanging="355"/>
        <w:jc w:val="left"/>
        <w:rPr>
          <w:sz w:val="22"/>
        </w:rPr>
      </w:pPr>
      <w:r>
        <w:rPr>
          <w:sz w:val="22"/>
        </w:rPr>
        <w:t>(čl.</w:t>
      </w:r>
      <w:r>
        <w:rPr>
          <w:spacing w:val="-15"/>
          <w:sz w:val="22"/>
        </w:rPr>
        <w:t> </w:t>
      </w:r>
      <w:r>
        <w:rPr>
          <w:sz w:val="22"/>
        </w:rPr>
        <w:t>186)</w:t>
      </w:r>
      <w:r>
        <w:rPr>
          <w:spacing w:val="-17"/>
          <w:sz w:val="22"/>
        </w:rPr>
        <w:t> </w:t>
      </w:r>
      <w:r>
        <w:rPr>
          <w:sz w:val="22"/>
        </w:rPr>
        <w:t>–</w:t>
      </w:r>
      <w:r>
        <w:rPr>
          <w:spacing w:val="-18"/>
          <w:sz w:val="22"/>
        </w:rPr>
        <w:t> </w:t>
      </w:r>
      <w:r>
        <w:rPr>
          <w:sz w:val="22"/>
        </w:rPr>
        <w:t>V</w:t>
      </w:r>
      <w:r>
        <w:rPr>
          <w:spacing w:val="-1"/>
          <w:sz w:val="22"/>
        </w:rPr>
        <w:t> </w:t>
      </w:r>
      <w:r>
        <w:rPr>
          <w:sz w:val="22"/>
        </w:rPr>
        <w:t>případě</w:t>
      </w:r>
      <w:r>
        <w:rPr>
          <w:spacing w:val="-16"/>
          <w:sz w:val="22"/>
        </w:rPr>
        <w:t> </w:t>
      </w:r>
      <w:r>
        <w:rPr>
          <w:sz w:val="22"/>
        </w:rPr>
        <w:t>kladného</w:t>
      </w:r>
      <w:r>
        <w:rPr>
          <w:spacing w:val="-16"/>
          <w:sz w:val="22"/>
        </w:rPr>
        <w:t> </w:t>
      </w:r>
      <w:r>
        <w:rPr>
          <w:sz w:val="22"/>
        </w:rPr>
        <w:t>výsledku</w:t>
      </w:r>
      <w:r>
        <w:rPr>
          <w:spacing w:val="-16"/>
          <w:sz w:val="22"/>
        </w:rPr>
        <w:t> </w:t>
      </w:r>
      <w:r>
        <w:rPr>
          <w:sz w:val="22"/>
        </w:rPr>
        <w:t>prověření</w:t>
      </w:r>
      <w:r>
        <w:rPr>
          <w:spacing w:val="-20"/>
          <w:sz w:val="22"/>
        </w:rPr>
        <w:t> </w:t>
      </w:r>
      <w:r>
        <w:rPr>
          <w:sz w:val="22"/>
        </w:rPr>
        <w:t>možnosti</w:t>
      </w:r>
      <w:r>
        <w:rPr>
          <w:spacing w:val="-17"/>
          <w:sz w:val="22"/>
        </w:rPr>
        <w:t> </w:t>
      </w:r>
      <w:r>
        <w:rPr>
          <w:sz w:val="22"/>
        </w:rPr>
        <w:t>železničního</w:t>
      </w:r>
      <w:r>
        <w:rPr>
          <w:spacing w:val="-16"/>
          <w:sz w:val="22"/>
        </w:rPr>
        <w:t> </w:t>
      </w:r>
      <w:r>
        <w:rPr>
          <w:sz w:val="22"/>
        </w:rPr>
        <w:t>spojení</w:t>
      </w:r>
      <w:r>
        <w:rPr>
          <w:spacing w:val="-19"/>
          <w:sz w:val="22"/>
        </w:rPr>
        <w:t> </w:t>
      </w:r>
      <w:r>
        <w:rPr>
          <w:sz w:val="22"/>
        </w:rPr>
        <w:t>Praha</w:t>
      </w:r>
    </w:p>
    <w:p>
      <w:pPr>
        <w:pStyle w:val="BodyText"/>
        <w:spacing w:line="276" w:lineRule="auto" w:before="37"/>
        <w:ind w:left="829" w:right="234"/>
      </w:pPr>
      <w:r>
        <w:rPr/>
        <w:t>– Hradec Králové/Liberec – hranice ČR/Polsko (- Wroclaw) (čl. 177) tento záměr zapracovat do ZÚR hl. m. Prahy. Závěr prověření není zatím znám.</w:t>
      </w:r>
    </w:p>
    <w:p>
      <w:pPr>
        <w:pStyle w:val="ListParagraph"/>
        <w:numPr>
          <w:ilvl w:val="0"/>
          <w:numId w:val="9"/>
        </w:numPr>
        <w:tabs>
          <w:tab w:pos="830" w:val="left" w:leader="none"/>
        </w:tabs>
        <w:spacing w:line="276" w:lineRule="auto" w:before="120" w:after="0"/>
        <w:ind w:left="829" w:right="111" w:hanging="355"/>
        <w:jc w:val="both"/>
        <w:rPr>
          <w:sz w:val="22"/>
        </w:rPr>
      </w:pPr>
      <w:r>
        <w:rPr>
          <w:sz w:val="22"/>
        </w:rPr>
        <w:t>(čl.</w:t>
      </w:r>
      <w:r>
        <w:rPr>
          <w:spacing w:val="-17"/>
          <w:sz w:val="22"/>
        </w:rPr>
        <w:t> </w:t>
      </w:r>
      <w:r>
        <w:rPr>
          <w:sz w:val="22"/>
        </w:rPr>
        <w:t>192)</w:t>
      </w:r>
      <w:r>
        <w:rPr>
          <w:spacing w:val="-17"/>
          <w:sz w:val="22"/>
        </w:rPr>
        <w:t> </w:t>
      </w:r>
      <w:r>
        <w:rPr>
          <w:sz w:val="22"/>
        </w:rPr>
        <w:t>–</w:t>
      </w:r>
      <w:r>
        <w:rPr>
          <w:spacing w:val="-21"/>
          <w:sz w:val="22"/>
        </w:rPr>
        <w:t> </w:t>
      </w:r>
      <w:r>
        <w:rPr>
          <w:sz w:val="22"/>
        </w:rPr>
        <w:t>Vymezí</w:t>
      </w:r>
      <w:r>
        <w:rPr>
          <w:spacing w:val="-19"/>
          <w:sz w:val="22"/>
        </w:rPr>
        <w:t> </w:t>
      </w:r>
      <w:r>
        <w:rPr>
          <w:sz w:val="22"/>
        </w:rPr>
        <w:t>koridor</w:t>
      </w:r>
      <w:r>
        <w:rPr>
          <w:spacing w:val="-18"/>
          <w:sz w:val="22"/>
        </w:rPr>
        <w:t> </w:t>
      </w:r>
      <w:r>
        <w:rPr>
          <w:sz w:val="22"/>
        </w:rPr>
        <w:t>pro</w:t>
      </w:r>
      <w:r>
        <w:rPr>
          <w:spacing w:val="-18"/>
          <w:sz w:val="22"/>
        </w:rPr>
        <w:t> </w:t>
      </w:r>
      <w:r>
        <w:rPr>
          <w:sz w:val="22"/>
        </w:rPr>
        <w:t>železniční</w:t>
      </w:r>
      <w:r>
        <w:rPr>
          <w:spacing w:val="-19"/>
          <w:sz w:val="22"/>
        </w:rPr>
        <w:t> </w:t>
      </w:r>
      <w:r>
        <w:rPr>
          <w:sz w:val="22"/>
        </w:rPr>
        <w:t>spojení</w:t>
      </w:r>
      <w:r>
        <w:rPr>
          <w:spacing w:val="-19"/>
          <w:sz w:val="22"/>
        </w:rPr>
        <w:t> </w:t>
      </w:r>
      <w:r>
        <w:rPr>
          <w:sz w:val="22"/>
        </w:rPr>
        <w:t>v</w:t>
      </w:r>
      <w:r>
        <w:rPr>
          <w:spacing w:val="-1"/>
          <w:sz w:val="22"/>
        </w:rPr>
        <w:t> </w:t>
      </w:r>
      <w:r>
        <w:rPr>
          <w:sz w:val="22"/>
        </w:rPr>
        <w:t>úsecích</w:t>
      </w:r>
      <w:r>
        <w:rPr>
          <w:spacing w:val="-16"/>
          <w:sz w:val="22"/>
        </w:rPr>
        <w:t> </w:t>
      </w:r>
      <w:r>
        <w:rPr>
          <w:sz w:val="22"/>
        </w:rPr>
        <w:t>Praha-letiště</w:t>
      </w:r>
      <w:r>
        <w:rPr>
          <w:spacing w:val="-18"/>
          <w:sz w:val="22"/>
        </w:rPr>
        <w:t> </w:t>
      </w:r>
      <w:r>
        <w:rPr>
          <w:sz w:val="22"/>
        </w:rPr>
        <w:t>Praha-Ruzyně; Praha-Kladno. Koridor v ZÚR hl. m. Prahy vymezen, úprava trasy v úseku Dejvice – Veleslavín</w:t>
      </w:r>
      <w:r>
        <w:rPr>
          <w:spacing w:val="-4"/>
          <w:sz w:val="22"/>
        </w:rPr>
        <w:t> </w:t>
      </w:r>
      <w:r>
        <w:rPr>
          <w:sz w:val="22"/>
        </w:rPr>
        <w:t>řešena</w:t>
      </w:r>
      <w:r>
        <w:rPr>
          <w:spacing w:val="-7"/>
          <w:sz w:val="22"/>
        </w:rPr>
        <w:t> </w:t>
      </w:r>
      <w:r>
        <w:rPr>
          <w:sz w:val="22"/>
        </w:rPr>
        <w:t>v</w:t>
      </w:r>
      <w:r>
        <w:rPr>
          <w:spacing w:val="-8"/>
          <w:sz w:val="22"/>
        </w:rPr>
        <w:t> </w:t>
      </w:r>
      <w:r>
        <w:rPr>
          <w:sz w:val="22"/>
        </w:rPr>
        <w:t>Aktualizaci</w:t>
      </w:r>
      <w:r>
        <w:rPr>
          <w:spacing w:val="-9"/>
          <w:sz w:val="22"/>
        </w:rPr>
        <w:t> </w:t>
      </w:r>
      <w:r>
        <w:rPr>
          <w:sz w:val="22"/>
        </w:rPr>
        <w:t>č.</w:t>
      </w:r>
      <w:r>
        <w:rPr>
          <w:spacing w:val="-6"/>
          <w:sz w:val="22"/>
        </w:rPr>
        <w:t> </w:t>
      </w:r>
      <w:r>
        <w:rPr>
          <w:sz w:val="22"/>
        </w:rPr>
        <w:t>4</w:t>
      </w:r>
      <w:r>
        <w:rPr>
          <w:spacing w:val="-7"/>
          <w:sz w:val="22"/>
        </w:rPr>
        <w:t> </w:t>
      </w:r>
      <w:r>
        <w:rPr>
          <w:sz w:val="22"/>
        </w:rPr>
        <w:t>ZÚR</w:t>
      </w:r>
      <w:r>
        <w:rPr>
          <w:spacing w:val="-7"/>
          <w:sz w:val="22"/>
        </w:rPr>
        <w:t> </w:t>
      </w:r>
      <w:r>
        <w:rPr>
          <w:sz w:val="22"/>
        </w:rPr>
        <w:t>hl.</w:t>
      </w:r>
      <w:r>
        <w:rPr>
          <w:spacing w:val="-8"/>
          <w:sz w:val="22"/>
        </w:rPr>
        <w:t> </w:t>
      </w:r>
      <w:r>
        <w:rPr>
          <w:sz w:val="22"/>
        </w:rPr>
        <w:t>m.</w:t>
      </w:r>
      <w:r>
        <w:rPr>
          <w:spacing w:val="-6"/>
          <w:sz w:val="22"/>
        </w:rPr>
        <w:t> </w:t>
      </w:r>
      <w:r>
        <w:rPr>
          <w:sz w:val="22"/>
        </w:rPr>
        <w:t>Prahy.</w:t>
      </w:r>
    </w:p>
    <w:p>
      <w:pPr>
        <w:pStyle w:val="BodyText"/>
        <w:spacing w:before="120"/>
        <w:ind w:left="836"/>
      </w:pPr>
      <w:r>
        <w:rPr/>
        <w:t>(V ZÚR hl. m. Prahy v kap. 5.2.5)</w:t>
      </w:r>
    </w:p>
    <w:p>
      <w:pPr>
        <w:pStyle w:val="BodyText"/>
        <w:rPr>
          <w:sz w:val="24"/>
        </w:rPr>
      </w:pPr>
    </w:p>
    <w:p>
      <w:pPr>
        <w:pStyle w:val="ListParagraph"/>
        <w:numPr>
          <w:ilvl w:val="0"/>
          <w:numId w:val="3"/>
        </w:numPr>
        <w:tabs>
          <w:tab w:pos="599" w:val="left" w:leader="none"/>
        </w:tabs>
        <w:spacing w:line="240" w:lineRule="auto" w:before="0" w:after="0"/>
        <w:ind w:left="598" w:right="0" w:hanging="482"/>
        <w:jc w:val="both"/>
        <w:rPr>
          <w:b/>
          <w:sz w:val="28"/>
        </w:rPr>
      </w:pPr>
      <w:r>
        <w:rPr>
          <w:b/>
          <w:sz w:val="28"/>
        </w:rPr>
        <w:t>Vyhodnocení návrhů městských částí na aktualizaci</w:t>
      </w:r>
      <w:r>
        <w:rPr>
          <w:b/>
          <w:spacing w:val="-24"/>
          <w:sz w:val="28"/>
        </w:rPr>
        <w:t> </w:t>
      </w:r>
      <w:r>
        <w:rPr>
          <w:b/>
          <w:sz w:val="28"/>
        </w:rPr>
        <w:t>ZÚR</w:t>
      </w:r>
    </w:p>
    <w:p>
      <w:pPr>
        <w:pStyle w:val="BodyText"/>
        <w:spacing w:line="276" w:lineRule="auto" w:before="243"/>
        <w:ind w:left="116" w:right="111"/>
        <w:jc w:val="both"/>
      </w:pPr>
      <w:r>
        <w:rPr/>
        <w:t>V době zpracování návrhu Zprávy nebyly ze strany městských částí uplatněny žádné návrhy na</w:t>
      </w:r>
      <w:r>
        <w:rPr>
          <w:spacing w:val="-8"/>
        </w:rPr>
        <w:t> </w:t>
      </w:r>
      <w:r>
        <w:rPr/>
        <w:t>aktualizaci</w:t>
      </w:r>
      <w:r>
        <w:rPr>
          <w:spacing w:val="-9"/>
        </w:rPr>
        <w:t> </w:t>
      </w:r>
      <w:r>
        <w:rPr/>
        <w:t>ZÚR</w:t>
      </w:r>
      <w:r>
        <w:rPr>
          <w:spacing w:val="-9"/>
        </w:rPr>
        <w:t> </w:t>
      </w:r>
      <w:r>
        <w:rPr/>
        <w:t>hl.</w:t>
      </w:r>
      <w:r>
        <w:rPr>
          <w:spacing w:val="-7"/>
        </w:rPr>
        <w:t> </w:t>
      </w:r>
      <w:r>
        <w:rPr/>
        <w:t>m.</w:t>
      </w:r>
      <w:r>
        <w:rPr>
          <w:spacing w:val="-9"/>
        </w:rPr>
        <w:t> </w:t>
      </w:r>
      <w:r>
        <w:rPr/>
        <w:t>Prahy.</w:t>
      </w:r>
      <w:r>
        <w:rPr>
          <w:spacing w:val="-14"/>
        </w:rPr>
        <w:t> </w:t>
      </w:r>
      <w:r>
        <w:rPr/>
        <w:t>Požadavky</w:t>
      </w:r>
      <w:r>
        <w:rPr>
          <w:spacing w:val="-10"/>
        </w:rPr>
        <w:t> </w:t>
      </w:r>
      <w:r>
        <w:rPr/>
        <w:t>a</w:t>
      </w:r>
      <w:r>
        <w:rPr>
          <w:spacing w:val="-8"/>
        </w:rPr>
        <w:t> </w:t>
      </w:r>
      <w:r>
        <w:rPr/>
        <w:t>připomínky</w:t>
      </w:r>
      <w:r>
        <w:rPr>
          <w:spacing w:val="-10"/>
        </w:rPr>
        <w:t> </w:t>
      </w:r>
      <w:r>
        <w:rPr/>
        <w:t>městských</w:t>
      </w:r>
      <w:r>
        <w:rPr>
          <w:spacing w:val="-8"/>
        </w:rPr>
        <w:t> </w:t>
      </w:r>
      <w:r>
        <w:rPr/>
        <w:t>částí</w:t>
      </w:r>
      <w:r>
        <w:rPr>
          <w:spacing w:val="-8"/>
        </w:rPr>
        <w:t> </w:t>
      </w:r>
      <w:r>
        <w:rPr/>
        <w:t>uplatněné</w:t>
      </w:r>
      <w:r>
        <w:rPr>
          <w:spacing w:val="-11"/>
        </w:rPr>
        <w:t> </w:t>
      </w:r>
      <w:r>
        <w:rPr/>
        <w:t>k</w:t>
      </w:r>
      <w:r>
        <w:rPr>
          <w:spacing w:val="2"/>
        </w:rPr>
        <w:t> </w:t>
      </w:r>
      <w:r>
        <w:rPr/>
        <w:t>návrhu Zprávy včetně vyhodnocení jsou uvedeny v příloze č.</w:t>
      </w:r>
      <w:r>
        <w:rPr>
          <w:spacing w:val="-8"/>
        </w:rPr>
        <w:t> </w:t>
      </w:r>
      <w:r>
        <w:rPr/>
        <w:t>1.</w:t>
      </w:r>
    </w:p>
    <w:p>
      <w:pPr>
        <w:pStyle w:val="BodyText"/>
        <w:spacing w:before="9"/>
        <w:rPr>
          <w:sz w:val="21"/>
        </w:rPr>
      </w:pPr>
    </w:p>
    <w:p>
      <w:pPr>
        <w:pStyle w:val="ListParagraph"/>
        <w:numPr>
          <w:ilvl w:val="0"/>
          <w:numId w:val="3"/>
        </w:numPr>
        <w:tabs>
          <w:tab w:pos="475" w:val="left" w:leader="none"/>
        </w:tabs>
        <w:spacing w:line="240" w:lineRule="auto" w:before="0" w:after="0"/>
        <w:ind w:left="474" w:right="104" w:hanging="358"/>
        <w:jc w:val="both"/>
        <w:rPr>
          <w:b/>
          <w:sz w:val="28"/>
        </w:rPr>
      </w:pPr>
      <w:r>
        <w:rPr>
          <w:b/>
          <w:spacing w:val="-6"/>
          <w:sz w:val="28"/>
        </w:rPr>
        <w:t>Požadavky </w:t>
      </w:r>
      <w:r>
        <w:rPr>
          <w:b/>
          <w:sz w:val="28"/>
        </w:rPr>
        <w:t>a </w:t>
      </w:r>
      <w:r>
        <w:rPr>
          <w:b/>
          <w:spacing w:val="-6"/>
          <w:sz w:val="28"/>
        </w:rPr>
        <w:t>podmínky </w:t>
      </w:r>
      <w:r>
        <w:rPr>
          <w:b/>
          <w:spacing w:val="-5"/>
          <w:sz w:val="28"/>
        </w:rPr>
        <w:t>pro </w:t>
      </w:r>
      <w:r>
        <w:rPr>
          <w:b/>
          <w:spacing w:val="-7"/>
          <w:sz w:val="28"/>
        </w:rPr>
        <w:t>zpracování  </w:t>
      </w:r>
      <w:r>
        <w:rPr>
          <w:b/>
          <w:spacing w:val="-6"/>
          <w:sz w:val="28"/>
        </w:rPr>
        <w:t>návrhu  </w:t>
      </w:r>
      <w:r>
        <w:rPr>
          <w:b/>
          <w:spacing w:val="-7"/>
          <w:sz w:val="28"/>
        </w:rPr>
        <w:t>aktualizace  </w:t>
      </w:r>
      <w:r>
        <w:rPr>
          <w:b/>
          <w:spacing w:val="-6"/>
          <w:sz w:val="28"/>
        </w:rPr>
        <w:t>ZÚR,  vč. </w:t>
      </w:r>
      <w:r>
        <w:rPr>
          <w:b/>
          <w:spacing w:val="-7"/>
          <w:sz w:val="28"/>
        </w:rPr>
        <w:t>požadavků</w:t>
      </w:r>
      <w:r>
        <w:rPr>
          <w:b/>
          <w:spacing w:val="63"/>
          <w:sz w:val="28"/>
        </w:rPr>
        <w:t> </w:t>
      </w:r>
      <w:r>
        <w:rPr>
          <w:b/>
          <w:spacing w:val="-5"/>
          <w:sz w:val="28"/>
        </w:rPr>
        <w:t>na   </w:t>
      </w:r>
      <w:r>
        <w:rPr>
          <w:b/>
          <w:spacing w:val="-7"/>
          <w:sz w:val="28"/>
        </w:rPr>
        <w:t>VVURÚ,   </w:t>
      </w:r>
      <w:r>
        <w:rPr>
          <w:b/>
          <w:spacing w:val="-6"/>
          <w:sz w:val="28"/>
        </w:rPr>
        <w:t>je-li   </w:t>
      </w:r>
      <w:r>
        <w:rPr>
          <w:b/>
          <w:spacing w:val="-7"/>
          <w:sz w:val="28"/>
        </w:rPr>
        <w:t>vyžadováno,   </w:t>
      </w:r>
      <w:r>
        <w:rPr>
          <w:b/>
          <w:spacing w:val="-6"/>
          <w:sz w:val="28"/>
        </w:rPr>
        <w:t>nebo   požadavky   </w:t>
      </w:r>
      <w:r>
        <w:rPr>
          <w:b/>
          <w:sz w:val="28"/>
        </w:rPr>
        <w:t>a </w:t>
      </w:r>
      <w:r>
        <w:rPr>
          <w:b/>
          <w:spacing w:val="-6"/>
          <w:sz w:val="28"/>
        </w:rPr>
        <w:t>podmínky </w:t>
      </w:r>
      <w:r>
        <w:rPr>
          <w:b/>
          <w:spacing w:val="-4"/>
          <w:sz w:val="28"/>
        </w:rPr>
        <w:t>pro </w:t>
      </w:r>
      <w:r>
        <w:rPr>
          <w:b/>
          <w:spacing w:val="-7"/>
          <w:sz w:val="28"/>
        </w:rPr>
        <w:t>zpracování nových </w:t>
      </w:r>
      <w:r>
        <w:rPr>
          <w:b/>
          <w:spacing w:val="-6"/>
          <w:sz w:val="28"/>
        </w:rPr>
        <w:t>ZÚR, vč. </w:t>
      </w:r>
      <w:r>
        <w:rPr>
          <w:b/>
          <w:spacing w:val="-7"/>
          <w:sz w:val="28"/>
        </w:rPr>
        <w:t>požadavků </w:t>
      </w:r>
      <w:r>
        <w:rPr>
          <w:b/>
          <w:spacing w:val="-5"/>
          <w:sz w:val="28"/>
        </w:rPr>
        <w:t>na</w:t>
      </w:r>
      <w:r>
        <w:rPr>
          <w:b/>
          <w:spacing w:val="-22"/>
          <w:sz w:val="28"/>
        </w:rPr>
        <w:t> </w:t>
      </w:r>
      <w:r>
        <w:rPr>
          <w:b/>
          <w:spacing w:val="-5"/>
          <w:sz w:val="28"/>
        </w:rPr>
        <w:t>VVURÚ</w:t>
      </w:r>
    </w:p>
    <w:p>
      <w:pPr>
        <w:pStyle w:val="BodyText"/>
        <w:spacing w:before="6"/>
        <w:rPr>
          <w:b/>
          <w:sz w:val="27"/>
        </w:rPr>
      </w:pPr>
    </w:p>
    <w:p>
      <w:pPr>
        <w:pStyle w:val="BodyText"/>
        <w:spacing w:line="276" w:lineRule="auto"/>
        <w:ind w:left="116" w:right="112"/>
        <w:jc w:val="both"/>
      </w:pPr>
      <w:r>
        <w:rPr/>
        <w:t>Závěry</w:t>
      </w:r>
      <w:r>
        <w:rPr>
          <w:spacing w:val="-17"/>
        </w:rPr>
        <w:t> </w:t>
      </w:r>
      <w:r>
        <w:rPr/>
        <w:t>a</w:t>
      </w:r>
      <w:r>
        <w:rPr>
          <w:spacing w:val="-12"/>
        </w:rPr>
        <w:t> </w:t>
      </w:r>
      <w:r>
        <w:rPr/>
        <w:t>zjištění</w:t>
      </w:r>
      <w:r>
        <w:rPr>
          <w:spacing w:val="-16"/>
        </w:rPr>
        <w:t> </w:t>
      </w:r>
      <w:r>
        <w:rPr/>
        <w:t>z</w:t>
      </w:r>
      <w:r>
        <w:rPr>
          <w:spacing w:val="-17"/>
        </w:rPr>
        <w:t> </w:t>
      </w:r>
      <w:r>
        <w:rPr/>
        <w:t>kapitol</w:t>
      </w:r>
      <w:r>
        <w:rPr>
          <w:spacing w:val="-16"/>
        </w:rPr>
        <w:t> </w:t>
      </w:r>
      <w:r>
        <w:rPr/>
        <w:t>a)</w:t>
      </w:r>
      <w:r>
        <w:rPr>
          <w:spacing w:val="-14"/>
        </w:rPr>
        <w:t> </w:t>
      </w:r>
      <w:r>
        <w:rPr/>
        <w:t>až</w:t>
      </w:r>
      <w:r>
        <w:rPr>
          <w:spacing w:val="-18"/>
        </w:rPr>
        <w:t> </w:t>
      </w:r>
      <w:r>
        <w:rPr/>
        <w:t>d)</w:t>
      </w:r>
      <w:r>
        <w:rPr>
          <w:spacing w:val="-14"/>
        </w:rPr>
        <w:t> </w:t>
      </w:r>
      <w:r>
        <w:rPr/>
        <w:t>budou</w:t>
      </w:r>
      <w:r>
        <w:rPr>
          <w:spacing w:val="-15"/>
        </w:rPr>
        <w:t> </w:t>
      </w:r>
      <w:r>
        <w:rPr/>
        <w:t>adekvátně</w:t>
      </w:r>
      <w:r>
        <w:rPr>
          <w:spacing w:val="-15"/>
        </w:rPr>
        <w:t> </w:t>
      </w:r>
      <w:r>
        <w:rPr/>
        <w:t>zapracovány</w:t>
      </w:r>
      <w:r>
        <w:rPr>
          <w:spacing w:val="-17"/>
        </w:rPr>
        <w:t> </w:t>
      </w:r>
      <w:r>
        <w:rPr/>
        <w:t>do</w:t>
      </w:r>
      <w:r>
        <w:rPr>
          <w:spacing w:val="-15"/>
        </w:rPr>
        <w:t> </w:t>
      </w:r>
      <w:r>
        <w:rPr/>
        <w:t>Aktualizace</w:t>
      </w:r>
      <w:r>
        <w:rPr>
          <w:spacing w:val="-15"/>
        </w:rPr>
        <w:t> </w:t>
      </w:r>
      <w:r>
        <w:rPr/>
        <w:t>ZÚR.</w:t>
      </w:r>
      <w:r>
        <w:rPr>
          <w:spacing w:val="-10"/>
        </w:rPr>
        <w:t> </w:t>
      </w:r>
      <w:r>
        <w:rPr/>
        <w:t>Kapitola je dále doplněna a upravena v souladu s výsledky vyhodnocení uplatněných požadavků a připomínek. Vyhodnocení jednotlivých podnětů a připomínek je součástí Zprávy, Příloha č.1. Požadavky</w:t>
      </w:r>
      <w:r>
        <w:rPr>
          <w:spacing w:val="-7"/>
        </w:rPr>
        <w:t> </w:t>
      </w:r>
      <w:r>
        <w:rPr/>
        <w:t>plynoucí</w:t>
      </w:r>
      <w:r>
        <w:rPr>
          <w:spacing w:val="-9"/>
        </w:rPr>
        <w:t> </w:t>
      </w:r>
      <w:r>
        <w:rPr/>
        <w:t>z</w:t>
      </w:r>
      <w:r>
        <w:rPr>
          <w:spacing w:val="-1"/>
        </w:rPr>
        <w:t> </w:t>
      </w:r>
      <w:r>
        <w:rPr/>
        <w:t>Přílohy</w:t>
      </w:r>
      <w:r>
        <w:rPr>
          <w:spacing w:val="-7"/>
        </w:rPr>
        <w:t> </w:t>
      </w:r>
      <w:r>
        <w:rPr/>
        <w:t>č.</w:t>
      </w:r>
      <w:r>
        <w:rPr>
          <w:spacing w:val="-4"/>
        </w:rPr>
        <w:t> </w:t>
      </w:r>
      <w:r>
        <w:rPr/>
        <w:t>1</w:t>
      </w:r>
      <w:r>
        <w:rPr>
          <w:spacing w:val="-10"/>
        </w:rPr>
        <w:t> </w:t>
      </w:r>
      <w:r>
        <w:rPr/>
        <w:t>jsou</w:t>
      </w:r>
      <w:r>
        <w:rPr>
          <w:spacing w:val="-8"/>
        </w:rPr>
        <w:t> </w:t>
      </w:r>
      <w:r>
        <w:rPr/>
        <w:t>nedílnou</w:t>
      </w:r>
      <w:r>
        <w:rPr>
          <w:spacing w:val="-5"/>
        </w:rPr>
        <w:t> </w:t>
      </w:r>
      <w:r>
        <w:rPr/>
        <w:t>součástí</w:t>
      </w:r>
      <w:r>
        <w:rPr>
          <w:spacing w:val="-8"/>
        </w:rPr>
        <w:t> </w:t>
      </w:r>
      <w:r>
        <w:rPr/>
        <w:t>Zprávy</w:t>
      </w:r>
      <w:r>
        <w:rPr>
          <w:spacing w:val="-7"/>
        </w:rPr>
        <w:t> </w:t>
      </w:r>
      <w:r>
        <w:rPr/>
        <w:t>a</w:t>
      </w:r>
      <w:r>
        <w:rPr>
          <w:spacing w:val="-3"/>
        </w:rPr>
        <w:t> </w:t>
      </w:r>
      <w:r>
        <w:rPr/>
        <w:t>budou</w:t>
      </w:r>
      <w:r>
        <w:rPr>
          <w:spacing w:val="-8"/>
        </w:rPr>
        <w:t> </w:t>
      </w:r>
      <w:r>
        <w:rPr/>
        <w:t>do</w:t>
      </w:r>
      <w:r>
        <w:rPr>
          <w:spacing w:val="-1"/>
        </w:rPr>
        <w:t> </w:t>
      </w:r>
      <w:r>
        <w:rPr/>
        <w:t>Aktualizace</w:t>
      </w:r>
      <w:r>
        <w:rPr>
          <w:spacing w:val="-5"/>
        </w:rPr>
        <w:t> </w:t>
      </w:r>
      <w:r>
        <w:rPr/>
        <w:t>ZÚR zapracovány.</w:t>
      </w:r>
    </w:p>
    <w:p>
      <w:pPr>
        <w:spacing w:before="120"/>
        <w:ind w:left="116" w:right="0" w:firstLine="0"/>
        <w:jc w:val="both"/>
        <w:rPr>
          <w:b/>
          <w:sz w:val="24"/>
        </w:rPr>
      </w:pPr>
      <w:r>
        <w:rPr>
          <w:b/>
          <w:sz w:val="24"/>
        </w:rPr>
        <w:t>Obecné požadavky na zpracování návrhu Aktualizace ZÚR</w:t>
      </w:r>
    </w:p>
    <w:p>
      <w:pPr>
        <w:pStyle w:val="ListParagraph"/>
        <w:numPr>
          <w:ilvl w:val="0"/>
          <w:numId w:val="10"/>
        </w:numPr>
        <w:tabs>
          <w:tab w:pos="837" w:val="left" w:leader="none"/>
        </w:tabs>
        <w:spacing w:line="276" w:lineRule="auto" w:before="40" w:after="0"/>
        <w:ind w:left="836" w:right="114" w:hanging="360"/>
        <w:jc w:val="both"/>
        <w:rPr>
          <w:sz w:val="22"/>
        </w:rPr>
      </w:pPr>
      <w:r>
        <w:rPr>
          <w:sz w:val="22"/>
        </w:rPr>
        <w:t>Opravy a upřesnění v textové a grafické části ve smyslu zákona č. 350/2012 Sb. (novela</w:t>
      </w:r>
      <w:r>
        <w:rPr>
          <w:spacing w:val="-11"/>
          <w:sz w:val="22"/>
        </w:rPr>
        <w:t> </w:t>
      </w:r>
      <w:r>
        <w:rPr>
          <w:sz w:val="22"/>
        </w:rPr>
        <w:t>stavebního</w:t>
      </w:r>
      <w:r>
        <w:rPr>
          <w:spacing w:val="-10"/>
          <w:sz w:val="22"/>
        </w:rPr>
        <w:t> </w:t>
      </w:r>
      <w:r>
        <w:rPr>
          <w:sz w:val="22"/>
        </w:rPr>
        <w:t>zákona),</w:t>
      </w:r>
      <w:r>
        <w:rPr>
          <w:spacing w:val="-9"/>
          <w:sz w:val="22"/>
        </w:rPr>
        <w:t> </w:t>
      </w:r>
      <w:r>
        <w:rPr>
          <w:sz w:val="22"/>
        </w:rPr>
        <w:t>především</w:t>
      </w:r>
      <w:r>
        <w:rPr>
          <w:spacing w:val="-10"/>
          <w:sz w:val="22"/>
        </w:rPr>
        <w:t> </w:t>
      </w:r>
      <w:r>
        <w:rPr>
          <w:sz w:val="22"/>
        </w:rPr>
        <w:t>§</w:t>
      </w:r>
      <w:r>
        <w:rPr>
          <w:spacing w:val="-11"/>
          <w:sz w:val="22"/>
        </w:rPr>
        <w:t> </w:t>
      </w:r>
      <w:r>
        <w:rPr>
          <w:sz w:val="22"/>
        </w:rPr>
        <w:t>2</w:t>
      </w:r>
      <w:r>
        <w:rPr>
          <w:spacing w:val="-11"/>
          <w:sz w:val="22"/>
        </w:rPr>
        <w:t> </w:t>
      </w:r>
      <w:r>
        <w:rPr>
          <w:sz w:val="22"/>
        </w:rPr>
        <w:t>odst.</w:t>
      </w:r>
      <w:r>
        <w:rPr>
          <w:spacing w:val="-15"/>
          <w:sz w:val="22"/>
        </w:rPr>
        <w:t> </w:t>
      </w:r>
      <w:r>
        <w:rPr>
          <w:sz w:val="22"/>
        </w:rPr>
        <w:t>1</w:t>
      </w:r>
      <w:r>
        <w:rPr>
          <w:spacing w:val="-11"/>
          <w:sz w:val="22"/>
        </w:rPr>
        <w:t> </w:t>
      </w:r>
      <w:r>
        <w:rPr>
          <w:sz w:val="22"/>
        </w:rPr>
        <w:t>písmeno</w:t>
      </w:r>
      <w:r>
        <w:rPr>
          <w:spacing w:val="-11"/>
          <w:sz w:val="22"/>
        </w:rPr>
        <w:t> </w:t>
      </w:r>
      <w:r>
        <w:rPr>
          <w:sz w:val="22"/>
        </w:rPr>
        <w:t>h)</w:t>
      </w:r>
      <w:r>
        <w:rPr>
          <w:spacing w:val="-9"/>
          <w:sz w:val="22"/>
        </w:rPr>
        <w:t> </w:t>
      </w:r>
      <w:r>
        <w:rPr>
          <w:sz w:val="22"/>
        </w:rPr>
        <w:t>definice</w:t>
      </w:r>
      <w:r>
        <w:rPr>
          <w:spacing w:val="-11"/>
          <w:sz w:val="22"/>
        </w:rPr>
        <w:t> </w:t>
      </w:r>
      <w:r>
        <w:rPr>
          <w:sz w:val="22"/>
        </w:rPr>
        <w:t>celoměstského významu a § 36 odst. 3 podrobnost náležející dokumentaci</w:t>
      </w:r>
      <w:r>
        <w:rPr>
          <w:spacing w:val="-13"/>
          <w:sz w:val="22"/>
        </w:rPr>
        <w:t> </w:t>
      </w:r>
      <w:r>
        <w:rPr>
          <w:sz w:val="22"/>
        </w:rPr>
        <w:t>ZÚR</w:t>
      </w:r>
    </w:p>
    <w:p>
      <w:pPr>
        <w:pStyle w:val="ListParagraph"/>
        <w:numPr>
          <w:ilvl w:val="1"/>
          <w:numId w:val="3"/>
        </w:numPr>
        <w:tabs>
          <w:tab w:pos="836" w:val="left" w:leader="none"/>
          <w:tab w:pos="837" w:val="left" w:leader="none"/>
        </w:tabs>
        <w:spacing w:line="240" w:lineRule="auto" w:before="0" w:after="0"/>
        <w:ind w:left="836" w:right="0" w:hanging="360"/>
        <w:jc w:val="left"/>
        <w:rPr>
          <w:sz w:val="22"/>
        </w:rPr>
      </w:pPr>
      <w:r>
        <w:rPr>
          <w:sz w:val="22"/>
        </w:rPr>
        <w:t>Upřesnění názvů kapitol textové části dle platného znění vyhlášky č. 500/2006</w:t>
      </w:r>
      <w:r>
        <w:rPr>
          <w:spacing w:val="-17"/>
          <w:sz w:val="22"/>
        </w:rPr>
        <w:t> </w:t>
      </w:r>
      <w:r>
        <w:rPr>
          <w:sz w:val="22"/>
        </w:rPr>
        <w:t>Sb.,</w:t>
      </w:r>
    </w:p>
    <w:p>
      <w:pPr>
        <w:pStyle w:val="ListParagraph"/>
        <w:numPr>
          <w:ilvl w:val="0"/>
          <w:numId w:val="10"/>
        </w:numPr>
        <w:tabs>
          <w:tab w:pos="837" w:val="left" w:leader="none"/>
        </w:tabs>
        <w:spacing w:line="276" w:lineRule="auto" w:before="35" w:after="0"/>
        <w:ind w:left="836" w:right="111" w:hanging="360"/>
        <w:jc w:val="both"/>
        <w:rPr>
          <w:sz w:val="22"/>
        </w:rPr>
      </w:pPr>
      <w:r>
        <w:rPr>
          <w:sz w:val="22"/>
        </w:rPr>
        <w:t>Hlavní město Praha také v uplynulém období využilo plně možnosti dané stavebním zákonem a v účinnost vešlo Nařízení Rady hl. m. Prahy č.10/2016 Sb. hl. m. Prahy, kterým se stanovují obecné požadavky na využívání území a technické požadavky na stavby v hlavním městě Praze, pražské stavební předpisy (dále jen „PSP“). PSP ve své první části nahrazují vyhlášku č. 501/2006 Sb. o obecných požadavcích na využívání území, ve znění pozdějších předpisů, čímž mají jasný vztah k územně plánovací dokumentaci,  tedy  i k ZÚR  a k úkolům  pro podrobnější ÚPD  stanovené  v</w:t>
      </w:r>
      <w:r>
        <w:rPr>
          <w:spacing w:val="-3"/>
          <w:sz w:val="22"/>
        </w:rPr>
        <w:t> </w:t>
      </w:r>
      <w:r>
        <w:rPr>
          <w:sz w:val="22"/>
        </w:rPr>
        <w:t>ZÚR,</w:t>
      </w:r>
      <w:r>
        <w:rPr>
          <w:spacing w:val="-2"/>
          <w:sz w:val="22"/>
        </w:rPr>
        <w:t> </w:t>
      </w:r>
      <w:r>
        <w:rPr>
          <w:sz w:val="22"/>
        </w:rPr>
        <w:t>zejména</w:t>
      </w:r>
      <w:r>
        <w:rPr>
          <w:spacing w:val="-3"/>
          <w:sz w:val="22"/>
        </w:rPr>
        <w:t> </w:t>
      </w:r>
      <w:r>
        <w:rPr>
          <w:sz w:val="22"/>
        </w:rPr>
        <w:t>se</w:t>
      </w:r>
      <w:r>
        <w:rPr>
          <w:spacing w:val="-5"/>
          <w:sz w:val="22"/>
        </w:rPr>
        <w:t> </w:t>
      </w:r>
      <w:r>
        <w:rPr>
          <w:sz w:val="22"/>
        </w:rPr>
        <w:t>jedná</w:t>
      </w:r>
      <w:r>
        <w:rPr>
          <w:spacing w:val="-3"/>
          <w:sz w:val="22"/>
        </w:rPr>
        <w:t> </w:t>
      </w:r>
      <w:r>
        <w:rPr>
          <w:sz w:val="22"/>
        </w:rPr>
        <w:t>o</w:t>
      </w:r>
      <w:r>
        <w:rPr>
          <w:spacing w:val="-3"/>
          <w:sz w:val="22"/>
        </w:rPr>
        <w:t> </w:t>
      </w:r>
      <w:r>
        <w:rPr>
          <w:sz w:val="22"/>
        </w:rPr>
        <w:t>§</w:t>
      </w:r>
      <w:r>
        <w:rPr>
          <w:spacing w:val="-3"/>
          <w:sz w:val="22"/>
        </w:rPr>
        <w:t> </w:t>
      </w:r>
      <w:r>
        <w:rPr>
          <w:sz w:val="22"/>
        </w:rPr>
        <w:t>2</w:t>
      </w:r>
      <w:r>
        <w:rPr>
          <w:spacing w:val="-1"/>
          <w:sz w:val="22"/>
        </w:rPr>
        <w:t> </w:t>
      </w:r>
      <w:r>
        <w:rPr>
          <w:sz w:val="22"/>
        </w:rPr>
        <w:t>-</w:t>
      </w:r>
      <w:r>
        <w:rPr>
          <w:spacing w:val="-2"/>
          <w:sz w:val="22"/>
        </w:rPr>
        <w:t> </w:t>
      </w:r>
      <w:r>
        <w:rPr>
          <w:sz w:val="22"/>
        </w:rPr>
        <w:t>10.</w:t>
      </w:r>
      <w:r>
        <w:rPr>
          <w:spacing w:val="-2"/>
          <w:sz w:val="22"/>
        </w:rPr>
        <w:t> </w:t>
      </w:r>
      <w:r>
        <w:rPr>
          <w:sz w:val="22"/>
        </w:rPr>
        <w:t>Zároveň</w:t>
      </w:r>
      <w:r>
        <w:rPr>
          <w:spacing w:val="-3"/>
          <w:sz w:val="22"/>
        </w:rPr>
        <w:t> </w:t>
      </w:r>
      <w:r>
        <w:rPr>
          <w:sz w:val="22"/>
        </w:rPr>
        <w:t>i</w:t>
      </w:r>
      <w:r>
        <w:rPr>
          <w:spacing w:val="-4"/>
          <w:sz w:val="22"/>
        </w:rPr>
        <w:t> </w:t>
      </w:r>
      <w:r>
        <w:rPr>
          <w:sz w:val="22"/>
        </w:rPr>
        <w:t>části,</w:t>
      </w:r>
      <w:r>
        <w:rPr>
          <w:spacing w:val="-4"/>
          <w:sz w:val="22"/>
        </w:rPr>
        <w:t> </w:t>
      </w:r>
      <w:r>
        <w:rPr>
          <w:sz w:val="22"/>
        </w:rPr>
        <w:t>které</w:t>
      </w:r>
      <w:r>
        <w:rPr>
          <w:spacing w:val="-5"/>
          <w:sz w:val="22"/>
        </w:rPr>
        <w:t> </w:t>
      </w:r>
      <w:r>
        <w:rPr>
          <w:sz w:val="22"/>
        </w:rPr>
        <w:t>se</w:t>
      </w:r>
      <w:r>
        <w:rPr>
          <w:spacing w:val="-3"/>
          <w:sz w:val="22"/>
        </w:rPr>
        <w:t> </w:t>
      </w:r>
      <w:r>
        <w:rPr>
          <w:sz w:val="22"/>
        </w:rPr>
        <w:t>týkají</w:t>
      </w:r>
      <w:r>
        <w:rPr>
          <w:spacing w:val="-6"/>
          <w:sz w:val="22"/>
        </w:rPr>
        <w:t> </w:t>
      </w:r>
      <w:r>
        <w:rPr>
          <w:sz w:val="22"/>
        </w:rPr>
        <w:t>v PSP</w:t>
      </w:r>
      <w:r>
        <w:rPr>
          <w:spacing w:val="-1"/>
          <w:sz w:val="22"/>
        </w:rPr>
        <w:t> </w:t>
      </w:r>
      <w:r>
        <w:rPr>
          <w:sz w:val="22"/>
        </w:rPr>
        <w:t>technických požadavků na stavbu, mají vliv nebo řeší dílčí aspekty v území, zejména § 11 a §</w:t>
      </w:r>
      <w:r>
        <w:rPr>
          <w:spacing w:val="-22"/>
          <w:sz w:val="22"/>
        </w:rPr>
        <w:t> </w:t>
      </w:r>
      <w:r>
        <w:rPr>
          <w:sz w:val="22"/>
        </w:rPr>
        <w:t>20.</w:t>
      </w:r>
    </w:p>
    <w:p>
      <w:pPr>
        <w:pStyle w:val="ListParagraph"/>
        <w:numPr>
          <w:ilvl w:val="1"/>
          <w:numId w:val="3"/>
        </w:numPr>
        <w:tabs>
          <w:tab w:pos="837" w:val="left" w:leader="none"/>
        </w:tabs>
        <w:spacing w:line="273" w:lineRule="auto" w:before="0" w:after="0"/>
        <w:ind w:left="836" w:right="117" w:hanging="360"/>
        <w:jc w:val="both"/>
        <w:rPr>
          <w:sz w:val="22"/>
        </w:rPr>
      </w:pPr>
      <w:r>
        <w:rPr>
          <w:sz w:val="22"/>
        </w:rPr>
        <w:t>Upřesnění formulací textové části a formální úpravy výkresů (např. do koordinačního výkresu budou doplněna plošně památkově chráněná</w:t>
      </w:r>
      <w:r>
        <w:rPr>
          <w:spacing w:val="-14"/>
          <w:sz w:val="22"/>
        </w:rPr>
        <w:t> </w:t>
      </w:r>
      <w:r>
        <w:rPr>
          <w:sz w:val="22"/>
        </w:rPr>
        <w:t>území)</w:t>
      </w:r>
    </w:p>
    <w:p>
      <w:pPr>
        <w:pStyle w:val="BodyText"/>
        <w:spacing w:before="2"/>
        <w:rPr>
          <w:sz w:val="21"/>
        </w:rPr>
      </w:pPr>
    </w:p>
    <w:p>
      <w:pPr>
        <w:spacing w:before="1"/>
        <w:ind w:left="116" w:right="0" w:firstLine="0"/>
        <w:jc w:val="both"/>
        <w:rPr>
          <w:b/>
          <w:sz w:val="24"/>
        </w:rPr>
      </w:pPr>
      <w:r>
        <w:rPr>
          <w:b/>
          <w:sz w:val="24"/>
        </w:rPr>
        <w:t>Požadavky na úpravy výrokové části dle kapitol ZÚR</w:t>
      </w:r>
    </w:p>
    <w:p>
      <w:pPr>
        <w:pStyle w:val="ListParagraph"/>
        <w:numPr>
          <w:ilvl w:val="0"/>
          <w:numId w:val="11"/>
        </w:numPr>
        <w:tabs>
          <w:tab w:pos="477" w:val="left" w:leader="none"/>
        </w:tabs>
        <w:spacing w:line="240" w:lineRule="auto" w:before="158" w:after="0"/>
        <w:ind w:left="476" w:right="0" w:hanging="360"/>
        <w:jc w:val="both"/>
        <w:rPr>
          <w:b/>
          <w:sz w:val="22"/>
        </w:rPr>
      </w:pPr>
      <w:r>
        <w:rPr>
          <w:b/>
          <w:sz w:val="22"/>
        </w:rPr>
        <w:t>Priority územního plánování hl. m. Prahy pro zajištění udržitelného rozvoje</w:t>
      </w:r>
      <w:r>
        <w:rPr>
          <w:b/>
          <w:spacing w:val="-17"/>
          <w:sz w:val="22"/>
        </w:rPr>
        <w:t> </w:t>
      </w:r>
      <w:r>
        <w:rPr>
          <w:b/>
          <w:sz w:val="22"/>
        </w:rPr>
        <w:t>území</w:t>
      </w:r>
    </w:p>
    <w:p>
      <w:pPr>
        <w:pStyle w:val="ListParagraph"/>
        <w:numPr>
          <w:ilvl w:val="1"/>
          <w:numId w:val="11"/>
        </w:numPr>
        <w:tabs>
          <w:tab w:pos="830" w:val="left" w:leader="none"/>
        </w:tabs>
        <w:spacing w:line="273" w:lineRule="auto" w:before="159" w:after="0"/>
        <w:ind w:left="829" w:right="112" w:hanging="355"/>
        <w:jc w:val="both"/>
        <w:rPr>
          <w:sz w:val="22"/>
        </w:rPr>
      </w:pPr>
      <w:r>
        <w:rPr>
          <w:sz w:val="22"/>
        </w:rPr>
        <w:t>Prověření zohlednění priorit stanovených v PÚR ČR a event. jejich upřesnění nebo doplnění.</w:t>
      </w:r>
      <w:r>
        <w:rPr>
          <w:spacing w:val="-9"/>
          <w:sz w:val="22"/>
        </w:rPr>
        <w:t> </w:t>
      </w:r>
      <w:r>
        <w:rPr>
          <w:sz w:val="22"/>
        </w:rPr>
        <w:t>Jde</w:t>
      </w:r>
      <w:r>
        <w:rPr>
          <w:spacing w:val="-10"/>
          <w:sz w:val="22"/>
        </w:rPr>
        <w:t> </w:t>
      </w:r>
      <w:r>
        <w:rPr>
          <w:sz w:val="22"/>
        </w:rPr>
        <w:t>zejména</w:t>
      </w:r>
      <w:r>
        <w:rPr>
          <w:spacing w:val="-13"/>
          <w:sz w:val="22"/>
        </w:rPr>
        <w:t> </w:t>
      </w:r>
      <w:r>
        <w:rPr>
          <w:sz w:val="22"/>
        </w:rPr>
        <w:t>o</w:t>
      </w:r>
      <w:r>
        <w:rPr>
          <w:spacing w:val="-12"/>
          <w:sz w:val="22"/>
        </w:rPr>
        <w:t> </w:t>
      </w:r>
      <w:r>
        <w:rPr>
          <w:sz w:val="22"/>
        </w:rPr>
        <w:t>upřesnění</w:t>
      </w:r>
      <w:r>
        <w:rPr>
          <w:spacing w:val="-14"/>
          <w:sz w:val="22"/>
        </w:rPr>
        <w:t> </w:t>
      </w:r>
      <w:r>
        <w:rPr>
          <w:sz w:val="22"/>
        </w:rPr>
        <w:t>vycházející</w:t>
      </w:r>
      <w:r>
        <w:rPr>
          <w:spacing w:val="-11"/>
          <w:sz w:val="22"/>
        </w:rPr>
        <w:t> </w:t>
      </w:r>
      <w:r>
        <w:rPr>
          <w:sz w:val="22"/>
        </w:rPr>
        <w:t>z</w:t>
      </w:r>
      <w:r>
        <w:rPr>
          <w:spacing w:val="1"/>
          <w:sz w:val="22"/>
        </w:rPr>
        <w:t> </w:t>
      </w:r>
      <w:r>
        <w:rPr>
          <w:sz w:val="22"/>
        </w:rPr>
        <w:t>aktualizace</w:t>
      </w:r>
      <w:r>
        <w:rPr>
          <w:spacing w:val="-10"/>
          <w:sz w:val="22"/>
        </w:rPr>
        <w:t> </w:t>
      </w:r>
      <w:r>
        <w:rPr>
          <w:sz w:val="22"/>
        </w:rPr>
        <w:t>v</w:t>
      </w:r>
      <w:r>
        <w:rPr>
          <w:spacing w:val="-3"/>
          <w:sz w:val="22"/>
        </w:rPr>
        <w:t> </w:t>
      </w:r>
      <w:r>
        <w:rPr>
          <w:sz w:val="22"/>
        </w:rPr>
        <w:t>bodě</w:t>
      </w:r>
      <w:r>
        <w:rPr>
          <w:spacing w:val="-10"/>
          <w:sz w:val="22"/>
        </w:rPr>
        <w:t> </w:t>
      </w:r>
      <w:r>
        <w:rPr>
          <w:sz w:val="22"/>
        </w:rPr>
        <w:t>16a</w:t>
      </w:r>
      <w:r>
        <w:rPr>
          <w:spacing w:val="-10"/>
          <w:sz w:val="22"/>
        </w:rPr>
        <w:t> </w:t>
      </w:r>
      <w:r>
        <w:rPr>
          <w:sz w:val="22"/>
        </w:rPr>
        <w:t>–</w:t>
      </w:r>
      <w:r>
        <w:rPr>
          <w:spacing w:val="-10"/>
          <w:sz w:val="22"/>
        </w:rPr>
        <w:t> </w:t>
      </w:r>
      <w:r>
        <w:rPr>
          <w:sz w:val="22"/>
        </w:rPr>
        <w:t>integrovaný</w:t>
      </w:r>
    </w:p>
    <w:p>
      <w:pPr>
        <w:spacing w:after="0" w:line="273" w:lineRule="auto"/>
        <w:jc w:val="both"/>
        <w:rPr>
          <w:sz w:val="22"/>
        </w:rPr>
        <w:sectPr>
          <w:pgSz w:w="11910" w:h="16840"/>
          <w:pgMar w:top="1320" w:bottom="280" w:left="1300" w:right="1300"/>
        </w:sectPr>
      </w:pPr>
    </w:p>
    <w:p>
      <w:pPr>
        <w:pStyle w:val="BodyText"/>
        <w:spacing w:line="278" w:lineRule="auto" w:before="75"/>
        <w:ind w:left="829" w:right="119"/>
        <w:jc w:val="both"/>
      </w:pPr>
      <w:r>
        <w:rPr/>
        <w:t>rozvoj území, v bodě 17 - lokalizace zastavitelné plochy pro vytváření pracovních příležitostí a v bodě 20a – nežádoucí srůstání sídel</w:t>
      </w:r>
    </w:p>
    <w:p>
      <w:pPr>
        <w:pStyle w:val="ListParagraph"/>
        <w:numPr>
          <w:ilvl w:val="0"/>
          <w:numId w:val="11"/>
        </w:numPr>
        <w:tabs>
          <w:tab w:pos="477" w:val="left" w:leader="none"/>
        </w:tabs>
        <w:spacing w:line="240" w:lineRule="auto" w:before="115" w:after="0"/>
        <w:ind w:left="476" w:right="0" w:hanging="360"/>
        <w:jc w:val="left"/>
        <w:rPr>
          <w:b/>
          <w:sz w:val="22"/>
        </w:rPr>
      </w:pPr>
      <w:r>
        <w:rPr>
          <w:b/>
          <w:sz w:val="22"/>
        </w:rPr>
        <w:t>Obecné zásady územního rozvoje hl. m.</w:t>
      </w:r>
      <w:r>
        <w:rPr>
          <w:b/>
          <w:spacing w:val="1"/>
          <w:sz w:val="22"/>
        </w:rPr>
        <w:t> </w:t>
      </w:r>
      <w:r>
        <w:rPr>
          <w:b/>
          <w:sz w:val="22"/>
        </w:rPr>
        <w:t>Prahy</w:t>
      </w:r>
    </w:p>
    <w:p>
      <w:pPr>
        <w:pStyle w:val="ListParagraph"/>
        <w:numPr>
          <w:ilvl w:val="1"/>
          <w:numId w:val="11"/>
        </w:numPr>
        <w:tabs>
          <w:tab w:pos="830" w:val="left" w:leader="none"/>
        </w:tabs>
        <w:spacing w:line="271" w:lineRule="auto" w:before="159" w:after="0"/>
        <w:ind w:left="829" w:right="113" w:hanging="355"/>
        <w:jc w:val="both"/>
        <w:rPr>
          <w:sz w:val="22"/>
        </w:rPr>
      </w:pPr>
      <w:r>
        <w:rPr>
          <w:sz w:val="22"/>
        </w:rPr>
        <w:t>Text této kapitoly bude prověřen a upraven v souladu s výsledky vyhodnocení uplatněných požadavků a připomínek viz. Příloha č.</w:t>
      </w:r>
      <w:r>
        <w:rPr>
          <w:spacing w:val="-8"/>
          <w:sz w:val="22"/>
        </w:rPr>
        <w:t> </w:t>
      </w:r>
      <w:r>
        <w:rPr>
          <w:sz w:val="22"/>
        </w:rPr>
        <w:t>1.</w:t>
      </w:r>
    </w:p>
    <w:p>
      <w:pPr>
        <w:pStyle w:val="ListParagraph"/>
        <w:numPr>
          <w:ilvl w:val="1"/>
          <w:numId w:val="11"/>
        </w:numPr>
        <w:tabs>
          <w:tab w:pos="830" w:val="left" w:leader="none"/>
        </w:tabs>
        <w:spacing w:line="276" w:lineRule="auto" w:before="127" w:after="0"/>
        <w:ind w:left="829" w:right="112" w:hanging="355"/>
        <w:jc w:val="both"/>
        <w:rPr>
          <w:sz w:val="22"/>
        </w:rPr>
      </w:pPr>
      <w:r>
        <w:rPr>
          <w:sz w:val="22"/>
        </w:rPr>
        <w:t>Dále bude text této kapitoly upraven a bude zohledňovat nejen obecné požadavky ve smyslu zákona č. 350/2012 Sb. (novela stavebního zákona), platného znění vyhlášky č. 500/2006 Sb., ÚAP a PSP (týkající se podrobnosti toho, co úrovni ZÚR náleží, vztahům k PSP a aktualizace ÚAP) ale také bude zohledňovat novely ostatních zákonů, které mají vliv na územní plánovaní (energetický zákon, zákon o EIA apod.). Zároveň budou reagovat v přiměřené míře na úpravy a aktualizace oborových politik anebo generelů, pokud byly aktualizovány a mají nadmístní vliv (zejména jde o infrastrukturální záměry). Součástí úpravy této kapitoly je v návaznosti na obecné požadavky i úprava</w:t>
      </w:r>
      <w:r>
        <w:rPr>
          <w:spacing w:val="-11"/>
          <w:sz w:val="22"/>
        </w:rPr>
        <w:t> </w:t>
      </w:r>
      <w:r>
        <w:rPr>
          <w:sz w:val="22"/>
        </w:rPr>
        <w:t>terminologie.</w:t>
      </w:r>
    </w:p>
    <w:p>
      <w:pPr>
        <w:pStyle w:val="ListParagraph"/>
        <w:numPr>
          <w:ilvl w:val="0"/>
          <w:numId w:val="11"/>
        </w:numPr>
        <w:tabs>
          <w:tab w:pos="477" w:val="left" w:leader="none"/>
        </w:tabs>
        <w:spacing w:line="276" w:lineRule="auto" w:before="118" w:after="0"/>
        <w:ind w:left="476" w:right="111" w:hanging="360"/>
        <w:jc w:val="left"/>
        <w:rPr>
          <w:b/>
          <w:sz w:val="22"/>
        </w:rPr>
      </w:pPr>
      <w:r>
        <w:rPr>
          <w:b/>
          <w:sz w:val="22"/>
        </w:rPr>
        <w:t>Vymezení nadmístních rozvojových oblastí a nadmístních rozvojových os, které svým významem přesahují více městských částí hl. m.</w:t>
      </w:r>
      <w:r>
        <w:rPr>
          <w:b/>
          <w:spacing w:val="-7"/>
          <w:sz w:val="22"/>
        </w:rPr>
        <w:t> </w:t>
      </w:r>
      <w:r>
        <w:rPr>
          <w:b/>
          <w:sz w:val="22"/>
        </w:rPr>
        <w:t>Prahy</w:t>
      </w:r>
    </w:p>
    <w:p>
      <w:pPr>
        <w:pStyle w:val="ListParagraph"/>
        <w:numPr>
          <w:ilvl w:val="1"/>
          <w:numId w:val="11"/>
        </w:numPr>
        <w:tabs>
          <w:tab w:pos="837" w:val="left" w:leader="none"/>
        </w:tabs>
        <w:spacing w:line="273" w:lineRule="auto" w:before="2" w:after="0"/>
        <w:ind w:left="836" w:right="114" w:hanging="360"/>
        <w:jc w:val="both"/>
        <w:rPr>
          <w:sz w:val="22"/>
        </w:rPr>
      </w:pPr>
      <w:r>
        <w:rPr>
          <w:sz w:val="22"/>
        </w:rPr>
        <w:t>Bude odstraněn čl. 3.1.1. Štěrboholy-Dolní Měcholupy-Dubeč (R/1) a bude upraveno číslování následných</w:t>
      </w:r>
      <w:r>
        <w:rPr>
          <w:spacing w:val="-4"/>
          <w:sz w:val="22"/>
        </w:rPr>
        <w:t> </w:t>
      </w:r>
      <w:r>
        <w:rPr>
          <w:sz w:val="22"/>
        </w:rPr>
        <w:t>článků</w:t>
      </w:r>
    </w:p>
    <w:p>
      <w:pPr>
        <w:pStyle w:val="ListParagraph"/>
        <w:numPr>
          <w:ilvl w:val="1"/>
          <w:numId w:val="11"/>
        </w:numPr>
        <w:tabs>
          <w:tab w:pos="837" w:val="left" w:leader="none"/>
        </w:tabs>
        <w:spacing w:line="276" w:lineRule="auto" w:before="2" w:after="0"/>
        <w:ind w:left="836" w:right="114" w:hanging="360"/>
        <w:jc w:val="both"/>
        <w:rPr>
          <w:sz w:val="22"/>
        </w:rPr>
      </w:pPr>
      <w:r>
        <w:rPr>
          <w:sz w:val="22"/>
        </w:rPr>
        <w:t>V čl. 3.1.2 Barrandov-Slivenec (R/2) v části Úkoly pro podrobnější územně plánovací dokumentaci doplnit v bodě a) „navrhnout přiměřený rozsah oblasti“, vypustit body c) d),</w:t>
      </w:r>
    </w:p>
    <w:p>
      <w:pPr>
        <w:pStyle w:val="ListParagraph"/>
        <w:numPr>
          <w:ilvl w:val="1"/>
          <w:numId w:val="11"/>
        </w:numPr>
        <w:tabs>
          <w:tab w:pos="837" w:val="left" w:leader="none"/>
        </w:tabs>
        <w:spacing w:line="273" w:lineRule="auto" w:before="0" w:after="0"/>
        <w:ind w:left="836" w:right="112" w:hanging="360"/>
        <w:jc w:val="both"/>
        <w:rPr>
          <w:sz w:val="22"/>
        </w:rPr>
      </w:pPr>
      <w:r>
        <w:rPr>
          <w:sz w:val="22"/>
        </w:rPr>
        <w:t>V</w:t>
      </w:r>
      <w:r>
        <w:rPr>
          <w:spacing w:val="-2"/>
          <w:sz w:val="22"/>
        </w:rPr>
        <w:t> </w:t>
      </w:r>
      <w:r>
        <w:rPr>
          <w:sz w:val="22"/>
        </w:rPr>
        <w:t>čl.</w:t>
      </w:r>
      <w:r>
        <w:rPr>
          <w:spacing w:val="-14"/>
          <w:sz w:val="22"/>
        </w:rPr>
        <w:t> </w:t>
      </w:r>
      <w:r>
        <w:rPr>
          <w:sz w:val="22"/>
        </w:rPr>
        <w:t>3.1.3</w:t>
      </w:r>
      <w:r>
        <w:rPr>
          <w:spacing w:val="-17"/>
          <w:sz w:val="22"/>
        </w:rPr>
        <w:t> </w:t>
      </w:r>
      <w:r>
        <w:rPr>
          <w:sz w:val="22"/>
        </w:rPr>
        <w:t>Západní</w:t>
      </w:r>
      <w:r>
        <w:rPr>
          <w:spacing w:val="-16"/>
          <w:sz w:val="22"/>
        </w:rPr>
        <w:t> </w:t>
      </w:r>
      <w:r>
        <w:rPr>
          <w:sz w:val="22"/>
        </w:rPr>
        <w:t>Město</w:t>
      </w:r>
      <w:r>
        <w:rPr>
          <w:spacing w:val="-14"/>
          <w:sz w:val="22"/>
        </w:rPr>
        <w:t> </w:t>
      </w:r>
      <w:r>
        <w:rPr>
          <w:sz w:val="22"/>
        </w:rPr>
        <w:t>(R/3)</w:t>
      </w:r>
      <w:r>
        <w:rPr>
          <w:spacing w:val="-14"/>
          <w:sz w:val="22"/>
        </w:rPr>
        <w:t> </w:t>
      </w:r>
      <w:r>
        <w:rPr>
          <w:sz w:val="22"/>
        </w:rPr>
        <w:t>v</w:t>
      </w:r>
      <w:r>
        <w:rPr>
          <w:spacing w:val="-17"/>
          <w:sz w:val="22"/>
        </w:rPr>
        <w:t> </w:t>
      </w:r>
      <w:r>
        <w:rPr>
          <w:sz w:val="22"/>
        </w:rPr>
        <w:t>části</w:t>
      </w:r>
      <w:r>
        <w:rPr>
          <w:spacing w:val="-13"/>
          <w:sz w:val="22"/>
        </w:rPr>
        <w:t> </w:t>
      </w:r>
      <w:r>
        <w:rPr>
          <w:sz w:val="22"/>
        </w:rPr>
        <w:t>Podmínky</w:t>
      </w:r>
      <w:r>
        <w:rPr>
          <w:spacing w:val="-19"/>
          <w:sz w:val="22"/>
        </w:rPr>
        <w:t> </w:t>
      </w:r>
      <w:r>
        <w:rPr>
          <w:sz w:val="22"/>
        </w:rPr>
        <w:t>pro</w:t>
      </w:r>
      <w:r>
        <w:rPr>
          <w:spacing w:val="-14"/>
          <w:sz w:val="22"/>
        </w:rPr>
        <w:t> </w:t>
      </w:r>
      <w:r>
        <w:rPr>
          <w:sz w:val="22"/>
        </w:rPr>
        <w:t>následné</w:t>
      </w:r>
      <w:r>
        <w:rPr>
          <w:spacing w:val="-18"/>
          <w:sz w:val="22"/>
        </w:rPr>
        <w:t> </w:t>
      </w:r>
      <w:r>
        <w:rPr>
          <w:sz w:val="22"/>
        </w:rPr>
        <w:t>rozhodování</w:t>
      </w:r>
      <w:r>
        <w:rPr>
          <w:spacing w:val="-18"/>
          <w:sz w:val="22"/>
        </w:rPr>
        <w:t> </w:t>
      </w:r>
      <w:r>
        <w:rPr>
          <w:sz w:val="22"/>
        </w:rPr>
        <w:t>o</w:t>
      </w:r>
      <w:r>
        <w:rPr>
          <w:spacing w:val="-15"/>
          <w:sz w:val="22"/>
        </w:rPr>
        <w:t> </w:t>
      </w:r>
      <w:r>
        <w:rPr>
          <w:sz w:val="22"/>
        </w:rPr>
        <w:t>změnách v území v bodě  j) vložit  doplněk´: "bez dopadu na funkčnost a parametry dopravy“;   v části  Úkoly  pro  podrobnější  územně  plánovací  dokumentaci  doplnit  v bodě    b)</w:t>
      </w:r>
    </w:p>
    <w:p>
      <w:pPr>
        <w:pStyle w:val="BodyText"/>
        <w:spacing w:line="276" w:lineRule="auto" w:before="5"/>
        <w:ind w:left="836" w:right="119"/>
        <w:jc w:val="both"/>
      </w:pPr>
      <w:r>
        <w:rPr/>
        <w:t>„navrhnout přiměřený rozsah oblasti“ a nahradit slovo „funkční“ slovem „způsob“, vypustit body d), e), přeformulovat bod f) „prověřit možnost napojení centralizovaného zásobování teplem na mimopražský zdroj"</w:t>
      </w:r>
    </w:p>
    <w:p>
      <w:pPr>
        <w:pStyle w:val="ListParagraph"/>
        <w:numPr>
          <w:ilvl w:val="1"/>
          <w:numId w:val="11"/>
        </w:numPr>
        <w:tabs>
          <w:tab w:pos="837" w:val="left" w:leader="none"/>
        </w:tabs>
        <w:spacing w:line="273" w:lineRule="auto" w:before="0" w:after="0"/>
        <w:ind w:left="836" w:right="110" w:hanging="360"/>
        <w:jc w:val="both"/>
        <w:rPr>
          <w:sz w:val="22"/>
        </w:rPr>
      </w:pPr>
      <w:r>
        <w:rPr>
          <w:sz w:val="22"/>
        </w:rPr>
        <w:t>V</w:t>
      </w:r>
      <w:r>
        <w:rPr>
          <w:spacing w:val="-2"/>
          <w:sz w:val="22"/>
        </w:rPr>
        <w:t> </w:t>
      </w:r>
      <w:r>
        <w:rPr>
          <w:sz w:val="22"/>
        </w:rPr>
        <w:t>čl.</w:t>
      </w:r>
      <w:r>
        <w:rPr>
          <w:spacing w:val="-10"/>
          <w:sz w:val="22"/>
        </w:rPr>
        <w:t> </w:t>
      </w:r>
      <w:r>
        <w:rPr>
          <w:sz w:val="22"/>
        </w:rPr>
        <w:t>3.1.4</w:t>
      </w:r>
      <w:r>
        <w:rPr>
          <w:spacing w:val="-11"/>
          <w:sz w:val="22"/>
        </w:rPr>
        <w:t> </w:t>
      </w:r>
      <w:r>
        <w:rPr>
          <w:sz w:val="22"/>
        </w:rPr>
        <w:t>Ruzyně</w:t>
      </w:r>
      <w:r>
        <w:rPr>
          <w:spacing w:val="-10"/>
          <w:sz w:val="22"/>
        </w:rPr>
        <w:t> </w:t>
      </w:r>
      <w:r>
        <w:rPr>
          <w:sz w:val="22"/>
        </w:rPr>
        <w:t>–</w:t>
      </w:r>
      <w:r>
        <w:rPr>
          <w:spacing w:val="-11"/>
          <w:sz w:val="22"/>
        </w:rPr>
        <w:t> </w:t>
      </w:r>
      <w:r>
        <w:rPr>
          <w:sz w:val="22"/>
        </w:rPr>
        <w:t>Drnovská</w:t>
      </w:r>
      <w:r>
        <w:rPr>
          <w:spacing w:val="-13"/>
          <w:sz w:val="22"/>
        </w:rPr>
        <w:t> </w:t>
      </w:r>
      <w:r>
        <w:rPr>
          <w:sz w:val="22"/>
        </w:rPr>
        <w:t>(R/4)</w:t>
      </w:r>
      <w:r>
        <w:rPr>
          <w:spacing w:val="-10"/>
          <w:sz w:val="22"/>
        </w:rPr>
        <w:t> </w:t>
      </w:r>
      <w:r>
        <w:rPr>
          <w:sz w:val="22"/>
        </w:rPr>
        <w:t>v</w:t>
      </w:r>
      <w:r>
        <w:rPr>
          <w:spacing w:val="-2"/>
          <w:sz w:val="22"/>
        </w:rPr>
        <w:t> </w:t>
      </w:r>
      <w:r>
        <w:rPr>
          <w:sz w:val="22"/>
        </w:rPr>
        <w:t>části</w:t>
      </w:r>
      <w:r>
        <w:rPr>
          <w:spacing w:val="-12"/>
          <w:sz w:val="22"/>
        </w:rPr>
        <w:t> </w:t>
      </w:r>
      <w:r>
        <w:rPr>
          <w:sz w:val="22"/>
        </w:rPr>
        <w:t>Požadavky</w:t>
      </w:r>
      <w:r>
        <w:rPr>
          <w:spacing w:val="-13"/>
          <w:sz w:val="22"/>
        </w:rPr>
        <w:t> </w:t>
      </w:r>
      <w:r>
        <w:rPr>
          <w:sz w:val="22"/>
        </w:rPr>
        <w:t>na</w:t>
      </w:r>
      <w:r>
        <w:rPr>
          <w:spacing w:val="-11"/>
          <w:sz w:val="22"/>
        </w:rPr>
        <w:t> </w:t>
      </w:r>
      <w:r>
        <w:rPr>
          <w:sz w:val="22"/>
        </w:rPr>
        <w:t>využití</w:t>
      </w:r>
      <w:r>
        <w:rPr>
          <w:spacing w:val="-15"/>
          <w:sz w:val="22"/>
        </w:rPr>
        <w:t> </w:t>
      </w:r>
      <w:r>
        <w:rPr>
          <w:sz w:val="22"/>
        </w:rPr>
        <w:t>nahradit</w:t>
      </w:r>
      <w:r>
        <w:rPr>
          <w:spacing w:val="-12"/>
          <w:sz w:val="22"/>
        </w:rPr>
        <w:t> </w:t>
      </w:r>
      <w:r>
        <w:rPr>
          <w:sz w:val="22"/>
        </w:rPr>
        <w:t>slova</w:t>
      </w:r>
      <w:r>
        <w:rPr>
          <w:spacing w:val="-11"/>
          <w:sz w:val="22"/>
        </w:rPr>
        <w:t> </w:t>
      </w:r>
      <w:r>
        <w:rPr>
          <w:sz w:val="22"/>
        </w:rPr>
        <w:t>„funkcí využívajících blízkosti“ slovy „využívajícím blízkost“ dále v části Úkoly pro podrobnější územně</w:t>
      </w:r>
      <w:r>
        <w:rPr>
          <w:spacing w:val="-9"/>
          <w:sz w:val="22"/>
        </w:rPr>
        <w:t> </w:t>
      </w:r>
      <w:r>
        <w:rPr>
          <w:sz w:val="22"/>
        </w:rPr>
        <w:t>plánovací</w:t>
      </w:r>
      <w:r>
        <w:rPr>
          <w:spacing w:val="-12"/>
          <w:sz w:val="22"/>
        </w:rPr>
        <w:t> </w:t>
      </w:r>
      <w:r>
        <w:rPr>
          <w:sz w:val="22"/>
        </w:rPr>
        <w:t>dokumentaci</w:t>
      </w:r>
      <w:r>
        <w:rPr>
          <w:spacing w:val="-12"/>
          <w:sz w:val="22"/>
        </w:rPr>
        <w:t> </w:t>
      </w:r>
      <w:r>
        <w:rPr>
          <w:sz w:val="22"/>
        </w:rPr>
        <w:t>doplnit</w:t>
      </w:r>
      <w:r>
        <w:rPr>
          <w:spacing w:val="-10"/>
          <w:sz w:val="22"/>
        </w:rPr>
        <w:t> </w:t>
      </w:r>
      <w:r>
        <w:rPr>
          <w:sz w:val="22"/>
        </w:rPr>
        <w:t>v</w:t>
      </w:r>
      <w:r>
        <w:rPr>
          <w:spacing w:val="-3"/>
          <w:sz w:val="22"/>
        </w:rPr>
        <w:t> </w:t>
      </w:r>
      <w:r>
        <w:rPr>
          <w:sz w:val="22"/>
        </w:rPr>
        <w:t>bodě</w:t>
      </w:r>
      <w:r>
        <w:rPr>
          <w:spacing w:val="-9"/>
          <w:sz w:val="22"/>
        </w:rPr>
        <w:t> </w:t>
      </w:r>
      <w:r>
        <w:rPr>
          <w:sz w:val="22"/>
        </w:rPr>
        <w:t>a)</w:t>
      </w:r>
      <w:r>
        <w:rPr>
          <w:spacing w:val="-10"/>
          <w:sz w:val="22"/>
        </w:rPr>
        <w:t> </w:t>
      </w:r>
      <w:r>
        <w:rPr>
          <w:sz w:val="22"/>
        </w:rPr>
        <w:t>„navrhnout</w:t>
      </w:r>
      <w:r>
        <w:rPr>
          <w:spacing w:val="-10"/>
          <w:sz w:val="22"/>
        </w:rPr>
        <w:t> </w:t>
      </w:r>
      <w:r>
        <w:rPr>
          <w:sz w:val="22"/>
        </w:rPr>
        <w:t>přiměřený</w:t>
      </w:r>
      <w:r>
        <w:rPr>
          <w:spacing w:val="-11"/>
          <w:sz w:val="22"/>
        </w:rPr>
        <w:t> </w:t>
      </w:r>
      <w:r>
        <w:rPr>
          <w:sz w:val="22"/>
        </w:rPr>
        <w:t>rozsah</w:t>
      </w:r>
      <w:r>
        <w:rPr>
          <w:spacing w:val="-9"/>
          <w:sz w:val="22"/>
        </w:rPr>
        <w:t> </w:t>
      </w:r>
      <w:r>
        <w:rPr>
          <w:sz w:val="22"/>
        </w:rPr>
        <w:t>oblasti“</w:t>
      </w:r>
    </w:p>
    <w:p>
      <w:pPr>
        <w:pStyle w:val="ListParagraph"/>
        <w:numPr>
          <w:ilvl w:val="1"/>
          <w:numId w:val="11"/>
        </w:numPr>
        <w:tabs>
          <w:tab w:pos="837" w:val="left" w:leader="none"/>
        </w:tabs>
        <w:spacing w:line="271" w:lineRule="auto" w:before="3" w:after="0"/>
        <w:ind w:left="836" w:right="117" w:hanging="360"/>
        <w:jc w:val="both"/>
        <w:rPr>
          <w:sz w:val="22"/>
        </w:rPr>
      </w:pPr>
      <w:r>
        <w:rPr>
          <w:sz w:val="22"/>
        </w:rPr>
        <w:t>Bude odstraněn čl. 3.2.1. Letňany – Avia (T/1) a bude upraveno číslování následných článků.</w:t>
      </w:r>
    </w:p>
    <w:p>
      <w:pPr>
        <w:pStyle w:val="ListParagraph"/>
        <w:numPr>
          <w:ilvl w:val="1"/>
          <w:numId w:val="11"/>
        </w:numPr>
        <w:tabs>
          <w:tab w:pos="837" w:val="left" w:leader="none"/>
        </w:tabs>
        <w:spacing w:line="276" w:lineRule="auto" w:before="7" w:after="0"/>
        <w:ind w:left="836" w:right="114" w:hanging="360"/>
        <w:jc w:val="both"/>
        <w:rPr>
          <w:sz w:val="22"/>
        </w:rPr>
      </w:pPr>
      <w:r>
        <w:rPr>
          <w:sz w:val="22"/>
        </w:rPr>
        <w:t>V</w:t>
      </w:r>
      <w:r>
        <w:rPr>
          <w:spacing w:val="-2"/>
          <w:sz w:val="22"/>
        </w:rPr>
        <w:t> </w:t>
      </w:r>
      <w:r>
        <w:rPr>
          <w:sz w:val="22"/>
        </w:rPr>
        <w:t>čl.</w:t>
      </w:r>
      <w:r>
        <w:rPr>
          <w:spacing w:val="-7"/>
          <w:sz w:val="22"/>
        </w:rPr>
        <w:t> </w:t>
      </w:r>
      <w:r>
        <w:rPr>
          <w:sz w:val="22"/>
        </w:rPr>
        <w:t>3.2.2</w:t>
      </w:r>
      <w:r>
        <w:rPr>
          <w:spacing w:val="-9"/>
          <w:sz w:val="22"/>
        </w:rPr>
        <w:t> </w:t>
      </w:r>
      <w:r>
        <w:rPr>
          <w:sz w:val="22"/>
        </w:rPr>
        <w:t>Maniny,</w:t>
      </w:r>
      <w:r>
        <w:rPr>
          <w:spacing w:val="-5"/>
          <w:sz w:val="22"/>
        </w:rPr>
        <w:t> </w:t>
      </w:r>
      <w:r>
        <w:rPr>
          <w:sz w:val="22"/>
        </w:rPr>
        <w:t>Dolní</w:t>
      </w:r>
      <w:r>
        <w:rPr>
          <w:spacing w:val="-10"/>
          <w:sz w:val="22"/>
        </w:rPr>
        <w:t> </w:t>
      </w:r>
      <w:r>
        <w:rPr>
          <w:sz w:val="22"/>
        </w:rPr>
        <w:t>Libeň,</w:t>
      </w:r>
      <w:r>
        <w:rPr>
          <w:spacing w:val="-8"/>
          <w:sz w:val="22"/>
        </w:rPr>
        <w:t> </w:t>
      </w:r>
      <w:r>
        <w:rPr>
          <w:sz w:val="22"/>
        </w:rPr>
        <w:t>Invalidovna</w:t>
      </w:r>
      <w:r>
        <w:rPr>
          <w:spacing w:val="-7"/>
          <w:sz w:val="22"/>
        </w:rPr>
        <w:t> </w:t>
      </w:r>
      <w:r>
        <w:rPr>
          <w:sz w:val="22"/>
        </w:rPr>
        <w:t>(T/2)</w:t>
      </w:r>
      <w:r>
        <w:rPr>
          <w:spacing w:val="-5"/>
          <w:sz w:val="22"/>
        </w:rPr>
        <w:t> </w:t>
      </w:r>
      <w:r>
        <w:rPr>
          <w:sz w:val="22"/>
        </w:rPr>
        <w:t>v</w:t>
      </w:r>
      <w:r>
        <w:rPr>
          <w:spacing w:val="-3"/>
          <w:sz w:val="22"/>
        </w:rPr>
        <w:t> </w:t>
      </w:r>
      <w:r>
        <w:rPr>
          <w:sz w:val="22"/>
        </w:rPr>
        <w:t>části</w:t>
      </w:r>
      <w:r>
        <w:rPr>
          <w:spacing w:val="-9"/>
          <w:sz w:val="22"/>
        </w:rPr>
        <w:t> </w:t>
      </w:r>
      <w:r>
        <w:rPr>
          <w:sz w:val="22"/>
        </w:rPr>
        <w:t>Požadavky</w:t>
      </w:r>
      <w:r>
        <w:rPr>
          <w:spacing w:val="-8"/>
          <w:sz w:val="22"/>
        </w:rPr>
        <w:t> </w:t>
      </w:r>
      <w:r>
        <w:rPr>
          <w:sz w:val="22"/>
        </w:rPr>
        <w:t>na</w:t>
      </w:r>
      <w:r>
        <w:rPr>
          <w:spacing w:val="-7"/>
          <w:sz w:val="22"/>
        </w:rPr>
        <w:t> </w:t>
      </w:r>
      <w:r>
        <w:rPr>
          <w:sz w:val="22"/>
        </w:rPr>
        <w:t>využití</w:t>
      </w:r>
      <w:r>
        <w:rPr>
          <w:spacing w:val="-10"/>
          <w:sz w:val="22"/>
        </w:rPr>
        <w:t> </w:t>
      </w:r>
      <w:r>
        <w:rPr>
          <w:sz w:val="22"/>
        </w:rPr>
        <w:t>nahradit slova</w:t>
      </w:r>
      <w:r>
        <w:rPr>
          <w:spacing w:val="-7"/>
          <w:sz w:val="22"/>
        </w:rPr>
        <w:t> </w:t>
      </w:r>
      <w:r>
        <w:rPr>
          <w:sz w:val="22"/>
        </w:rPr>
        <w:t>„funkční</w:t>
      </w:r>
      <w:r>
        <w:rPr>
          <w:spacing w:val="-11"/>
          <w:sz w:val="22"/>
        </w:rPr>
        <w:t> </w:t>
      </w:r>
      <w:r>
        <w:rPr>
          <w:sz w:val="22"/>
        </w:rPr>
        <w:t>a</w:t>
      </w:r>
      <w:r>
        <w:rPr>
          <w:spacing w:val="-10"/>
          <w:sz w:val="22"/>
        </w:rPr>
        <w:t> </w:t>
      </w:r>
      <w:r>
        <w:rPr>
          <w:sz w:val="22"/>
        </w:rPr>
        <w:t>prostorové“</w:t>
      </w:r>
      <w:r>
        <w:rPr>
          <w:spacing w:val="-7"/>
          <w:sz w:val="22"/>
        </w:rPr>
        <w:t> </w:t>
      </w:r>
      <w:r>
        <w:rPr>
          <w:sz w:val="22"/>
        </w:rPr>
        <w:t>slovem</w:t>
      </w:r>
      <w:r>
        <w:rPr>
          <w:spacing w:val="-9"/>
          <w:sz w:val="22"/>
        </w:rPr>
        <w:t> </w:t>
      </w:r>
      <w:r>
        <w:rPr>
          <w:sz w:val="22"/>
        </w:rPr>
        <w:t>„celkové“,</w:t>
      </w:r>
      <w:r>
        <w:rPr>
          <w:spacing w:val="-8"/>
          <w:sz w:val="22"/>
        </w:rPr>
        <w:t> </w:t>
      </w:r>
      <w:r>
        <w:rPr>
          <w:sz w:val="22"/>
        </w:rPr>
        <w:t>slovo</w:t>
      </w:r>
      <w:r>
        <w:rPr>
          <w:spacing w:val="-7"/>
          <w:sz w:val="22"/>
        </w:rPr>
        <w:t> </w:t>
      </w:r>
      <w:r>
        <w:rPr>
          <w:sz w:val="22"/>
        </w:rPr>
        <w:t>„funkcí“</w:t>
      </w:r>
      <w:r>
        <w:rPr>
          <w:spacing w:val="-6"/>
          <w:sz w:val="22"/>
        </w:rPr>
        <w:t> </w:t>
      </w:r>
      <w:r>
        <w:rPr>
          <w:sz w:val="22"/>
        </w:rPr>
        <w:t>nahradit</w:t>
      </w:r>
      <w:r>
        <w:rPr>
          <w:spacing w:val="-8"/>
          <w:sz w:val="22"/>
        </w:rPr>
        <w:t> </w:t>
      </w:r>
      <w:r>
        <w:rPr>
          <w:sz w:val="22"/>
        </w:rPr>
        <w:t>slovem</w:t>
      </w:r>
      <w:r>
        <w:rPr>
          <w:spacing w:val="-9"/>
          <w:sz w:val="22"/>
        </w:rPr>
        <w:t> </w:t>
      </w:r>
      <w:r>
        <w:rPr>
          <w:sz w:val="22"/>
        </w:rPr>
        <w:t>„záměrů“ a dále slovní spojení „s rekreační a ekologickou funkcí“ spojením „s rekreačním a ekologickým významem“, v části Úkoly pro podrobnější územně plánovací dokumentaci doplnit v bodě a) „navrhnout přiměřený rozsah oblasti“, vypustit bod</w:t>
      </w:r>
      <w:r>
        <w:rPr>
          <w:spacing w:val="-18"/>
          <w:sz w:val="22"/>
        </w:rPr>
        <w:t> </w:t>
      </w:r>
      <w:r>
        <w:rPr>
          <w:sz w:val="22"/>
        </w:rPr>
        <w:t>c)</w:t>
      </w:r>
    </w:p>
    <w:p>
      <w:pPr>
        <w:pStyle w:val="ListParagraph"/>
        <w:numPr>
          <w:ilvl w:val="1"/>
          <w:numId w:val="11"/>
        </w:numPr>
        <w:tabs>
          <w:tab w:pos="837" w:val="left" w:leader="none"/>
        </w:tabs>
        <w:spacing w:line="273" w:lineRule="auto" w:before="0" w:after="0"/>
        <w:ind w:left="836" w:right="114" w:hanging="360"/>
        <w:jc w:val="both"/>
        <w:rPr>
          <w:sz w:val="22"/>
        </w:rPr>
      </w:pPr>
      <w:r>
        <w:rPr>
          <w:sz w:val="22"/>
        </w:rPr>
        <w:t>V bodě 3.2.3 Vysočany (T/3) v části Požadavky na využití nahradit slova „významné funkce“ slovy „významného záměru“, v části Úkoly pro podrobnější územně plánovací dokumentaci doplnit v bodě a) „navrhnout přiměřený rozsah oblasti“, odstranit bod</w:t>
      </w:r>
      <w:r>
        <w:rPr>
          <w:spacing w:val="-19"/>
          <w:sz w:val="22"/>
        </w:rPr>
        <w:t> </w:t>
      </w:r>
      <w:r>
        <w:rPr>
          <w:sz w:val="22"/>
        </w:rPr>
        <w:t>c)</w:t>
      </w:r>
    </w:p>
    <w:p>
      <w:pPr>
        <w:pStyle w:val="ListParagraph"/>
        <w:numPr>
          <w:ilvl w:val="1"/>
          <w:numId w:val="11"/>
        </w:numPr>
        <w:tabs>
          <w:tab w:pos="837" w:val="left" w:leader="none"/>
        </w:tabs>
        <w:spacing w:line="276" w:lineRule="auto" w:before="3" w:after="0"/>
        <w:ind w:left="836" w:right="117" w:hanging="360"/>
        <w:jc w:val="both"/>
        <w:rPr>
          <w:sz w:val="22"/>
        </w:rPr>
      </w:pPr>
      <w:r>
        <w:rPr>
          <w:sz w:val="22"/>
        </w:rPr>
        <w:t>V čl. 3.2.4. Bohdalec-Slatiny (T/4) Poloha ve městě upravit text takto: „Prostor ohraničený železničními trasami a výraznými terénními bariérami situovaný na území MČ Praha 10 a částečně MČ Praha 4. Zasahuje do katastrálních území Vršovice, Strašnice,  Michle“;  v části  Požadavky  na  využití  nahradit  slovo  „asanaci“ </w:t>
      </w:r>
      <w:r>
        <w:rPr>
          <w:spacing w:val="4"/>
          <w:sz w:val="22"/>
        </w:rPr>
        <w:t> </w:t>
      </w:r>
      <w:r>
        <w:rPr>
          <w:sz w:val="22"/>
        </w:rPr>
        <w:t>slovem</w:t>
      </w:r>
    </w:p>
    <w:p>
      <w:pPr>
        <w:pStyle w:val="BodyText"/>
        <w:ind w:left="836"/>
        <w:jc w:val="both"/>
      </w:pPr>
      <w:r>
        <w:rPr/>
        <w:t>„transformaci“.; v části Podmínky pro následné rozhodování o změnách v území   bod</w:t>
      </w:r>
    </w:p>
    <w:p>
      <w:pPr>
        <w:pStyle w:val="BodyText"/>
        <w:spacing w:before="36"/>
        <w:ind w:left="836"/>
        <w:jc w:val="both"/>
      </w:pPr>
      <w:r>
        <w:rPr/>
        <w:t>d) nahradit takto: „dbát na odpovídající vymezení parků“, v části Úkoly pro podrobnější</w:t>
      </w:r>
    </w:p>
    <w:p>
      <w:pPr>
        <w:spacing w:after="0"/>
        <w:jc w:val="both"/>
        <w:sectPr>
          <w:pgSz w:w="11910" w:h="16840"/>
          <w:pgMar w:top="1320" w:bottom="280" w:left="1300" w:right="1300"/>
        </w:sectPr>
      </w:pPr>
    </w:p>
    <w:p>
      <w:pPr>
        <w:pStyle w:val="BodyText"/>
        <w:spacing w:before="75"/>
        <w:ind w:left="836"/>
        <w:jc w:val="both"/>
      </w:pPr>
      <w:r>
        <w:rPr/>
        <w:t>územně plánovací dokumentaci v bodě a) vypustit slovo “polyfunkční“, doplnit v  bodě</w:t>
      </w:r>
    </w:p>
    <w:p>
      <w:pPr>
        <w:pStyle w:val="ListParagraph"/>
        <w:numPr>
          <w:ilvl w:val="0"/>
          <w:numId w:val="12"/>
        </w:numPr>
        <w:tabs>
          <w:tab w:pos="1096" w:val="left" w:leader="none"/>
        </w:tabs>
        <w:spacing w:line="240" w:lineRule="auto" w:before="39" w:after="0"/>
        <w:ind w:left="1095" w:right="0" w:hanging="259"/>
        <w:jc w:val="both"/>
        <w:rPr>
          <w:sz w:val="22"/>
        </w:rPr>
      </w:pPr>
      <w:r>
        <w:rPr>
          <w:sz w:val="22"/>
        </w:rPr>
        <w:t>„navrhnout přiměřený rozsah oblasti“, vypustit bod</w:t>
      </w:r>
      <w:r>
        <w:rPr>
          <w:spacing w:val="-16"/>
          <w:sz w:val="22"/>
        </w:rPr>
        <w:t> </w:t>
      </w:r>
      <w:r>
        <w:rPr>
          <w:sz w:val="22"/>
        </w:rPr>
        <w:t>d)</w:t>
      </w:r>
    </w:p>
    <w:p>
      <w:pPr>
        <w:pStyle w:val="ListParagraph"/>
        <w:numPr>
          <w:ilvl w:val="1"/>
          <w:numId w:val="11"/>
        </w:numPr>
        <w:tabs>
          <w:tab w:pos="836" w:val="left" w:leader="none"/>
          <w:tab w:pos="837" w:val="left" w:leader="none"/>
        </w:tabs>
        <w:spacing w:line="240" w:lineRule="auto" w:before="37" w:after="0"/>
        <w:ind w:left="836" w:right="0" w:hanging="360"/>
        <w:jc w:val="left"/>
        <w:rPr>
          <w:sz w:val="22"/>
        </w:rPr>
      </w:pPr>
      <w:r>
        <w:rPr>
          <w:sz w:val="22"/>
        </w:rPr>
        <w:t>V čl. 3.2.5. Nákladové nádraží Žižkov (T/5) části Požadavky na využití nahradit </w:t>
      </w:r>
      <w:r>
        <w:rPr>
          <w:spacing w:val="39"/>
          <w:sz w:val="22"/>
        </w:rPr>
        <w:t> </w:t>
      </w:r>
      <w:r>
        <w:rPr>
          <w:sz w:val="22"/>
        </w:rPr>
        <w:t>slovo</w:t>
      </w:r>
    </w:p>
    <w:p>
      <w:pPr>
        <w:pStyle w:val="BodyText"/>
        <w:spacing w:line="276" w:lineRule="auto" w:before="36"/>
        <w:ind w:left="836" w:right="108"/>
        <w:jc w:val="both"/>
      </w:pPr>
      <w:r>
        <w:rPr/>
        <w:t>„asanaci“ slovem „transformaci“, a slovo „polyfunkční“ slovem „smíšené“; v části Podmínky</w:t>
      </w:r>
      <w:r>
        <w:rPr>
          <w:spacing w:val="-10"/>
        </w:rPr>
        <w:t> </w:t>
      </w:r>
      <w:r>
        <w:rPr/>
        <w:t>pro</w:t>
      </w:r>
      <w:r>
        <w:rPr>
          <w:spacing w:val="-7"/>
        </w:rPr>
        <w:t> </w:t>
      </w:r>
      <w:r>
        <w:rPr/>
        <w:t>následné</w:t>
      </w:r>
      <w:r>
        <w:rPr>
          <w:spacing w:val="-8"/>
        </w:rPr>
        <w:t> </w:t>
      </w:r>
      <w:r>
        <w:rPr/>
        <w:t>rozhodování</w:t>
      </w:r>
      <w:r>
        <w:rPr>
          <w:spacing w:val="-11"/>
        </w:rPr>
        <w:t> </w:t>
      </w:r>
      <w:r>
        <w:rPr/>
        <w:t>o</w:t>
      </w:r>
      <w:r>
        <w:rPr>
          <w:spacing w:val="-8"/>
        </w:rPr>
        <w:t> </w:t>
      </w:r>
      <w:r>
        <w:rPr/>
        <w:t>změnách</w:t>
      </w:r>
      <w:r>
        <w:rPr>
          <w:spacing w:val="-8"/>
        </w:rPr>
        <w:t> </w:t>
      </w:r>
      <w:r>
        <w:rPr/>
        <w:t>v</w:t>
      </w:r>
      <w:r>
        <w:rPr>
          <w:spacing w:val="2"/>
        </w:rPr>
        <w:t> </w:t>
      </w:r>
      <w:r>
        <w:rPr/>
        <w:t>území</w:t>
      </w:r>
      <w:r>
        <w:rPr>
          <w:spacing w:val="-11"/>
        </w:rPr>
        <w:t> </w:t>
      </w:r>
      <w:r>
        <w:rPr/>
        <w:t>bod</w:t>
      </w:r>
      <w:r>
        <w:rPr>
          <w:spacing w:val="-8"/>
        </w:rPr>
        <w:t> </w:t>
      </w:r>
      <w:r>
        <w:rPr/>
        <w:t>c)</w:t>
      </w:r>
      <w:r>
        <w:rPr>
          <w:spacing w:val="-7"/>
        </w:rPr>
        <w:t> </w:t>
      </w:r>
      <w:r>
        <w:rPr/>
        <w:t>nahradit</w:t>
      </w:r>
      <w:r>
        <w:rPr>
          <w:spacing w:val="-9"/>
        </w:rPr>
        <w:t> </w:t>
      </w:r>
      <w:r>
        <w:rPr/>
        <w:t>textem:</w:t>
      </w:r>
      <w:r>
        <w:rPr>
          <w:spacing w:val="-9"/>
        </w:rPr>
        <w:t> </w:t>
      </w:r>
      <w:r>
        <w:rPr/>
        <w:t>„dbát na odpovídající vymezení parků a jejich napojení“, v části Úkoly pro podrobnější územně plánovací dokumentaci doplnit v bodě b) slova „navrhnout přiměřený rozsah oblasti“</w:t>
      </w:r>
    </w:p>
    <w:p>
      <w:pPr>
        <w:pStyle w:val="ListParagraph"/>
        <w:numPr>
          <w:ilvl w:val="1"/>
          <w:numId w:val="11"/>
        </w:numPr>
        <w:tabs>
          <w:tab w:pos="836" w:val="left" w:leader="none"/>
          <w:tab w:pos="837" w:val="left" w:leader="none"/>
        </w:tabs>
        <w:spacing w:line="240" w:lineRule="auto" w:before="0" w:after="0"/>
        <w:ind w:left="836" w:right="0" w:hanging="360"/>
        <w:jc w:val="left"/>
        <w:rPr>
          <w:sz w:val="22"/>
        </w:rPr>
      </w:pPr>
      <w:r>
        <w:rPr>
          <w:sz w:val="22"/>
        </w:rPr>
        <w:t>V čl. 3.2.6.   </w:t>
      </w:r>
      <w:r>
        <w:rPr>
          <w:spacing w:val="41"/>
          <w:sz w:val="22"/>
        </w:rPr>
        <w:t> </w:t>
      </w:r>
      <w:r>
        <w:rPr>
          <w:sz w:val="22"/>
        </w:rPr>
        <w:t>Masarykovo nádraží (T/6) v části Požadavky na využití nahradit spojení:</w:t>
      </w:r>
    </w:p>
    <w:p>
      <w:pPr>
        <w:pStyle w:val="BodyText"/>
        <w:spacing w:line="276" w:lineRule="auto" w:before="38"/>
        <w:ind w:left="836" w:right="111"/>
        <w:jc w:val="both"/>
      </w:pPr>
      <w:r>
        <w:rPr/>
        <w:t>„převážně</w:t>
      </w:r>
      <w:r>
        <w:rPr>
          <w:spacing w:val="-7"/>
        </w:rPr>
        <w:t> </w:t>
      </w:r>
      <w:r>
        <w:rPr/>
        <w:t>smíšené</w:t>
      </w:r>
      <w:r>
        <w:rPr>
          <w:spacing w:val="-6"/>
        </w:rPr>
        <w:t> </w:t>
      </w:r>
      <w:r>
        <w:rPr/>
        <w:t>funkce“</w:t>
      </w:r>
      <w:r>
        <w:rPr>
          <w:spacing w:val="-5"/>
        </w:rPr>
        <w:t> </w:t>
      </w:r>
      <w:r>
        <w:rPr/>
        <w:t>spojením</w:t>
      </w:r>
      <w:r>
        <w:rPr>
          <w:spacing w:val="-5"/>
        </w:rPr>
        <w:t> </w:t>
      </w:r>
      <w:r>
        <w:rPr/>
        <w:t>„převážně</w:t>
      </w:r>
      <w:r>
        <w:rPr>
          <w:spacing w:val="-7"/>
        </w:rPr>
        <w:t> </w:t>
      </w:r>
      <w:r>
        <w:rPr/>
        <w:t>smíšené</w:t>
      </w:r>
      <w:r>
        <w:rPr>
          <w:spacing w:val="-6"/>
        </w:rPr>
        <w:t> </w:t>
      </w:r>
      <w:r>
        <w:rPr/>
        <w:t>využití,</w:t>
      </w:r>
      <w:r>
        <w:rPr>
          <w:spacing w:val="-5"/>
        </w:rPr>
        <w:t> </w:t>
      </w:r>
      <w:r>
        <w:rPr/>
        <w:t>v</w:t>
      </w:r>
      <w:r>
        <w:rPr>
          <w:spacing w:val="-3"/>
        </w:rPr>
        <w:t> </w:t>
      </w:r>
      <w:r>
        <w:rPr/>
        <w:t>části</w:t>
      </w:r>
      <w:r>
        <w:rPr>
          <w:spacing w:val="-6"/>
        </w:rPr>
        <w:t> </w:t>
      </w:r>
      <w:r>
        <w:rPr/>
        <w:t>Podmínky</w:t>
      </w:r>
      <w:r>
        <w:rPr>
          <w:spacing w:val="-8"/>
        </w:rPr>
        <w:t> </w:t>
      </w:r>
      <w:r>
        <w:rPr/>
        <w:t>pro následné rozhodování o změnách v území bude přeformulován bod a) dotvoření celoměstského centra o území se smíšeným využitím; v části Úkoly pro podrobnější územně plánovací dokumentaci doplnit do bodu b) „navrhnout přiměřený rozsah oblasti“,</w:t>
      </w:r>
      <w:r>
        <w:rPr>
          <w:spacing w:val="-9"/>
        </w:rPr>
        <w:t> </w:t>
      </w:r>
      <w:r>
        <w:rPr/>
        <w:t>vypustit</w:t>
      </w:r>
      <w:r>
        <w:rPr>
          <w:spacing w:val="-9"/>
        </w:rPr>
        <w:t> </w:t>
      </w:r>
      <w:r>
        <w:rPr/>
        <w:t>v</w:t>
      </w:r>
      <w:r>
        <w:rPr>
          <w:spacing w:val="-5"/>
        </w:rPr>
        <w:t> </w:t>
      </w:r>
      <w:r>
        <w:rPr/>
        <w:t>bodě</w:t>
      </w:r>
      <w:r>
        <w:rPr>
          <w:spacing w:val="-11"/>
        </w:rPr>
        <w:t> </w:t>
      </w:r>
      <w:r>
        <w:rPr/>
        <w:t>c)</w:t>
      </w:r>
      <w:r>
        <w:rPr>
          <w:spacing w:val="-10"/>
        </w:rPr>
        <w:t> </w:t>
      </w:r>
      <w:r>
        <w:rPr/>
        <w:t>slova</w:t>
      </w:r>
      <w:r>
        <w:rPr>
          <w:spacing w:val="-11"/>
        </w:rPr>
        <w:t> </w:t>
      </w:r>
      <w:r>
        <w:rPr/>
        <w:t>„s</w:t>
      </w:r>
      <w:r>
        <w:rPr>
          <w:spacing w:val="-11"/>
        </w:rPr>
        <w:t> </w:t>
      </w:r>
      <w:r>
        <w:rPr/>
        <w:t>cílem</w:t>
      </w:r>
      <w:r>
        <w:rPr>
          <w:spacing w:val="-10"/>
        </w:rPr>
        <w:t> </w:t>
      </w:r>
      <w:r>
        <w:rPr/>
        <w:t>maximálně</w:t>
      </w:r>
      <w:r>
        <w:rPr>
          <w:spacing w:val="-11"/>
        </w:rPr>
        <w:t> </w:t>
      </w:r>
      <w:r>
        <w:rPr/>
        <w:t>redukovat</w:t>
      </w:r>
      <w:r>
        <w:rPr>
          <w:spacing w:val="-10"/>
        </w:rPr>
        <w:t> </w:t>
      </w:r>
      <w:r>
        <w:rPr/>
        <w:t>dopravu</w:t>
      </w:r>
      <w:r>
        <w:rPr>
          <w:spacing w:val="-11"/>
        </w:rPr>
        <w:t> </w:t>
      </w:r>
      <w:r>
        <w:rPr/>
        <w:t>generovanou“, dále vypustit bod</w:t>
      </w:r>
      <w:r>
        <w:rPr>
          <w:spacing w:val="-6"/>
        </w:rPr>
        <w:t> </w:t>
      </w:r>
      <w:r>
        <w:rPr/>
        <w:t>d).</w:t>
      </w:r>
    </w:p>
    <w:p>
      <w:pPr>
        <w:pStyle w:val="ListParagraph"/>
        <w:numPr>
          <w:ilvl w:val="1"/>
          <w:numId w:val="11"/>
        </w:numPr>
        <w:tabs>
          <w:tab w:pos="837" w:val="left" w:leader="none"/>
        </w:tabs>
        <w:spacing w:line="271" w:lineRule="auto" w:before="0" w:after="0"/>
        <w:ind w:left="836" w:right="111" w:hanging="360"/>
        <w:jc w:val="both"/>
        <w:rPr>
          <w:sz w:val="22"/>
        </w:rPr>
      </w:pPr>
      <w:r>
        <w:rPr>
          <w:sz w:val="22"/>
        </w:rPr>
        <w:t>V čl. 3.2.7 Nádraží Smíchov (T/7) doplnit v části Úkoly pro podrobnější územně plánovací dokumentaci v bodě b) doplnit „navrhnout přiměřený rozsah oblasti“, v</w:t>
      </w:r>
      <w:r>
        <w:rPr>
          <w:spacing w:val="-28"/>
          <w:sz w:val="22"/>
        </w:rPr>
        <w:t> </w:t>
      </w:r>
      <w:r>
        <w:rPr>
          <w:sz w:val="22"/>
        </w:rPr>
        <w:t>bodě</w:t>
      </w:r>
    </w:p>
    <w:p>
      <w:pPr>
        <w:pStyle w:val="ListParagraph"/>
        <w:numPr>
          <w:ilvl w:val="0"/>
          <w:numId w:val="12"/>
        </w:numPr>
        <w:tabs>
          <w:tab w:pos="1084" w:val="left" w:leader="none"/>
        </w:tabs>
        <w:spacing w:line="240" w:lineRule="auto" w:before="7" w:after="0"/>
        <w:ind w:left="1083" w:right="0" w:hanging="247"/>
        <w:jc w:val="both"/>
        <w:rPr>
          <w:sz w:val="22"/>
        </w:rPr>
      </w:pPr>
      <w:r>
        <w:rPr>
          <w:sz w:val="22"/>
        </w:rPr>
        <w:t>vypustit slovo „rekonstruované“, vypustit bod</w:t>
      </w:r>
      <w:r>
        <w:rPr>
          <w:spacing w:val="-15"/>
          <w:sz w:val="22"/>
        </w:rPr>
        <w:t> </w:t>
      </w:r>
      <w:r>
        <w:rPr>
          <w:sz w:val="22"/>
        </w:rPr>
        <w:t>d)</w:t>
      </w:r>
    </w:p>
    <w:p>
      <w:pPr>
        <w:pStyle w:val="ListParagraph"/>
        <w:numPr>
          <w:ilvl w:val="1"/>
          <w:numId w:val="11"/>
        </w:numPr>
        <w:tabs>
          <w:tab w:pos="837" w:val="left" w:leader="none"/>
        </w:tabs>
        <w:spacing w:line="276" w:lineRule="auto" w:before="36" w:after="0"/>
        <w:ind w:left="836" w:right="112" w:hanging="360"/>
        <w:jc w:val="both"/>
        <w:rPr>
          <w:sz w:val="22"/>
        </w:rPr>
      </w:pPr>
      <w:r>
        <w:rPr>
          <w:sz w:val="22"/>
        </w:rPr>
        <w:t>V čl. 3.2.8 Holešovice-Bubny-Zátory (T/8) v části Požadavky na využití bude text přeformulován: „Oblast T/8 představuje významnou plochu pro rozšíření celoměstského centra určenou pro novou plnohodnotnou zástavbu převážně smíšeného</w:t>
      </w:r>
      <w:r>
        <w:rPr>
          <w:spacing w:val="-4"/>
          <w:sz w:val="22"/>
        </w:rPr>
        <w:t> </w:t>
      </w:r>
      <w:r>
        <w:rPr>
          <w:sz w:val="22"/>
        </w:rPr>
        <w:t>využití</w:t>
      </w:r>
      <w:r>
        <w:rPr>
          <w:spacing w:val="-5"/>
          <w:sz w:val="22"/>
        </w:rPr>
        <w:t> </w:t>
      </w:r>
      <w:r>
        <w:rPr>
          <w:sz w:val="22"/>
        </w:rPr>
        <w:t>včetně</w:t>
      </w:r>
      <w:r>
        <w:rPr>
          <w:spacing w:val="-4"/>
          <w:sz w:val="22"/>
        </w:rPr>
        <w:t> </w:t>
      </w:r>
      <w:r>
        <w:rPr>
          <w:sz w:val="22"/>
        </w:rPr>
        <w:t>ploch</w:t>
      </w:r>
      <w:r>
        <w:rPr>
          <w:spacing w:val="-4"/>
          <w:sz w:val="22"/>
        </w:rPr>
        <w:t> </w:t>
      </w:r>
      <w:r>
        <w:rPr>
          <w:sz w:val="22"/>
        </w:rPr>
        <w:t>parků.",</w:t>
      </w:r>
      <w:r>
        <w:rPr>
          <w:spacing w:val="-3"/>
          <w:sz w:val="22"/>
        </w:rPr>
        <w:t> </w:t>
      </w:r>
      <w:r>
        <w:rPr>
          <w:sz w:val="22"/>
        </w:rPr>
        <w:t>v</w:t>
      </w:r>
      <w:r>
        <w:rPr>
          <w:spacing w:val="-4"/>
          <w:sz w:val="22"/>
        </w:rPr>
        <w:t> </w:t>
      </w:r>
      <w:r>
        <w:rPr>
          <w:sz w:val="22"/>
        </w:rPr>
        <w:t>části</w:t>
      </w:r>
      <w:r>
        <w:rPr>
          <w:spacing w:val="-5"/>
          <w:sz w:val="22"/>
        </w:rPr>
        <w:t> </w:t>
      </w:r>
      <w:r>
        <w:rPr>
          <w:sz w:val="22"/>
        </w:rPr>
        <w:t>Podmínky</w:t>
      </w:r>
      <w:r>
        <w:rPr>
          <w:spacing w:val="-6"/>
          <w:sz w:val="22"/>
        </w:rPr>
        <w:t> </w:t>
      </w:r>
      <w:r>
        <w:rPr>
          <w:sz w:val="22"/>
        </w:rPr>
        <w:t>pro</w:t>
      </w:r>
      <w:r>
        <w:rPr>
          <w:spacing w:val="-6"/>
          <w:sz w:val="22"/>
        </w:rPr>
        <w:t> </w:t>
      </w:r>
      <w:r>
        <w:rPr>
          <w:sz w:val="22"/>
        </w:rPr>
        <w:t>následné</w:t>
      </w:r>
      <w:r>
        <w:rPr>
          <w:spacing w:val="-7"/>
          <w:sz w:val="22"/>
        </w:rPr>
        <w:t> </w:t>
      </w:r>
      <w:r>
        <w:rPr>
          <w:sz w:val="22"/>
        </w:rPr>
        <w:t>rozhodování</w:t>
      </w:r>
      <w:r>
        <w:rPr>
          <w:spacing w:val="-7"/>
          <w:sz w:val="22"/>
        </w:rPr>
        <w:t> </w:t>
      </w:r>
      <w:r>
        <w:rPr>
          <w:sz w:val="22"/>
        </w:rPr>
        <w:t>o změnách v území přeformulovat bod d) umístění nových parkových ploch a ploch pro občanskou vybavenost; v části Úkoly pro podrobnější dokumentaci v bodě a) nahradit slovo</w:t>
      </w:r>
      <w:r>
        <w:rPr>
          <w:spacing w:val="-17"/>
          <w:sz w:val="22"/>
        </w:rPr>
        <w:t> </w:t>
      </w:r>
      <w:r>
        <w:rPr>
          <w:sz w:val="22"/>
        </w:rPr>
        <w:t>„polyfunkční“</w:t>
      </w:r>
      <w:r>
        <w:rPr>
          <w:spacing w:val="-16"/>
          <w:sz w:val="22"/>
        </w:rPr>
        <w:t> </w:t>
      </w:r>
      <w:r>
        <w:rPr>
          <w:sz w:val="22"/>
        </w:rPr>
        <w:t>slovem</w:t>
      </w:r>
      <w:r>
        <w:rPr>
          <w:spacing w:val="-18"/>
          <w:sz w:val="22"/>
        </w:rPr>
        <w:t> </w:t>
      </w:r>
      <w:r>
        <w:rPr>
          <w:sz w:val="22"/>
        </w:rPr>
        <w:t>„smíšené“</w:t>
      </w:r>
      <w:r>
        <w:rPr>
          <w:spacing w:val="-14"/>
          <w:sz w:val="22"/>
        </w:rPr>
        <w:t> </w:t>
      </w:r>
      <w:r>
        <w:rPr>
          <w:sz w:val="22"/>
        </w:rPr>
        <w:t>upravit</w:t>
      </w:r>
      <w:r>
        <w:rPr>
          <w:spacing w:val="-18"/>
          <w:sz w:val="22"/>
        </w:rPr>
        <w:t> </w:t>
      </w:r>
      <w:r>
        <w:rPr>
          <w:sz w:val="22"/>
        </w:rPr>
        <w:t>formulaci</w:t>
      </w:r>
      <w:r>
        <w:rPr>
          <w:spacing w:val="-18"/>
          <w:sz w:val="22"/>
        </w:rPr>
        <w:t> </w:t>
      </w:r>
      <w:r>
        <w:rPr>
          <w:sz w:val="22"/>
        </w:rPr>
        <w:t>bodu</w:t>
      </w:r>
      <w:r>
        <w:rPr>
          <w:spacing w:val="-16"/>
          <w:sz w:val="22"/>
        </w:rPr>
        <w:t> </w:t>
      </w:r>
      <w:r>
        <w:rPr>
          <w:sz w:val="22"/>
        </w:rPr>
        <w:t>c)</w:t>
      </w:r>
      <w:r>
        <w:rPr>
          <w:spacing w:val="-18"/>
          <w:sz w:val="22"/>
        </w:rPr>
        <w:t> </w:t>
      </w:r>
      <w:r>
        <w:rPr>
          <w:sz w:val="22"/>
        </w:rPr>
        <w:t>„navrhnout</w:t>
      </w:r>
      <w:r>
        <w:rPr>
          <w:spacing w:val="-18"/>
          <w:sz w:val="22"/>
        </w:rPr>
        <w:t> </w:t>
      </w:r>
      <w:r>
        <w:rPr>
          <w:sz w:val="22"/>
        </w:rPr>
        <w:t>nové</w:t>
      </w:r>
      <w:r>
        <w:rPr>
          <w:spacing w:val="-17"/>
          <w:sz w:val="22"/>
        </w:rPr>
        <w:t> </w:t>
      </w:r>
      <w:r>
        <w:rPr>
          <w:sz w:val="22"/>
        </w:rPr>
        <w:t>využití, resp.</w:t>
      </w:r>
      <w:r>
        <w:rPr>
          <w:spacing w:val="-12"/>
          <w:sz w:val="22"/>
        </w:rPr>
        <w:t> </w:t>
      </w:r>
      <w:r>
        <w:rPr>
          <w:sz w:val="22"/>
        </w:rPr>
        <w:t>transformaci,</w:t>
      </w:r>
      <w:r>
        <w:rPr>
          <w:spacing w:val="-10"/>
          <w:sz w:val="22"/>
        </w:rPr>
        <w:t> </w:t>
      </w:r>
      <w:r>
        <w:rPr>
          <w:sz w:val="22"/>
        </w:rPr>
        <w:t>a</w:t>
      </w:r>
      <w:r>
        <w:rPr>
          <w:spacing w:val="-10"/>
          <w:sz w:val="22"/>
        </w:rPr>
        <w:t> </w:t>
      </w:r>
      <w:r>
        <w:rPr>
          <w:sz w:val="22"/>
        </w:rPr>
        <w:t>začlenění</w:t>
      </w:r>
      <w:r>
        <w:rPr>
          <w:spacing w:val="-12"/>
          <w:sz w:val="22"/>
        </w:rPr>
        <w:t> </w:t>
      </w:r>
      <w:r>
        <w:rPr>
          <w:sz w:val="22"/>
        </w:rPr>
        <w:t>do</w:t>
      </w:r>
      <w:r>
        <w:rPr>
          <w:spacing w:val="-9"/>
          <w:sz w:val="22"/>
        </w:rPr>
        <w:t> </w:t>
      </w:r>
      <w:r>
        <w:rPr>
          <w:sz w:val="22"/>
        </w:rPr>
        <w:t>nové</w:t>
      </w:r>
      <w:r>
        <w:rPr>
          <w:spacing w:val="-9"/>
          <w:sz w:val="22"/>
        </w:rPr>
        <w:t> </w:t>
      </w:r>
      <w:r>
        <w:rPr>
          <w:sz w:val="22"/>
        </w:rPr>
        <w:t>zástavby“,</w:t>
      </w:r>
      <w:r>
        <w:rPr>
          <w:spacing w:val="-7"/>
          <w:sz w:val="22"/>
        </w:rPr>
        <w:t> </w:t>
      </w:r>
      <w:r>
        <w:rPr>
          <w:sz w:val="22"/>
        </w:rPr>
        <w:t>v</w:t>
      </w:r>
      <w:r>
        <w:rPr>
          <w:spacing w:val="-4"/>
          <w:sz w:val="22"/>
        </w:rPr>
        <w:t> </w:t>
      </w:r>
      <w:r>
        <w:rPr>
          <w:sz w:val="22"/>
        </w:rPr>
        <w:t>bodě</w:t>
      </w:r>
      <w:r>
        <w:rPr>
          <w:spacing w:val="-9"/>
          <w:sz w:val="22"/>
        </w:rPr>
        <w:t> </w:t>
      </w:r>
      <w:r>
        <w:rPr>
          <w:sz w:val="22"/>
        </w:rPr>
        <w:t>e)</w:t>
      </w:r>
      <w:r>
        <w:rPr>
          <w:spacing w:val="-10"/>
          <w:sz w:val="22"/>
        </w:rPr>
        <w:t> </w:t>
      </w:r>
      <w:r>
        <w:rPr>
          <w:sz w:val="22"/>
        </w:rPr>
        <w:t>nahradit</w:t>
      </w:r>
      <w:r>
        <w:rPr>
          <w:spacing w:val="-10"/>
          <w:sz w:val="22"/>
        </w:rPr>
        <w:t> </w:t>
      </w:r>
      <w:r>
        <w:rPr>
          <w:sz w:val="22"/>
        </w:rPr>
        <w:t>slova</w:t>
      </w:r>
      <w:r>
        <w:rPr>
          <w:spacing w:val="-11"/>
          <w:sz w:val="22"/>
        </w:rPr>
        <w:t> </w:t>
      </w:r>
      <w:r>
        <w:rPr>
          <w:sz w:val="22"/>
        </w:rPr>
        <w:t>„navrhnout dostatečné plochy pro vysokoškolská zařízení a pro významnou parkovou plochu“ slovy „navrhnout regulaci umožňující vznik dostatečných ploch pro občanskou vybavenost a</w:t>
      </w:r>
      <w:r>
        <w:rPr>
          <w:spacing w:val="-4"/>
          <w:sz w:val="22"/>
        </w:rPr>
        <w:t> </w:t>
      </w:r>
      <w:r>
        <w:rPr>
          <w:sz w:val="22"/>
        </w:rPr>
        <w:t>parky“</w:t>
      </w:r>
    </w:p>
    <w:p>
      <w:pPr>
        <w:pStyle w:val="ListParagraph"/>
        <w:numPr>
          <w:ilvl w:val="1"/>
          <w:numId w:val="11"/>
        </w:numPr>
        <w:tabs>
          <w:tab w:pos="836" w:val="left" w:leader="none"/>
          <w:tab w:pos="837" w:val="left" w:leader="none"/>
        </w:tabs>
        <w:spacing w:line="240" w:lineRule="auto" w:before="2" w:after="0"/>
        <w:ind w:left="836" w:right="0" w:hanging="360"/>
        <w:jc w:val="left"/>
        <w:rPr>
          <w:sz w:val="22"/>
        </w:rPr>
      </w:pPr>
      <w:r>
        <w:rPr>
          <w:sz w:val="22"/>
        </w:rPr>
        <w:t>3.3. Rozvojové oblasti</w:t>
      </w:r>
      <w:r>
        <w:rPr>
          <w:spacing w:val="-7"/>
          <w:sz w:val="22"/>
        </w:rPr>
        <w:t> </w:t>
      </w:r>
      <w:r>
        <w:rPr>
          <w:sz w:val="22"/>
        </w:rPr>
        <w:t>zeleně:</w:t>
      </w:r>
    </w:p>
    <w:p>
      <w:pPr>
        <w:pStyle w:val="BodyText"/>
        <w:spacing w:line="276" w:lineRule="auto" w:before="35"/>
        <w:ind w:left="824" w:right="111"/>
        <w:jc w:val="both"/>
      </w:pPr>
      <w:r>
        <w:rPr/>
        <w:t>Prověřit rozsah a celkovou koncepci rozvojových oblastí zeleně: 3.3.2 Zalesnění u Březiněvsi</w:t>
      </w:r>
      <w:r>
        <w:rPr>
          <w:spacing w:val="-4"/>
        </w:rPr>
        <w:t> </w:t>
      </w:r>
      <w:r>
        <w:rPr/>
        <w:t>(Z/2),</w:t>
      </w:r>
      <w:r>
        <w:rPr>
          <w:spacing w:val="-5"/>
        </w:rPr>
        <w:t> </w:t>
      </w:r>
      <w:r>
        <w:rPr/>
        <w:t>3.3.3</w:t>
      </w:r>
      <w:r>
        <w:rPr>
          <w:spacing w:val="-3"/>
        </w:rPr>
        <w:t> </w:t>
      </w:r>
      <w:r>
        <w:rPr/>
        <w:t>Zalesnění</w:t>
      </w:r>
      <w:r>
        <w:rPr>
          <w:spacing w:val="-7"/>
        </w:rPr>
        <w:t> </w:t>
      </w:r>
      <w:r>
        <w:rPr/>
        <w:t>u</w:t>
      </w:r>
      <w:r>
        <w:rPr>
          <w:spacing w:val="-4"/>
        </w:rPr>
        <w:t> </w:t>
      </w:r>
      <w:r>
        <w:rPr/>
        <w:t>Čakovic</w:t>
      </w:r>
      <w:r>
        <w:rPr>
          <w:spacing w:val="-5"/>
        </w:rPr>
        <w:t> </w:t>
      </w:r>
      <w:r>
        <w:rPr/>
        <w:t>(Z/3),</w:t>
      </w:r>
      <w:r>
        <w:rPr>
          <w:spacing w:val="-5"/>
        </w:rPr>
        <w:t> </w:t>
      </w:r>
      <w:r>
        <w:rPr/>
        <w:t>3.3.4</w:t>
      </w:r>
      <w:r>
        <w:rPr>
          <w:spacing w:val="-6"/>
        </w:rPr>
        <w:t> </w:t>
      </w:r>
      <w:r>
        <w:rPr/>
        <w:t>U</w:t>
      </w:r>
      <w:r>
        <w:rPr>
          <w:spacing w:val="-7"/>
        </w:rPr>
        <w:t> </w:t>
      </w:r>
      <w:r>
        <w:rPr/>
        <w:t>Zlámaného</w:t>
      </w:r>
      <w:r>
        <w:rPr>
          <w:spacing w:val="-9"/>
        </w:rPr>
        <w:t> </w:t>
      </w:r>
      <w:r>
        <w:rPr/>
        <w:t>kříže</w:t>
      </w:r>
      <w:r>
        <w:rPr>
          <w:spacing w:val="-3"/>
        </w:rPr>
        <w:t> </w:t>
      </w:r>
      <w:r>
        <w:rPr/>
        <w:t>(Z/4),</w:t>
      </w:r>
      <w:r>
        <w:rPr>
          <w:spacing w:val="-5"/>
        </w:rPr>
        <w:t> </w:t>
      </w:r>
      <w:r>
        <w:rPr/>
        <w:t>3.3.5 V Panenkách (Z/5),  3.3.6 Lítožnice  – Jankov (Z/6),  3.3.7 Zalesnění Kolovraty </w:t>
      </w:r>
      <w:r>
        <w:rPr>
          <w:spacing w:val="44"/>
        </w:rPr>
        <w:t> </w:t>
      </w:r>
      <w:r>
        <w:rPr/>
        <w:t>(Z/7),</w:t>
      </w:r>
    </w:p>
    <w:p>
      <w:pPr>
        <w:pStyle w:val="BodyText"/>
        <w:spacing w:line="276" w:lineRule="auto" w:before="2"/>
        <w:ind w:left="824" w:right="114"/>
        <w:jc w:val="both"/>
      </w:pPr>
      <w:r>
        <w:rPr/>
        <w:t>3.3.8 Zalesnění u Křeslic (Z/8), 3.3.9 U Kunratické spojky (Z/9), 3.3.11 Za Hospodou (Z/11).</w:t>
      </w:r>
    </w:p>
    <w:p>
      <w:pPr>
        <w:pStyle w:val="BodyText"/>
        <w:tabs>
          <w:tab w:pos="836" w:val="left" w:leader="none"/>
        </w:tabs>
        <w:ind w:left="476"/>
      </w:pPr>
      <w:r>
        <w:rPr>
          <w:sz w:val="19"/>
        </w:rPr>
        <w:t>-</w:t>
        <w:tab/>
      </w:r>
      <w:r>
        <w:rPr/>
        <w:t>3.4. Vymezení rozvojových os nadmístního významu hl. m.</w:t>
      </w:r>
      <w:r>
        <w:rPr>
          <w:spacing w:val="-12"/>
        </w:rPr>
        <w:t> </w:t>
      </w:r>
      <w:r>
        <w:rPr/>
        <w:t>Prahy</w:t>
      </w:r>
    </w:p>
    <w:p>
      <w:pPr>
        <w:pStyle w:val="ListParagraph"/>
        <w:numPr>
          <w:ilvl w:val="1"/>
          <w:numId w:val="11"/>
        </w:numPr>
        <w:tabs>
          <w:tab w:pos="830" w:val="left" w:leader="none"/>
        </w:tabs>
        <w:spacing w:line="276" w:lineRule="auto" w:before="37" w:after="0"/>
        <w:ind w:left="829" w:right="110" w:hanging="355"/>
        <w:jc w:val="both"/>
        <w:rPr>
          <w:sz w:val="22"/>
        </w:rPr>
      </w:pPr>
      <w:r>
        <w:rPr>
          <w:sz w:val="22"/>
        </w:rPr>
        <w:t>V čl. 3.4.1. v části Podmínky pro následné rozhodování o změnách v území nahradit text v bodě d) novým textem: „vymezení ÚSES a parků“, v části Úkoly pro</w:t>
      </w:r>
      <w:r>
        <w:rPr>
          <w:spacing w:val="-30"/>
          <w:sz w:val="22"/>
        </w:rPr>
        <w:t> </w:t>
      </w:r>
      <w:r>
        <w:rPr>
          <w:sz w:val="22"/>
        </w:rPr>
        <w:t>podrobnější územně plánovací dokumentaci nahradit v bodě d) slovo „vyřešit“ slovem „prověřit“,   v bodě e) slovo „řešit“ nahradit slovem</w:t>
      </w:r>
      <w:r>
        <w:rPr>
          <w:spacing w:val="-12"/>
          <w:sz w:val="22"/>
        </w:rPr>
        <w:t> </w:t>
      </w:r>
      <w:r>
        <w:rPr>
          <w:sz w:val="22"/>
        </w:rPr>
        <w:t>„prověřit“</w:t>
      </w:r>
    </w:p>
    <w:p>
      <w:pPr>
        <w:pStyle w:val="ListParagraph"/>
        <w:numPr>
          <w:ilvl w:val="1"/>
          <w:numId w:val="11"/>
        </w:numPr>
        <w:tabs>
          <w:tab w:pos="830" w:val="left" w:leader="none"/>
        </w:tabs>
        <w:spacing w:line="276" w:lineRule="auto" w:before="0" w:after="0"/>
        <w:ind w:left="829" w:right="116" w:hanging="355"/>
        <w:jc w:val="both"/>
        <w:rPr>
          <w:sz w:val="22"/>
        </w:rPr>
      </w:pPr>
      <w:r>
        <w:rPr>
          <w:sz w:val="22"/>
        </w:rPr>
        <w:t>V čl. 3.4.2. v části Požadavky na využití odstranit text: „a pro rozvoj zejména vysokoškolského areálu u stanice metra Jinonice na západním okraji Dívčích hradů“; v části Podmínky pro následné rozhodování o změnách v území vypustit body g), h);  v části Úkoly pro  podrobnější územně plánovací dokumentaci odstranit body b),  c),  v</w:t>
      </w:r>
      <w:r>
        <w:rPr>
          <w:spacing w:val="-4"/>
          <w:sz w:val="22"/>
        </w:rPr>
        <w:t> </w:t>
      </w:r>
      <w:r>
        <w:rPr>
          <w:sz w:val="22"/>
        </w:rPr>
        <w:t>bodě</w:t>
      </w:r>
      <w:r>
        <w:rPr>
          <w:spacing w:val="-11"/>
          <w:sz w:val="22"/>
        </w:rPr>
        <w:t> </w:t>
      </w:r>
      <w:r>
        <w:rPr>
          <w:sz w:val="22"/>
        </w:rPr>
        <w:t>f)</w:t>
      </w:r>
      <w:r>
        <w:rPr>
          <w:spacing w:val="-10"/>
          <w:sz w:val="22"/>
        </w:rPr>
        <w:t> </w:t>
      </w:r>
      <w:r>
        <w:rPr>
          <w:sz w:val="22"/>
        </w:rPr>
        <w:t>nahradit</w:t>
      </w:r>
      <w:r>
        <w:rPr>
          <w:spacing w:val="-10"/>
          <w:sz w:val="22"/>
        </w:rPr>
        <w:t> </w:t>
      </w:r>
      <w:r>
        <w:rPr>
          <w:sz w:val="22"/>
        </w:rPr>
        <w:t>slovo</w:t>
      </w:r>
      <w:r>
        <w:rPr>
          <w:spacing w:val="-11"/>
          <w:sz w:val="22"/>
        </w:rPr>
        <w:t> </w:t>
      </w:r>
      <w:r>
        <w:rPr>
          <w:sz w:val="22"/>
        </w:rPr>
        <w:t>„řešit“</w:t>
      </w:r>
      <w:r>
        <w:rPr>
          <w:spacing w:val="-13"/>
          <w:sz w:val="22"/>
        </w:rPr>
        <w:t> </w:t>
      </w:r>
      <w:r>
        <w:rPr>
          <w:sz w:val="22"/>
        </w:rPr>
        <w:t>slovem</w:t>
      </w:r>
      <w:r>
        <w:rPr>
          <w:spacing w:val="-10"/>
          <w:sz w:val="22"/>
        </w:rPr>
        <w:t> </w:t>
      </w:r>
      <w:r>
        <w:rPr>
          <w:sz w:val="22"/>
        </w:rPr>
        <w:t>„prověřit“,</w:t>
      </w:r>
      <w:r>
        <w:rPr>
          <w:spacing w:val="-10"/>
          <w:sz w:val="22"/>
        </w:rPr>
        <w:t> </w:t>
      </w:r>
      <w:r>
        <w:rPr>
          <w:sz w:val="22"/>
        </w:rPr>
        <w:t>v</w:t>
      </w:r>
      <w:r>
        <w:rPr>
          <w:spacing w:val="-3"/>
          <w:sz w:val="22"/>
        </w:rPr>
        <w:t> </w:t>
      </w:r>
      <w:r>
        <w:rPr>
          <w:sz w:val="22"/>
        </w:rPr>
        <w:t>bodě</w:t>
      </w:r>
      <w:r>
        <w:rPr>
          <w:spacing w:val="-11"/>
          <w:sz w:val="22"/>
        </w:rPr>
        <w:t> </w:t>
      </w:r>
      <w:r>
        <w:rPr>
          <w:sz w:val="22"/>
        </w:rPr>
        <w:t>g)</w:t>
      </w:r>
      <w:r>
        <w:rPr>
          <w:spacing w:val="-10"/>
          <w:sz w:val="22"/>
        </w:rPr>
        <w:t> </w:t>
      </w:r>
      <w:r>
        <w:rPr>
          <w:sz w:val="22"/>
        </w:rPr>
        <w:t>nahradit</w:t>
      </w:r>
      <w:r>
        <w:rPr>
          <w:spacing w:val="-12"/>
          <w:sz w:val="22"/>
        </w:rPr>
        <w:t> </w:t>
      </w:r>
      <w:r>
        <w:rPr>
          <w:sz w:val="22"/>
        </w:rPr>
        <w:t>slovo</w:t>
      </w:r>
      <w:r>
        <w:rPr>
          <w:spacing w:val="-11"/>
          <w:sz w:val="22"/>
        </w:rPr>
        <w:t> </w:t>
      </w:r>
      <w:r>
        <w:rPr>
          <w:sz w:val="22"/>
        </w:rPr>
        <w:t>„řešit“</w:t>
      </w:r>
      <w:r>
        <w:rPr>
          <w:spacing w:val="-10"/>
          <w:sz w:val="22"/>
        </w:rPr>
        <w:t> </w:t>
      </w:r>
      <w:r>
        <w:rPr>
          <w:sz w:val="22"/>
        </w:rPr>
        <w:t>slovem</w:t>
      </w:r>
    </w:p>
    <w:p>
      <w:pPr>
        <w:pStyle w:val="BodyText"/>
        <w:spacing w:before="2"/>
        <w:ind w:left="829"/>
        <w:jc w:val="both"/>
      </w:pPr>
      <w:r>
        <w:rPr/>
        <w:t>„umožnit“.</w:t>
      </w:r>
    </w:p>
    <w:p>
      <w:pPr>
        <w:pStyle w:val="BodyText"/>
        <w:spacing w:before="36"/>
        <w:ind w:left="116"/>
      </w:pPr>
      <w:r>
        <w:rPr/>
        <w:t>V grafické části bude upraveno vymezení následovně:</w:t>
      </w:r>
    </w:p>
    <w:p>
      <w:pPr>
        <w:spacing w:after="0"/>
        <w:sectPr>
          <w:pgSz w:w="11910" w:h="16840"/>
          <w:pgMar w:top="1320" w:bottom="280" w:left="1300" w:right="1300"/>
        </w:sectPr>
      </w:pPr>
    </w:p>
    <w:p>
      <w:pPr>
        <w:pStyle w:val="BodyText"/>
        <w:spacing w:line="278" w:lineRule="auto" w:before="75"/>
        <w:ind w:left="824"/>
      </w:pPr>
      <w:r>
        <w:rPr/>
        <w:t>Bude odstraněno vyznačení R1, T1. U vybraných rozvojových oblastí zeleně (Z) – viz výše, bude grafická část upravena dle výsledků prověření.</w:t>
      </w:r>
    </w:p>
    <w:p>
      <w:pPr>
        <w:pStyle w:val="ListParagraph"/>
        <w:numPr>
          <w:ilvl w:val="0"/>
          <w:numId w:val="11"/>
        </w:numPr>
        <w:tabs>
          <w:tab w:pos="364" w:val="left" w:leader="none"/>
        </w:tabs>
        <w:spacing w:line="240" w:lineRule="auto" w:before="115" w:after="0"/>
        <w:ind w:left="363" w:right="0" w:hanging="247"/>
        <w:jc w:val="left"/>
        <w:rPr>
          <w:b/>
          <w:sz w:val="22"/>
        </w:rPr>
      </w:pPr>
      <w:r>
        <w:rPr>
          <w:b/>
          <w:sz w:val="22"/>
        </w:rPr>
        <w:t>Vymezení specifických oblastí nadmístního a celoměstského</w:t>
      </w:r>
      <w:r>
        <w:rPr>
          <w:b/>
          <w:spacing w:val="-18"/>
          <w:sz w:val="22"/>
        </w:rPr>
        <w:t> </w:t>
      </w:r>
      <w:r>
        <w:rPr>
          <w:b/>
          <w:sz w:val="22"/>
        </w:rPr>
        <w:t>významu</w:t>
      </w:r>
    </w:p>
    <w:p>
      <w:pPr>
        <w:pStyle w:val="ListParagraph"/>
        <w:numPr>
          <w:ilvl w:val="1"/>
          <w:numId w:val="11"/>
        </w:numPr>
        <w:tabs>
          <w:tab w:pos="837" w:val="left" w:leader="none"/>
        </w:tabs>
        <w:spacing w:line="273" w:lineRule="auto" w:before="39" w:after="0"/>
        <w:ind w:left="836" w:right="110" w:hanging="360"/>
        <w:jc w:val="both"/>
        <w:rPr>
          <w:sz w:val="22"/>
        </w:rPr>
      </w:pPr>
      <w:r>
        <w:rPr>
          <w:sz w:val="22"/>
        </w:rPr>
        <w:t>V čl. 4.1 Oblast stávajícího celoměstského centra (SC) části Podmínky pro následné rozhodování</w:t>
      </w:r>
      <w:r>
        <w:rPr>
          <w:spacing w:val="-11"/>
          <w:sz w:val="22"/>
        </w:rPr>
        <w:t> </w:t>
      </w:r>
      <w:r>
        <w:rPr>
          <w:sz w:val="22"/>
        </w:rPr>
        <w:t>o</w:t>
      </w:r>
      <w:r>
        <w:rPr>
          <w:spacing w:val="-7"/>
          <w:sz w:val="22"/>
        </w:rPr>
        <w:t> </w:t>
      </w:r>
      <w:r>
        <w:rPr>
          <w:sz w:val="22"/>
        </w:rPr>
        <w:t>změnách</w:t>
      </w:r>
      <w:r>
        <w:rPr>
          <w:spacing w:val="-8"/>
          <w:sz w:val="22"/>
        </w:rPr>
        <w:t> </w:t>
      </w:r>
      <w:r>
        <w:rPr>
          <w:sz w:val="22"/>
        </w:rPr>
        <w:t>v</w:t>
      </w:r>
      <w:r>
        <w:rPr>
          <w:spacing w:val="-2"/>
          <w:sz w:val="22"/>
        </w:rPr>
        <w:t> </w:t>
      </w:r>
      <w:r>
        <w:rPr>
          <w:sz w:val="22"/>
        </w:rPr>
        <w:t>území</w:t>
      </w:r>
      <w:r>
        <w:rPr>
          <w:spacing w:val="-11"/>
          <w:sz w:val="22"/>
        </w:rPr>
        <w:t> </w:t>
      </w:r>
      <w:r>
        <w:rPr>
          <w:sz w:val="22"/>
        </w:rPr>
        <w:t>bude</w:t>
      </w:r>
      <w:r>
        <w:rPr>
          <w:spacing w:val="-8"/>
          <w:sz w:val="22"/>
        </w:rPr>
        <w:t> </w:t>
      </w:r>
      <w:r>
        <w:rPr>
          <w:sz w:val="22"/>
        </w:rPr>
        <w:t>bod</w:t>
      </w:r>
      <w:r>
        <w:rPr>
          <w:spacing w:val="-7"/>
          <w:sz w:val="22"/>
        </w:rPr>
        <w:t> </w:t>
      </w:r>
      <w:r>
        <w:rPr>
          <w:sz w:val="22"/>
        </w:rPr>
        <w:t>b)</w:t>
      </w:r>
      <w:r>
        <w:rPr>
          <w:spacing w:val="-9"/>
          <w:sz w:val="22"/>
        </w:rPr>
        <w:t> </w:t>
      </w:r>
      <w:r>
        <w:rPr>
          <w:sz w:val="22"/>
        </w:rPr>
        <w:t>rozšířen</w:t>
      </w:r>
      <w:r>
        <w:rPr>
          <w:spacing w:val="-8"/>
          <w:sz w:val="22"/>
        </w:rPr>
        <w:t> </w:t>
      </w:r>
      <w:r>
        <w:rPr>
          <w:sz w:val="22"/>
        </w:rPr>
        <w:t>o</w:t>
      </w:r>
      <w:r>
        <w:rPr>
          <w:spacing w:val="-8"/>
          <w:sz w:val="22"/>
        </w:rPr>
        <w:t> </w:t>
      </w:r>
      <w:r>
        <w:rPr>
          <w:sz w:val="22"/>
        </w:rPr>
        <w:t>text</w:t>
      </w:r>
      <w:r>
        <w:rPr>
          <w:spacing w:val="-9"/>
          <w:sz w:val="22"/>
        </w:rPr>
        <w:t> </w:t>
      </w:r>
      <w:r>
        <w:rPr>
          <w:sz w:val="22"/>
        </w:rPr>
        <w:t>„Libně</w:t>
      </w:r>
      <w:r>
        <w:rPr>
          <w:spacing w:val="-8"/>
          <w:sz w:val="22"/>
        </w:rPr>
        <w:t> </w:t>
      </w:r>
      <w:r>
        <w:rPr>
          <w:sz w:val="22"/>
        </w:rPr>
        <w:t>a</w:t>
      </w:r>
      <w:r>
        <w:rPr>
          <w:spacing w:val="-10"/>
          <w:sz w:val="22"/>
        </w:rPr>
        <w:t> </w:t>
      </w:r>
      <w:r>
        <w:rPr>
          <w:sz w:val="22"/>
        </w:rPr>
        <w:t>Vysočan“,</w:t>
      </w:r>
      <w:r>
        <w:rPr>
          <w:spacing w:val="-6"/>
          <w:sz w:val="22"/>
        </w:rPr>
        <w:t> </w:t>
      </w:r>
      <w:r>
        <w:rPr>
          <w:sz w:val="22"/>
        </w:rPr>
        <w:t>v</w:t>
      </w:r>
      <w:r>
        <w:rPr>
          <w:spacing w:val="-2"/>
          <w:sz w:val="22"/>
        </w:rPr>
        <w:t> </w:t>
      </w:r>
      <w:r>
        <w:rPr>
          <w:sz w:val="22"/>
        </w:rPr>
        <w:t>části Úkoly pro podrobnější územně plánovací dokumentaci vypustit bod</w:t>
      </w:r>
      <w:r>
        <w:rPr>
          <w:spacing w:val="-12"/>
          <w:sz w:val="22"/>
        </w:rPr>
        <w:t> </w:t>
      </w:r>
      <w:r>
        <w:rPr>
          <w:sz w:val="22"/>
        </w:rPr>
        <w:t>b).</w:t>
      </w:r>
    </w:p>
    <w:p>
      <w:pPr>
        <w:pStyle w:val="ListParagraph"/>
        <w:numPr>
          <w:ilvl w:val="1"/>
          <w:numId w:val="11"/>
        </w:numPr>
        <w:tabs>
          <w:tab w:pos="837" w:val="left" w:leader="none"/>
        </w:tabs>
        <w:spacing w:line="273" w:lineRule="auto" w:before="2" w:after="0"/>
        <w:ind w:left="836" w:right="113" w:hanging="360"/>
        <w:jc w:val="both"/>
        <w:rPr>
          <w:sz w:val="22"/>
        </w:rPr>
      </w:pPr>
      <w:r>
        <w:rPr>
          <w:sz w:val="22"/>
        </w:rPr>
        <w:t>V čl. 4.2.1 Draháň-Troja-Bubeneč (SO/1) v části Úkoly pro podrobnější územně plánovací dokumentaci vynechat v bodě b) slova „při preferování hromadné a nemotorové</w:t>
      </w:r>
      <w:r>
        <w:rPr>
          <w:spacing w:val="-6"/>
          <w:sz w:val="22"/>
        </w:rPr>
        <w:t> </w:t>
      </w:r>
      <w:r>
        <w:rPr>
          <w:sz w:val="22"/>
        </w:rPr>
        <w:t>dopravy“</w:t>
      </w:r>
    </w:p>
    <w:p>
      <w:pPr>
        <w:pStyle w:val="ListParagraph"/>
        <w:numPr>
          <w:ilvl w:val="1"/>
          <w:numId w:val="11"/>
        </w:numPr>
        <w:tabs>
          <w:tab w:pos="837" w:val="left" w:leader="none"/>
        </w:tabs>
        <w:spacing w:line="271" w:lineRule="auto" w:before="2" w:after="0"/>
        <w:ind w:left="836" w:right="115" w:hanging="360"/>
        <w:jc w:val="both"/>
        <w:rPr>
          <w:sz w:val="22"/>
        </w:rPr>
      </w:pPr>
      <w:r>
        <w:rPr>
          <w:sz w:val="22"/>
        </w:rPr>
        <w:t>V čl. 4.2.2 Letňany (SO/2) v části Úkoly pro podrobnější územně plánovací dokumentaci vynechat v bodě c) slova „při preferování dopravy</w:t>
      </w:r>
      <w:r>
        <w:rPr>
          <w:spacing w:val="-13"/>
          <w:sz w:val="22"/>
        </w:rPr>
        <w:t> </w:t>
      </w:r>
      <w:r>
        <w:rPr>
          <w:sz w:val="22"/>
        </w:rPr>
        <w:t>hromadné“</w:t>
      </w:r>
    </w:p>
    <w:p>
      <w:pPr>
        <w:pStyle w:val="ListParagraph"/>
        <w:numPr>
          <w:ilvl w:val="1"/>
          <w:numId w:val="11"/>
        </w:numPr>
        <w:tabs>
          <w:tab w:pos="837" w:val="left" w:leader="none"/>
        </w:tabs>
        <w:spacing w:line="273" w:lineRule="auto" w:before="4" w:after="0"/>
        <w:ind w:left="836" w:right="114" w:hanging="360"/>
        <w:jc w:val="both"/>
        <w:rPr>
          <w:sz w:val="22"/>
        </w:rPr>
      </w:pPr>
      <w:r>
        <w:rPr>
          <w:sz w:val="22"/>
        </w:rPr>
        <w:t>V čl. 4.2.3 Strahov (SO/3) v části Úkoly pro podrobnější územně plánovací dokumentaci vynechat v bodě b) slova „při preferování dopravy</w:t>
      </w:r>
      <w:r>
        <w:rPr>
          <w:spacing w:val="-16"/>
          <w:sz w:val="22"/>
        </w:rPr>
        <w:t> </w:t>
      </w:r>
      <w:r>
        <w:rPr>
          <w:sz w:val="22"/>
        </w:rPr>
        <w:t>hromadné“</w:t>
      </w:r>
    </w:p>
    <w:p>
      <w:pPr>
        <w:pStyle w:val="ListParagraph"/>
        <w:numPr>
          <w:ilvl w:val="1"/>
          <w:numId w:val="11"/>
        </w:numPr>
        <w:tabs>
          <w:tab w:pos="837" w:val="left" w:leader="none"/>
        </w:tabs>
        <w:spacing w:line="271" w:lineRule="auto" w:before="2" w:after="0"/>
        <w:ind w:left="836" w:right="112" w:hanging="360"/>
        <w:jc w:val="both"/>
        <w:rPr>
          <w:sz w:val="22"/>
        </w:rPr>
      </w:pPr>
      <w:r>
        <w:rPr>
          <w:sz w:val="22"/>
        </w:rPr>
        <w:t>V čl. 4.3.2 Radotínské údolí (SP/2) v části Úkoly pro podrobnější územně plánovací dokumentaci vynechat bod</w:t>
      </w:r>
      <w:r>
        <w:rPr>
          <w:spacing w:val="-4"/>
          <w:sz w:val="22"/>
        </w:rPr>
        <w:t> </w:t>
      </w:r>
      <w:r>
        <w:rPr>
          <w:sz w:val="22"/>
        </w:rPr>
        <w:t>d)</w:t>
      </w:r>
    </w:p>
    <w:p>
      <w:pPr>
        <w:pStyle w:val="ListParagraph"/>
        <w:numPr>
          <w:ilvl w:val="1"/>
          <w:numId w:val="11"/>
        </w:numPr>
        <w:tabs>
          <w:tab w:pos="837" w:val="left" w:leader="none"/>
        </w:tabs>
        <w:spacing w:line="276" w:lineRule="auto" w:before="7" w:after="0"/>
        <w:ind w:left="836" w:right="114" w:hanging="360"/>
        <w:jc w:val="both"/>
        <w:rPr>
          <w:sz w:val="22"/>
        </w:rPr>
      </w:pPr>
      <w:r>
        <w:rPr>
          <w:sz w:val="22"/>
        </w:rPr>
        <w:t>V čl. 4.3.1 Soutok Vltavy a Berounky (SP/1) v části Podmínky pro následné rozhodování o změnách v území v bodu d) změnit slovo „zajištění“ slovem „prověření“ a vypustit bod e), dále v části Úkoly pro podrobnější územně plánovací dokumentaci nahradit</w:t>
      </w:r>
      <w:r>
        <w:rPr>
          <w:spacing w:val="-17"/>
          <w:sz w:val="22"/>
        </w:rPr>
        <w:t> </w:t>
      </w:r>
      <w:r>
        <w:rPr>
          <w:sz w:val="22"/>
        </w:rPr>
        <w:t>v</w:t>
      </w:r>
      <w:r>
        <w:rPr>
          <w:spacing w:val="-4"/>
          <w:sz w:val="22"/>
        </w:rPr>
        <w:t> </w:t>
      </w:r>
      <w:r>
        <w:rPr>
          <w:sz w:val="22"/>
        </w:rPr>
        <w:t>bodě</w:t>
      </w:r>
      <w:r>
        <w:rPr>
          <w:spacing w:val="-16"/>
          <w:sz w:val="22"/>
        </w:rPr>
        <w:t> </w:t>
      </w:r>
      <w:r>
        <w:rPr>
          <w:sz w:val="22"/>
        </w:rPr>
        <w:t>c)</w:t>
      </w:r>
      <w:r>
        <w:rPr>
          <w:spacing w:val="-17"/>
          <w:sz w:val="22"/>
        </w:rPr>
        <w:t> </w:t>
      </w:r>
      <w:r>
        <w:rPr>
          <w:sz w:val="22"/>
        </w:rPr>
        <w:t>slovo</w:t>
      </w:r>
      <w:r>
        <w:rPr>
          <w:spacing w:val="-16"/>
          <w:sz w:val="22"/>
        </w:rPr>
        <w:t> </w:t>
      </w:r>
      <w:r>
        <w:rPr>
          <w:sz w:val="22"/>
        </w:rPr>
        <w:t>„ověřit“</w:t>
      </w:r>
      <w:r>
        <w:rPr>
          <w:spacing w:val="-15"/>
          <w:sz w:val="22"/>
        </w:rPr>
        <w:t> </w:t>
      </w:r>
      <w:r>
        <w:rPr>
          <w:sz w:val="22"/>
        </w:rPr>
        <w:t>slovem</w:t>
      </w:r>
      <w:r>
        <w:rPr>
          <w:spacing w:val="-18"/>
          <w:sz w:val="22"/>
        </w:rPr>
        <w:t> </w:t>
      </w:r>
      <w:r>
        <w:rPr>
          <w:sz w:val="22"/>
        </w:rPr>
        <w:t>„nerozvíjet“,</w:t>
      </w:r>
      <w:r>
        <w:rPr>
          <w:spacing w:val="-17"/>
          <w:sz w:val="22"/>
        </w:rPr>
        <w:t> </w:t>
      </w:r>
      <w:r>
        <w:rPr>
          <w:sz w:val="22"/>
        </w:rPr>
        <w:t>v</w:t>
      </w:r>
      <w:r>
        <w:rPr>
          <w:spacing w:val="-18"/>
          <w:sz w:val="22"/>
        </w:rPr>
        <w:t> </w:t>
      </w:r>
      <w:r>
        <w:rPr>
          <w:sz w:val="22"/>
        </w:rPr>
        <w:t>bodě</w:t>
      </w:r>
      <w:r>
        <w:rPr>
          <w:spacing w:val="-19"/>
          <w:sz w:val="22"/>
        </w:rPr>
        <w:t> </w:t>
      </w:r>
      <w:r>
        <w:rPr>
          <w:sz w:val="22"/>
        </w:rPr>
        <w:t>d)</w:t>
      </w:r>
      <w:r>
        <w:rPr>
          <w:spacing w:val="-18"/>
          <w:sz w:val="22"/>
        </w:rPr>
        <w:t> </w:t>
      </w:r>
      <w:r>
        <w:rPr>
          <w:sz w:val="22"/>
        </w:rPr>
        <w:t>vynechat</w:t>
      </w:r>
      <w:r>
        <w:rPr>
          <w:spacing w:val="-17"/>
          <w:sz w:val="22"/>
        </w:rPr>
        <w:t> </w:t>
      </w:r>
      <w:r>
        <w:rPr>
          <w:sz w:val="22"/>
        </w:rPr>
        <w:t>„při</w:t>
      </w:r>
      <w:r>
        <w:rPr>
          <w:spacing w:val="-21"/>
          <w:sz w:val="22"/>
        </w:rPr>
        <w:t> </w:t>
      </w:r>
      <w:r>
        <w:rPr>
          <w:sz w:val="22"/>
        </w:rPr>
        <w:t>preferování dopravy hromadné“, vynechat bod</w:t>
      </w:r>
      <w:r>
        <w:rPr>
          <w:spacing w:val="-5"/>
          <w:sz w:val="22"/>
        </w:rPr>
        <w:t> </w:t>
      </w:r>
      <w:r>
        <w:rPr>
          <w:sz w:val="22"/>
        </w:rPr>
        <w:t>e)</w:t>
      </w:r>
    </w:p>
    <w:p>
      <w:pPr>
        <w:pStyle w:val="ListParagraph"/>
        <w:numPr>
          <w:ilvl w:val="1"/>
          <w:numId w:val="11"/>
        </w:numPr>
        <w:tabs>
          <w:tab w:pos="837" w:val="left" w:leader="none"/>
        </w:tabs>
        <w:spacing w:line="271" w:lineRule="auto" w:before="0" w:after="0"/>
        <w:ind w:left="836" w:right="110" w:hanging="360"/>
        <w:jc w:val="both"/>
        <w:rPr>
          <w:sz w:val="22"/>
        </w:rPr>
      </w:pPr>
      <w:r>
        <w:rPr>
          <w:sz w:val="22"/>
        </w:rPr>
        <w:t>V čl. 4.3.2 Radotínské údolí (SP/2) v části Úkoly pro podrobnější územně plánovací dokumentaci vynechat body c),</w:t>
      </w:r>
      <w:r>
        <w:rPr>
          <w:spacing w:val="-6"/>
          <w:sz w:val="22"/>
        </w:rPr>
        <w:t> </w:t>
      </w:r>
      <w:r>
        <w:rPr>
          <w:sz w:val="22"/>
        </w:rPr>
        <w:t>d)</w:t>
      </w:r>
    </w:p>
    <w:p>
      <w:pPr>
        <w:pStyle w:val="ListParagraph"/>
        <w:numPr>
          <w:ilvl w:val="1"/>
          <w:numId w:val="11"/>
        </w:numPr>
        <w:tabs>
          <w:tab w:pos="837" w:val="left" w:leader="none"/>
        </w:tabs>
        <w:spacing w:line="273" w:lineRule="auto" w:before="5" w:after="0"/>
        <w:ind w:left="836" w:right="114" w:hanging="360"/>
        <w:jc w:val="both"/>
        <w:rPr>
          <w:sz w:val="22"/>
        </w:rPr>
      </w:pPr>
      <w:r>
        <w:rPr>
          <w:sz w:val="22"/>
        </w:rPr>
        <w:t>V čl. 4.3.3 Prokopské a Dalejské údolí v části Podmínky pro následné rozhodování o změnách v území doplnit bod d) rekultivace vytěžených lomů a jejich postupné začlenění do okolní</w:t>
      </w:r>
      <w:r>
        <w:rPr>
          <w:spacing w:val="-7"/>
          <w:sz w:val="22"/>
        </w:rPr>
        <w:t> </w:t>
      </w:r>
      <w:r>
        <w:rPr>
          <w:sz w:val="22"/>
        </w:rPr>
        <w:t>krajiny</w:t>
      </w:r>
    </w:p>
    <w:p>
      <w:pPr>
        <w:pStyle w:val="ListParagraph"/>
        <w:numPr>
          <w:ilvl w:val="1"/>
          <w:numId w:val="11"/>
        </w:numPr>
        <w:tabs>
          <w:tab w:pos="837" w:val="left" w:leader="none"/>
        </w:tabs>
        <w:spacing w:line="273" w:lineRule="auto" w:before="2" w:after="0"/>
        <w:ind w:left="836" w:right="115" w:hanging="360"/>
        <w:jc w:val="both"/>
        <w:rPr>
          <w:sz w:val="22"/>
        </w:rPr>
      </w:pPr>
      <w:r>
        <w:rPr>
          <w:sz w:val="22"/>
        </w:rPr>
        <w:t>V čl. 4.3.4 Vidoule-Cibulka-Motol (SP/4) v části Úkoly pro podrobnější územně plánovací dokumentaci vynechat bod</w:t>
      </w:r>
      <w:r>
        <w:rPr>
          <w:spacing w:val="-9"/>
          <w:sz w:val="22"/>
        </w:rPr>
        <w:t> </w:t>
      </w:r>
      <w:r>
        <w:rPr>
          <w:sz w:val="22"/>
        </w:rPr>
        <w:t>b)</w:t>
      </w:r>
    </w:p>
    <w:p>
      <w:pPr>
        <w:pStyle w:val="ListParagraph"/>
        <w:numPr>
          <w:ilvl w:val="1"/>
          <w:numId w:val="11"/>
        </w:numPr>
        <w:tabs>
          <w:tab w:pos="837" w:val="left" w:leader="none"/>
        </w:tabs>
        <w:spacing w:line="273" w:lineRule="auto" w:before="2" w:after="0"/>
        <w:ind w:left="836" w:right="113" w:hanging="360"/>
        <w:jc w:val="both"/>
        <w:rPr>
          <w:sz w:val="22"/>
        </w:rPr>
      </w:pPr>
      <w:r>
        <w:rPr>
          <w:sz w:val="22"/>
        </w:rPr>
        <w:t>V čl. 4.5 Údolní niva Vltavy a Berounky (SN) v části Podmínky pro následné rozhodování o změnách v území vynechat v bodě f) slova „panoramatu města“, dále  v části Úkoly pro podrobnější územně plánovací dokumentaci vynechat bod b) a </w:t>
      </w:r>
      <w:r>
        <w:rPr>
          <w:spacing w:val="52"/>
          <w:sz w:val="22"/>
        </w:rPr>
        <w:t> </w:t>
      </w:r>
      <w:r>
        <w:rPr>
          <w:sz w:val="22"/>
        </w:rPr>
        <w:t>bod</w:t>
      </w:r>
    </w:p>
    <w:p>
      <w:pPr>
        <w:pStyle w:val="ListParagraph"/>
        <w:numPr>
          <w:ilvl w:val="0"/>
          <w:numId w:val="12"/>
        </w:numPr>
        <w:tabs>
          <w:tab w:pos="1096" w:val="left" w:leader="none"/>
        </w:tabs>
        <w:spacing w:line="240" w:lineRule="auto" w:before="2" w:after="0"/>
        <w:ind w:left="1095" w:right="0" w:hanging="259"/>
        <w:jc w:val="left"/>
        <w:rPr>
          <w:sz w:val="22"/>
        </w:rPr>
      </w:pPr>
      <w:r>
        <w:rPr>
          <w:sz w:val="22"/>
        </w:rPr>
        <w:t>přeformulovat na „podpořit pěší a cyklistická</w:t>
      </w:r>
      <w:r>
        <w:rPr>
          <w:spacing w:val="-19"/>
          <w:sz w:val="22"/>
        </w:rPr>
        <w:t> </w:t>
      </w:r>
      <w:r>
        <w:rPr>
          <w:sz w:val="22"/>
        </w:rPr>
        <w:t>propojení“</w:t>
      </w:r>
    </w:p>
    <w:p>
      <w:pPr>
        <w:pStyle w:val="BodyText"/>
        <w:spacing w:before="5"/>
        <w:rPr>
          <w:sz w:val="28"/>
        </w:rPr>
      </w:pPr>
    </w:p>
    <w:p>
      <w:pPr>
        <w:pStyle w:val="BodyText"/>
        <w:spacing w:line="276" w:lineRule="auto" w:before="1"/>
        <w:ind w:left="116" w:right="100"/>
      </w:pPr>
      <w:r>
        <w:rPr/>
        <w:t>V grafické části bude upraveno vymezení SC (Celoměstské centrum) a to tak, že do něj bude zahrnuta i oblast Vysočan a Libně.</w:t>
      </w:r>
    </w:p>
    <w:p>
      <w:pPr>
        <w:pStyle w:val="ListParagraph"/>
        <w:numPr>
          <w:ilvl w:val="0"/>
          <w:numId w:val="11"/>
        </w:numPr>
        <w:tabs>
          <w:tab w:pos="422" w:val="left" w:leader="none"/>
        </w:tabs>
        <w:spacing w:line="276" w:lineRule="auto" w:before="120" w:after="0"/>
        <w:ind w:left="116" w:right="112" w:firstLine="0"/>
        <w:jc w:val="left"/>
        <w:rPr>
          <w:b/>
          <w:sz w:val="22"/>
        </w:rPr>
      </w:pPr>
      <w:r>
        <w:rPr>
          <w:b/>
          <w:sz w:val="22"/>
        </w:rPr>
        <w:t>Zpřesnění ploch a koridorů vymezených v PÚR ČR a vymezení ploch a koridorů nadmístního a celoměstského významu - dopravní</w:t>
      </w:r>
      <w:r>
        <w:rPr>
          <w:b/>
          <w:spacing w:val="-12"/>
          <w:sz w:val="22"/>
        </w:rPr>
        <w:t> </w:t>
      </w:r>
      <w:r>
        <w:rPr>
          <w:b/>
          <w:sz w:val="22"/>
        </w:rPr>
        <w:t>infrastruktura</w:t>
      </w:r>
    </w:p>
    <w:p>
      <w:pPr>
        <w:pStyle w:val="ListParagraph"/>
        <w:numPr>
          <w:ilvl w:val="1"/>
          <w:numId w:val="11"/>
        </w:numPr>
        <w:tabs>
          <w:tab w:pos="830" w:val="left" w:leader="none"/>
        </w:tabs>
        <w:spacing w:line="271" w:lineRule="auto" w:before="2" w:after="0"/>
        <w:ind w:left="829" w:right="116" w:hanging="355"/>
        <w:jc w:val="both"/>
        <w:rPr>
          <w:sz w:val="22"/>
        </w:rPr>
      </w:pPr>
      <w:r>
        <w:rPr>
          <w:sz w:val="22"/>
        </w:rPr>
        <w:t>V textu kapitoly bude opravena terminologie v souladu s novelou zák. č. 13/1997 Sb. (změna rychlostních komunikací na</w:t>
      </w:r>
      <w:r>
        <w:rPr>
          <w:spacing w:val="-9"/>
          <w:sz w:val="22"/>
        </w:rPr>
        <w:t> </w:t>
      </w:r>
      <w:r>
        <w:rPr>
          <w:sz w:val="22"/>
        </w:rPr>
        <w:t>dálnice).</w:t>
      </w:r>
    </w:p>
    <w:p>
      <w:pPr>
        <w:pStyle w:val="ListParagraph"/>
        <w:numPr>
          <w:ilvl w:val="1"/>
          <w:numId w:val="11"/>
        </w:numPr>
        <w:tabs>
          <w:tab w:pos="825" w:val="left" w:leader="none"/>
        </w:tabs>
        <w:spacing w:line="240" w:lineRule="auto" w:before="127" w:after="0"/>
        <w:ind w:left="824" w:right="0" w:hanging="281"/>
        <w:jc w:val="left"/>
        <w:rPr>
          <w:sz w:val="22"/>
        </w:rPr>
      </w:pPr>
      <w:r>
        <w:rPr>
          <w:sz w:val="22"/>
        </w:rPr>
        <w:t>V kapitole 5.1.2.2 bude odstraněn koridor územní rezervy pro silnici</w:t>
      </w:r>
      <w:r>
        <w:rPr>
          <w:spacing w:val="-18"/>
          <w:sz w:val="22"/>
        </w:rPr>
        <w:t> </w:t>
      </w:r>
      <w:r>
        <w:rPr>
          <w:sz w:val="22"/>
        </w:rPr>
        <w:t>I/2</w:t>
      </w:r>
    </w:p>
    <w:p>
      <w:pPr>
        <w:pStyle w:val="ListParagraph"/>
        <w:numPr>
          <w:ilvl w:val="1"/>
          <w:numId w:val="11"/>
        </w:numPr>
        <w:tabs>
          <w:tab w:pos="825" w:val="left" w:leader="none"/>
        </w:tabs>
        <w:spacing w:line="276" w:lineRule="auto" w:before="154" w:after="0"/>
        <w:ind w:left="824" w:right="112" w:hanging="281"/>
        <w:jc w:val="both"/>
        <w:rPr>
          <w:sz w:val="22"/>
        </w:rPr>
      </w:pPr>
      <w:r>
        <w:rPr>
          <w:sz w:val="22"/>
        </w:rPr>
        <w:t>První odstavec čl. 5.1.2.3 Městský okruh bude nahrazen textem: „Vymezení: Koridor Městského okruhu (MO) respektuje zprovozněný západní úsek Pelc-Tyrolka - Barrandovský most –</w:t>
      </w:r>
      <w:r>
        <w:rPr>
          <w:spacing w:val="-8"/>
          <w:sz w:val="22"/>
        </w:rPr>
        <w:t> </w:t>
      </w:r>
      <w:r>
        <w:rPr>
          <w:sz w:val="22"/>
        </w:rPr>
        <w:t>Rybníčky“.</w:t>
      </w:r>
    </w:p>
    <w:p>
      <w:pPr>
        <w:pStyle w:val="ListParagraph"/>
        <w:numPr>
          <w:ilvl w:val="1"/>
          <w:numId w:val="11"/>
        </w:numPr>
        <w:tabs>
          <w:tab w:pos="825" w:val="left" w:leader="none"/>
        </w:tabs>
        <w:spacing w:line="271" w:lineRule="auto" w:before="119" w:after="0"/>
        <w:ind w:left="824" w:right="113" w:hanging="281"/>
        <w:jc w:val="both"/>
        <w:rPr>
          <w:sz w:val="22"/>
        </w:rPr>
      </w:pPr>
      <w:r>
        <w:rPr>
          <w:sz w:val="22"/>
        </w:rPr>
        <w:t>V čl. 5.1.2.3 Městský okruh v části Podmínky pro následné rozhodování o změnách   v</w:t>
      </w:r>
      <w:r>
        <w:rPr>
          <w:spacing w:val="-3"/>
          <w:sz w:val="22"/>
        </w:rPr>
        <w:t> </w:t>
      </w:r>
      <w:r>
        <w:rPr>
          <w:sz w:val="22"/>
        </w:rPr>
        <w:t>území</w:t>
      </w:r>
      <w:r>
        <w:rPr>
          <w:spacing w:val="24"/>
          <w:sz w:val="22"/>
        </w:rPr>
        <w:t> </w:t>
      </w:r>
      <w:r>
        <w:rPr>
          <w:sz w:val="22"/>
        </w:rPr>
        <w:t>nahradit</w:t>
      </w:r>
      <w:r>
        <w:rPr>
          <w:spacing w:val="26"/>
          <w:sz w:val="22"/>
        </w:rPr>
        <w:t> </w:t>
      </w:r>
      <w:r>
        <w:rPr>
          <w:sz w:val="22"/>
        </w:rPr>
        <w:t>text</w:t>
      </w:r>
      <w:r>
        <w:rPr>
          <w:spacing w:val="26"/>
          <w:sz w:val="22"/>
        </w:rPr>
        <w:t> </w:t>
      </w:r>
      <w:r>
        <w:rPr>
          <w:sz w:val="22"/>
        </w:rPr>
        <w:t>odst.</w:t>
      </w:r>
      <w:r>
        <w:rPr>
          <w:spacing w:val="24"/>
          <w:sz w:val="22"/>
        </w:rPr>
        <w:t> </w:t>
      </w:r>
      <w:r>
        <w:rPr>
          <w:sz w:val="22"/>
        </w:rPr>
        <w:t>g)</w:t>
      </w:r>
      <w:r>
        <w:rPr>
          <w:spacing w:val="25"/>
          <w:sz w:val="22"/>
        </w:rPr>
        <w:t> </w:t>
      </w:r>
      <w:r>
        <w:rPr>
          <w:sz w:val="22"/>
        </w:rPr>
        <w:t>textem:</w:t>
      </w:r>
      <w:r>
        <w:rPr>
          <w:spacing w:val="26"/>
          <w:sz w:val="22"/>
        </w:rPr>
        <w:t> </w:t>
      </w:r>
      <w:r>
        <w:rPr>
          <w:sz w:val="22"/>
        </w:rPr>
        <w:t>„tunelové,</w:t>
      </w:r>
      <w:r>
        <w:rPr>
          <w:spacing w:val="28"/>
          <w:sz w:val="22"/>
        </w:rPr>
        <w:t> </w:t>
      </w:r>
      <w:r>
        <w:rPr>
          <w:sz w:val="22"/>
        </w:rPr>
        <w:t>případně</w:t>
      </w:r>
      <w:r>
        <w:rPr>
          <w:spacing w:val="28"/>
          <w:sz w:val="22"/>
        </w:rPr>
        <w:t> </w:t>
      </w:r>
      <w:r>
        <w:rPr>
          <w:sz w:val="22"/>
        </w:rPr>
        <w:t>částečné</w:t>
      </w:r>
      <w:r>
        <w:rPr>
          <w:spacing w:val="24"/>
          <w:sz w:val="22"/>
        </w:rPr>
        <w:t> </w:t>
      </w:r>
      <w:r>
        <w:rPr>
          <w:sz w:val="22"/>
        </w:rPr>
        <w:t>tunelové</w:t>
      </w:r>
      <w:r>
        <w:rPr>
          <w:spacing w:val="27"/>
          <w:sz w:val="22"/>
        </w:rPr>
        <w:t> </w:t>
      </w:r>
      <w:r>
        <w:rPr>
          <w:sz w:val="22"/>
        </w:rPr>
        <w:t>řešení</w:t>
      </w:r>
    </w:p>
    <w:p>
      <w:pPr>
        <w:spacing w:after="0" w:line="271" w:lineRule="auto"/>
        <w:jc w:val="both"/>
        <w:rPr>
          <w:sz w:val="22"/>
        </w:rPr>
        <w:sectPr>
          <w:pgSz w:w="11910" w:h="16840"/>
          <w:pgMar w:top="1320" w:bottom="280" w:left="1300" w:right="1300"/>
        </w:sectPr>
      </w:pPr>
    </w:p>
    <w:p>
      <w:pPr>
        <w:pStyle w:val="BodyText"/>
        <w:spacing w:line="278" w:lineRule="auto" w:before="75"/>
        <w:ind w:left="464"/>
      </w:pPr>
      <w:r>
        <w:rPr/>
        <w:t>východní části Městského okruhu mezi Balabenkou a Rybníčky s tunelem v úseku Spojovací - Jarov (Hrdlořezy) a Jarov (Hrdlořezy) - Malešice“.</w:t>
      </w:r>
    </w:p>
    <w:p>
      <w:pPr>
        <w:pStyle w:val="ListParagraph"/>
        <w:numPr>
          <w:ilvl w:val="0"/>
          <w:numId w:val="13"/>
        </w:numPr>
        <w:tabs>
          <w:tab w:pos="465" w:val="left" w:leader="none"/>
        </w:tabs>
        <w:spacing w:line="273" w:lineRule="auto" w:before="117" w:after="0"/>
        <w:ind w:left="464" w:right="111" w:hanging="281"/>
        <w:jc w:val="both"/>
        <w:rPr>
          <w:sz w:val="22"/>
        </w:rPr>
      </w:pPr>
      <w:r>
        <w:rPr>
          <w:sz w:val="22"/>
        </w:rPr>
        <w:t>V kapitole 5.1.1. bude v úkolech pro podrobnější územně plánovací dokumentaci vypuštěn bod a) podrobně ověřit trasu Vysočanské radiály v úseku Kbelská – Balabenka.</w:t>
      </w:r>
    </w:p>
    <w:p>
      <w:pPr>
        <w:pStyle w:val="ListParagraph"/>
        <w:numPr>
          <w:ilvl w:val="0"/>
          <w:numId w:val="13"/>
        </w:numPr>
        <w:tabs>
          <w:tab w:pos="465" w:val="left" w:leader="none"/>
        </w:tabs>
        <w:spacing w:line="273" w:lineRule="auto" w:before="125" w:after="0"/>
        <w:ind w:left="464" w:right="117" w:hanging="281"/>
        <w:jc w:val="both"/>
        <w:rPr>
          <w:sz w:val="22"/>
        </w:rPr>
      </w:pPr>
      <w:r>
        <w:rPr>
          <w:sz w:val="22"/>
        </w:rPr>
        <w:t>v čl. 5.1.2.4 Vysočanská radiála – budou upraveny texty, které se týkají vymezení územní rezervy pro část této stavby, vzhledem k tomu, že je tato územní rezerva vypouštěna</w:t>
      </w:r>
    </w:p>
    <w:p>
      <w:pPr>
        <w:pStyle w:val="ListParagraph"/>
        <w:numPr>
          <w:ilvl w:val="0"/>
          <w:numId w:val="13"/>
        </w:numPr>
        <w:tabs>
          <w:tab w:pos="465" w:val="left" w:leader="none"/>
        </w:tabs>
        <w:spacing w:line="273" w:lineRule="auto" w:before="125" w:after="0"/>
        <w:ind w:left="464" w:right="116" w:hanging="281"/>
        <w:jc w:val="both"/>
        <w:rPr>
          <w:sz w:val="22"/>
        </w:rPr>
      </w:pPr>
      <w:r>
        <w:rPr>
          <w:sz w:val="22"/>
        </w:rPr>
        <w:t>v čl. 5.1.2.5 Břevnovská radiála - bude prověřena možnost převedení návrhového prvku</w:t>
      </w:r>
      <w:r>
        <w:rPr>
          <w:spacing w:val="-15"/>
          <w:sz w:val="22"/>
        </w:rPr>
        <w:t> </w:t>
      </w:r>
      <w:r>
        <w:rPr>
          <w:sz w:val="22"/>
        </w:rPr>
        <w:t>do</w:t>
      </w:r>
      <w:r>
        <w:rPr>
          <w:spacing w:val="-13"/>
          <w:sz w:val="22"/>
        </w:rPr>
        <w:t> </w:t>
      </w:r>
      <w:r>
        <w:rPr>
          <w:sz w:val="22"/>
        </w:rPr>
        <w:t>územní</w:t>
      </w:r>
      <w:r>
        <w:rPr>
          <w:spacing w:val="-16"/>
          <w:sz w:val="22"/>
        </w:rPr>
        <w:t> </w:t>
      </w:r>
      <w:r>
        <w:rPr>
          <w:sz w:val="22"/>
        </w:rPr>
        <w:t>rezervy</w:t>
      </w:r>
      <w:r>
        <w:rPr>
          <w:spacing w:val="-11"/>
          <w:sz w:val="22"/>
        </w:rPr>
        <w:t> </w:t>
      </w:r>
      <w:r>
        <w:rPr>
          <w:sz w:val="22"/>
        </w:rPr>
        <w:t>V</w:t>
      </w:r>
      <w:r>
        <w:rPr>
          <w:spacing w:val="-1"/>
          <w:sz w:val="22"/>
        </w:rPr>
        <w:t> </w:t>
      </w:r>
      <w:r>
        <w:rPr>
          <w:sz w:val="22"/>
        </w:rPr>
        <w:t>části</w:t>
      </w:r>
      <w:r>
        <w:rPr>
          <w:spacing w:val="-15"/>
          <w:sz w:val="22"/>
        </w:rPr>
        <w:t> </w:t>
      </w:r>
      <w:r>
        <w:rPr>
          <w:sz w:val="22"/>
        </w:rPr>
        <w:t>Úkoly</w:t>
      </w:r>
      <w:r>
        <w:rPr>
          <w:spacing w:val="-15"/>
          <w:sz w:val="22"/>
        </w:rPr>
        <w:t> </w:t>
      </w:r>
      <w:r>
        <w:rPr>
          <w:sz w:val="22"/>
        </w:rPr>
        <w:t>pro</w:t>
      </w:r>
      <w:r>
        <w:rPr>
          <w:spacing w:val="-12"/>
          <w:sz w:val="22"/>
        </w:rPr>
        <w:t> </w:t>
      </w:r>
      <w:r>
        <w:rPr>
          <w:sz w:val="22"/>
        </w:rPr>
        <w:t>podrobnější</w:t>
      </w:r>
      <w:r>
        <w:rPr>
          <w:spacing w:val="-16"/>
          <w:sz w:val="22"/>
        </w:rPr>
        <w:t> </w:t>
      </w:r>
      <w:r>
        <w:rPr>
          <w:sz w:val="22"/>
        </w:rPr>
        <w:t>územně</w:t>
      </w:r>
      <w:r>
        <w:rPr>
          <w:spacing w:val="-12"/>
          <w:sz w:val="22"/>
        </w:rPr>
        <w:t> </w:t>
      </w:r>
      <w:r>
        <w:rPr>
          <w:sz w:val="22"/>
        </w:rPr>
        <w:t>plánovací</w:t>
      </w:r>
      <w:r>
        <w:rPr>
          <w:spacing w:val="-16"/>
          <w:sz w:val="22"/>
        </w:rPr>
        <w:t> </w:t>
      </w:r>
      <w:r>
        <w:rPr>
          <w:sz w:val="22"/>
        </w:rPr>
        <w:t>dokumentaci bude vypuštěn bod</w:t>
      </w:r>
      <w:r>
        <w:rPr>
          <w:spacing w:val="-3"/>
          <w:sz w:val="22"/>
        </w:rPr>
        <w:t> </w:t>
      </w:r>
      <w:r>
        <w:rPr>
          <w:sz w:val="22"/>
        </w:rPr>
        <w:t>b)</w:t>
      </w:r>
    </w:p>
    <w:p>
      <w:pPr>
        <w:pStyle w:val="ListParagraph"/>
        <w:numPr>
          <w:ilvl w:val="0"/>
          <w:numId w:val="13"/>
        </w:numPr>
        <w:tabs>
          <w:tab w:pos="465" w:val="left" w:leader="none"/>
        </w:tabs>
        <w:spacing w:line="273" w:lineRule="auto" w:before="122" w:after="0"/>
        <w:ind w:left="464" w:right="111" w:hanging="281"/>
        <w:jc w:val="both"/>
        <w:rPr>
          <w:sz w:val="22"/>
        </w:rPr>
      </w:pPr>
      <w:r>
        <w:rPr>
          <w:sz w:val="22"/>
        </w:rPr>
        <w:t>V kapitole 5.1 bude ve čl. 5.1.2.8 přeformulován bod b) uvedený v Podmínkách pro následné rozhodování o změnách v území: "vedení Libeňské spojky v přiměřeném rozsahu v tunelu</w:t>
      </w:r>
      <w:r>
        <w:rPr>
          <w:spacing w:val="-4"/>
          <w:sz w:val="22"/>
        </w:rPr>
        <w:t> </w:t>
      </w:r>
      <w:r>
        <w:rPr>
          <w:sz w:val="22"/>
        </w:rPr>
        <w:t>tak,…“.</w:t>
      </w:r>
    </w:p>
    <w:p>
      <w:pPr>
        <w:pStyle w:val="ListParagraph"/>
        <w:numPr>
          <w:ilvl w:val="0"/>
          <w:numId w:val="13"/>
        </w:numPr>
        <w:tabs>
          <w:tab w:pos="465" w:val="left" w:leader="none"/>
        </w:tabs>
        <w:spacing w:line="276" w:lineRule="auto" w:before="122" w:after="0"/>
        <w:ind w:left="464" w:right="110" w:hanging="281"/>
        <w:jc w:val="both"/>
        <w:rPr>
          <w:sz w:val="22"/>
        </w:rPr>
      </w:pPr>
      <w:r>
        <w:rPr>
          <w:sz w:val="22"/>
        </w:rPr>
        <w:t>čl. 5.2.6.2 bude nahrazen textem: „Vymezení: Samostatný koridor územní rezervy pro RS bude zaústěn na území Prahy v prostoru mezi Březiněvsí a Třeboradicemi a bude zapojen do železničního uzlu Balabenka. Mezi železničním uzlem Balabenka a stanicí Praha-hlavní nádraží se bude využívat společný koridor s Novým spojením.“ V části Podmínky pro následné rozhodování o změnách v území bude bod a) nahrazen textem: „a) stabilizace výhledového územního rozsahu trasy</w:t>
      </w:r>
      <w:r>
        <w:rPr>
          <w:spacing w:val="-16"/>
          <w:sz w:val="22"/>
        </w:rPr>
        <w:t> </w:t>
      </w:r>
      <w:r>
        <w:rPr>
          <w:sz w:val="22"/>
        </w:rPr>
        <w:t>RS“</w:t>
      </w:r>
    </w:p>
    <w:p>
      <w:pPr>
        <w:pStyle w:val="ListParagraph"/>
        <w:numPr>
          <w:ilvl w:val="0"/>
          <w:numId w:val="13"/>
        </w:numPr>
        <w:tabs>
          <w:tab w:pos="465" w:val="left" w:leader="none"/>
        </w:tabs>
        <w:spacing w:line="276" w:lineRule="auto" w:before="122" w:after="0"/>
        <w:ind w:left="464" w:right="112" w:hanging="281"/>
        <w:jc w:val="both"/>
        <w:rPr>
          <w:sz w:val="22"/>
        </w:rPr>
      </w:pPr>
      <w:r>
        <w:rPr>
          <w:sz w:val="22"/>
        </w:rPr>
        <w:t>v čl. 5.2.8 bude nahrazen textem: „Vymezení: Samostatný koridor územní rezervy na novou trať bude zaústěn východně od železniční stanice Praha Vysočany do koridoru železničních tratí Praha-Lysá nad Labem a Praha-Všetaty, odkud povede k hranici Prahy zčásti tunelem mezi Letňany a Kbely. Mezi železničními stanicemi Praha- Vysočany a Praha-hlavní nádraží se bude využívat společný železniční koridor přes Balabenku a tzv. Nové spojení. V části Podmínky pro následné rozhodování o změnách v území bude bod a) nahrazen textem: „a) stabilizace výhledového vedení železniční trati při respektování podmínek vyplývajících z vyhlášení EVL Praha- Letňany a NPP Letiště</w:t>
      </w:r>
      <w:r>
        <w:rPr>
          <w:spacing w:val="-8"/>
          <w:sz w:val="22"/>
        </w:rPr>
        <w:t> </w:t>
      </w:r>
      <w:r>
        <w:rPr>
          <w:sz w:val="22"/>
        </w:rPr>
        <w:t>Letňany“</w:t>
      </w:r>
    </w:p>
    <w:p>
      <w:pPr>
        <w:pStyle w:val="ListParagraph"/>
        <w:numPr>
          <w:ilvl w:val="0"/>
          <w:numId w:val="13"/>
        </w:numPr>
        <w:tabs>
          <w:tab w:pos="465" w:val="left" w:leader="none"/>
        </w:tabs>
        <w:spacing w:line="273" w:lineRule="auto" w:before="120" w:after="0"/>
        <w:ind w:left="464" w:right="113" w:hanging="281"/>
        <w:jc w:val="both"/>
        <w:rPr>
          <w:sz w:val="22"/>
        </w:rPr>
      </w:pPr>
      <w:r>
        <w:rPr>
          <w:sz w:val="22"/>
        </w:rPr>
        <w:t>Do kapitoly 5.4 „ Vodní doprava" pod odstavec „ Úkoly pro podrobnější územně plánovací dokumentaci" bude doplněn nový bod: „Prověřit nezávislou paralelní vodní cestu</w:t>
      </w:r>
      <w:r>
        <w:rPr>
          <w:spacing w:val="-17"/>
          <w:sz w:val="22"/>
        </w:rPr>
        <w:t> </w:t>
      </w:r>
      <w:r>
        <w:rPr>
          <w:sz w:val="22"/>
        </w:rPr>
        <w:t>k</w:t>
      </w:r>
      <w:r>
        <w:rPr>
          <w:spacing w:val="-12"/>
          <w:sz w:val="22"/>
        </w:rPr>
        <w:t> </w:t>
      </w:r>
      <w:r>
        <w:rPr>
          <w:sz w:val="22"/>
        </w:rPr>
        <w:t>plavební</w:t>
      </w:r>
      <w:r>
        <w:rPr>
          <w:spacing w:val="-16"/>
          <w:sz w:val="22"/>
        </w:rPr>
        <w:t> </w:t>
      </w:r>
      <w:r>
        <w:rPr>
          <w:sz w:val="22"/>
        </w:rPr>
        <w:t>komoře</w:t>
      </w:r>
      <w:r>
        <w:rPr>
          <w:spacing w:val="-17"/>
          <w:sz w:val="22"/>
        </w:rPr>
        <w:t> </w:t>
      </w:r>
      <w:r>
        <w:rPr>
          <w:sz w:val="22"/>
        </w:rPr>
        <w:t>Praha-Smíchov</w:t>
      </w:r>
      <w:r>
        <w:rPr>
          <w:spacing w:val="-15"/>
          <w:sz w:val="22"/>
        </w:rPr>
        <w:t> </w:t>
      </w:r>
      <w:r>
        <w:rPr>
          <w:sz w:val="22"/>
        </w:rPr>
        <w:t>novou</w:t>
      </w:r>
      <w:r>
        <w:rPr>
          <w:spacing w:val="-13"/>
          <w:sz w:val="22"/>
        </w:rPr>
        <w:t> </w:t>
      </w:r>
      <w:r>
        <w:rPr>
          <w:sz w:val="22"/>
        </w:rPr>
        <w:t>plavební</w:t>
      </w:r>
      <w:r>
        <w:rPr>
          <w:spacing w:val="-16"/>
          <w:sz w:val="22"/>
        </w:rPr>
        <w:t> </w:t>
      </w:r>
      <w:r>
        <w:rPr>
          <w:sz w:val="22"/>
        </w:rPr>
        <w:t>komorou</w:t>
      </w:r>
      <w:r>
        <w:rPr>
          <w:spacing w:val="-15"/>
          <w:sz w:val="22"/>
        </w:rPr>
        <w:t> </w:t>
      </w:r>
      <w:r>
        <w:rPr>
          <w:sz w:val="22"/>
        </w:rPr>
        <w:t>Praha-Staré</w:t>
      </w:r>
      <w:r>
        <w:rPr>
          <w:spacing w:val="-17"/>
          <w:sz w:val="22"/>
        </w:rPr>
        <w:t> </w:t>
      </w:r>
      <w:r>
        <w:rPr>
          <w:sz w:val="22"/>
        </w:rPr>
        <w:t>město".</w:t>
      </w:r>
    </w:p>
    <w:p>
      <w:pPr>
        <w:pStyle w:val="ListParagraph"/>
        <w:numPr>
          <w:ilvl w:val="0"/>
          <w:numId w:val="13"/>
        </w:numPr>
        <w:tabs>
          <w:tab w:pos="465" w:val="left" w:leader="none"/>
        </w:tabs>
        <w:spacing w:line="273" w:lineRule="auto" w:before="124" w:after="0"/>
        <w:ind w:left="464" w:right="115" w:hanging="281"/>
        <w:jc w:val="both"/>
        <w:rPr>
          <w:sz w:val="22"/>
        </w:rPr>
      </w:pPr>
      <w:r>
        <w:rPr>
          <w:sz w:val="22"/>
        </w:rPr>
        <w:t>V kapitole 5.5 bude prověřeno vymezení směrů rozvoje metra a bude případně zredukováno. Bude prověřena možnost stabilizace prodloužení trasy D metra v úseku Náměstí Míru – Náměstí</w:t>
      </w:r>
      <w:r>
        <w:rPr>
          <w:spacing w:val="-8"/>
          <w:sz w:val="22"/>
        </w:rPr>
        <w:t> </w:t>
      </w:r>
      <w:r>
        <w:rPr>
          <w:sz w:val="22"/>
        </w:rPr>
        <w:t>Republiky</w:t>
      </w:r>
    </w:p>
    <w:p>
      <w:pPr>
        <w:pStyle w:val="ListParagraph"/>
        <w:numPr>
          <w:ilvl w:val="0"/>
          <w:numId w:val="13"/>
        </w:numPr>
        <w:tabs>
          <w:tab w:pos="470" w:val="left" w:leader="none"/>
        </w:tabs>
        <w:spacing w:line="252" w:lineRule="exact" w:before="24" w:after="0"/>
        <w:ind w:left="469" w:right="114" w:hanging="355"/>
        <w:jc w:val="both"/>
        <w:rPr>
          <w:sz w:val="22"/>
        </w:rPr>
      </w:pPr>
      <w:r>
        <w:rPr>
          <w:sz w:val="22"/>
        </w:rPr>
        <w:t>V grafické části č. 2 Výkres ploch a koridorů nadmístního významu – Dopravní infrastruktura budou provedeny následující</w:t>
      </w:r>
      <w:r>
        <w:rPr>
          <w:spacing w:val="-14"/>
          <w:sz w:val="22"/>
        </w:rPr>
        <w:t> </w:t>
      </w:r>
      <w:r>
        <w:rPr>
          <w:sz w:val="22"/>
        </w:rPr>
        <w:t>úpravy:</w:t>
      </w:r>
    </w:p>
    <w:p>
      <w:pPr>
        <w:pStyle w:val="ListParagraph"/>
        <w:numPr>
          <w:ilvl w:val="1"/>
          <w:numId w:val="13"/>
        </w:numPr>
        <w:tabs>
          <w:tab w:pos="1883" w:val="left" w:leader="none"/>
          <w:tab w:pos="1884" w:val="left" w:leader="none"/>
        </w:tabs>
        <w:spacing w:line="267" w:lineRule="exact" w:before="0" w:after="0"/>
        <w:ind w:left="1883" w:right="0" w:hanging="425"/>
        <w:jc w:val="left"/>
        <w:rPr>
          <w:sz w:val="22"/>
        </w:rPr>
      </w:pPr>
      <w:r>
        <w:rPr>
          <w:spacing w:val="-3"/>
          <w:sz w:val="22"/>
        </w:rPr>
        <w:t>vypuštění koridoru </w:t>
      </w:r>
      <w:r>
        <w:rPr>
          <w:sz w:val="22"/>
        </w:rPr>
        <w:t>územní </w:t>
      </w:r>
      <w:r>
        <w:rPr>
          <w:spacing w:val="-3"/>
          <w:sz w:val="22"/>
        </w:rPr>
        <w:t>rezervy Vysočanské</w:t>
      </w:r>
      <w:r>
        <w:rPr>
          <w:spacing w:val="20"/>
          <w:sz w:val="22"/>
        </w:rPr>
        <w:t> </w:t>
      </w:r>
      <w:r>
        <w:rPr>
          <w:spacing w:val="-4"/>
          <w:sz w:val="22"/>
        </w:rPr>
        <w:t>radiály,</w:t>
      </w:r>
    </w:p>
    <w:p>
      <w:pPr>
        <w:pStyle w:val="ListParagraph"/>
        <w:numPr>
          <w:ilvl w:val="1"/>
          <w:numId w:val="13"/>
        </w:numPr>
        <w:tabs>
          <w:tab w:pos="1883" w:val="left" w:leader="none"/>
          <w:tab w:pos="1884" w:val="left" w:leader="none"/>
        </w:tabs>
        <w:spacing w:line="240" w:lineRule="auto" w:before="35" w:after="0"/>
        <w:ind w:left="1883" w:right="0" w:hanging="425"/>
        <w:jc w:val="left"/>
        <w:rPr>
          <w:sz w:val="22"/>
        </w:rPr>
      </w:pPr>
      <w:r>
        <w:rPr>
          <w:spacing w:val="-3"/>
          <w:sz w:val="22"/>
        </w:rPr>
        <w:t>vzhledem </w:t>
      </w:r>
      <w:r>
        <w:rPr>
          <w:sz w:val="22"/>
        </w:rPr>
        <w:t>k </w:t>
      </w:r>
      <w:r>
        <w:rPr>
          <w:spacing w:val="-3"/>
          <w:sz w:val="22"/>
        </w:rPr>
        <w:t>výsledku prověření úprava koridoru Břevnovské</w:t>
      </w:r>
      <w:r>
        <w:rPr>
          <w:spacing w:val="40"/>
          <w:sz w:val="22"/>
        </w:rPr>
        <w:t> </w:t>
      </w:r>
      <w:r>
        <w:rPr>
          <w:spacing w:val="-3"/>
          <w:sz w:val="22"/>
        </w:rPr>
        <w:t>radiály,</w:t>
      </w:r>
    </w:p>
    <w:p>
      <w:pPr>
        <w:pStyle w:val="ListParagraph"/>
        <w:numPr>
          <w:ilvl w:val="1"/>
          <w:numId w:val="13"/>
        </w:numPr>
        <w:tabs>
          <w:tab w:pos="1883" w:val="left" w:leader="none"/>
          <w:tab w:pos="1884" w:val="left" w:leader="none"/>
        </w:tabs>
        <w:spacing w:line="273" w:lineRule="auto" w:before="35" w:after="0"/>
        <w:ind w:left="1883" w:right="114" w:hanging="425"/>
        <w:jc w:val="left"/>
        <w:rPr>
          <w:sz w:val="22"/>
        </w:rPr>
      </w:pPr>
      <w:r>
        <w:rPr>
          <w:spacing w:val="-3"/>
          <w:sz w:val="22"/>
        </w:rPr>
        <w:t>přejmenování koridorů </w:t>
      </w:r>
      <w:r>
        <w:rPr>
          <w:sz w:val="22"/>
        </w:rPr>
        <w:t>pro </w:t>
      </w:r>
      <w:r>
        <w:rPr>
          <w:spacing w:val="-3"/>
          <w:sz w:val="22"/>
        </w:rPr>
        <w:t>VRT </w:t>
      </w:r>
      <w:r>
        <w:rPr>
          <w:sz w:val="22"/>
        </w:rPr>
        <w:t>v </w:t>
      </w:r>
      <w:r>
        <w:rPr>
          <w:spacing w:val="-3"/>
          <w:sz w:val="22"/>
        </w:rPr>
        <w:t>souladu </w:t>
      </w:r>
      <w:r>
        <w:rPr>
          <w:sz w:val="22"/>
        </w:rPr>
        <w:t>s </w:t>
      </w:r>
      <w:r>
        <w:rPr>
          <w:spacing w:val="-3"/>
          <w:sz w:val="22"/>
        </w:rPr>
        <w:t>aktualizovanou textovou částí,</w:t>
      </w:r>
    </w:p>
    <w:p>
      <w:pPr>
        <w:pStyle w:val="ListParagraph"/>
        <w:numPr>
          <w:ilvl w:val="1"/>
          <w:numId w:val="13"/>
        </w:numPr>
        <w:tabs>
          <w:tab w:pos="1883" w:val="left" w:leader="none"/>
          <w:tab w:pos="1884" w:val="left" w:leader="none"/>
        </w:tabs>
        <w:spacing w:line="240" w:lineRule="auto" w:before="2" w:after="0"/>
        <w:ind w:left="1883" w:right="0" w:hanging="425"/>
        <w:jc w:val="left"/>
        <w:rPr>
          <w:sz w:val="22"/>
        </w:rPr>
      </w:pPr>
      <w:r>
        <w:rPr>
          <w:spacing w:val="-3"/>
          <w:sz w:val="22"/>
        </w:rPr>
        <w:t>prověření </w:t>
      </w:r>
      <w:r>
        <w:rPr>
          <w:sz w:val="22"/>
        </w:rPr>
        <w:t>a </w:t>
      </w:r>
      <w:r>
        <w:rPr>
          <w:spacing w:val="-3"/>
          <w:sz w:val="22"/>
        </w:rPr>
        <w:t>úprava </w:t>
      </w:r>
      <w:r>
        <w:rPr>
          <w:sz w:val="22"/>
        </w:rPr>
        <w:t>tras </w:t>
      </w:r>
      <w:r>
        <w:rPr>
          <w:spacing w:val="-3"/>
          <w:sz w:val="22"/>
        </w:rPr>
        <w:t>koridorů</w:t>
      </w:r>
      <w:r>
        <w:rPr>
          <w:spacing w:val="-7"/>
          <w:sz w:val="22"/>
        </w:rPr>
        <w:t> </w:t>
      </w:r>
      <w:r>
        <w:rPr>
          <w:sz w:val="22"/>
        </w:rPr>
        <w:t>VRT,</w:t>
      </w:r>
    </w:p>
    <w:p>
      <w:pPr>
        <w:pStyle w:val="ListParagraph"/>
        <w:numPr>
          <w:ilvl w:val="1"/>
          <w:numId w:val="13"/>
        </w:numPr>
        <w:tabs>
          <w:tab w:pos="1883" w:val="left" w:leader="none"/>
          <w:tab w:pos="1884" w:val="left" w:leader="none"/>
        </w:tabs>
        <w:spacing w:line="273" w:lineRule="auto" w:before="35" w:after="0"/>
        <w:ind w:left="1883" w:right="114" w:hanging="425"/>
        <w:jc w:val="left"/>
        <w:rPr>
          <w:sz w:val="22"/>
        </w:rPr>
      </w:pPr>
      <w:r>
        <w:rPr>
          <w:spacing w:val="-3"/>
          <w:sz w:val="22"/>
        </w:rPr>
        <w:t>úprava </w:t>
      </w:r>
      <w:r>
        <w:rPr>
          <w:sz w:val="22"/>
        </w:rPr>
        <w:t>vedení </w:t>
      </w:r>
      <w:r>
        <w:rPr>
          <w:spacing w:val="-3"/>
          <w:sz w:val="22"/>
        </w:rPr>
        <w:t>koridorů tramvajových </w:t>
      </w:r>
      <w:r>
        <w:rPr>
          <w:sz w:val="22"/>
        </w:rPr>
        <w:t>tratí v </w:t>
      </w:r>
      <w:r>
        <w:rPr>
          <w:spacing w:val="-3"/>
          <w:sz w:val="22"/>
        </w:rPr>
        <w:t>oblastech Spořilov, Eden, Kobylisy </w:t>
      </w:r>
      <w:r>
        <w:rPr>
          <w:sz w:val="22"/>
        </w:rPr>
        <w:t>a</w:t>
      </w:r>
      <w:r>
        <w:rPr>
          <w:spacing w:val="8"/>
          <w:sz w:val="22"/>
        </w:rPr>
        <w:t> </w:t>
      </w:r>
      <w:r>
        <w:rPr>
          <w:spacing w:val="-3"/>
          <w:sz w:val="22"/>
        </w:rPr>
        <w:t>Troja,</w:t>
      </w:r>
    </w:p>
    <w:p>
      <w:pPr>
        <w:spacing w:after="0" w:line="273" w:lineRule="auto"/>
        <w:jc w:val="left"/>
        <w:rPr>
          <w:sz w:val="22"/>
        </w:rPr>
        <w:sectPr>
          <w:pgSz w:w="11910" w:h="16840"/>
          <w:pgMar w:top="1320" w:bottom="280" w:left="1660" w:right="1300"/>
        </w:sectPr>
      </w:pPr>
    </w:p>
    <w:p>
      <w:pPr>
        <w:pStyle w:val="ListParagraph"/>
        <w:numPr>
          <w:ilvl w:val="2"/>
          <w:numId w:val="13"/>
        </w:numPr>
        <w:tabs>
          <w:tab w:pos="2243" w:val="left" w:leader="none"/>
          <w:tab w:pos="2244" w:val="left" w:leader="none"/>
        </w:tabs>
        <w:spacing w:line="240" w:lineRule="auto" w:before="75" w:after="0"/>
        <w:ind w:left="2243" w:right="0" w:hanging="425"/>
        <w:jc w:val="left"/>
        <w:rPr>
          <w:sz w:val="22"/>
        </w:rPr>
      </w:pPr>
      <w:r>
        <w:rPr>
          <w:spacing w:val="-3"/>
          <w:sz w:val="22"/>
        </w:rPr>
        <w:t>rozšíření koridoru městského </w:t>
      </w:r>
      <w:r>
        <w:rPr>
          <w:sz w:val="22"/>
        </w:rPr>
        <w:t>okruhu o trasu </w:t>
      </w:r>
      <w:r>
        <w:rPr>
          <w:spacing w:val="-3"/>
          <w:sz w:val="22"/>
        </w:rPr>
        <w:t>tunelu </w:t>
      </w:r>
      <w:r>
        <w:rPr>
          <w:sz w:val="22"/>
        </w:rPr>
        <w:t>pod </w:t>
      </w:r>
      <w:r>
        <w:rPr>
          <w:spacing w:val="-3"/>
          <w:sz w:val="22"/>
        </w:rPr>
        <w:t>Bílou</w:t>
      </w:r>
      <w:r>
        <w:rPr>
          <w:spacing w:val="-7"/>
          <w:sz w:val="22"/>
        </w:rPr>
        <w:t> </w:t>
      </w:r>
      <w:r>
        <w:rPr>
          <w:spacing w:val="-3"/>
          <w:sz w:val="22"/>
        </w:rPr>
        <w:t>skálou.</w:t>
      </w:r>
    </w:p>
    <w:p>
      <w:pPr>
        <w:pStyle w:val="BodyText"/>
        <w:spacing w:before="4"/>
        <w:rPr>
          <w:sz w:val="20"/>
        </w:rPr>
      </w:pPr>
    </w:p>
    <w:p>
      <w:pPr>
        <w:pStyle w:val="ListParagraph"/>
        <w:numPr>
          <w:ilvl w:val="0"/>
          <w:numId w:val="11"/>
        </w:numPr>
        <w:tabs>
          <w:tab w:pos="441" w:val="left" w:leader="none"/>
        </w:tabs>
        <w:spacing w:line="276" w:lineRule="auto" w:before="0" w:after="0"/>
        <w:ind w:left="476" w:right="112" w:hanging="360"/>
        <w:jc w:val="left"/>
        <w:rPr>
          <w:b/>
          <w:sz w:val="22"/>
        </w:rPr>
      </w:pPr>
      <w:r>
        <w:rPr>
          <w:b/>
          <w:sz w:val="22"/>
        </w:rPr>
        <w:t>Zpřesnění ploch a koridorů vymezených v PÚR ČR a vymezení ploch koridorů nadmístního a celoměstského významu - technická</w:t>
      </w:r>
      <w:r>
        <w:rPr>
          <w:b/>
          <w:spacing w:val="-11"/>
          <w:sz w:val="22"/>
        </w:rPr>
        <w:t> </w:t>
      </w:r>
      <w:r>
        <w:rPr>
          <w:b/>
          <w:sz w:val="22"/>
        </w:rPr>
        <w:t>infrastruktura</w:t>
      </w:r>
    </w:p>
    <w:p>
      <w:pPr>
        <w:pStyle w:val="ListParagraph"/>
        <w:numPr>
          <w:ilvl w:val="1"/>
          <w:numId w:val="11"/>
        </w:numPr>
        <w:tabs>
          <w:tab w:pos="837" w:val="left" w:leader="none"/>
        </w:tabs>
        <w:spacing w:line="271" w:lineRule="auto" w:before="4" w:after="0"/>
        <w:ind w:left="836" w:right="111" w:hanging="360"/>
        <w:jc w:val="both"/>
        <w:rPr>
          <w:sz w:val="22"/>
        </w:rPr>
      </w:pPr>
      <w:r>
        <w:rPr>
          <w:sz w:val="22"/>
        </w:rPr>
        <w:t>u ploch a koridorů technické infrastruktury vymezených v ZÚR bude provedena aktualizace dle aktuálních</w:t>
      </w:r>
      <w:r>
        <w:rPr>
          <w:spacing w:val="-7"/>
          <w:sz w:val="22"/>
        </w:rPr>
        <w:t> </w:t>
      </w:r>
      <w:r>
        <w:rPr>
          <w:sz w:val="22"/>
        </w:rPr>
        <w:t>podkladů.</w:t>
      </w:r>
    </w:p>
    <w:p>
      <w:pPr>
        <w:pStyle w:val="ListParagraph"/>
        <w:numPr>
          <w:ilvl w:val="1"/>
          <w:numId w:val="11"/>
        </w:numPr>
        <w:tabs>
          <w:tab w:pos="837" w:val="left" w:leader="none"/>
        </w:tabs>
        <w:spacing w:line="273" w:lineRule="auto" w:before="5" w:after="0"/>
        <w:ind w:left="836" w:right="116" w:hanging="360"/>
        <w:jc w:val="both"/>
        <w:rPr>
          <w:sz w:val="22"/>
        </w:rPr>
      </w:pPr>
      <w:r>
        <w:rPr>
          <w:sz w:val="22"/>
        </w:rPr>
        <w:t>v grafické části ZÚR bude prověřeno zobrazování koridorů technické infrastruktury vzhledem k podrobnosti dokumentace ZÚR a k hierarchizaci jednotlivých</w:t>
      </w:r>
      <w:r>
        <w:rPr>
          <w:spacing w:val="-14"/>
          <w:sz w:val="22"/>
        </w:rPr>
        <w:t> </w:t>
      </w:r>
      <w:r>
        <w:rPr>
          <w:sz w:val="22"/>
        </w:rPr>
        <w:t>systémů,</w:t>
      </w:r>
    </w:p>
    <w:p>
      <w:pPr>
        <w:pStyle w:val="ListParagraph"/>
        <w:numPr>
          <w:ilvl w:val="1"/>
          <w:numId w:val="11"/>
        </w:numPr>
        <w:tabs>
          <w:tab w:pos="837" w:val="left" w:leader="none"/>
        </w:tabs>
        <w:spacing w:line="273" w:lineRule="auto" w:before="2" w:after="0"/>
        <w:ind w:left="836" w:right="114" w:hanging="360"/>
        <w:jc w:val="both"/>
        <w:rPr>
          <w:sz w:val="22"/>
        </w:rPr>
      </w:pPr>
      <w:r>
        <w:rPr>
          <w:sz w:val="22"/>
        </w:rPr>
        <w:t>v kap. 6.2.2. v části Podmínky pro následné rozhodování o změnách v území doplnit bod týkající se požadavku na omezování přítoků srážkových vod do dešťové kanalizace oddílné kanalizační</w:t>
      </w:r>
      <w:r>
        <w:rPr>
          <w:spacing w:val="-13"/>
          <w:sz w:val="22"/>
        </w:rPr>
        <w:t> </w:t>
      </w:r>
      <w:r>
        <w:rPr>
          <w:sz w:val="22"/>
        </w:rPr>
        <w:t>soustavy;</w:t>
      </w:r>
    </w:p>
    <w:p>
      <w:pPr>
        <w:pStyle w:val="ListParagraph"/>
        <w:numPr>
          <w:ilvl w:val="1"/>
          <w:numId w:val="11"/>
        </w:numPr>
        <w:tabs>
          <w:tab w:pos="837" w:val="left" w:leader="none"/>
        </w:tabs>
        <w:spacing w:line="271" w:lineRule="auto" w:before="5" w:after="0"/>
        <w:ind w:left="836" w:right="113" w:hanging="360"/>
        <w:jc w:val="both"/>
        <w:rPr>
          <w:sz w:val="22"/>
        </w:rPr>
      </w:pPr>
      <w:r>
        <w:rPr>
          <w:sz w:val="22"/>
        </w:rPr>
        <w:t>aktualizovat v celém textu kapitoly údaje, které se týkají ÚČOV; v části Úkoly pro podrobnější územně plánovací dokumentaci, vypustit bod</w:t>
      </w:r>
      <w:r>
        <w:rPr>
          <w:spacing w:val="-9"/>
          <w:sz w:val="22"/>
        </w:rPr>
        <w:t> </w:t>
      </w:r>
      <w:r>
        <w:rPr>
          <w:sz w:val="22"/>
        </w:rPr>
        <w:t>c)</w:t>
      </w:r>
    </w:p>
    <w:p>
      <w:pPr>
        <w:pStyle w:val="ListParagraph"/>
        <w:numPr>
          <w:ilvl w:val="1"/>
          <w:numId w:val="11"/>
        </w:numPr>
        <w:tabs>
          <w:tab w:pos="837" w:val="left" w:leader="none"/>
        </w:tabs>
        <w:spacing w:line="273" w:lineRule="auto" w:before="5" w:after="0"/>
        <w:ind w:left="836" w:right="111" w:hanging="360"/>
        <w:jc w:val="both"/>
        <w:rPr>
          <w:sz w:val="22"/>
        </w:rPr>
      </w:pPr>
      <w:r>
        <w:rPr>
          <w:sz w:val="22"/>
        </w:rPr>
        <w:t>v kapitole 6.2.3.1 v Podmínkách pro následné rozhodování o změnách v území odstranit bod a), doplnit bod: „prověření protipovodňového opatření na pravém břehu Vltavy“</w:t>
      </w:r>
    </w:p>
    <w:p>
      <w:pPr>
        <w:pStyle w:val="ListParagraph"/>
        <w:numPr>
          <w:ilvl w:val="1"/>
          <w:numId w:val="11"/>
        </w:numPr>
        <w:tabs>
          <w:tab w:pos="837" w:val="left" w:leader="none"/>
        </w:tabs>
        <w:spacing w:line="276" w:lineRule="auto" w:before="2" w:after="0"/>
        <w:ind w:left="836" w:right="114" w:hanging="360"/>
        <w:jc w:val="both"/>
        <w:rPr>
          <w:sz w:val="22"/>
        </w:rPr>
      </w:pPr>
      <w:r>
        <w:rPr>
          <w:sz w:val="22"/>
        </w:rPr>
        <w:t>v kapitole 6.2.3.2 části Úkoly pro podrobnější územně plánovací dokumentaci vypustit body c) a f) a bod e) upravit takto: „řešit problematiku ochrany přírodě blízkých pásů území  podél   drobných   vodních   toků   a   problematiku   zachování   pramenných a infiltračních oblastí“; z návrhu vzhledem k měřítku dokumentace vyjmout plošně nerozsáhlé (bodové) objekty poldry a retenční</w:t>
      </w:r>
      <w:r>
        <w:rPr>
          <w:spacing w:val="-9"/>
          <w:sz w:val="22"/>
        </w:rPr>
        <w:t> </w:t>
      </w:r>
      <w:r>
        <w:rPr>
          <w:sz w:val="22"/>
        </w:rPr>
        <w:t>nádrže,</w:t>
      </w:r>
    </w:p>
    <w:p>
      <w:pPr>
        <w:pStyle w:val="ListParagraph"/>
        <w:numPr>
          <w:ilvl w:val="1"/>
          <w:numId w:val="11"/>
        </w:numPr>
        <w:tabs>
          <w:tab w:pos="837" w:val="left" w:leader="none"/>
        </w:tabs>
        <w:spacing w:line="273" w:lineRule="auto" w:before="0" w:after="0"/>
        <w:ind w:left="836" w:right="116" w:hanging="360"/>
        <w:jc w:val="both"/>
        <w:rPr>
          <w:sz w:val="22"/>
        </w:rPr>
      </w:pPr>
      <w:r>
        <w:rPr>
          <w:sz w:val="22"/>
        </w:rPr>
        <w:t>v kapitole 6.2.3.3 bude provedena revize seznamu relevantních katastrálních území pro pramenné oblasti drobných vodních</w:t>
      </w:r>
      <w:r>
        <w:rPr>
          <w:spacing w:val="-7"/>
          <w:sz w:val="22"/>
        </w:rPr>
        <w:t> </w:t>
      </w:r>
      <w:r>
        <w:rPr>
          <w:sz w:val="22"/>
        </w:rPr>
        <w:t>toků</w:t>
      </w:r>
    </w:p>
    <w:p>
      <w:pPr>
        <w:pStyle w:val="ListParagraph"/>
        <w:numPr>
          <w:ilvl w:val="1"/>
          <w:numId w:val="11"/>
        </w:numPr>
        <w:tabs>
          <w:tab w:pos="836" w:val="left" w:leader="none"/>
          <w:tab w:pos="837" w:val="left" w:leader="none"/>
        </w:tabs>
        <w:spacing w:line="240" w:lineRule="auto" w:before="2" w:after="0"/>
        <w:ind w:left="836" w:right="0" w:hanging="360"/>
        <w:jc w:val="left"/>
        <w:rPr>
          <w:sz w:val="22"/>
        </w:rPr>
      </w:pPr>
      <w:r>
        <w:rPr>
          <w:sz w:val="22"/>
        </w:rPr>
        <w:t>z grafické části bude upravena legenda a grafické znázornění koridorů</w:t>
      </w:r>
      <w:r>
        <w:rPr>
          <w:spacing w:val="-21"/>
          <w:sz w:val="22"/>
        </w:rPr>
        <w:t> </w:t>
      </w:r>
      <w:r>
        <w:rPr>
          <w:sz w:val="22"/>
        </w:rPr>
        <w:t>VVN</w:t>
      </w:r>
    </w:p>
    <w:p>
      <w:pPr>
        <w:pStyle w:val="ListParagraph"/>
        <w:numPr>
          <w:ilvl w:val="1"/>
          <w:numId w:val="11"/>
        </w:numPr>
        <w:tabs>
          <w:tab w:pos="837" w:val="left" w:leader="none"/>
        </w:tabs>
        <w:spacing w:line="276" w:lineRule="auto" w:before="35" w:after="0"/>
        <w:ind w:left="836" w:right="115" w:hanging="360"/>
        <w:jc w:val="both"/>
        <w:rPr>
          <w:sz w:val="22"/>
        </w:rPr>
      </w:pPr>
      <w:r>
        <w:rPr>
          <w:sz w:val="22"/>
        </w:rPr>
        <w:t>v</w:t>
      </w:r>
      <w:r>
        <w:rPr>
          <w:spacing w:val="-3"/>
          <w:sz w:val="22"/>
        </w:rPr>
        <w:t> </w:t>
      </w:r>
      <w:r>
        <w:rPr>
          <w:sz w:val="22"/>
        </w:rPr>
        <w:t>kapitole</w:t>
      </w:r>
      <w:r>
        <w:rPr>
          <w:spacing w:val="-10"/>
          <w:sz w:val="22"/>
        </w:rPr>
        <w:t> </w:t>
      </w:r>
      <w:r>
        <w:rPr>
          <w:sz w:val="22"/>
        </w:rPr>
        <w:t>6.2.4.</w:t>
      </w:r>
      <w:r>
        <w:rPr>
          <w:spacing w:val="-10"/>
          <w:sz w:val="22"/>
        </w:rPr>
        <w:t> </w:t>
      </w:r>
      <w:r>
        <w:rPr>
          <w:sz w:val="22"/>
        </w:rPr>
        <w:t>Úkoly</w:t>
      </w:r>
      <w:r>
        <w:rPr>
          <w:spacing w:val="-12"/>
          <w:sz w:val="22"/>
        </w:rPr>
        <w:t> </w:t>
      </w:r>
      <w:r>
        <w:rPr>
          <w:sz w:val="22"/>
        </w:rPr>
        <w:t>pro</w:t>
      </w:r>
      <w:r>
        <w:rPr>
          <w:spacing w:val="-10"/>
          <w:sz w:val="22"/>
        </w:rPr>
        <w:t> </w:t>
      </w:r>
      <w:r>
        <w:rPr>
          <w:sz w:val="22"/>
        </w:rPr>
        <w:t>podrobnější</w:t>
      </w:r>
      <w:r>
        <w:rPr>
          <w:spacing w:val="-14"/>
          <w:sz w:val="22"/>
        </w:rPr>
        <w:t> </w:t>
      </w:r>
      <w:r>
        <w:rPr>
          <w:sz w:val="22"/>
        </w:rPr>
        <w:t>územně</w:t>
      </w:r>
      <w:r>
        <w:rPr>
          <w:spacing w:val="-10"/>
          <w:sz w:val="22"/>
        </w:rPr>
        <w:t> </w:t>
      </w:r>
      <w:r>
        <w:rPr>
          <w:sz w:val="22"/>
        </w:rPr>
        <w:t>plánovací</w:t>
      </w:r>
      <w:r>
        <w:rPr>
          <w:spacing w:val="-14"/>
          <w:sz w:val="22"/>
        </w:rPr>
        <w:t> </w:t>
      </w:r>
      <w:r>
        <w:rPr>
          <w:sz w:val="22"/>
        </w:rPr>
        <w:t>dokumentaci</w:t>
      </w:r>
      <w:r>
        <w:rPr>
          <w:spacing w:val="-11"/>
          <w:sz w:val="22"/>
        </w:rPr>
        <w:t> </w:t>
      </w:r>
      <w:r>
        <w:rPr>
          <w:sz w:val="22"/>
        </w:rPr>
        <w:t>nahradit</w:t>
      </w:r>
      <w:r>
        <w:rPr>
          <w:spacing w:val="-9"/>
          <w:sz w:val="22"/>
        </w:rPr>
        <w:t> </w:t>
      </w:r>
      <w:r>
        <w:rPr>
          <w:sz w:val="22"/>
        </w:rPr>
        <w:t>bod</w:t>
      </w:r>
      <w:r>
        <w:rPr>
          <w:spacing w:val="-10"/>
          <w:sz w:val="22"/>
        </w:rPr>
        <w:t> </w:t>
      </w:r>
      <w:r>
        <w:rPr>
          <w:sz w:val="22"/>
        </w:rPr>
        <w:t>b) textem „prověřit možnost vytvoření propojené soustavy lokálních plynových kotelen sídlišť Řepy a Jihozápadního Města na centrální zdroj tepla“; přidat bod c) ověřit možnost napojení propojené soustavy dle bodu b) na mimopražský zdroj</w:t>
      </w:r>
      <w:r>
        <w:rPr>
          <w:spacing w:val="-15"/>
          <w:sz w:val="22"/>
        </w:rPr>
        <w:t> </w:t>
      </w:r>
      <w:r>
        <w:rPr>
          <w:sz w:val="22"/>
        </w:rPr>
        <w:t>tepla,</w:t>
      </w:r>
    </w:p>
    <w:p>
      <w:pPr>
        <w:pStyle w:val="ListParagraph"/>
        <w:numPr>
          <w:ilvl w:val="1"/>
          <w:numId w:val="11"/>
        </w:numPr>
        <w:tabs>
          <w:tab w:pos="837" w:val="left" w:leader="none"/>
        </w:tabs>
        <w:spacing w:line="273" w:lineRule="auto" w:before="0" w:after="0"/>
        <w:ind w:left="836" w:right="112" w:hanging="360"/>
        <w:jc w:val="both"/>
        <w:rPr>
          <w:sz w:val="22"/>
        </w:rPr>
      </w:pPr>
      <w:r>
        <w:rPr>
          <w:sz w:val="22"/>
        </w:rPr>
        <w:t>dlouhodobý</w:t>
      </w:r>
      <w:r>
        <w:rPr>
          <w:spacing w:val="-6"/>
          <w:sz w:val="22"/>
        </w:rPr>
        <w:t> </w:t>
      </w:r>
      <w:r>
        <w:rPr>
          <w:sz w:val="22"/>
        </w:rPr>
        <w:t>ideový</w:t>
      </w:r>
      <w:r>
        <w:rPr>
          <w:spacing w:val="-6"/>
          <w:sz w:val="22"/>
        </w:rPr>
        <w:t> </w:t>
      </w:r>
      <w:r>
        <w:rPr>
          <w:sz w:val="22"/>
        </w:rPr>
        <w:t>záměr</w:t>
      </w:r>
      <w:r>
        <w:rPr>
          <w:spacing w:val="-3"/>
          <w:sz w:val="22"/>
        </w:rPr>
        <w:t> </w:t>
      </w:r>
      <w:r>
        <w:rPr>
          <w:sz w:val="22"/>
        </w:rPr>
        <w:t>na</w:t>
      </w:r>
      <w:r>
        <w:rPr>
          <w:spacing w:val="-7"/>
          <w:sz w:val="22"/>
        </w:rPr>
        <w:t> </w:t>
      </w:r>
      <w:r>
        <w:rPr>
          <w:sz w:val="22"/>
        </w:rPr>
        <w:t>vymístění</w:t>
      </w:r>
      <w:r>
        <w:rPr>
          <w:spacing w:val="-7"/>
          <w:sz w:val="22"/>
        </w:rPr>
        <w:t> </w:t>
      </w:r>
      <w:r>
        <w:rPr>
          <w:sz w:val="22"/>
        </w:rPr>
        <w:t>ÚČOV</w:t>
      </w:r>
      <w:r>
        <w:rPr>
          <w:spacing w:val="-7"/>
          <w:sz w:val="22"/>
        </w:rPr>
        <w:t> </w:t>
      </w:r>
      <w:r>
        <w:rPr>
          <w:sz w:val="22"/>
        </w:rPr>
        <w:t>mimo</w:t>
      </w:r>
      <w:r>
        <w:rPr>
          <w:spacing w:val="-6"/>
          <w:sz w:val="22"/>
        </w:rPr>
        <w:t> </w:t>
      </w:r>
      <w:r>
        <w:rPr>
          <w:sz w:val="22"/>
        </w:rPr>
        <w:t>urbanizované</w:t>
      </w:r>
      <w:r>
        <w:rPr>
          <w:spacing w:val="-4"/>
          <w:sz w:val="22"/>
        </w:rPr>
        <w:t> </w:t>
      </w:r>
      <w:r>
        <w:rPr>
          <w:sz w:val="22"/>
        </w:rPr>
        <w:t>území</w:t>
      </w:r>
      <w:r>
        <w:rPr>
          <w:spacing w:val="-7"/>
          <w:sz w:val="22"/>
        </w:rPr>
        <w:t> </w:t>
      </w:r>
      <w:r>
        <w:rPr>
          <w:sz w:val="22"/>
        </w:rPr>
        <w:t>hl.</w:t>
      </w:r>
      <w:r>
        <w:rPr>
          <w:spacing w:val="-5"/>
          <w:sz w:val="22"/>
        </w:rPr>
        <w:t> </w:t>
      </w:r>
      <w:r>
        <w:rPr>
          <w:sz w:val="22"/>
        </w:rPr>
        <w:t>m.</w:t>
      </w:r>
      <w:r>
        <w:rPr>
          <w:spacing w:val="-5"/>
          <w:sz w:val="22"/>
        </w:rPr>
        <w:t> </w:t>
      </w:r>
      <w:r>
        <w:rPr>
          <w:sz w:val="22"/>
        </w:rPr>
        <w:t>Prahy bude vypuštěn s ohledem na probíhající rekonstrukci</w:t>
      </w:r>
      <w:r>
        <w:rPr>
          <w:spacing w:val="-17"/>
          <w:sz w:val="22"/>
        </w:rPr>
        <w:t> </w:t>
      </w:r>
      <w:r>
        <w:rPr>
          <w:sz w:val="22"/>
        </w:rPr>
        <w:t>ÚČOV</w:t>
      </w:r>
    </w:p>
    <w:p>
      <w:pPr>
        <w:pStyle w:val="ListParagraph"/>
        <w:numPr>
          <w:ilvl w:val="1"/>
          <w:numId w:val="11"/>
        </w:numPr>
        <w:tabs>
          <w:tab w:pos="837" w:val="left" w:leader="none"/>
        </w:tabs>
        <w:spacing w:line="276" w:lineRule="auto" w:before="2" w:after="0"/>
        <w:ind w:left="836" w:right="113" w:hanging="360"/>
        <w:jc w:val="both"/>
        <w:rPr>
          <w:sz w:val="22"/>
        </w:rPr>
      </w:pPr>
      <w:r>
        <w:rPr>
          <w:sz w:val="22"/>
        </w:rPr>
        <w:t>vyjmutí ploch pro plošně nerozsáhlé objekty na kanalizační síti (dešťových usazovacích nádrží a pobočných ČOV) z návrhu ZÚR s ohledem na podrobnost dokumentace ZÚR a měřítko grafické</w:t>
      </w:r>
      <w:r>
        <w:rPr>
          <w:spacing w:val="-13"/>
          <w:sz w:val="22"/>
        </w:rPr>
        <w:t> </w:t>
      </w:r>
      <w:r>
        <w:rPr>
          <w:sz w:val="22"/>
        </w:rPr>
        <w:t>části,</w:t>
      </w:r>
    </w:p>
    <w:p>
      <w:pPr>
        <w:pStyle w:val="ListParagraph"/>
        <w:numPr>
          <w:ilvl w:val="1"/>
          <w:numId w:val="11"/>
        </w:numPr>
        <w:tabs>
          <w:tab w:pos="829" w:val="left" w:leader="none"/>
          <w:tab w:pos="830" w:val="left" w:leader="none"/>
        </w:tabs>
        <w:spacing w:line="240" w:lineRule="auto" w:before="0" w:after="0"/>
        <w:ind w:left="829" w:right="0" w:hanging="355"/>
        <w:jc w:val="left"/>
        <w:rPr>
          <w:sz w:val="22"/>
        </w:rPr>
      </w:pPr>
      <w:r>
        <w:rPr>
          <w:sz w:val="22"/>
        </w:rPr>
        <w:t>prověření koridorů plynovodů z hlediska podrobnosti ZÚR a měřítka grafické</w:t>
      </w:r>
      <w:r>
        <w:rPr>
          <w:spacing w:val="-19"/>
          <w:sz w:val="22"/>
        </w:rPr>
        <w:t> </w:t>
      </w:r>
      <w:r>
        <w:rPr>
          <w:sz w:val="22"/>
        </w:rPr>
        <w:t>části.</w:t>
      </w:r>
    </w:p>
    <w:p>
      <w:pPr>
        <w:pStyle w:val="ListParagraph"/>
        <w:numPr>
          <w:ilvl w:val="0"/>
          <w:numId w:val="11"/>
        </w:numPr>
        <w:tabs>
          <w:tab w:pos="422" w:val="left" w:leader="none"/>
        </w:tabs>
        <w:spacing w:line="278" w:lineRule="auto" w:before="153" w:after="0"/>
        <w:ind w:left="476" w:right="112" w:hanging="360"/>
        <w:jc w:val="left"/>
        <w:rPr>
          <w:b/>
          <w:sz w:val="22"/>
        </w:rPr>
      </w:pPr>
      <w:r>
        <w:rPr>
          <w:b/>
          <w:sz w:val="22"/>
        </w:rPr>
        <w:t>Zpřesnění ploch a koridorů vymezených v PÚR ČR a vymezení ploch a koridorů nadmístního</w:t>
      </w:r>
      <w:r>
        <w:rPr>
          <w:b/>
          <w:spacing w:val="-17"/>
          <w:sz w:val="22"/>
        </w:rPr>
        <w:t> </w:t>
      </w:r>
      <w:r>
        <w:rPr>
          <w:b/>
          <w:sz w:val="22"/>
        </w:rPr>
        <w:t>a</w:t>
      </w:r>
      <w:r>
        <w:rPr>
          <w:b/>
          <w:spacing w:val="-4"/>
          <w:sz w:val="22"/>
        </w:rPr>
        <w:t> </w:t>
      </w:r>
      <w:r>
        <w:rPr>
          <w:b/>
          <w:sz w:val="22"/>
        </w:rPr>
        <w:t>celoměstského</w:t>
      </w:r>
      <w:r>
        <w:rPr>
          <w:b/>
          <w:spacing w:val="-15"/>
          <w:sz w:val="22"/>
        </w:rPr>
        <w:t> </w:t>
      </w:r>
      <w:r>
        <w:rPr>
          <w:b/>
          <w:sz w:val="22"/>
        </w:rPr>
        <w:t>významu</w:t>
      </w:r>
      <w:r>
        <w:rPr>
          <w:b/>
          <w:spacing w:val="-14"/>
          <w:sz w:val="22"/>
        </w:rPr>
        <w:t> </w:t>
      </w:r>
      <w:r>
        <w:rPr>
          <w:b/>
          <w:sz w:val="22"/>
        </w:rPr>
        <w:t>-</w:t>
      </w:r>
      <w:r>
        <w:rPr>
          <w:b/>
          <w:spacing w:val="-16"/>
          <w:sz w:val="22"/>
        </w:rPr>
        <w:t> </w:t>
      </w:r>
      <w:r>
        <w:rPr>
          <w:b/>
          <w:sz w:val="22"/>
        </w:rPr>
        <w:t>územní</w:t>
      </w:r>
      <w:r>
        <w:rPr>
          <w:b/>
          <w:spacing w:val="-14"/>
          <w:sz w:val="22"/>
        </w:rPr>
        <w:t> </w:t>
      </w:r>
      <w:r>
        <w:rPr>
          <w:b/>
          <w:sz w:val="22"/>
        </w:rPr>
        <w:t>systém</w:t>
      </w:r>
      <w:r>
        <w:rPr>
          <w:b/>
          <w:spacing w:val="-14"/>
          <w:sz w:val="22"/>
        </w:rPr>
        <w:t> </w:t>
      </w:r>
      <w:r>
        <w:rPr>
          <w:b/>
          <w:sz w:val="22"/>
        </w:rPr>
        <w:t>ekologické</w:t>
      </w:r>
      <w:r>
        <w:rPr>
          <w:b/>
          <w:spacing w:val="-17"/>
          <w:sz w:val="22"/>
        </w:rPr>
        <w:t> </w:t>
      </w:r>
      <w:r>
        <w:rPr>
          <w:b/>
          <w:sz w:val="22"/>
        </w:rPr>
        <w:t>stability</w:t>
      </w:r>
      <w:r>
        <w:rPr>
          <w:b/>
          <w:spacing w:val="-19"/>
          <w:sz w:val="22"/>
        </w:rPr>
        <w:t> </w:t>
      </w:r>
      <w:r>
        <w:rPr>
          <w:b/>
          <w:sz w:val="22"/>
        </w:rPr>
        <w:t>(ÚSES)</w:t>
      </w:r>
    </w:p>
    <w:p>
      <w:pPr>
        <w:pStyle w:val="ListParagraph"/>
        <w:numPr>
          <w:ilvl w:val="1"/>
          <w:numId w:val="11"/>
        </w:numPr>
        <w:tabs>
          <w:tab w:pos="837" w:val="left" w:leader="none"/>
        </w:tabs>
        <w:spacing w:line="276" w:lineRule="auto" w:before="0" w:after="0"/>
        <w:ind w:left="836" w:right="113" w:hanging="360"/>
        <w:jc w:val="both"/>
        <w:rPr>
          <w:sz w:val="22"/>
        </w:rPr>
      </w:pPr>
      <w:r>
        <w:rPr>
          <w:sz w:val="22"/>
        </w:rPr>
        <w:t>V březnu 2017 vydalo MŽP nový dokument: Metodika vymezování územního</w:t>
      </w:r>
      <w:r>
        <w:rPr>
          <w:spacing w:val="-28"/>
          <w:sz w:val="22"/>
        </w:rPr>
        <w:t> </w:t>
      </w:r>
      <w:r>
        <w:rPr>
          <w:sz w:val="22"/>
        </w:rPr>
        <w:t>systému ekologické stability - Metodický podklad pro zpracování plánů územního systému ekologické stability v rámci PO4 OPŽP 2014-2020 (aktivity 4.1.1 a 4.3.2). V úvodu je naspáno, že: "Metodika se zabývá vymezováním nadregionálního, regionálního a místního</w:t>
      </w:r>
      <w:r>
        <w:rPr>
          <w:spacing w:val="-12"/>
          <w:sz w:val="22"/>
        </w:rPr>
        <w:t> </w:t>
      </w:r>
      <w:r>
        <w:rPr>
          <w:sz w:val="22"/>
        </w:rPr>
        <w:t>ÚSES</w:t>
      </w:r>
      <w:r>
        <w:rPr>
          <w:spacing w:val="-13"/>
          <w:sz w:val="22"/>
        </w:rPr>
        <w:t> </w:t>
      </w:r>
      <w:r>
        <w:rPr>
          <w:sz w:val="22"/>
        </w:rPr>
        <w:t>především</w:t>
      </w:r>
      <w:r>
        <w:rPr>
          <w:spacing w:val="-11"/>
          <w:sz w:val="22"/>
        </w:rPr>
        <w:t> </w:t>
      </w:r>
      <w:r>
        <w:rPr>
          <w:sz w:val="22"/>
        </w:rPr>
        <w:t>v</w:t>
      </w:r>
      <w:r>
        <w:rPr>
          <w:spacing w:val="-14"/>
          <w:sz w:val="22"/>
        </w:rPr>
        <w:t> </w:t>
      </w:r>
      <w:r>
        <w:rPr>
          <w:sz w:val="22"/>
        </w:rPr>
        <w:t>oborových</w:t>
      </w:r>
      <w:r>
        <w:rPr>
          <w:spacing w:val="-12"/>
          <w:sz w:val="22"/>
        </w:rPr>
        <w:t> </w:t>
      </w:r>
      <w:r>
        <w:rPr>
          <w:sz w:val="22"/>
        </w:rPr>
        <w:t>dokumentacích</w:t>
      </w:r>
      <w:r>
        <w:rPr>
          <w:spacing w:val="-12"/>
          <w:sz w:val="22"/>
        </w:rPr>
        <w:t> </w:t>
      </w:r>
      <w:r>
        <w:rPr>
          <w:sz w:val="22"/>
        </w:rPr>
        <w:t>(plánech</w:t>
      </w:r>
      <w:r>
        <w:rPr>
          <w:spacing w:val="-12"/>
          <w:sz w:val="22"/>
        </w:rPr>
        <w:t> </w:t>
      </w:r>
      <w:r>
        <w:rPr>
          <w:sz w:val="22"/>
        </w:rPr>
        <w:t>ÚSES),</w:t>
      </w:r>
      <w:r>
        <w:rPr>
          <w:spacing w:val="-11"/>
          <w:sz w:val="22"/>
        </w:rPr>
        <w:t> </w:t>
      </w:r>
      <w:r>
        <w:rPr>
          <w:sz w:val="22"/>
        </w:rPr>
        <w:t>ale</w:t>
      </w:r>
      <w:r>
        <w:rPr>
          <w:spacing w:val="-12"/>
          <w:sz w:val="22"/>
        </w:rPr>
        <w:t> </w:t>
      </w:r>
      <w:r>
        <w:rPr>
          <w:sz w:val="22"/>
        </w:rPr>
        <w:t>věnuje</w:t>
      </w:r>
      <w:r>
        <w:rPr>
          <w:spacing w:val="-12"/>
          <w:sz w:val="22"/>
        </w:rPr>
        <w:t> </w:t>
      </w:r>
      <w:r>
        <w:rPr>
          <w:sz w:val="22"/>
        </w:rPr>
        <w:t>se také jeho vymezování v navazujících dokumentacích. Metodika je v souladu se současnou právní úpravou i metodickými postupy v oborech územního plánování a pozemkových</w:t>
      </w:r>
      <w:r>
        <w:rPr>
          <w:spacing w:val="-13"/>
          <w:sz w:val="22"/>
        </w:rPr>
        <w:t> </w:t>
      </w:r>
      <w:r>
        <w:rPr>
          <w:sz w:val="22"/>
        </w:rPr>
        <w:t>úprav</w:t>
      </w:r>
      <w:r>
        <w:rPr>
          <w:spacing w:val="-16"/>
          <w:sz w:val="22"/>
        </w:rPr>
        <w:t> </w:t>
      </w:r>
      <w:r>
        <w:rPr>
          <w:sz w:val="22"/>
        </w:rPr>
        <w:t>a</w:t>
      </w:r>
      <w:r>
        <w:rPr>
          <w:spacing w:val="-13"/>
          <w:sz w:val="22"/>
        </w:rPr>
        <w:t> </w:t>
      </w:r>
      <w:r>
        <w:rPr>
          <w:sz w:val="22"/>
        </w:rPr>
        <w:t>uplatňují</w:t>
      </w:r>
      <w:r>
        <w:rPr>
          <w:spacing w:val="-17"/>
          <w:sz w:val="22"/>
        </w:rPr>
        <w:t> </w:t>
      </w:r>
      <w:r>
        <w:rPr>
          <w:sz w:val="22"/>
        </w:rPr>
        <w:t>se</w:t>
      </w:r>
      <w:r>
        <w:rPr>
          <w:spacing w:val="-13"/>
          <w:sz w:val="22"/>
        </w:rPr>
        <w:t> </w:t>
      </w:r>
      <w:r>
        <w:rPr>
          <w:sz w:val="22"/>
        </w:rPr>
        <w:t>v</w:t>
      </w:r>
      <w:r>
        <w:rPr>
          <w:spacing w:val="-16"/>
          <w:sz w:val="22"/>
        </w:rPr>
        <w:t> </w:t>
      </w:r>
      <w:r>
        <w:rPr>
          <w:sz w:val="22"/>
        </w:rPr>
        <w:t>ní</w:t>
      </w:r>
      <w:r>
        <w:rPr>
          <w:spacing w:val="-17"/>
          <w:sz w:val="22"/>
        </w:rPr>
        <w:t> </w:t>
      </w:r>
      <w:r>
        <w:rPr>
          <w:sz w:val="22"/>
        </w:rPr>
        <w:t>praktické</w:t>
      </w:r>
      <w:r>
        <w:rPr>
          <w:spacing w:val="-16"/>
          <w:sz w:val="22"/>
        </w:rPr>
        <w:t> </w:t>
      </w:r>
      <w:r>
        <w:rPr>
          <w:sz w:val="22"/>
        </w:rPr>
        <w:t>zkušenosti</w:t>
      </w:r>
      <w:r>
        <w:rPr>
          <w:spacing w:val="-14"/>
          <w:sz w:val="22"/>
        </w:rPr>
        <w:t> </w:t>
      </w:r>
      <w:r>
        <w:rPr>
          <w:sz w:val="22"/>
        </w:rPr>
        <w:t>autorizovaných</w:t>
      </w:r>
      <w:r>
        <w:rPr>
          <w:spacing w:val="-13"/>
          <w:sz w:val="22"/>
        </w:rPr>
        <w:t> </w:t>
      </w:r>
      <w:r>
        <w:rPr>
          <w:sz w:val="22"/>
        </w:rPr>
        <w:t>projektantů ÚSES.</w:t>
      </w:r>
      <w:r>
        <w:rPr>
          <w:spacing w:val="-1"/>
          <w:sz w:val="22"/>
        </w:rPr>
        <w:t> </w:t>
      </w:r>
      <w:r>
        <w:rPr>
          <w:sz w:val="22"/>
        </w:rPr>
        <w:t>"</w:t>
      </w:r>
    </w:p>
    <w:p>
      <w:pPr>
        <w:pStyle w:val="BodyText"/>
        <w:spacing w:before="1"/>
        <w:ind w:left="476"/>
      </w:pPr>
      <w:r>
        <w:rPr/>
        <w:t>Z výše zmíněného plyne, že je nutné revidovat vymezení i nadregionálního ÚSES.</w:t>
      </w:r>
    </w:p>
    <w:p>
      <w:pPr>
        <w:spacing w:after="0"/>
        <w:sectPr>
          <w:pgSz w:w="11910" w:h="16840"/>
          <w:pgMar w:top="1320" w:bottom="280" w:left="1300" w:right="1300"/>
        </w:sectPr>
      </w:pPr>
    </w:p>
    <w:p>
      <w:pPr>
        <w:pStyle w:val="ListParagraph"/>
        <w:numPr>
          <w:ilvl w:val="1"/>
          <w:numId w:val="11"/>
        </w:numPr>
        <w:tabs>
          <w:tab w:pos="825" w:val="left" w:leader="none"/>
        </w:tabs>
        <w:spacing w:line="276" w:lineRule="auto" w:before="75" w:after="0"/>
        <w:ind w:left="824" w:right="112" w:hanging="283"/>
        <w:jc w:val="both"/>
        <w:rPr>
          <w:sz w:val="22"/>
        </w:rPr>
      </w:pPr>
      <w:r>
        <w:rPr>
          <w:sz w:val="22"/>
        </w:rPr>
        <w:t>Bude prověřeno vymezení územního systému ekologické stability (ÚSES) krajiny na nadregionální</w:t>
      </w:r>
      <w:r>
        <w:rPr>
          <w:spacing w:val="-11"/>
          <w:sz w:val="22"/>
        </w:rPr>
        <w:t> </w:t>
      </w:r>
      <w:r>
        <w:rPr>
          <w:sz w:val="22"/>
        </w:rPr>
        <w:t>a</w:t>
      </w:r>
      <w:r>
        <w:rPr>
          <w:spacing w:val="-8"/>
          <w:sz w:val="22"/>
        </w:rPr>
        <w:t> </w:t>
      </w:r>
      <w:r>
        <w:rPr>
          <w:sz w:val="22"/>
        </w:rPr>
        <w:t>regionální</w:t>
      </w:r>
      <w:r>
        <w:rPr>
          <w:spacing w:val="-12"/>
          <w:sz w:val="22"/>
        </w:rPr>
        <w:t> </w:t>
      </w:r>
      <w:r>
        <w:rPr>
          <w:sz w:val="22"/>
        </w:rPr>
        <w:t>úrovni</w:t>
      </w:r>
      <w:r>
        <w:rPr>
          <w:spacing w:val="-9"/>
          <w:sz w:val="22"/>
        </w:rPr>
        <w:t> </w:t>
      </w:r>
      <w:r>
        <w:rPr>
          <w:sz w:val="22"/>
        </w:rPr>
        <w:t>významnosti</w:t>
      </w:r>
      <w:r>
        <w:rPr>
          <w:spacing w:val="-9"/>
          <w:sz w:val="22"/>
        </w:rPr>
        <w:t> </w:t>
      </w:r>
      <w:r>
        <w:rPr>
          <w:sz w:val="22"/>
        </w:rPr>
        <w:t>a v</w:t>
      </w:r>
      <w:r>
        <w:rPr>
          <w:spacing w:val="-3"/>
          <w:sz w:val="22"/>
        </w:rPr>
        <w:t> </w:t>
      </w:r>
      <w:r>
        <w:rPr>
          <w:sz w:val="22"/>
        </w:rPr>
        <w:t>případě</w:t>
      </w:r>
      <w:r>
        <w:rPr>
          <w:spacing w:val="-8"/>
          <w:sz w:val="22"/>
        </w:rPr>
        <w:t> </w:t>
      </w:r>
      <w:r>
        <w:rPr>
          <w:sz w:val="22"/>
        </w:rPr>
        <w:t>potřeby</w:t>
      </w:r>
      <w:r>
        <w:rPr>
          <w:spacing w:val="-10"/>
          <w:sz w:val="22"/>
        </w:rPr>
        <w:t> </w:t>
      </w:r>
      <w:r>
        <w:rPr>
          <w:sz w:val="22"/>
        </w:rPr>
        <w:t>bude</w:t>
      </w:r>
      <w:r>
        <w:rPr>
          <w:spacing w:val="-8"/>
          <w:sz w:val="22"/>
        </w:rPr>
        <w:t> </w:t>
      </w:r>
      <w:r>
        <w:rPr>
          <w:sz w:val="22"/>
        </w:rPr>
        <w:t>uvedeno,</w:t>
      </w:r>
      <w:r>
        <w:rPr>
          <w:spacing w:val="-7"/>
          <w:sz w:val="22"/>
        </w:rPr>
        <w:t> </w:t>
      </w:r>
      <w:r>
        <w:rPr>
          <w:sz w:val="22"/>
        </w:rPr>
        <w:t>jaké závěry</w:t>
      </w:r>
      <w:r>
        <w:rPr>
          <w:spacing w:val="-18"/>
          <w:sz w:val="22"/>
        </w:rPr>
        <w:t> </w:t>
      </w:r>
      <w:r>
        <w:rPr>
          <w:sz w:val="22"/>
        </w:rPr>
        <w:t>plynou</w:t>
      </w:r>
      <w:r>
        <w:rPr>
          <w:spacing w:val="-16"/>
          <w:sz w:val="22"/>
        </w:rPr>
        <w:t> </w:t>
      </w:r>
      <w:r>
        <w:rPr>
          <w:sz w:val="22"/>
        </w:rPr>
        <w:t>pro</w:t>
      </w:r>
      <w:r>
        <w:rPr>
          <w:spacing w:val="-15"/>
          <w:sz w:val="22"/>
        </w:rPr>
        <w:t> </w:t>
      </w:r>
      <w:r>
        <w:rPr>
          <w:sz w:val="22"/>
        </w:rPr>
        <w:t>Aktualizace</w:t>
      </w:r>
      <w:r>
        <w:rPr>
          <w:spacing w:val="-16"/>
          <w:sz w:val="22"/>
        </w:rPr>
        <w:t> </w:t>
      </w:r>
      <w:r>
        <w:rPr>
          <w:sz w:val="22"/>
        </w:rPr>
        <w:t>ZÚR.</w:t>
      </w:r>
      <w:r>
        <w:rPr>
          <w:spacing w:val="-12"/>
          <w:sz w:val="22"/>
        </w:rPr>
        <w:t> </w:t>
      </w:r>
      <w:r>
        <w:rPr>
          <w:sz w:val="22"/>
        </w:rPr>
        <w:t>Označení</w:t>
      </w:r>
      <w:r>
        <w:rPr>
          <w:spacing w:val="-19"/>
          <w:sz w:val="22"/>
        </w:rPr>
        <w:t> </w:t>
      </w:r>
      <w:r>
        <w:rPr>
          <w:sz w:val="22"/>
        </w:rPr>
        <w:t>skladebných</w:t>
      </w:r>
      <w:r>
        <w:rPr>
          <w:spacing w:val="-16"/>
          <w:sz w:val="22"/>
        </w:rPr>
        <w:t> </w:t>
      </w:r>
      <w:r>
        <w:rPr>
          <w:sz w:val="22"/>
        </w:rPr>
        <w:t>částí</w:t>
      </w:r>
      <w:r>
        <w:rPr>
          <w:spacing w:val="-19"/>
          <w:sz w:val="22"/>
        </w:rPr>
        <w:t> </w:t>
      </w:r>
      <w:r>
        <w:rPr>
          <w:sz w:val="22"/>
        </w:rPr>
        <w:t>ÚSES</w:t>
      </w:r>
      <w:r>
        <w:rPr>
          <w:spacing w:val="-17"/>
          <w:sz w:val="22"/>
        </w:rPr>
        <w:t> </w:t>
      </w:r>
      <w:r>
        <w:rPr>
          <w:sz w:val="22"/>
        </w:rPr>
        <w:t>bude</w:t>
      </w:r>
      <w:r>
        <w:rPr>
          <w:spacing w:val="-16"/>
          <w:sz w:val="22"/>
        </w:rPr>
        <w:t> </w:t>
      </w:r>
      <w:r>
        <w:rPr>
          <w:sz w:val="22"/>
        </w:rPr>
        <w:t>upraveno dle celostátně platného územně technického podkladu pro nadregionální a regionální ÚSES</w:t>
      </w:r>
      <w:r>
        <w:rPr>
          <w:spacing w:val="-3"/>
          <w:sz w:val="22"/>
        </w:rPr>
        <w:t> </w:t>
      </w:r>
      <w:r>
        <w:rPr>
          <w:sz w:val="22"/>
        </w:rPr>
        <w:t>ČR</w:t>
      </w:r>
    </w:p>
    <w:p>
      <w:pPr>
        <w:pStyle w:val="ListParagraph"/>
        <w:numPr>
          <w:ilvl w:val="1"/>
          <w:numId w:val="11"/>
        </w:numPr>
        <w:tabs>
          <w:tab w:pos="825" w:val="left" w:leader="none"/>
        </w:tabs>
        <w:spacing w:line="240" w:lineRule="auto" w:before="2" w:after="0"/>
        <w:ind w:left="824" w:right="0" w:hanging="283"/>
        <w:jc w:val="left"/>
        <w:rPr>
          <w:sz w:val="22"/>
        </w:rPr>
      </w:pPr>
      <w:r>
        <w:rPr>
          <w:sz w:val="22"/>
        </w:rPr>
        <w:t>Zejména bude</w:t>
      </w:r>
      <w:r>
        <w:rPr>
          <w:spacing w:val="-5"/>
          <w:sz w:val="22"/>
        </w:rPr>
        <w:t> </w:t>
      </w:r>
      <w:r>
        <w:rPr>
          <w:sz w:val="22"/>
        </w:rPr>
        <w:t>prověřeno:</w:t>
      </w:r>
    </w:p>
    <w:p>
      <w:pPr>
        <w:pStyle w:val="ListParagraph"/>
        <w:numPr>
          <w:ilvl w:val="2"/>
          <w:numId w:val="11"/>
        </w:numPr>
        <w:tabs>
          <w:tab w:pos="1557" w:val="left" w:leader="none"/>
        </w:tabs>
        <w:spacing w:line="273" w:lineRule="auto" w:before="34" w:after="0"/>
        <w:ind w:left="1556" w:right="111" w:hanging="360"/>
        <w:jc w:val="both"/>
        <w:rPr>
          <w:sz w:val="22"/>
        </w:rPr>
      </w:pPr>
      <w:r>
        <w:rPr>
          <w:sz w:val="22"/>
        </w:rPr>
        <w:t>v jakém rozsahu je možno v centrální části Prahy vymezit nadregionální biokoridor K 59 pro společenstva teplomilná doubravní (osa TD, v ZÚR jako N/5)</w:t>
      </w:r>
      <w:r>
        <w:rPr>
          <w:spacing w:val="-3"/>
          <w:sz w:val="22"/>
        </w:rPr>
        <w:t> </w:t>
      </w:r>
      <w:r>
        <w:rPr>
          <w:sz w:val="22"/>
        </w:rPr>
        <w:t>a</w:t>
      </w:r>
      <w:r>
        <w:rPr>
          <w:spacing w:val="-4"/>
          <w:sz w:val="22"/>
        </w:rPr>
        <w:t> </w:t>
      </w:r>
      <w:r>
        <w:rPr>
          <w:sz w:val="22"/>
        </w:rPr>
        <w:t>pro</w:t>
      </w:r>
      <w:r>
        <w:rPr>
          <w:spacing w:val="-4"/>
          <w:sz w:val="22"/>
        </w:rPr>
        <w:t> </w:t>
      </w:r>
      <w:r>
        <w:rPr>
          <w:sz w:val="22"/>
        </w:rPr>
        <w:t>společenstva</w:t>
      </w:r>
      <w:r>
        <w:rPr>
          <w:spacing w:val="-4"/>
          <w:sz w:val="22"/>
        </w:rPr>
        <w:t> </w:t>
      </w:r>
      <w:r>
        <w:rPr>
          <w:sz w:val="22"/>
        </w:rPr>
        <w:t>nivní</w:t>
      </w:r>
      <w:r>
        <w:rPr>
          <w:spacing w:val="-7"/>
          <w:sz w:val="22"/>
        </w:rPr>
        <w:t> </w:t>
      </w:r>
      <w:r>
        <w:rPr>
          <w:sz w:val="22"/>
        </w:rPr>
        <w:t>(osa</w:t>
      </w:r>
      <w:r>
        <w:rPr>
          <w:spacing w:val="-4"/>
          <w:sz w:val="22"/>
        </w:rPr>
        <w:t> </w:t>
      </w:r>
      <w:r>
        <w:rPr>
          <w:sz w:val="22"/>
        </w:rPr>
        <w:t>N,</w:t>
      </w:r>
      <w:r>
        <w:rPr>
          <w:spacing w:val="-3"/>
          <w:sz w:val="22"/>
        </w:rPr>
        <w:t> </w:t>
      </w:r>
      <w:r>
        <w:rPr>
          <w:sz w:val="22"/>
        </w:rPr>
        <w:t>v</w:t>
      </w:r>
      <w:r>
        <w:rPr>
          <w:spacing w:val="-1"/>
          <w:sz w:val="22"/>
        </w:rPr>
        <w:t> </w:t>
      </w:r>
      <w:r>
        <w:rPr>
          <w:sz w:val="22"/>
        </w:rPr>
        <w:t>ZÚR</w:t>
      </w:r>
      <w:r>
        <w:rPr>
          <w:spacing w:val="-5"/>
          <w:sz w:val="22"/>
        </w:rPr>
        <w:t> </w:t>
      </w:r>
      <w:r>
        <w:rPr>
          <w:sz w:val="22"/>
        </w:rPr>
        <w:t>jako</w:t>
      </w:r>
      <w:r>
        <w:rPr>
          <w:spacing w:val="-6"/>
          <w:sz w:val="22"/>
        </w:rPr>
        <w:t> </w:t>
      </w:r>
      <w:r>
        <w:rPr>
          <w:sz w:val="22"/>
        </w:rPr>
        <w:t>N/3,</w:t>
      </w:r>
      <w:r>
        <w:rPr>
          <w:spacing w:val="-3"/>
          <w:sz w:val="22"/>
        </w:rPr>
        <w:t> </w:t>
      </w:r>
      <w:r>
        <w:rPr>
          <w:sz w:val="22"/>
        </w:rPr>
        <w:t>N/4),</w:t>
      </w:r>
      <w:r>
        <w:rPr>
          <w:spacing w:val="-3"/>
          <w:sz w:val="22"/>
        </w:rPr>
        <w:t> </w:t>
      </w:r>
      <w:r>
        <w:rPr>
          <w:sz w:val="22"/>
        </w:rPr>
        <w:t>včetně</w:t>
      </w:r>
      <w:r>
        <w:rPr>
          <w:spacing w:val="-4"/>
          <w:sz w:val="22"/>
        </w:rPr>
        <w:t> </w:t>
      </w:r>
      <w:r>
        <w:rPr>
          <w:sz w:val="22"/>
        </w:rPr>
        <w:t>příslušných vložených</w:t>
      </w:r>
      <w:r>
        <w:rPr>
          <w:spacing w:val="-11"/>
          <w:sz w:val="22"/>
        </w:rPr>
        <w:t> </w:t>
      </w:r>
      <w:r>
        <w:rPr>
          <w:sz w:val="22"/>
        </w:rPr>
        <w:t>regionálních</w:t>
      </w:r>
      <w:r>
        <w:rPr>
          <w:spacing w:val="-11"/>
          <w:sz w:val="22"/>
        </w:rPr>
        <w:t> </w:t>
      </w:r>
      <w:r>
        <w:rPr>
          <w:sz w:val="22"/>
        </w:rPr>
        <w:t>a</w:t>
      </w:r>
      <w:r>
        <w:rPr>
          <w:spacing w:val="-11"/>
          <w:sz w:val="22"/>
        </w:rPr>
        <w:t> </w:t>
      </w:r>
      <w:r>
        <w:rPr>
          <w:sz w:val="22"/>
        </w:rPr>
        <w:t>lokálních</w:t>
      </w:r>
      <w:r>
        <w:rPr>
          <w:spacing w:val="-11"/>
          <w:sz w:val="22"/>
        </w:rPr>
        <w:t> </w:t>
      </w:r>
      <w:r>
        <w:rPr>
          <w:sz w:val="22"/>
        </w:rPr>
        <w:t>(místních)</w:t>
      </w:r>
      <w:r>
        <w:rPr>
          <w:spacing w:val="-10"/>
          <w:sz w:val="22"/>
        </w:rPr>
        <w:t> </w:t>
      </w:r>
      <w:r>
        <w:rPr>
          <w:sz w:val="22"/>
        </w:rPr>
        <w:t>biocenter,</w:t>
      </w:r>
      <w:r>
        <w:rPr>
          <w:spacing w:val="-10"/>
          <w:sz w:val="22"/>
        </w:rPr>
        <w:t> </w:t>
      </w:r>
      <w:r>
        <w:rPr>
          <w:sz w:val="22"/>
        </w:rPr>
        <w:t>aby</w:t>
      </w:r>
      <w:r>
        <w:rPr>
          <w:spacing w:val="-15"/>
          <w:sz w:val="22"/>
        </w:rPr>
        <w:t> </w:t>
      </w:r>
      <w:r>
        <w:rPr>
          <w:sz w:val="22"/>
        </w:rPr>
        <w:t>tento</w:t>
      </w:r>
      <w:r>
        <w:rPr>
          <w:spacing w:val="-11"/>
          <w:sz w:val="22"/>
        </w:rPr>
        <w:t> </w:t>
      </w:r>
      <w:r>
        <w:rPr>
          <w:sz w:val="22"/>
        </w:rPr>
        <w:t>biokoridor</w:t>
      </w:r>
      <w:r>
        <w:rPr>
          <w:spacing w:val="-10"/>
          <w:sz w:val="22"/>
        </w:rPr>
        <w:t> </w:t>
      </w:r>
      <w:r>
        <w:rPr>
          <w:sz w:val="22"/>
        </w:rPr>
        <w:t>ve dvou svých osách splňoval metodická kritéria pro biokoridor nadregionální úrovně významnosti dle aktuální oborové metodiky pro projektování ÚSES a metodiky pro zapracování ÚSES do územně plánovacích</w:t>
      </w:r>
      <w:r>
        <w:rPr>
          <w:spacing w:val="-17"/>
          <w:sz w:val="22"/>
        </w:rPr>
        <w:t> </w:t>
      </w:r>
      <w:r>
        <w:rPr>
          <w:sz w:val="22"/>
        </w:rPr>
        <w:t>dokumentací,</w:t>
      </w:r>
    </w:p>
    <w:p>
      <w:pPr>
        <w:pStyle w:val="ListParagraph"/>
        <w:numPr>
          <w:ilvl w:val="2"/>
          <w:numId w:val="11"/>
        </w:numPr>
        <w:tabs>
          <w:tab w:pos="1557" w:val="left" w:leader="none"/>
        </w:tabs>
        <w:spacing w:line="271" w:lineRule="auto" w:before="1" w:after="0"/>
        <w:ind w:left="1556" w:right="112" w:hanging="360"/>
        <w:jc w:val="both"/>
        <w:rPr>
          <w:sz w:val="22"/>
        </w:rPr>
      </w:pPr>
      <w:r>
        <w:rPr>
          <w:sz w:val="22"/>
        </w:rPr>
        <w:t>zda</w:t>
      </w:r>
      <w:r>
        <w:rPr>
          <w:spacing w:val="-9"/>
          <w:sz w:val="22"/>
        </w:rPr>
        <w:t> </w:t>
      </w:r>
      <w:r>
        <w:rPr>
          <w:sz w:val="22"/>
        </w:rPr>
        <w:t>územní</w:t>
      </w:r>
      <w:r>
        <w:rPr>
          <w:spacing w:val="-11"/>
          <w:sz w:val="22"/>
        </w:rPr>
        <w:t> </w:t>
      </w:r>
      <w:r>
        <w:rPr>
          <w:sz w:val="22"/>
        </w:rPr>
        <w:t>podmínky</w:t>
      </w:r>
      <w:r>
        <w:rPr>
          <w:spacing w:val="-10"/>
          <w:sz w:val="22"/>
        </w:rPr>
        <w:t> </w:t>
      </w:r>
      <w:r>
        <w:rPr>
          <w:sz w:val="22"/>
        </w:rPr>
        <w:t>neumožňují</w:t>
      </w:r>
      <w:r>
        <w:rPr>
          <w:spacing w:val="-10"/>
          <w:sz w:val="22"/>
        </w:rPr>
        <w:t> </w:t>
      </w:r>
      <w:r>
        <w:rPr>
          <w:sz w:val="22"/>
        </w:rPr>
        <w:t>vymezit</w:t>
      </w:r>
      <w:r>
        <w:rPr>
          <w:spacing w:val="-8"/>
          <w:sz w:val="22"/>
        </w:rPr>
        <w:t> </w:t>
      </w:r>
      <w:r>
        <w:rPr>
          <w:sz w:val="22"/>
        </w:rPr>
        <w:t>regionální</w:t>
      </w:r>
      <w:r>
        <w:rPr>
          <w:spacing w:val="-11"/>
          <w:sz w:val="22"/>
        </w:rPr>
        <w:t> </w:t>
      </w:r>
      <w:r>
        <w:rPr>
          <w:sz w:val="22"/>
        </w:rPr>
        <w:t>biokoridor</w:t>
      </w:r>
      <w:r>
        <w:rPr>
          <w:spacing w:val="-8"/>
          <w:sz w:val="22"/>
        </w:rPr>
        <w:t> </w:t>
      </w:r>
      <w:r>
        <w:rPr>
          <w:sz w:val="22"/>
        </w:rPr>
        <w:t>vázaný</w:t>
      </w:r>
      <w:r>
        <w:rPr>
          <w:spacing w:val="-10"/>
          <w:sz w:val="22"/>
        </w:rPr>
        <w:t> </w:t>
      </w:r>
      <w:r>
        <w:rPr>
          <w:sz w:val="22"/>
        </w:rPr>
        <w:t>na</w:t>
      </w:r>
      <w:r>
        <w:rPr>
          <w:spacing w:val="-7"/>
          <w:sz w:val="22"/>
        </w:rPr>
        <w:t> </w:t>
      </w:r>
      <w:r>
        <w:rPr>
          <w:sz w:val="22"/>
        </w:rPr>
        <w:t>osu Kunratického potoka a tedy odstranit stávající „slepou“ větev biokoridoru jejím napojením na nadregionální biokoridor K 59 nivní (osa N, v ZÚR jako N/4) vázaný na</w:t>
      </w:r>
      <w:r>
        <w:rPr>
          <w:spacing w:val="-8"/>
          <w:sz w:val="22"/>
        </w:rPr>
        <w:t> </w:t>
      </w:r>
      <w:r>
        <w:rPr>
          <w:sz w:val="22"/>
        </w:rPr>
        <w:t>Vltavu.</w:t>
      </w:r>
    </w:p>
    <w:p>
      <w:pPr>
        <w:pStyle w:val="ListParagraph"/>
        <w:numPr>
          <w:ilvl w:val="2"/>
          <w:numId w:val="11"/>
        </w:numPr>
        <w:tabs>
          <w:tab w:pos="1557" w:val="left" w:leader="none"/>
        </w:tabs>
        <w:spacing w:line="264" w:lineRule="auto" w:before="4" w:after="0"/>
        <w:ind w:left="1556" w:right="116" w:hanging="360"/>
        <w:jc w:val="both"/>
        <w:rPr>
          <w:sz w:val="22"/>
        </w:rPr>
      </w:pPr>
      <w:r>
        <w:rPr>
          <w:sz w:val="22"/>
        </w:rPr>
        <w:t>Budou prověřeny nesoulady vymezení v návaznosti na ZÚR Středočeského kraje viz. bod</w:t>
      </w:r>
      <w:r>
        <w:rPr>
          <w:spacing w:val="-5"/>
          <w:sz w:val="22"/>
        </w:rPr>
        <w:t> </w:t>
      </w:r>
      <w:r>
        <w:rPr>
          <w:sz w:val="22"/>
        </w:rPr>
        <w:t>11</w:t>
      </w:r>
    </w:p>
    <w:p>
      <w:pPr>
        <w:pStyle w:val="ListParagraph"/>
        <w:numPr>
          <w:ilvl w:val="0"/>
          <w:numId w:val="11"/>
        </w:numPr>
        <w:tabs>
          <w:tab w:pos="393" w:val="left" w:leader="none"/>
        </w:tabs>
        <w:spacing w:line="276" w:lineRule="auto" w:before="130" w:after="0"/>
        <w:ind w:left="399" w:right="113" w:hanging="283"/>
        <w:jc w:val="both"/>
        <w:rPr>
          <w:b/>
          <w:sz w:val="22"/>
        </w:rPr>
      </w:pPr>
      <w:r>
        <w:rPr>
          <w:b/>
          <w:sz w:val="22"/>
        </w:rPr>
        <w:t>Upřesnění územních podmínek koncepce ochrany a rozvoje přírodních, kulturních   a civilizačních</w:t>
      </w:r>
      <w:r>
        <w:rPr>
          <w:b/>
          <w:spacing w:val="-4"/>
          <w:sz w:val="22"/>
        </w:rPr>
        <w:t> </w:t>
      </w:r>
      <w:r>
        <w:rPr>
          <w:b/>
          <w:sz w:val="22"/>
        </w:rPr>
        <w:t>hodnot</w:t>
      </w:r>
    </w:p>
    <w:p>
      <w:pPr>
        <w:pStyle w:val="ListParagraph"/>
        <w:numPr>
          <w:ilvl w:val="1"/>
          <w:numId w:val="11"/>
        </w:numPr>
        <w:tabs>
          <w:tab w:pos="825" w:val="left" w:leader="none"/>
        </w:tabs>
        <w:spacing w:line="273" w:lineRule="auto" w:before="2" w:after="0"/>
        <w:ind w:left="824" w:right="111" w:hanging="283"/>
        <w:jc w:val="both"/>
        <w:rPr>
          <w:sz w:val="22"/>
        </w:rPr>
      </w:pPr>
      <w:r>
        <w:rPr>
          <w:sz w:val="22"/>
        </w:rPr>
        <w:t>Podkladem  pro  dílčí  úpravy  podmínek   budou  dosavadní  výsledky   prověřování  a posuzování území  v rámci  proběhlé  přípravy  aktualizace  strategického  plánu  a s přihlédnutím k poslední Aktualizaci</w:t>
      </w:r>
      <w:r>
        <w:rPr>
          <w:spacing w:val="-14"/>
          <w:sz w:val="22"/>
        </w:rPr>
        <w:t> </w:t>
      </w:r>
      <w:r>
        <w:rPr>
          <w:sz w:val="22"/>
        </w:rPr>
        <w:t>ÚAP.</w:t>
      </w:r>
    </w:p>
    <w:p>
      <w:pPr>
        <w:pStyle w:val="ListParagraph"/>
        <w:numPr>
          <w:ilvl w:val="1"/>
          <w:numId w:val="11"/>
        </w:numPr>
        <w:tabs>
          <w:tab w:pos="825" w:val="left" w:leader="none"/>
        </w:tabs>
        <w:spacing w:line="276" w:lineRule="auto" w:before="2" w:after="0"/>
        <w:ind w:left="824" w:right="113" w:hanging="283"/>
        <w:jc w:val="both"/>
        <w:rPr>
          <w:sz w:val="22"/>
        </w:rPr>
      </w:pPr>
      <w:r>
        <w:rPr>
          <w:sz w:val="22"/>
        </w:rPr>
        <w:t>Územní podmínky koncepce ochrany a rozvoje přírodních, kulturních a civilizačních hodnot</w:t>
      </w:r>
      <w:r>
        <w:rPr>
          <w:spacing w:val="-5"/>
          <w:sz w:val="22"/>
        </w:rPr>
        <w:t> </w:t>
      </w:r>
      <w:r>
        <w:rPr>
          <w:sz w:val="22"/>
        </w:rPr>
        <w:t>budou</w:t>
      </w:r>
      <w:r>
        <w:rPr>
          <w:spacing w:val="-6"/>
          <w:sz w:val="22"/>
        </w:rPr>
        <w:t> </w:t>
      </w:r>
      <w:r>
        <w:rPr>
          <w:sz w:val="22"/>
        </w:rPr>
        <w:t>upraveny</w:t>
      </w:r>
      <w:r>
        <w:rPr>
          <w:spacing w:val="-6"/>
          <w:sz w:val="22"/>
        </w:rPr>
        <w:t> </w:t>
      </w:r>
      <w:r>
        <w:rPr>
          <w:sz w:val="22"/>
        </w:rPr>
        <w:t>s</w:t>
      </w:r>
      <w:r>
        <w:rPr>
          <w:spacing w:val="-1"/>
          <w:sz w:val="22"/>
        </w:rPr>
        <w:t> </w:t>
      </w:r>
      <w:r>
        <w:rPr>
          <w:sz w:val="22"/>
        </w:rPr>
        <w:t>ohledem</w:t>
      </w:r>
      <w:r>
        <w:rPr>
          <w:spacing w:val="-6"/>
          <w:sz w:val="22"/>
        </w:rPr>
        <w:t> </w:t>
      </w:r>
      <w:r>
        <w:rPr>
          <w:sz w:val="22"/>
        </w:rPr>
        <w:t>na</w:t>
      </w:r>
      <w:r>
        <w:rPr>
          <w:spacing w:val="-7"/>
          <w:sz w:val="22"/>
        </w:rPr>
        <w:t> </w:t>
      </w:r>
      <w:r>
        <w:rPr>
          <w:sz w:val="22"/>
        </w:rPr>
        <w:t>požadavek</w:t>
      </w:r>
      <w:r>
        <w:rPr>
          <w:spacing w:val="-4"/>
          <w:sz w:val="22"/>
        </w:rPr>
        <w:t> </w:t>
      </w:r>
      <w:r>
        <w:rPr>
          <w:sz w:val="22"/>
        </w:rPr>
        <w:t>hospodárného</w:t>
      </w:r>
      <w:r>
        <w:rPr>
          <w:spacing w:val="-7"/>
          <w:sz w:val="22"/>
        </w:rPr>
        <w:t> </w:t>
      </w:r>
      <w:r>
        <w:rPr>
          <w:sz w:val="22"/>
        </w:rPr>
        <w:t>a</w:t>
      </w:r>
      <w:r>
        <w:rPr>
          <w:spacing w:val="-1"/>
          <w:sz w:val="22"/>
        </w:rPr>
        <w:t> </w:t>
      </w:r>
      <w:r>
        <w:rPr>
          <w:sz w:val="22"/>
        </w:rPr>
        <w:t>intenzivního</w:t>
      </w:r>
      <w:r>
        <w:rPr>
          <w:spacing w:val="-4"/>
          <w:sz w:val="22"/>
        </w:rPr>
        <w:t> </w:t>
      </w:r>
      <w:r>
        <w:rPr>
          <w:sz w:val="22"/>
        </w:rPr>
        <w:t>využití zastavěného  území  s důrazem  na  využití  ploch  brownfields  a ploch  přestavby     a s ohledem na požadavek omezit rozšiřování zastavitelného území do</w:t>
      </w:r>
      <w:r>
        <w:rPr>
          <w:spacing w:val="-25"/>
          <w:sz w:val="22"/>
        </w:rPr>
        <w:t> </w:t>
      </w:r>
      <w:r>
        <w:rPr>
          <w:sz w:val="22"/>
        </w:rPr>
        <w:t>krajiny.</w:t>
      </w:r>
    </w:p>
    <w:p>
      <w:pPr>
        <w:pStyle w:val="ListParagraph"/>
        <w:numPr>
          <w:ilvl w:val="0"/>
          <w:numId w:val="11"/>
        </w:numPr>
        <w:tabs>
          <w:tab w:pos="477" w:val="left" w:leader="none"/>
        </w:tabs>
        <w:spacing w:line="240" w:lineRule="auto" w:before="118" w:after="0"/>
        <w:ind w:left="476" w:right="0" w:hanging="360"/>
        <w:jc w:val="left"/>
        <w:rPr>
          <w:b/>
          <w:sz w:val="22"/>
        </w:rPr>
      </w:pPr>
      <w:r>
        <w:rPr>
          <w:b/>
          <w:sz w:val="22"/>
        </w:rPr>
        <w:t>Vymezení cílových charakteristik</w:t>
      </w:r>
      <w:r>
        <w:rPr>
          <w:b/>
          <w:spacing w:val="-7"/>
          <w:sz w:val="22"/>
        </w:rPr>
        <w:t> </w:t>
      </w:r>
      <w:r>
        <w:rPr>
          <w:b/>
          <w:sz w:val="22"/>
        </w:rPr>
        <w:t>krajiny</w:t>
      </w:r>
    </w:p>
    <w:p>
      <w:pPr>
        <w:pStyle w:val="ListParagraph"/>
        <w:numPr>
          <w:ilvl w:val="1"/>
          <w:numId w:val="11"/>
        </w:numPr>
        <w:tabs>
          <w:tab w:pos="830" w:val="left" w:leader="none"/>
        </w:tabs>
        <w:spacing w:line="276" w:lineRule="auto" w:before="39" w:after="0"/>
        <w:ind w:left="829" w:right="111" w:hanging="355"/>
        <w:jc w:val="both"/>
        <w:rPr>
          <w:sz w:val="22"/>
        </w:rPr>
      </w:pPr>
      <w:r>
        <w:rPr>
          <w:sz w:val="22"/>
        </w:rPr>
        <w:t>Obsah kapitoly bude v úrovni ZÚR naplňovat požadavky Evropské úmluvy o krajině. Obsah</w:t>
      </w:r>
      <w:r>
        <w:rPr>
          <w:spacing w:val="-10"/>
          <w:sz w:val="22"/>
        </w:rPr>
        <w:t> </w:t>
      </w:r>
      <w:r>
        <w:rPr>
          <w:sz w:val="22"/>
        </w:rPr>
        <w:t>textové</w:t>
      </w:r>
      <w:r>
        <w:rPr>
          <w:spacing w:val="-8"/>
          <w:sz w:val="22"/>
        </w:rPr>
        <w:t> </w:t>
      </w:r>
      <w:r>
        <w:rPr>
          <w:sz w:val="22"/>
        </w:rPr>
        <w:t>části</w:t>
      </w:r>
      <w:r>
        <w:rPr>
          <w:spacing w:val="-8"/>
          <w:sz w:val="22"/>
        </w:rPr>
        <w:t> </w:t>
      </w:r>
      <w:r>
        <w:rPr>
          <w:sz w:val="22"/>
        </w:rPr>
        <w:t>kapitoly</w:t>
      </w:r>
      <w:r>
        <w:rPr>
          <w:spacing w:val="-10"/>
          <w:sz w:val="22"/>
        </w:rPr>
        <w:t> </w:t>
      </w:r>
      <w:r>
        <w:rPr>
          <w:sz w:val="22"/>
        </w:rPr>
        <w:t>bude</w:t>
      </w:r>
      <w:r>
        <w:rPr>
          <w:spacing w:val="-8"/>
          <w:sz w:val="22"/>
        </w:rPr>
        <w:t> </w:t>
      </w:r>
      <w:r>
        <w:rPr>
          <w:sz w:val="22"/>
        </w:rPr>
        <w:t>provázán</w:t>
      </w:r>
      <w:r>
        <w:rPr>
          <w:spacing w:val="-8"/>
          <w:sz w:val="22"/>
        </w:rPr>
        <w:t> </w:t>
      </w:r>
      <w:r>
        <w:rPr>
          <w:sz w:val="22"/>
        </w:rPr>
        <w:t>s</w:t>
      </w:r>
      <w:r>
        <w:rPr>
          <w:spacing w:val="2"/>
          <w:sz w:val="22"/>
        </w:rPr>
        <w:t> </w:t>
      </w:r>
      <w:r>
        <w:rPr>
          <w:sz w:val="22"/>
        </w:rPr>
        <w:t>obsahem</w:t>
      </w:r>
      <w:r>
        <w:rPr>
          <w:spacing w:val="-7"/>
          <w:sz w:val="22"/>
        </w:rPr>
        <w:t> </w:t>
      </w:r>
      <w:r>
        <w:rPr>
          <w:sz w:val="22"/>
        </w:rPr>
        <w:t>příslušného</w:t>
      </w:r>
      <w:r>
        <w:rPr>
          <w:spacing w:val="-8"/>
          <w:sz w:val="22"/>
        </w:rPr>
        <w:t> </w:t>
      </w:r>
      <w:r>
        <w:rPr>
          <w:sz w:val="22"/>
        </w:rPr>
        <w:t>výkresu</w:t>
      </w:r>
      <w:r>
        <w:rPr>
          <w:spacing w:val="-8"/>
          <w:sz w:val="22"/>
        </w:rPr>
        <w:t> </w:t>
      </w:r>
      <w:r>
        <w:rPr>
          <w:sz w:val="22"/>
        </w:rPr>
        <w:t>v</w:t>
      </w:r>
      <w:r>
        <w:rPr>
          <w:spacing w:val="-1"/>
          <w:sz w:val="22"/>
        </w:rPr>
        <w:t> </w:t>
      </w:r>
      <w:r>
        <w:rPr>
          <w:sz w:val="22"/>
        </w:rPr>
        <w:t>grafické části. Pro vymezené krajiny budou zejména stanoveny příslušné cílové charakteristiky a územní podmínky pro jejich zachování nebo</w:t>
      </w:r>
      <w:r>
        <w:rPr>
          <w:spacing w:val="-14"/>
          <w:sz w:val="22"/>
        </w:rPr>
        <w:t> </w:t>
      </w:r>
      <w:r>
        <w:rPr>
          <w:sz w:val="22"/>
        </w:rPr>
        <w:t>dosažení.</w:t>
      </w:r>
    </w:p>
    <w:p>
      <w:pPr>
        <w:pStyle w:val="BodyText"/>
        <w:spacing w:before="3"/>
        <w:rPr>
          <w:sz w:val="25"/>
        </w:rPr>
      </w:pPr>
    </w:p>
    <w:p>
      <w:pPr>
        <w:pStyle w:val="ListParagraph"/>
        <w:numPr>
          <w:ilvl w:val="0"/>
          <w:numId w:val="11"/>
        </w:numPr>
        <w:tabs>
          <w:tab w:pos="475" w:val="left" w:leader="none"/>
        </w:tabs>
        <w:spacing w:line="276" w:lineRule="auto" w:before="0" w:after="0"/>
        <w:ind w:left="474" w:right="114" w:hanging="358"/>
        <w:jc w:val="both"/>
        <w:rPr>
          <w:b/>
          <w:sz w:val="22"/>
        </w:rPr>
      </w:pPr>
      <w:r>
        <w:rPr>
          <w:b/>
          <w:sz w:val="22"/>
        </w:rPr>
        <w:t>Vymezení  veřejně  prospěšných  staveb,  veřejně  prospěšných  opatření,  staveb  a opatření k zajišťování obrany a bezpečnosti státu a vymezení asanačních území nadmístního významu, pro které lze práva k pozemkům a stavbám</w:t>
      </w:r>
      <w:r>
        <w:rPr>
          <w:b/>
          <w:spacing w:val="-15"/>
          <w:sz w:val="22"/>
        </w:rPr>
        <w:t> </w:t>
      </w:r>
      <w:r>
        <w:rPr>
          <w:b/>
          <w:sz w:val="22"/>
        </w:rPr>
        <w:t>vyvlastnit</w:t>
      </w:r>
    </w:p>
    <w:p>
      <w:pPr>
        <w:pStyle w:val="ListParagraph"/>
        <w:numPr>
          <w:ilvl w:val="1"/>
          <w:numId w:val="11"/>
        </w:numPr>
        <w:tabs>
          <w:tab w:pos="837" w:val="left" w:leader="none"/>
        </w:tabs>
        <w:spacing w:line="273" w:lineRule="auto" w:before="2" w:after="0"/>
        <w:ind w:left="836" w:right="117" w:hanging="360"/>
        <w:jc w:val="both"/>
        <w:rPr>
          <w:sz w:val="22"/>
        </w:rPr>
      </w:pPr>
      <w:r>
        <w:rPr>
          <w:sz w:val="22"/>
        </w:rPr>
        <w:t>Vymezené veřejně prospěšné stavby budou upřesněny dle změn v aktualizovaných částech ZÚR</w:t>
      </w:r>
    </w:p>
    <w:p>
      <w:pPr>
        <w:pStyle w:val="ListParagraph"/>
        <w:numPr>
          <w:ilvl w:val="1"/>
          <w:numId w:val="11"/>
        </w:numPr>
        <w:tabs>
          <w:tab w:pos="837" w:val="left" w:leader="none"/>
        </w:tabs>
        <w:spacing w:line="271" w:lineRule="auto" w:before="2" w:after="0"/>
        <w:ind w:left="836" w:right="119" w:hanging="360"/>
        <w:jc w:val="both"/>
        <w:rPr>
          <w:sz w:val="22"/>
        </w:rPr>
      </w:pPr>
      <w:r>
        <w:rPr>
          <w:sz w:val="22"/>
        </w:rPr>
        <w:t>Dále budou odstraněny VPS u některých prověřených již realizovaných staveb (např. metro</w:t>
      </w:r>
      <w:r>
        <w:rPr>
          <w:spacing w:val="-3"/>
          <w:sz w:val="22"/>
        </w:rPr>
        <w:t> </w:t>
      </w:r>
      <w:r>
        <w:rPr>
          <w:sz w:val="22"/>
        </w:rPr>
        <w:t>A)</w:t>
      </w:r>
    </w:p>
    <w:p>
      <w:pPr>
        <w:pStyle w:val="ListParagraph"/>
        <w:numPr>
          <w:ilvl w:val="1"/>
          <w:numId w:val="11"/>
        </w:numPr>
        <w:tabs>
          <w:tab w:pos="837" w:val="left" w:leader="none"/>
        </w:tabs>
        <w:spacing w:line="273" w:lineRule="auto" w:before="7" w:after="0"/>
        <w:ind w:left="836" w:right="112" w:hanging="360"/>
        <w:jc w:val="both"/>
        <w:rPr>
          <w:sz w:val="22"/>
        </w:rPr>
      </w:pPr>
      <w:r>
        <w:rPr>
          <w:sz w:val="22"/>
        </w:rPr>
        <w:t>Dále</w:t>
      </w:r>
      <w:r>
        <w:rPr>
          <w:spacing w:val="-12"/>
          <w:sz w:val="22"/>
        </w:rPr>
        <w:t> </w:t>
      </w:r>
      <w:r>
        <w:rPr>
          <w:sz w:val="22"/>
        </w:rPr>
        <w:t>budou</w:t>
      </w:r>
      <w:r>
        <w:rPr>
          <w:spacing w:val="-12"/>
          <w:sz w:val="22"/>
        </w:rPr>
        <w:t> </w:t>
      </w:r>
      <w:r>
        <w:rPr>
          <w:sz w:val="22"/>
        </w:rPr>
        <w:t>doplněny</w:t>
      </w:r>
      <w:r>
        <w:rPr>
          <w:spacing w:val="-15"/>
          <w:sz w:val="22"/>
        </w:rPr>
        <w:t> </w:t>
      </w:r>
      <w:r>
        <w:rPr>
          <w:sz w:val="22"/>
        </w:rPr>
        <w:t>VPS</w:t>
      </w:r>
      <w:r>
        <w:rPr>
          <w:spacing w:val="-13"/>
          <w:sz w:val="22"/>
        </w:rPr>
        <w:t> </w:t>
      </w:r>
      <w:r>
        <w:rPr>
          <w:sz w:val="22"/>
        </w:rPr>
        <w:t>-</w:t>
      </w:r>
      <w:r>
        <w:rPr>
          <w:spacing w:val="37"/>
          <w:sz w:val="22"/>
        </w:rPr>
        <w:t> </w:t>
      </w:r>
      <w:r>
        <w:rPr>
          <w:sz w:val="22"/>
        </w:rPr>
        <w:t>na</w:t>
      </w:r>
      <w:r>
        <w:rPr>
          <w:spacing w:val="-15"/>
          <w:sz w:val="22"/>
        </w:rPr>
        <w:t> </w:t>
      </w:r>
      <w:r>
        <w:rPr>
          <w:sz w:val="22"/>
        </w:rPr>
        <w:t>přeložku</w:t>
      </w:r>
      <w:r>
        <w:rPr>
          <w:spacing w:val="-14"/>
          <w:sz w:val="22"/>
        </w:rPr>
        <w:t> </w:t>
      </w:r>
      <w:r>
        <w:rPr>
          <w:sz w:val="22"/>
        </w:rPr>
        <w:t>dálnice</w:t>
      </w:r>
      <w:r>
        <w:rPr>
          <w:spacing w:val="-12"/>
          <w:sz w:val="22"/>
        </w:rPr>
        <w:t> </w:t>
      </w:r>
      <w:r>
        <w:rPr>
          <w:sz w:val="22"/>
        </w:rPr>
        <w:t>D7</w:t>
      </w:r>
      <w:r>
        <w:rPr>
          <w:spacing w:val="-12"/>
          <w:sz w:val="22"/>
        </w:rPr>
        <w:t> </w:t>
      </w:r>
      <w:r>
        <w:rPr>
          <w:sz w:val="22"/>
        </w:rPr>
        <w:t>mezi</w:t>
      </w:r>
      <w:r>
        <w:rPr>
          <w:spacing w:val="-13"/>
          <w:sz w:val="22"/>
        </w:rPr>
        <w:t> </w:t>
      </w:r>
      <w:r>
        <w:rPr>
          <w:spacing w:val="-2"/>
          <w:sz w:val="22"/>
        </w:rPr>
        <w:t>MÚK</w:t>
      </w:r>
      <w:r>
        <w:rPr>
          <w:spacing w:val="-13"/>
          <w:sz w:val="22"/>
        </w:rPr>
        <w:t> </w:t>
      </w:r>
      <w:r>
        <w:rPr>
          <w:sz w:val="22"/>
        </w:rPr>
        <w:t>Aviatická</w:t>
      </w:r>
      <w:r>
        <w:rPr>
          <w:spacing w:val="-12"/>
          <w:sz w:val="22"/>
        </w:rPr>
        <w:t> </w:t>
      </w:r>
      <w:r>
        <w:rPr>
          <w:sz w:val="22"/>
        </w:rPr>
        <w:t>a</w:t>
      </w:r>
      <w:r>
        <w:rPr>
          <w:spacing w:val="-18"/>
          <w:sz w:val="22"/>
        </w:rPr>
        <w:t> </w:t>
      </w:r>
      <w:r>
        <w:rPr>
          <w:sz w:val="22"/>
        </w:rPr>
        <w:t>MÚK</w:t>
      </w:r>
      <w:r>
        <w:rPr>
          <w:spacing w:val="-13"/>
          <w:sz w:val="22"/>
        </w:rPr>
        <w:t> </w:t>
      </w:r>
      <w:r>
        <w:rPr>
          <w:sz w:val="22"/>
        </w:rPr>
        <w:t>Přední Kopanina</w:t>
      </w:r>
      <w:r>
        <w:rPr>
          <w:spacing w:val="-14"/>
          <w:sz w:val="22"/>
        </w:rPr>
        <w:t> </w:t>
      </w:r>
      <w:r>
        <w:rPr>
          <w:sz w:val="22"/>
        </w:rPr>
        <w:t>na</w:t>
      </w:r>
      <w:r>
        <w:rPr>
          <w:spacing w:val="-14"/>
          <w:sz w:val="22"/>
        </w:rPr>
        <w:t> </w:t>
      </w:r>
      <w:r>
        <w:rPr>
          <w:sz w:val="22"/>
        </w:rPr>
        <w:t>Pražském</w:t>
      </w:r>
      <w:r>
        <w:rPr>
          <w:spacing w:val="-15"/>
          <w:sz w:val="22"/>
        </w:rPr>
        <w:t> </w:t>
      </w:r>
      <w:r>
        <w:rPr>
          <w:sz w:val="22"/>
        </w:rPr>
        <w:t>okruhu</w:t>
      </w:r>
      <w:r>
        <w:rPr>
          <w:spacing w:val="-16"/>
          <w:sz w:val="22"/>
        </w:rPr>
        <w:t> </w:t>
      </w:r>
      <w:r>
        <w:rPr>
          <w:sz w:val="22"/>
        </w:rPr>
        <w:t>(D0),</w:t>
      </w:r>
      <w:r>
        <w:rPr>
          <w:spacing w:val="-12"/>
          <w:sz w:val="22"/>
        </w:rPr>
        <w:t> </w:t>
      </w:r>
      <w:r>
        <w:rPr>
          <w:sz w:val="22"/>
        </w:rPr>
        <w:t>přestavbu</w:t>
      </w:r>
      <w:r>
        <w:rPr>
          <w:spacing w:val="-13"/>
          <w:sz w:val="22"/>
        </w:rPr>
        <w:t> </w:t>
      </w:r>
      <w:r>
        <w:rPr>
          <w:sz w:val="22"/>
        </w:rPr>
        <w:t>dálnice</w:t>
      </w:r>
      <w:r>
        <w:rPr>
          <w:spacing w:val="-13"/>
          <w:sz w:val="22"/>
        </w:rPr>
        <w:t> </w:t>
      </w:r>
      <w:r>
        <w:rPr>
          <w:sz w:val="22"/>
        </w:rPr>
        <w:t>D8</w:t>
      </w:r>
      <w:r>
        <w:rPr>
          <w:spacing w:val="-13"/>
          <w:sz w:val="22"/>
        </w:rPr>
        <w:t> </w:t>
      </w:r>
      <w:r>
        <w:rPr>
          <w:sz w:val="22"/>
        </w:rPr>
        <w:t>v</w:t>
      </w:r>
      <w:r>
        <w:rPr>
          <w:spacing w:val="-16"/>
          <w:sz w:val="22"/>
        </w:rPr>
        <w:t> </w:t>
      </w:r>
      <w:r>
        <w:rPr>
          <w:sz w:val="22"/>
        </w:rPr>
        <w:t>úseku</w:t>
      </w:r>
      <w:r>
        <w:rPr>
          <w:spacing w:val="-16"/>
          <w:sz w:val="22"/>
        </w:rPr>
        <w:t> </w:t>
      </w:r>
      <w:r>
        <w:rPr>
          <w:sz w:val="22"/>
        </w:rPr>
        <w:t>Březiněves</w:t>
      </w:r>
      <w:r>
        <w:rPr>
          <w:spacing w:val="-13"/>
          <w:sz w:val="22"/>
        </w:rPr>
        <w:t> </w:t>
      </w:r>
      <w:r>
        <w:rPr>
          <w:sz w:val="22"/>
        </w:rPr>
        <w:t>–</w:t>
      </w:r>
      <w:r>
        <w:rPr>
          <w:spacing w:val="-14"/>
          <w:sz w:val="22"/>
        </w:rPr>
        <w:t> </w:t>
      </w:r>
      <w:r>
        <w:rPr>
          <w:sz w:val="22"/>
        </w:rPr>
        <w:t>Zdiby, koridor Vestecké</w:t>
      </w:r>
      <w:r>
        <w:rPr>
          <w:spacing w:val="-7"/>
          <w:sz w:val="22"/>
        </w:rPr>
        <w:t> </w:t>
      </w:r>
      <w:r>
        <w:rPr>
          <w:sz w:val="22"/>
        </w:rPr>
        <w:t>spojky</w:t>
      </w:r>
    </w:p>
    <w:p>
      <w:pPr>
        <w:pStyle w:val="ListParagraph"/>
        <w:numPr>
          <w:ilvl w:val="1"/>
          <w:numId w:val="11"/>
        </w:numPr>
        <w:tabs>
          <w:tab w:pos="836" w:val="left" w:leader="none"/>
          <w:tab w:pos="837" w:val="left" w:leader="none"/>
        </w:tabs>
        <w:spacing w:line="240" w:lineRule="auto" w:before="2" w:after="0"/>
        <w:ind w:left="836" w:right="0" w:hanging="360"/>
        <w:jc w:val="left"/>
        <w:rPr>
          <w:sz w:val="22"/>
        </w:rPr>
      </w:pPr>
      <w:r>
        <w:rPr>
          <w:sz w:val="22"/>
        </w:rPr>
        <w:t>Grafické vymezení prvků VPS bude upraveno dle aktuálních</w:t>
      </w:r>
      <w:r>
        <w:rPr>
          <w:spacing w:val="-16"/>
          <w:sz w:val="22"/>
        </w:rPr>
        <w:t> </w:t>
      </w:r>
      <w:r>
        <w:rPr>
          <w:sz w:val="22"/>
        </w:rPr>
        <w:t>podkladů.</w:t>
      </w:r>
    </w:p>
    <w:p>
      <w:pPr>
        <w:spacing w:after="0" w:line="240" w:lineRule="auto"/>
        <w:jc w:val="left"/>
        <w:rPr>
          <w:sz w:val="22"/>
        </w:rPr>
        <w:sectPr>
          <w:pgSz w:w="11910" w:h="16840"/>
          <w:pgMar w:top="1320" w:bottom="280" w:left="1300" w:right="1300"/>
        </w:sectPr>
      </w:pPr>
    </w:p>
    <w:p>
      <w:pPr>
        <w:pStyle w:val="ListParagraph"/>
        <w:numPr>
          <w:ilvl w:val="1"/>
          <w:numId w:val="11"/>
        </w:numPr>
        <w:tabs>
          <w:tab w:pos="837" w:val="left" w:leader="none"/>
        </w:tabs>
        <w:spacing w:line="273" w:lineRule="auto" w:before="75" w:after="0"/>
        <w:ind w:left="836" w:right="113" w:hanging="360"/>
        <w:jc w:val="both"/>
        <w:rPr>
          <w:sz w:val="22"/>
        </w:rPr>
      </w:pPr>
      <w:r>
        <w:rPr>
          <w:sz w:val="22"/>
        </w:rPr>
        <w:t>Budou prověřena veřejně prospěšná opatření k zajištění ochrany archeologického dědictví, jako VPO budou v souladu s § 170 stavebního zákona vymezena opatření, která mají být uskutečněna k zajištění ochrany archeologického</w:t>
      </w:r>
      <w:r>
        <w:rPr>
          <w:spacing w:val="-16"/>
          <w:sz w:val="22"/>
        </w:rPr>
        <w:t> </w:t>
      </w:r>
      <w:r>
        <w:rPr>
          <w:sz w:val="22"/>
        </w:rPr>
        <w:t>dědictví.</w:t>
      </w:r>
    </w:p>
    <w:p>
      <w:pPr>
        <w:pStyle w:val="ListParagraph"/>
        <w:numPr>
          <w:ilvl w:val="1"/>
          <w:numId w:val="11"/>
        </w:numPr>
        <w:tabs>
          <w:tab w:pos="837" w:val="left" w:leader="none"/>
        </w:tabs>
        <w:spacing w:line="273" w:lineRule="auto" w:before="2" w:after="0"/>
        <w:ind w:left="836" w:right="113" w:hanging="360"/>
        <w:jc w:val="both"/>
        <w:rPr>
          <w:sz w:val="22"/>
        </w:rPr>
      </w:pPr>
      <w:r>
        <w:rPr>
          <w:sz w:val="22"/>
        </w:rPr>
        <w:t>Budou</w:t>
      </w:r>
      <w:r>
        <w:rPr>
          <w:spacing w:val="-16"/>
          <w:sz w:val="22"/>
        </w:rPr>
        <w:t> </w:t>
      </w:r>
      <w:r>
        <w:rPr>
          <w:sz w:val="22"/>
        </w:rPr>
        <w:t>prověřena</w:t>
      </w:r>
      <w:r>
        <w:rPr>
          <w:spacing w:val="-19"/>
          <w:sz w:val="22"/>
        </w:rPr>
        <w:t> </w:t>
      </w:r>
      <w:r>
        <w:rPr>
          <w:sz w:val="22"/>
        </w:rPr>
        <w:t>veřejně</w:t>
      </w:r>
      <w:r>
        <w:rPr>
          <w:spacing w:val="-19"/>
          <w:sz w:val="22"/>
        </w:rPr>
        <w:t> </w:t>
      </w:r>
      <w:r>
        <w:rPr>
          <w:sz w:val="22"/>
        </w:rPr>
        <w:t>prospěšná</w:t>
      </w:r>
      <w:r>
        <w:rPr>
          <w:spacing w:val="-16"/>
          <w:sz w:val="22"/>
        </w:rPr>
        <w:t> </w:t>
      </w:r>
      <w:r>
        <w:rPr>
          <w:sz w:val="22"/>
        </w:rPr>
        <w:t>opatření</w:t>
      </w:r>
      <w:r>
        <w:rPr>
          <w:spacing w:val="-19"/>
          <w:sz w:val="22"/>
        </w:rPr>
        <w:t> </w:t>
      </w:r>
      <w:r>
        <w:rPr>
          <w:sz w:val="22"/>
        </w:rPr>
        <w:t>k zajišťování</w:t>
      </w:r>
      <w:r>
        <w:rPr>
          <w:spacing w:val="-19"/>
          <w:sz w:val="22"/>
        </w:rPr>
        <w:t> </w:t>
      </w:r>
      <w:r>
        <w:rPr>
          <w:sz w:val="22"/>
        </w:rPr>
        <w:t>obrany</w:t>
      </w:r>
      <w:r>
        <w:rPr>
          <w:spacing w:val="-18"/>
          <w:sz w:val="22"/>
        </w:rPr>
        <w:t> </w:t>
      </w:r>
      <w:r>
        <w:rPr>
          <w:sz w:val="22"/>
        </w:rPr>
        <w:t>a bezpečnosti</w:t>
      </w:r>
      <w:r>
        <w:rPr>
          <w:spacing w:val="-17"/>
          <w:sz w:val="22"/>
        </w:rPr>
        <w:t> </w:t>
      </w:r>
      <w:r>
        <w:rPr>
          <w:sz w:val="22"/>
        </w:rPr>
        <w:t>státu, jako VPO budou v souladu s § 170 stavebního zákona vymezena opatření, která mají být uskutečněna k zajištění obrany a bezpečnosti</w:t>
      </w:r>
      <w:r>
        <w:rPr>
          <w:spacing w:val="-11"/>
          <w:sz w:val="22"/>
        </w:rPr>
        <w:t> </w:t>
      </w:r>
      <w:r>
        <w:rPr>
          <w:sz w:val="22"/>
        </w:rPr>
        <w:t>státu.</w:t>
      </w:r>
    </w:p>
    <w:p>
      <w:pPr>
        <w:pStyle w:val="ListParagraph"/>
        <w:numPr>
          <w:ilvl w:val="1"/>
          <w:numId w:val="11"/>
        </w:numPr>
        <w:tabs>
          <w:tab w:pos="837" w:val="left" w:leader="none"/>
        </w:tabs>
        <w:spacing w:line="273" w:lineRule="auto" w:before="2" w:after="0"/>
        <w:ind w:left="836" w:right="114" w:hanging="360"/>
        <w:jc w:val="both"/>
        <w:rPr>
          <w:sz w:val="22"/>
        </w:rPr>
      </w:pPr>
      <w:r>
        <w:rPr>
          <w:sz w:val="22"/>
        </w:rPr>
        <w:t>Bude</w:t>
      </w:r>
      <w:r>
        <w:rPr>
          <w:spacing w:val="-9"/>
          <w:sz w:val="22"/>
        </w:rPr>
        <w:t> </w:t>
      </w:r>
      <w:r>
        <w:rPr>
          <w:sz w:val="22"/>
        </w:rPr>
        <w:t>prověřena</w:t>
      </w:r>
      <w:r>
        <w:rPr>
          <w:spacing w:val="-9"/>
          <w:sz w:val="22"/>
        </w:rPr>
        <w:t> </w:t>
      </w:r>
      <w:r>
        <w:rPr>
          <w:sz w:val="22"/>
        </w:rPr>
        <w:t>vhodnost</w:t>
      </w:r>
      <w:r>
        <w:rPr>
          <w:spacing w:val="-8"/>
          <w:sz w:val="22"/>
        </w:rPr>
        <w:t> </w:t>
      </w:r>
      <w:r>
        <w:rPr>
          <w:sz w:val="22"/>
        </w:rPr>
        <w:t>vymezení</w:t>
      </w:r>
      <w:r>
        <w:rPr>
          <w:spacing w:val="-12"/>
          <w:sz w:val="22"/>
        </w:rPr>
        <w:t> </w:t>
      </w:r>
      <w:r>
        <w:rPr>
          <w:sz w:val="22"/>
        </w:rPr>
        <w:t>veřejně</w:t>
      </w:r>
      <w:r>
        <w:rPr>
          <w:spacing w:val="-9"/>
          <w:sz w:val="22"/>
        </w:rPr>
        <w:t> </w:t>
      </w:r>
      <w:r>
        <w:rPr>
          <w:sz w:val="22"/>
        </w:rPr>
        <w:t>prospěšných</w:t>
      </w:r>
      <w:r>
        <w:rPr>
          <w:spacing w:val="-9"/>
          <w:sz w:val="22"/>
        </w:rPr>
        <w:t> </w:t>
      </w:r>
      <w:r>
        <w:rPr>
          <w:sz w:val="22"/>
        </w:rPr>
        <w:t>opatření,</w:t>
      </w:r>
      <w:r>
        <w:rPr>
          <w:spacing w:val="-8"/>
          <w:sz w:val="22"/>
        </w:rPr>
        <w:t> </w:t>
      </w:r>
      <w:r>
        <w:rPr>
          <w:sz w:val="22"/>
        </w:rPr>
        <w:t>pro</w:t>
      </w:r>
      <w:r>
        <w:rPr>
          <w:spacing w:val="-13"/>
          <w:sz w:val="22"/>
        </w:rPr>
        <w:t> </w:t>
      </w:r>
      <w:r>
        <w:rPr>
          <w:sz w:val="22"/>
        </w:rPr>
        <w:t>která</w:t>
      </w:r>
      <w:r>
        <w:rPr>
          <w:spacing w:val="-9"/>
          <w:sz w:val="22"/>
        </w:rPr>
        <w:t> </w:t>
      </w:r>
      <w:r>
        <w:rPr>
          <w:sz w:val="22"/>
        </w:rPr>
        <w:t>lze</w:t>
      </w:r>
      <w:r>
        <w:rPr>
          <w:spacing w:val="-9"/>
          <w:sz w:val="22"/>
        </w:rPr>
        <w:t> </w:t>
      </w:r>
      <w:r>
        <w:rPr>
          <w:sz w:val="22"/>
        </w:rPr>
        <w:t>práva k pozemkům a stavbám vyvlastnit, s účelem vyvlastnění „založení ÚSES“, vzhledem  k celkovému přeřešení koncepce</w:t>
      </w:r>
      <w:r>
        <w:rPr>
          <w:spacing w:val="-3"/>
          <w:sz w:val="22"/>
        </w:rPr>
        <w:t> </w:t>
      </w:r>
      <w:r>
        <w:rPr>
          <w:sz w:val="22"/>
        </w:rPr>
        <w:t>zeleně.</w:t>
      </w:r>
    </w:p>
    <w:p>
      <w:pPr>
        <w:pStyle w:val="ListParagraph"/>
        <w:numPr>
          <w:ilvl w:val="0"/>
          <w:numId w:val="11"/>
        </w:numPr>
        <w:tabs>
          <w:tab w:pos="475" w:val="left" w:leader="none"/>
        </w:tabs>
        <w:spacing w:line="240" w:lineRule="auto" w:before="120" w:after="0"/>
        <w:ind w:left="474" w:right="0" w:hanging="358"/>
        <w:jc w:val="left"/>
        <w:rPr>
          <w:b/>
          <w:sz w:val="22"/>
        </w:rPr>
      </w:pPr>
      <w:r>
        <w:rPr>
          <w:b/>
          <w:sz w:val="22"/>
        </w:rPr>
        <w:t>Vyhodnocení jevů na hranici se Středočeským</w:t>
      </w:r>
      <w:r>
        <w:rPr>
          <w:b/>
          <w:spacing w:val="-7"/>
          <w:sz w:val="22"/>
        </w:rPr>
        <w:t> </w:t>
      </w:r>
      <w:r>
        <w:rPr>
          <w:b/>
          <w:sz w:val="22"/>
        </w:rPr>
        <w:t>krajem</w:t>
      </w:r>
    </w:p>
    <w:p>
      <w:pPr>
        <w:pStyle w:val="BodyText"/>
        <w:spacing w:line="276" w:lineRule="auto" w:before="160"/>
        <w:ind w:left="116" w:right="234"/>
      </w:pPr>
      <w:r>
        <w:rPr/>
        <w:t>ZÚR Středočeského kraje byly prověřeny z hlediska návaznosti a souladu celostátně významných jevů na území hl. m. Prahy a Středočeského kraje a bylo zjištěno následující:</w:t>
      </w:r>
    </w:p>
    <w:p>
      <w:pPr>
        <w:pStyle w:val="BodyText"/>
        <w:spacing w:before="123"/>
        <w:ind w:left="116"/>
      </w:pPr>
      <w:r>
        <w:rPr/>
        <w:t>Dopravní infrastruktura</w:t>
      </w:r>
    </w:p>
    <w:p>
      <w:pPr>
        <w:pStyle w:val="ListParagraph"/>
        <w:numPr>
          <w:ilvl w:val="1"/>
          <w:numId w:val="11"/>
        </w:numPr>
        <w:tabs>
          <w:tab w:pos="825" w:val="left" w:leader="none"/>
        </w:tabs>
        <w:spacing w:line="273" w:lineRule="auto" w:before="37" w:after="0"/>
        <w:ind w:left="824" w:right="110" w:hanging="283"/>
        <w:jc w:val="both"/>
        <w:rPr>
          <w:sz w:val="22"/>
        </w:rPr>
      </w:pPr>
      <w:r>
        <w:rPr>
          <w:i/>
          <w:sz w:val="22"/>
        </w:rPr>
        <w:t>koridor</w:t>
      </w:r>
      <w:r>
        <w:rPr>
          <w:i/>
          <w:spacing w:val="-7"/>
          <w:sz w:val="22"/>
        </w:rPr>
        <w:t> </w:t>
      </w:r>
      <w:r>
        <w:rPr>
          <w:i/>
          <w:sz w:val="22"/>
        </w:rPr>
        <w:t>silničního</w:t>
      </w:r>
      <w:r>
        <w:rPr>
          <w:i/>
          <w:spacing w:val="-5"/>
          <w:sz w:val="22"/>
        </w:rPr>
        <w:t> </w:t>
      </w:r>
      <w:r>
        <w:rPr>
          <w:i/>
          <w:sz w:val="22"/>
        </w:rPr>
        <w:t>okruhu</w:t>
      </w:r>
      <w:r>
        <w:rPr>
          <w:i/>
          <w:spacing w:val="-8"/>
          <w:sz w:val="22"/>
        </w:rPr>
        <w:t> </w:t>
      </w:r>
      <w:r>
        <w:rPr>
          <w:i/>
          <w:sz w:val="22"/>
        </w:rPr>
        <w:t>kolem</w:t>
      </w:r>
      <w:r>
        <w:rPr>
          <w:i/>
          <w:spacing w:val="-5"/>
          <w:sz w:val="22"/>
        </w:rPr>
        <w:t> </w:t>
      </w:r>
      <w:r>
        <w:rPr>
          <w:i/>
          <w:sz w:val="22"/>
        </w:rPr>
        <w:t>Prahy</w:t>
      </w:r>
      <w:r>
        <w:rPr>
          <w:i/>
          <w:spacing w:val="-5"/>
          <w:sz w:val="22"/>
        </w:rPr>
        <w:t> </w:t>
      </w:r>
      <w:r>
        <w:rPr>
          <w:i/>
          <w:sz w:val="22"/>
        </w:rPr>
        <w:t>SOKP</w:t>
      </w:r>
      <w:r>
        <w:rPr>
          <w:i/>
          <w:spacing w:val="-4"/>
          <w:sz w:val="22"/>
        </w:rPr>
        <w:t> </w:t>
      </w:r>
      <w:r>
        <w:rPr>
          <w:sz w:val="22"/>
        </w:rPr>
        <w:t>–</w:t>
      </w:r>
      <w:r>
        <w:rPr>
          <w:spacing w:val="-8"/>
          <w:sz w:val="22"/>
        </w:rPr>
        <w:t> </w:t>
      </w:r>
      <w:r>
        <w:rPr>
          <w:sz w:val="22"/>
        </w:rPr>
        <w:t>V</w:t>
      </w:r>
      <w:r>
        <w:rPr>
          <w:spacing w:val="-3"/>
          <w:sz w:val="22"/>
        </w:rPr>
        <w:t> </w:t>
      </w:r>
      <w:r>
        <w:rPr>
          <w:sz w:val="22"/>
        </w:rPr>
        <w:t>ZÚR</w:t>
      </w:r>
      <w:r>
        <w:rPr>
          <w:spacing w:val="-6"/>
          <w:sz w:val="22"/>
        </w:rPr>
        <w:t> </w:t>
      </w:r>
      <w:r>
        <w:rPr>
          <w:sz w:val="22"/>
        </w:rPr>
        <w:t>hl.</w:t>
      </w:r>
      <w:r>
        <w:rPr>
          <w:spacing w:val="-7"/>
          <w:sz w:val="22"/>
        </w:rPr>
        <w:t> </w:t>
      </w:r>
      <w:r>
        <w:rPr>
          <w:sz w:val="22"/>
        </w:rPr>
        <w:t>m.</w:t>
      </w:r>
      <w:r>
        <w:rPr>
          <w:spacing w:val="-5"/>
          <w:sz w:val="22"/>
        </w:rPr>
        <w:t> </w:t>
      </w:r>
      <w:r>
        <w:rPr>
          <w:sz w:val="22"/>
        </w:rPr>
        <w:t>Prahy</w:t>
      </w:r>
      <w:r>
        <w:rPr>
          <w:spacing w:val="-10"/>
          <w:sz w:val="22"/>
        </w:rPr>
        <w:t> </w:t>
      </w:r>
      <w:r>
        <w:rPr>
          <w:sz w:val="22"/>
        </w:rPr>
        <w:t>je</w:t>
      </w:r>
      <w:r>
        <w:rPr>
          <w:spacing w:val="-8"/>
          <w:sz w:val="22"/>
        </w:rPr>
        <w:t> </w:t>
      </w:r>
      <w:r>
        <w:rPr>
          <w:sz w:val="22"/>
        </w:rPr>
        <w:t>vymezen.</w:t>
      </w:r>
      <w:r>
        <w:rPr>
          <w:spacing w:val="-4"/>
          <w:sz w:val="22"/>
        </w:rPr>
        <w:t> </w:t>
      </w:r>
      <w:r>
        <w:rPr>
          <w:sz w:val="22"/>
        </w:rPr>
        <w:t>V</w:t>
      </w:r>
      <w:r>
        <w:rPr>
          <w:spacing w:val="-5"/>
          <w:sz w:val="22"/>
        </w:rPr>
        <w:t> </w:t>
      </w:r>
      <w:r>
        <w:rPr>
          <w:sz w:val="22"/>
        </w:rPr>
        <w:t>ZÚR SK části koridoru zrušeny rozhodnutím NSS. Záměr je zapracován do 2. aktualizace ZÚR</w:t>
      </w:r>
      <w:r>
        <w:rPr>
          <w:spacing w:val="-2"/>
          <w:sz w:val="22"/>
        </w:rPr>
        <w:t> </w:t>
      </w:r>
      <w:r>
        <w:rPr>
          <w:sz w:val="22"/>
        </w:rPr>
        <w:t>SK.</w:t>
      </w:r>
    </w:p>
    <w:p>
      <w:pPr>
        <w:pStyle w:val="ListParagraph"/>
        <w:numPr>
          <w:ilvl w:val="1"/>
          <w:numId w:val="11"/>
        </w:numPr>
        <w:tabs>
          <w:tab w:pos="825" w:val="left" w:leader="none"/>
        </w:tabs>
        <w:spacing w:line="273" w:lineRule="auto" w:before="5" w:after="0"/>
        <w:ind w:left="824" w:right="115" w:hanging="283"/>
        <w:jc w:val="both"/>
        <w:rPr>
          <w:sz w:val="22"/>
        </w:rPr>
      </w:pPr>
      <w:r>
        <w:rPr>
          <w:i/>
          <w:sz w:val="22"/>
        </w:rPr>
        <w:t>Koridory VR1 </w:t>
      </w:r>
      <w:r>
        <w:rPr>
          <w:sz w:val="22"/>
        </w:rPr>
        <w:t>– V ZÚR hl. m. Prahy jsou dle požadavku MD vymezeny jako územní rezervy v severním a východním směru, v ZÚR SK jsou vymezeny jako návrhy. ZÚR SK tento rozpor prověřuje, v rámci zpracování aktualizace ZÚR</w:t>
      </w:r>
      <w:r>
        <w:rPr>
          <w:spacing w:val="-13"/>
          <w:sz w:val="22"/>
        </w:rPr>
        <w:t> </w:t>
      </w:r>
      <w:r>
        <w:rPr>
          <w:sz w:val="22"/>
        </w:rPr>
        <w:t>SK.</w:t>
      </w:r>
    </w:p>
    <w:p>
      <w:pPr>
        <w:pStyle w:val="ListParagraph"/>
        <w:numPr>
          <w:ilvl w:val="1"/>
          <w:numId w:val="11"/>
        </w:numPr>
        <w:tabs>
          <w:tab w:pos="825" w:val="left" w:leader="none"/>
        </w:tabs>
        <w:spacing w:line="276" w:lineRule="auto" w:before="2" w:after="0"/>
        <w:ind w:left="824" w:right="114" w:hanging="283"/>
        <w:jc w:val="both"/>
        <w:rPr>
          <w:sz w:val="22"/>
        </w:rPr>
      </w:pPr>
      <w:r>
        <w:rPr>
          <w:i/>
          <w:sz w:val="22"/>
        </w:rPr>
        <w:t>Koridor územní rezervy pro železniční trať Praha – Lovosice </w:t>
      </w:r>
      <w:r>
        <w:rPr>
          <w:sz w:val="22"/>
        </w:rPr>
        <w:t>- V ZÚR hl. m. Prahy vymezen jako územní rezerva, v ZÚR SK jako VPS. ZÚR SK tento rozpor prověřuje,  v rámci zpracování aktualizace ZÚR</w:t>
      </w:r>
      <w:r>
        <w:rPr>
          <w:spacing w:val="-9"/>
          <w:sz w:val="22"/>
        </w:rPr>
        <w:t> </w:t>
      </w:r>
      <w:r>
        <w:rPr>
          <w:sz w:val="22"/>
        </w:rPr>
        <w:t>SK</w:t>
      </w:r>
    </w:p>
    <w:p>
      <w:pPr>
        <w:pStyle w:val="ListParagraph"/>
        <w:numPr>
          <w:ilvl w:val="1"/>
          <w:numId w:val="11"/>
        </w:numPr>
        <w:tabs>
          <w:tab w:pos="825" w:val="left" w:leader="none"/>
        </w:tabs>
        <w:spacing w:line="273" w:lineRule="auto" w:before="0" w:after="0"/>
        <w:ind w:left="824" w:right="118" w:hanging="283"/>
        <w:jc w:val="both"/>
        <w:rPr>
          <w:sz w:val="22"/>
        </w:rPr>
      </w:pPr>
      <w:r>
        <w:rPr>
          <w:i/>
          <w:sz w:val="22"/>
        </w:rPr>
        <w:t>Plochy</w:t>
      </w:r>
      <w:r>
        <w:rPr>
          <w:i/>
          <w:spacing w:val="-10"/>
          <w:sz w:val="22"/>
        </w:rPr>
        <w:t> </w:t>
      </w:r>
      <w:r>
        <w:rPr>
          <w:i/>
          <w:sz w:val="22"/>
        </w:rPr>
        <w:t>pro</w:t>
      </w:r>
      <w:r>
        <w:rPr>
          <w:i/>
          <w:spacing w:val="-10"/>
          <w:sz w:val="22"/>
        </w:rPr>
        <w:t> </w:t>
      </w:r>
      <w:r>
        <w:rPr>
          <w:i/>
          <w:sz w:val="22"/>
        </w:rPr>
        <w:t>rozvoj</w:t>
      </w:r>
      <w:r>
        <w:rPr>
          <w:i/>
          <w:spacing w:val="-11"/>
          <w:sz w:val="22"/>
        </w:rPr>
        <w:t> </w:t>
      </w:r>
      <w:r>
        <w:rPr>
          <w:i/>
          <w:sz w:val="22"/>
        </w:rPr>
        <w:t>Letiště</w:t>
      </w:r>
      <w:r>
        <w:rPr>
          <w:i/>
          <w:spacing w:val="-10"/>
          <w:sz w:val="22"/>
        </w:rPr>
        <w:t> </w:t>
      </w:r>
      <w:r>
        <w:rPr>
          <w:i/>
          <w:sz w:val="22"/>
        </w:rPr>
        <w:t>Václava</w:t>
      </w:r>
      <w:r>
        <w:rPr>
          <w:i/>
          <w:spacing w:val="-10"/>
          <w:sz w:val="22"/>
        </w:rPr>
        <w:t> </w:t>
      </w:r>
      <w:r>
        <w:rPr>
          <w:i/>
          <w:sz w:val="22"/>
        </w:rPr>
        <w:t>Havla</w:t>
      </w:r>
      <w:r>
        <w:rPr>
          <w:i/>
          <w:spacing w:val="-10"/>
          <w:sz w:val="22"/>
        </w:rPr>
        <w:t> </w:t>
      </w:r>
      <w:r>
        <w:rPr>
          <w:i/>
          <w:sz w:val="22"/>
        </w:rPr>
        <w:t>Praha</w:t>
      </w:r>
      <w:r>
        <w:rPr>
          <w:i/>
          <w:spacing w:val="-10"/>
          <w:sz w:val="22"/>
        </w:rPr>
        <w:t> </w:t>
      </w:r>
      <w:r>
        <w:rPr>
          <w:i/>
          <w:sz w:val="22"/>
        </w:rPr>
        <w:t>L1</w:t>
      </w:r>
      <w:r>
        <w:rPr>
          <w:i/>
          <w:spacing w:val="-12"/>
          <w:sz w:val="22"/>
        </w:rPr>
        <w:t> </w:t>
      </w:r>
      <w:r>
        <w:rPr>
          <w:sz w:val="22"/>
        </w:rPr>
        <w:t>-</w:t>
      </w:r>
      <w:r>
        <w:rPr>
          <w:spacing w:val="-9"/>
          <w:sz w:val="22"/>
        </w:rPr>
        <w:t> </w:t>
      </w:r>
      <w:r>
        <w:rPr>
          <w:sz w:val="22"/>
        </w:rPr>
        <w:t>V</w:t>
      </w:r>
      <w:r>
        <w:rPr>
          <w:spacing w:val="-1"/>
          <w:sz w:val="22"/>
        </w:rPr>
        <w:t> </w:t>
      </w:r>
      <w:r>
        <w:rPr>
          <w:sz w:val="22"/>
        </w:rPr>
        <w:t>ZÚR</w:t>
      </w:r>
      <w:r>
        <w:rPr>
          <w:spacing w:val="-10"/>
          <w:sz w:val="22"/>
        </w:rPr>
        <w:t> </w:t>
      </w:r>
      <w:r>
        <w:rPr>
          <w:sz w:val="22"/>
        </w:rPr>
        <w:t>hl.</w:t>
      </w:r>
      <w:r>
        <w:rPr>
          <w:spacing w:val="-11"/>
          <w:sz w:val="22"/>
        </w:rPr>
        <w:t> </w:t>
      </w:r>
      <w:r>
        <w:rPr>
          <w:sz w:val="22"/>
        </w:rPr>
        <w:t>m.</w:t>
      </w:r>
      <w:r>
        <w:rPr>
          <w:spacing w:val="-11"/>
          <w:sz w:val="22"/>
        </w:rPr>
        <w:t> </w:t>
      </w:r>
      <w:r>
        <w:rPr>
          <w:sz w:val="22"/>
        </w:rPr>
        <w:t>Prahy</w:t>
      </w:r>
      <w:r>
        <w:rPr>
          <w:spacing w:val="-12"/>
          <w:sz w:val="22"/>
        </w:rPr>
        <w:t> </w:t>
      </w:r>
      <w:r>
        <w:rPr>
          <w:sz w:val="22"/>
        </w:rPr>
        <w:t>jsou</w:t>
      </w:r>
      <w:r>
        <w:rPr>
          <w:spacing w:val="-12"/>
          <w:sz w:val="22"/>
        </w:rPr>
        <w:t> </w:t>
      </w:r>
      <w:r>
        <w:rPr>
          <w:sz w:val="22"/>
        </w:rPr>
        <w:t>vymezeny. V</w:t>
      </w:r>
      <w:r>
        <w:rPr>
          <w:spacing w:val="-11"/>
          <w:sz w:val="22"/>
        </w:rPr>
        <w:t> </w:t>
      </w:r>
      <w:r>
        <w:rPr>
          <w:sz w:val="22"/>
        </w:rPr>
        <w:t>ZÚR</w:t>
      </w:r>
      <w:r>
        <w:rPr>
          <w:spacing w:val="-11"/>
          <w:sz w:val="22"/>
        </w:rPr>
        <w:t> </w:t>
      </w:r>
      <w:r>
        <w:rPr>
          <w:sz w:val="22"/>
        </w:rPr>
        <w:t>SK</w:t>
      </w:r>
      <w:r>
        <w:rPr>
          <w:spacing w:val="-11"/>
          <w:sz w:val="22"/>
        </w:rPr>
        <w:t> </w:t>
      </w:r>
      <w:r>
        <w:rPr>
          <w:sz w:val="22"/>
        </w:rPr>
        <w:t>zrušeny</w:t>
      </w:r>
      <w:r>
        <w:rPr>
          <w:spacing w:val="-12"/>
          <w:sz w:val="22"/>
        </w:rPr>
        <w:t> </w:t>
      </w:r>
      <w:r>
        <w:rPr>
          <w:sz w:val="22"/>
        </w:rPr>
        <w:t>rozhodnutím</w:t>
      </w:r>
      <w:r>
        <w:rPr>
          <w:spacing w:val="-9"/>
          <w:sz w:val="22"/>
        </w:rPr>
        <w:t> </w:t>
      </w:r>
      <w:r>
        <w:rPr>
          <w:sz w:val="22"/>
        </w:rPr>
        <w:t>NSS.</w:t>
      </w:r>
      <w:r>
        <w:rPr>
          <w:spacing w:val="-9"/>
          <w:sz w:val="22"/>
        </w:rPr>
        <w:t> </w:t>
      </w:r>
      <w:r>
        <w:rPr>
          <w:sz w:val="22"/>
        </w:rPr>
        <w:t>Záměr</w:t>
      </w:r>
      <w:r>
        <w:rPr>
          <w:spacing w:val="-12"/>
          <w:sz w:val="22"/>
        </w:rPr>
        <w:t> </w:t>
      </w:r>
      <w:r>
        <w:rPr>
          <w:sz w:val="22"/>
        </w:rPr>
        <w:t>je</w:t>
      </w:r>
      <w:r>
        <w:rPr>
          <w:spacing w:val="-10"/>
          <w:sz w:val="22"/>
        </w:rPr>
        <w:t> </w:t>
      </w:r>
      <w:r>
        <w:rPr>
          <w:sz w:val="22"/>
        </w:rPr>
        <w:t>zapracován</w:t>
      </w:r>
      <w:r>
        <w:rPr>
          <w:spacing w:val="-10"/>
          <w:sz w:val="22"/>
        </w:rPr>
        <w:t> </w:t>
      </w:r>
      <w:r>
        <w:rPr>
          <w:sz w:val="22"/>
        </w:rPr>
        <w:t>do</w:t>
      </w:r>
      <w:r>
        <w:rPr>
          <w:spacing w:val="-10"/>
          <w:sz w:val="22"/>
        </w:rPr>
        <w:t> </w:t>
      </w:r>
      <w:r>
        <w:rPr>
          <w:sz w:val="22"/>
        </w:rPr>
        <w:t>2.</w:t>
      </w:r>
      <w:r>
        <w:rPr>
          <w:spacing w:val="-9"/>
          <w:sz w:val="22"/>
        </w:rPr>
        <w:t> </w:t>
      </w:r>
      <w:r>
        <w:rPr>
          <w:sz w:val="22"/>
        </w:rPr>
        <w:t>aktualizace</w:t>
      </w:r>
      <w:r>
        <w:rPr>
          <w:spacing w:val="-10"/>
          <w:sz w:val="22"/>
        </w:rPr>
        <w:t> </w:t>
      </w:r>
      <w:r>
        <w:rPr>
          <w:sz w:val="22"/>
        </w:rPr>
        <w:t>ZÚR</w:t>
      </w:r>
      <w:r>
        <w:rPr>
          <w:spacing w:val="-11"/>
          <w:sz w:val="22"/>
        </w:rPr>
        <w:t> </w:t>
      </w:r>
      <w:r>
        <w:rPr>
          <w:sz w:val="22"/>
        </w:rPr>
        <w:t>SK.</w:t>
      </w:r>
    </w:p>
    <w:p>
      <w:pPr>
        <w:pStyle w:val="ListParagraph"/>
        <w:numPr>
          <w:ilvl w:val="1"/>
          <w:numId w:val="11"/>
        </w:numPr>
        <w:tabs>
          <w:tab w:pos="825" w:val="left" w:leader="none"/>
        </w:tabs>
        <w:spacing w:line="276" w:lineRule="auto" w:before="3" w:after="0"/>
        <w:ind w:left="824" w:right="112" w:hanging="283"/>
        <w:jc w:val="both"/>
        <w:rPr>
          <w:sz w:val="22"/>
        </w:rPr>
      </w:pPr>
      <w:r>
        <w:rPr>
          <w:i/>
          <w:sz w:val="22"/>
        </w:rPr>
        <w:t>Železniční</w:t>
      </w:r>
      <w:r>
        <w:rPr>
          <w:i/>
          <w:spacing w:val="-15"/>
          <w:sz w:val="22"/>
        </w:rPr>
        <w:t> </w:t>
      </w:r>
      <w:r>
        <w:rPr>
          <w:i/>
          <w:sz w:val="22"/>
        </w:rPr>
        <w:t>koridor</w:t>
      </w:r>
      <w:r>
        <w:rPr>
          <w:i/>
          <w:spacing w:val="-17"/>
          <w:sz w:val="22"/>
        </w:rPr>
        <w:t> </w:t>
      </w:r>
      <w:r>
        <w:rPr>
          <w:i/>
          <w:sz w:val="22"/>
        </w:rPr>
        <w:t>Praha</w:t>
      </w:r>
      <w:r>
        <w:rPr>
          <w:i/>
          <w:spacing w:val="-19"/>
          <w:sz w:val="22"/>
        </w:rPr>
        <w:t> </w:t>
      </w:r>
      <w:r>
        <w:rPr>
          <w:i/>
          <w:sz w:val="22"/>
        </w:rPr>
        <w:t>–</w:t>
      </w:r>
      <w:r>
        <w:rPr>
          <w:i/>
          <w:spacing w:val="-16"/>
          <w:sz w:val="22"/>
        </w:rPr>
        <w:t> </w:t>
      </w:r>
      <w:r>
        <w:rPr>
          <w:i/>
          <w:sz w:val="22"/>
        </w:rPr>
        <w:t>Bystřice</w:t>
      </w:r>
      <w:r>
        <w:rPr>
          <w:i/>
          <w:spacing w:val="-19"/>
          <w:sz w:val="22"/>
        </w:rPr>
        <w:t> </w:t>
      </w:r>
      <w:r>
        <w:rPr>
          <w:i/>
          <w:sz w:val="22"/>
        </w:rPr>
        <w:t>u</w:t>
      </w:r>
      <w:r>
        <w:rPr>
          <w:i/>
          <w:spacing w:val="-16"/>
          <w:sz w:val="22"/>
        </w:rPr>
        <w:t> </w:t>
      </w:r>
      <w:r>
        <w:rPr>
          <w:i/>
          <w:sz w:val="22"/>
        </w:rPr>
        <w:t>Benešova</w:t>
      </w:r>
      <w:r>
        <w:rPr>
          <w:i/>
          <w:spacing w:val="-19"/>
          <w:sz w:val="22"/>
        </w:rPr>
        <w:t> </w:t>
      </w:r>
      <w:r>
        <w:rPr>
          <w:i/>
          <w:sz w:val="22"/>
        </w:rPr>
        <w:t>(Benešov)</w:t>
      </w:r>
      <w:r>
        <w:rPr>
          <w:i/>
          <w:spacing w:val="-15"/>
          <w:sz w:val="22"/>
        </w:rPr>
        <w:t> </w:t>
      </w:r>
      <w:r>
        <w:rPr>
          <w:sz w:val="22"/>
        </w:rPr>
        <w:t>–</w:t>
      </w:r>
      <w:r>
        <w:rPr>
          <w:spacing w:val="-18"/>
          <w:sz w:val="22"/>
        </w:rPr>
        <w:t> </w:t>
      </w:r>
      <w:r>
        <w:rPr>
          <w:sz w:val="22"/>
        </w:rPr>
        <w:t>V</w:t>
      </w:r>
      <w:r>
        <w:rPr>
          <w:spacing w:val="-2"/>
          <w:sz w:val="22"/>
        </w:rPr>
        <w:t> </w:t>
      </w:r>
      <w:r>
        <w:rPr>
          <w:sz w:val="22"/>
        </w:rPr>
        <w:t>ZÚR</w:t>
      </w:r>
      <w:r>
        <w:rPr>
          <w:spacing w:val="-17"/>
          <w:sz w:val="22"/>
        </w:rPr>
        <w:t> </w:t>
      </w:r>
      <w:r>
        <w:rPr>
          <w:sz w:val="22"/>
        </w:rPr>
        <w:t>hl.</w:t>
      </w:r>
      <w:r>
        <w:rPr>
          <w:spacing w:val="-19"/>
          <w:sz w:val="22"/>
        </w:rPr>
        <w:t> </w:t>
      </w:r>
      <w:r>
        <w:rPr>
          <w:sz w:val="22"/>
        </w:rPr>
        <w:t>m.</w:t>
      </w:r>
      <w:r>
        <w:rPr>
          <w:spacing w:val="-17"/>
          <w:sz w:val="22"/>
        </w:rPr>
        <w:t> </w:t>
      </w:r>
      <w:r>
        <w:rPr>
          <w:sz w:val="22"/>
        </w:rPr>
        <w:t>Prahy</w:t>
      </w:r>
      <w:r>
        <w:rPr>
          <w:spacing w:val="-18"/>
          <w:sz w:val="22"/>
        </w:rPr>
        <w:t> </w:t>
      </w:r>
      <w:r>
        <w:rPr>
          <w:sz w:val="22"/>
        </w:rPr>
        <w:t>zrušen rozhodnutím městského soudu v Praze, nyní probíhá Aktualizace č. 2 ZÚR hl. m. Prahy, kde je předmětný koridor vymezen. V ZÚR SK byla rozhodnutími NSS zrušena část přiléhající k Praze (až po město Bystřice). Záměr je zapracován do 2. aktualizace ZÚR</w:t>
      </w:r>
      <w:r>
        <w:rPr>
          <w:spacing w:val="-2"/>
          <w:sz w:val="22"/>
        </w:rPr>
        <w:t> </w:t>
      </w:r>
      <w:r>
        <w:rPr>
          <w:sz w:val="22"/>
        </w:rPr>
        <w:t>SK.</w:t>
      </w:r>
    </w:p>
    <w:p>
      <w:pPr>
        <w:pStyle w:val="BodyText"/>
        <w:ind w:left="116"/>
      </w:pPr>
      <w:r>
        <w:rPr/>
        <w:t>Technická infrastruktura</w:t>
      </w:r>
    </w:p>
    <w:p>
      <w:pPr>
        <w:pStyle w:val="ListParagraph"/>
        <w:numPr>
          <w:ilvl w:val="1"/>
          <w:numId w:val="11"/>
        </w:numPr>
        <w:tabs>
          <w:tab w:pos="825" w:val="left" w:leader="none"/>
        </w:tabs>
        <w:spacing w:line="273" w:lineRule="auto" w:before="37" w:after="0"/>
        <w:ind w:left="824" w:right="110" w:hanging="283"/>
        <w:jc w:val="both"/>
        <w:rPr>
          <w:sz w:val="22"/>
        </w:rPr>
      </w:pPr>
      <w:r>
        <w:rPr>
          <w:sz w:val="22"/>
        </w:rPr>
        <w:t>výhledový</w:t>
      </w:r>
      <w:r>
        <w:rPr>
          <w:spacing w:val="-6"/>
          <w:sz w:val="22"/>
        </w:rPr>
        <w:t> </w:t>
      </w:r>
      <w:r>
        <w:rPr>
          <w:sz w:val="22"/>
        </w:rPr>
        <w:t>záměr</w:t>
      </w:r>
      <w:r>
        <w:rPr>
          <w:spacing w:val="-3"/>
          <w:sz w:val="22"/>
        </w:rPr>
        <w:t> </w:t>
      </w:r>
      <w:r>
        <w:rPr>
          <w:sz w:val="22"/>
        </w:rPr>
        <w:t>na</w:t>
      </w:r>
      <w:r>
        <w:rPr>
          <w:spacing w:val="-7"/>
          <w:sz w:val="22"/>
        </w:rPr>
        <w:t> </w:t>
      </w:r>
      <w:r>
        <w:rPr>
          <w:sz w:val="22"/>
        </w:rPr>
        <w:t>vymístění</w:t>
      </w:r>
      <w:r>
        <w:rPr>
          <w:spacing w:val="-7"/>
          <w:sz w:val="22"/>
        </w:rPr>
        <w:t> </w:t>
      </w:r>
      <w:r>
        <w:rPr>
          <w:sz w:val="22"/>
        </w:rPr>
        <w:t>čistírny</w:t>
      </w:r>
      <w:r>
        <w:rPr>
          <w:spacing w:val="-6"/>
          <w:sz w:val="22"/>
        </w:rPr>
        <w:t> </w:t>
      </w:r>
      <w:r>
        <w:rPr>
          <w:sz w:val="22"/>
        </w:rPr>
        <w:t>odpadních</w:t>
      </w:r>
      <w:r>
        <w:rPr>
          <w:spacing w:val="-2"/>
          <w:sz w:val="22"/>
        </w:rPr>
        <w:t> </w:t>
      </w:r>
      <w:r>
        <w:rPr>
          <w:sz w:val="22"/>
        </w:rPr>
        <w:t>vod</w:t>
      </w:r>
      <w:r>
        <w:rPr>
          <w:spacing w:val="-4"/>
          <w:sz w:val="22"/>
        </w:rPr>
        <w:t> </w:t>
      </w:r>
      <w:r>
        <w:rPr>
          <w:sz w:val="22"/>
        </w:rPr>
        <w:t>mimo</w:t>
      </w:r>
      <w:r>
        <w:rPr>
          <w:spacing w:val="-6"/>
          <w:sz w:val="22"/>
        </w:rPr>
        <w:t> </w:t>
      </w:r>
      <w:r>
        <w:rPr>
          <w:sz w:val="22"/>
        </w:rPr>
        <w:t>území</w:t>
      </w:r>
      <w:r>
        <w:rPr>
          <w:spacing w:val="-7"/>
          <w:sz w:val="22"/>
        </w:rPr>
        <w:t> </w:t>
      </w:r>
      <w:r>
        <w:rPr>
          <w:sz w:val="22"/>
        </w:rPr>
        <w:t>hl.</w:t>
      </w:r>
      <w:r>
        <w:rPr>
          <w:spacing w:val="-3"/>
          <w:sz w:val="22"/>
        </w:rPr>
        <w:t> </w:t>
      </w:r>
      <w:r>
        <w:rPr>
          <w:sz w:val="22"/>
        </w:rPr>
        <w:t>m.</w:t>
      </w:r>
      <w:r>
        <w:rPr>
          <w:spacing w:val="-3"/>
          <w:sz w:val="22"/>
        </w:rPr>
        <w:t> </w:t>
      </w:r>
      <w:r>
        <w:rPr>
          <w:sz w:val="22"/>
        </w:rPr>
        <w:t>Prahy</w:t>
      </w:r>
      <w:r>
        <w:rPr>
          <w:spacing w:val="-3"/>
          <w:sz w:val="22"/>
        </w:rPr>
        <w:t> </w:t>
      </w:r>
      <w:r>
        <w:rPr>
          <w:sz w:val="22"/>
        </w:rPr>
        <w:t>-</w:t>
      </w:r>
      <w:r>
        <w:rPr>
          <w:spacing w:val="-5"/>
          <w:sz w:val="22"/>
        </w:rPr>
        <w:t> </w:t>
      </w:r>
      <w:r>
        <w:rPr>
          <w:sz w:val="22"/>
        </w:rPr>
        <w:t>bude v aktualizaci ZÚR hl. m. Prahy</w:t>
      </w:r>
      <w:r>
        <w:rPr>
          <w:spacing w:val="-15"/>
          <w:sz w:val="22"/>
        </w:rPr>
        <w:t> </w:t>
      </w:r>
      <w:r>
        <w:rPr>
          <w:sz w:val="22"/>
        </w:rPr>
        <w:t>upraven.</w:t>
      </w:r>
    </w:p>
    <w:p>
      <w:pPr>
        <w:pStyle w:val="ListParagraph"/>
        <w:numPr>
          <w:ilvl w:val="1"/>
          <w:numId w:val="11"/>
        </w:numPr>
        <w:tabs>
          <w:tab w:pos="825" w:val="left" w:leader="none"/>
        </w:tabs>
        <w:spacing w:line="271" w:lineRule="auto" w:before="2" w:after="0"/>
        <w:ind w:left="824" w:right="110" w:hanging="283"/>
        <w:jc w:val="both"/>
        <w:rPr>
          <w:sz w:val="22"/>
        </w:rPr>
      </w:pPr>
      <w:r>
        <w:rPr>
          <w:sz w:val="22"/>
        </w:rPr>
        <w:t>Ostatní</w:t>
      </w:r>
      <w:r>
        <w:rPr>
          <w:spacing w:val="-8"/>
          <w:sz w:val="22"/>
        </w:rPr>
        <w:t> </w:t>
      </w:r>
      <w:r>
        <w:rPr>
          <w:sz w:val="22"/>
        </w:rPr>
        <w:t>koridory</w:t>
      </w:r>
      <w:r>
        <w:rPr>
          <w:spacing w:val="-6"/>
          <w:sz w:val="22"/>
        </w:rPr>
        <w:t> </w:t>
      </w:r>
      <w:r>
        <w:rPr>
          <w:sz w:val="22"/>
        </w:rPr>
        <w:t>dle</w:t>
      </w:r>
      <w:r>
        <w:rPr>
          <w:spacing w:val="-5"/>
          <w:sz w:val="22"/>
        </w:rPr>
        <w:t> </w:t>
      </w:r>
      <w:r>
        <w:rPr>
          <w:sz w:val="22"/>
        </w:rPr>
        <w:t>Aktualizace</w:t>
      </w:r>
      <w:r>
        <w:rPr>
          <w:spacing w:val="-4"/>
          <w:sz w:val="22"/>
        </w:rPr>
        <w:t> </w:t>
      </w:r>
      <w:r>
        <w:rPr>
          <w:sz w:val="22"/>
        </w:rPr>
        <w:t>č.</w:t>
      </w:r>
      <w:r>
        <w:rPr>
          <w:spacing w:val="-5"/>
          <w:sz w:val="22"/>
        </w:rPr>
        <w:t> </w:t>
      </w:r>
      <w:r>
        <w:rPr>
          <w:sz w:val="22"/>
        </w:rPr>
        <w:t>1</w:t>
      </w:r>
      <w:r>
        <w:rPr>
          <w:spacing w:val="-5"/>
          <w:sz w:val="22"/>
        </w:rPr>
        <w:t> </w:t>
      </w:r>
      <w:r>
        <w:rPr>
          <w:sz w:val="22"/>
        </w:rPr>
        <w:t>PÚR</w:t>
      </w:r>
      <w:r>
        <w:rPr>
          <w:spacing w:val="-9"/>
          <w:sz w:val="22"/>
        </w:rPr>
        <w:t> </w:t>
      </w:r>
      <w:r>
        <w:rPr>
          <w:sz w:val="22"/>
        </w:rPr>
        <w:t>(E5,</w:t>
      </w:r>
      <w:r>
        <w:rPr>
          <w:spacing w:val="-7"/>
          <w:sz w:val="22"/>
        </w:rPr>
        <w:t> </w:t>
      </w:r>
      <w:r>
        <w:rPr>
          <w:sz w:val="22"/>
        </w:rPr>
        <w:t>E12</w:t>
      </w:r>
      <w:r>
        <w:rPr>
          <w:spacing w:val="-6"/>
          <w:sz w:val="22"/>
        </w:rPr>
        <w:t> </w:t>
      </w:r>
      <w:r>
        <w:rPr>
          <w:sz w:val="22"/>
        </w:rPr>
        <w:t>a</w:t>
      </w:r>
      <w:r>
        <w:rPr>
          <w:spacing w:val="-9"/>
          <w:sz w:val="22"/>
        </w:rPr>
        <w:t> </w:t>
      </w:r>
      <w:r>
        <w:rPr>
          <w:sz w:val="22"/>
        </w:rPr>
        <w:t>E18)</w:t>
      </w:r>
      <w:r>
        <w:rPr>
          <w:spacing w:val="-8"/>
          <w:sz w:val="22"/>
        </w:rPr>
        <w:t> </w:t>
      </w:r>
      <w:r>
        <w:rPr>
          <w:sz w:val="22"/>
        </w:rPr>
        <w:t>řešeny</w:t>
      </w:r>
      <w:r>
        <w:rPr>
          <w:spacing w:val="-8"/>
          <w:sz w:val="22"/>
        </w:rPr>
        <w:t> </w:t>
      </w:r>
      <w:r>
        <w:rPr>
          <w:sz w:val="22"/>
        </w:rPr>
        <w:t>Aktualizací</w:t>
      </w:r>
      <w:r>
        <w:rPr>
          <w:spacing w:val="-8"/>
          <w:sz w:val="22"/>
        </w:rPr>
        <w:t> </w:t>
      </w:r>
      <w:r>
        <w:rPr>
          <w:sz w:val="22"/>
        </w:rPr>
        <w:t>č.</w:t>
      </w:r>
      <w:r>
        <w:rPr>
          <w:spacing w:val="-3"/>
          <w:sz w:val="22"/>
        </w:rPr>
        <w:t> </w:t>
      </w:r>
      <w:r>
        <w:rPr>
          <w:sz w:val="22"/>
        </w:rPr>
        <w:t>3</w:t>
      </w:r>
      <w:r>
        <w:rPr>
          <w:spacing w:val="-6"/>
          <w:sz w:val="22"/>
        </w:rPr>
        <w:t> </w:t>
      </w:r>
      <w:r>
        <w:rPr>
          <w:sz w:val="22"/>
        </w:rPr>
        <w:t>ZÚR hl. m.</w:t>
      </w:r>
      <w:r>
        <w:rPr>
          <w:spacing w:val="-2"/>
          <w:sz w:val="22"/>
        </w:rPr>
        <w:t> </w:t>
      </w:r>
      <w:r>
        <w:rPr>
          <w:sz w:val="22"/>
        </w:rPr>
        <w:t>Prahy</w:t>
      </w:r>
    </w:p>
    <w:p>
      <w:pPr>
        <w:pStyle w:val="BodyText"/>
        <w:spacing w:before="7"/>
        <w:ind w:left="116"/>
      </w:pPr>
      <w:r>
        <w:rPr/>
        <w:t>ÚSES</w:t>
      </w:r>
    </w:p>
    <w:p>
      <w:pPr>
        <w:pStyle w:val="ListParagraph"/>
        <w:numPr>
          <w:ilvl w:val="1"/>
          <w:numId w:val="11"/>
        </w:numPr>
        <w:tabs>
          <w:tab w:pos="825" w:val="left" w:leader="none"/>
        </w:tabs>
        <w:spacing w:line="240" w:lineRule="auto" w:before="36" w:after="0"/>
        <w:ind w:left="824" w:right="0" w:hanging="283"/>
        <w:jc w:val="left"/>
        <w:rPr>
          <w:sz w:val="22"/>
        </w:rPr>
      </w:pPr>
      <w:r>
        <w:rPr>
          <w:sz w:val="22"/>
        </w:rPr>
        <w:t>RBK 1146 a RBK 34</w:t>
      </w:r>
      <w:r>
        <w:rPr>
          <w:spacing w:val="-11"/>
          <w:sz w:val="22"/>
        </w:rPr>
        <w:t> </w:t>
      </w:r>
      <w:r>
        <w:rPr>
          <w:sz w:val="22"/>
        </w:rPr>
        <w:t>nenavazují.</w:t>
      </w:r>
    </w:p>
    <w:p>
      <w:pPr>
        <w:pStyle w:val="ListParagraph"/>
        <w:numPr>
          <w:ilvl w:val="1"/>
          <w:numId w:val="11"/>
        </w:numPr>
        <w:tabs>
          <w:tab w:pos="825" w:val="left" w:leader="none"/>
        </w:tabs>
        <w:spacing w:line="240" w:lineRule="auto" w:before="34" w:after="0"/>
        <w:ind w:left="824" w:right="0" w:hanging="283"/>
        <w:jc w:val="left"/>
        <w:rPr>
          <w:sz w:val="22"/>
        </w:rPr>
      </w:pPr>
      <w:r>
        <w:rPr>
          <w:sz w:val="22"/>
        </w:rPr>
        <w:t>Biocentrum 1402 Šance a R/19 Komořanské polesí nenavazují a jiné</w:t>
      </w:r>
      <w:r>
        <w:rPr>
          <w:spacing w:val="-17"/>
          <w:sz w:val="22"/>
        </w:rPr>
        <w:t> </w:t>
      </w:r>
      <w:r>
        <w:rPr>
          <w:sz w:val="22"/>
        </w:rPr>
        <w:t>označení</w:t>
      </w:r>
    </w:p>
    <w:p>
      <w:pPr>
        <w:pStyle w:val="ListParagraph"/>
        <w:numPr>
          <w:ilvl w:val="1"/>
          <w:numId w:val="11"/>
        </w:numPr>
        <w:tabs>
          <w:tab w:pos="825" w:val="left" w:leader="none"/>
        </w:tabs>
        <w:spacing w:line="240" w:lineRule="auto" w:before="37" w:after="0"/>
        <w:ind w:left="824" w:right="0" w:hanging="283"/>
        <w:jc w:val="left"/>
        <w:rPr>
          <w:sz w:val="22"/>
        </w:rPr>
      </w:pPr>
      <w:r>
        <w:rPr>
          <w:sz w:val="22"/>
        </w:rPr>
        <w:t>R/231 U Dolních Černošic</w:t>
      </w:r>
      <w:r>
        <w:rPr>
          <w:spacing w:val="-10"/>
          <w:sz w:val="22"/>
        </w:rPr>
        <w:t> </w:t>
      </w:r>
      <w:r>
        <w:rPr>
          <w:sz w:val="22"/>
        </w:rPr>
        <w:t>nenavazuje</w:t>
      </w:r>
    </w:p>
    <w:p>
      <w:pPr>
        <w:pStyle w:val="ListParagraph"/>
        <w:numPr>
          <w:ilvl w:val="1"/>
          <w:numId w:val="11"/>
        </w:numPr>
        <w:tabs>
          <w:tab w:pos="825" w:val="left" w:leader="none"/>
        </w:tabs>
        <w:spacing w:line="240" w:lineRule="auto" w:before="35" w:after="0"/>
        <w:ind w:left="824" w:right="0" w:hanging="283"/>
        <w:jc w:val="left"/>
        <w:rPr>
          <w:sz w:val="22"/>
        </w:rPr>
      </w:pPr>
      <w:r>
        <w:rPr>
          <w:sz w:val="22"/>
        </w:rPr>
        <w:t>Nesoulady budou prověřeny v rámci zpracování aktualizace ZÚR hl. m.</w:t>
      </w:r>
      <w:r>
        <w:rPr>
          <w:spacing w:val="-19"/>
          <w:sz w:val="22"/>
        </w:rPr>
        <w:t> </w:t>
      </w:r>
      <w:r>
        <w:rPr>
          <w:sz w:val="22"/>
        </w:rPr>
        <w:t>Prahy.</w:t>
      </w:r>
    </w:p>
    <w:p>
      <w:pPr>
        <w:pStyle w:val="BodyText"/>
        <w:spacing w:before="9"/>
        <w:rPr>
          <w:sz w:val="38"/>
        </w:rPr>
      </w:pPr>
    </w:p>
    <w:p>
      <w:pPr>
        <w:pStyle w:val="ListParagraph"/>
        <w:numPr>
          <w:ilvl w:val="0"/>
          <w:numId w:val="11"/>
        </w:numPr>
        <w:tabs>
          <w:tab w:pos="475" w:val="left" w:leader="none"/>
        </w:tabs>
        <w:spacing w:line="240" w:lineRule="auto" w:before="0" w:after="0"/>
        <w:ind w:left="474" w:right="0" w:hanging="358"/>
        <w:jc w:val="left"/>
        <w:rPr>
          <w:b/>
          <w:sz w:val="22"/>
        </w:rPr>
      </w:pPr>
      <w:r>
        <w:rPr>
          <w:b/>
          <w:sz w:val="22"/>
        </w:rPr>
        <w:t>Požadavky na vyhodnocení vlivů na udržitelný rozvoj</w:t>
      </w:r>
      <w:r>
        <w:rPr>
          <w:b/>
          <w:spacing w:val="-10"/>
          <w:sz w:val="22"/>
        </w:rPr>
        <w:t> </w:t>
      </w:r>
      <w:r>
        <w:rPr>
          <w:b/>
          <w:sz w:val="22"/>
        </w:rPr>
        <w:t>území</w:t>
      </w:r>
    </w:p>
    <w:p>
      <w:pPr>
        <w:pStyle w:val="BodyText"/>
        <w:spacing w:line="276" w:lineRule="auto" w:before="159"/>
        <w:ind w:left="116" w:right="234"/>
      </w:pPr>
      <w:r>
        <w:rPr/>
        <w:t>Současně s návrhem Aktualizace ZÚR bude pro rozsah měněných částí ZÚR zpracováno vyhodnocení vlivů Aktualizace ZÚR na udržitelný rozvoj území (dále jen „VVURÚ“).</w:t>
      </w:r>
    </w:p>
    <w:p>
      <w:pPr>
        <w:pStyle w:val="BodyText"/>
        <w:spacing w:line="278" w:lineRule="auto"/>
        <w:ind w:left="116"/>
      </w:pPr>
      <w:r>
        <w:rPr/>
        <w:t>MŽP uplatnilo k Návrhu Zprávy v souladu s ustanovením § 42, odst. 1 stavebního zákona stanovisko,</w:t>
      </w:r>
      <w:r>
        <w:rPr>
          <w:spacing w:val="-11"/>
        </w:rPr>
        <w:t> </w:t>
      </w:r>
      <w:r>
        <w:rPr/>
        <w:t>č.j.</w:t>
      </w:r>
      <w:r>
        <w:rPr>
          <w:spacing w:val="-9"/>
        </w:rPr>
        <w:t> </w:t>
      </w:r>
      <w:r>
        <w:rPr/>
        <w:t>19590/ENV/17</w:t>
      </w:r>
      <w:r>
        <w:rPr>
          <w:spacing w:val="-10"/>
        </w:rPr>
        <w:t> </w:t>
      </w:r>
      <w:r>
        <w:rPr/>
        <w:t>ze</w:t>
      </w:r>
      <w:r>
        <w:rPr>
          <w:spacing w:val="-10"/>
        </w:rPr>
        <w:t> </w:t>
      </w:r>
      <w:r>
        <w:rPr/>
        <w:t>dne</w:t>
      </w:r>
      <w:r>
        <w:rPr>
          <w:spacing w:val="-10"/>
        </w:rPr>
        <w:t> </w:t>
      </w:r>
      <w:r>
        <w:rPr/>
        <w:t>24.</w:t>
      </w:r>
      <w:r>
        <w:rPr>
          <w:spacing w:val="-9"/>
        </w:rPr>
        <w:t> </w:t>
      </w:r>
      <w:r>
        <w:rPr/>
        <w:t>4.</w:t>
      </w:r>
      <w:r>
        <w:rPr>
          <w:spacing w:val="-9"/>
        </w:rPr>
        <w:t> </w:t>
      </w:r>
      <w:r>
        <w:rPr/>
        <w:t>2017,</w:t>
      </w:r>
      <w:r>
        <w:rPr>
          <w:spacing w:val="-9"/>
        </w:rPr>
        <w:t> </w:t>
      </w:r>
      <w:r>
        <w:rPr/>
        <w:t>ve</w:t>
      </w:r>
      <w:r>
        <w:rPr>
          <w:spacing w:val="-12"/>
        </w:rPr>
        <w:t> </w:t>
      </w:r>
      <w:r>
        <w:rPr/>
        <w:t>kterém</w:t>
      </w:r>
      <w:r>
        <w:rPr>
          <w:spacing w:val="-9"/>
        </w:rPr>
        <w:t> </w:t>
      </w:r>
      <w:r>
        <w:rPr/>
        <w:t>stanovilo</w:t>
      </w:r>
      <w:r>
        <w:rPr>
          <w:spacing w:val="-10"/>
        </w:rPr>
        <w:t> </w:t>
      </w:r>
      <w:r>
        <w:rPr/>
        <w:t>podrobnější</w:t>
      </w:r>
      <w:r>
        <w:rPr>
          <w:spacing w:val="-13"/>
        </w:rPr>
        <w:t> </w:t>
      </w:r>
      <w:r>
        <w:rPr/>
        <w:t>požadavky</w:t>
      </w:r>
    </w:p>
    <w:p>
      <w:pPr>
        <w:spacing w:after="0" w:line="278" w:lineRule="auto"/>
        <w:sectPr>
          <w:pgSz w:w="11910" w:h="16840"/>
          <w:pgMar w:top="1320" w:bottom="280" w:left="1300" w:right="1300"/>
        </w:sectPr>
      </w:pPr>
    </w:p>
    <w:p>
      <w:pPr>
        <w:pStyle w:val="BodyText"/>
        <w:spacing w:line="276" w:lineRule="auto" w:before="75"/>
        <w:ind w:left="116"/>
      </w:pPr>
      <w:r>
        <w:rPr/>
        <w:t>na obsah a rozsah vyhodnocení vlivu aktualizace ZÚR na životní prostředí v souladu s ust. § 10i odst. 3 zákona č. 100/2001 Sb., o posuzování vlivů na životní prostředí a o změně některých souvisejících zákonů, v platném znění, s přihlédnutím k příloze č. 8 téhož zákona. Rovněž</w:t>
      </w:r>
      <w:r>
        <w:rPr>
          <w:spacing w:val="-15"/>
        </w:rPr>
        <w:t> </w:t>
      </w:r>
      <w:r>
        <w:rPr/>
        <w:t>MŽP</w:t>
      </w:r>
      <w:r>
        <w:rPr>
          <w:spacing w:val="-14"/>
        </w:rPr>
        <w:t> </w:t>
      </w:r>
      <w:r>
        <w:rPr/>
        <w:t>v</w:t>
      </w:r>
      <w:r>
        <w:rPr>
          <w:spacing w:val="-18"/>
        </w:rPr>
        <w:t> </w:t>
      </w:r>
      <w:r>
        <w:rPr/>
        <w:t>daném</w:t>
      </w:r>
      <w:r>
        <w:rPr>
          <w:spacing w:val="-15"/>
        </w:rPr>
        <w:t> </w:t>
      </w:r>
      <w:r>
        <w:rPr/>
        <w:t>stanovisku</w:t>
      </w:r>
      <w:r>
        <w:rPr>
          <w:spacing w:val="-16"/>
        </w:rPr>
        <w:t> </w:t>
      </w:r>
      <w:r>
        <w:rPr/>
        <w:t>uvedlo,</w:t>
      </w:r>
      <w:r>
        <w:rPr>
          <w:spacing w:val="-15"/>
        </w:rPr>
        <w:t> </w:t>
      </w:r>
      <w:r>
        <w:rPr/>
        <w:t>s</w:t>
      </w:r>
      <w:r>
        <w:rPr>
          <w:spacing w:val="-16"/>
        </w:rPr>
        <w:t> </w:t>
      </w:r>
      <w:r>
        <w:rPr/>
        <w:t>ohledem</w:t>
      </w:r>
      <w:r>
        <w:rPr>
          <w:spacing w:val="-15"/>
        </w:rPr>
        <w:t> </w:t>
      </w:r>
      <w:r>
        <w:rPr/>
        <w:t>na</w:t>
      </w:r>
      <w:r>
        <w:rPr>
          <w:spacing w:val="-16"/>
        </w:rPr>
        <w:t> </w:t>
      </w:r>
      <w:r>
        <w:rPr/>
        <w:t>skutečnost,</w:t>
      </w:r>
      <w:r>
        <w:rPr>
          <w:spacing w:val="-15"/>
        </w:rPr>
        <w:t> </w:t>
      </w:r>
      <w:r>
        <w:rPr/>
        <w:t>že</w:t>
      </w:r>
      <w:r>
        <w:rPr>
          <w:spacing w:val="-16"/>
        </w:rPr>
        <w:t> </w:t>
      </w:r>
      <w:r>
        <w:rPr/>
        <w:t>pokud</w:t>
      </w:r>
      <w:r>
        <w:rPr>
          <w:spacing w:val="-16"/>
        </w:rPr>
        <w:t> </w:t>
      </w:r>
      <w:r>
        <w:rPr/>
        <w:t>příslušné</w:t>
      </w:r>
      <w:r>
        <w:rPr>
          <w:spacing w:val="-16"/>
        </w:rPr>
        <w:t> </w:t>
      </w:r>
      <w:r>
        <w:rPr/>
        <w:t>orgány ochrany přírody vyloučily ve svých stanoviscích dle ust. § 45i odst. 1 zák. č. 114/1992 Sb., ochraně</w:t>
      </w:r>
      <w:r>
        <w:rPr>
          <w:spacing w:val="-16"/>
        </w:rPr>
        <w:t> </w:t>
      </w:r>
      <w:r>
        <w:rPr/>
        <w:t>přírody</w:t>
      </w:r>
      <w:r>
        <w:rPr>
          <w:spacing w:val="-18"/>
        </w:rPr>
        <w:t> </w:t>
      </w:r>
      <w:r>
        <w:rPr/>
        <w:t>a</w:t>
      </w:r>
      <w:r>
        <w:rPr>
          <w:spacing w:val="-16"/>
        </w:rPr>
        <w:t> </w:t>
      </w:r>
      <w:r>
        <w:rPr/>
        <w:t>krajiny,</w:t>
      </w:r>
      <w:r>
        <w:rPr>
          <w:spacing w:val="-15"/>
        </w:rPr>
        <w:t> </w:t>
      </w:r>
      <w:r>
        <w:rPr/>
        <w:t>v</w:t>
      </w:r>
      <w:r>
        <w:rPr>
          <w:spacing w:val="-18"/>
        </w:rPr>
        <w:t> </w:t>
      </w:r>
      <w:r>
        <w:rPr/>
        <w:t>platném</w:t>
      </w:r>
      <w:r>
        <w:rPr>
          <w:spacing w:val="-15"/>
        </w:rPr>
        <w:t> </w:t>
      </w:r>
      <w:r>
        <w:rPr/>
        <w:t>znění,</w:t>
      </w:r>
      <w:r>
        <w:rPr>
          <w:spacing w:val="-15"/>
        </w:rPr>
        <w:t> </w:t>
      </w:r>
      <w:r>
        <w:rPr/>
        <w:t>významný</w:t>
      </w:r>
      <w:r>
        <w:rPr>
          <w:spacing w:val="-19"/>
        </w:rPr>
        <w:t> </w:t>
      </w:r>
      <w:r>
        <w:rPr/>
        <w:t>vliv</w:t>
      </w:r>
      <w:r>
        <w:rPr>
          <w:spacing w:val="-18"/>
        </w:rPr>
        <w:t> </w:t>
      </w:r>
      <w:r>
        <w:rPr/>
        <w:t>Aktualizace</w:t>
      </w:r>
      <w:r>
        <w:rPr>
          <w:spacing w:val="-16"/>
        </w:rPr>
        <w:t> </w:t>
      </w:r>
      <w:r>
        <w:rPr/>
        <w:t>ZÚR</w:t>
      </w:r>
      <w:r>
        <w:rPr>
          <w:spacing w:val="-17"/>
        </w:rPr>
        <w:t> </w:t>
      </w:r>
      <w:r>
        <w:rPr/>
        <w:t>na</w:t>
      </w:r>
      <w:r>
        <w:rPr>
          <w:spacing w:val="-16"/>
        </w:rPr>
        <w:t> </w:t>
      </w:r>
      <w:r>
        <w:rPr/>
        <w:t>lokality</w:t>
      </w:r>
      <w:r>
        <w:rPr>
          <w:spacing w:val="-18"/>
        </w:rPr>
        <w:t> </w:t>
      </w:r>
      <w:r>
        <w:rPr/>
        <w:t>soustavy Natura 2000, nemusí být Aktualizace ZÚR předmětem posouzení podle ust. § 45h zákona o ochraně přírody a</w:t>
      </w:r>
      <w:r>
        <w:rPr>
          <w:spacing w:val="-8"/>
        </w:rPr>
        <w:t> </w:t>
      </w:r>
      <w:r>
        <w:rPr/>
        <w:t>krajiny.</w:t>
      </w:r>
    </w:p>
    <w:p>
      <w:pPr>
        <w:pStyle w:val="BodyText"/>
        <w:spacing w:line="276" w:lineRule="auto"/>
        <w:ind w:left="116" w:right="14"/>
      </w:pPr>
      <w:r>
        <w:rPr/>
        <w:t>Vyhodnocení vlivů Aktualizace ZÚR na lokality soustavy Natura 2000 nebude tedy zpracováno, dle stanoviska Odboru ochrany prostředí MHMP č. j. MHMP 503918/2017 ze dne</w:t>
      </w:r>
    </w:p>
    <w:p>
      <w:pPr>
        <w:pStyle w:val="BodyText"/>
        <w:spacing w:line="276" w:lineRule="auto" w:before="3"/>
        <w:ind w:left="116" w:right="193"/>
      </w:pPr>
      <w:r>
        <w:rPr/>
        <w:t>31. 3. 2017, Odboru výkonu státní správy MŽP č. j. MZP/2017/500/399 ze dne 21. 8. 2017 a Agentury ochrany přírody a krajiny ČR č. j. SR/1501/SC2017-2 ze dne 10. 8. 2017.</w:t>
      </w:r>
    </w:p>
    <w:p>
      <w:pPr>
        <w:pStyle w:val="BodyText"/>
        <w:spacing w:before="1"/>
        <w:rPr>
          <w:sz w:val="24"/>
        </w:rPr>
      </w:pPr>
    </w:p>
    <w:p>
      <w:pPr>
        <w:pStyle w:val="ListParagraph"/>
        <w:numPr>
          <w:ilvl w:val="0"/>
          <w:numId w:val="3"/>
        </w:numPr>
        <w:tabs>
          <w:tab w:pos="477" w:val="left" w:leader="none"/>
        </w:tabs>
        <w:spacing w:line="240" w:lineRule="auto" w:before="1" w:after="0"/>
        <w:ind w:left="476" w:right="0" w:hanging="360"/>
        <w:jc w:val="left"/>
        <w:rPr>
          <w:b/>
          <w:sz w:val="28"/>
        </w:rPr>
      </w:pPr>
      <w:r>
        <w:rPr>
          <w:b/>
          <w:sz w:val="28"/>
        </w:rPr>
        <w:t>Požadavky na zpracování variant</w:t>
      </w:r>
      <w:r>
        <w:rPr>
          <w:b/>
          <w:spacing w:val="-18"/>
          <w:sz w:val="28"/>
        </w:rPr>
        <w:t> </w:t>
      </w:r>
      <w:r>
        <w:rPr>
          <w:b/>
          <w:sz w:val="28"/>
        </w:rPr>
        <w:t>řešení</w:t>
      </w:r>
    </w:p>
    <w:p>
      <w:pPr>
        <w:pStyle w:val="BodyText"/>
        <w:spacing w:before="3"/>
        <w:rPr>
          <w:b/>
          <w:sz w:val="25"/>
        </w:rPr>
      </w:pPr>
    </w:p>
    <w:p>
      <w:pPr>
        <w:pStyle w:val="BodyText"/>
        <w:ind w:left="116"/>
      </w:pPr>
      <w:r>
        <w:rPr/>
        <w:t>Navrhovaná řešení v rámci aktualizace nebudou variantní.</w:t>
      </w:r>
    </w:p>
    <w:p>
      <w:pPr>
        <w:pStyle w:val="BodyText"/>
        <w:spacing w:before="3"/>
        <w:rPr>
          <w:sz w:val="27"/>
        </w:rPr>
      </w:pPr>
    </w:p>
    <w:p>
      <w:pPr>
        <w:pStyle w:val="ListParagraph"/>
        <w:numPr>
          <w:ilvl w:val="0"/>
          <w:numId w:val="3"/>
        </w:numPr>
        <w:tabs>
          <w:tab w:pos="530" w:val="left" w:leader="none"/>
        </w:tabs>
        <w:spacing w:line="278" w:lineRule="auto" w:before="0" w:after="0"/>
        <w:ind w:left="474" w:right="119" w:hanging="358"/>
        <w:jc w:val="left"/>
        <w:rPr>
          <w:b/>
          <w:sz w:val="28"/>
        </w:rPr>
      </w:pPr>
      <w:r>
        <w:rPr>
          <w:b/>
          <w:sz w:val="28"/>
        </w:rPr>
        <w:t>Návrhy na eliminaci, minimalizaci nebo kompenzaci negativních dopadů na udržitelný rozvoj území, pokud byly</w:t>
      </w:r>
      <w:r>
        <w:rPr>
          <w:b/>
          <w:spacing w:val="-31"/>
          <w:sz w:val="28"/>
        </w:rPr>
        <w:t> </w:t>
      </w:r>
      <w:r>
        <w:rPr>
          <w:b/>
          <w:sz w:val="28"/>
        </w:rPr>
        <w:t>zjištěny</w:t>
      </w:r>
    </w:p>
    <w:p>
      <w:pPr>
        <w:pStyle w:val="BodyText"/>
        <w:spacing w:line="278" w:lineRule="auto" w:before="238"/>
        <w:ind w:left="116"/>
      </w:pPr>
      <w:r>
        <w:rPr/>
        <w:t>V rámci uplatňování ZÚR nebyly zjištěny negativní dopady na udržitelný rozvoj území, a proto Zpráva neobsahuje žádné návrhy na jejich eliminaci, minimalizaci nebo kompenzaci.</w:t>
      </w:r>
    </w:p>
    <w:p>
      <w:pPr>
        <w:pStyle w:val="BodyText"/>
        <w:spacing w:before="10"/>
        <w:rPr>
          <w:sz w:val="23"/>
        </w:rPr>
      </w:pPr>
    </w:p>
    <w:p>
      <w:pPr>
        <w:pStyle w:val="ListParagraph"/>
        <w:numPr>
          <w:ilvl w:val="0"/>
          <w:numId w:val="3"/>
        </w:numPr>
        <w:tabs>
          <w:tab w:pos="475" w:val="left" w:leader="none"/>
        </w:tabs>
        <w:spacing w:line="240" w:lineRule="auto" w:before="0" w:after="0"/>
        <w:ind w:left="474" w:right="0" w:hanging="358"/>
        <w:jc w:val="left"/>
        <w:rPr>
          <w:b/>
          <w:sz w:val="28"/>
        </w:rPr>
      </w:pPr>
      <w:r>
        <w:rPr>
          <w:b/>
          <w:sz w:val="28"/>
        </w:rPr>
        <w:t>Návrhy na aktualizaci politiky územního</w:t>
      </w:r>
      <w:r>
        <w:rPr>
          <w:b/>
          <w:spacing w:val="-25"/>
          <w:sz w:val="28"/>
        </w:rPr>
        <w:t> </w:t>
      </w:r>
      <w:r>
        <w:rPr>
          <w:b/>
          <w:sz w:val="28"/>
        </w:rPr>
        <w:t>rozvoje</w:t>
      </w:r>
    </w:p>
    <w:p>
      <w:pPr>
        <w:pStyle w:val="BodyText"/>
        <w:spacing w:before="2"/>
        <w:rPr>
          <w:b/>
          <w:sz w:val="25"/>
        </w:rPr>
      </w:pPr>
    </w:p>
    <w:p>
      <w:pPr>
        <w:pStyle w:val="BodyText"/>
        <w:spacing w:line="276" w:lineRule="auto" w:before="1"/>
        <w:ind w:left="116" w:right="193"/>
      </w:pPr>
      <w:r>
        <w:rPr/>
        <w:t>Návrhy na aktualizaci PÚR ČR nelze nyní specifikovat. Případné návrhy na aktualizaci PÚR ČR vyplynou ze zpracování a projednání Aktualizace ZÚR.</w:t>
      </w:r>
    </w:p>
    <w:p>
      <w:pPr>
        <w:spacing w:after="0" w:line="276" w:lineRule="auto"/>
        <w:sectPr>
          <w:pgSz w:w="11910" w:h="16840"/>
          <w:pgMar w:top="1320" w:bottom="280" w:left="1300" w:right="1300"/>
        </w:sectPr>
      </w:pPr>
    </w:p>
    <w:p>
      <w:pPr>
        <w:tabs>
          <w:tab w:pos="8836" w:val="left" w:leader="none"/>
        </w:tabs>
        <w:spacing w:before="68"/>
        <w:ind w:left="116" w:right="0" w:firstLine="0"/>
        <w:jc w:val="left"/>
        <w:rPr>
          <w:b/>
          <w:sz w:val="24"/>
        </w:rPr>
      </w:pPr>
      <w:r>
        <w:rPr>
          <w:position w:val="16"/>
          <w:sz w:val="22"/>
        </w:rPr>
        <w:t>Příloha</w:t>
      </w:r>
      <w:r>
        <w:rPr>
          <w:spacing w:val="-1"/>
          <w:position w:val="16"/>
          <w:sz w:val="22"/>
        </w:rPr>
        <w:t> </w:t>
      </w:r>
      <w:r>
        <w:rPr>
          <w:position w:val="16"/>
          <w:sz w:val="22"/>
        </w:rPr>
        <w:t>č.</w:t>
      </w:r>
      <w:r>
        <w:rPr>
          <w:spacing w:val="1"/>
          <w:position w:val="16"/>
          <w:sz w:val="22"/>
        </w:rPr>
        <w:t> </w:t>
      </w:r>
      <w:r>
        <w:rPr>
          <w:position w:val="16"/>
          <w:sz w:val="22"/>
        </w:rPr>
        <w:t>1</w:t>
        <w:tab/>
      </w:r>
      <w:r>
        <w:rPr>
          <w:b/>
          <w:sz w:val="24"/>
        </w:rPr>
        <w:t>Vyhodnocení stanovisek, vyjádření a</w:t>
      </w:r>
      <w:r>
        <w:rPr>
          <w:b/>
          <w:spacing w:val="-13"/>
          <w:sz w:val="24"/>
        </w:rPr>
        <w:t> </w:t>
      </w:r>
      <w:r>
        <w:rPr>
          <w:b/>
          <w:sz w:val="24"/>
        </w:rPr>
        <w:t>připomínek</w:t>
      </w:r>
    </w:p>
    <w:p>
      <w:pPr>
        <w:pStyle w:val="BodyText"/>
        <w:spacing w:before="10"/>
        <w:rPr>
          <w:b/>
          <w:sz w:val="36"/>
        </w:rPr>
      </w:pPr>
    </w:p>
    <w:p>
      <w:pPr>
        <w:spacing w:before="1"/>
        <w:ind w:left="5055" w:right="0" w:firstLine="0"/>
        <w:jc w:val="left"/>
        <w:rPr>
          <w:b/>
          <w:sz w:val="24"/>
        </w:rPr>
      </w:pPr>
      <w:r>
        <w:rPr>
          <w:b/>
          <w:sz w:val="24"/>
        </w:rPr>
        <w:t>ke Zprávě o uplatňování zadání zásad územního rozvoje hl. m. Prahy v uplynulém období (říjen 2014 – březen 2017)</w:t>
      </w:r>
    </w:p>
    <w:p>
      <w:pPr>
        <w:spacing w:before="64"/>
        <w:ind w:left="116" w:right="0" w:firstLine="0"/>
        <w:jc w:val="left"/>
        <w:rPr>
          <w:i/>
          <w:sz w:val="20"/>
        </w:rPr>
      </w:pPr>
      <w:r>
        <w:rPr>
          <w:i/>
          <w:sz w:val="20"/>
        </w:rPr>
        <w:t>MČ</w:t>
      </w:r>
    </w:p>
    <w:p>
      <w:pPr>
        <w:spacing w:before="0"/>
        <w:ind w:left="116" w:right="15046" w:firstLine="0"/>
        <w:jc w:val="left"/>
        <w:rPr>
          <w:i/>
          <w:sz w:val="20"/>
        </w:rPr>
      </w:pPr>
      <w:r>
        <w:rPr>
          <w:i/>
          <w:sz w:val="20"/>
        </w:rPr>
        <w:t>Zprava o uplatňování 2014 - 2017 </w:t>
      </w:r>
      <w:r>
        <w:rPr>
          <w:i/>
          <w:sz w:val="20"/>
        </w:rPr>
        <w:t>z:</w:t>
      </w:r>
    </w:p>
    <w:p>
      <w:pPr>
        <w:spacing w:before="0"/>
        <w:ind w:left="116" w:right="0" w:firstLine="0"/>
        <w:jc w:val="left"/>
        <w:rPr>
          <w:i/>
          <w:sz w:val="20"/>
        </w:rPr>
      </w:pPr>
      <w:r>
        <w:rPr>
          <w:i/>
          <w:sz w:val="20"/>
        </w:rPr>
        <w:t>na:</w:t>
      </w:r>
    </w:p>
    <w:p>
      <w:pPr>
        <w:pStyle w:val="BodyText"/>
        <w:rPr>
          <w:i/>
        </w:rPr>
      </w:pPr>
      <w:r>
        <w:rPr/>
        <w:br w:type="column"/>
      </w:r>
      <w:r>
        <w:rPr>
          <w:i/>
        </w:rPr>
      </w:r>
    </w:p>
    <w:p>
      <w:pPr>
        <w:pStyle w:val="BodyText"/>
        <w:spacing w:before="1"/>
        <w:rPr>
          <w:i/>
          <w:sz w:val="24"/>
        </w:rPr>
      </w:pPr>
    </w:p>
    <w:p>
      <w:pPr>
        <w:spacing w:before="0"/>
        <w:ind w:left="115" w:right="0" w:firstLine="0"/>
        <w:jc w:val="left"/>
        <w:rPr>
          <w:sz w:val="20"/>
        </w:rPr>
      </w:pPr>
      <w:r>
        <w:rPr>
          <w:sz w:val="20"/>
        </w:rPr>
        <w:t>DATUM: 5.9.2017</w:t>
      </w:r>
    </w:p>
    <w:p>
      <w:pPr>
        <w:spacing w:after="0"/>
        <w:jc w:val="left"/>
        <w:rPr>
          <w:sz w:val="20"/>
        </w:rPr>
        <w:sectPr>
          <w:pgSz w:w="23810" w:h="16850" w:orient="landscape"/>
          <w:pgMar w:top="640" w:bottom="0" w:left="280" w:right="120"/>
          <w:cols w:num="2" w:equalWidth="0">
            <w:col w:w="18185" w:space="3223"/>
            <w:col w:w="2002"/>
          </w:cols>
        </w:sectPr>
      </w:pPr>
    </w:p>
    <w:p>
      <w:pPr>
        <w:pStyle w:val="BodyText"/>
        <w:rPr>
          <w:sz w:val="20"/>
        </w:rPr>
      </w:pPr>
    </w:p>
    <w:p>
      <w:pPr>
        <w:pStyle w:val="BodyText"/>
        <w:spacing w:before="7" w:after="1"/>
        <w:rPr>
          <w:sz w:val="24"/>
        </w:rPr>
      </w:pPr>
    </w:p>
    <w:tbl>
      <w:tblPr>
        <w:tblW w:w="0" w:type="auto"/>
        <w:jc w:val="left"/>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8" w:hRule="exact"/>
        </w:trPr>
        <w:tc>
          <w:tcPr>
            <w:tcW w:w="5417" w:type="dxa"/>
            <w:gridSpan w:val="2"/>
            <w:tcBorders>
              <w:bottom w:val="single" w:sz="6" w:space="0" w:color="000000"/>
              <w:right w:val="single" w:sz="6" w:space="0" w:color="000000"/>
            </w:tcBorders>
          </w:tcPr>
          <w:p>
            <w:pPr>
              <w:pStyle w:val="TableParagraph"/>
              <w:spacing w:before="56"/>
              <w:ind w:left="57"/>
              <w:rPr>
                <w:b/>
                <w:sz w:val="16"/>
              </w:rPr>
            </w:pPr>
            <w:r>
              <w:rPr>
                <w:b/>
                <w:sz w:val="16"/>
              </w:rPr>
              <w:t>název org.</w:t>
            </w:r>
          </w:p>
        </w:tc>
        <w:tc>
          <w:tcPr>
            <w:tcW w:w="1527" w:type="dxa"/>
            <w:tcBorders>
              <w:left w:val="single" w:sz="6" w:space="0" w:color="000000"/>
              <w:bottom w:val="single" w:sz="6" w:space="0" w:color="000000"/>
              <w:right w:val="single" w:sz="6" w:space="0" w:color="000000"/>
            </w:tcBorders>
          </w:tcPr>
          <w:p>
            <w:pPr>
              <w:pStyle w:val="TableParagraph"/>
              <w:spacing w:before="56"/>
              <w:ind w:left="64"/>
              <w:rPr>
                <w:b/>
                <w:sz w:val="16"/>
              </w:rPr>
            </w:pPr>
            <w:r>
              <w:rPr>
                <w:b/>
                <w:sz w:val="16"/>
              </w:rPr>
              <w:t>vyjádření</w:t>
            </w:r>
          </w:p>
        </w:tc>
        <w:tc>
          <w:tcPr>
            <w:tcW w:w="5969" w:type="dxa"/>
            <w:tcBorders>
              <w:left w:val="single" w:sz="6" w:space="0" w:color="000000"/>
              <w:bottom w:val="single" w:sz="6" w:space="0" w:color="000000"/>
              <w:right w:val="single" w:sz="6" w:space="0" w:color="000000"/>
            </w:tcBorders>
          </w:tcPr>
          <w:p>
            <w:pPr>
              <w:pStyle w:val="TableParagraph"/>
              <w:spacing w:before="56"/>
              <w:rPr>
                <w:b/>
                <w:sz w:val="16"/>
              </w:rPr>
            </w:pPr>
            <w:r>
              <w:rPr>
                <w:b/>
                <w:sz w:val="16"/>
              </w:rPr>
              <w:t>zdůvodnění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b/>
                <w:sz w:val="16"/>
              </w:rPr>
            </w:pPr>
            <w:r>
              <w:rPr>
                <w:b/>
                <w:sz w:val="16"/>
              </w:rPr>
              <w:t>vyhodnocení</w:t>
            </w:r>
          </w:p>
        </w:tc>
      </w:tr>
      <w:tr>
        <w:trPr>
          <w:trHeight w:val="331" w:hRule="exact"/>
        </w:trPr>
        <w:tc>
          <w:tcPr>
            <w:tcW w:w="583" w:type="dxa"/>
            <w:tcBorders>
              <w:top w:val="single" w:sz="6" w:space="0" w:color="000000"/>
              <w:bottom w:val="single" w:sz="6" w:space="0" w:color="000000"/>
              <w:right w:val="single" w:sz="6" w:space="0" w:color="000000"/>
            </w:tcBorders>
          </w:tcPr>
          <w:p>
            <w:pPr>
              <w:pStyle w:val="TableParagraph"/>
              <w:spacing w:before="17"/>
              <w:ind w:left="7"/>
              <w:rPr>
                <w:b/>
                <w:sz w:val="24"/>
              </w:rPr>
            </w:pPr>
            <w:r>
              <w:rPr>
                <w:b/>
                <w:sz w:val="24"/>
              </w:rPr>
              <w:t>1)</w:t>
            </w:r>
          </w:p>
        </w:tc>
        <w:tc>
          <w:tcPr>
            <w:tcW w:w="22481" w:type="dxa"/>
            <w:gridSpan w:val="5"/>
            <w:tcBorders>
              <w:top w:val="single" w:sz="6" w:space="0" w:color="000000"/>
              <w:left w:val="single" w:sz="6" w:space="0" w:color="000000"/>
              <w:bottom w:val="single" w:sz="6" w:space="0" w:color="000000"/>
            </w:tcBorders>
          </w:tcPr>
          <w:p>
            <w:pPr>
              <w:pStyle w:val="TableParagraph"/>
              <w:spacing w:before="17"/>
              <w:ind w:left="12"/>
              <w:rPr>
                <w:b/>
                <w:sz w:val="24"/>
              </w:rPr>
            </w:pPr>
            <w:r>
              <w:rPr>
                <w:b/>
                <w:sz w:val="24"/>
              </w:rPr>
              <w:t>Městská část</w:t>
            </w:r>
          </w:p>
        </w:tc>
      </w:tr>
      <w:tr>
        <w:trPr>
          <w:trHeight w:val="331" w:hRule="exact"/>
        </w:trPr>
        <w:tc>
          <w:tcPr>
            <w:tcW w:w="583" w:type="dxa"/>
            <w:tcBorders>
              <w:top w:val="single" w:sz="6" w:space="0" w:color="000000"/>
              <w:bottom w:val="single" w:sz="6" w:space="0" w:color="000000"/>
              <w:right w:val="single" w:sz="6" w:space="0" w:color="000000"/>
            </w:tcBorders>
          </w:tcPr>
          <w:p>
            <w:pPr>
              <w:pStyle w:val="TableParagraph"/>
              <w:spacing w:before="17"/>
              <w:ind w:left="7"/>
              <w:rPr>
                <w:b/>
                <w:sz w:val="24"/>
              </w:rPr>
            </w:pPr>
            <w:r>
              <w:rPr>
                <w:b/>
                <w:sz w:val="24"/>
              </w:rPr>
              <w:t>2)</w:t>
            </w:r>
          </w:p>
        </w:tc>
        <w:tc>
          <w:tcPr>
            <w:tcW w:w="22481" w:type="dxa"/>
            <w:gridSpan w:val="5"/>
            <w:tcBorders>
              <w:top w:val="single" w:sz="6" w:space="0" w:color="000000"/>
              <w:left w:val="single" w:sz="6" w:space="0" w:color="000000"/>
              <w:bottom w:val="single" w:sz="6" w:space="0" w:color="000000"/>
            </w:tcBorders>
          </w:tcPr>
          <w:p>
            <w:pPr>
              <w:pStyle w:val="TableParagraph"/>
              <w:spacing w:before="17"/>
              <w:ind w:left="12"/>
              <w:rPr>
                <w:b/>
                <w:sz w:val="24"/>
              </w:rPr>
            </w:pPr>
            <w:r>
              <w:rPr>
                <w:b/>
                <w:sz w:val="24"/>
              </w:rPr>
              <w:t>Dotčené orgány</w:t>
            </w:r>
          </w:p>
        </w:tc>
      </w:tr>
      <w:tr>
        <w:trPr>
          <w:trHeight w:val="12251" w:hRule="exact"/>
        </w:trPr>
        <w:tc>
          <w:tcPr>
            <w:tcW w:w="583" w:type="dxa"/>
            <w:tcBorders>
              <w:top w:val="single" w:sz="6" w:space="0" w:color="000000"/>
              <w:right w:val="single" w:sz="6" w:space="0" w:color="000000"/>
            </w:tcBorders>
          </w:tcPr>
          <w:p>
            <w:pPr>
              <w:pStyle w:val="TableParagraph"/>
              <w:spacing w:before="61"/>
              <w:ind w:left="57"/>
              <w:rPr>
                <w:sz w:val="16"/>
              </w:rPr>
            </w:pPr>
            <w:r>
              <w:rPr>
                <w:sz w:val="16"/>
              </w:rPr>
              <w:t>15</w:t>
            </w:r>
          </w:p>
        </w:tc>
        <w:tc>
          <w:tcPr>
            <w:tcW w:w="4834" w:type="dxa"/>
            <w:tcBorders>
              <w:top w:val="single" w:sz="6" w:space="0" w:color="000000"/>
              <w:left w:val="single" w:sz="6" w:space="0" w:color="000000"/>
              <w:right w:val="single" w:sz="6" w:space="0" w:color="000000"/>
            </w:tcBorders>
          </w:tcPr>
          <w:p>
            <w:pPr>
              <w:pStyle w:val="TableParagraph"/>
              <w:spacing w:before="61"/>
              <w:rPr>
                <w:sz w:val="16"/>
              </w:rPr>
            </w:pPr>
            <w:r>
              <w:rPr>
                <w:sz w:val="16"/>
              </w:rPr>
              <w:t>Agentura ochrany přírody a krajiny ČR</w:t>
            </w:r>
          </w:p>
        </w:tc>
        <w:tc>
          <w:tcPr>
            <w:tcW w:w="1527" w:type="dxa"/>
            <w:tcBorders>
              <w:top w:val="single" w:sz="6" w:space="0" w:color="000000"/>
              <w:left w:val="single" w:sz="6" w:space="0" w:color="000000"/>
              <w:right w:val="single" w:sz="6" w:space="0" w:color="000000"/>
            </w:tcBorders>
          </w:tcPr>
          <w:p>
            <w:pPr>
              <w:pStyle w:val="TableParagraph"/>
              <w:spacing w:before="61"/>
              <w:ind w:left="64"/>
              <w:rPr>
                <w:sz w:val="16"/>
              </w:rPr>
            </w:pPr>
            <w:r>
              <w:rPr>
                <w:sz w:val="16"/>
              </w:rPr>
              <w:t>Souhlas</w:t>
            </w:r>
          </w:p>
        </w:tc>
        <w:tc>
          <w:tcPr>
            <w:tcW w:w="5969" w:type="dxa"/>
            <w:tcBorders>
              <w:top w:val="single" w:sz="6" w:space="0" w:color="000000"/>
              <w:left w:val="single" w:sz="6" w:space="0" w:color="000000"/>
              <w:right w:val="single" w:sz="6" w:space="0" w:color="000000"/>
            </w:tcBorders>
          </w:tcPr>
          <w:p>
            <w:pPr>
              <w:pStyle w:val="TableParagraph"/>
              <w:spacing w:before="61"/>
              <w:ind w:right="109"/>
              <w:rPr>
                <w:sz w:val="16"/>
              </w:rPr>
            </w:pPr>
            <w:r>
              <w:rPr>
                <w:sz w:val="16"/>
              </w:rPr>
              <w:t>Agentura ochrany přírody a krajiny ČR (dále jen „AOPK ČR“), jako orgán ochrany přírody podle ust. § 75 odst. 1 písm. e) zákona č. 114/1992 Sb. o ochraně přírody a krajiny v platném znění (dále jen „zákon“), příslušný podle ust. § 78 odst. 1 zákona, posoudila koncepci „Návrh zprávy o uplatňování ZÚR hl. m. Prahy v uplynulém období (říjen 2014 – březen 2017)“, kterou předložil její pořizovatel Magistrát hlavního města Prahy, Odbor územního rozvoje, se sídlem Jungmannova 35/29, 111 21 Praha 1 dne 8. srpna 2017 (pod naším č.j.</w:t>
            </w:r>
          </w:p>
          <w:p>
            <w:pPr>
              <w:pStyle w:val="TableParagraph"/>
              <w:ind w:right="47"/>
              <w:rPr>
                <w:sz w:val="16"/>
              </w:rPr>
            </w:pPr>
            <w:r>
              <w:rPr>
                <w:sz w:val="16"/>
              </w:rPr>
              <w:t>03638/SC/2017) a vydává v souladu s ust. § 45i odst. 1 zákona a ust. § 154 zákona č. 500/2004 Sb., správní řád toto stanovisko: lze vyloučit, že uvedená koncepce „Návrh zprávy o uplatňování Zásad ÚR hl. m. Prahy v uplynulém období (říjen 2014 – březen 2017) “, může mít významný vliv na příznivý stav předmětu ochrany nebo celistvost evropsky významné lokality nebo ptačí oblasti.</w:t>
            </w:r>
          </w:p>
          <w:p>
            <w:pPr>
              <w:pStyle w:val="TableParagraph"/>
              <w:ind w:left="0"/>
              <w:rPr>
                <w:sz w:val="16"/>
              </w:rPr>
            </w:pPr>
          </w:p>
          <w:p>
            <w:pPr>
              <w:pStyle w:val="TableParagraph"/>
              <w:spacing w:before="1"/>
              <w:rPr>
                <w:sz w:val="16"/>
              </w:rPr>
            </w:pPr>
            <w:r>
              <w:rPr>
                <w:sz w:val="16"/>
              </w:rPr>
              <w:t>Odůvodnění:</w:t>
            </w:r>
          </w:p>
          <w:p>
            <w:pPr>
              <w:pStyle w:val="TableParagraph"/>
              <w:spacing w:before="1"/>
              <w:ind w:right="190"/>
              <w:rPr>
                <w:sz w:val="16"/>
              </w:rPr>
            </w:pPr>
            <w:r>
              <w:rPr>
                <w:sz w:val="16"/>
              </w:rPr>
              <w:t>AOPK ČR obdržela dne 8. srpna 2017 (pod č.j. 03638/SC/2017) oznámení o projednání a zpracování Návrhu zprávy o uplatňování ZÚR hl. m. Prahy v uplynulém období (říjen 2014 – březen 2017) z března 2017, kterou předložil její pořizovatel Magistrát hlavního města Prahy, Odbor územního rozvoje, se sídlem Jungmannova 35/29, 111 21 Praha 1.</w:t>
            </w:r>
          </w:p>
          <w:p>
            <w:pPr>
              <w:pStyle w:val="TableParagraph"/>
              <w:ind w:right="67"/>
              <w:rPr>
                <w:sz w:val="16"/>
              </w:rPr>
            </w:pPr>
            <w:r>
              <w:rPr>
                <w:sz w:val="16"/>
              </w:rPr>
              <w:t>Koncepce „Návrh zprávy o uplatňování ZÚR hl. m. Prahy v uplynulém období (říjen 2014 – březen 2017)” (dále též „Koncepce“) obsahuje návrh na zpřesnění ploch a koridorů dopravní infrastruktury vymezených v PÚR a vymezení ploch a koridorů dopravní infrastruktury – železniční dopravy. Z uvedených návrhů na území EVL – z hlediska působnosti AOPK ČR, Regionálního pracoviště Střední Čechy, oddělení Správa CHKO Český kras - zasahuje pouze koridor územní rezervy vysokorychlostní tratě Praha-hranice ČR (- Dresden), který prochází přes území Evropsky významné lokality Praha - Letňany (CZ0113774). Jediným předmětem ochrany EVL Praha-Letňany je populace evropsky významného druhu živočicha - sysla obecného (Spermophilus citellus).</w:t>
            </w:r>
          </w:p>
          <w:p>
            <w:pPr>
              <w:pStyle w:val="TableParagraph"/>
              <w:spacing w:before="2"/>
              <w:ind w:right="110"/>
              <w:rPr>
                <w:sz w:val="16"/>
              </w:rPr>
            </w:pPr>
            <w:r>
              <w:rPr>
                <w:sz w:val="16"/>
              </w:rPr>
              <w:t>AOPK ČR konstatuje, že předmětným vymezením územní rezervy koridoru vysokorychlostní tratě Praha-hranice ČR (- Dresden) dochází pouze ke stanovení územní ochrany pro možné budoucí vymezení koridoru pro vlastní záměr vysokorychlostní trati Praha-hranice ČR (- Dresden) (dále též „VRT“). Z tohoto hlediska je jakýkoli vliv územní rezervy koridoru VRT na území EVL Praha- Letňany vyloučen.</w:t>
            </w:r>
          </w:p>
          <w:p>
            <w:pPr>
              <w:pStyle w:val="TableParagraph"/>
              <w:ind w:right="83"/>
              <w:rPr>
                <w:sz w:val="16"/>
              </w:rPr>
            </w:pPr>
            <w:r>
              <w:rPr>
                <w:sz w:val="16"/>
              </w:rPr>
              <w:t>V případě, že by v budoucnu došlo v ZÚR hl. m. Prahy k vymezení koridoru VRT, vedeném shodně s uvedenou územní rezervou (tzn. procházejícím územím EVL Praha-Letňany), nebylo by již pravděpodobně možné významný vliv koncepce na příznivý stav předmětu ochrany EVL Praha-Letňany vyloučit. VRT, která je v tomto úseku uvažována jako podzemní, představuje jak při své stavbě, tak při následném užívání, značné riziko negativního ovlivnění populace sysla</w:t>
            </w:r>
            <w:r>
              <w:rPr>
                <w:spacing w:val="-30"/>
                <w:sz w:val="16"/>
              </w:rPr>
              <w:t> </w:t>
            </w:r>
            <w:r>
              <w:rPr>
                <w:sz w:val="16"/>
              </w:rPr>
              <w:t>obecného. Zejména se jedná o možný přenos vibrací a hluku, způsobující rušení syslů. V období zimní hibernace syslů by u nich, z důvodu jejich častého buzení vibracemi a hlukem, došlo k vyčerpání zásob následnému</w:t>
            </w:r>
            <w:r>
              <w:rPr>
                <w:spacing w:val="-20"/>
                <w:sz w:val="16"/>
              </w:rPr>
              <w:t> </w:t>
            </w:r>
            <w:r>
              <w:rPr>
                <w:sz w:val="16"/>
              </w:rPr>
              <w:t>úhynu.</w:t>
            </w:r>
          </w:p>
          <w:p>
            <w:pPr>
              <w:pStyle w:val="TableParagraph"/>
              <w:ind w:right="147"/>
              <w:jc w:val="both"/>
              <w:rPr>
                <w:sz w:val="16"/>
              </w:rPr>
            </w:pPr>
            <w:r>
              <w:rPr>
                <w:sz w:val="16"/>
              </w:rPr>
              <w:t>Koncepce pro uvedený koridor územní rezervy stanovuje podmínky pro následné rozhodování o změnách v území, které určují, že stabilizace výhledového vedení trati musí respektovat podmínky</w:t>
            </w:r>
          </w:p>
          <w:p>
            <w:pPr>
              <w:pStyle w:val="TableParagraph"/>
              <w:spacing w:line="183" w:lineRule="exact"/>
              <w:rPr>
                <w:sz w:val="16"/>
              </w:rPr>
            </w:pPr>
            <w:r>
              <w:rPr>
                <w:sz w:val="16"/>
              </w:rPr>
              <w:t>vyplývající z vyhlášení EVL Praha-Letňany.</w:t>
            </w:r>
          </w:p>
          <w:p>
            <w:pPr>
              <w:pStyle w:val="TableParagraph"/>
              <w:rPr>
                <w:sz w:val="16"/>
              </w:rPr>
            </w:pPr>
            <w:r>
              <w:rPr>
                <w:sz w:val="16"/>
              </w:rPr>
              <w:t>Z hlediska AOPK ČR možná řešení k eliminaci uvedeného významného negativního vlivu VRT na předmět ochrany EVL Praha-Letňany jsou:</w:t>
            </w:r>
          </w:p>
          <w:p>
            <w:pPr>
              <w:pStyle w:val="TableParagraph"/>
              <w:numPr>
                <w:ilvl w:val="0"/>
                <w:numId w:val="14"/>
              </w:numPr>
              <w:tabs>
                <w:tab w:pos="161" w:val="left" w:leader="none"/>
              </w:tabs>
              <w:spacing w:line="240" w:lineRule="auto" w:before="2" w:after="0"/>
              <w:ind w:left="62" w:right="517" w:firstLine="0"/>
              <w:jc w:val="left"/>
              <w:rPr>
                <w:sz w:val="16"/>
              </w:rPr>
            </w:pPr>
            <w:r>
              <w:rPr>
                <w:sz w:val="16"/>
              </w:rPr>
              <w:t>stanovení alternativní trasy koridoru VRT, která se zcela vyhne území EVL Praha-Letňany;</w:t>
            </w:r>
          </w:p>
          <w:p>
            <w:pPr>
              <w:pStyle w:val="TableParagraph"/>
              <w:numPr>
                <w:ilvl w:val="0"/>
                <w:numId w:val="14"/>
              </w:numPr>
              <w:tabs>
                <w:tab w:pos="161" w:val="left" w:leader="none"/>
              </w:tabs>
              <w:spacing w:line="240" w:lineRule="auto" w:before="0" w:after="0"/>
              <w:ind w:left="62" w:right="127" w:firstLine="0"/>
              <w:jc w:val="left"/>
              <w:rPr>
                <w:sz w:val="16"/>
              </w:rPr>
            </w:pPr>
            <w:r>
              <w:rPr>
                <w:sz w:val="16"/>
              </w:rPr>
              <w:t>umístění tunelové trasy v dostatečné vzdálenosti, resp. hloubce od syslích nor a stavební realizaci formou raženého</w:t>
            </w:r>
            <w:r>
              <w:rPr>
                <w:spacing w:val="-16"/>
                <w:sz w:val="16"/>
              </w:rPr>
              <w:t> </w:t>
            </w:r>
            <w:r>
              <w:rPr>
                <w:sz w:val="16"/>
              </w:rPr>
              <w:t>tunelu.</w:t>
            </w:r>
          </w:p>
          <w:p>
            <w:pPr>
              <w:pStyle w:val="TableParagraph"/>
              <w:ind w:right="156"/>
              <w:rPr>
                <w:sz w:val="16"/>
              </w:rPr>
            </w:pPr>
            <w:r>
              <w:rPr>
                <w:sz w:val="16"/>
              </w:rPr>
              <w:t>AOPK ČR dále konstatuje, že uvedenou koncepcí „Návrh zprávy o uplatňování ZÚR hl. m. Prahy v uplynulém období (říjen 2014 – březen 2017)” nejsou navrhovány takové změny využití krajiny, které by mohly mít dálkový vliv zasahující předmět ochrany předmětného EVL. AOPK ČR rovněž není známa žádná jiná koncepce, která by ve spojení s Koncepcí mohla mít významný vliv na příznivý stav předmětu ochrany nebo celistvost evropsky významné lokality Praha-Letňany.</w:t>
            </w:r>
          </w:p>
          <w:p>
            <w:pPr>
              <w:pStyle w:val="TableParagraph"/>
              <w:spacing w:before="3"/>
              <w:ind w:right="430"/>
              <w:jc w:val="both"/>
              <w:rPr>
                <w:sz w:val="16"/>
              </w:rPr>
            </w:pPr>
            <w:r>
              <w:rPr>
                <w:sz w:val="16"/>
              </w:rPr>
              <w:t>Toto stanovisko se váže ke koncepci „Návrh zprávy o uplatňování ZÚR hl. m. Prahy v uplynulém období (říjen 2014 – březen 2017)” pouze podle ust. § 45i zákona a nenahrazuje jiná stanoviska.</w:t>
            </w:r>
          </w:p>
          <w:p>
            <w:pPr>
              <w:pStyle w:val="TableParagraph"/>
              <w:ind w:right="163"/>
              <w:rPr>
                <w:sz w:val="16"/>
              </w:rPr>
            </w:pPr>
            <w:r>
              <w:rPr>
                <w:sz w:val="16"/>
              </w:rPr>
              <w:t>Toto stanovisko není rozhodnutím orgánu ochrany přírody vydaným ve správním řízení a nelze se proti němu odvolat.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61"/>
              <w:rPr>
                <w:sz w:val="16"/>
              </w:rPr>
            </w:pPr>
            <w:r>
              <w:rPr>
                <w:sz w:val="16"/>
              </w:rPr>
              <w:t>Pořizovatel bere na vědomí.</w:t>
            </w:r>
          </w:p>
        </w:tc>
      </w:tr>
    </w:tbl>
    <w:p>
      <w:pPr>
        <w:spacing w:after="0"/>
        <w:rPr>
          <w:sz w:val="16"/>
        </w:rPr>
        <w:sectPr>
          <w:type w:val="continuous"/>
          <w:pgSz w:w="23810" w:h="16850" w:orient="landscape"/>
          <w:pgMar w:top="620" w:bottom="280" w:left="28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17"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10</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Hasičský záchranný sbor hl. m. Prahy</w:t>
            </w: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47"/>
              <w:rPr>
                <w:sz w:val="16"/>
              </w:rPr>
            </w:pPr>
            <w:r>
              <w:rPr>
                <w:sz w:val="16"/>
              </w:rPr>
              <w:t>Hygienická stanice hlavního města Prahy (dále HSHMP) posoudila jako dotčený správní úřad ve smyslu § 77 ve spojení s § 82 odst. 2 písmeno i) a j) zákona č. 258/2000 Sb., o ochraně veřejného zdraví a o změně některých souvisejících zákonů, ve znění pozdějších předpisů (dále jen „zákon“), předložený návrh zprávy k řízení „Návrh zprávy o uplatňování Zásad územního rozvoje hlavního města Prahy v uplynulém období (říjen 2014 – březen 2017)“ a vydává toto stanovisko:</w:t>
            </w:r>
          </w:p>
          <w:p>
            <w:pPr>
              <w:pStyle w:val="TableParagraph"/>
              <w:spacing w:before="1"/>
              <w:ind w:left="0"/>
              <w:rPr>
                <w:sz w:val="16"/>
              </w:rPr>
            </w:pPr>
          </w:p>
          <w:p>
            <w:pPr>
              <w:pStyle w:val="TableParagraph"/>
              <w:ind w:right="109"/>
              <w:rPr>
                <w:sz w:val="16"/>
              </w:rPr>
            </w:pPr>
            <w:r>
              <w:rPr>
                <w:sz w:val="16"/>
              </w:rPr>
              <w:t>S předloženým návrhem dokumentace „Návrh zprávy o uplatňování Zásad územního rozvoje hlavního města Prahy v uplynulém období (říjen 2014 – březen 2017)“ se souhlasí.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177"/>
              <w:rPr>
                <w:sz w:val="16"/>
              </w:rPr>
            </w:pPr>
            <w:r>
              <w:rPr>
                <w:sz w:val="16"/>
              </w:rPr>
              <w:t>Nejedná se o stanovisko, dle ustanovení § 42 odst. 1 zákona č. 183/2006 Sb. o územním plánování a stavebním řádu (stavební zákon) v platném znění, dotčené orgány uplatňují vyjádření s požadavky na obsah zprávy.</w:t>
            </w:r>
          </w:p>
        </w:tc>
      </w:tr>
      <w:tr>
        <w:trPr>
          <w:trHeight w:val="392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Částečný 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Předmětem Návrhu, jehož pořizovatelem je Magistrát hlavního města Prahy (dále</w:t>
            </w:r>
          </w:p>
          <w:p>
            <w:pPr>
              <w:pStyle w:val="TableParagraph"/>
              <w:spacing w:before="1"/>
              <w:ind w:right="136"/>
              <w:rPr>
                <w:sz w:val="16"/>
              </w:rPr>
            </w:pPr>
            <w:r>
              <w:rPr>
                <w:sz w:val="16"/>
              </w:rPr>
              <w:t>„MHMP“) je zpráva o uplatňování Zásad územního rozvoje (dále „ZÚR) hlavního města Prahy (dále „HMP“) v období říjen 2014 – březen 2017. HSHMP akceptuje Návrh zprávy, ale s konkrétními částmi nesouhlasí, přičemž se jedná o připomínky, které jsou předmětem k dalšímu projednání.</w:t>
            </w:r>
          </w:p>
          <w:p>
            <w:pPr>
              <w:pStyle w:val="TableParagraph"/>
              <w:spacing w:before="1"/>
              <w:ind w:right="323"/>
              <w:rPr>
                <w:sz w:val="16"/>
              </w:rPr>
            </w:pPr>
            <w:r>
              <w:rPr>
                <w:sz w:val="16"/>
              </w:rPr>
              <w:t>Součástí zprávy je oddíl e) Požadavky a podmínky pro zpracování návrhu aktualizace ZÚR, včetně požadavků na Vyhodnocení vlivu na udržitelný rozvoj území (dále VVURÚ), je-li požadováno, nebo požadavky a podmínky pro zpracování nových ZÚR včetně požadavků na VVURÚ. Součástí tohoto oddílu jsou i požadavky na úpravy výrokové části dle kapitol ZÚR.</w:t>
            </w:r>
          </w:p>
          <w:p>
            <w:pPr>
              <w:pStyle w:val="TableParagraph"/>
              <w:spacing w:before="1"/>
              <w:ind w:right="314"/>
              <w:rPr>
                <w:sz w:val="16"/>
              </w:rPr>
            </w:pPr>
            <w:r>
              <w:rPr>
                <w:sz w:val="16"/>
              </w:rPr>
              <w:t>- "V čl. 3.1.2 Barrandov-Slivenec (R/2) v části Úkoly pro podrobnější územně plánovací dokumentaci doplnit v bodě a) „navrhnout přiměřený rozsah oblasti“, vypustit body c) d)"</w:t>
            </w:r>
          </w:p>
          <w:p>
            <w:pPr>
              <w:pStyle w:val="TableParagraph"/>
              <w:ind w:right="581"/>
              <w:rPr>
                <w:sz w:val="16"/>
              </w:rPr>
            </w:pPr>
            <w:r>
              <w:rPr>
                <w:sz w:val="16"/>
              </w:rPr>
              <w:t>Bod d) prodloužení tramvajové trati západním směrem od stávající smyčky Barrandov.</w:t>
            </w:r>
          </w:p>
          <w:p>
            <w:pPr>
              <w:pStyle w:val="TableParagraph"/>
              <w:spacing w:line="182" w:lineRule="exact"/>
              <w:rPr>
                <w:sz w:val="16"/>
              </w:rPr>
            </w:pPr>
            <w:r>
              <w:rPr>
                <w:sz w:val="16"/>
              </w:rPr>
              <w:t>HSHMP požaduje projednání a zdůvodnění uvedeného škrtu odstavce 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3369"/>
              <w:rPr>
                <w:sz w:val="16"/>
              </w:rPr>
            </w:pPr>
            <w:r>
              <w:rPr>
                <w:sz w:val="16"/>
              </w:rPr>
              <w:t>Požadavek je bezpředmětný. Uvedený bod není ve Zprávě rušen.</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Částečný 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9"/>
              <w:rPr>
                <w:sz w:val="16"/>
              </w:rPr>
            </w:pPr>
            <w:r>
              <w:rPr>
                <w:sz w:val="16"/>
              </w:rPr>
              <w:t>- "V čl. 3.2.6. Masarykovo nádraží (T/6) v části Požadavky na využití odstranit slova: „převážně smíšené funkce“, v části Podmínky pro následné rozhodování o změnách v území v bodě a) odstranit text: „o polyfunkční území bez umístění velkých monofunkčních objektů, zrušit bod e), v části Úkoly pro podrobnější územně plánovací dokumentaci doplnit do bodu b) „navrhnout přiměřený rozsah oblasti“, vypustit v bodě c) slova „s cílem maximálně redukovat dopravu generovanou“, dále vypustit bod d)."</w:t>
            </w:r>
          </w:p>
          <w:p>
            <w:pPr>
              <w:pStyle w:val="TableParagraph"/>
              <w:spacing w:before="1"/>
              <w:ind w:right="154"/>
              <w:rPr>
                <w:sz w:val="16"/>
              </w:rPr>
            </w:pPr>
            <w:r>
              <w:rPr>
                <w:sz w:val="16"/>
              </w:rPr>
              <w:t>Bod c) navrhnout způsob využití území v rozsahu odpovídajícím možnostem dopravní obsluhy s cílem maximálně redukovat dopravu generovanou v centrální oblasti města.</w:t>
            </w:r>
          </w:p>
          <w:p>
            <w:pPr>
              <w:pStyle w:val="TableParagraph"/>
              <w:spacing w:before="1"/>
              <w:rPr>
                <w:sz w:val="16"/>
              </w:rPr>
            </w:pPr>
            <w:r>
              <w:rPr>
                <w:sz w:val="16"/>
              </w:rPr>
              <w:t>HSHMP požaduje projednání a zdůvodnění uvedeného škrtu v odstavci c).</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Požadavky na úpravu textu nebude akceptován.</w:t>
            </w:r>
          </w:p>
          <w:p>
            <w:pPr>
              <w:pStyle w:val="TableParagraph"/>
              <w:spacing w:before="1"/>
              <w:ind w:right="79"/>
              <w:rPr>
                <w:sz w:val="16"/>
              </w:rPr>
            </w:pPr>
            <w:r>
              <w:rPr>
                <w:sz w:val="16"/>
              </w:rPr>
              <w:t>c)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285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47"/>
              <w:rPr>
                <w:sz w:val="16"/>
              </w:rPr>
            </w:pPr>
            <w:r>
              <w:rPr>
                <w:sz w:val="16"/>
              </w:rPr>
              <w:t>- "Zrušit rozvojové oblasti zeleně: 3.3.2 Zalesnění u Březiněvsi (Z/2), 3.3.3 Zalesnění u Čakovic (Z/3), 3.3.4 U Zlámaného kříže (Z/4), 3.3.5 V Panenkách (Z/5), 3.3.6 Lítožnice – Jankov (Z/6), 3.3.7 Zalesnění Kolovraty (Z/7), 3.3.8 Zalesnění u Křeslic (Z/8), 3.3.9 U Kunratické spojky (Z/9), 3.3.11 Za Hospodou (Z/11). Jednotlivé oblasti jsou spíše lokálního významu, z tohoto důvodu nebudou nadále součástí dokumentace ZÚR."</w:t>
            </w:r>
          </w:p>
          <w:p>
            <w:pPr>
              <w:pStyle w:val="TableParagraph"/>
              <w:ind w:right="287"/>
              <w:rPr>
                <w:sz w:val="16"/>
              </w:rPr>
            </w:pPr>
            <w:r>
              <w:rPr>
                <w:sz w:val="16"/>
              </w:rPr>
              <w:t>V případě rozvojových oblastí zeleně Zalesnění u Březiněvsi (Z/2), Zalesnění u Čakovic (Z/3) a Lítožnice – Jankov (Z/6)</w:t>
            </w:r>
          </w:p>
          <w:p>
            <w:pPr>
              <w:pStyle w:val="TableParagraph"/>
              <w:spacing w:before="2"/>
              <w:ind w:right="83"/>
              <w:rPr>
                <w:sz w:val="16"/>
              </w:rPr>
            </w:pPr>
            <w:r>
              <w:rPr>
                <w:sz w:val="16"/>
              </w:rPr>
              <w:t>HSHMP uvádí, že se jedná o zalesnění území, kterým mají procházet významné dopravní stavby (Z/2 – SOKP 519, Z/3 – SOKP 520 a Z/6 – SOKP 512). Uvedené zalesnění by vytvořilo přirozenou bariéru možnému působení hluku z dopravních staveb a také přirozenou bariéru rozvoje území směrem k plánovaným dopravním stavbám.</w:t>
            </w:r>
          </w:p>
          <w:p>
            <w:pPr>
              <w:pStyle w:val="TableParagraph"/>
              <w:ind w:right="296"/>
              <w:rPr>
                <w:sz w:val="16"/>
              </w:rPr>
            </w:pPr>
            <w:r>
              <w:rPr>
                <w:sz w:val="16"/>
              </w:rPr>
              <w:t>HSHMP požaduje projednání a zdůvodnění vyjmutí těchto Rozvojových oblastí zeleně ze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bude akceptován.</w:t>
            </w:r>
          </w:p>
          <w:p>
            <w:pPr>
              <w:pStyle w:val="TableParagraph"/>
              <w:spacing w:before="1"/>
              <w:ind w:right="585"/>
              <w:rPr>
                <w:sz w:val="16"/>
              </w:rPr>
            </w:pPr>
            <w:r>
              <w:rPr>
                <w:sz w:val="16"/>
              </w:rPr>
              <w:t>Rozvojové oblasti zeleně nebudou rušeny, bude prověřen rozsah a celková koncepce oblastí.</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435"/>
              <w:rPr>
                <w:sz w:val="16"/>
              </w:rPr>
            </w:pPr>
            <w:r>
              <w:rPr>
                <w:sz w:val="16"/>
              </w:rPr>
              <w:t>- "V čl. 4.2.2 Letňany (SO/2) v části Úkoly pro podrobnější územně plánovací dokumentaci vynechat v bodě c) slova „při preferování dopravy hromadné“</w:t>
            </w:r>
          </w:p>
          <w:p>
            <w:pPr>
              <w:pStyle w:val="TableParagraph"/>
              <w:ind w:right="47"/>
              <w:rPr>
                <w:sz w:val="16"/>
              </w:rPr>
            </w:pPr>
            <w:r>
              <w:rPr>
                <w:sz w:val="16"/>
              </w:rPr>
              <w:t>Bod c) vyřešit navazující dopravní obsluhu okolního území při preferování dopravy hromadné.</w:t>
            </w:r>
          </w:p>
          <w:p>
            <w:pPr>
              <w:pStyle w:val="TableParagraph"/>
              <w:spacing w:before="1"/>
              <w:ind w:right="198"/>
              <w:rPr>
                <w:sz w:val="16"/>
              </w:rPr>
            </w:pPr>
            <w:r>
              <w:rPr>
                <w:sz w:val="16"/>
              </w:rPr>
              <w:t>HSHMP uvádí, že dopravní kapacita komunikací, z hlediska hluku je u páteřních dopravních staveb ve velké míře vyčerpána a většina komunikací (stavby provozované před 1. 1. 2001) jsou provozovány v režimu tzv. Staré hlukové zátěže, případně mají uděleno časově omezené povolení k provozování nadlimitního zdroje hluku dle §31 zákona 258/2000Sb.</w:t>
            </w:r>
          </w:p>
          <w:p>
            <w:pPr>
              <w:pStyle w:val="TableParagraph"/>
              <w:ind w:right="202"/>
              <w:rPr>
                <w:sz w:val="16"/>
              </w:rPr>
            </w:pPr>
            <w:r>
              <w:rPr>
                <w:sz w:val="16"/>
              </w:rPr>
              <w:t>HSHMP požaduje projednání a zdůvodnění vyjmutí „preferování dopravy hromadné“, neboť kvalitně dimenzovaná a dostatečná síť veřejné dopravy může snížit podíl individuální dopravy, resp. hluku z provozu na pozemních komunikacích.</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nebude akceptován.</w:t>
            </w:r>
          </w:p>
          <w:p>
            <w:pPr>
              <w:pStyle w:val="TableParagraph"/>
              <w:spacing w:before="1"/>
              <w:ind w:right="239"/>
              <w:rPr>
                <w:sz w:val="16"/>
              </w:rPr>
            </w:pPr>
            <w:r>
              <w:rPr>
                <w:sz w:val="16"/>
              </w:rPr>
              <w:t>Požadavek preferování dopravy hromadné je již v tomto území překonán. Jedná se o území, kde je realizováno metro C - zastávka Letňany. Proto je tento bod vypuštěn.</w:t>
            </w:r>
          </w:p>
        </w:tc>
      </w:tr>
      <w:tr>
        <w:trPr>
          <w:trHeight w:val="1210" w:hRule="exact"/>
        </w:trPr>
        <w:tc>
          <w:tcPr>
            <w:tcW w:w="583" w:type="dxa"/>
            <w:tcBorders>
              <w:top w:val="single" w:sz="6" w:space="0" w:color="000000"/>
              <w:right w:val="single" w:sz="6" w:space="0" w:color="000000"/>
            </w:tcBorders>
          </w:tcPr>
          <w:p>
            <w:pPr>
              <w:pStyle w:val="TableParagraph"/>
              <w:spacing w:before="54"/>
              <w:ind w:left="57"/>
              <w:rPr>
                <w:sz w:val="16"/>
              </w:rPr>
            </w:pPr>
            <w:r>
              <w:rPr>
                <w:w w:val="100"/>
                <w:sz w:val="16"/>
              </w:rPr>
              <w:t>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Hygienická stanice hl.m. Prahy</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366"/>
              <w:rPr>
                <w:sz w:val="16"/>
              </w:rPr>
            </w:pPr>
            <w:r>
              <w:rPr>
                <w:sz w:val="16"/>
              </w:rPr>
              <w:t>- "V čl. 4.2.3 Strahov (SO/3) v části Úkoly pro podrobnější územně plánovací dokumentaci vynechat v bodě b) slova „při preferování dopravy hromadné“ Bod b) vyřešit navazující dopravní obsluhu okolního území při preferování dopravy hromadné.</w:t>
            </w:r>
          </w:p>
          <w:p>
            <w:pPr>
              <w:pStyle w:val="TableParagraph"/>
              <w:spacing w:before="1"/>
              <w:ind w:right="198"/>
              <w:rPr>
                <w:sz w:val="16"/>
              </w:rPr>
            </w:pPr>
            <w:r>
              <w:rPr>
                <w:sz w:val="16"/>
              </w:rPr>
              <w:t>HSHMP uvádí, že dopravní kapacita komunikací, z hlediska hluku je u páteřních dopravních staveb ve velké míře vyčerpána a většina komunikací (stavby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Požadavek nebude akceptován.</w:t>
            </w:r>
          </w:p>
          <w:p>
            <w:pPr>
              <w:pStyle w:val="TableParagraph"/>
              <w:spacing w:before="1"/>
              <w:ind w:right="568"/>
              <w:rPr>
                <w:sz w:val="16"/>
              </w:rPr>
            </w:pPr>
            <w:r>
              <w:rPr>
                <w:sz w:val="16"/>
              </w:rPr>
              <w:t>Podrobnější územně plánovací dokumentace - územní plán řeší koncepčně všechny způsoby dopravy. Jde o obecnou zásadu uvedenou v kapitole 2.</w:t>
            </w:r>
          </w:p>
        </w:tc>
      </w:tr>
    </w:tbl>
    <w:p>
      <w:pPr>
        <w:spacing w:after="0"/>
        <w:rPr>
          <w:sz w:val="16"/>
        </w:rPr>
        <w:sectPr>
          <w:footerReference w:type="default" r:id="rId11"/>
          <w:pgSz w:w="23810" w:h="16850" w:orient="landscape"/>
          <w:pgMar w:footer="372" w:header="0" w:top="400" w:bottom="560" w:left="340" w:right="120"/>
          <w:pgNumType w:start="21"/>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27"/>
              <w:rPr>
                <w:sz w:val="16"/>
              </w:rPr>
            </w:pPr>
            <w:r>
              <w:rPr>
                <w:sz w:val="16"/>
              </w:rPr>
              <w:t>provozované před 1. 1. 2001) jsou provozovány v režimu tzv. Staré hlukové zátěže, případně mají uděleno časově omezené povolení k provozování nadlimitního zdroje hluku dle §31 zákona 258/2000Sb.</w:t>
            </w:r>
          </w:p>
          <w:p>
            <w:pPr>
              <w:pStyle w:val="TableParagraph"/>
              <w:ind w:right="202"/>
              <w:rPr>
                <w:sz w:val="16"/>
              </w:rPr>
            </w:pPr>
            <w:r>
              <w:rPr>
                <w:sz w:val="16"/>
              </w:rPr>
              <w:t>HSHMP požaduje projednání a zdůvodnění vyjmutí „preferování dopravy hromadné“, neboť kvalitně dimenzovaná a dostatečná síť veřejné dopravy může snížit podíl individuální dopravy, resp. hluku z provozu na pozemních komunikacích.</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9"/>
              <w:rPr>
                <w:sz w:val="16"/>
              </w:rPr>
            </w:pPr>
            <w:r>
              <w:rPr>
                <w:sz w:val="16"/>
              </w:rPr>
              <w:t>- "V čl. 4.3.1 Soutok Vltavy a Berounky (SP/1) v části Podmínky pro následné rozhodování o změnách v území vypustit bod e), dále v části Úkoly pro podrobnější územně plánovací dokumentaci nahradit v bodě c) slovo „ověřit“ slovem „nerozvíjet“, v bodě d) vynechat „při preferování dopravy hromadné“, vynechat bod e)</w:t>
            </w:r>
          </w:p>
          <w:p>
            <w:pPr>
              <w:pStyle w:val="TableParagraph"/>
              <w:ind w:right="652"/>
              <w:rPr>
                <w:sz w:val="16"/>
              </w:rPr>
            </w:pPr>
            <w:r>
              <w:rPr>
                <w:sz w:val="16"/>
              </w:rPr>
              <w:t>Bod d) vyřešit navazující dopravní obsluhu okolního území při preferování dopravy hromadné.</w:t>
            </w:r>
          </w:p>
          <w:p>
            <w:pPr>
              <w:pStyle w:val="TableParagraph"/>
              <w:ind w:right="198"/>
              <w:rPr>
                <w:sz w:val="16"/>
              </w:rPr>
            </w:pPr>
            <w:r>
              <w:rPr>
                <w:sz w:val="16"/>
              </w:rPr>
              <w:t>HSHMP uvádí, že dopravní kapacita komunikací, z hlediska hluku je u páteřních dopravních staveb ve velké míře vyčerpána a většina komunikací (stavby provozované před 1. 1. 2001) jsou provozovány v režimu tzv. Staré hlukové zátěže, případně mají uděleno časově omezené povolení k provozování nadlimitního zdroje hluku dle §31 zákona 258/2000Sb.</w:t>
            </w:r>
          </w:p>
          <w:p>
            <w:pPr>
              <w:pStyle w:val="TableParagraph"/>
              <w:spacing w:before="2"/>
              <w:ind w:right="202"/>
              <w:rPr>
                <w:sz w:val="16"/>
              </w:rPr>
            </w:pPr>
            <w:r>
              <w:rPr>
                <w:sz w:val="16"/>
              </w:rPr>
              <w:t>HSHMP požaduje projednání a zdůvodnění vyjmutí „preferování dopravy hromadné“, neboť kvalitně dimenzovaná a dostatečná síť veřejné dopravy může snížit podíl individuální dopravy, resp. hluku z provozu na pozemních komunikacích.</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r>
        <w:trPr>
          <w:trHeight w:val="175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5"/>
              <w:rPr>
                <w:sz w:val="16"/>
              </w:rPr>
            </w:pPr>
            <w:r>
              <w:rPr>
                <w:sz w:val="16"/>
              </w:rPr>
              <w:t>- "V čl. 5.1.2.3 Městský okruh v části Podmínky pro následné rozhodování o změnách v území nahradit text odst. g) textem: „částečné tunelové řešení východní části Městského okruhu mezi Balabenkou a Rybníčky s tunelem v úseku Spojovací - Jarov (Hrdlořezy) a Jarov (Hrdlořezy) - Malešice“.</w:t>
            </w:r>
          </w:p>
          <w:p>
            <w:pPr>
              <w:pStyle w:val="TableParagraph"/>
              <w:spacing w:before="1"/>
              <w:ind w:right="226"/>
              <w:rPr>
                <w:sz w:val="16"/>
              </w:rPr>
            </w:pPr>
            <w:r>
              <w:rPr>
                <w:sz w:val="16"/>
              </w:rPr>
              <w:t>Bod g) tunelové řešení východní části Městského okruhu mezi Balabenkou a Rybníčky s tunely v úsecích Balabenka - Jarov (Hrdlořezy) a Jarov (Hrdlořezy) - Malešice.</w:t>
            </w:r>
          </w:p>
          <w:p>
            <w:pPr>
              <w:pStyle w:val="TableParagraph"/>
              <w:spacing w:before="1"/>
              <w:ind w:right="251"/>
              <w:rPr>
                <w:sz w:val="16"/>
              </w:rPr>
            </w:pPr>
            <w:r>
              <w:rPr>
                <w:sz w:val="16"/>
              </w:rPr>
              <w:t>HSHMP požaduje projednání a zdůvodnění uvedené změny. K uvedené stavbě se HSHMP vyjadřovala v rámci dokumentace EIA v jiné uvažované variantě.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bude částečně akceptován.</w:t>
            </w:r>
          </w:p>
          <w:p>
            <w:pPr>
              <w:pStyle w:val="TableParagraph"/>
              <w:spacing w:before="1"/>
              <w:rPr>
                <w:sz w:val="16"/>
              </w:rPr>
            </w:pPr>
            <w:r>
              <w:rPr>
                <w:sz w:val="16"/>
              </w:rPr>
              <w:t>Bod g) bude přeformulován - tunelové, případně částečně tunelové řešení</w:t>
            </w:r>
          </w:p>
        </w:tc>
      </w:tr>
      <w:tr>
        <w:trPr>
          <w:trHeight w:val="17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42"/>
              <w:rPr>
                <w:sz w:val="16"/>
              </w:rPr>
            </w:pPr>
            <w:r>
              <w:rPr>
                <w:sz w:val="16"/>
              </w:rPr>
              <w:t>- "V čl. 5.1.2.5 Břevnovská radiála bude v prvním odstavci slovní spojení „Koridor Břevnovské radiály“ nahrazeno slovním spojením „Koridor územní rezervy Břevnovské radiály“. V části Úkoly pro podrobnější územně plánovací dokumentaci bude vypuštěn bod b)</w:t>
            </w:r>
          </w:p>
          <w:p>
            <w:pPr>
              <w:pStyle w:val="TableParagraph"/>
              <w:ind w:right="145"/>
              <w:rPr>
                <w:sz w:val="16"/>
              </w:rPr>
            </w:pPr>
            <w:r>
              <w:rPr>
                <w:sz w:val="16"/>
              </w:rPr>
              <w:t>Bod b) prověřit možnost zakrytí ulice Slánské ve vazbě na křížení s Břevnovskou radiálou. Uvedená změna může mít vliv na akustickou situaci na obytnou zástavbu v okolí.</w:t>
            </w:r>
          </w:p>
          <w:p>
            <w:pPr>
              <w:pStyle w:val="TableParagraph"/>
              <w:spacing w:line="182" w:lineRule="exact" w:before="2"/>
              <w:rPr>
                <w:sz w:val="16"/>
              </w:rPr>
            </w:pPr>
            <w:r>
              <w:rPr>
                <w:sz w:val="16"/>
              </w:rPr>
              <w:t>HSHMP požaduje projednání a zdůvodnění uvedené změny.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79"/>
              <w:rPr>
                <w:sz w:val="16"/>
              </w:rPr>
            </w:pPr>
            <w:r>
              <w:rPr>
                <w:sz w:val="16"/>
              </w:rPr>
              <w:t>Jde o úpravu koncepce. Stávající komunikace jsou kapacitně dostačující a v tomto konkrétním případě došlo ke změně řešení v této části města. Tunelové řešení Břevnovské radiály by k sobě přivedlo větší množství dopravy a při vyústění a na křižovatkách s tímto záměrem by došlo k zhoršení situace v dlouhodobém horizontu.</w:t>
            </w:r>
          </w:p>
        </w:tc>
      </w:tr>
      <w:tr>
        <w:trPr>
          <w:trHeight w:val="138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Hygienická stanice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1"/>
              <w:rPr>
                <w:sz w:val="16"/>
              </w:rPr>
            </w:pPr>
            <w:r>
              <w:rPr>
                <w:sz w:val="16"/>
              </w:rPr>
              <w:t>- "V kapitole 5.1. bude z čl. 5.1.2.8 odstraněna z Podmínek pro následné rozhodování o změnách v území část textu v bodě b) „v maximální míře v tunelu“.</w:t>
            </w:r>
          </w:p>
          <w:p>
            <w:pPr>
              <w:pStyle w:val="TableParagraph"/>
              <w:ind w:right="544"/>
              <w:jc w:val="both"/>
              <w:rPr>
                <w:sz w:val="16"/>
              </w:rPr>
            </w:pPr>
            <w:r>
              <w:rPr>
                <w:sz w:val="16"/>
              </w:rPr>
              <w:t>b) vedení Libeňské spojky v maximální míře v tunelu tak, aby byly omezeny zásahy do stávající zástavby a negativní vlivy dopravy na území podél ulice Zenklovy.</w:t>
            </w:r>
          </w:p>
          <w:p>
            <w:pPr>
              <w:pStyle w:val="TableParagraph"/>
              <w:ind w:right="251"/>
              <w:rPr>
                <w:sz w:val="16"/>
              </w:rPr>
            </w:pPr>
            <w:r>
              <w:rPr>
                <w:sz w:val="16"/>
              </w:rPr>
              <w:t>HSHMP požaduje projednání a zdůvodnění uvedené změny. K uvedené stavbě se HSHMP vyjadřovala v rámci dokumentace EIA v jiné uvažované variantě.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bude částečně akceptován.</w:t>
            </w:r>
          </w:p>
          <w:p>
            <w:pPr>
              <w:pStyle w:val="TableParagraph"/>
              <w:ind w:right="351"/>
              <w:rPr>
                <w:sz w:val="16"/>
              </w:rPr>
            </w:pPr>
            <w:r>
              <w:rPr>
                <w:sz w:val="16"/>
              </w:rPr>
              <w:t>Bod b) bude přeformulován - "vedení Libeňské spojky v přiměřeném rozsahu v tunelu tak,"</w:t>
            </w:r>
          </w:p>
        </w:tc>
      </w:tr>
      <w:tr>
        <w:trPr>
          <w:trHeight w:val="60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Městská veterinární správa v Praze Státní veterinární správy</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MHMP odbor dopravních agend</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Odbor ochrany prostředí Magistrátu hlavního města Prahy, jako orgán ochrany přírody příslušný podle ustanovení § 77a odst. 4 písm. n) zákona č.114/1992 Sb.,</w:t>
            </w:r>
          </w:p>
          <w:p>
            <w:pPr>
              <w:pStyle w:val="TableParagraph"/>
              <w:ind w:right="251"/>
              <w:rPr>
                <w:sz w:val="16"/>
              </w:rPr>
            </w:pPr>
            <w:r>
              <w:rPr>
                <w:sz w:val="16"/>
              </w:rPr>
              <w:t>o ochraně přírody a krajiny, ve znění pozdějších předpisů (dále jen „zákon“), po posouzení koncepce „Návrh zprávy o uplatňování Zásad územního rozvoje hlavního města Prahy v uplynulém období (říjen 2014 - březen 2017)“ vydává v souladu s ust. § 45i odst. 1 zákona toto stanovisko: Uvedený návrh nemůže mít významný vliv na evropsky významné lokality ani ptačí oblasti.</w:t>
            </w:r>
          </w:p>
          <w:p>
            <w:pPr>
              <w:pStyle w:val="TableParagraph"/>
              <w:spacing w:line="182" w:lineRule="exact"/>
              <w:rPr>
                <w:sz w:val="16"/>
              </w:rPr>
            </w:pPr>
            <w:r>
              <w:rPr>
                <w:sz w:val="16"/>
              </w:rPr>
              <w:t>Odůvodnění:</w:t>
            </w:r>
          </w:p>
          <w:p>
            <w:pPr>
              <w:pStyle w:val="TableParagraph"/>
              <w:spacing w:before="1"/>
              <w:ind w:right="86"/>
              <w:rPr>
                <w:sz w:val="16"/>
              </w:rPr>
            </w:pPr>
            <w:r>
              <w:rPr>
                <w:sz w:val="16"/>
              </w:rPr>
              <w:t>Jedná se o dokument, který vyhodnocuje uplatňování zásad územního rozvoje pro uvedené období v souvislosti s jejich aktualizací. Jedná se o posouzení uplatňování</w:t>
            </w:r>
            <w:r>
              <w:rPr>
                <w:spacing w:val="-4"/>
                <w:sz w:val="16"/>
              </w:rPr>
              <w:t> </w:t>
            </w:r>
            <w:r>
              <w:rPr>
                <w:sz w:val="16"/>
              </w:rPr>
              <w:t>koncepčního</w:t>
            </w:r>
            <w:r>
              <w:rPr>
                <w:spacing w:val="-3"/>
                <w:sz w:val="16"/>
              </w:rPr>
              <w:t> </w:t>
            </w:r>
            <w:r>
              <w:rPr>
                <w:sz w:val="16"/>
              </w:rPr>
              <w:t>dokumentu,</w:t>
            </w:r>
            <w:r>
              <w:rPr>
                <w:spacing w:val="-4"/>
                <w:sz w:val="16"/>
              </w:rPr>
              <w:t> </w:t>
            </w:r>
            <w:r>
              <w:rPr>
                <w:sz w:val="16"/>
              </w:rPr>
              <w:t>kde</w:t>
            </w:r>
            <w:r>
              <w:rPr>
                <w:spacing w:val="-5"/>
                <w:sz w:val="16"/>
              </w:rPr>
              <w:t> </w:t>
            </w:r>
            <w:r>
              <w:rPr>
                <w:sz w:val="16"/>
              </w:rPr>
              <w:t>toto</w:t>
            </w:r>
            <w:r>
              <w:rPr>
                <w:spacing w:val="-5"/>
                <w:sz w:val="16"/>
              </w:rPr>
              <w:t> </w:t>
            </w:r>
            <w:r>
              <w:rPr>
                <w:sz w:val="16"/>
              </w:rPr>
              <w:t>posouzení</w:t>
            </w:r>
            <w:r>
              <w:rPr>
                <w:spacing w:val="-4"/>
                <w:sz w:val="16"/>
              </w:rPr>
              <w:t> </w:t>
            </w:r>
            <w:r>
              <w:rPr>
                <w:sz w:val="16"/>
              </w:rPr>
              <w:t>nemá</w:t>
            </w:r>
            <w:r>
              <w:rPr>
                <w:spacing w:val="-3"/>
                <w:sz w:val="16"/>
              </w:rPr>
              <w:t> </w:t>
            </w:r>
            <w:r>
              <w:rPr>
                <w:sz w:val="16"/>
              </w:rPr>
              <w:t>vliv</w:t>
            </w:r>
            <w:r>
              <w:rPr>
                <w:spacing w:val="-6"/>
                <w:sz w:val="16"/>
              </w:rPr>
              <w:t> </w:t>
            </w:r>
            <w:r>
              <w:rPr>
                <w:sz w:val="16"/>
              </w:rPr>
              <w:t>na</w:t>
            </w:r>
            <w:r>
              <w:rPr>
                <w:spacing w:val="-3"/>
                <w:sz w:val="16"/>
              </w:rPr>
              <w:t> </w:t>
            </w:r>
            <w:r>
              <w:rPr>
                <w:sz w:val="16"/>
              </w:rPr>
              <w:t>abiotické</w:t>
            </w:r>
            <w:r>
              <w:rPr>
                <w:spacing w:val="-5"/>
                <w:sz w:val="16"/>
              </w:rPr>
              <w:t> </w:t>
            </w:r>
            <w:r>
              <w:rPr>
                <w:sz w:val="16"/>
              </w:rPr>
              <w:t>a biotické poměry v okolí evropsky významných lokality na území hlavního města. Nelze tak předpokládat změny v podmínkách existence společenstev a druhů, které</w:t>
            </w:r>
            <w:r>
              <w:rPr>
                <w:spacing w:val="-5"/>
                <w:sz w:val="16"/>
              </w:rPr>
              <w:t> </w:t>
            </w:r>
            <w:r>
              <w:rPr>
                <w:sz w:val="16"/>
              </w:rPr>
              <w:t>jsou</w:t>
            </w:r>
            <w:r>
              <w:rPr>
                <w:spacing w:val="-5"/>
                <w:sz w:val="16"/>
              </w:rPr>
              <w:t> </w:t>
            </w:r>
            <w:r>
              <w:rPr>
                <w:sz w:val="16"/>
              </w:rPr>
              <w:t>v</w:t>
            </w:r>
            <w:r>
              <w:rPr>
                <w:spacing w:val="-7"/>
                <w:sz w:val="16"/>
              </w:rPr>
              <w:t> </w:t>
            </w:r>
            <w:r>
              <w:rPr>
                <w:sz w:val="16"/>
              </w:rPr>
              <w:t>evropsky</w:t>
            </w:r>
            <w:r>
              <w:rPr>
                <w:spacing w:val="-6"/>
                <w:sz w:val="16"/>
              </w:rPr>
              <w:t> </w:t>
            </w:r>
            <w:r>
              <w:rPr>
                <w:sz w:val="16"/>
              </w:rPr>
              <w:t>významných</w:t>
            </w:r>
            <w:r>
              <w:rPr>
                <w:spacing w:val="-7"/>
                <w:sz w:val="16"/>
              </w:rPr>
              <w:t> </w:t>
            </w:r>
            <w:r>
              <w:rPr>
                <w:sz w:val="16"/>
              </w:rPr>
              <w:t>lokalitách</w:t>
            </w:r>
            <w:r>
              <w:rPr>
                <w:spacing w:val="-5"/>
                <w:sz w:val="16"/>
              </w:rPr>
              <w:t> </w:t>
            </w:r>
            <w:r>
              <w:rPr>
                <w:sz w:val="16"/>
              </w:rPr>
              <w:t>předmětem</w:t>
            </w:r>
            <w:r>
              <w:rPr>
                <w:spacing w:val="-4"/>
                <w:sz w:val="16"/>
              </w:rPr>
              <w:t> </w:t>
            </w:r>
            <w:r>
              <w:rPr>
                <w:sz w:val="16"/>
              </w:rPr>
              <w:t>ochrany.</w:t>
            </w:r>
          </w:p>
          <w:p>
            <w:pPr>
              <w:pStyle w:val="TableParagraph"/>
              <w:rPr>
                <w:sz w:val="16"/>
              </w:rPr>
            </w:pPr>
            <w:r>
              <w:rPr>
                <w:sz w:val="16"/>
              </w:rPr>
              <w:t>Ptačí oblasti nejsou na území hlavního města Prahy vymezeny.</w:t>
            </w:r>
          </w:p>
          <w:p>
            <w:pPr>
              <w:pStyle w:val="TableParagraph"/>
              <w:rPr>
                <w:sz w:val="16"/>
              </w:rPr>
            </w:pPr>
            <w:r>
              <w:rPr>
                <w:sz w:val="16"/>
              </w:rPr>
              <w:t>Toto je vyjádření dle § 154 zákona č. 500/2004 Sb., správní řád, v platném znění.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18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MHMP odbor ochrany prostředí</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I. Vyjádření dotčených orgánů státní správy</w:t>
            </w:r>
          </w:p>
          <w:p>
            <w:pPr>
              <w:pStyle w:val="TableParagraph"/>
              <w:spacing w:before="1"/>
              <w:ind w:right="109"/>
              <w:rPr>
                <w:sz w:val="16"/>
              </w:rPr>
            </w:pPr>
            <w:r>
              <w:rPr>
                <w:sz w:val="16"/>
              </w:rPr>
              <w:t>Odbor ochrany prostředí Magistrátu hlavního města Prahy jako dotčený orgán státní správy ve smyslu ustanovení § 42 odst. 1 zákona č. 183/2006 Sb., o územním plánování a stavebním řádu (stavební zákon), ve znění pozdějších předpisů, posoudil zaslaný „Návrh zprávy o uplatňování Zásad územního rozvoje hlavního města Prahy v uplynulém období (říjen 2014 - březen 2017)“ (dále jen</w:t>
            </w:r>
          </w:p>
          <w:p>
            <w:pPr>
              <w:pStyle w:val="TableParagraph"/>
              <w:spacing w:before="1"/>
              <w:ind w:right="260"/>
              <w:rPr>
                <w:sz w:val="16"/>
              </w:rPr>
            </w:pPr>
            <w:r>
              <w:rPr>
                <w:sz w:val="16"/>
              </w:rPr>
              <w:t>„návrh zprávy“) a jako dotčený orgán státní správy hájící zájmy chráněné dle zákona č. 114/1992 Sb., o ochraně přírody a krajiny, zákona č. 185/2001 Sb., o odpadech a o změně některých dalších zákonů, a zákona č. 254/2001 Sb., o vodách a o změně některých zákonů (vodní zákon), vše ve znění pozdějších předpisů, vydává tato vyjádření: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3814"/>
              <w:rPr>
                <w:sz w:val="16"/>
              </w:rPr>
            </w:pPr>
            <w:r>
              <w:rPr>
                <w:sz w:val="16"/>
              </w:rPr>
              <w:t>Pořizovatel bere na vědomí. Požadavek bude akceptován.</w:t>
            </w:r>
          </w:p>
          <w:p>
            <w:pPr>
              <w:pStyle w:val="TableParagraph"/>
              <w:ind w:right="390"/>
              <w:rPr>
                <w:sz w:val="16"/>
              </w:rPr>
            </w:pPr>
            <w:r>
              <w:rPr>
                <w:sz w:val="16"/>
              </w:rPr>
              <w:t>Do Zprávy bude doplněno odůvodnění nutnosti změny (aktualizace) vymezení ÚSES.</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ind w:right="492"/>
              <w:rPr>
                <w:sz w:val="16"/>
              </w:rPr>
            </w:pPr>
            <w:r>
              <w:rPr>
                <w:sz w:val="16"/>
              </w:rPr>
              <w:t>1) Z hlediska ochrany přírody a krajiny dle ustanovení § 77a odst. 4 písm. x) zákona č. 114/1992 Sb., o ochraně přírody a krajiny, ve znění pozdějších předpisů:</w:t>
            </w:r>
          </w:p>
          <w:p>
            <w:pPr>
              <w:pStyle w:val="TableParagraph"/>
              <w:spacing w:line="183" w:lineRule="exact"/>
              <w:rPr>
                <w:sz w:val="16"/>
              </w:rPr>
            </w:pPr>
            <w:r>
              <w:rPr>
                <w:sz w:val="16"/>
              </w:rPr>
              <w:t>K písm. a) - Vyhodnocení uplatňování ZÚR</w:t>
            </w:r>
          </w:p>
          <w:p>
            <w:pPr>
              <w:pStyle w:val="TableParagraph"/>
              <w:ind w:right="527"/>
              <w:rPr>
                <w:sz w:val="16"/>
              </w:rPr>
            </w:pPr>
            <w:r>
              <w:rPr>
                <w:sz w:val="16"/>
              </w:rPr>
              <w:t>Postrádáme odůvodnění, z čeho vznikla (cit.:) „Potřeba prověření vymezení regionální a nadregionální úrovně ÚSES“ (poslední odrážka, str. 3).</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907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492"/>
              <w:rPr>
                <w:sz w:val="16"/>
              </w:rPr>
            </w:pPr>
            <w:r>
              <w:rPr>
                <w:sz w:val="16"/>
              </w:rPr>
              <w:t>K písm. e) - Požadavky a podmínky pro zpracování návrhu aktualizace ZÚR Kapitola 2</w:t>
            </w:r>
          </w:p>
          <w:p>
            <w:pPr>
              <w:pStyle w:val="TableParagraph"/>
              <w:ind w:right="85"/>
              <w:rPr>
                <w:sz w:val="16"/>
              </w:rPr>
            </w:pPr>
            <w:r>
              <w:rPr>
                <w:sz w:val="16"/>
              </w:rPr>
              <w:t>Se zrušením kapitoly 2. Obecné zásady územního rozvoje hl. m. Prahy nesouhlasíme. Vypuštění obecných zásad není podrobně odůvodněno, ani není jinak zřejmé, z jakých „požadavků“ tento návrh pramení. Zároveň není podrobně doloženo, v kterých konkrétních kapitolách ZÚR a v jaké míře se uvedené obecné zásady promítají. Zejména v částech 2.2.2 Urbanistická koncepce a 2.4.2 Ochrana krajiny a městské zeleně jako podstatné složky prostředí života obyvatel je stanovena řada obecných zásad, jejichž respektování považujeme za mimořádně důležité - zejm. jde o následující:</w:t>
            </w:r>
          </w:p>
          <w:p>
            <w:pPr>
              <w:pStyle w:val="TableParagraph"/>
              <w:spacing w:line="182" w:lineRule="exact"/>
              <w:rPr>
                <w:sz w:val="16"/>
              </w:rPr>
            </w:pPr>
            <w:r>
              <w:rPr>
                <w:sz w:val="16"/>
              </w:rPr>
              <w:t>Ad 2.2.2 :</w:t>
            </w:r>
          </w:p>
          <w:p>
            <w:pPr>
              <w:pStyle w:val="TableParagraph"/>
              <w:spacing w:before="1"/>
              <w:ind w:right="101"/>
              <w:rPr>
                <w:sz w:val="16"/>
              </w:rPr>
            </w:pPr>
            <w:r>
              <w:rPr>
                <w:sz w:val="16"/>
              </w:rPr>
              <w:t>m) ve vnějším pásmu umožnit rozvoj jednotlivých, původně samostatných obcí bez jejich vzájemného srůstání při zachování kvality mezilehlé příměstské krajiny,</w:t>
            </w:r>
          </w:p>
          <w:p>
            <w:pPr>
              <w:pStyle w:val="TableParagraph"/>
              <w:numPr>
                <w:ilvl w:val="0"/>
                <w:numId w:val="15"/>
              </w:numPr>
              <w:tabs>
                <w:tab w:pos="250" w:val="left" w:leader="none"/>
              </w:tabs>
              <w:spacing w:line="240" w:lineRule="auto" w:before="0" w:after="0"/>
              <w:ind w:left="62" w:right="503" w:firstLine="0"/>
              <w:jc w:val="both"/>
              <w:rPr>
                <w:sz w:val="16"/>
              </w:rPr>
            </w:pPr>
            <w:r>
              <w:rPr>
                <w:sz w:val="16"/>
              </w:rPr>
              <w:t>doplnit stávající systém zeleně tvořený zelenými klíny směřujícími</w:t>
            </w:r>
            <w:r>
              <w:rPr>
                <w:spacing w:val="-32"/>
                <w:sz w:val="16"/>
              </w:rPr>
              <w:t> </w:t>
            </w:r>
            <w:r>
              <w:rPr>
                <w:sz w:val="16"/>
              </w:rPr>
              <w:t>z volné krajiny do centra města o nové rozvojové plochy zeleně a o jejich významná tangenciální</w:t>
            </w:r>
            <w:r>
              <w:rPr>
                <w:spacing w:val="-8"/>
                <w:sz w:val="16"/>
              </w:rPr>
              <w:t> </w:t>
            </w:r>
            <w:r>
              <w:rPr>
                <w:sz w:val="16"/>
              </w:rPr>
              <w:t>propojení,</w:t>
            </w:r>
          </w:p>
          <w:p>
            <w:pPr>
              <w:pStyle w:val="TableParagraph"/>
              <w:numPr>
                <w:ilvl w:val="0"/>
                <w:numId w:val="15"/>
              </w:numPr>
              <w:tabs>
                <w:tab w:pos="250" w:val="left" w:leader="none"/>
              </w:tabs>
              <w:spacing w:line="240" w:lineRule="auto" w:before="0" w:after="0"/>
              <w:ind w:left="62" w:right="314" w:firstLine="0"/>
              <w:jc w:val="left"/>
              <w:rPr>
                <w:sz w:val="16"/>
              </w:rPr>
            </w:pPr>
            <w:r>
              <w:rPr>
                <w:sz w:val="16"/>
              </w:rPr>
              <w:t>systémově dotvořit polyfunkční přírodní zázemí Prahy založením základních prvků</w:t>
            </w:r>
            <w:r>
              <w:rPr>
                <w:spacing w:val="-3"/>
                <w:sz w:val="16"/>
              </w:rPr>
              <w:t> </w:t>
            </w:r>
            <w:r>
              <w:rPr>
                <w:sz w:val="16"/>
              </w:rPr>
              <w:t>zeleného</w:t>
            </w:r>
            <w:r>
              <w:rPr>
                <w:spacing w:val="-3"/>
                <w:sz w:val="16"/>
              </w:rPr>
              <w:t> </w:t>
            </w:r>
            <w:r>
              <w:rPr>
                <w:sz w:val="16"/>
              </w:rPr>
              <w:t>pásu</w:t>
            </w:r>
            <w:r>
              <w:rPr>
                <w:spacing w:val="-3"/>
                <w:sz w:val="16"/>
              </w:rPr>
              <w:t> </w:t>
            </w:r>
            <w:r>
              <w:rPr>
                <w:sz w:val="16"/>
              </w:rPr>
              <w:t>na</w:t>
            </w:r>
            <w:r>
              <w:rPr>
                <w:spacing w:val="-5"/>
                <w:sz w:val="16"/>
              </w:rPr>
              <w:t> </w:t>
            </w:r>
            <w:r>
              <w:rPr>
                <w:sz w:val="16"/>
              </w:rPr>
              <w:t>území</w:t>
            </w:r>
            <w:r>
              <w:rPr>
                <w:spacing w:val="-6"/>
                <w:sz w:val="16"/>
              </w:rPr>
              <w:t> </w:t>
            </w:r>
            <w:r>
              <w:rPr>
                <w:sz w:val="16"/>
              </w:rPr>
              <w:t>města;</w:t>
            </w:r>
            <w:r>
              <w:rPr>
                <w:spacing w:val="-2"/>
                <w:sz w:val="16"/>
              </w:rPr>
              <w:t> </w:t>
            </w:r>
            <w:r>
              <w:rPr>
                <w:sz w:val="16"/>
              </w:rPr>
              <w:t>podporovat</w:t>
            </w:r>
            <w:r>
              <w:rPr>
                <w:spacing w:val="-2"/>
                <w:sz w:val="16"/>
              </w:rPr>
              <w:t> </w:t>
            </w:r>
            <w:r>
              <w:rPr>
                <w:sz w:val="16"/>
              </w:rPr>
              <w:t>vazby</w:t>
            </w:r>
            <w:r>
              <w:rPr>
                <w:spacing w:val="-4"/>
                <w:sz w:val="16"/>
              </w:rPr>
              <w:t> </w:t>
            </w:r>
            <w:r>
              <w:rPr>
                <w:sz w:val="16"/>
              </w:rPr>
              <w:t>na</w:t>
            </w:r>
            <w:r>
              <w:rPr>
                <w:spacing w:val="-3"/>
                <w:sz w:val="16"/>
              </w:rPr>
              <w:t> </w:t>
            </w:r>
            <w:r>
              <w:rPr>
                <w:sz w:val="16"/>
              </w:rPr>
              <w:t>Pražský</w:t>
            </w:r>
            <w:r>
              <w:rPr>
                <w:spacing w:val="-6"/>
                <w:sz w:val="16"/>
              </w:rPr>
              <w:t> </w:t>
            </w:r>
            <w:r>
              <w:rPr>
                <w:sz w:val="16"/>
              </w:rPr>
              <w:t>region,</w:t>
            </w:r>
          </w:p>
          <w:p>
            <w:pPr>
              <w:pStyle w:val="TableParagraph"/>
              <w:numPr>
                <w:ilvl w:val="0"/>
                <w:numId w:val="15"/>
              </w:numPr>
              <w:tabs>
                <w:tab w:pos="250" w:val="left" w:leader="none"/>
              </w:tabs>
              <w:spacing w:line="240" w:lineRule="auto" w:before="1" w:after="0"/>
              <w:ind w:left="62" w:right="362" w:firstLine="0"/>
              <w:jc w:val="left"/>
              <w:rPr>
                <w:sz w:val="16"/>
              </w:rPr>
            </w:pPr>
            <w:r>
              <w:rPr>
                <w:sz w:val="16"/>
              </w:rPr>
              <w:t>zajistit</w:t>
            </w:r>
            <w:r>
              <w:rPr>
                <w:spacing w:val="-4"/>
                <w:sz w:val="16"/>
              </w:rPr>
              <w:t> </w:t>
            </w:r>
            <w:r>
              <w:rPr>
                <w:sz w:val="16"/>
              </w:rPr>
              <w:t>rovnoměrné</w:t>
            </w:r>
            <w:r>
              <w:rPr>
                <w:spacing w:val="-4"/>
                <w:sz w:val="16"/>
              </w:rPr>
              <w:t> </w:t>
            </w:r>
            <w:r>
              <w:rPr>
                <w:sz w:val="16"/>
              </w:rPr>
              <w:t>rozmístění</w:t>
            </w:r>
            <w:r>
              <w:rPr>
                <w:spacing w:val="-5"/>
                <w:sz w:val="16"/>
              </w:rPr>
              <w:t> </w:t>
            </w:r>
            <w:r>
              <w:rPr>
                <w:sz w:val="16"/>
              </w:rPr>
              <w:t>ploch</w:t>
            </w:r>
            <w:r>
              <w:rPr>
                <w:spacing w:val="-6"/>
                <w:sz w:val="16"/>
              </w:rPr>
              <w:t> </w:t>
            </w:r>
            <w:r>
              <w:rPr>
                <w:sz w:val="16"/>
              </w:rPr>
              <w:t>sloužících</w:t>
            </w:r>
            <w:r>
              <w:rPr>
                <w:spacing w:val="-4"/>
                <w:sz w:val="16"/>
              </w:rPr>
              <w:t> </w:t>
            </w:r>
            <w:r>
              <w:rPr>
                <w:sz w:val="16"/>
              </w:rPr>
              <w:t>rekreaci</w:t>
            </w:r>
            <w:r>
              <w:rPr>
                <w:spacing w:val="-6"/>
                <w:sz w:val="16"/>
              </w:rPr>
              <w:t> </w:t>
            </w:r>
            <w:r>
              <w:rPr>
                <w:sz w:val="16"/>
              </w:rPr>
              <w:t>obyvatel;</w:t>
            </w:r>
            <w:r>
              <w:rPr>
                <w:spacing w:val="-5"/>
                <w:sz w:val="16"/>
              </w:rPr>
              <w:t> </w:t>
            </w:r>
            <w:r>
              <w:rPr>
                <w:sz w:val="16"/>
              </w:rPr>
              <w:t>při</w:t>
            </w:r>
            <w:r>
              <w:rPr>
                <w:spacing w:val="-4"/>
                <w:sz w:val="16"/>
              </w:rPr>
              <w:t> </w:t>
            </w:r>
            <w:r>
              <w:rPr>
                <w:sz w:val="16"/>
              </w:rPr>
              <w:t>rozvoji rekreačních areálů celoměstského významu respektovat</w:t>
            </w:r>
            <w:r>
              <w:rPr>
                <w:spacing w:val="-29"/>
                <w:sz w:val="16"/>
              </w:rPr>
              <w:t> </w:t>
            </w:r>
            <w:r>
              <w:rPr>
                <w:sz w:val="16"/>
              </w:rPr>
              <w:t>podmínky</w:t>
            </w:r>
          </w:p>
          <w:p>
            <w:pPr>
              <w:pStyle w:val="TableParagraph"/>
              <w:spacing w:line="183" w:lineRule="exact" w:before="1"/>
              <w:rPr>
                <w:sz w:val="16"/>
              </w:rPr>
            </w:pPr>
            <w:r>
              <w:rPr>
                <w:sz w:val="16"/>
              </w:rPr>
              <w:t>Ad.2.4.2:</w:t>
            </w:r>
          </w:p>
          <w:p>
            <w:pPr>
              <w:pStyle w:val="TableParagraph"/>
              <w:numPr>
                <w:ilvl w:val="0"/>
                <w:numId w:val="16"/>
              </w:numPr>
              <w:tabs>
                <w:tab w:pos="250" w:val="left" w:leader="none"/>
              </w:tabs>
              <w:spacing w:line="240" w:lineRule="auto" w:before="0" w:after="0"/>
              <w:ind w:left="62" w:right="294" w:firstLine="0"/>
              <w:jc w:val="left"/>
              <w:rPr>
                <w:sz w:val="16"/>
              </w:rPr>
            </w:pPr>
            <w:r>
              <w:rPr>
                <w:sz w:val="16"/>
              </w:rPr>
              <w:t>respektovat vyhlášená velkoplošná i maloplošná zvláště chráněná území přírody i jiné významné přírodní výtvory, památné stromy, významné krajinné prvky a skladebné části územního systému ekologické stability (ÚSES), lokality soustavy NATURA 2000 a předměty jejich ochrany, chránit přírodní parky a rozvíjet</w:t>
            </w:r>
            <w:r>
              <w:rPr>
                <w:spacing w:val="-3"/>
                <w:sz w:val="16"/>
              </w:rPr>
              <w:t> </w:t>
            </w:r>
            <w:r>
              <w:rPr>
                <w:sz w:val="16"/>
              </w:rPr>
              <w:t>zde</w:t>
            </w:r>
            <w:r>
              <w:rPr>
                <w:spacing w:val="-4"/>
                <w:sz w:val="16"/>
              </w:rPr>
              <w:t> </w:t>
            </w:r>
            <w:r>
              <w:rPr>
                <w:sz w:val="16"/>
              </w:rPr>
              <w:t>pouze</w:t>
            </w:r>
            <w:r>
              <w:rPr>
                <w:spacing w:val="-4"/>
                <w:sz w:val="16"/>
              </w:rPr>
              <w:t> </w:t>
            </w:r>
            <w:r>
              <w:rPr>
                <w:sz w:val="16"/>
              </w:rPr>
              <w:t>aktivity,</w:t>
            </w:r>
            <w:r>
              <w:rPr>
                <w:spacing w:val="-5"/>
                <w:sz w:val="16"/>
              </w:rPr>
              <w:t> </w:t>
            </w:r>
            <w:r>
              <w:rPr>
                <w:sz w:val="16"/>
              </w:rPr>
              <w:t>které</w:t>
            </w:r>
            <w:r>
              <w:rPr>
                <w:spacing w:val="-4"/>
                <w:sz w:val="16"/>
              </w:rPr>
              <w:t> </w:t>
            </w:r>
            <w:r>
              <w:rPr>
                <w:sz w:val="16"/>
              </w:rPr>
              <w:t>nenaruší</w:t>
            </w:r>
            <w:r>
              <w:rPr>
                <w:spacing w:val="-5"/>
                <w:sz w:val="16"/>
              </w:rPr>
              <w:t> </w:t>
            </w:r>
            <w:r>
              <w:rPr>
                <w:sz w:val="16"/>
              </w:rPr>
              <w:t>přírodní</w:t>
            </w:r>
            <w:r>
              <w:rPr>
                <w:spacing w:val="-5"/>
                <w:sz w:val="16"/>
              </w:rPr>
              <w:t> </w:t>
            </w:r>
            <w:r>
              <w:rPr>
                <w:sz w:val="16"/>
              </w:rPr>
              <w:t>rámec</w:t>
            </w:r>
            <w:r>
              <w:rPr>
                <w:spacing w:val="-3"/>
                <w:sz w:val="16"/>
              </w:rPr>
              <w:t> </w:t>
            </w:r>
            <w:r>
              <w:rPr>
                <w:sz w:val="16"/>
              </w:rPr>
              <w:t>prostředí,</w:t>
            </w:r>
          </w:p>
          <w:p>
            <w:pPr>
              <w:pStyle w:val="TableParagraph"/>
              <w:numPr>
                <w:ilvl w:val="0"/>
                <w:numId w:val="16"/>
              </w:numPr>
              <w:tabs>
                <w:tab w:pos="250" w:val="left" w:leader="none"/>
              </w:tabs>
              <w:spacing w:line="240" w:lineRule="auto" w:before="2" w:after="0"/>
              <w:ind w:left="62" w:right="189" w:firstLine="0"/>
              <w:jc w:val="left"/>
              <w:rPr>
                <w:sz w:val="16"/>
              </w:rPr>
            </w:pPr>
            <w:r>
              <w:rPr>
                <w:sz w:val="16"/>
              </w:rPr>
              <w:t>respektovat a chránit krajinný ráz zastavěného i nezastavěného území města, postupně zlepšovat prostupnost</w:t>
            </w:r>
            <w:r>
              <w:rPr>
                <w:spacing w:val="-16"/>
                <w:sz w:val="16"/>
              </w:rPr>
              <w:t> </w:t>
            </w:r>
            <w:r>
              <w:rPr>
                <w:sz w:val="16"/>
              </w:rPr>
              <w:t>krajiny,</w:t>
            </w:r>
          </w:p>
          <w:p>
            <w:pPr>
              <w:pStyle w:val="TableParagraph"/>
              <w:numPr>
                <w:ilvl w:val="0"/>
                <w:numId w:val="16"/>
              </w:numPr>
              <w:tabs>
                <w:tab w:pos="242" w:val="left" w:leader="none"/>
              </w:tabs>
              <w:spacing w:line="240" w:lineRule="auto" w:before="0" w:after="0"/>
              <w:ind w:left="62" w:right="513" w:firstLine="0"/>
              <w:jc w:val="left"/>
              <w:rPr>
                <w:sz w:val="16"/>
              </w:rPr>
            </w:pPr>
            <w:r>
              <w:rPr>
                <w:sz w:val="16"/>
              </w:rPr>
              <w:t>zachovat</w:t>
            </w:r>
            <w:r>
              <w:rPr>
                <w:spacing w:val="-4"/>
                <w:sz w:val="16"/>
              </w:rPr>
              <w:t> </w:t>
            </w:r>
            <w:r>
              <w:rPr>
                <w:sz w:val="16"/>
              </w:rPr>
              <w:t>a</w:t>
            </w:r>
            <w:r>
              <w:rPr>
                <w:spacing w:val="-3"/>
                <w:sz w:val="16"/>
              </w:rPr>
              <w:t> </w:t>
            </w:r>
            <w:r>
              <w:rPr>
                <w:sz w:val="16"/>
              </w:rPr>
              <w:t>rozvíjet</w:t>
            </w:r>
            <w:r>
              <w:rPr>
                <w:spacing w:val="-2"/>
                <w:sz w:val="16"/>
              </w:rPr>
              <w:t> </w:t>
            </w:r>
            <w:r>
              <w:rPr>
                <w:sz w:val="16"/>
              </w:rPr>
              <w:t>zelené</w:t>
            </w:r>
            <w:r>
              <w:rPr>
                <w:spacing w:val="-3"/>
                <w:sz w:val="16"/>
              </w:rPr>
              <w:t> </w:t>
            </w:r>
            <w:r>
              <w:rPr>
                <w:sz w:val="16"/>
              </w:rPr>
              <w:t>klíny,</w:t>
            </w:r>
            <w:r>
              <w:rPr>
                <w:spacing w:val="-4"/>
                <w:sz w:val="16"/>
              </w:rPr>
              <w:t> </w:t>
            </w:r>
            <w:r>
              <w:rPr>
                <w:sz w:val="16"/>
              </w:rPr>
              <w:t>které</w:t>
            </w:r>
            <w:r>
              <w:rPr>
                <w:spacing w:val="-3"/>
                <w:sz w:val="16"/>
              </w:rPr>
              <w:t> </w:t>
            </w:r>
            <w:r>
              <w:rPr>
                <w:sz w:val="16"/>
              </w:rPr>
              <w:t>se</w:t>
            </w:r>
            <w:r>
              <w:rPr>
                <w:spacing w:val="-5"/>
                <w:sz w:val="16"/>
              </w:rPr>
              <w:t> </w:t>
            </w:r>
            <w:r>
              <w:rPr>
                <w:sz w:val="16"/>
              </w:rPr>
              <w:t>v</w:t>
            </w:r>
            <w:r>
              <w:rPr>
                <w:spacing w:val="-6"/>
                <w:sz w:val="16"/>
              </w:rPr>
              <w:t> </w:t>
            </w:r>
            <w:r>
              <w:rPr>
                <w:sz w:val="16"/>
              </w:rPr>
              <w:t>městském</w:t>
            </w:r>
            <w:r>
              <w:rPr>
                <w:spacing w:val="-2"/>
                <w:sz w:val="16"/>
              </w:rPr>
              <w:t> </w:t>
            </w:r>
            <w:r>
              <w:rPr>
                <w:sz w:val="16"/>
              </w:rPr>
              <w:t>prostředí</w:t>
            </w:r>
            <w:r>
              <w:rPr>
                <w:spacing w:val="-4"/>
                <w:sz w:val="16"/>
              </w:rPr>
              <w:t> </w:t>
            </w:r>
            <w:r>
              <w:rPr>
                <w:sz w:val="16"/>
              </w:rPr>
              <w:t>vytvořily</w:t>
            </w:r>
            <w:r>
              <w:rPr>
                <w:spacing w:val="-4"/>
                <w:sz w:val="16"/>
              </w:rPr>
              <w:t> </w:t>
            </w:r>
            <w:r>
              <w:rPr>
                <w:sz w:val="16"/>
              </w:rPr>
              <w:t>v souvislosti s konfigurací</w:t>
            </w:r>
            <w:r>
              <w:rPr>
                <w:spacing w:val="-14"/>
                <w:sz w:val="16"/>
              </w:rPr>
              <w:t> </w:t>
            </w:r>
            <w:r>
              <w:rPr>
                <w:sz w:val="16"/>
              </w:rPr>
              <w:t>terénu,</w:t>
            </w:r>
          </w:p>
          <w:p>
            <w:pPr>
              <w:pStyle w:val="TableParagraph"/>
              <w:numPr>
                <w:ilvl w:val="0"/>
                <w:numId w:val="16"/>
              </w:numPr>
              <w:tabs>
                <w:tab w:pos="250" w:val="left" w:leader="none"/>
              </w:tabs>
              <w:spacing w:line="240" w:lineRule="auto" w:before="0" w:after="0"/>
              <w:ind w:left="62" w:right="175" w:firstLine="0"/>
              <w:jc w:val="left"/>
              <w:rPr>
                <w:sz w:val="16"/>
              </w:rPr>
            </w:pPr>
            <w:r>
              <w:rPr>
                <w:sz w:val="16"/>
              </w:rPr>
              <w:t>zajistit</w:t>
            </w:r>
            <w:r>
              <w:rPr>
                <w:spacing w:val="-2"/>
                <w:sz w:val="16"/>
              </w:rPr>
              <w:t> </w:t>
            </w:r>
            <w:r>
              <w:rPr>
                <w:sz w:val="16"/>
              </w:rPr>
              <w:t>propojení</w:t>
            </w:r>
            <w:r>
              <w:rPr>
                <w:spacing w:val="-6"/>
                <w:sz w:val="16"/>
              </w:rPr>
              <w:t> </w:t>
            </w:r>
            <w:r>
              <w:rPr>
                <w:sz w:val="16"/>
              </w:rPr>
              <w:t>klínů</w:t>
            </w:r>
            <w:r>
              <w:rPr>
                <w:spacing w:val="-3"/>
                <w:sz w:val="16"/>
              </w:rPr>
              <w:t> </w:t>
            </w:r>
            <w:r>
              <w:rPr>
                <w:sz w:val="16"/>
              </w:rPr>
              <w:t>zelenými</w:t>
            </w:r>
            <w:r>
              <w:rPr>
                <w:spacing w:val="-7"/>
                <w:sz w:val="16"/>
              </w:rPr>
              <w:t> </w:t>
            </w:r>
            <w:r>
              <w:rPr>
                <w:sz w:val="16"/>
              </w:rPr>
              <w:t>osami</w:t>
            </w:r>
            <w:r>
              <w:rPr>
                <w:spacing w:val="-5"/>
                <w:sz w:val="16"/>
              </w:rPr>
              <w:t> </w:t>
            </w:r>
            <w:r>
              <w:rPr>
                <w:sz w:val="16"/>
              </w:rPr>
              <w:t>tak,</w:t>
            </w:r>
            <w:r>
              <w:rPr>
                <w:spacing w:val="-4"/>
                <w:sz w:val="16"/>
              </w:rPr>
              <w:t> </w:t>
            </w:r>
            <w:r>
              <w:rPr>
                <w:sz w:val="16"/>
              </w:rPr>
              <w:t>aby</w:t>
            </w:r>
            <w:r>
              <w:rPr>
                <w:spacing w:val="-4"/>
                <w:sz w:val="16"/>
              </w:rPr>
              <w:t> </w:t>
            </w:r>
            <w:r>
              <w:rPr>
                <w:sz w:val="16"/>
              </w:rPr>
              <w:t>byl</w:t>
            </w:r>
            <w:r>
              <w:rPr>
                <w:spacing w:val="-2"/>
                <w:sz w:val="16"/>
              </w:rPr>
              <w:t> </w:t>
            </w:r>
            <w:r>
              <w:rPr>
                <w:sz w:val="16"/>
              </w:rPr>
              <w:t>vytvořen</w:t>
            </w:r>
            <w:r>
              <w:rPr>
                <w:spacing w:val="-3"/>
                <w:sz w:val="16"/>
              </w:rPr>
              <w:t> </w:t>
            </w:r>
            <w:r>
              <w:rPr>
                <w:sz w:val="16"/>
              </w:rPr>
              <w:t>nadřazený</w:t>
            </w:r>
            <w:r>
              <w:rPr>
                <w:spacing w:val="-4"/>
                <w:sz w:val="16"/>
              </w:rPr>
              <w:t> </w:t>
            </w:r>
            <w:r>
              <w:rPr>
                <w:sz w:val="16"/>
              </w:rPr>
              <w:t>systém zeleně jako základ pro celoměstský systém zeleně a nově vytvořený zelený pás kolem</w:t>
            </w:r>
            <w:r>
              <w:rPr>
                <w:spacing w:val="-4"/>
                <w:sz w:val="16"/>
              </w:rPr>
              <w:t> </w:t>
            </w:r>
            <w:r>
              <w:rPr>
                <w:sz w:val="16"/>
              </w:rPr>
              <w:t>Prahy,</w:t>
            </w:r>
          </w:p>
          <w:p>
            <w:pPr>
              <w:pStyle w:val="TableParagraph"/>
              <w:numPr>
                <w:ilvl w:val="0"/>
                <w:numId w:val="16"/>
              </w:numPr>
              <w:tabs>
                <w:tab w:pos="250" w:val="left" w:leader="none"/>
              </w:tabs>
              <w:spacing w:line="240" w:lineRule="auto" w:before="0" w:after="0"/>
              <w:ind w:left="62" w:right="81" w:firstLine="0"/>
              <w:jc w:val="left"/>
              <w:rPr>
                <w:sz w:val="16"/>
              </w:rPr>
            </w:pPr>
            <w:r>
              <w:rPr>
                <w:sz w:val="16"/>
              </w:rPr>
              <w:t>koncipovat zelené osy tak, aby na obvodu Prahy podpořily zakládání nových zelených ploch v návaznosti na dochované segmenty příměstské nebo venkovské krajiny,</w:t>
            </w:r>
          </w:p>
          <w:p>
            <w:pPr>
              <w:pStyle w:val="TableParagraph"/>
              <w:numPr>
                <w:ilvl w:val="0"/>
                <w:numId w:val="16"/>
              </w:numPr>
              <w:tabs>
                <w:tab w:pos="207" w:val="left" w:leader="none"/>
              </w:tabs>
              <w:spacing w:line="240" w:lineRule="auto" w:before="0" w:after="0"/>
              <w:ind w:left="62" w:right="350" w:firstLine="0"/>
              <w:jc w:val="left"/>
              <w:rPr>
                <w:sz w:val="16"/>
              </w:rPr>
            </w:pPr>
            <w:r>
              <w:rPr>
                <w:sz w:val="16"/>
              </w:rPr>
              <w:t>podporovat v kompaktním městě členění zástavby plošnými</w:t>
            </w:r>
            <w:r>
              <w:rPr>
                <w:spacing w:val="-32"/>
                <w:sz w:val="16"/>
              </w:rPr>
              <w:t> </w:t>
            </w:r>
            <w:r>
              <w:rPr>
                <w:sz w:val="16"/>
              </w:rPr>
              <w:t>i liniovými prvky zeleně, chránit stávající zelené plochy a podporovat tvorbu</w:t>
            </w:r>
            <w:r>
              <w:rPr>
                <w:spacing w:val="-28"/>
                <w:sz w:val="16"/>
              </w:rPr>
              <w:t> </w:t>
            </w:r>
            <w:r>
              <w:rPr>
                <w:sz w:val="16"/>
              </w:rPr>
              <w:t>nových,</w:t>
            </w:r>
          </w:p>
          <w:p>
            <w:pPr>
              <w:pStyle w:val="TableParagraph"/>
              <w:numPr>
                <w:ilvl w:val="0"/>
                <w:numId w:val="16"/>
              </w:numPr>
              <w:tabs>
                <w:tab w:pos="250" w:val="left" w:leader="none"/>
              </w:tabs>
              <w:spacing w:line="240" w:lineRule="auto" w:before="3" w:after="0"/>
              <w:ind w:left="62" w:right="170" w:firstLine="0"/>
              <w:jc w:val="left"/>
              <w:rPr>
                <w:sz w:val="16"/>
              </w:rPr>
            </w:pPr>
            <w:r>
              <w:rPr>
                <w:sz w:val="16"/>
              </w:rPr>
              <w:t>nenavrhovat kapacitní zástavbu v pramenných oblastech malých vodních toků a nezastavovat údolnice drobných vodních</w:t>
            </w:r>
            <w:r>
              <w:rPr>
                <w:spacing w:val="-23"/>
                <w:sz w:val="16"/>
              </w:rPr>
              <w:t> </w:t>
            </w:r>
            <w:r>
              <w:rPr>
                <w:sz w:val="16"/>
              </w:rPr>
              <w:t>toků,</w:t>
            </w:r>
          </w:p>
          <w:p>
            <w:pPr>
              <w:pStyle w:val="TableParagraph"/>
              <w:numPr>
                <w:ilvl w:val="0"/>
                <w:numId w:val="16"/>
              </w:numPr>
              <w:tabs>
                <w:tab w:pos="250" w:val="left" w:leader="none"/>
              </w:tabs>
              <w:spacing w:line="240" w:lineRule="auto" w:before="1" w:after="0"/>
              <w:ind w:left="62" w:right="490" w:firstLine="0"/>
              <w:jc w:val="left"/>
              <w:rPr>
                <w:sz w:val="16"/>
              </w:rPr>
            </w:pPr>
            <w:r>
              <w:rPr>
                <w:sz w:val="16"/>
              </w:rPr>
              <w:t>zachovat integritu ÚSES a vytvářet předpoklady pro zajištění jeho územní spojitosti,</w:t>
            </w:r>
          </w:p>
          <w:p>
            <w:pPr>
              <w:pStyle w:val="TableParagraph"/>
              <w:numPr>
                <w:ilvl w:val="0"/>
                <w:numId w:val="16"/>
              </w:numPr>
              <w:tabs>
                <w:tab w:pos="197" w:val="left" w:leader="none"/>
              </w:tabs>
              <w:spacing w:line="182" w:lineRule="exact" w:before="0" w:after="0"/>
              <w:ind w:left="196" w:right="0" w:hanging="134"/>
              <w:jc w:val="left"/>
              <w:rPr>
                <w:sz w:val="16"/>
              </w:rPr>
            </w:pPr>
            <w:r>
              <w:rPr>
                <w:sz w:val="16"/>
              </w:rPr>
              <w:t>ve spolupráci s příslušnými</w:t>
            </w:r>
            <w:r>
              <w:rPr>
                <w:spacing w:val="-32"/>
                <w:sz w:val="16"/>
              </w:rPr>
              <w:t> </w:t>
            </w:r>
            <w:r>
              <w:rPr>
                <w:sz w:val="16"/>
              </w:rPr>
              <w:t>orgány koordinovat návaznost ÚSES na území hl.</w:t>
            </w:r>
          </w:p>
          <w:p>
            <w:pPr>
              <w:pStyle w:val="TableParagraph"/>
              <w:spacing w:before="1"/>
              <w:rPr>
                <w:sz w:val="16"/>
              </w:rPr>
            </w:pPr>
            <w:r>
              <w:rPr>
                <w:sz w:val="16"/>
              </w:rPr>
              <w:t>m. Prahy a Středočeského kraje,</w:t>
            </w:r>
          </w:p>
          <w:p>
            <w:pPr>
              <w:pStyle w:val="TableParagraph"/>
              <w:spacing w:before="1"/>
              <w:rPr>
                <w:sz w:val="16"/>
              </w:rPr>
            </w:pPr>
            <w:r>
              <w:rPr>
                <w:sz w:val="16"/>
              </w:rPr>
              <w:t>j) respektovat a chránit stávající lesy, a to především pozemky určené k plnění funkcí lesa před jiným využitím.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507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18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127"/>
              <w:rPr>
                <w:sz w:val="16"/>
              </w:rPr>
            </w:pPr>
            <w:r>
              <w:rPr>
                <w:sz w:val="16"/>
              </w:rPr>
              <w:t>Naopak - namísto zrušení - navrhuje doplnit kapitolu Obecné zásady územního rozvoje hl. m. Prahy o následující zásady, jež vyplývají ze Strategického plánu hl.</w:t>
            </w:r>
          </w:p>
          <w:p>
            <w:pPr>
              <w:pStyle w:val="TableParagraph"/>
              <w:rPr>
                <w:sz w:val="16"/>
              </w:rPr>
            </w:pPr>
            <w:r>
              <w:rPr>
                <w:sz w:val="16"/>
              </w:rPr>
              <w:t>m. Prahy, aktualizace 2016, a to následovně:</w:t>
            </w:r>
          </w:p>
          <w:p>
            <w:pPr>
              <w:pStyle w:val="TableParagraph"/>
              <w:numPr>
                <w:ilvl w:val="0"/>
                <w:numId w:val="17"/>
              </w:numPr>
              <w:tabs>
                <w:tab w:pos="250" w:val="left" w:leader="none"/>
              </w:tabs>
              <w:spacing w:line="240" w:lineRule="auto" w:before="0" w:after="0"/>
              <w:ind w:left="62" w:right="351" w:firstLine="0"/>
              <w:jc w:val="left"/>
              <w:rPr>
                <w:sz w:val="16"/>
              </w:rPr>
            </w:pPr>
            <w:r>
              <w:rPr>
                <w:sz w:val="16"/>
              </w:rPr>
              <w:t>do</w:t>
            </w:r>
            <w:r>
              <w:rPr>
                <w:spacing w:val="-3"/>
                <w:sz w:val="16"/>
              </w:rPr>
              <w:t> </w:t>
            </w:r>
            <w:r>
              <w:rPr>
                <w:sz w:val="16"/>
              </w:rPr>
              <w:t>části</w:t>
            </w:r>
            <w:r>
              <w:rPr>
                <w:spacing w:val="-5"/>
                <w:sz w:val="16"/>
              </w:rPr>
              <w:t> </w:t>
            </w:r>
            <w:r>
              <w:rPr>
                <w:sz w:val="16"/>
              </w:rPr>
              <w:t>2.2.2</w:t>
            </w:r>
            <w:r>
              <w:rPr>
                <w:spacing w:val="-5"/>
                <w:sz w:val="16"/>
              </w:rPr>
              <w:t> </w:t>
            </w:r>
            <w:r>
              <w:rPr>
                <w:sz w:val="16"/>
              </w:rPr>
              <w:t>:</w:t>
            </w:r>
            <w:r>
              <w:rPr>
                <w:spacing w:val="-2"/>
                <w:sz w:val="16"/>
              </w:rPr>
              <w:t> </w:t>
            </w:r>
            <w:r>
              <w:rPr>
                <w:sz w:val="16"/>
              </w:rPr>
              <w:t>za</w:t>
            </w:r>
            <w:r>
              <w:rPr>
                <w:spacing w:val="-3"/>
                <w:sz w:val="16"/>
              </w:rPr>
              <w:t> </w:t>
            </w:r>
            <w:r>
              <w:rPr>
                <w:sz w:val="16"/>
              </w:rPr>
              <w:t>písm.</w:t>
            </w:r>
            <w:r>
              <w:rPr>
                <w:spacing w:val="-4"/>
                <w:sz w:val="16"/>
              </w:rPr>
              <w:t> </w:t>
            </w:r>
            <w:r>
              <w:rPr>
                <w:sz w:val="16"/>
              </w:rPr>
              <w:t>h)</w:t>
            </w:r>
            <w:r>
              <w:rPr>
                <w:spacing w:val="-3"/>
                <w:sz w:val="16"/>
              </w:rPr>
              <w:t> </w:t>
            </w:r>
            <w:r>
              <w:rPr>
                <w:sz w:val="16"/>
              </w:rPr>
              <w:t>doplnit</w:t>
            </w:r>
            <w:r>
              <w:rPr>
                <w:spacing w:val="-1"/>
                <w:sz w:val="16"/>
              </w:rPr>
              <w:t> </w:t>
            </w:r>
            <w:r>
              <w:rPr>
                <w:sz w:val="16"/>
              </w:rPr>
              <w:t>novou</w:t>
            </w:r>
            <w:r>
              <w:rPr>
                <w:spacing w:val="-3"/>
                <w:sz w:val="16"/>
              </w:rPr>
              <w:t> </w:t>
            </w:r>
            <w:r>
              <w:rPr>
                <w:sz w:val="16"/>
              </w:rPr>
              <w:t>zásadu</w:t>
            </w:r>
            <w:r>
              <w:rPr>
                <w:spacing w:val="-3"/>
                <w:sz w:val="16"/>
              </w:rPr>
              <w:t> </w:t>
            </w:r>
            <w:r>
              <w:rPr>
                <w:sz w:val="16"/>
              </w:rPr>
              <w:t>ve</w:t>
            </w:r>
            <w:r>
              <w:rPr>
                <w:spacing w:val="-3"/>
                <w:sz w:val="16"/>
              </w:rPr>
              <w:t> </w:t>
            </w:r>
            <w:r>
              <w:rPr>
                <w:sz w:val="16"/>
              </w:rPr>
              <w:t>znění:</w:t>
            </w:r>
            <w:r>
              <w:rPr>
                <w:spacing w:val="-2"/>
                <w:sz w:val="16"/>
              </w:rPr>
              <w:t> </w:t>
            </w:r>
            <w:r>
              <w:rPr>
                <w:sz w:val="16"/>
              </w:rPr>
              <w:t>„V</w:t>
            </w:r>
            <w:r>
              <w:rPr>
                <w:spacing w:val="-2"/>
                <w:sz w:val="16"/>
              </w:rPr>
              <w:t> </w:t>
            </w:r>
            <w:r>
              <w:rPr>
                <w:sz w:val="16"/>
              </w:rPr>
              <w:t>rozvojových</w:t>
            </w:r>
            <w:r>
              <w:rPr>
                <w:spacing w:val="-3"/>
                <w:sz w:val="16"/>
              </w:rPr>
              <w:t> </w:t>
            </w:r>
            <w:r>
              <w:rPr>
                <w:sz w:val="16"/>
              </w:rPr>
              <w:t>a transformačních územích dodržovat podíl veřejné zeleně v min. rozsahu 35% předmětného</w:t>
            </w:r>
            <w:r>
              <w:rPr>
                <w:spacing w:val="-9"/>
                <w:sz w:val="16"/>
              </w:rPr>
              <w:t> </w:t>
            </w:r>
            <w:r>
              <w:rPr>
                <w:sz w:val="16"/>
              </w:rPr>
              <w:t>území.“;</w:t>
            </w:r>
          </w:p>
          <w:p>
            <w:pPr>
              <w:pStyle w:val="TableParagraph"/>
              <w:numPr>
                <w:ilvl w:val="0"/>
                <w:numId w:val="17"/>
              </w:numPr>
              <w:tabs>
                <w:tab w:pos="250" w:val="left" w:leader="none"/>
              </w:tabs>
              <w:spacing w:line="240" w:lineRule="auto" w:before="0" w:after="0"/>
              <w:ind w:left="62" w:right="66" w:firstLine="0"/>
              <w:jc w:val="left"/>
              <w:rPr>
                <w:sz w:val="16"/>
              </w:rPr>
            </w:pPr>
            <w:r>
              <w:rPr>
                <w:sz w:val="16"/>
              </w:rPr>
              <w:t>do části 2.2.2 : za písm. q) doplnit novou zásadu ve znění: „Při navrhování rekreačních</w:t>
            </w:r>
            <w:r>
              <w:rPr>
                <w:spacing w:val="-4"/>
                <w:sz w:val="16"/>
              </w:rPr>
              <w:t> </w:t>
            </w:r>
            <w:r>
              <w:rPr>
                <w:sz w:val="16"/>
              </w:rPr>
              <w:t>ploch</w:t>
            </w:r>
            <w:r>
              <w:rPr>
                <w:spacing w:val="-4"/>
                <w:sz w:val="16"/>
              </w:rPr>
              <w:t> </w:t>
            </w:r>
            <w:r>
              <w:rPr>
                <w:sz w:val="16"/>
              </w:rPr>
              <w:t>v</w:t>
            </w:r>
            <w:r>
              <w:rPr>
                <w:spacing w:val="-5"/>
                <w:sz w:val="16"/>
              </w:rPr>
              <w:t> </w:t>
            </w:r>
            <w:r>
              <w:rPr>
                <w:sz w:val="16"/>
              </w:rPr>
              <w:t>návaznosti</w:t>
            </w:r>
            <w:r>
              <w:rPr>
                <w:spacing w:val="-3"/>
                <w:sz w:val="16"/>
              </w:rPr>
              <w:t> </w:t>
            </w:r>
            <w:r>
              <w:rPr>
                <w:sz w:val="16"/>
              </w:rPr>
              <w:t>na</w:t>
            </w:r>
            <w:r>
              <w:rPr>
                <w:spacing w:val="-6"/>
                <w:sz w:val="16"/>
              </w:rPr>
              <w:t> </w:t>
            </w:r>
            <w:r>
              <w:rPr>
                <w:sz w:val="16"/>
              </w:rPr>
              <w:t>obytnou</w:t>
            </w:r>
            <w:r>
              <w:rPr>
                <w:spacing w:val="-4"/>
                <w:sz w:val="16"/>
              </w:rPr>
              <w:t> </w:t>
            </w:r>
            <w:r>
              <w:rPr>
                <w:sz w:val="16"/>
              </w:rPr>
              <w:t>zástavbu</w:t>
            </w:r>
            <w:r>
              <w:rPr>
                <w:spacing w:val="-4"/>
                <w:sz w:val="16"/>
              </w:rPr>
              <w:t> </w:t>
            </w:r>
            <w:r>
              <w:rPr>
                <w:sz w:val="16"/>
              </w:rPr>
              <w:t>respektovat</w:t>
            </w:r>
            <w:r>
              <w:rPr>
                <w:spacing w:val="-3"/>
                <w:sz w:val="16"/>
              </w:rPr>
              <w:t> </w:t>
            </w:r>
            <w:r>
              <w:rPr>
                <w:sz w:val="16"/>
              </w:rPr>
              <w:t>ochranná</w:t>
            </w:r>
            <w:r>
              <w:rPr>
                <w:spacing w:val="-4"/>
                <w:sz w:val="16"/>
              </w:rPr>
              <w:t> </w:t>
            </w:r>
            <w:r>
              <w:rPr>
                <w:sz w:val="16"/>
              </w:rPr>
              <w:t>pásma zvláště chráněných území a území přírodních parků, vyhlášených na území hl. m. Prahy a dodržovat přitom nezbytné odstupové vzdálenosti od jejich hranic, sloužící k vytváření volných přírodních</w:t>
            </w:r>
            <w:r>
              <w:rPr>
                <w:spacing w:val="-22"/>
                <w:sz w:val="16"/>
              </w:rPr>
              <w:t> </w:t>
            </w:r>
            <w:r>
              <w:rPr>
                <w:sz w:val="16"/>
              </w:rPr>
              <w:t>ploch.“;</w:t>
            </w:r>
          </w:p>
          <w:p>
            <w:pPr>
              <w:pStyle w:val="TableParagraph"/>
              <w:numPr>
                <w:ilvl w:val="0"/>
                <w:numId w:val="17"/>
              </w:numPr>
              <w:tabs>
                <w:tab w:pos="242" w:val="left" w:leader="none"/>
              </w:tabs>
              <w:spacing w:line="240" w:lineRule="auto" w:before="0" w:after="0"/>
              <w:ind w:left="62" w:right="249" w:firstLine="0"/>
              <w:jc w:val="both"/>
              <w:rPr>
                <w:sz w:val="16"/>
              </w:rPr>
            </w:pPr>
            <w:r>
              <w:rPr>
                <w:sz w:val="16"/>
              </w:rPr>
              <w:t>do části 2.4.2 : text písm. d) rozšířit o větu: „V realizaci Zeleného pásu kolem Prahy pokračovat dle schválených zásad a principů jeho tvorby a za spolupráce se Středočeským</w:t>
            </w:r>
            <w:r>
              <w:rPr>
                <w:spacing w:val="-12"/>
                <w:sz w:val="16"/>
              </w:rPr>
              <w:t> </w:t>
            </w:r>
            <w:r>
              <w:rPr>
                <w:sz w:val="16"/>
              </w:rPr>
              <w:t>krajem.“;</w:t>
            </w:r>
          </w:p>
          <w:p>
            <w:pPr>
              <w:pStyle w:val="TableParagraph"/>
              <w:numPr>
                <w:ilvl w:val="0"/>
                <w:numId w:val="17"/>
              </w:numPr>
              <w:tabs>
                <w:tab w:pos="250" w:val="left" w:leader="none"/>
              </w:tabs>
              <w:spacing w:line="240" w:lineRule="auto" w:before="0" w:after="0"/>
              <w:ind w:left="62" w:right="182" w:firstLine="0"/>
              <w:jc w:val="left"/>
              <w:rPr>
                <w:sz w:val="16"/>
              </w:rPr>
            </w:pPr>
            <w:r>
              <w:rPr>
                <w:sz w:val="16"/>
              </w:rPr>
              <w:t>do části 2.4.2 : za písm. f) doplnit novou zásadu ve znění: „Podporovat udržování</w:t>
            </w:r>
            <w:r>
              <w:rPr>
                <w:spacing w:val="-5"/>
                <w:sz w:val="16"/>
              </w:rPr>
              <w:t> </w:t>
            </w:r>
            <w:r>
              <w:rPr>
                <w:sz w:val="16"/>
              </w:rPr>
              <w:t>a</w:t>
            </w:r>
            <w:r>
              <w:rPr>
                <w:spacing w:val="-4"/>
                <w:sz w:val="16"/>
              </w:rPr>
              <w:t> </w:t>
            </w:r>
            <w:r>
              <w:rPr>
                <w:sz w:val="16"/>
              </w:rPr>
              <w:t>rozvoj</w:t>
            </w:r>
            <w:r>
              <w:rPr>
                <w:spacing w:val="-4"/>
                <w:sz w:val="16"/>
              </w:rPr>
              <w:t> </w:t>
            </w:r>
            <w:r>
              <w:rPr>
                <w:sz w:val="16"/>
              </w:rPr>
              <w:t>stávajících</w:t>
            </w:r>
            <w:r>
              <w:rPr>
                <w:spacing w:val="-4"/>
                <w:sz w:val="16"/>
              </w:rPr>
              <w:t> </w:t>
            </w:r>
            <w:r>
              <w:rPr>
                <w:sz w:val="16"/>
              </w:rPr>
              <w:t>a</w:t>
            </w:r>
            <w:r>
              <w:rPr>
                <w:spacing w:val="-6"/>
                <w:sz w:val="16"/>
              </w:rPr>
              <w:t> </w:t>
            </w:r>
            <w:r>
              <w:rPr>
                <w:sz w:val="16"/>
              </w:rPr>
              <w:t>vznik</w:t>
            </w:r>
            <w:r>
              <w:rPr>
                <w:spacing w:val="-3"/>
                <w:sz w:val="16"/>
              </w:rPr>
              <w:t> </w:t>
            </w:r>
            <w:r>
              <w:rPr>
                <w:sz w:val="16"/>
              </w:rPr>
              <w:t>nových</w:t>
            </w:r>
            <w:r>
              <w:rPr>
                <w:spacing w:val="-4"/>
                <w:sz w:val="16"/>
              </w:rPr>
              <w:t> </w:t>
            </w:r>
            <w:r>
              <w:rPr>
                <w:sz w:val="16"/>
              </w:rPr>
              <w:t>zahrádkářských</w:t>
            </w:r>
            <w:r>
              <w:rPr>
                <w:spacing w:val="-4"/>
                <w:sz w:val="16"/>
              </w:rPr>
              <w:t> </w:t>
            </w:r>
            <w:r>
              <w:rPr>
                <w:sz w:val="16"/>
              </w:rPr>
              <w:t>osad,</w:t>
            </w:r>
            <w:r>
              <w:rPr>
                <w:spacing w:val="-5"/>
                <w:sz w:val="16"/>
              </w:rPr>
              <w:t> </w:t>
            </w:r>
            <w:r>
              <w:rPr>
                <w:sz w:val="16"/>
              </w:rPr>
              <w:t>komunitních zahrad apod. příležitostí v zastavěném i nezastavěném</w:t>
            </w:r>
            <w:r>
              <w:rPr>
                <w:spacing w:val="-27"/>
                <w:sz w:val="16"/>
              </w:rPr>
              <w:t> </w:t>
            </w:r>
            <w:r>
              <w:rPr>
                <w:sz w:val="16"/>
              </w:rPr>
              <w:t>území.“</w:t>
            </w:r>
          </w:p>
          <w:p>
            <w:pPr>
              <w:pStyle w:val="TableParagraph"/>
              <w:spacing w:before="1"/>
              <w:ind w:left="0"/>
              <w:rPr>
                <w:sz w:val="16"/>
              </w:rPr>
            </w:pPr>
          </w:p>
          <w:p>
            <w:pPr>
              <w:pStyle w:val="TableParagraph"/>
              <w:ind w:right="252"/>
              <w:rPr>
                <w:sz w:val="16"/>
              </w:rPr>
            </w:pPr>
            <w:r>
              <w:rPr>
                <w:sz w:val="16"/>
              </w:rPr>
              <w:t>Odůvodnění: V rámci hl. m. Prahy jsou zvláště chráněná území zatěžována významnou měrou vysokou návštěvností v rámci krátkodobé rekreace občanů. Vysoká zátěž zvláště chráněných území vede k poškozování jejich předmětů ochrany. Výše uvedené zásady mohou snížit negativní vliv vysoké návštěvnosti vytvářením ploch pro krátkodobou rekreaci a snížit další negativní vlivy (změna vodního režimu, hluk atd.) případného rozvoje na zvláště chráněná území.</w:t>
            </w:r>
          </w:p>
          <w:p>
            <w:pPr>
              <w:pStyle w:val="TableParagraph"/>
              <w:ind w:right="172"/>
              <w:rPr>
                <w:sz w:val="16"/>
              </w:rPr>
            </w:pPr>
            <w:r>
              <w:rPr>
                <w:sz w:val="16"/>
              </w:rPr>
              <w:t>Uvedené obecné zásady rovněž zaručují pří rozvoji hl. m. Prahy zachování prostupnosti krajiny, přispívají k udržení přírodní rovnováhy a vedou k zachování co nejširšího spektra druhů (biodiverzita), ekosystémů a biotopů.</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Požadavky na úpravu textu nebudou akceptovány.</w:t>
            </w:r>
          </w:p>
          <w:p>
            <w:pPr>
              <w:pStyle w:val="TableParagraph"/>
              <w:ind w:right="470"/>
              <w:rPr>
                <w:sz w:val="16"/>
              </w:rPr>
            </w:pPr>
            <w:r>
              <w:rPr>
                <w:sz w:val="16"/>
              </w:rPr>
              <w:t>Kapitola 2 - Obecné zásady územního rozvoje hl.m. Prahy nebude ze ZÚR vypuštěna. Její text bude prověřen a upraven. Požadované doplnění je mimo podrobnost dokumentace ZÚR.</w:t>
            </w:r>
          </w:p>
          <w:p>
            <w:pPr>
              <w:pStyle w:val="TableParagraph"/>
              <w:numPr>
                <w:ilvl w:val="0"/>
                <w:numId w:val="18"/>
              </w:numPr>
              <w:tabs>
                <w:tab w:pos="250" w:val="left" w:leader="none"/>
              </w:tabs>
              <w:spacing w:line="240" w:lineRule="auto" w:before="0" w:after="0"/>
              <w:ind w:left="62" w:right="142" w:firstLine="0"/>
              <w:jc w:val="left"/>
              <w:rPr>
                <w:sz w:val="16"/>
              </w:rPr>
            </w:pPr>
            <w:r>
              <w:rPr>
                <w:sz w:val="16"/>
              </w:rPr>
              <w:t>Jedná</w:t>
            </w:r>
            <w:r>
              <w:rPr>
                <w:spacing w:val="-5"/>
                <w:sz w:val="16"/>
              </w:rPr>
              <w:t> </w:t>
            </w:r>
            <w:r>
              <w:rPr>
                <w:sz w:val="16"/>
              </w:rPr>
              <w:t>se</w:t>
            </w:r>
            <w:r>
              <w:rPr>
                <w:spacing w:val="-3"/>
                <w:sz w:val="16"/>
              </w:rPr>
              <w:t> </w:t>
            </w:r>
            <w:r>
              <w:rPr>
                <w:sz w:val="16"/>
              </w:rPr>
              <w:t>o</w:t>
            </w:r>
            <w:r>
              <w:rPr>
                <w:spacing w:val="-5"/>
                <w:sz w:val="16"/>
              </w:rPr>
              <w:t> </w:t>
            </w:r>
            <w:r>
              <w:rPr>
                <w:sz w:val="16"/>
              </w:rPr>
              <w:t>konkrétní</w:t>
            </w:r>
            <w:r>
              <w:rPr>
                <w:spacing w:val="-4"/>
                <w:sz w:val="16"/>
              </w:rPr>
              <w:t> </w:t>
            </w:r>
            <w:r>
              <w:rPr>
                <w:sz w:val="16"/>
              </w:rPr>
              <w:t>regulativ</w:t>
            </w:r>
            <w:r>
              <w:rPr>
                <w:spacing w:val="-3"/>
                <w:sz w:val="16"/>
              </w:rPr>
              <w:t> </w:t>
            </w:r>
            <w:r>
              <w:rPr>
                <w:sz w:val="16"/>
              </w:rPr>
              <w:t>pro</w:t>
            </w:r>
            <w:r>
              <w:rPr>
                <w:spacing w:val="-3"/>
                <w:sz w:val="16"/>
              </w:rPr>
              <w:t> </w:t>
            </w:r>
            <w:r>
              <w:rPr>
                <w:sz w:val="16"/>
              </w:rPr>
              <w:t>všechny</w:t>
            </w:r>
            <w:r>
              <w:rPr>
                <w:spacing w:val="-4"/>
                <w:sz w:val="16"/>
              </w:rPr>
              <w:t> </w:t>
            </w:r>
            <w:r>
              <w:rPr>
                <w:sz w:val="16"/>
              </w:rPr>
              <w:t>rozvojové</w:t>
            </w:r>
            <w:r>
              <w:rPr>
                <w:spacing w:val="-3"/>
                <w:sz w:val="16"/>
              </w:rPr>
              <w:t> </w:t>
            </w:r>
            <w:r>
              <w:rPr>
                <w:sz w:val="16"/>
              </w:rPr>
              <w:t>a</w:t>
            </w:r>
            <w:r>
              <w:rPr>
                <w:spacing w:val="-3"/>
                <w:sz w:val="16"/>
              </w:rPr>
              <w:t> </w:t>
            </w:r>
            <w:r>
              <w:rPr>
                <w:sz w:val="16"/>
              </w:rPr>
              <w:t>transformační</w:t>
            </w:r>
            <w:r>
              <w:rPr>
                <w:spacing w:val="-4"/>
                <w:sz w:val="16"/>
              </w:rPr>
              <w:t> </w:t>
            </w:r>
            <w:r>
              <w:rPr>
                <w:sz w:val="16"/>
              </w:rPr>
              <w:t>území.</w:t>
            </w:r>
            <w:r>
              <w:rPr>
                <w:spacing w:val="-2"/>
                <w:sz w:val="16"/>
              </w:rPr>
              <w:t> </w:t>
            </w:r>
            <w:r>
              <w:rPr>
                <w:sz w:val="16"/>
              </w:rPr>
              <w:t>V rámci ZÚR není</w:t>
            </w:r>
            <w:r>
              <w:rPr>
                <w:spacing w:val="-6"/>
                <w:sz w:val="16"/>
              </w:rPr>
              <w:t> </w:t>
            </w:r>
            <w:r>
              <w:rPr>
                <w:sz w:val="16"/>
              </w:rPr>
              <w:t>možné.</w:t>
            </w:r>
          </w:p>
          <w:p>
            <w:pPr>
              <w:pStyle w:val="TableParagraph"/>
              <w:numPr>
                <w:ilvl w:val="0"/>
                <w:numId w:val="18"/>
              </w:numPr>
              <w:tabs>
                <w:tab w:pos="250" w:val="left" w:leader="none"/>
              </w:tabs>
              <w:spacing w:line="240" w:lineRule="auto" w:before="1" w:after="0"/>
              <w:ind w:left="62" w:right="108" w:firstLine="0"/>
              <w:jc w:val="left"/>
              <w:rPr>
                <w:sz w:val="16"/>
              </w:rPr>
            </w:pPr>
            <w:r>
              <w:rPr>
                <w:sz w:val="16"/>
              </w:rPr>
              <w:t>Mimo podrobnost ZÚR i této kapitoly Obecných zásad územního rozvoje.</w:t>
            </w:r>
            <w:r>
              <w:rPr>
                <w:spacing w:val="-29"/>
                <w:sz w:val="16"/>
              </w:rPr>
              <w:t> </w:t>
            </w:r>
            <w:r>
              <w:rPr>
                <w:sz w:val="16"/>
              </w:rPr>
              <w:t>Limity území budou</w:t>
            </w:r>
            <w:r>
              <w:rPr>
                <w:spacing w:val="-12"/>
                <w:sz w:val="16"/>
              </w:rPr>
              <w:t> </w:t>
            </w:r>
            <w:r>
              <w:rPr>
                <w:sz w:val="16"/>
              </w:rPr>
              <w:t>respektovány.</w:t>
            </w:r>
          </w:p>
          <w:p>
            <w:pPr>
              <w:pStyle w:val="TableParagraph"/>
              <w:numPr>
                <w:ilvl w:val="0"/>
                <w:numId w:val="18"/>
              </w:numPr>
              <w:tabs>
                <w:tab w:pos="242" w:val="left" w:leader="none"/>
              </w:tabs>
              <w:spacing w:line="240" w:lineRule="auto" w:before="0" w:after="0"/>
              <w:ind w:left="62" w:right="175" w:firstLine="0"/>
              <w:jc w:val="left"/>
              <w:rPr>
                <w:sz w:val="16"/>
              </w:rPr>
            </w:pPr>
            <w:r>
              <w:rPr>
                <w:sz w:val="16"/>
              </w:rPr>
              <w:t>Není možné se odkazovat na materiál schválený Radou Hl.m. Prahy, pokud by byl zrušen/změněn, musely by být ZÚR</w:t>
            </w:r>
            <w:r>
              <w:rPr>
                <w:spacing w:val="-23"/>
                <w:sz w:val="16"/>
              </w:rPr>
              <w:t> </w:t>
            </w:r>
            <w:r>
              <w:rPr>
                <w:sz w:val="16"/>
              </w:rPr>
              <w:t>aktualizovány.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79"/>
              <w:rPr>
                <w:sz w:val="16"/>
              </w:rPr>
            </w:pPr>
            <w:r>
              <w:rPr>
                <w:sz w:val="16"/>
              </w:rPr>
              <w:t>Do kapitoly 2.4.2 bude doplněn bod: "Na vhodných místech podporovat udržování a rozvoj stávajících a vznik nových zahrádkářských osad, komunitních zahrad apod.“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3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18</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Kapitola 3, čl. 3.2.5 - Nákladové nádraží Žižkov (T/5)</w:t>
            </w:r>
          </w:p>
          <w:p>
            <w:pPr>
              <w:pStyle w:val="TableParagraph"/>
              <w:ind w:right="109"/>
              <w:rPr>
                <w:sz w:val="16"/>
              </w:rPr>
            </w:pPr>
            <w:r>
              <w:rPr>
                <w:sz w:val="16"/>
              </w:rPr>
              <w:t>Požadujeme doplnit „podmínky“ o nové písm.: g) zajištění plochy jako biotopu pro přežití životaschopných populací zvláště chráněných druhů.</w:t>
            </w:r>
          </w:p>
          <w:p>
            <w:pPr>
              <w:pStyle w:val="TableParagraph"/>
              <w:spacing w:before="1"/>
              <w:ind w:left="0"/>
              <w:rPr>
                <w:sz w:val="16"/>
              </w:rPr>
            </w:pPr>
          </w:p>
          <w:p>
            <w:pPr>
              <w:pStyle w:val="TableParagraph"/>
              <w:ind w:right="109"/>
              <w:rPr>
                <w:sz w:val="16"/>
              </w:rPr>
            </w:pPr>
            <w:r>
              <w:rPr>
                <w:sz w:val="16"/>
              </w:rPr>
              <w:t>Odůvodnění: V rámci posuzování záměrů byl v lokalitě potvrzen výskyt zvláště chráněných druhů. Kompenzační podmínkou přežití jejich životaschopných populací je vytvoření adekvátních biotopů v rámci budoucího uspořádání území.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nebude akceptován.</w:t>
            </w:r>
          </w:p>
          <w:p>
            <w:pPr>
              <w:pStyle w:val="TableParagraph"/>
              <w:ind w:right="257"/>
              <w:rPr>
                <w:sz w:val="16"/>
              </w:rPr>
            </w:pPr>
            <w:r>
              <w:rPr>
                <w:sz w:val="16"/>
              </w:rPr>
              <w:t>Limity využití území budou respektovány. Biotopy jsou chráněny jinými právními předpisy.</w:t>
            </w:r>
          </w:p>
          <w:p>
            <w:pPr>
              <w:pStyle w:val="TableParagraph"/>
              <w:ind w:right="177"/>
              <w:rPr>
                <w:sz w:val="16"/>
              </w:rPr>
            </w:pPr>
            <w:r>
              <w:rPr>
                <w:sz w:val="16"/>
              </w:rPr>
              <w:t>Jde o o obecné konstatování aplikované na konkrétní lokalitě a v podrobnosti, která ZÚR nenáleží.</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MHMP odbor ochrany prostředí</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Kapitola 3, čl. 3.3. Rozvojové oblasti zeleně</w:t>
            </w:r>
          </w:p>
          <w:p>
            <w:pPr>
              <w:pStyle w:val="TableParagraph"/>
              <w:spacing w:before="1"/>
              <w:ind w:right="190"/>
              <w:rPr>
                <w:sz w:val="16"/>
              </w:rPr>
            </w:pPr>
            <w:r>
              <w:rPr>
                <w:sz w:val="16"/>
              </w:rPr>
              <w:t>Nesouhlasíme s navrženým zrušením rozvojových oblastí zeleně. Uvedené oblasti zeleně přispívají k udržení přírodní rovnováhy a vedou k zachování co nejširšího spektra druhů (biodiverzita), ekosystémů a biotopů. Můžou přispět ke zvýšení ekologické stability a prostupnosti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bude akceptován.</w:t>
            </w:r>
          </w:p>
          <w:p>
            <w:pPr>
              <w:pStyle w:val="TableParagraph"/>
              <w:spacing w:before="1"/>
              <w:ind w:right="585"/>
              <w:rPr>
                <w:sz w:val="16"/>
              </w:rPr>
            </w:pPr>
            <w:r>
              <w:rPr>
                <w:sz w:val="16"/>
              </w:rPr>
              <w:t>Rozvojové oblasti zeleně nebudou rušeny, bude prověřen rozsah a celková koncepce oblastí.</w:t>
            </w:r>
          </w:p>
        </w:tc>
      </w:tr>
      <w:tr>
        <w:trPr>
          <w:trHeight w:val="83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MHMP odbor ochrany prostředí</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Bez připomínek</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66"/>
              <w:rPr>
                <w:sz w:val="16"/>
              </w:rPr>
            </w:pPr>
            <w:r>
              <w:rPr>
                <w:sz w:val="16"/>
              </w:rPr>
              <w:t>2) Z hlediska odpadového hospodářství dle ustanovení § 78 odst. 2 písm. v) zákona č. 185/2001 Sb., o odpadech a o změně některých dalších zákonů, ve znění pozdějších předpisů:</w:t>
            </w:r>
          </w:p>
          <w:p>
            <w:pPr>
              <w:pStyle w:val="TableParagraph"/>
              <w:spacing w:before="1"/>
              <w:rPr>
                <w:sz w:val="16"/>
              </w:rPr>
            </w:pPr>
            <w:r>
              <w:rPr>
                <w:sz w:val="16"/>
              </w:rPr>
              <w:t>K návrhu zprávy nemáme připomínek.</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429"/>
              <w:rPr>
                <w:sz w:val="16"/>
              </w:rPr>
            </w:pPr>
            <w:r>
              <w:rPr>
                <w:sz w:val="16"/>
              </w:rPr>
              <w:t>3) Z hlediska ochrany vod dle ustanovení § 107 odst. 1 písm. a) zákona č. 254/2001Sb., o vodách a o změně některých zákonů (vodní zákon), ve znění pozdějších předpisů:</w:t>
            </w:r>
          </w:p>
          <w:p>
            <w:pPr>
              <w:pStyle w:val="TableParagraph"/>
              <w:ind w:right="65"/>
              <w:rPr>
                <w:sz w:val="16"/>
              </w:rPr>
            </w:pPr>
            <w:r>
              <w:rPr>
                <w:sz w:val="16"/>
              </w:rPr>
              <w:t>K písm. e) - Požadavky a podmínky pro zpracování návrhu aktualizace ZÚR Úplné vypuštění kapitoly 2 „Obecné zásady územního rozvoje hl. m. Prahy“ s odůvodněním, že takové zásady nahrazují jednotlivé konkrétní kapitoly ZÚR, považujeme za nesprávné. Jednak z toho důvodu, že takové zásady v některých případech nejsou v dílčích kapitolách zahrnuty, v dalších případech jsou navrženy k odstranění a dále proto, že obecné zásady mají poskytnout zastřešující rámec pro konkrétní kapitoly. Za nezbytný předpoklad pro územní rozvoj hl. m. Prahy považujeme racionální hospodaření se srážkovými vodami, které vychází jednak z požadavku ustanovení § 5 odst. 3 vodního zákona, Pražských stavebních předpisů, Strategického plánu hl. m. Prahy, aktualizace 2016, a vznikající Strategie adaptace města na změnu klimatu. Proto požadujeme zachování kapitoly 2 a její rozšíření o požadavky na hospodaření se srážkovými vodami podle principů udržitelného rozvoje. Při zachování kapitoly Obecné zásady dále požadujeme zohlednit požadavky na ochranu vodních zdrojů, sanaci starých ekologických zátěží (nejen v transformačních územích), ochranu před povodněmi a upravit terminologii kategorií vodních toků dle ustanovení § 47 odst. 1 vodního zákona (významný vodní tok / drobný vodní</w:t>
            </w:r>
            <w:r>
              <w:rPr>
                <w:spacing w:val="-22"/>
                <w:sz w:val="16"/>
              </w:rPr>
              <w:t> </w:t>
            </w:r>
            <w:r>
              <w:rPr>
                <w:sz w:val="16"/>
              </w:rPr>
              <w:t>tok).</w:t>
            </w:r>
          </w:p>
          <w:p>
            <w:pPr>
              <w:pStyle w:val="TableParagraph"/>
              <w:ind w:right="261"/>
              <w:rPr>
                <w:sz w:val="16"/>
              </w:rPr>
            </w:pPr>
            <w:r>
              <w:rPr>
                <w:sz w:val="16"/>
              </w:rPr>
              <w:t>Obecně v celém dokumentu ZÚR postrádáme opatření na podporu vsakování srážkových vod, ať už v decentralizované formě nebo systémové pro jednotlivé rozvojové oblasti. Tam, kde to geologické poměry nedovolí, lze vhodnými opatřeními hospodařit se srážkovými vodami jinak, např. otevřenými retenčními nádržemi umožňující výpar nebo evapotranspiraci vegetace; či systému umožňující využití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bude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spacing w:before="1"/>
              <w:ind w:right="310"/>
              <w:rPr>
                <w:sz w:val="16"/>
              </w:rPr>
            </w:pPr>
            <w:r>
              <w:rPr>
                <w:sz w:val="16"/>
              </w:rPr>
              <w:t>Budou doplněny obecné požadavky, které se týkají hospodaření se srážkovými vodami, které vyplývají ze schválené PÚR v platném znění.</w:t>
            </w:r>
          </w:p>
          <w:p>
            <w:pPr>
              <w:pStyle w:val="TableParagraph"/>
              <w:spacing w:before="1"/>
              <w:rPr>
                <w:sz w:val="16"/>
              </w:rPr>
            </w:pPr>
            <w:r>
              <w:rPr>
                <w:sz w:val="16"/>
              </w:rPr>
              <w:t>Terminologie bude upravena dle vodního zákona.</w:t>
            </w:r>
          </w:p>
        </w:tc>
      </w:tr>
      <w:tr>
        <w:trPr>
          <w:trHeight w:val="728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18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Kapitola 3 - vymezení nadmístních rozvojových a transformačních oblastí:</w:t>
            </w:r>
          </w:p>
          <w:p>
            <w:pPr>
              <w:pStyle w:val="TableParagraph"/>
              <w:numPr>
                <w:ilvl w:val="2"/>
                <w:numId w:val="19"/>
              </w:numPr>
              <w:tabs>
                <w:tab w:pos="463" w:val="left" w:leader="none"/>
              </w:tabs>
              <w:spacing w:line="240" w:lineRule="auto" w:before="0" w:after="0"/>
              <w:ind w:left="62" w:right="64" w:firstLine="0"/>
              <w:jc w:val="left"/>
              <w:rPr>
                <w:sz w:val="16"/>
              </w:rPr>
            </w:pPr>
            <w:r>
              <w:rPr>
                <w:sz w:val="16"/>
              </w:rPr>
              <w:t>Barrandov - Slivenec: Úkoly pro podrobnější územně plánovací dokumentaci by měly reflektovat podmínky území, proto nesouhlasíme s odstraněním písm. c) a</w:t>
            </w:r>
            <w:r>
              <w:rPr>
                <w:spacing w:val="-1"/>
                <w:sz w:val="16"/>
              </w:rPr>
              <w:t> </w:t>
            </w:r>
            <w:r>
              <w:rPr>
                <w:sz w:val="16"/>
              </w:rPr>
              <w:t>d).</w:t>
            </w:r>
          </w:p>
          <w:p>
            <w:pPr>
              <w:pStyle w:val="TableParagraph"/>
              <w:ind w:left="0"/>
              <w:rPr>
                <w:sz w:val="16"/>
              </w:rPr>
            </w:pPr>
          </w:p>
          <w:p>
            <w:pPr>
              <w:pStyle w:val="TableParagraph"/>
              <w:numPr>
                <w:ilvl w:val="2"/>
                <w:numId w:val="19"/>
              </w:numPr>
              <w:tabs>
                <w:tab w:pos="466" w:val="left" w:leader="none"/>
              </w:tabs>
              <w:spacing w:line="240" w:lineRule="auto" w:before="0" w:after="0"/>
              <w:ind w:left="62" w:right="101" w:firstLine="0"/>
              <w:jc w:val="left"/>
              <w:rPr>
                <w:sz w:val="16"/>
              </w:rPr>
            </w:pPr>
            <w:r>
              <w:rPr>
                <w:sz w:val="16"/>
              </w:rPr>
              <w:t>Západní Město - s odstraněním písm. d) a e) Úkolů pro podrobnější</w:t>
            </w:r>
            <w:r>
              <w:rPr>
                <w:spacing w:val="-29"/>
                <w:sz w:val="16"/>
              </w:rPr>
              <w:t> </w:t>
            </w:r>
            <w:r>
              <w:rPr>
                <w:sz w:val="16"/>
              </w:rPr>
              <w:t>územně plánovací dokumentaci nesouhlasíme, protože se jedná o principy, kterými je nutné se v případě rozvojové oblasti</w:t>
            </w:r>
            <w:r>
              <w:rPr>
                <w:spacing w:val="-20"/>
                <w:sz w:val="16"/>
              </w:rPr>
              <w:t> </w:t>
            </w:r>
            <w:r>
              <w:rPr>
                <w:sz w:val="16"/>
              </w:rPr>
              <w:t>zabývat.</w:t>
            </w:r>
          </w:p>
          <w:p>
            <w:pPr>
              <w:pStyle w:val="TableParagraph"/>
              <w:spacing w:before="1"/>
              <w:ind w:left="0"/>
              <w:rPr>
                <w:sz w:val="16"/>
              </w:rPr>
            </w:pPr>
          </w:p>
          <w:p>
            <w:pPr>
              <w:pStyle w:val="TableParagraph"/>
              <w:numPr>
                <w:ilvl w:val="2"/>
                <w:numId w:val="20"/>
              </w:numPr>
              <w:tabs>
                <w:tab w:pos="463" w:val="left" w:leader="none"/>
              </w:tabs>
              <w:spacing w:line="240" w:lineRule="auto" w:before="0" w:after="0"/>
              <w:ind w:left="62" w:right="138" w:firstLine="0"/>
              <w:jc w:val="left"/>
              <w:rPr>
                <w:sz w:val="16"/>
              </w:rPr>
            </w:pPr>
            <w:r>
              <w:rPr>
                <w:sz w:val="16"/>
              </w:rPr>
              <w:t>Vysočany - nesouhlasíme s odstraněním písm. c) Úkolů pro podrobnější územně plánovací dokumentace, protože se jedná o rozsáhlé transformační území, kde je třeba důsledně dbát na minimalizaci odtoku srážkových vod také s přihlédnutím</w:t>
            </w:r>
            <w:r>
              <w:rPr>
                <w:spacing w:val="-2"/>
                <w:sz w:val="16"/>
              </w:rPr>
              <w:t> </w:t>
            </w:r>
            <w:r>
              <w:rPr>
                <w:sz w:val="16"/>
              </w:rPr>
              <w:t>na</w:t>
            </w:r>
            <w:r>
              <w:rPr>
                <w:spacing w:val="-3"/>
                <w:sz w:val="16"/>
              </w:rPr>
              <w:t> </w:t>
            </w:r>
            <w:r>
              <w:rPr>
                <w:sz w:val="16"/>
              </w:rPr>
              <w:t>omezenou</w:t>
            </w:r>
            <w:r>
              <w:rPr>
                <w:spacing w:val="-5"/>
                <w:sz w:val="16"/>
              </w:rPr>
              <w:t> </w:t>
            </w:r>
            <w:r>
              <w:rPr>
                <w:sz w:val="16"/>
              </w:rPr>
              <w:t>kapacitu</w:t>
            </w:r>
            <w:r>
              <w:rPr>
                <w:spacing w:val="-3"/>
                <w:sz w:val="16"/>
              </w:rPr>
              <w:t> </w:t>
            </w:r>
            <w:r>
              <w:rPr>
                <w:sz w:val="16"/>
              </w:rPr>
              <w:t>čerpací</w:t>
            </w:r>
            <w:r>
              <w:rPr>
                <w:spacing w:val="-6"/>
                <w:sz w:val="16"/>
              </w:rPr>
              <w:t> </w:t>
            </w:r>
            <w:r>
              <w:rPr>
                <w:sz w:val="16"/>
              </w:rPr>
              <w:t>stanice</w:t>
            </w:r>
            <w:r>
              <w:rPr>
                <w:spacing w:val="-3"/>
                <w:sz w:val="16"/>
              </w:rPr>
              <w:t> </w:t>
            </w:r>
            <w:r>
              <w:rPr>
                <w:sz w:val="16"/>
              </w:rPr>
              <w:t>na</w:t>
            </w:r>
            <w:r>
              <w:rPr>
                <w:spacing w:val="-5"/>
                <w:sz w:val="16"/>
              </w:rPr>
              <w:t> </w:t>
            </w:r>
            <w:r>
              <w:rPr>
                <w:sz w:val="16"/>
              </w:rPr>
              <w:t>Rokytce,</w:t>
            </w:r>
            <w:r>
              <w:rPr>
                <w:spacing w:val="-6"/>
                <w:sz w:val="16"/>
              </w:rPr>
              <w:t> </w:t>
            </w:r>
            <w:r>
              <w:rPr>
                <w:sz w:val="16"/>
              </w:rPr>
              <w:t>která</w:t>
            </w:r>
            <w:r>
              <w:rPr>
                <w:spacing w:val="-3"/>
                <w:sz w:val="16"/>
              </w:rPr>
              <w:t> </w:t>
            </w:r>
            <w:r>
              <w:rPr>
                <w:sz w:val="16"/>
              </w:rPr>
              <w:t>je</w:t>
            </w:r>
            <w:r>
              <w:rPr>
                <w:spacing w:val="-5"/>
                <w:sz w:val="16"/>
              </w:rPr>
              <w:t> </w:t>
            </w:r>
            <w:r>
              <w:rPr>
                <w:sz w:val="16"/>
              </w:rPr>
              <w:t>součástí protipovodňových opatření v hl. m. Praze. Zkušenost při povodni v květnu 2013 ukázala,</w:t>
            </w:r>
            <w:r>
              <w:rPr>
                <w:spacing w:val="-4"/>
                <w:sz w:val="16"/>
              </w:rPr>
              <w:t> </w:t>
            </w:r>
            <w:r>
              <w:rPr>
                <w:sz w:val="16"/>
              </w:rPr>
              <w:t>že</w:t>
            </w:r>
            <w:r>
              <w:rPr>
                <w:spacing w:val="-6"/>
                <w:sz w:val="16"/>
              </w:rPr>
              <w:t> </w:t>
            </w:r>
            <w:r>
              <w:rPr>
                <w:sz w:val="16"/>
              </w:rPr>
              <w:t>kapacita</w:t>
            </w:r>
            <w:r>
              <w:rPr>
                <w:spacing w:val="-5"/>
                <w:sz w:val="16"/>
              </w:rPr>
              <w:t> </w:t>
            </w:r>
            <w:r>
              <w:rPr>
                <w:sz w:val="16"/>
              </w:rPr>
              <w:t>ČS</w:t>
            </w:r>
            <w:r>
              <w:rPr>
                <w:spacing w:val="-4"/>
                <w:sz w:val="16"/>
              </w:rPr>
              <w:t> </w:t>
            </w:r>
            <w:r>
              <w:rPr>
                <w:sz w:val="16"/>
              </w:rPr>
              <w:t>při</w:t>
            </w:r>
            <w:r>
              <w:rPr>
                <w:spacing w:val="-6"/>
                <w:sz w:val="16"/>
              </w:rPr>
              <w:t> </w:t>
            </w:r>
            <w:r>
              <w:rPr>
                <w:sz w:val="16"/>
              </w:rPr>
              <w:t>srážkových</w:t>
            </w:r>
            <w:r>
              <w:rPr>
                <w:spacing w:val="-5"/>
                <w:sz w:val="16"/>
              </w:rPr>
              <w:t> </w:t>
            </w:r>
            <w:r>
              <w:rPr>
                <w:sz w:val="16"/>
              </w:rPr>
              <w:t>událostech</w:t>
            </w:r>
            <w:r>
              <w:rPr>
                <w:spacing w:val="-5"/>
                <w:sz w:val="16"/>
              </w:rPr>
              <w:t> </w:t>
            </w:r>
            <w:r>
              <w:rPr>
                <w:sz w:val="16"/>
              </w:rPr>
              <w:t>nemusí</w:t>
            </w:r>
            <w:r>
              <w:rPr>
                <w:spacing w:val="-6"/>
                <w:sz w:val="16"/>
              </w:rPr>
              <w:t> </w:t>
            </w:r>
            <w:r>
              <w:rPr>
                <w:sz w:val="16"/>
              </w:rPr>
              <w:t>dostačovat.</w:t>
            </w:r>
          </w:p>
          <w:p>
            <w:pPr>
              <w:pStyle w:val="TableParagraph"/>
              <w:spacing w:before="10"/>
              <w:ind w:left="0"/>
              <w:rPr>
                <w:sz w:val="15"/>
              </w:rPr>
            </w:pPr>
          </w:p>
          <w:p>
            <w:pPr>
              <w:pStyle w:val="TableParagraph"/>
              <w:numPr>
                <w:ilvl w:val="2"/>
                <w:numId w:val="20"/>
              </w:numPr>
              <w:tabs>
                <w:tab w:pos="463" w:val="left" w:leader="none"/>
              </w:tabs>
              <w:spacing w:line="240" w:lineRule="auto" w:before="0" w:after="0"/>
              <w:ind w:left="62" w:right="127" w:firstLine="0"/>
              <w:jc w:val="left"/>
              <w:rPr>
                <w:sz w:val="16"/>
              </w:rPr>
            </w:pPr>
            <w:r>
              <w:rPr>
                <w:sz w:val="16"/>
              </w:rPr>
              <w:t>Bohdalec - Slatiny - nesouhlasíme s odstraněním písm. d) Úkolů pro podrobnější územně plánovací dokumentace, protože je třeba při transformaci území preferovat zásady hospodaření se srážkovými vodami respektující principy udržitelného</w:t>
            </w:r>
            <w:r>
              <w:rPr>
                <w:spacing w:val="-9"/>
                <w:sz w:val="16"/>
              </w:rPr>
              <w:t> </w:t>
            </w:r>
            <w:r>
              <w:rPr>
                <w:sz w:val="16"/>
              </w:rPr>
              <w:t>rozvoje.</w:t>
            </w:r>
          </w:p>
          <w:p>
            <w:pPr>
              <w:pStyle w:val="TableParagraph"/>
              <w:spacing w:before="11"/>
              <w:ind w:left="0"/>
              <w:rPr>
                <w:sz w:val="15"/>
              </w:rPr>
            </w:pPr>
          </w:p>
          <w:p>
            <w:pPr>
              <w:pStyle w:val="TableParagraph"/>
              <w:numPr>
                <w:ilvl w:val="2"/>
                <w:numId w:val="20"/>
              </w:numPr>
              <w:tabs>
                <w:tab w:pos="422" w:val="left" w:leader="none"/>
              </w:tabs>
              <w:spacing w:line="240" w:lineRule="auto" w:before="0" w:after="0"/>
              <w:ind w:left="62" w:right="68" w:firstLine="0"/>
              <w:jc w:val="left"/>
              <w:rPr>
                <w:sz w:val="16"/>
              </w:rPr>
            </w:pPr>
            <w:r>
              <w:rPr>
                <w:sz w:val="16"/>
              </w:rPr>
              <w:t>; 3.2.6 a 3.2.7 - Nákladové nádraží Žižkov, Masarykovo nádraží a Nádraží Smíchov - v těchto transformačních oblastech je důvodné se obávat přítomnosti starých ekologických zátěží, na něž je třeba adekvátně reagovat a přijmout potřebná opatření počínaje analýzou rizik a konče případným provedením</w:t>
            </w:r>
            <w:r>
              <w:rPr>
                <w:spacing w:val="-31"/>
                <w:sz w:val="16"/>
              </w:rPr>
              <w:t> </w:t>
            </w:r>
            <w:r>
              <w:rPr>
                <w:sz w:val="16"/>
              </w:rPr>
              <w:t>sanace. V případě úplného odstranění kapitoly 2 (Obecné zásady) by nebyly předpoklady přítomnosti a z nich vyvozené podmínky rozvoje a úkoly pro podrobnější územně plánovací dokumentaci pro transformační oblasti nádraží vůbec v dokumentu obsaženy. Požadujeme zapracovat. Ke kap. 3.2.7. Nádraží Smíchov a konstatování, že je třeba při návrhu zástavby respektovat Radlický potok, pouze pro informaci uvádíme, že rozhodnutím OCP MHMP bylo deklarováno, že se nejedná o vodní tok ve smyslu ustanovení § 43 vodního zákona. To nic nemění na faktu, že je třeba toto zařízení respektovat a zachovat jeho funkci při odvádění vod.</w:t>
            </w:r>
          </w:p>
          <w:p>
            <w:pPr>
              <w:pStyle w:val="TableParagraph"/>
              <w:spacing w:before="1"/>
              <w:ind w:left="0"/>
              <w:rPr>
                <w:sz w:val="16"/>
              </w:rPr>
            </w:pPr>
          </w:p>
          <w:p>
            <w:pPr>
              <w:pStyle w:val="TableParagraph"/>
              <w:ind w:right="91"/>
              <w:rPr>
                <w:sz w:val="16"/>
              </w:rPr>
            </w:pPr>
            <w:r>
              <w:rPr>
                <w:sz w:val="16"/>
              </w:rPr>
              <w:t>3.2.8 Holešovice - Bubny - Zátory - změnou formulace „úkolů“ v písm. e), tj. odstranění garance významné parkové plochy může ve svém důsledku znamenat možnost navýšení podílu zpevněných ploch a navýšení množství srážkových vod odváděných z území.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Požadavky nebudou akceptovány.</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835"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18</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ind w:right="581"/>
              <w:rPr>
                <w:sz w:val="16"/>
              </w:rPr>
            </w:pPr>
            <w:r>
              <w:rPr>
                <w:sz w:val="16"/>
              </w:rPr>
              <w:t>Kapitola 6 - Zpřesnění ploch a koridorů vymezených v PÚR ČR - technická infrastruktura:</w:t>
            </w:r>
          </w:p>
          <w:p>
            <w:pPr>
              <w:pStyle w:val="TableParagraph"/>
              <w:ind w:right="83"/>
              <w:rPr>
                <w:sz w:val="16"/>
              </w:rPr>
            </w:pPr>
            <w:r>
              <w:rPr>
                <w:sz w:val="16"/>
              </w:rPr>
              <w:t>V části „podmínky“ stávajících ZÚR postrádáme požadavek na omezování přítoků srážkových vod také do dešťové kanalizace oddílné kanalizační soustavy.</w:t>
            </w:r>
          </w:p>
          <w:p>
            <w:pPr>
              <w:pStyle w:val="TableParagraph"/>
              <w:spacing w:before="2"/>
              <w:ind w:right="82"/>
              <w:rPr>
                <w:sz w:val="16"/>
              </w:rPr>
            </w:pPr>
            <w:r>
              <w:rPr>
                <w:sz w:val="16"/>
              </w:rPr>
              <w:t>Formulovány jsou tak podmínky pouze pro územní retenci v povodí jednotné kanalizace, výstavbu retenčních kapacit na stokové síti jednotné kanalizace v povodí ÚČOV. Požadavek uvedený pod písm. g), tedy „regulace odtoků přívalových srážkových vod z urbanizovaných území v povodí toků s nevhodnými morfologickými podmínkami k vytváření retenčních prostorů na těchto tocích“, považujeme za nedostatečný, protože regulace odtoku je třeba v povodích všech vodních toků, zejména v rozvojových oblastech, kde dosud docházelo ke spontánnímu vsakování srážkových vod do horninového prostředí. Doporučujeme požadavek zapracovat do návrhu na aktualizaci ZÚR.</w:t>
            </w:r>
          </w:p>
          <w:p>
            <w:pPr>
              <w:pStyle w:val="TableParagraph"/>
              <w:ind w:right="94"/>
              <w:rPr>
                <w:sz w:val="16"/>
              </w:rPr>
            </w:pPr>
            <w:r>
              <w:rPr>
                <w:sz w:val="16"/>
              </w:rPr>
              <w:t>V části „Úkoly ….“ se písm. a), b) a c) týkají Ústřední čistírny odpadních vod. Navrženy jsou formulační úpravy stávajícího textu. Domníváme se, že stávající ani aktualizované formulace dostatečně nereflektují fakt, že Nová vodní linka ÚČOV Praha je v současnosti již ve fázi výstavby a jedná se o rozsáhlou investici a s ohledem na předpokládanou životnost na desítky let, považujeme úvahy o vymístění ÚČOV mimo Císařský ostrov za v tuto chvíli nemístné. Proto novelizační bod prověření koordinace vymístění ÚČOV se záměry Středočeského kraje považujeme rovněž za irelevantní. Doporučujeme v ZÚR pasáže týkající se vymístění ÚČOV zcela vypustit.</w:t>
            </w:r>
          </w:p>
          <w:p>
            <w:pPr>
              <w:pStyle w:val="TableParagraph"/>
              <w:spacing w:before="10"/>
              <w:ind w:left="0"/>
              <w:rPr>
                <w:sz w:val="15"/>
              </w:rPr>
            </w:pPr>
          </w:p>
          <w:p>
            <w:pPr>
              <w:pStyle w:val="TableParagraph"/>
              <w:ind w:right="69"/>
              <w:rPr>
                <w:sz w:val="16"/>
              </w:rPr>
            </w:pPr>
            <w:r>
              <w:rPr>
                <w:sz w:val="16"/>
              </w:rPr>
              <w:t>V kapitole „6.2.3.1 Vltava a Berounka“ stávajících ZÚR je v podmínkách uvedeno dokončení protipovodňových opatření ve Velké Chuchli na úroveň Q2002 + 30 cm bezpečnostní rezerva.</w:t>
            </w:r>
          </w:p>
          <w:p>
            <w:pPr>
              <w:pStyle w:val="TableParagraph"/>
              <w:ind w:right="343"/>
              <w:rPr>
                <w:sz w:val="16"/>
              </w:rPr>
            </w:pPr>
            <w:r>
              <w:rPr>
                <w:sz w:val="16"/>
              </w:rPr>
              <w:t>Tato ucelená část PPO zajišťovaných městem je v současnosti již dokončena, proto doporučujeme bod a) vypustit.</w:t>
            </w:r>
          </w:p>
          <w:p>
            <w:pPr>
              <w:pStyle w:val="TableParagraph"/>
              <w:spacing w:before="1"/>
              <w:ind w:left="0"/>
              <w:rPr>
                <w:sz w:val="16"/>
              </w:rPr>
            </w:pPr>
          </w:p>
          <w:p>
            <w:pPr>
              <w:pStyle w:val="TableParagraph"/>
              <w:ind w:right="47"/>
              <w:rPr>
                <w:sz w:val="16"/>
              </w:rPr>
            </w:pPr>
            <w:r>
              <w:rPr>
                <w:sz w:val="16"/>
              </w:rPr>
              <w:t>V kapitole „6.2.3.3 Drobné vodní toky“ stávajících ZÚR jsou v podmínkách uvedena katastrální území, kde je pro pramenné oblasti drobných vodních toků požadavek na omezené umisťování zástavby. Výčet obsahuje celkem 62 katastrálních území. V mnohých z nich se však pramenné oblasti drobných vodních toků vůbec nenacházejí. Doporučujeme provést revizi seznamu relevantních katastrálních území. Písm. b) „podmínek“ požaduje „respektování záplavových území průtočných a záplavových území Q20, příp. Q100 jako aktivních zón záplavových území drobných vodních toků“. Tuto formulaci považujeme za zavádějící. Aktivní zóna záplavového území je exaktně definována na základě ustanovení § 66 odst. 2 vodního zákona ve spojení s ustanovením § 2 písm. e) vyhlášky č. 236/2002 Sb., o způsobu a rozsahu zpracovávání návrhu a stanovování záplavových území a dále rozpracována podrobněji v „Metodice stanovení aktivní zóny záplavového území; DHI Hydroinform, a.s.; 04/2005“.</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654"/>
              <w:rPr>
                <w:sz w:val="16"/>
              </w:rPr>
            </w:pPr>
            <w:r>
              <w:rPr>
                <w:sz w:val="16"/>
              </w:rPr>
              <w:t>Pořizovatel bere na vědomí. Požadavky budou akceptovány.</w:t>
            </w:r>
          </w:p>
          <w:p>
            <w:pPr>
              <w:pStyle w:val="TableParagraph"/>
              <w:numPr>
                <w:ilvl w:val="0"/>
                <w:numId w:val="21"/>
              </w:numPr>
              <w:tabs>
                <w:tab w:pos="161" w:val="left" w:leader="none"/>
              </w:tabs>
              <w:spacing w:line="240" w:lineRule="auto" w:before="0" w:after="0"/>
              <w:ind w:left="62" w:right="324" w:firstLine="0"/>
              <w:jc w:val="left"/>
              <w:rPr>
                <w:sz w:val="16"/>
              </w:rPr>
            </w:pPr>
            <w:r>
              <w:rPr>
                <w:sz w:val="16"/>
              </w:rPr>
              <w:t>Požadavek</w:t>
            </w:r>
            <w:r>
              <w:rPr>
                <w:spacing w:val="-2"/>
                <w:sz w:val="16"/>
              </w:rPr>
              <w:t> </w:t>
            </w:r>
            <w:r>
              <w:rPr>
                <w:sz w:val="16"/>
              </w:rPr>
              <w:t>na</w:t>
            </w:r>
            <w:r>
              <w:rPr>
                <w:spacing w:val="-4"/>
                <w:sz w:val="16"/>
              </w:rPr>
              <w:t> </w:t>
            </w:r>
            <w:r>
              <w:rPr>
                <w:sz w:val="16"/>
              </w:rPr>
              <w:t>omezování</w:t>
            </w:r>
            <w:r>
              <w:rPr>
                <w:spacing w:val="-5"/>
                <w:sz w:val="16"/>
              </w:rPr>
              <w:t> </w:t>
            </w:r>
            <w:r>
              <w:rPr>
                <w:sz w:val="16"/>
              </w:rPr>
              <w:t>přítoků</w:t>
            </w:r>
            <w:r>
              <w:rPr>
                <w:spacing w:val="-4"/>
                <w:sz w:val="16"/>
              </w:rPr>
              <w:t> </w:t>
            </w:r>
            <w:r>
              <w:rPr>
                <w:sz w:val="16"/>
              </w:rPr>
              <w:t>srážkových</w:t>
            </w:r>
            <w:r>
              <w:rPr>
                <w:spacing w:val="-4"/>
                <w:sz w:val="16"/>
              </w:rPr>
              <w:t> </w:t>
            </w:r>
            <w:r>
              <w:rPr>
                <w:sz w:val="16"/>
              </w:rPr>
              <w:t>vod</w:t>
            </w:r>
            <w:r>
              <w:rPr>
                <w:spacing w:val="-6"/>
                <w:sz w:val="16"/>
              </w:rPr>
              <w:t> </w:t>
            </w:r>
            <w:r>
              <w:rPr>
                <w:sz w:val="16"/>
              </w:rPr>
              <w:t>také</w:t>
            </w:r>
            <w:r>
              <w:rPr>
                <w:spacing w:val="-6"/>
                <w:sz w:val="16"/>
              </w:rPr>
              <w:t> </w:t>
            </w:r>
            <w:r>
              <w:rPr>
                <w:sz w:val="16"/>
              </w:rPr>
              <w:t>do</w:t>
            </w:r>
            <w:r>
              <w:rPr>
                <w:spacing w:val="-4"/>
                <w:sz w:val="16"/>
              </w:rPr>
              <w:t> </w:t>
            </w:r>
            <w:r>
              <w:rPr>
                <w:sz w:val="16"/>
              </w:rPr>
              <w:t>dešťové</w:t>
            </w:r>
            <w:r>
              <w:rPr>
                <w:spacing w:val="-4"/>
                <w:sz w:val="16"/>
              </w:rPr>
              <w:t> </w:t>
            </w:r>
            <w:r>
              <w:rPr>
                <w:sz w:val="16"/>
              </w:rPr>
              <w:t>kanalizace bude do kapitoly</w:t>
            </w:r>
            <w:r>
              <w:rPr>
                <w:spacing w:val="-8"/>
                <w:sz w:val="16"/>
              </w:rPr>
              <w:t> </w:t>
            </w:r>
            <w:r>
              <w:rPr>
                <w:sz w:val="16"/>
              </w:rPr>
              <w:t>zahrnut.</w:t>
            </w:r>
          </w:p>
          <w:p>
            <w:pPr>
              <w:pStyle w:val="TableParagraph"/>
              <w:numPr>
                <w:ilvl w:val="0"/>
                <w:numId w:val="21"/>
              </w:numPr>
              <w:tabs>
                <w:tab w:pos="161" w:val="left" w:leader="none"/>
              </w:tabs>
              <w:spacing w:line="240" w:lineRule="auto" w:before="2" w:after="0"/>
              <w:ind w:left="62" w:right="553" w:firstLine="0"/>
              <w:jc w:val="left"/>
              <w:rPr>
                <w:sz w:val="16"/>
              </w:rPr>
            </w:pPr>
            <w:r>
              <w:rPr>
                <w:sz w:val="16"/>
              </w:rPr>
              <w:t>Formulace</w:t>
            </w:r>
            <w:r>
              <w:rPr>
                <w:spacing w:val="-5"/>
                <w:sz w:val="16"/>
              </w:rPr>
              <w:t> </w:t>
            </w:r>
            <w:r>
              <w:rPr>
                <w:sz w:val="16"/>
              </w:rPr>
              <w:t>týkající</w:t>
            </w:r>
            <w:r>
              <w:rPr>
                <w:spacing w:val="-4"/>
                <w:sz w:val="16"/>
              </w:rPr>
              <w:t> </w:t>
            </w:r>
            <w:r>
              <w:rPr>
                <w:sz w:val="16"/>
              </w:rPr>
              <w:t>se</w:t>
            </w:r>
            <w:r>
              <w:rPr>
                <w:spacing w:val="-5"/>
                <w:sz w:val="16"/>
              </w:rPr>
              <w:t> </w:t>
            </w:r>
            <w:r>
              <w:rPr>
                <w:sz w:val="16"/>
              </w:rPr>
              <w:t>Ústřední</w:t>
            </w:r>
            <w:r>
              <w:rPr>
                <w:spacing w:val="-4"/>
                <w:sz w:val="16"/>
              </w:rPr>
              <w:t> </w:t>
            </w:r>
            <w:r>
              <w:rPr>
                <w:sz w:val="16"/>
              </w:rPr>
              <w:t>čistírny</w:t>
            </w:r>
            <w:r>
              <w:rPr>
                <w:spacing w:val="-4"/>
                <w:sz w:val="16"/>
              </w:rPr>
              <w:t> </w:t>
            </w:r>
            <w:r>
              <w:rPr>
                <w:sz w:val="16"/>
              </w:rPr>
              <w:t>odpadních</w:t>
            </w:r>
            <w:r>
              <w:rPr>
                <w:spacing w:val="-3"/>
                <w:sz w:val="16"/>
              </w:rPr>
              <w:t> </w:t>
            </w:r>
            <w:r>
              <w:rPr>
                <w:sz w:val="16"/>
              </w:rPr>
              <w:t>vod</w:t>
            </w:r>
            <w:r>
              <w:rPr>
                <w:spacing w:val="-3"/>
                <w:sz w:val="16"/>
              </w:rPr>
              <w:t> </w:t>
            </w:r>
            <w:r>
              <w:rPr>
                <w:sz w:val="16"/>
              </w:rPr>
              <w:t>Praha</w:t>
            </w:r>
            <w:r>
              <w:rPr>
                <w:spacing w:val="-3"/>
                <w:sz w:val="16"/>
              </w:rPr>
              <w:t> </w:t>
            </w:r>
            <w:r>
              <w:rPr>
                <w:sz w:val="16"/>
              </w:rPr>
              <w:t>budou</w:t>
            </w:r>
            <w:r>
              <w:rPr>
                <w:spacing w:val="-5"/>
                <w:sz w:val="16"/>
              </w:rPr>
              <w:t> </w:t>
            </w:r>
            <w:r>
              <w:rPr>
                <w:sz w:val="16"/>
              </w:rPr>
              <w:t>v</w:t>
            </w:r>
            <w:r>
              <w:rPr>
                <w:spacing w:val="-4"/>
                <w:sz w:val="16"/>
              </w:rPr>
              <w:t> </w:t>
            </w:r>
            <w:r>
              <w:rPr>
                <w:sz w:val="16"/>
              </w:rPr>
              <w:t>textu aktualizovány.</w:t>
            </w:r>
          </w:p>
          <w:p>
            <w:pPr>
              <w:pStyle w:val="TableParagraph"/>
              <w:numPr>
                <w:ilvl w:val="0"/>
                <w:numId w:val="21"/>
              </w:numPr>
              <w:tabs>
                <w:tab w:pos="161" w:val="left" w:leader="none"/>
              </w:tabs>
              <w:spacing w:line="240" w:lineRule="auto" w:before="0" w:after="0"/>
              <w:ind w:left="160" w:right="0" w:hanging="98"/>
              <w:jc w:val="left"/>
              <w:rPr>
                <w:sz w:val="16"/>
              </w:rPr>
            </w:pPr>
            <w:r>
              <w:rPr>
                <w:sz w:val="16"/>
              </w:rPr>
              <w:t>V</w:t>
            </w:r>
            <w:r>
              <w:rPr>
                <w:spacing w:val="-4"/>
                <w:sz w:val="16"/>
              </w:rPr>
              <w:t> </w:t>
            </w:r>
            <w:r>
              <w:rPr>
                <w:sz w:val="16"/>
              </w:rPr>
              <w:t>kapitole</w:t>
            </w:r>
            <w:r>
              <w:rPr>
                <w:spacing w:val="-3"/>
                <w:sz w:val="16"/>
              </w:rPr>
              <w:t> </w:t>
            </w:r>
            <w:r>
              <w:rPr>
                <w:sz w:val="16"/>
              </w:rPr>
              <w:t>„6.2.3.1</w:t>
            </w:r>
            <w:r>
              <w:rPr>
                <w:spacing w:val="-5"/>
                <w:sz w:val="16"/>
              </w:rPr>
              <w:t> </w:t>
            </w:r>
            <w:r>
              <w:rPr>
                <w:sz w:val="16"/>
              </w:rPr>
              <w:t>Vltava</w:t>
            </w:r>
            <w:r>
              <w:rPr>
                <w:spacing w:val="-3"/>
                <w:sz w:val="16"/>
              </w:rPr>
              <w:t> </w:t>
            </w:r>
            <w:r>
              <w:rPr>
                <w:sz w:val="16"/>
              </w:rPr>
              <w:t>a</w:t>
            </w:r>
            <w:r>
              <w:rPr>
                <w:spacing w:val="-3"/>
                <w:sz w:val="16"/>
              </w:rPr>
              <w:t> </w:t>
            </w:r>
            <w:r>
              <w:rPr>
                <w:sz w:val="16"/>
              </w:rPr>
              <w:t>Berounka“</w:t>
            </w:r>
            <w:r>
              <w:rPr>
                <w:spacing w:val="-3"/>
                <w:sz w:val="16"/>
              </w:rPr>
              <w:t> </w:t>
            </w:r>
            <w:r>
              <w:rPr>
                <w:sz w:val="16"/>
              </w:rPr>
              <w:t>bude</w:t>
            </w:r>
            <w:r>
              <w:rPr>
                <w:spacing w:val="-3"/>
                <w:sz w:val="16"/>
              </w:rPr>
              <w:t> </w:t>
            </w:r>
            <w:r>
              <w:rPr>
                <w:sz w:val="16"/>
              </w:rPr>
              <w:t>dle</w:t>
            </w:r>
            <w:r>
              <w:rPr>
                <w:spacing w:val="-3"/>
                <w:sz w:val="16"/>
              </w:rPr>
              <w:t> </w:t>
            </w:r>
            <w:r>
              <w:rPr>
                <w:sz w:val="16"/>
              </w:rPr>
              <w:t>požadavku</w:t>
            </w:r>
            <w:r>
              <w:rPr>
                <w:spacing w:val="-3"/>
                <w:sz w:val="16"/>
              </w:rPr>
              <w:t> </w:t>
            </w:r>
            <w:r>
              <w:rPr>
                <w:sz w:val="16"/>
              </w:rPr>
              <w:t>bod</w:t>
            </w:r>
            <w:r>
              <w:rPr>
                <w:spacing w:val="-5"/>
                <w:sz w:val="16"/>
              </w:rPr>
              <w:t> </w:t>
            </w:r>
            <w:r>
              <w:rPr>
                <w:sz w:val="16"/>
              </w:rPr>
              <w:t>a)</w:t>
            </w:r>
            <w:r>
              <w:rPr>
                <w:spacing w:val="-5"/>
                <w:sz w:val="16"/>
              </w:rPr>
              <w:t> </w:t>
            </w:r>
            <w:r>
              <w:rPr>
                <w:sz w:val="16"/>
              </w:rPr>
              <w:t>vypuštěn.</w:t>
            </w:r>
          </w:p>
          <w:p>
            <w:pPr>
              <w:pStyle w:val="TableParagraph"/>
              <w:numPr>
                <w:ilvl w:val="0"/>
                <w:numId w:val="21"/>
              </w:numPr>
              <w:tabs>
                <w:tab w:pos="161" w:val="left" w:leader="none"/>
              </w:tabs>
              <w:spacing w:line="240" w:lineRule="auto" w:before="1" w:after="0"/>
              <w:ind w:left="62" w:right="566" w:firstLine="0"/>
              <w:jc w:val="left"/>
              <w:rPr>
                <w:sz w:val="16"/>
              </w:rPr>
            </w:pPr>
            <w:r>
              <w:rPr>
                <w:sz w:val="16"/>
              </w:rPr>
              <w:t>V kapitole „6.2.3.3 Drobné vodní toky bude v rámci zpracování aktualizace vyplývající ze schválené Zprávy, provedena revize seznamu relevantních katastrálních území pro pramenné oblasti drobných vodních</w:t>
            </w:r>
            <w:r>
              <w:rPr>
                <w:spacing w:val="-29"/>
                <w:sz w:val="16"/>
              </w:rPr>
              <w:t> </w:t>
            </w:r>
            <w:r>
              <w:rPr>
                <w:sz w:val="16"/>
              </w:rPr>
              <w:t>toků.</w:t>
            </w:r>
          </w:p>
        </w:tc>
      </w:tr>
      <w:tr>
        <w:trPr>
          <w:trHeight w:val="746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18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II. Doporučení OCP MHMP k návrhu zprávy z ostatních hledisek chráněných složkovými zákony (ochrana ovzduší a ochrany lesa), kde OCP MHMP není dotčeným orgánem:</w:t>
            </w:r>
          </w:p>
          <w:p>
            <w:pPr>
              <w:pStyle w:val="TableParagraph"/>
              <w:spacing w:line="183" w:lineRule="exact"/>
              <w:rPr>
                <w:sz w:val="16"/>
              </w:rPr>
            </w:pPr>
            <w:r>
              <w:rPr>
                <w:sz w:val="16"/>
              </w:rPr>
              <w:t>1) Z hlediska ochrany ovzduší:</w:t>
            </w:r>
          </w:p>
          <w:p>
            <w:pPr>
              <w:pStyle w:val="TableParagraph"/>
              <w:ind w:right="109"/>
              <w:rPr>
                <w:sz w:val="16"/>
              </w:rPr>
            </w:pPr>
            <w:r>
              <w:rPr>
                <w:sz w:val="16"/>
              </w:rPr>
              <w:t>Návrh zprávy o uplatňování zásad územního rozvoje územního rozvoje hl. m. Prahy v období říjen 2014 - březen 2017 vyžaduje opravu a upřesnění textové části ve smyslu novely stavebního zákona, ÚAP, a PSP, požaduje přepracování výrokové části jednotlivých kapitol ZÚR a navrhuje zrušení obecných zásad z hlediska ochrany ovzduší. Považujeme za vhodné upozornit na nutnost dodržování zásad územního plánování, které vyplývají z hlavního koncepčního dokumentu v ochraně ovzduší - Programu zlepšování kvality ovzduší - aglomerace Praha CZ01:</w:t>
            </w:r>
          </w:p>
          <w:p>
            <w:pPr>
              <w:pStyle w:val="TableParagraph"/>
              <w:numPr>
                <w:ilvl w:val="0"/>
                <w:numId w:val="22"/>
              </w:numPr>
              <w:tabs>
                <w:tab w:pos="161" w:val="left" w:leader="none"/>
              </w:tabs>
              <w:spacing w:line="183" w:lineRule="exact" w:before="2" w:after="0"/>
              <w:ind w:left="62" w:right="0" w:firstLine="0"/>
              <w:jc w:val="left"/>
              <w:rPr>
                <w:sz w:val="16"/>
              </w:rPr>
            </w:pPr>
            <w:r>
              <w:rPr>
                <w:sz w:val="16"/>
              </w:rPr>
              <w:t>rozvoj environmentálně příznivé energetické</w:t>
            </w:r>
            <w:r>
              <w:rPr>
                <w:spacing w:val="-24"/>
                <w:sz w:val="16"/>
              </w:rPr>
              <w:t> </w:t>
            </w:r>
            <w:r>
              <w:rPr>
                <w:sz w:val="16"/>
              </w:rPr>
              <w:t>infrastruktury,</w:t>
            </w:r>
          </w:p>
          <w:p>
            <w:pPr>
              <w:pStyle w:val="TableParagraph"/>
              <w:numPr>
                <w:ilvl w:val="0"/>
                <w:numId w:val="22"/>
              </w:numPr>
              <w:tabs>
                <w:tab w:pos="161" w:val="left" w:leader="none"/>
              </w:tabs>
              <w:spacing w:line="240" w:lineRule="auto" w:before="0" w:after="0"/>
              <w:ind w:left="62" w:right="156" w:firstLine="0"/>
              <w:jc w:val="left"/>
              <w:rPr>
                <w:sz w:val="16"/>
              </w:rPr>
            </w:pPr>
            <w:r>
              <w:rPr>
                <w:sz w:val="16"/>
              </w:rPr>
              <w:t>vytvoření územních podmínek pro zajištění rozvoje města s ohledem na snižování přepravních nároků a maximalizaci energetických úspor (optimalizace rozmístění</w:t>
            </w:r>
            <w:r>
              <w:rPr>
                <w:spacing w:val="-5"/>
                <w:sz w:val="16"/>
              </w:rPr>
              <w:t> </w:t>
            </w:r>
            <w:r>
              <w:rPr>
                <w:sz w:val="16"/>
              </w:rPr>
              <w:t>a</w:t>
            </w:r>
            <w:r>
              <w:rPr>
                <w:spacing w:val="-6"/>
                <w:sz w:val="16"/>
              </w:rPr>
              <w:t> </w:t>
            </w:r>
            <w:r>
              <w:rPr>
                <w:sz w:val="16"/>
              </w:rPr>
              <w:t>kapacit</w:t>
            </w:r>
            <w:r>
              <w:rPr>
                <w:spacing w:val="-5"/>
                <w:sz w:val="16"/>
              </w:rPr>
              <w:t> </w:t>
            </w:r>
            <w:r>
              <w:rPr>
                <w:sz w:val="16"/>
              </w:rPr>
              <w:t>ploch</w:t>
            </w:r>
            <w:r>
              <w:rPr>
                <w:spacing w:val="-6"/>
                <w:sz w:val="16"/>
              </w:rPr>
              <w:t> </w:t>
            </w:r>
            <w:r>
              <w:rPr>
                <w:sz w:val="16"/>
              </w:rPr>
              <w:t>s</w:t>
            </w:r>
            <w:r>
              <w:rPr>
                <w:spacing w:val="-2"/>
                <w:sz w:val="16"/>
              </w:rPr>
              <w:t> </w:t>
            </w:r>
            <w:r>
              <w:rPr>
                <w:sz w:val="16"/>
              </w:rPr>
              <w:t>rozdílným</w:t>
            </w:r>
            <w:r>
              <w:rPr>
                <w:spacing w:val="-3"/>
                <w:sz w:val="16"/>
              </w:rPr>
              <w:t> </w:t>
            </w:r>
            <w:r>
              <w:rPr>
                <w:sz w:val="16"/>
              </w:rPr>
              <w:t>způsobem</w:t>
            </w:r>
            <w:r>
              <w:rPr>
                <w:spacing w:val="-1"/>
                <w:sz w:val="16"/>
              </w:rPr>
              <w:t> </w:t>
            </w:r>
            <w:r>
              <w:rPr>
                <w:sz w:val="16"/>
              </w:rPr>
              <w:t>využití,</w:t>
            </w:r>
            <w:r>
              <w:rPr>
                <w:spacing w:val="-3"/>
                <w:sz w:val="16"/>
              </w:rPr>
              <w:t> </w:t>
            </w:r>
            <w:r>
              <w:rPr>
                <w:sz w:val="16"/>
              </w:rPr>
              <w:t>omezování</w:t>
            </w:r>
            <w:r>
              <w:rPr>
                <w:spacing w:val="-3"/>
                <w:sz w:val="16"/>
              </w:rPr>
              <w:t> </w:t>
            </w:r>
            <w:r>
              <w:rPr>
                <w:sz w:val="16"/>
              </w:rPr>
              <w:t>negativních dopadů suburbanizace, zamezení bezdůvodnému rozšiřování zastavitelného území s nízkou hustotou osídlení</w:t>
            </w:r>
            <w:r>
              <w:rPr>
                <w:spacing w:val="-16"/>
                <w:sz w:val="16"/>
              </w:rPr>
              <w:t> </w:t>
            </w:r>
            <w:r>
              <w:rPr>
                <w:sz w:val="16"/>
              </w:rPr>
              <w:t>atd.)</w:t>
            </w:r>
          </w:p>
          <w:p>
            <w:pPr>
              <w:pStyle w:val="TableParagraph"/>
              <w:numPr>
                <w:ilvl w:val="0"/>
                <w:numId w:val="22"/>
              </w:numPr>
              <w:tabs>
                <w:tab w:pos="161" w:val="left" w:leader="none"/>
              </w:tabs>
              <w:spacing w:line="240" w:lineRule="auto" w:before="1" w:after="0"/>
              <w:ind w:left="62" w:right="252" w:firstLine="0"/>
              <w:jc w:val="left"/>
              <w:rPr>
                <w:sz w:val="16"/>
              </w:rPr>
            </w:pPr>
            <w:r>
              <w:rPr>
                <w:sz w:val="16"/>
              </w:rPr>
              <w:t>vytvoření územních podmínek pro snižování objemu individuální</w:t>
            </w:r>
            <w:r>
              <w:rPr>
                <w:spacing w:val="-27"/>
                <w:sz w:val="16"/>
              </w:rPr>
              <w:t> </w:t>
            </w:r>
            <w:r>
              <w:rPr>
                <w:sz w:val="16"/>
              </w:rPr>
              <w:t>automobilové dopravy,</w:t>
            </w:r>
          </w:p>
          <w:p>
            <w:pPr>
              <w:pStyle w:val="TableParagraph"/>
              <w:numPr>
                <w:ilvl w:val="0"/>
                <w:numId w:val="22"/>
              </w:numPr>
              <w:tabs>
                <w:tab w:pos="161" w:val="left" w:leader="none"/>
              </w:tabs>
              <w:spacing w:line="240" w:lineRule="auto" w:before="0" w:after="0"/>
              <w:ind w:left="62" w:right="542" w:firstLine="0"/>
              <w:jc w:val="left"/>
              <w:rPr>
                <w:sz w:val="16"/>
              </w:rPr>
            </w:pPr>
            <w:r>
              <w:rPr>
                <w:sz w:val="16"/>
              </w:rPr>
              <w:t>vytvoření</w:t>
            </w:r>
            <w:r>
              <w:rPr>
                <w:spacing w:val="-6"/>
                <w:sz w:val="16"/>
              </w:rPr>
              <w:t> </w:t>
            </w:r>
            <w:r>
              <w:rPr>
                <w:sz w:val="16"/>
              </w:rPr>
              <w:t>územních</w:t>
            </w:r>
            <w:r>
              <w:rPr>
                <w:spacing w:val="-5"/>
                <w:sz w:val="16"/>
              </w:rPr>
              <w:t> </w:t>
            </w:r>
            <w:r>
              <w:rPr>
                <w:sz w:val="16"/>
              </w:rPr>
              <w:t>podmínek</w:t>
            </w:r>
            <w:r>
              <w:rPr>
                <w:spacing w:val="-3"/>
                <w:sz w:val="16"/>
              </w:rPr>
              <w:t> </w:t>
            </w:r>
            <w:r>
              <w:rPr>
                <w:sz w:val="16"/>
              </w:rPr>
              <w:t>pro</w:t>
            </w:r>
            <w:r>
              <w:rPr>
                <w:spacing w:val="-5"/>
                <w:sz w:val="16"/>
              </w:rPr>
              <w:t> </w:t>
            </w:r>
            <w:r>
              <w:rPr>
                <w:sz w:val="16"/>
              </w:rPr>
              <w:t>další</w:t>
            </w:r>
            <w:r>
              <w:rPr>
                <w:spacing w:val="-6"/>
                <w:sz w:val="16"/>
              </w:rPr>
              <w:t> </w:t>
            </w:r>
            <w:r>
              <w:rPr>
                <w:sz w:val="16"/>
              </w:rPr>
              <w:t>rozvoj</w:t>
            </w:r>
            <w:r>
              <w:rPr>
                <w:spacing w:val="-4"/>
                <w:sz w:val="16"/>
              </w:rPr>
              <w:t> </w:t>
            </w:r>
            <w:r>
              <w:rPr>
                <w:sz w:val="16"/>
              </w:rPr>
              <w:t>veřejné</w:t>
            </w:r>
            <w:r>
              <w:rPr>
                <w:spacing w:val="-5"/>
                <w:sz w:val="16"/>
              </w:rPr>
              <w:t> </w:t>
            </w:r>
            <w:r>
              <w:rPr>
                <w:sz w:val="16"/>
              </w:rPr>
              <w:t>hromadné</w:t>
            </w:r>
            <w:r>
              <w:rPr>
                <w:spacing w:val="-5"/>
                <w:sz w:val="16"/>
              </w:rPr>
              <w:t> </w:t>
            </w:r>
            <w:r>
              <w:rPr>
                <w:sz w:val="16"/>
              </w:rPr>
              <w:t>dopravy, zejména kolejové, a rozvoj integrovaných systémů dopravy, včetně plnohodnotného začlenění železniční</w:t>
            </w:r>
            <w:r>
              <w:rPr>
                <w:spacing w:val="-18"/>
                <w:sz w:val="16"/>
              </w:rPr>
              <w:t> </w:t>
            </w:r>
            <w:r>
              <w:rPr>
                <w:sz w:val="16"/>
              </w:rPr>
              <w:t>dopravy,</w:t>
            </w:r>
          </w:p>
          <w:p>
            <w:pPr>
              <w:pStyle w:val="TableParagraph"/>
              <w:numPr>
                <w:ilvl w:val="0"/>
                <w:numId w:val="22"/>
              </w:numPr>
              <w:tabs>
                <w:tab w:pos="161" w:val="left" w:leader="none"/>
              </w:tabs>
              <w:spacing w:line="240" w:lineRule="auto" w:before="0" w:after="0"/>
              <w:ind w:left="62" w:right="182" w:firstLine="0"/>
              <w:jc w:val="left"/>
              <w:rPr>
                <w:sz w:val="16"/>
              </w:rPr>
            </w:pPr>
            <w:r>
              <w:rPr>
                <w:sz w:val="16"/>
              </w:rPr>
              <w:t>nezvyšování</w:t>
            </w:r>
            <w:r>
              <w:rPr>
                <w:spacing w:val="-4"/>
                <w:sz w:val="16"/>
              </w:rPr>
              <w:t> </w:t>
            </w:r>
            <w:r>
              <w:rPr>
                <w:sz w:val="16"/>
              </w:rPr>
              <w:t>míry</w:t>
            </w:r>
            <w:r>
              <w:rPr>
                <w:spacing w:val="-4"/>
                <w:sz w:val="16"/>
              </w:rPr>
              <w:t> </w:t>
            </w:r>
            <w:r>
              <w:rPr>
                <w:sz w:val="16"/>
              </w:rPr>
              <w:t>využití</w:t>
            </w:r>
            <w:r>
              <w:rPr>
                <w:spacing w:val="-4"/>
                <w:sz w:val="16"/>
              </w:rPr>
              <w:t> </w:t>
            </w:r>
            <w:r>
              <w:rPr>
                <w:sz w:val="16"/>
              </w:rPr>
              <w:t>území</w:t>
            </w:r>
            <w:r>
              <w:rPr>
                <w:spacing w:val="-4"/>
                <w:sz w:val="16"/>
              </w:rPr>
              <w:t> </w:t>
            </w:r>
            <w:r>
              <w:rPr>
                <w:sz w:val="16"/>
              </w:rPr>
              <w:t>v</w:t>
            </w:r>
            <w:r>
              <w:rPr>
                <w:spacing w:val="-4"/>
                <w:sz w:val="16"/>
              </w:rPr>
              <w:t> </w:t>
            </w:r>
            <w:r>
              <w:rPr>
                <w:sz w:val="16"/>
              </w:rPr>
              <w:t>lokalitách</w:t>
            </w:r>
            <w:r>
              <w:rPr>
                <w:spacing w:val="-3"/>
                <w:sz w:val="16"/>
              </w:rPr>
              <w:t> </w:t>
            </w:r>
            <w:r>
              <w:rPr>
                <w:sz w:val="16"/>
              </w:rPr>
              <w:t>bez</w:t>
            </w:r>
            <w:r>
              <w:rPr>
                <w:spacing w:val="-4"/>
                <w:sz w:val="16"/>
              </w:rPr>
              <w:t> </w:t>
            </w:r>
            <w:r>
              <w:rPr>
                <w:sz w:val="16"/>
              </w:rPr>
              <w:t>vazby</w:t>
            </w:r>
            <w:r>
              <w:rPr>
                <w:spacing w:val="-4"/>
                <w:sz w:val="16"/>
              </w:rPr>
              <w:t> </w:t>
            </w:r>
            <w:r>
              <w:rPr>
                <w:sz w:val="16"/>
              </w:rPr>
              <w:t>na</w:t>
            </w:r>
            <w:r>
              <w:rPr>
                <w:spacing w:val="-3"/>
                <w:sz w:val="16"/>
              </w:rPr>
              <w:t> </w:t>
            </w:r>
            <w:r>
              <w:rPr>
                <w:sz w:val="16"/>
              </w:rPr>
              <w:t>odpovídající</w:t>
            </w:r>
            <w:r>
              <w:rPr>
                <w:spacing w:val="-4"/>
                <w:sz w:val="16"/>
              </w:rPr>
              <w:t> </w:t>
            </w:r>
            <w:r>
              <w:rPr>
                <w:sz w:val="16"/>
              </w:rPr>
              <w:t>veřejnou hromadnou</w:t>
            </w:r>
            <w:r>
              <w:rPr>
                <w:spacing w:val="-7"/>
                <w:sz w:val="16"/>
              </w:rPr>
              <w:t> </w:t>
            </w:r>
            <w:r>
              <w:rPr>
                <w:sz w:val="16"/>
              </w:rPr>
              <w:t>dopravu,</w:t>
            </w:r>
          </w:p>
          <w:p>
            <w:pPr>
              <w:pStyle w:val="TableParagraph"/>
              <w:numPr>
                <w:ilvl w:val="0"/>
                <w:numId w:val="22"/>
              </w:numPr>
              <w:tabs>
                <w:tab w:pos="161" w:val="left" w:leader="none"/>
              </w:tabs>
              <w:spacing w:line="240" w:lineRule="auto" w:before="0" w:after="0"/>
              <w:ind w:left="62" w:right="246" w:firstLine="0"/>
              <w:jc w:val="left"/>
              <w:rPr>
                <w:sz w:val="16"/>
              </w:rPr>
            </w:pPr>
            <w:r>
              <w:rPr>
                <w:sz w:val="16"/>
              </w:rPr>
              <w:t>neumisťování obytné zástavby do bezprostřední blízkosti velmi silně dopravně zatížených</w:t>
            </w:r>
            <w:r>
              <w:rPr>
                <w:spacing w:val="-4"/>
                <w:sz w:val="16"/>
              </w:rPr>
              <w:t> </w:t>
            </w:r>
            <w:r>
              <w:rPr>
                <w:sz w:val="16"/>
              </w:rPr>
              <w:t>komunikací</w:t>
            </w:r>
            <w:r>
              <w:rPr>
                <w:spacing w:val="-5"/>
                <w:sz w:val="16"/>
              </w:rPr>
              <w:t> </w:t>
            </w:r>
            <w:r>
              <w:rPr>
                <w:sz w:val="16"/>
              </w:rPr>
              <w:t>a</w:t>
            </w:r>
            <w:r>
              <w:rPr>
                <w:spacing w:val="-6"/>
                <w:sz w:val="16"/>
              </w:rPr>
              <w:t> </w:t>
            </w:r>
            <w:r>
              <w:rPr>
                <w:sz w:val="16"/>
              </w:rPr>
              <w:t>koridorů</w:t>
            </w:r>
            <w:r>
              <w:rPr>
                <w:spacing w:val="-6"/>
                <w:sz w:val="16"/>
              </w:rPr>
              <w:t> </w:t>
            </w:r>
            <w:r>
              <w:rPr>
                <w:sz w:val="16"/>
              </w:rPr>
              <w:t>dopravní</w:t>
            </w:r>
            <w:r>
              <w:rPr>
                <w:spacing w:val="-5"/>
                <w:sz w:val="16"/>
              </w:rPr>
              <w:t> </w:t>
            </w:r>
            <w:r>
              <w:rPr>
                <w:sz w:val="16"/>
              </w:rPr>
              <w:t>infrastruktury,</w:t>
            </w:r>
            <w:r>
              <w:rPr>
                <w:spacing w:val="-5"/>
                <w:sz w:val="16"/>
              </w:rPr>
              <w:t> </w:t>
            </w:r>
            <w:r>
              <w:rPr>
                <w:sz w:val="16"/>
              </w:rPr>
              <w:t>zejména</w:t>
            </w:r>
            <w:r>
              <w:rPr>
                <w:spacing w:val="-4"/>
                <w:sz w:val="16"/>
              </w:rPr>
              <w:t> </w:t>
            </w:r>
            <w:r>
              <w:rPr>
                <w:sz w:val="16"/>
              </w:rPr>
              <w:t>pro</w:t>
            </w:r>
            <w:r>
              <w:rPr>
                <w:spacing w:val="-4"/>
                <w:sz w:val="16"/>
              </w:rPr>
              <w:t> </w:t>
            </w:r>
            <w:r>
              <w:rPr>
                <w:sz w:val="16"/>
              </w:rPr>
              <w:t>dopravní stavby mezinárodního, republikového a nadmístního významu vymezených v Politice územního rozvoje nebo v</w:t>
            </w:r>
            <w:r>
              <w:rPr>
                <w:spacing w:val="-16"/>
                <w:sz w:val="16"/>
              </w:rPr>
              <w:t> </w:t>
            </w:r>
            <w:r>
              <w:rPr>
                <w:sz w:val="16"/>
              </w:rPr>
              <w:t>ÚPD,</w:t>
            </w:r>
          </w:p>
          <w:p>
            <w:pPr>
              <w:pStyle w:val="TableParagraph"/>
              <w:numPr>
                <w:ilvl w:val="0"/>
                <w:numId w:val="22"/>
              </w:numPr>
              <w:tabs>
                <w:tab w:pos="161" w:val="left" w:leader="none"/>
              </w:tabs>
              <w:spacing w:line="240" w:lineRule="auto" w:before="3" w:after="0"/>
              <w:ind w:left="160" w:right="0" w:hanging="98"/>
              <w:jc w:val="left"/>
              <w:rPr>
                <w:sz w:val="16"/>
              </w:rPr>
            </w:pPr>
            <w:r>
              <w:rPr>
                <w:sz w:val="16"/>
              </w:rPr>
              <w:t>podpoření prostupnosti města pro lokální</w:t>
            </w:r>
            <w:r>
              <w:rPr>
                <w:spacing w:val="-18"/>
                <w:sz w:val="16"/>
              </w:rPr>
              <w:t> </w:t>
            </w:r>
            <w:r>
              <w:rPr>
                <w:sz w:val="16"/>
              </w:rPr>
              <w:t>spojení,</w:t>
            </w:r>
          </w:p>
          <w:p>
            <w:pPr>
              <w:pStyle w:val="TableParagraph"/>
              <w:numPr>
                <w:ilvl w:val="0"/>
                <w:numId w:val="22"/>
              </w:numPr>
              <w:tabs>
                <w:tab w:pos="161" w:val="left" w:leader="none"/>
              </w:tabs>
              <w:spacing w:line="240" w:lineRule="auto" w:before="0" w:after="0"/>
              <w:ind w:left="62" w:right="68" w:firstLine="0"/>
              <w:jc w:val="left"/>
              <w:rPr>
                <w:sz w:val="16"/>
              </w:rPr>
            </w:pPr>
            <w:r>
              <w:rPr>
                <w:sz w:val="16"/>
              </w:rPr>
              <w:t>optimalizace napojení významných zdrojů či cílů automobilové dopravy, jako např.</w:t>
            </w:r>
            <w:r>
              <w:rPr>
                <w:spacing w:val="-2"/>
                <w:sz w:val="16"/>
              </w:rPr>
              <w:t> </w:t>
            </w:r>
            <w:r>
              <w:rPr>
                <w:sz w:val="16"/>
              </w:rPr>
              <w:t>ploch</w:t>
            </w:r>
            <w:r>
              <w:rPr>
                <w:spacing w:val="-5"/>
                <w:sz w:val="16"/>
              </w:rPr>
              <w:t> </w:t>
            </w:r>
            <w:r>
              <w:rPr>
                <w:sz w:val="16"/>
              </w:rPr>
              <w:t>pro</w:t>
            </w:r>
            <w:r>
              <w:rPr>
                <w:spacing w:val="-3"/>
                <w:sz w:val="16"/>
              </w:rPr>
              <w:t> </w:t>
            </w:r>
            <w:r>
              <w:rPr>
                <w:sz w:val="16"/>
              </w:rPr>
              <w:t>výrobu,</w:t>
            </w:r>
            <w:r>
              <w:rPr>
                <w:spacing w:val="-2"/>
                <w:sz w:val="16"/>
              </w:rPr>
              <w:t> </w:t>
            </w:r>
            <w:r>
              <w:rPr>
                <w:sz w:val="16"/>
              </w:rPr>
              <w:t>obchod</w:t>
            </w:r>
            <w:r>
              <w:rPr>
                <w:spacing w:val="-3"/>
                <w:sz w:val="16"/>
              </w:rPr>
              <w:t> </w:t>
            </w:r>
            <w:r>
              <w:rPr>
                <w:sz w:val="16"/>
              </w:rPr>
              <w:t>a</w:t>
            </w:r>
            <w:r>
              <w:rPr>
                <w:spacing w:val="-5"/>
                <w:sz w:val="16"/>
              </w:rPr>
              <w:t> </w:t>
            </w:r>
            <w:r>
              <w:rPr>
                <w:sz w:val="16"/>
              </w:rPr>
              <w:t>logistiku</w:t>
            </w:r>
            <w:r>
              <w:rPr>
                <w:spacing w:val="-3"/>
                <w:sz w:val="16"/>
              </w:rPr>
              <w:t> </w:t>
            </w:r>
            <w:r>
              <w:rPr>
                <w:sz w:val="16"/>
              </w:rPr>
              <w:t>na</w:t>
            </w:r>
            <w:r>
              <w:rPr>
                <w:spacing w:val="-5"/>
                <w:sz w:val="16"/>
              </w:rPr>
              <w:t> </w:t>
            </w:r>
            <w:r>
              <w:rPr>
                <w:sz w:val="16"/>
              </w:rPr>
              <w:t>dopravní</w:t>
            </w:r>
            <w:r>
              <w:rPr>
                <w:spacing w:val="-4"/>
                <w:sz w:val="16"/>
              </w:rPr>
              <w:t> </w:t>
            </w:r>
            <w:r>
              <w:rPr>
                <w:sz w:val="16"/>
              </w:rPr>
              <w:t>infrastrukturu</w:t>
            </w:r>
            <w:r>
              <w:rPr>
                <w:spacing w:val="-5"/>
                <w:sz w:val="16"/>
              </w:rPr>
              <w:t> </w:t>
            </w:r>
            <w:r>
              <w:rPr>
                <w:sz w:val="16"/>
              </w:rPr>
              <w:t>vyššího</w:t>
            </w:r>
            <w:r>
              <w:rPr>
                <w:spacing w:val="-3"/>
                <w:sz w:val="16"/>
              </w:rPr>
              <w:t> </w:t>
            </w:r>
            <w:r>
              <w:rPr>
                <w:sz w:val="16"/>
              </w:rPr>
              <w:t>řádu, vytvoření územních podmínek pro zachycení radiálních dopravních vztahů na parkovištích P+R s vazbou na systém veřejné hromadné</w:t>
            </w:r>
            <w:r>
              <w:rPr>
                <w:spacing w:val="-27"/>
                <w:sz w:val="16"/>
              </w:rPr>
              <w:t> </w:t>
            </w:r>
            <w:r>
              <w:rPr>
                <w:sz w:val="16"/>
              </w:rPr>
              <w:t>dopravy,</w:t>
            </w:r>
          </w:p>
          <w:p>
            <w:pPr>
              <w:pStyle w:val="TableParagraph"/>
              <w:numPr>
                <w:ilvl w:val="0"/>
                <w:numId w:val="22"/>
              </w:numPr>
              <w:tabs>
                <w:tab w:pos="161" w:val="left" w:leader="none"/>
              </w:tabs>
              <w:spacing w:line="240" w:lineRule="auto" w:before="0" w:after="0"/>
              <w:ind w:left="62" w:right="644" w:firstLine="0"/>
              <w:jc w:val="both"/>
              <w:rPr>
                <w:sz w:val="16"/>
              </w:rPr>
            </w:pPr>
            <w:r>
              <w:rPr>
                <w:sz w:val="16"/>
              </w:rPr>
              <w:t>vytvoření územních podmínek pro prostupnost území pěší a cyklistickou dopravou a v detailu území pak pro bezkolizní a bezpečný</w:t>
            </w:r>
            <w:r>
              <w:rPr>
                <w:spacing w:val="-31"/>
                <w:sz w:val="16"/>
              </w:rPr>
              <w:t> </w:t>
            </w:r>
            <w:r>
              <w:rPr>
                <w:sz w:val="16"/>
              </w:rPr>
              <w:t>pohyb pěších a cyklistů,</w:t>
            </w:r>
          </w:p>
          <w:p>
            <w:pPr>
              <w:pStyle w:val="TableParagraph"/>
              <w:numPr>
                <w:ilvl w:val="0"/>
                <w:numId w:val="22"/>
              </w:numPr>
              <w:tabs>
                <w:tab w:pos="161" w:val="left" w:leader="none"/>
              </w:tabs>
              <w:spacing w:line="240" w:lineRule="auto" w:before="3" w:after="0"/>
              <w:ind w:left="62" w:right="420" w:firstLine="0"/>
              <w:jc w:val="left"/>
              <w:rPr>
                <w:sz w:val="16"/>
              </w:rPr>
            </w:pPr>
            <w:r>
              <w:rPr>
                <w:sz w:val="16"/>
              </w:rPr>
              <w:t>zachování zastoupení vegetace v urbanizovaném prostoru města, postupné zvyšování</w:t>
            </w:r>
            <w:r>
              <w:rPr>
                <w:spacing w:val="-6"/>
                <w:sz w:val="16"/>
              </w:rPr>
              <w:t> </w:t>
            </w:r>
            <w:r>
              <w:rPr>
                <w:sz w:val="16"/>
              </w:rPr>
              <w:t>zastoupení</w:t>
            </w:r>
            <w:r>
              <w:rPr>
                <w:spacing w:val="-6"/>
                <w:sz w:val="16"/>
              </w:rPr>
              <w:t> </w:t>
            </w:r>
            <w:r>
              <w:rPr>
                <w:sz w:val="16"/>
              </w:rPr>
              <w:t>vegetačních</w:t>
            </w:r>
            <w:r>
              <w:rPr>
                <w:spacing w:val="-5"/>
                <w:sz w:val="16"/>
              </w:rPr>
              <w:t> </w:t>
            </w:r>
            <w:r>
              <w:rPr>
                <w:sz w:val="16"/>
              </w:rPr>
              <w:t>ploch</w:t>
            </w:r>
            <w:r>
              <w:rPr>
                <w:spacing w:val="-6"/>
                <w:sz w:val="16"/>
              </w:rPr>
              <w:t> </w:t>
            </w:r>
            <w:r>
              <w:rPr>
                <w:sz w:val="16"/>
              </w:rPr>
              <w:t>v</w:t>
            </w:r>
            <w:r>
              <w:rPr>
                <w:spacing w:val="-6"/>
                <w:sz w:val="16"/>
              </w:rPr>
              <w:t> </w:t>
            </w:r>
            <w:r>
              <w:rPr>
                <w:sz w:val="16"/>
              </w:rPr>
              <w:t>lokalitách</w:t>
            </w:r>
            <w:r>
              <w:rPr>
                <w:spacing w:val="-6"/>
                <w:sz w:val="16"/>
              </w:rPr>
              <w:t> </w:t>
            </w:r>
            <w:r>
              <w:rPr>
                <w:sz w:val="16"/>
              </w:rPr>
              <w:t>s</w:t>
            </w:r>
            <w:r>
              <w:rPr>
                <w:spacing w:val="-3"/>
                <w:sz w:val="16"/>
              </w:rPr>
              <w:t> </w:t>
            </w:r>
            <w:r>
              <w:rPr>
                <w:sz w:val="16"/>
              </w:rPr>
              <w:t>deficitem</w:t>
            </w:r>
            <w:r>
              <w:rPr>
                <w:spacing w:val="-4"/>
                <w:sz w:val="16"/>
              </w:rPr>
              <w:t> </w:t>
            </w:r>
            <w:r>
              <w:rPr>
                <w:sz w:val="16"/>
              </w:rPr>
              <w:t>vegetace.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2889"/>
              <w:rPr>
                <w:sz w:val="16"/>
              </w:rPr>
            </w:pPr>
            <w:r>
              <w:rPr>
                <w:sz w:val="16"/>
              </w:rPr>
              <w:t>Požadavek bude částečně akceptován. Limity využití území budou respektovány.</w:t>
            </w:r>
          </w:p>
          <w:p>
            <w:pPr>
              <w:pStyle w:val="TableParagraph"/>
              <w:ind w:right="123"/>
              <w:rPr>
                <w:sz w:val="16"/>
              </w:rPr>
            </w:pPr>
            <w:r>
              <w:rPr>
                <w:sz w:val="16"/>
              </w:rPr>
              <w:t>Tento bod bude částečně zohledněn v kapitole 2 tak, že budou zahrnuty ty body z Programu zlepšování kvality ovzduší - aglomerace Praha CZ01, které tam zmíněny nejsou nebo nejsou popsány obdobným způsobem, a které odpovídají úrovni této ÚPD.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Současně je nutno stabilizovat výsledné řešení a nepřipustit zejména neodůvodněné rozšiřování zastavitelných ploch vedoucí k významnějšímu nárůstu objemů automobilové dopravy nad míru vyvolanou platným územním plánem.</w:t>
            </w:r>
          </w:p>
          <w:p>
            <w:pPr>
              <w:pStyle w:val="TableParagraph"/>
              <w:ind w:right="75"/>
              <w:rPr>
                <w:sz w:val="16"/>
              </w:rPr>
            </w:pPr>
            <w:r>
              <w:rPr>
                <w:sz w:val="16"/>
              </w:rPr>
              <w:t>Pro uplatnění zásad je nutné využívat především prostorového uspořádání území, lokalizaci a rozsah využití území, podmínek pro využití ploch, resp. pro vymezení a využití pozemků apod. Dodržování výše uvedených zásad je významné zejména při tvorbě, aktualizaci a změnách územně plánovací dokumentace (ÚPD). Cílem je vytvářet územní předpoklady pro zajištění kvality života obyvatel v dlouhodobém horizontu, takže by se mj. mělo vycházet z údajů o imisním zatížení obytné zástavby, které byly poskytnuty do územně analytických podkladů, a na zjištěné problémy by se mělo odpovídajícím způsobem reagovat. Při tvorbě dokumentace je velmi důležitý požadavek zpětné vazby formou vyhodnocení</w:t>
            </w:r>
            <w:r>
              <w:rPr>
                <w:spacing w:val="-4"/>
                <w:sz w:val="16"/>
              </w:rPr>
              <w:t> </w:t>
            </w:r>
            <w:r>
              <w:rPr>
                <w:sz w:val="16"/>
              </w:rPr>
              <w:t>vlivů</w:t>
            </w:r>
            <w:r>
              <w:rPr>
                <w:spacing w:val="-3"/>
                <w:sz w:val="16"/>
              </w:rPr>
              <w:t> </w:t>
            </w:r>
            <w:r>
              <w:rPr>
                <w:sz w:val="16"/>
              </w:rPr>
              <w:t>územního</w:t>
            </w:r>
            <w:r>
              <w:rPr>
                <w:spacing w:val="-3"/>
                <w:sz w:val="16"/>
              </w:rPr>
              <w:t> </w:t>
            </w:r>
            <w:r>
              <w:rPr>
                <w:sz w:val="16"/>
              </w:rPr>
              <w:t>plánu</w:t>
            </w:r>
            <w:r>
              <w:rPr>
                <w:spacing w:val="-3"/>
                <w:sz w:val="16"/>
              </w:rPr>
              <w:t> </w:t>
            </w:r>
            <w:r>
              <w:rPr>
                <w:sz w:val="16"/>
              </w:rPr>
              <w:t>na</w:t>
            </w:r>
            <w:r>
              <w:rPr>
                <w:spacing w:val="-3"/>
                <w:sz w:val="16"/>
              </w:rPr>
              <w:t> </w:t>
            </w:r>
            <w:r>
              <w:rPr>
                <w:sz w:val="16"/>
              </w:rPr>
              <w:t>kvalitu</w:t>
            </w:r>
            <w:r>
              <w:rPr>
                <w:spacing w:val="-3"/>
                <w:sz w:val="16"/>
              </w:rPr>
              <w:t> </w:t>
            </w:r>
            <w:r>
              <w:rPr>
                <w:sz w:val="16"/>
              </w:rPr>
              <w:t>ovzduší</w:t>
            </w:r>
            <w:r>
              <w:rPr>
                <w:spacing w:val="-4"/>
                <w:sz w:val="16"/>
              </w:rPr>
              <w:t> </w:t>
            </w:r>
            <w:r>
              <w:rPr>
                <w:sz w:val="16"/>
              </w:rPr>
              <w:t>a</w:t>
            </w:r>
            <w:r>
              <w:rPr>
                <w:spacing w:val="-5"/>
                <w:sz w:val="16"/>
              </w:rPr>
              <w:t> </w:t>
            </w:r>
            <w:r>
              <w:rPr>
                <w:sz w:val="16"/>
              </w:rPr>
              <w:t>jeho</w:t>
            </w:r>
            <w:r>
              <w:rPr>
                <w:spacing w:val="-3"/>
                <w:sz w:val="16"/>
              </w:rPr>
              <w:t> </w:t>
            </w:r>
            <w:r>
              <w:rPr>
                <w:sz w:val="16"/>
              </w:rPr>
              <w:t>korekci,</w:t>
            </w:r>
            <w:r>
              <w:rPr>
                <w:spacing w:val="-6"/>
                <w:sz w:val="16"/>
              </w:rPr>
              <w:t> </w:t>
            </w:r>
            <w:r>
              <w:rPr>
                <w:sz w:val="16"/>
              </w:rPr>
              <w:t>pokud</w:t>
            </w:r>
            <w:r>
              <w:rPr>
                <w:spacing w:val="-3"/>
                <w:sz w:val="16"/>
              </w:rPr>
              <w:t> </w:t>
            </w:r>
            <w:r>
              <w:rPr>
                <w:sz w:val="16"/>
              </w:rPr>
              <w:t>budou zjištěny lokality s nadlimitním zatížením. Jedině takto lze zajistit vytváření územních předpokladů za účelem dodržení imisních limitů na území</w:t>
            </w:r>
            <w:r>
              <w:rPr>
                <w:spacing w:val="-31"/>
                <w:sz w:val="16"/>
              </w:rPr>
              <w:t> </w:t>
            </w:r>
            <w:r>
              <w:rPr>
                <w:sz w:val="16"/>
              </w:rPr>
              <w:t>města.</w:t>
            </w:r>
          </w:p>
          <w:p>
            <w:pPr>
              <w:pStyle w:val="TableParagraph"/>
              <w:ind w:right="74"/>
              <w:rPr>
                <w:sz w:val="16"/>
              </w:rPr>
            </w:pPr>
            <w:r>
              <w:rPr>
                <w:sz w:val="16"/>
              </w:rPr>
              <w:t>Upozorňujeme, že navrženým zrušením bodu 2. (Obecné zásady územního rozvoje hl. m. Prahy) bude nutné zapracovat výše uvedené zásady do příslušných kapitol aktualizovaného dokumentu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2) Z hlediska státní správy lesů:</w:t>
            </w:r>
          </w:p>
          <w:p>
            <w:pPr>
              <w:pStyle w:val="TableParagraph"/>
              <w:ind w:right="243"/>
              <w:rPr>
                <w:sz w:val="16"/>
              </w:rPr>
            </w:pPr>
            <w:r>
              <w:rPr>
                <w:sz w:val="16"/>
              </w:rPr>
              <w:t>Zpráva o uplatňování zásad územního rozvoje hl. m. Prahy v uplynulém období (říjen 2014 -březen 2017) navrhuje zrušit devět z celkem 11 rozvojových oblastí zeleně, jejichž součástí mají být i plochy budoucích lesů. Jediným uvedeným důvodem k jejich zrušení je tvrzení, že jednotlivé oblasti jsou spíše lokálního významu.</w:t>
            </w:r>
          </w:p>
          <w:p>
            <w:pPr>
              <w:pStyle w:val="TableParagraph"/>
              <w:ind w:right="181"/>
              <w:rPr>
                <w:sz w:val="16"/>
              </w:rPr>
            </w:pPr>
            <w:r>
              <w:rPr>
                <w:sz w:val="16"/>
              </w:rPr>
              <w:t>Dle našeho názoru je většina z oblastí, navrhovaných ke zrušení, nikoliv jen lokálního významu a to nejen svou rozlohou, ale i umístěním. Na části těchto oblastí navrhovaných ke zrušení jsou v současnosti v různé fázi vývoje pozemky hlavního města, které jsou již prohlášeny za les („les Robotka“ v Z/6 Lítožnice- Jankov) resp. probíhají řízení za účelem zalesnění („les v Panenkách“ v Z/5 V Panenkách, „les Na Musile“ v Z/9 U Kunratické spojky).</w:t>
            </w:r>
          </w:p>
          <w:p>
            <w:pPr>
              <w:pStyle w:val="TableParagraph"/>
              <w:ind w:right="83"/>
              <w:rPr>
                <w:sz w:val="16"/>
              </w:rPr>
            </w:pPr>
            <w:r>
              <w:rPr>
                <w:sz w:val="16"/>
              </w:rPr>
              <w:t>Doporučujeme zachovat rozvojové oblasti zeleně v souladu se Strategickým plánem hl. m. Prahy (kap. P 3, viz např. „Vybrané aktivity a principy realizace cílů“ P 3.2 „Rozšiřovat plochy lesů, trvalých travních porostů a ostatních kategorii městské zeleně jak v příměstské krajině, tak v již urbanizovaných územích ve snaze zlepšit mikroklima, propustnost povrchů, rekreační využitelnost atd.“).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MHMP odbor ochrany prostředí</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99"/>
              <w:rPr>
                <w:sz w:val="16"/>
              </w:rPr>
            </w:pPr>
            <w:r>
              <w:rPr>
                <w:sz w:val="16"/>
              </w:rPr>
              <w:t>III. Vyjádření OCP MHMP z hlediska péče o zeleň (samostatná působnost), jako příslušného správce území:</w:t>
            </w:r>
          </w:p>
          <w:p>
            <w:pPr>
              <w:pStyle w:val="TableParagraph"/>
              <w:spacing w:before="10"/>
              <w:ind w:left="0"/>
              <w:rPr>
                <w:sz w:val="15"/>
              </w:rPr>
            </w:pPr>
          </w:p>
          <w:p>
            <w:pPr>
              <w:pStyle w:val="TableParagraph"/>
              <w:ind w:right="243"/>
              <w:rPr>
                <w:sz w:val="16"/>
              </w:rPr>
            </w:pPr>
            <w:r>
              <w:rPr>
                <w:sz w:val="16"/>
              </w:rPr>
              <w:t>Nesouhlasíme se zrušením rozvojových ploch zeleně, a to zejména: 3.3.4. U zlámaného kříže (Z/4), 3.3.5 V Panenkách (Z/5), 3.3.6. Lítožnice-Jankov (Z/6) a</w:t>
            </w:r>
          </w:p>
          <w:p>
            <w:pPr>
              <w:pStyle w:val="TableParagraph"/>
              <w:ind w:right="197"/>
              <w:rPr>
                <w:sz w:val="16"/>
              </w:rPr>
            </w:pPr>
            <w:r>
              <w:rPr>
                <w:sz w:val="16"/>
              </w:rPr>
              <w:t>3.3.9 U Kunratické spojky (Z/9). V žádném z výše uvedených případů se v rozporu s odůvodněním předkladatele návrhu nejedná o plochy zeleně lokálního významu, v řadě případů jsou zde realizovány nebo připravovány významné rozvojové projekty krajinné zeleně Hl. m. Prahy. Jedná se buď o plochy dotyku s rozsáhlou zástavbou, tedy s vysokým potenciálem návštěvnosti a nároků na využitelnost krajiny jako rekreačních a klidových ploch, které si zaslouží jmenovitou podporu i v ZÚR (např. Z/4 - Letňany, Kbely, Čakovice a Vinoř nebo Z/9 Praha 11, Šeberov) nebo o území v současné době s nedostatkem veřejně přístupné zeleně, kdy by mělo být i nadále prioritou Hl. m. Prahy podporovat a posilovat rozvoj zeleně (např. Z/5, Z/6). V uvedených rozvojových plochách zeleně má hlavní město Praha významný vlastnický podíl pozemků.</w:t>
            </w:r>
          </w:p>
          <w:p>
            <w:pPr>
              <w:pStyle w:val="TableParagraph"/>
              <w:ind w:right="92"/>
              <w:rPr>
                <w:sz w:val="16"/>
              </w:rPr>
            </w:pPr>
            <w:r>
              <w:rPr>
                <w:sz w:val="16"/>
              </w:rPr>
              <w:t>Není nám zřejmé, proč daná území jsou lokálního významu. Nerozumíme, proč je ponechána rozvojová oblast Trojmezí (Z/1), která má menší výměru než některé rušené rozvojové oblasti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MHMP odbor památkové péče</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MHMP odbor RED – oddělení krizového managementu</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318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dopravy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81"/>
              <w:rPr>
                <w:sz w:val="16"/>
              </w:rPr>
            </w:pPr>
            <w:r>
              <w:rPr>
                <w:sz w:val="16"/>
              </w:rPr>
              <w:t>Ministerstvo dopravy, které je dotčeným orgánem ve věcech dopravy dle zákona č. 13/1997 Sb., o pozemních komunikacích, ve znění pozdějších předpisů, dle zákona č. 266/1994 Sb., o drahách, ve znění pozdějších předpisů, dle zákona č. 49/1997 Sb., o civilním letectví, ve znění pozdějších předpisů a dle zákona č.</w:t>
            </w:r>
          </w:p>
          <w:p>
            <w:pPr>
              <w:pStyle w:val="TableParagraph"/>
              <w:spacing w:before="1"/>
              <w:rPr>
                <w:sz w:val="16"/>
              </w:rPr>
            </w:pPr>
            <w:r>
              <w:rPr>
                <w:sz w:val="16"/>
              </w:rPr>
              <w:t>114/1995 Sb., o vnitrozemské plavbě, ve znění pozdějších předpisů, vydává ve smyslu § 55 odst. (1) zákona č. 183/2006 Sb., o územním plánování a stavebním řádu (stavební zákon), ve znění pozdějších předpisů, k výše uvedené zprávě následující vyjádření:</w:t>
            </w:r>
          </w:p>
          <w:p>
            <w:pPr>
              <w:pStyle w:val="TableParagraph"/>
              <w:spacing w:before="10"/>
              <w:ind w:left="0"/>
              <w:rPr>
                <w:sz w:val="15"/>
              </w:rPr>
            </w:pPr>
          </w:p>
          <w:p>
            <w:pPr>
              <w:pStyle w:val="TableParagraph"/>
              <w:spacing w:before="1"/>
              <w:rPr>
                <w:sz w:val="16"/>
              </w:rPr>
            </w:pPr>
            <w:r>
              <w:rPr>
                <w:sz w:val="16"/>
              </w:rPr>
              <w:t>Silniční doprava</w:t>
            </w:r>
          </w:p>
          <w:p>
            <w:pPr>
              <w:pStyle w:val="TableParagraph"/>
              <w:spacing w:before="1"/>
              <w:ind w:right="101"/>
              <w:rPr>
                <w:sz w:val="16"/>
              </w:rPr>
            </w:pPr>
            <w:r>
              <w:rPr>
                <w:sz w:val="16"/>
              </w:rPr>
              <w:t>Návrh zprávy o uplatňování ZÚR hl. m. Prahy bereme na vědomí. Upozorňujeme, že v kapitole c) Vyhodnocení souladu ZÚR s Politikou územního rozvoje není v části "Koridory a plochy dopravní infrastruktury" uvedena silniční doprava včetně koridoru dálnice D0 (Pražského okruhu - v PÚR článek 99).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nebude akceptován.</w:t>
            </w:r>
          </w:p>
          <w:p>
            <w:pPr>
              <w:pStyle w:val="TableParagraph"/>
              <w:spacing w:before="1"/>
              <w:ind w:right="126"/>
              <w:rPr>
                <w:sz w:val="16"/>
              </w:rPr>
            </w:pPr>
            <w:r>
              <w:rPr>
                <w:sz w:val="16"/>
              </w:rPr>
              <w:t>Kapitola c) Zprávy nebude doplněna. Zpráva je ve všech kapitolách koncipována tak, že jsou v ní uváděny pouze záměry a pasáže, které se mění. Uvádění jiných záměrů, které jsou v ZÚR hl.m. Prahy již obsaženy a nemění se (byť uvedených v PÚR), je zásahem do tohoto systému a může v důsledku vést ke zpochybnění pasáží, které není důvod měnit.</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w w:val="100"/>
                <w:sz w:val="16"/>
              </w:rPr>
              <w:t>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Ministerstvo dopravy ČR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163"/>
              <w:rPr>
                <w:sz w:val="16"/>
              </w:rPr>
            </w:pPr>
            <w:r>
              <w:rPr>
                <w:sz w:val="16"/>
              </w:rPr>
              <w:t>K bodu e) Požadavky a podmínky pro zpracování návrhu aktualizace ZÚR nebo nových ZÚR uplatňujeme požadavek na vymezení koridorů veřejně prospěšných staveb silniční dopravní infrastruktury proměnné šířky zahrnující veškeré související stavby a vyvolané přeložky včetně ploch dostatečného rozsahu pro řešení plánovaných MÚK pro záměry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Požadavek bude částečně akceptován.</w:t>
            </w:r>
          </w:p>
          <w:p>
            <w:pPr>
              <w:pStyle w:val="TableParagraph"/>
              <w:spacing w:before="1"/>
              <w:ind w:right="61"/>
              <w:rPr>
                <w:sz w:val="16"/>
              </w:rPr>
            </w:pPr>
            <w:r>
              <w:rPr>
                <w:sz w:val="16"/>
              </w:rPr>
              <w:t>Koridor veřejně prospěšné stavby (dále jen "VPS") silniční dopravní infrastruktury pro stavbu Pražského okruhu (SOKP) v úseku Běchovice – Satalice je již vymezen v platných ZUR Hl.m. Prahy pod označním Z/510/DK.</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23"/>
              </w:numPr>
              <w:tabs>
                <w:tab w:pos="161" w:val="left" w:leader="none"/>
              </w:tabs>
              <w:spacing w:line="240" w:lineRule="auto" w:before="56" w:after="0"/>
              <w:ind w:left="62" w:right="0" w:firstLine="0"/>
              <w:jc w:val="left"/>
              <w:rPr>
                <w:sz w:val="16"/>
              </w:rPr>
            </w:pPr>
            <w:r>
              <w:rPr>
                <w:sz w:val="16"/>
              </w:rPr>
              <w:t>zkapacitnění dálnice D0, stavba 510 Běchovice –</w:t>
            </w:r>
            <w:r>
              <w:rPr>
                <w:spacing w:val="-25"/>
                <w:sz w:val="16"/>
              </w:rPr>
              <w:t> </w:t>
            </w:r>
            <w:r>
              <w:rPr>
                <w:sz w:val="16"/>
              </w:rPr>
              <w:t>Satalice,</w:t>
            </w:r>
          </w:p>
          <w:p>
            <w:pPr>
              <w:pStyle w:val="TableParagraph"/>
              <w:numPr>
                <w:ilvl w:val="0"/>
                <w:numId w:val="23"/>
              </w:numPr>
              <w:tabs>
                <w:tab w:pos="161" w:val="left" w:leader="none"/>
              </w:tabs>
              <w:spacing w:line="240" w:lineRule="auto" w:before="0" w:after="0"/>
              <w:ind w:left="62" w:right="177" w:firstLine="0"/>
              <w:jc w:val="left"/>
              <w:rPr>
                <w:sz w:val="16"/>
              </w:rPr>
            </w:pPr>
            <w:r>
              <w:rPr>
                <w:sz w:val="16"/>
              </w:rPr>
              <w:t>přeložka dálnice D7 mezi MÚK Aviatická a MÚK Přední Kopanina na</w:t>
            </w:r>
            <w:r>
              <w:rPr>
                <w:spacing w:val="-27"/>
                <w:sz w:val="16"/>
              </w:rPr>
              <w:t> </w:t>
            </w:r>
            <w:r>
              <w:rPr>
                <w:sz w:val="16"/>
              </w:rPr>
              <w:t>Pražském okruhu</w:t>
            </w:r>
            <w:r>
              <w:rPr>
                <w:spacing w:val="-4"/>
                <w:sz w:val="16"/>
              </w:rPr>
              <w:t> </w:t>
            </w:r>
            <w:r>
              <w:rPr>
                <w:sz w:val="16"/>
              </w:rPr>
              <w:t>(D0),</w:t>
            </w:r>
          </w:p>
          <w:p>
            <w:pPr>
              <w:pStyle w:val="TableParagraph"/>
              <w:numPr>
                <w:ilvl w:val="0"/>
                <w:numId w:val="23"/>
              </w:numPr>
              <w:tabs>
                <w:tab w:pos="161" w:val="left" w:leader="none"/>
              </w:tabs>
              <w:spacing w:line="240" w:lineRule="auto" w:before="0" w:after="0"/>
              <w:ind w:left="160" w:right="0" w:hanging="98"/>
              <w:jc w:val="left"/>
              <w:rPr>
                <w:sz w:val="16"/>
              </w:rPr>
            </w:pPr>
            <w:r>
              <w:rPr>
                <w:sz w:val="16"/>
              </w:rPr>
              <w:t>přestavba dálnice D8 v úseku Březiněves –</w:t>
            </w:r>
            <w:r>
              <w:rPr>
                <w:spacing w:val="-15"/>
                <w:sz w:val="16"/>
              </w:rPr>
              <w:t> </w:t>
            </w:r>
            <w:r>
              <w:rPr>
                <w:sz w:val="16"/>
              </w:rPr>
              <w:t>Zdiby.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na vymezení prvků VPS u ostatních staveb bude akceptován.</w:t>
            </w:r>
          </w:p>
        </w:tc>
      </w:tr>
      <w:tr>
        <w:trPr>
          <w:trHeight w:val="428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dopravy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52"/>
              <w:rPr>
                <w:sz w:val="16"/>
              </w:rPr>
            </w:pPr>
            <w:r>
              <w:rPr>
                <w:sz w:val="16"/>
              </w:rPr>
              <w:t>Dále uplatňujeme požadavek na vymezení koridorů pro tyto nové záměry, které jsou sledovány na základě vyhodnocení aktuálních dopravně-inženýrských podkladů:</w:t>
            </w:r>
          </w:p>
          <w:p>
            <w:pPr>
              <w:pStyle w:val="TableParagraph"/>
              <w:numPr>
                <w:ilvl w:val="0"/>
                <w:numId w:val="24"/>
              </w:numPr>
              <w:tabs>
                <w:tab w:pos="161" w:val="left" w:leader="none"/>
              </w:tabs>
              <w:spacing w:line="240" w:lineRule="auto" w:before="0" w:after="0"/>
              <w:ind w:left="62" w:right="107" w:firstLine="0"/>
              <w:jc w:val="left"/>
              <w:rPr>
                <w:sz w:val="16"/>
              </w:rPr>
            </w:pPr>
            <w:r>
              <w:rPr>
                <w:sz w:val="16"/>
              </w:rPr>
              <w:t>zkapacitnění Pražského okruhu (D0), stavba 515 Slivenec - Třebonice (rozšíření na 3+3 jízdní pruhy včetně úpravy MÚK Slivenec a úpravy MÚK Třebonice související s navazujícím zkapacitněním dálnice</w:t>
            </w:r>
            <w:r>
              <w:rPr>
                <w:spacing w:val="-24"/>
                <w:sz w:val="16"/>
              </w:rPr>
              <w:t> </w:t>
            </w:r>
            <w:r>
              <w:rPr>
                <w:sz w:val="16"/>
              </w:rPr>
              <w:t>D5),</w:t>
            </w:r>
          </w:p>
          <w:p>
            <w:pPr>
              <w:pStyle w:val="TableParagraph"/>
              <w:numPr>
                <w:ilvl w:val="0"/>
                <w:numId w:val="24"/>
              </w:numPr>
              <w:tabs>
                <w:tab w:pos="159" w:val="left" w:leader="none"/>
              </w:tabs>
              <w:spacing w:line="240" w:lineRule="auto" w:before="0" w:after="0"/>
              <w:ind w:left="62" w:right="215" w:firstLine="0"/>
              <w:jc w:val="left"/>
              <w:rPr>
                <w:sz w:val="16"/>
              </w:rPr>
            </w:pPr>
            <w:r>
              <w:rPr>
                <w:sz w:val="16"/>
              </w:rPr>
              <w:t>modernizace dálnice D4 v úseku MÚK Lahovice na dálnici D0 – hranice Prahy, úprava na parametry</w:t>
            </w:r>
            <w:r>
              <w:rPr>
                <w:spacing w:val="-9"/>
                <w:sz w:val="16"/>
              </w:rPr>
              <w:t> </w:t>
            </w:r>
            <w:r>
              <w:rPr>
                <w:sz w:val="16"/>
              </w:rPr>
              <w:t>dálnice,</w:t>
            </w:r>
          </w:p>
          <w:p>
            <w:pPr>
              <w:pStyle w:val="TableParagraph"/>
              <w:numPr>
                <w:ilvl w:val="0"/>
                <w:numId w:val="24"/>
              </w:numPr>
              <w:tabs>
                <w:tab w:pos="161" w:val="left" w:leader="none"/>
              </w:tabs>
              <w:spacing w:line="240" w:lineRule="auto" w:before="0" w:after="0"/>
              <w:ind w:left="62" w:right="259" w:firstLine="0"/>
              <w:jc w:val="left"/>
              <w:rPr>
                <w:sz w:val="16"/>
              </w:rPr>
            </w:pPr>
            <w:r>
              <w:rPr>
                <w:sz w:val="16"/>
              </w:rPr>
              <w:t>zkapacitnění dálnice D10 v úseku MÚK Satalice na dálnici D0 – hranice Prahy (rozšíření na 3+3 jízdní</w:t>
            </w:r>
            <w:r>
              <w:rPr>
                <w:spacing w:val="-16"/>
                <w:sz w:val="16"/>
              </w:rPr>
              <w:t> </w:t>
            </w:r>
            <w:r>
              <w:rPr>
                <w:sz w:val="16"/>
              </w:rPr>
              <w:t>pruhy).</w:t>
            </w:r>
          </w:p>
          <w:p>
            <w:pPr>
              <w:pStyle w:val="TableParagraph"/>
              <w:spacing w:before="10"/>
              <w:ind w:left="0"/>
              <w:rPr>
                <w:sz w:val="15"/>
              </w:rPr>
            </w:pPr>
          </w:p>
          <w:p>
            <w:pPr>
              <w:pStyle w:val="TableParagraph"/>
              <w:ind w:right="84"/>
              <w:rPr>
                <w:sz w:val="16"/>
              </w:rPr>
            </w:pPr>
            <w:r>
              <w:rPr>
                <w:sz w:val="16"/>
              </w:rPr>
              <w:t>Koridory pro výše uvedené stavby dopravní infrastruktury požadujeme vymezit jako</w:t>
            </w:r>
            <w:r>
              <w:rPr>
                <w:spacing w:val="-5"/>
                <w:sz w:val="16"/>
              </w:rPr>
              <w:t> </w:t>
            </w:r>
            <w:r>
              <w:rPr>
                <w:sz w:val="16"/>
              </w:rPr>
              <w:t>souvislou</w:t>
            </w:r>
            <w:r>
              <w:rPr>
                <w:spacing w:val="-5"/>
                <w:sz w:val="16"/>
              </w:rPr>
              <w:t> </w:t>
            </w:r>
            <w:r>
              <w:rPr>
                <w:sz w:val="16"/>
              </w:rPr>
              <w:t>překryvnou</w:t>
            </w:r>
            <w:r>
              <w:rPr>
                <w:spacing w:val="-3"/>
                <w:sz w:val="16"/>
              </w:rPr>
              <w:t> </w:t>
            </w:r>
            <w:r>
              <w:rPr>
                <w:sz w:val="16"/>
              </w:rPr>
              <w:t>plochu</w:t>
            </w:r>
            <w:r>
              <w:rPr>
                <w:spacing w:val="-5"/>
                <w:sz w:val="16"/>
              </w:rPr>
              <w:t> </w:t>
            </w:r>
            <w:r>
              <w:rPr>
                <w:sz w:val="16"/>
              </w:rPr>
              <w:t>bez</w:t>
            </w:r>
            <w:r>
              <w:rPr>
                <w:spacing w:val="-4"/>
                <w:sz w:val="16"/>
              </w:rPr>
              <w:t> </w:t>
            </w:r>
            <w:r>
              <w:rPr>
                <w:sz w:val="16"/>
              </w:rPr>
              <w:t>znázornění</w:t>
            </w:r>
            <w:r>
              <w:rPr>
                <w:spacing w:val="-4"/>
                <w:sz w:val="16"/>
              </w:rPr>
              <w:t> </w:t>
            </w:r>
            <w:r>
              <w:rPr>
                <w:sz w:val="16"/>
              </w:rPr>
              <w:t>konkrétního</w:t>
            </w:r>
            <w:r>
              <w:rPr>
                <w:spacing w:val="-3"/>
                <w:sz w:val="16"/>
              </w:rPr>
              <w:t> </w:t>
            </w:r>
            <w:r>
              <w:rPr>
                <w:sz w:val="16"/>
              </w:rPr>
              <w:t>technického</w:t>
            </w:r>
            <w:r>
              <w:rPr>
                <w:spacing w:val="-5"/>
                <w:sz w:val="16"/>
              </w:rPr>
              <w:t> </w:t>
            </w:r>
            <w:r>
              <w:rPr>
                <w:sz w:val="16"/>
              </w:rPr>
              <w:t>řešení. Zejména u křižovatek nelze předjímat konkrétní řešení, pouze v koordinačním výkrese lze připustit schéma zobrazující koordinaci dopravních vztahů v území, naznačené řešení však nelze považovat za závazné. Koridory požadujeme vymezit v dostatečné šířce odpovídající podrobnosti ZÚR a v souladu s aktuální technickou dokumentací. Pro novostavby dálnic (D0) požadujeme chránit koridor optimálně v šíři 300m s odpovídajícím rozšířením pro MÚK a vyvolané přeložky, ro zkapacitnění dálnic požadujeme vymezit koridor minimálně v šířce</w:t>
            </w:r>
            <w:r>
              <w:rPr>
                <w:spacing w:val="-25"/>
                <w:sz w:val="16"/>
              </w:rPr>
              <w:t> </w:t>
            </w:r>
            <w:r>
              <w:rPr>
                <w:sz w:val="16"/>
              </w:rPr>
              <w:t>150m.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71"/>
              <w:rPr>
                <w:sz w:val="16"/>
              </w:rPr>
            </w:pPr>
            <w:r>
              <w:rPr>
                <w:sz w:val="16"/>
              </w:rPr>
              <w:t>Platné ZUR Hl.m Prahy vymezují koridory dálnic, rychlostních silnic (R4 nyní D4) a (R10 nyní D10), Pražského okruhu (D0), v šíři 200m pro stávající úseky a 400m pro plánované nové úseky označené jako koridory dálnic, rychlostních silnic, Pražského okruhu k upřesnění v rámci ÚP. Požadavek MD ČR je tedy menší, než je vymezeno v platných ZUR.</w:t>
            </w:r>
          </w:p>
          <w:p>
            <w:pPr>
              <w:pStyle w:val="TableParagraph"/>
              <w:spacing w:before="2"/>
              <w:ind w:right="213"/>
              <w:rPr>
                <w:sz w:val="16"/>
              </w:rPr>
            </w:pPr>
            <w:r>
              <w:rPr>
                <w:sz w:val="16"/>
              </w:rPr>
              <w:t>Přesné tvary silničních staveb a křižovatek nejsou řešeny, což je patrné z grafiky výkresu č.2 plochy a koridory nadmístního významu - dopravní infrastruktura.</w:t>
            </w:r>
          </w:p>
          <w:p>
            <w:pPr>
              <w:pStyle w:val="TableParagraph"/>
              <w:ind w:right="257"/>
              <w:rPr>
                <w:sz w:val="16"/>
              </w:rPr>
            </w:pPr>
            <w:r>
              <w:rPr>
                <w:sz w:val="16"/>
              </w:rPr>
              <w:t>Křižovatky jsou vymezeny plošně ve tvaru kruhu, přičemž plánované nové křižovatky jsou označeny jako k upřesnění v rámci ÚP s průměrem kruhu 800m, který by měl být více než dostatečný pro umístění křižovatky v následných stupních územního plánování.</w:t>
            </w:r>
          </w:p>
        </w:tc>
      </w:tr>
      <w:tr>
        <w:trPr>
          <w:trHeight w:val="193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dopravy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3"/>
              <w:rPr>
                <w:sz w:val="16"/>
              </w:rPr>
            </w:pPr>
            <w:r>
              <w:rPr>
                <w:sz w:val="16"/>
              </w:rPr>
              <w:t>Doplňujeme své vyjádření ze dne 19.4.2017 vydané pod č.j. 204/2017-910-UPR/2 k návrhu Zprávy o uplatňování Zásad územního rozvoje hl. m. Prahy v uplynulém období o sdělení, že požadavky na aktualizaci ZÚR obsažené v tomto vyjádření jsou Ministerstvem dopravy sledovány výhledově. Ponecháváme proto na pořizovateli, zda je zohlední v připravované nebo následující aktualizaci ZÚR hl.</w:t>
            </w:r>
          </w:p>
          <w:p>
            <w:pPr>
              <w:pStyle w:val="TableParagraph"/>
              <w:rPr>
                <w:sz w:val="16"/>
              </w:rPr>
            </w:pPr>
            <w:r>
              <w:rPr>
                <w:sz w:val="16"/>
              </w:rPr>
              <w:t>m. Prahy.</w:t>
            </w:r>
          </w:p>
          <w:p>
            <w:pPr>
              <w:pStyle w:val="TableParagraph"/>
              <w:ind w:right="376"/>
              <w:rPr>
                <w:sz w:val="16"/>
              </w:rPr>
            </w:pPr>
            <w:r>
              <w:rPr>
                <w:sz w:val="16"/>
              </w:rPr>
              <w:t>Rovněž uvádíme, že v části vyjádření, týkající se silniční dopravy, se uvažuje téměř výhradně s úpravami na stávajících komunikacích. Lze očekávat, že po přezkoumání je bude možné realizovat v koridorech v ZÚR hl. m. Prahy již vymezených.</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Bereme na vědomí.</w:t>
            </w:r>
          </w:p>
          <w:p>
            <w:pPr>
              <w:pStyle w:val="TableParagraph"/>
              <w:ind w:right="266"/>
              <w:rPr>
                <w:sz w:val="16"/>
              </w:rPr>
            </w:pPr>
            <w:r>
              <w:rPr>
                <w:sz w:val="16"/>
              </w:rPr>
              <w:t>Dopravní koridory byly prověřeny a výše uvedené záměry se do již vymezených koridorů mohou umístit. Budou pouze vyhlášeny VPS na požadované stavby.</w:t>
            </w:r>
          </w:p>
        </w:tc>
      </w:tr>
      <w:tr>
        <w:trPr>
          <w:trHeight w:val="230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dopravy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Železniční doprava</w:t>
            </w:r>
          </w:p>
          <w:p>
            <w:pPr>
              <w:pStyle w:val="TableParagraph"/>
              <w:spacing w:line="183" w:lineRule="exact" w:before="1"/>
              <w:rPr>
                <w:sz w:val="16"/>
              </w:rPr>
            </w:pPr>
            <w:r>
              <w:rPr>
                <w:sz w:val="16"/>
              </w:rPr>
              <w:t>Spojení Prahy, letiště Václava Havla Praha a Kladna</w:t>
            </w:r>
          </w:p>
          <w:p>
            <w:pPr>
              <w:pStyle w:val="TableParagraph"/>
              <w:ind w:right="93"/>
              <w:rPr>
                <w:sz w:val="16"/>
              </w:rPr>
            </w:pPr>
            <w:r>
              <w:rPr>
                <w:sz w:val="16"/>
              </w:rPr>
              <w:t>Na základě výsledku projednání Studie proveditelnosti železničního spojení Prahy, letiště Ruzyně a Kladna byla pořízením doplňku studie prověřena možnost vedení tratě v úseku Praha- Dejvice - Praha-Veleslavín raženým tunelem. Nově navržená stopa raženého tunelu je z důvodů eliminace dopadů na zástavbu v nadloží vedena jižně od současné železniční trati a vybočuje z koridoru železniční infrastruktury vymezeného v ZÚR. SŽDC jako oprávněný investor proto požádala o pořízení změny ZÚR pro výše uvedený záměr, k tomu byli poskytnuty i podklady.</w:t>
            </w:r>
          </w:p>
          <w:p>
            <w:pPr>
              <w:pStyle w:val="TableParagraph"/>
              <w:spacing w:before="1"/>
              <w:ind w:right="803"/>
              <w:rPr>
                <w:sz w:val="16"/>
              </w:rPr>
            </w:pPr>
            <w:r>
              <w:rPr>
                <w:sz w:val="16"/>
              </w:rPr>
              <w:t>Požadavek na tuto změnu uplatňujeme i v rámci projednávané zprávy o uplatňování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204"/>
              <w:rPr>
                <w:sz w:val="16"/>
              </w:rPr>
            </w:pPr>
            <w:r>
              <w:rPr>
                <w:sz w:val="16"/>
              </w:rPr>
              <w:t>Uvedená problematika bude řešena Aktualizací č. 4 ZÚR hl.m. Prahy na žádost oprávněného investora SŽDC. Pořízení Aktualizací č. 4 ZÚR hl.m. Prahy bylo schváleno Zastupitelstvem hl.m. Prahy dne 15.6.2017 svým usnesením č. 28/25.</w:t>
            </w:r>
          </w:p>
        </w:tc>
      </w:tr>
      <w:tr>
        <w:trPr>
          <w:trHeight w:val="157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dopravy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Nové tratě Rychlých spojení</w:t>
            </w:r>
          </w:p>
          <w:p>
            <w:pPr>
              <w:pStyle w:val="TableParagraph"/>
              <w:ind w:right="102"/>
              <w:rPr>
                <w:sz w:val="16"/>
              </w:rPr>
            </w:pPr>
            <w:r>
              <w:rPr>
                <w:sz w:val="16"/>
              </w:rPr>
              <w:t>V současné době bylo zahájeno zpracování Studie proveditelnosti nového železničního spojení Praha - Drážďany a je připravováno výběrové řízení na Studii proveditelnosti nového železničního spojení Praha - Brno - Břeclav, v rámci kterých by mělo dojít ke stabilizaci výsledného řešení nové tratě, která bude následně sloužit jako podklad pro úpravu územně plánovacích dokumentací.</w:t>
            </w:r>
          </w:p>
          <w:p>
            <w:pPr>
              <w:pStyle w:val="TableParagraph"/>
              <w:ind w:right="147"/>
              <w:rPr>
                <w:sz w:val="16"/>
              </w:rPr>
            </w:pPr>
            <w:r>
              <w:rPr>
                <w:sz w:val="16"/>
              </w:rPr>
              <w:t>Nová trať Praha - Benešov - Bystřice, která je variantně možná i pro pokračování vysokorychlostní tratě na Brno je již řešena samostatnou aktualizací ZÚR č. 2.</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p>
            <w:pPr>
              <w:pStyle w:val="TableParagraph"/>
              <w:rPr>
                <w:sz w:val="16"/>
              </w:rPr>
            </w:pPr>
            <w:r>
              <w:rPr>
                <w:sz w:val="16"/>
              </w:rPr>
              <w:t>Jak je uvedeno problematiku řeší Aktualizace č. 2 ZÚR hl.m. Prahy.</w:t>
            </w:r>
          </w:p>
        </w:tc>
      </w:tr>
      <w:tr>
        <w:trPr>
          <w:trHeight w:val="138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dopravy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Ostatní záměry</w:t>
            </w:r>
          </w:p>
          <w:p>
            <w:pPr>
              <w:pStyle w:val="TableParagraph"/>
              <w:spacing w:before="1"/>
              <w:ind w:right="118"/>
              <w:rPr>
                <w:sz w:val="16"/>
              </w:rPr>
            </w:pPr>
            <w:r>
              <w:rPr>
                <w:sz w:val="16"/>
              </w:rPr>
              <w:t>V současné době rovněž probíhá zpracování Studie proveditelnosti tratě Praha - Liberec, která řeší možné úpravy v úsecích Praha Vysočany - Neratovice - Mladá Boleslav a Praha- Vysočany - Lysá nad Labem - Mladá Boleslav. Výsledky studie budou sloužit jako podklad pro úpravu územně plánovacích dokumentací.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70"/>
              <w:rPr>
                <w:sz w:val="16"/>
              </w:rPr>
            </w:pPr>
            <w:r>
              <w:rPr>
                <w:sz w:val="16"/>
              </w:rPr>
              <w:t>Na základě předchozí dohody s MD ČR a SŽDC byly do ZUR HMP zaneseny koridory územních rezerv pro varianty zaústění VRT do Prahy včetně varianty zmiňovaného spojení na Liberec. Rovněž tratě na Lysou nad Labem (včetně VPS) a na Neratovice (bez VPS) jsou vymezeny v platných ZUR HMP v koridoru o šířce 100m. Pakliže vyvstane požadavek koridory rozšířit či upravit, bude tak na základě stabilizovaného řešené provedeno.</w:t>
            </w:r>
          </w:p>
        </w:tc>
      </w:tr>
      <w:tr>
        <w:trPr>
          <w:trHeight w:val="189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dopravy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52"/>
              <w:rPr>
                <w:sz w:val="16"/>
              </w:rPr>
            </w:pPr>
            <w:r>
              <w:rPr>
                <w:sz w:val="16"/>
              </w:rPr>
              <w:t>Dále je zpracovávána vyhledávací studie tratě Praha - Wroclaw, která má za cíl nalézt trasu pro rychlé spojení do Polska. Výsledkem by měly být územně průchodné varianty, které by následně měly být podkladem pro zpracování navazující studie proveditelnosti.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168"/>
              <w:rPr>
                <w:sz w:val="16"/>
              </w:rPr>
            </w:pPr>
            <w:r>
              <w:rPr>
                <w:sz w:val="16"/>
              </w:rPr>
              <w:t>Jedná se o úkol z PÚR čl. 186 - V případě kladného výsledku prověření možnosti železničního spojení Praha–Hradec Králové/Liberec–hranice ČR/Polsko (– Wroclaw) [čl. (177)] tento záměr zapracovat do ZÚR hl.m. Prahy.</w:t>
            </w:r>
          </w:p>
          <w:p>
            <w:pPr>
              <w:pStyle w:val="TableParagraph"/>
              <w:spacing w:before="1"/>
              <w:ind w:right="292"/>
              <w:rPr>
                <w:sz w:val="16"/>
              </w:rPr>
            </w:pPr>
            <w:r>
              <w:rPr>
                <w:sz w:val="16"/>
              </w:rPr>
              <w:t>Vzhledem k tomu, že garant úkolu (MD ČR) výsledek studie zveřejní až 31.12.2018, nebude tato problematika v aktualizaci, která vyplyne ze schválené Zprávy řešena.</w:t>
            </w:r>
          </w:p>
        </w:tc>
      </w:tr>
      <w:tr>
        <w:trPr>
          <w:trHeight w:val="46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dopravy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67"/>
              <w:rPr>
                <w:sz w:val="16"/>
              </w:rPr>
            </w:pPr>
            <w:r>
              <w:rPr>
                <w:sz w:val="16"/>
              </w:rPr>
              <w:t>Do řešeného území zasahuje ochranné pásmo letiště Praha/Ruzyně, Točná a Letňany, které požadujeme respektovat.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504"/>
              <w:rPr>
                <w:sz w:val="16"/>
              </w:rPr>
            </w:pPr>
            <w:r>
              <w:rPr>
                <w:sz w:val="16"/>
              </w:rPr>
              <w:t>Pořizovatel bere na vědomí. Limity území budou</w:t>
            </w:r>
            <w:r>
              <w:rPr>
                <w:spacing w:val="-18"/>
                <w:sz w:val="16"/>
              </w:rPr>
              <w:t> </w:t>
            </w:r>
            <w:r>
              <w:rPr>
                <w:sz w:val="16"/>
              </w:rPr>
              <w:t>respektovány.</w:t>
            </w:r>
          </w:p>
        </w:tc>
      </w:tr>
      <w:tr>
        <w:trPr>
          <w:trHeight w:val="473" w:hRule="exact"/>
        </w:trPr>
        <w:tc>
          <w:tcPr>
            <w:tcW w:w="583" w:type="dxa"/>
            <w:tcBorders>
              <w:top w:val="single" w:sz="6" w:space="0" w:color="000000"/>
              <w:right w:val="single" w:sz="6" w:space="0" w:color="000000"/>
            </w:tcBorders>
          </w:tcPr>
          <w:p>
            <w:pPr>
              <w:pStyle w:val="TableParagraph"/>
              <w:spacing w:before="54"/>
              <w:ind w:left="57"/>
              <w:rPr>
                <w:sz w:val="16"/>
              </w:rPr>
            </w:pPr>
            <w:r>
              <w:rPr>
                <w:w w:val="100"/>
                <w:sz w:val="16"/>
              </w:rPr>
              <w:t>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Ministerstvo dopravy ČR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03"/>
              <w:rPr>
                <w:sz w:val="16"/>
              </w:rPr>
            </w:pPr>
            <w:r>
              <w:rPr>
                <w:sz w:val="16"/>
              </w:rPr>
              <w:t>V řešeném území se nachází řeka Vltava, která je využívanou vodní cestou a požadujeme ji respektovat.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3504"/>
              <w:rPr>
                <w:sz w:val="16"/>
              </w:rPr>
            </w:pPr>
            <w:r>
              <w:rPr>
                <w:sz w:val="16"/>
              </w:rPr>
              <w:t>Pořizovatel bere na vědomí. Limity území budou</w:t>
            </w:r>
            <w:r>
              <w:rPr>
                <w:spacing w:val="-18"/>
                <w:sz w:val="16"/>
              </w:rPr>
              <w:t> </w:t>
            </w:r>
            <w:r>
              <w:rPr>
                <w:sz w:val="16"/>
              </w:rPr>
              <w:t>respektovány.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848" w:hRule="exact"/>
        </w:trPr>
        <w:tc>
          <w:tcPr>
            <w:tcW w:w="583" w:type="dxa"/>
            <w:tcBorders>
              <w:bottom w:val="single" w:sz="6" w:space="0" w:color="000000"/>
              <w:right w:val="single" w:sz="6" w:space="0" w:color="000000"/>
            </w:tcBorders>
          </w:tcPr>
          <w:p>
            <w:pPr>
              <w:pStyle w:val="TableParagraph"/>
              <w:spacing w:before="56"/>
              <w:ind w:left="57"/>
              <w:rPr>
                <w:sz w:val="16"/>
              </w:rPr>
            </w:pPr>
            <w:r>
              <w:rPr>
                <w:w w:val="100"/>
                <w:sz w:val="16"/>
              </w:rPr>
              <w:t>2</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Ministerstvo kultury ČR</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Souhlas</w:t>
            </w:r>
          </w:p>
        </w:tc>
        <w:tc>
          <w:tcPr>
            <w:tcW w:w="5969" w:type="dxa"/>
            <w:tcBorders>
              <w:left w:val="single" w:sz="6" w:space="0" w:color="000000"/>
              <w:bottom w:val="single" w:sz="6" w:space="0" w:color="000000"/>
              <w:right w:val="single" w:sz="6" w:space="0" w:color="000000"/>
            </w:tcBorders>
          </w:tcPr>
          <w:p>
            <w:pPr>
              <w:pStyle w:val="TableParagraph"/>
              <w:spacing w:before="56"/>
              <w:ind w:right="233"/>
              <w:rPr>
                <w:sz w:val="16"/>
              </w:rPr>
            </w:pPr>
            <w:r>
              <w:rPr>
                <w:sz w:val="16"/>
              </w:rPr>
              <w:t>Ochrana řešeného území z hlediska zákona č. 20/1987 Sb., o státní památkové péči, ve znění pozdějších předpisů – legislativní rámec:</w:t>
            </w:r>
          </w:p>
          <w:p>
            <w:pPr>
              <w:pStyle w:val="TableParagraph"/>
              <w:spacing w:line="182" w:lineRule="exact"/>
              <w:rPr>
                <w:sz w:val="16"/>
              </w:rPr>
            </w:pPr>
            <w:r>
              <w:rPr>
                <w:sz w:val="16"/>
              </w:rPr>
              <w:t>Z hlediska památkové ochrany se v rámci správního území kraje Praha nachází:</w:t>
            </w:r>
          </w:p>
          <w:p>
            <w:pPr>
              <w:pStyle w:val="TableParagraph"/>
              <w:numPr>
                <w:ilvl w:val="0"/>
                <w:numId w:val="25"/>
              </w:numPr>
              <w:tabs>
                <w:tab w:pos="243" w:val="left" w:leader="none"/>
              </w:tabs>
              <w:spacing w:line="240" w:lineRule="auto" w:before="1" w:after="0"/>
              <w:ind w:left="62" w:right="637" w:firstLine="0"/>
              <w:jc w:val="both"/>
              <w:rPr>
                <w:sz w:val="16"/>
              </w:rPr>
            </w:pPr>
            <w:r>
              <w:rPr>
                <w:sz w:val="16"/>
              </w:rPr>
              <w:t>Památková rezervace v hl. m. Praze (PPR), pro své výjimečné kvality a hodnoty zapsaná roku 1992 na Seznam světového kulturního a</w:t>
            </w:r>
            <w:r>
              <w:rPr>
                <w:spacing w:val="-30"/>
                <w:sz w:val="16"/>
              </w:rPr>
              <w:t> </w:t>
            </w:r>
            <w:r>
              <w:rPr>
                <w:sz w:val="16"/>
              </w:rPr>
              <w:t>přírodního dědictví</w:t>
            </w:r>
            <w:r>
              <w:rPr>
                <w:spacing w:val="-5"/>
                <w:sz w:val="16"/>
              </w:rPr>
              <w:t> </w:t>
            </w:r>
            <w:r>
              <w:rPr>
                <w:sz w:val="16"/>
              </w:rPr>
              <w:t>UNESCO.</w:t>
            </w:r>
          </w:p>
          <w:p>
            <w:pPr>
              <w:pStyle w:val="TableParagraph"/>
              <w:numPr>
                <w:ilvl w:val="0"/>
                <w:numId w:val="25"/>
              </w:numPr>
              <w:tabs>
                <w:tab w:pos="243" w:val="left" w:leader="none"/>
              </w:tabs>
              <w:spacing w:line="240" w:lineRule="auto" w:before="0" w:after="0"/>
              <w:ind w:left="62" w:right="239" w:firstLine="0"/>
              <w:jc w:val="left"/>
              <w:rPr>
                <w:sz w:val="16"/>
              </w:rPr>
            </w:pPr>
            <w:r>
              <w:rPr>
                <w:sz w:val="16"/>
              </w:rPr>
              <w:t>památkové rezervace(PR lidové architektury) - Praha 5 – Stodůlky, Praha 6 – Ruzyně</w:t>
            </w:r>
          </w:p>
          <w:p>
            <w:pPr>
              <w:pStyle w:val="TableParagraph"/>
              <w:numPr>
                <w:ilvl w:val="0"/>
                <w:numId w:val="25"/>
              </w:numPr>
              <w:tabs>
                <w:tab w:pos="243" w:val="left" w:leader="none"/>
              </w:tabs>
              <w:spacing w:line="240" w:lineRule="auto" w:before="0" w:after="0"/>
              <w:ind w:left="62" w:right="109" w:firstLine="0"/>
              <w:jc w:val="left"/>
              <w:rPr>
                <w:sz w:val="16"/>
              </w:rPr>
            </w:pPr>
            <w:r>
              <w:rPr>
                <w:sz w:val="16"/>
              </w:rPr>
              <w:t>památkové zóny (PZ) - Praha 2 – Vinohrady, Žižkov, Vršovice; Praha 2 – Nusle; Praha 5 – Barrandov; Praha 5 – osada Buďánka; Praha 5 – Smíchov; Praha 5 - Zbraslav; Praha 6 – Baba; Praha 6 – Dejvice, Bubeneč, horní Holešovice; Praha 6 – Staré Střešovice; Praha 6 – Střešovičky; Praha 6 – Tejnka; Praha 6 – vilová kolonie Ořechovka; Praha 7 – osada Rybáře; Praha 8 – Karlín; Praha 8 – Staré Bohnice; Praha 8 – Staré Ďáblice; Praha 9 – Kralovice; Praha</w:t>
            </w:r>
            <w:r>
              <w:rPr>
                <w:spacing w:val="-25"/>
                <w:sz w:val="16"/>
              </w:rPr>
              <w:t> </w:t>
            </w:r>
            <w:r>
              <w:rPr>
                <w:sz w:val="16"/>
              </w:rPr>
              <w:t>10</w:t>
            </w:r>
          </w:p>
          <w:p>
            <w:pPr>
              <w:pStyle w:val="TableParagraph"/>
              <w:spacing w:line="182" w:lineRule="exact" w:before="2"/>
              <w:rPr>
                <w:sz w:val="16"/>
              </w:rPr>
            </w:pPr>
            <w:r>
              <w:rPr>
                <w:sz w:val="16"/>
              </w:rPr>
              <w:t>– Stará Hostivař</w:t>
            </w:r>
          </w:p>
          <w:p>
            <w:pPr>
              <w:pStyle w:val="TableParagraph"/>
              <w:ind w:right="68"/>
              <w:rPr>
                <w:sz w:val="16"/>
              </w:rPr>
            </w:pPr>
            <w:r>
              <w:rPr>
                <w:sz w:val="16"/>
              </w:rPr>
              <w:t>Na území HMP se dále nacházejí památková ochranná pásma KP a PPR, vedená v Ústředním seznamu kulturních památek ČR pod číslem rejstříku. Jejich přehled a seznam je k dispozici na webových stránkách Národního památkového ústavu v sekci Památkový katalog: </w:t>
            </w:r>
            <w:hyperlink r:id="rId12">
              <w:r>
                <w:rPr>
                  <w:sz w:val="16"/>
                </w:rPr>
                <w:t>http://www.pamatkovykatalog.cz/.</w:t>
              </w:r>
            </w:hyperlink>
          </w:p>
          <w:p>
            <w:pPr>
              <w:pStyle w:val="TableParagraph"/>
              <w:ind w:right="47"/>
              <w:rPr>
                <w:sz w:val="16"/>
              </w:rPr>
            </w:pPr>
            <w:r>
              <w:rPr>
                <w:sz w:val="16"/>
              </w:rPr>
              <w:t>Řešené území je nutno chápat též jako území s archeologickými nálezy ve smyslu zákona č. 20/1987 Sb., o státní památkové péči, ve znění pozdějších předpisů i ve smyslu mezinárodní Úmluvy o ochraně archeologického dědictví Evropy, publikované ve Sbírce mezinárodních smluv pod č. 99/2000.</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672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kultury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74"/>
              <w:rPr>
                <w:sz w:val="16"/>
              </w:rPr>
            </w:pPr>
            <w:r>
              <w:rPr>
                <w:sz w:val="16"/>
              </w:rPr>
              <w:t>Po posouzení z hledisek státní památkové péče Ministerstvo kultury, jako dotčený orgán zmocněný ustanovením § 26 odst. 2 písm. c) zákona č. 20/1987 Sb., o státní památkové péči, ve znění pozdějších předpisů ve spojení s ustanovením § 42 odst. 1 zákona č. 183/2006 Sb., o územním plánování a stavebním řádu (stavební zákon), na základě Vaší výzvy, uplatňuje k Návrhu zprávy o uplatňování Zásad územního rozvoje hlavního města Prahy následující připomínky.</w:t>
            </w:r>
          </w:p>
          <w:p>
            <w:pPr>
              <w:pStyle w:val="TableParagraph"/>
              <w:spacing w:before="1"/>
              <w:ind w:left="0"/>
              <w:rPr>
                <w:sz w:val="16"/>
              </w:rPr>
            </w:pPr>
          </w:p>
          <w:p>
            <w:pPr>
              <w:pStyle w:val="TableParagraph"/>
              <w:ind w:right="334"/>
              <w:rPr>
                <w:sz w:val="16"/>
              </w:rPr>
            </w:pPr>
            <w:r>
              <w:rPr>
                <w:sz w:val="16"/>
              </w:rPr>
              <w:t>PŘIPOMÍNKY K NÁVRHU ZPRÁVY O UPLATŇOVÁNÍ ZÚR HL. M. PRAHY A POŽADAVKY NA ZPRACOVÁNÍ AKTUALIZACE ZÚR HL. M. PRAHY:</w:t>
            </w:r>
          </w:p>
          <w:p>
            <w:pPr>
              <w:pStyle w:val="TableParagraph"/>
              <w:ind w:right="343"/>
              <w:rPr>
                <w:sz w:val="16"/>
              </w:rPr>
            </w:pPr>
            <w:r>
              <w:rPr>
                <w:sz w:val="16"/>
              </w:rPr>
              <w:t>ad c) VYHODNOCENÍ SOULADU ZÚR S POLITIKOU ÚZEMNÍHO ROZVOJE (PÚR) ČR</w:t>
            </w:r>
          </w:p>
          <w:p>
            <w:pPr>
              <w:pStyle w:val="TableParagraph"/>
              <w:ind w:right="252"/>
              <w:rPr>
                <w:sz w:val="16"/>
              </w:rPr>
            </w:pPr>
            <w:r>
              <w:rPr>
                <w:sz w:val="16"/>
              </w:rPr>
              <w:t>Na základě vyhodnocení platných ZÚR hl. m. Prahy a Aktualizace č. 1 PÚR ČR vyplynulo nutné zpřesnění koridorů:</w:t>
            </w:r>
          </w:p>
          <w:p>
            <w:pPr>
              <w:pStyle w:val="TableParagraph"/>
              <w:spacing w:line="183" w:lineRule="exact" w:before="2"/>
              <w:rPr>
                <w:sz w:val="16"/>
              </w:rPr>
            </w:pPr>
            <w:r>
              <w:rPr>
                <w:sz w:val="16"/>
              </w:rPr>
              <w:t>KORIDORY A PLOCHY DOPRAVNÍ INFRASTRUKTURY - Železniční doprava</w:t>
            </w:r>
          </w:p>
          <w:p>
            <w:pPr>
              <w:pStyle w:val="TableParagraph"/>
              <w:spacing w:line="183" w:lineRule="exact"/>
              <w:rPr>
                <w:sz w:val="16"/>
              </w:rPr>
            </w:pPr>
            <w:r>
              <w:rPr>
                <w:sz w:val="16"/>
              </w:rPr>
              <w:t>Koridory vysokorychlostní dopravy - VR1</w:t>
            </w:r>
          </w:p>
          <w:p>
            <w:pPr>
              <w:pStyle w:val="TableParagraph"/>
              <w:spacing w:before="1"/>
              <w:ind w:right="465"/>
              <w:rPr>
                <w:sz w:val="16"/>
              </w:rPr>
            </w:pPr>
            <w:r>
              <w:rPr>
                <w:sz w:val="16"/>
              </w:rPr>
              <w:t>(Dresden –) hranice SRN/ČR – Lovosice/Litoměřice – Praha, Plzeň – Praha, Praha – Brno</w:t>
            </w:r>
          </w:p>
          <w:p>
            <w:pPr>
              <w:pStyle w:val="TableParagraph"/>
              <w:spacing w:before="10"/>
              <w:ind w:left="0"/>
              <w:rPr>
                <w:sz w:val="15"/>
              </w:rPr>
            </w:pPr>
          </w:p>
          <w:p>
            <w:pPr>
              <w:pStyle w:val="TableParagraph"/>
              <w:rPr>
                <w:sz w:val="16"/>
              </w:rPr>
            </w:pPr>
            <w:r>
              <w:rPr>
                <w:sz w:val="16"/>
              </w:rPr>
              <w:t>Koridory konvenční železniční dopravy</w:t>
            </w:r>
          </w:p>
          <w:p>
            <w:pPr>
              <w:pStyle w:val="TableParagraph"/>
              <w:ind w:right="574"/>
              <w:rPr>
                <w:sz w:val="16"/>
              </w:rPr>
            </w:pPr>
            <w:r>
              <w:rPr>
                <w:sz w:val="16"/>
              </w:rPr>
              <w:t>C-E40a Beroun – Praha (Jedná se o trať č. 171 Beroun – Praha. Koridor je součástí III. tranzitního železničního koridoru).</w:t>
            </w:r>
          </w:p>
          <w:p>
            <w:pPr>
              <w:pStyle w:val="TableParagraph"/>
              <w:spacing w:before="1"/>
              <w:ind w:left="0"/>
              <w:rPr>
                <w:sz w:val="16"/>
              </w:rPr>
            </w:pPr>
          </w:p>
          <w:p>
            <w:pPr>
              <w:pStyle w:val="TableParagraph"/>
              <w:ind w:right="109"/>
              <w:rPr>
                <w:sz w:val="16"/>
              </w:rPr>
            </w:pPr>
            <w:r>
              <w:rPr>
                <w:sz w:val="16"/>
              </w:rPr>
              <w:t>ŽD8 Hranice Polsko/ČR-Liberec-Mladá Boleslav-Praha - jedná se o nově vymezený koridor v Aktualizaci č. 1 PÚR ČR. Koridor je součástí již vymezených ploch v ZÚR, je nutné zpřesnit jejich definici.</w:t>
            </w:r>
          </w:p>
          <w:p>
            <w:pPr>
              <w:pStyle w:val="TableParagraph"/>
              <w:spacing w:before="10"/>
              <w:ind w:left="0"/>
              <w:rPr>
                <w:sz w:val="15"/>
              </w:rPr>
            </w:pPr>
          </w:p>
          <w:p>
            <w:pPr>
              <w:pStyle w:val="TableParagraph"/>
              <w:rPr>
                <w:sz w:val="16"/>
              </w:rPr>
            </w:pPr>
            <w:r>
              <w:rPr>
                <w:sz w:val="16"/>
              </w:rPr>
              <w:t>Výrok:</w:t>
            </w:r>
          </w:p>
          <w:p>
            <w:pPr>
              <w:pStyle w:val="TableParagraph"/>
              <w:ind w:right="67"/>
              <w:rPr>
                <w:sz w:val="16"/>
              </w:rPr>
            </w:pPr>
            <w:r>
              <w:rPr>
                <w:sz w:val="16"/>
              </w:rPr>
              <w:t>Ministerstvo kultury požaduje při zpracování návrhu Aktualizace ZÚR hl. m. Prahy plně respektovat zájmy státní památkové péče v celém rozsahu řešeného území, tj. zapracovat výše uvedené "nové skutečnosti/podmínky" s ohledem na podmínky ochrany vztahující se k územím plošné památkové ochrany (památkové rezervace, památkové zóny), k územím památkových ochranných pásem, k jednotlivým kulturním památkám i k územím s archeologickými nálezy.</w:t>
            </w:r>
          </w:p>
          <w:p>
            <w:pPr>
              <w:pStyle w:val="TableParagraph"/>
              <w:ind w:left="0"/>
              <w:rPr>
                <w:sz w:val="16"/>
              </w:rPr>
            </w:pPr>
          </w:p>
          <w:p>
            <w:pPr>
              <w:pStyle w:val="TableParagraph"/>
              <w:spacing w:line="183" w:lineRule="exact" w:before="1"/>
              <w:rPr>
                <w:sz w:val="16"/>
              </w:rPr>
            </w:pPr>
            <w:r>
              <w:rPr>
                <w:sz w:val="16"/>
              </w:rPr>
              <w:t>Odůvodnění:</w:t>
            </w:r>
          </w:p>
          <w:p>
            <w:pPr>
              <w:pStyle w:val="TableParagraph"/>
              <w:spacing w:line="183" w:lineRule="exact"/>
              <w:rPr>
                <w:sz w:val="16"/>
              </w:rPr>
            </w:pPr>
            <w:r>
              <w:rPr>
                <w:sz w:val="16"/>
              </w:rPr>
              <w:t>Viz výše uvedený legislativní rámec.</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Zájmy státní památkové péče budou respektovány.</w:t>
            </w:r>
          </w:p>
        </w:tc>
      </w:tr>
      <w:tr>
        <w:trPr>
          <w:trHeight w:val="120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kultury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Bez připomínek</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ad d) VYHODNOCENÍ NÁVRHŮ MĚSTSKÝCH ČÁSTÍ NA AKTUALIZACI ZÚR</w:t>
            </w:r>
          </w:p>
          <w:p>
            <w:pPr>
              <w:pStyle w:val="TableParagraph"/>
              <w:ind w:right="109"/>
              <w:rPr>
                <w:sz w:val="16"/>
              </w:rPr>
            </w:pPr>
            <w:r>
              <w:rPr>
                <w:sz w:val="16"/>
              </w:rPr>
              <w:t>Tato kapitola bude doplněna na základě připomínek městských částí uplatněných v rámci projednání zprávy o uplatňování ZÚR.</w:t>
            </w:r>
          </w:p>
          <w:p>
            <w:pPr>
              <w:pStyle w:val="TableParagraph"/>
              <w:spacing w:line="183" w:lineRule="exact" w:before="2"/>
              <w:rPr>
                <w:sz w:val="16"/>
              </w:rPr>
            </w:pPr>
            <w:r>
              <w:rPr>
                <w:sz w:val="16"/>
              </w:rPr>
              <w:t>Výrok:</w:t>
            </w:r>
          </w:p>
          <w:p>
            <w:pPr>
              <w:pStyle w:val="TableParagraph"/>
              <w:ind w:right="305"/>
              <w:rPr>
                <w:sz w:val="16"/>
              </w:rPr>
            </w:pPr>
            <w:r>
              <w:rPr>
                <w:sz w:val="16"/>
              </w:rPr>
              <w:t>Vzhledem k absenci obsahu této kapitoly nemohlo Ministerstvo kultury kapitolu posoudit a uplatnit případné připomínky.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2866" w:hRule="exact"/>
        </w:trPr>
        <w:tc>
          <w:tcPr>
            <w:tcW w:w="583" w:type="dxa"/>
            <w:tcBorders>
              <w:top w:val="single" w:sz="6" w:space="0" w:color="000000"/>
              <w:right w:val="single" w:sz="6" w:space="0" w:color="000000"/>
            </w:tcBorders>
          </w:tcPr>
          <w:p>
            <w:pPr>
              <w:pStyle w:val="TableParagraph"/>
              <w:spacing w:before="56"/>
              <w:ind w:left="57"/>
              <w:rPr>
                <w:sz w:val="16"/>
              </w:rPr>
            </w:pPr>
            <w:r>
              <w:rPr>
                <w:w w:val="100"/>
                <w:sz w:val="16"/>
              </w:rPr>
              <w:t>2</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Ministerstvo kultury ČR</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6"/>
              <w:ind w:right="102"/>
              <w:rPr>
                <w:sz w:val="16"/>
              </w:rPr>
            </w:pPr>
            <w:r>
              <w:rPr>
                <w:sz w:val="16"/>
              </w:rPr>
              <w:t>ad e) POŽADAVKY A PODMÍNKY PRO ZPRACOVÁNÍ NÁVRHU AKTUALIZACE ZÚR, VČ. POŽADAVKŮ NA VVURÚ, JE-LI VYŽADOVÁNO, NEBO POŽADAVKY A PODMÍNKY PRO ZPRACOVÁNÍ NOVÝCH ZÚR, VČ. POŽADAVKŮ NA VVURÚ</w:t>
            </w:r>
          </w:p>
          <w:p>
            <w:pPr>
              <w:pStyle w:val="TableParagraph"/>
              <w:spacing w:line="182" w:lineRule="exact"/>
              <w:rPr>
                <w:sz w:val="16"/>
              </w:rPr>
            </w:pPr>
            <w:r>
              <w:rPr>
                <w:sz w:val="16"/>
              </w:rPr>
              <w:t>Požadavky na úpravy výrokové části dle kapitol ZÚR</w:t>
            </w:r>
          </w:p>
          <w:p>
            <w:pPr>
              <w:pStyle w:val="TableParagraph"/>
              <w:spacing w:before="1"/>
              <w:ind w:right="243"/>
              <w:rPr>
                <w:sz w:val="16"/>
              </w:rPr>
            </w:pPr>
            <w:r>
              <w:rPr>
                <w:sz w:val="16"/>
              </w:rPr>
              <w:t>ad 3. Vymezení nadmístních rozvojových oblastí a nadmístních rozvojových os, které svým významem přesahují více městských částí hl. m. Prahy</w:t>
            </w:r>
          </w:p>
          <w:p>
            <w:pPr>
              <w:pStyle w:val="TableParagraph"/>
              <w:spacing w:line="182" w:lineRule="exact"/>
              <w:rPr>
                <w:sz w:val="16"/>
              </w:rPr>
            </w:pPr>
            <w:r>
              <w:rPr>
                <w:sz w:val="16"/>
              </w:rPr>
              <w:t>ad 3.2.6 Masarykovo nádraží (T/6)</w:t>
            </w:r>
          </w:p>
          <w:p>
            <w:pPr>
              <w:pStyle w:val="TableParagraph"/>
              <w:spacing w:before="1"/>
              <w:rPr>
                <w:sz w:val="16"/>
              </w:rPr>
            </w:pPr>
            <w:r>
              <w:rPr>
                <w:sz w:val="16"/>
              </w:rPr>
              <w:t>památková ochrana - PPR a PZ Vinohrady, Žižkov, Vršovice, Karlín,</w:t>
            </w:r>
          </w:p>
          <w:p>
            <w:pPr>
              <w:pStyle w:val="TableParagraph"/>
              <w:spacing w:before="1"/>
              <w:ind w:right="76"/>
              <w:rPr>
                <w:sz w:val="16"/>
              </w:rPr>
            </w:pPr>
            <w:r>
              <w:rPr>
                <w:sz w:val="16"/>
              </w:rPr>
              <w:t>Navržená změna textu dle návrhu Zprávy o uplatňování ZÚR hl.m. PRahy (10/2014-03/2017) - V čl. 3.2.6. Masarykovo nádraží (T/6) v části Požadavky na využití</w:t>
            </w:r>
            <w:r>
              <w:rPr>
                <w:spacing w:val="-4"/>
                <w:sz w:val="16"/>
              </w:rPr>
              <w:t> </w:t>
            </w:r>
            <w:r>
              <w:rPr>
                <w:sz w:val="16"/>
              </w:rPr>
              <w:t>odstranit</w:t>
            </w:r>
            <w:r>
              <w:rPr>
                <w:spacing w:val="-4"/>
                <w:sz w:val="16"/>
              </w:rPr>
              <w:t> </w:t>
            </w:r>
            <w:r>
              <w:rPr>
                <w:sz w:val="16"/>
              </w:rPr>
              <w:t>slova:</w:t>
            </w:r>
            <w:r>
              <w:rPr>
                <w:spacing w:val="-4"/>
                <w:sz w:val="16"/>
              </w:rPr>
              <w:t> </w:t>
            </w:r>
            <w:r>
              <w:rPr>
                <w:sz w:val="16"/>
              </w:rPr>
              <w:t>„převážně</w:t>
            </w:r>
            <w:r>
              <w:rPr>
                <w:spacing w:val="-3"/>
                <w:sz w:val="16"/>
              </w:rPr>
              <w:t> </w:t>
            </w:r>
            <w:r>
              <w:rPr>
                <w:sz w:val="16"/>
              </w:rPr>
              <w:t>smíšené</w:t>
            </w:r>
            <w:r>
              <w:rPr>
                <w:spacing w:val="-3"/>
                <w:sz w:val="16"/>
              </w:rPr>
              <w:t> </w:t>
            </w:r>
            <w:r>
              <w:rPr>
                <w:sz w:val="16"/>
              </w:rPr>
              <w:t>funkce“,</w:t>
            </w:r>
            <w:r>
              <w:rPr>
                <w:spacing w:val="-2"/>
                <w:sz w:val="16"/>
              </w:rPr>
              <w:t> </w:t>
            </w:r>
            <w:r>
              <w:rPr>
                <w:sz w:val="16"/>
              </w:rPr>
              <w:t>v</w:t>
            </w:r>
            <w:r>
              <w:rPr>
                <w:spacing w:val="-6"/>
                <w:sz w:val="16"/>
              </w:rPr>
              <w:t> </w:t>
            </w:r>
            <w:r>
              <w:rPr>
                <w:sz w:val="16"/>
              </w:rPr>
              <w:t>části</w:t>
            </w:r>
            <w:r>
              <w:rPr>
                <w:spacing w:val="-5"/>
                <w:sz w:val="16"/>
              </w:rPr>
              <w:t> </w:t>
            </w:r>
            <w:r>
              <w:rPr>
                <w:sz w:val="16"/>
              </w:rPr>
              <w:t>Podmínky</w:t>
            </w:r>
            <w:r>
              <w:rPr>
                <w:spacing w:val="-6"/>
                <w:sz w:val="16"/>
              </w:rPr>
              <w:t> </w:t>
            </w:r>
            <w:r>
              <w:rPr>
                <w:sz w:val="16"/>
              </w:rPr>
              <w:t>pro</w:t>
            </w:r>
            <w:r>
              <w:rPr>
                <w:spacing w:val="-3"/>
                <w:sz w:val="16"/>
              </w:rPr>
              <w:t> </w:t>
            </w:r>
            <w:r>
              <w:rPr>
                <w:sz w:val="16"/>
              </w:rPr>
              <w:t>následné rozhodování o změnách v území v bodě a) odstranit text: „o polyfunkční území bez umístění velkých monofunkčních objektů, zrušit bod e), v části Úkoly pro podrobnější územně plánovací dokumentaci doplnit do bodu b)</w:t>
            </w:r>
            <w:r>
              <w:rPr>
                <w:spacing w:val="-28"/>
                <w:sz w:val="16"/>
              </w:rPr>
              <w:t> </w:t>
            </w:r>
            <w:r>
              <w:rPr>
                <w:sz w:val="16"/>
              </w:rPr>
              <w:t>„navrhnout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Požadavky na úpravu textu budou akceptovány částečně.</w:t>
            </w:r>
          </w:p>
          <w:p>
            <w:pPr>
              <w:pStyle w:val="TableParagraph"/>
              <w:ind w:right="70"/>
              <w:rPr>
                <w:sz w:val="16"/>
              </w:rPr>
            </w:pPr>
            <w:r>
              <w:rPr>
                <w:sz w:val="16"/>
              </w:rPr>
              <w:t>V odstavci - Požadavky na využití: nebude slovní spojení odstraněno, ale bude nahrazeno spojením převážně smíšené využití. Jedná se o úpravu terminologie na základě aktualizace stavebního zákona a jeho prováděcích vyhlášek.</w:t>
            </w:r>
          </w:p>
          <w:p>
            <w:pPr>
              <w:pStyle w:val="TableParagraph"/>
              <w:ind w:left="0"/>
              <w:rPr>
                <w:sz w:val="16"/>
              </w:rPr>
            </w:pPr>
          </w:p>
          <w:p>
            <w:pPr>
              <w:pStyle w:val="TableParagraph"/>
              <w:ind w:right="417"/>
              <w:rPr>
                <w:sz w:val="16"/>
              </w:rPr>
            </w:pPr>
            <w:r>
              <w:rPr>
                <w:sz w:val="16"/>
              </w:rPr>
              <w:t>V odstavci – Podmínky pro následné rozhodování o změnách v území: - bude slovní spojení přeformulováno:</w:t>
            </w:r>
          </w:p>
          <w:p>
            <w:pPr>
              <w:pStyle w:val="TableParagraph"/>
              <w:ind w:right="60"/>
              <w:rPr>
                <w:sz w:val="16"/>
              </w:rPr>
            </w:pPr>
            <w:r>
              <w:rPr>
                <w:sz w:val="16"/>
              </w:rPr>
              <w:t>a) dotvoření celoměstského centra o území se smíšeným využitím. Jedná se o úpravu terminologie na základě aktualizace stavebního zákona a jeho prováděcích vyhlášek.</w:t>
            </w:r>
          </w:p>
          <w:p>
            <w:pPr>
              <w:pStyle w:val="TableParagraph"/>
              <w:spacing w:line="182" w:lineRule="exact" w:before="2"/>
              <w:rPr>
                <w:sz w:val="16"/>
              </w:rPr>
            </w:pPr>
            <w:r>
              <w:rPr>
                <w:sz w:val="16"/>
              </w:rPr>
              <w:t>e) tento bod nebude v souladu s požadavkem MK odstraněn.</w:t>
            </w:r>
          </w:p>
          <w:p>
            <w:pPr>
              <w:pStyle w:val="TableParagraph"/>
              <w:spacing w:before="1"/>
              <w:ind w:left="0"/>
              <w:rPr>
                <w:sz w:val="16"/>
              </w:rPr>
            </w:pPr>
          </w:p>
          <w:p>
            <w:pPr>
              <w:pStyle w:val="TableParagraph"/>
              <w:rPr>
                <w:sz w:val="16"/>
              </w:rPr>
            </w:pPr>
            <w:r>
              <w:rPr>
                <w:sz w:val="16"/>
              </w:rPr>
              <w:t>V odstavci – Úkoly pro podrobnější územně plánovací dokumentaci: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spacing w:before="56"/>
              <w:ind w:right="155"/>
              <w:rPr>
                <w:sz w:val="16"/>
              </w:rPr>
            </w:pPr>
            <w:r>
              <w:rPr>
                <w:sz w:val="16"/>
              </w:rPr>
              <w:t>přiměřený rozsah oblasti“, vypustit v bodě c) slova „s cílem maximálně redukovat dopravu generovanou“, dále vypustit bod d).</w:t>
            </w:r>
          </w:p>
          <w:p>
            <w:pPr>
              <w:pStyle w:val="TableParagraph"/>
              <w:spacing w:before="10"/>
              <w:ind w:left="0"/>
              <w:rPr>
                <w:sz w:val="15"/>
              </w:rPr>
            </w:pPr>
          </w:p>
          <w:p>
            <w:pPr>
              <w:pStyle w:val="TableParagraph"/>
              <w:rPr>
                <w:sz w:val="16"/>
              </w:rPr>
            </w:pPr>
            <w:r>
              <w:rPr>
                <w:sz w:val="16"/>
              </w:rPr>
              <w:t>Výrok:</w:t>
            </w:r>
          </w:p>
          <w:p>
            <w:pPr>
              <w:pStyle w:val="TableParagraph"/>
              <w:ind w:right="58"/>
              <w:rPr>
                <w:sz w:val="16"/>
              </w:rPr>
            </w:pPr>
            <w:r>
              <w:rPr>
                <w:sz w:val="16"/>
              </w:rPr>
              <w:t>Ministerstvo kultury požaduje při zpracování následné aktualizace ZÚR hl. m. Prahy u vybraných částí kapitol výrokové části "Požadavky na využití" a "Podmínky pro následné rozhodování o změnách v území" ponechat bez úprav, tj. ve znění platné ZÚR hl. m. Prahy.</w:t>
            </w:r>
          </w:p>
          <w:p>
            <w:pPr>
              <w:pStyle w:val="TableParagraph"/>
              <w:ind w:right="46"/>
              <w:rPr>
                <w:sz w:val="16"/>
              </w:rPr>
            </w:pPr>
            <w:r>
              <w:rPr>
                <w:sz w:val="16"/>
              </w:rPr>
              <w:t>V kapitole "Úkoly pro podrobnější územně plánovací dokumentaci" požaduje v bodě b) vyloučit nový text - cit.: navrhnout přiměřený rozsah oblasti; v bodě c) vložit do textu nové slovo osobní, původní text ponechat; bod d) ponechat v plném rozsahu. Viz požadovaný text níže.</w:t>
            </w:r>
          </w:p>
          <w:p>
            <w:pPr>
              <w:pStyle w:val="TableParagraph"/>
              <w:spacing w:before="3"/>
              <w:rPr>
                <w:sz w:val="16"/>
              </w:rPr>
            </w:pPr>
            <w:r>
              <w:rPr>
                <w:sz w:val="16"/>
              </w:rPr>
              <w:t>Úprava textu dle požadavků Ministerstva kultury:</w:t>
            </w:r>
          </w:p>
          <w:p>
            <w:pPr>
              <w:pStyle w:val="TableParagraph"/>
              <w:spacing w:before="1"/>
              <w:ind w:right="260"/>
              <w:rPr>
                <w:sz w:val="16"/>
              </w:rPr>
            </w:pPr>
            <w:r>
              <w:rPr>
                <w:sz w:val="16"/>
              </w:rPr>
              <w:t>Požadavky na využití: Oblast T/6 představuje významnou plochu určenou pro novou plnohodnotnou městskou zástavbu převážně smíšené funkce, pro rozvoj významného uzlu veřejné dopravy a rozvoj souvisejících služeb.</w:t>
            </w:r>
          </w:p>
          <w:p>
            <w:pPr>
              <w:pStyle w:val="TableParagraph"/>
              <w:spacing w:line="183" w:lineRule="exact" w:before="1"/>
              <w:rPr>
                <w:sz w:val="16"/>
              </w:rPr>
            </w:pPr>
            <w:r>
              <w:rPr>
                <w:sz w:val="16"/>
              </w:rPr>
              <w:t>Podmínky pro následné rozhodování o změnách v území:</w:t>
            </w:r>
          </w:p>
          <w:p>
            <w:pPr>
              <w:pStyle w:val="TableParagraph"/>
              <w:ind w:right="412"/>
              <w:rPr>
                <w:sz w:val="16"/>
              </w:rPr>
            </w:pPr>
            <w:r>
              <w:rPr>
                <w:sz w:val="16"/>
              </w:rPr>
              <w:t>a) dotvoření celoměstského centra o polyfunkční území bez umístění velkých monofunkčních objektů</w:t>
            </w:r>
          </w:p>
          <w:p>
            <w:pPr>
              <w:pStyle w:val="TableParagraph"/>
              <w:spacing w:before="1"/>
              <w:ind w:right="1275"/>
              <w:rPr>
                <w:sz w:val="16"/>
              </w:rPr>
            </w:pPr>
            <w:r>
              <w:rPr>
                <w:sz w:val="16"/>
              </w:rPr>
              <w:t>e) měřítko nové zástavby respektující okolní historickou strukturu Úkoly pro podrobnější územně plánovací dokumentaci:</w:t>
            </w:r>
          </w:p>
          <w:p>
            <w:pPr>
              <w:pStyle w:val="TableParagraph"/>
              <w:numPr>
                <w:ilvl w:val="0"/>
                <w:numId w:val="26"/>
              </w:numPr>
              <w:tabs>
                <w:tab w:pos="250" w:val="left" w:leader="none"/>
              </w:tabs>
              <w:spacing w:line="240" w:lineRule="auto" w:before="0" w:after="0"/>
              <w:ind w:left="62" w:right="154" w:firstLine="0"/>
              <w:jc w:val="left"/>
              <w:rPr>
                <w:sz w:val="16"/>
              </w:rPr>
            </w:pPr>
            <w:r>
              <w:rPr>
                <w:sz w:val="16"/>
              </w:rPr>
              <w:t>navrhnout způsob využití a prostorové regulativy odpovídající poloze ve městě a vazbám na okolí, (navrhnout přiměřený rozsah oblasti) - text</w:t>
            </w:r>
            <w:r>
              <w:rPr>
                <w:spacing w:val="-31"/>
                <w:sz w:val="16"/>
              </w:rPr>
              <w:t> </w:t>
            </w:r>
            <w:r>
              <w:rPr>
                <w:sz w:val="16"/>
              </w:rPr>
              <w:t>vyškrtnut</w:t>
            </w:r>
          </w:p>
          <w:p>
            <w:pPr>
              <w:pStyle w:val="TableParagraph"/>
              <w:numPr>
                <w:ilvl w:val="0"/>
                <w:numId w:val="26"/>
              </w:numPr>
              <w:tabs>
                <w:tab w:pos="242" w:val="left" w:leader="none"/>
              </w:tabs>
              <w:spacing w:line="240" w:lineRule="auto" w:before="0" w:after="0"/>
              <w:ind w:left="62" w:right="145" w:firstLine="0"/>
              <w:jc w:val="left"/>
              <w:rPr>
                <w:sz w:val="16"/>
              </w:rPr>
            </w:pPr>
            <w:r>
              <w:rPr>
                <w:sz w:val="16"/>
              </w:rPr>
              <w:t>navrhnout</w:t>
            </w:r>
            <w:r>
              <w:rPr>
                <w:spacing w:val="-4"/>
                <w:sz w:val="16"/>
              </w:rPr>
              <w:t> </w:t>
            </w:r>
            <w:r>
              <w:rPr>
                <w:sz w:val="16"/>
              </w:rPr>
              <w:t>způsob</w:t>
            </w:r>
            <w:r>
              <w:rPr>
                <w:spacing w:val="-4"/>
                <w:sz w:val="16"/>
              </w:rPr>
              <w:t> </w:t>
            </w:r>
            <w:r>
              <w:rPr>
                <w:sz w:val="16"/>
              </w:rPr>
              <w:t>využití</w:t>
            </w:r>
            <w:r>
              <w:rPr>
                <w:spacing w:val="-5"/>
                <w:sz w:val="16"/>
              </w:rPr>
              <w:t> </w:t>
            </w:r>
            <w:r>
              <w:rPr>
                <w:sz w:val="16"/>
              </w:rPr>
              <w:t>území</w:t>
            </w:r>
            <w:r>
              <w:rPr>
                <w:spacing w:val="-5"/>
                <w:sz w:val="16"/>
              </w:rPr>
              <w:t> </w:t>
            </w:r>
            <w:r>
              <w:rPr>
                <w:sz w:val="16"/>
              </w:rPr>
              <w:t>v</w:t>
            </w:r>
            <w:r>
              <w:rPr>
                <w:spacing w:val="-5"/>
                <w:sz w:val="16"/>
              </w:rPr>
              <w:t> </w:t>
            </w:r>
            <w:r>
              <w:rPr>
                <w:sz w:val="16"/>
              </w:rPr>
              <w:t>rozsahu</w:t>
            </w:r>
            <w:r>
              <w:rPr>
                <w:spacing w:val="-4"/>
                <w:sz w:val="16"/>
              </w:rPr>
              <w:t> </w:t>
            </w:r>
            <w:r>
              <w:rPr>
                <w:sz w:val="16"/>
              </w:rPr>
              <w:t>odpovídajícím</w:t>
            </w:r>
            <w:r>
              <w:rPr>
                <w:spacing w:val="-4"/>
                <w:sz w:val="16"/>
              </w:rPr>
              <w:t> </w:t>
            </w:r>
            <w:r>
              <w:rPr>
                <w:sz w:val="16"/>
              </w:rPr>
              <w:t>možnostem</w:t>
            </w:r>
            <w:r>
              <w:rPr>
                <w:spacing w:val="-4"/>
                <w:sz w:val="16"/>
              </w:rPr>
              <w:t> </w:t>
            </w:r>
            <w:r>
              <w:rPr>
                <w:sz w:val="16"/>
              </w:rPr>
              <w:t>dopravní obsluhy s cílem maximálně redukovat osobní dopravu generovanou v centrální oblasti</w:t>
            </w:r>
            <w:r>
              <w:rPr>
                <w:spacing w:val="-4"/>
                <w:sz w:val="16"/>
              </w:rPr>
              <w:t> </w:t>
            </w:r>
            <w:r>
              <w:rPr>
                <w:sz w:val="16"/>
              </w:rPr>
              <w:t>města</w:t>
            </w:r>
          </w:p>
          <w:p>
            <w:pPr>
              <w:pStyle w:val="TableParagraph"/>
              <w:spacing w:before="1"/>
              <w:ind w:left="0"/>
              <w:rPr>
                <w:sz w:val="16"/>
              </w:rPr>
            </w:pPr>
          </w:p>
          <w:p>
            <w:pPr>
              <w:pStyle w:val="TableParagraph"/>
              <w:spacing w:before="1"/>
              <w:rPr>
                <w:sz w:val="16"/>
              </w:rPr>
            </w:pPr>
            <w:r>
              <w:rPr>
                <w:sz w:val="16"/>
              </w:rPr>
              <w:t>Odůvodnění:</w:t>
            </w:r>
          </w:p>
          <w:p>
            <w:pPr>
              <w:pStyle w:val="TableParagraph"/>
              <w:spacing w:before="1"/>
              <w:rPr>
                <w:sz w:val="16"/>
              </w:rPr>
            </w:pPr>
            <w:r>
              <w:rPr>
                <w:sz w:val="16"/>
              </w:rPr>
              <w:t>Oblast T/6 zahrnující část území Prahy 1, Prahy 3 a Prahy 8 byla v ÚPN SÚ hl. m. Prahy vymezena Změnou Z 2001/00 ÚPN SÚ hl. m. Prahy s účinností od 10. 7.</w:t>
            </w:r>
          </w:p>
          <w:p>
            <w:pPr>
              <w:pStyle w:val="TableParagraph"/>
              <w:spacing w:before="1"/>
              <w:ind w:right="47"/>
              <w:rPr>
                <w:sz w:val="16"/>
              </w:rPr>
            </w:pPr>
            <w:r>
              <w:rPr>
                <w:sz w:val="16"/>
              </w:rPr>
              <w:t>2013. Transformační území leží částečně na území Památkové rezervace v hl. m. Praze (dále jen PPR), která je pro své výjimečné kvality a hodnoty vedená od roku 1992 na Seznamu světového kulturního a přírodního dědictví UNESCO, dále zasahuje částečně na území památkové zóny Vinohrady, Žižkov, Vršovice v městské části Praha 2, 3, a 10 a památkové zóny Karlín v městské části Praha 8. Jedná se o velmi exponované území v centrální části metropole. Uvedená změna deklaruje revitalizaci posuzovaného území v rámci městské struktury zejména historického jádra, jehož funkční struktura je smíšená a měla by tak zůstat zachována i do budoucna.</w:t>
            </w:r>
          </w:p>
          <w:p>
            <w:pPr>
              <w:pStyle w:val="TableParagraph"/>
              <w:spacing w:before="1"/>
              <w:rPr>
                <w:sz w:val="16"/>
              </w:rPr>
            </w:pPr>
            <w:r>
              <w:rPr>
                <w:sz w:val="16"/>
              </w:rPr>
              <w:t>"Rozsah oblasti" je dán schválenou, výše uvedenou Změnou Z 2001/00 ÚP SÚ hl.</w:t>
            </w:r>
          </w:p>
          <w:p>
            <w:pPr>
              <w:pStyle w:val="TableParagraph"/>
              <w:spacing w:before="1"/>
              <w:ind w:right="147"/>
              <w:rPr>
                <w:sz w:val="16"/>
              </w:rPr>
            </w:pPr>
            <w:r>
              <w:rPr>
                <w:sz w:val="16"/>
              </w:rPr>
              <w:t>m. Prahy. Z těchto důvodů je nový text, cit.: "navrhnout přiměřený rozsah oblasti" za nadbytečný až zavádějící.</w:t>
            </w:r>
          </w:p>
          <w:p>
            <w:pPr>
              <w:pStyle w:val="TableParagraph"/>
              <w:spacing w:before="1"/>
              <w:ind w:right="385"/>
              <w:rPr>
                <w:sz w:val="16"/>
              </w:rPr>
            </w:pPr>
            <w:r>
              <w:rPr>
                <w:sz w:val="16"/>
              </w:rPr>
              <w:t>ZÚR jsou sice nadřazenou územně plánovací dokumentací ÚP, avšak rozsah oblasti T6 je již dostatečně vymezen v ÚPN SU hl. m. Prahy.</w:t>
            </w:r>
          </w:p>
          <w:p>
            <w:pPr>
              <w:pStyle w:val="TableParagraph"/>
              <w:ind w:right="65"/>
              <w:rPr>
                <w:sz w:val="16"/>
              </w:rPr>
            </w:pPr>
            <w:r>
              <w:rPr>
                <w:sz w:val="16"/>
              </w:rPr>
              <w:t>Oblast T/6 se nachází na území plošné památkové ochrany (památková rezervace, památkové zóny), a tak je také třeba k této skutečnosti přistupovat. Předmětem ochrany na těchto územích je prioritně ochrana památkově chráněného území jako celku, deklarovaná zde Nařízením vlády ČSR č. 66/1971 Sb., ze dne 21. 7. 1971 o památkové rezervaci v hl. m. Praze a Vyhláškou hl. m. Prahy č. 10 ze dne 28. 9. 1993 o prohlášení částí území hl. m. Prahy za památkové zóny a o určení podmínek jejich ochrany. Vedle jednotlivých kulturních památek a jejich souborů režimu památkové ochrany podléhají i jednotlivé pozemky, stavební či nestavební povahy. Předmětem ochrany je půdorysná struktura sídla, jeho parcelace, skladba zástavby, půdorysné linie ulic a dalších veřejných prostorů, uspořádání zástavby na parcelách, kompoziční prostorové vztahy, uliční interiéry, historické zahrady (poznámka: historické z hlediska stavebního vývoje území; historické z hlediska vývoje utváření zahradní kompozice jsou dnes zpravidla kulturními památkami). Památkové ochraně dále podléhají parky, podzemní prostory a další prvky, jako doklady formování historického sídla a jeho stavebního vývoje. Všechny tyto atributy v plošně památkově chráněných územích státní památková péče vnímá jako významné kulturní hodnoty, jejichž ochrana a péče o ně je veřejným zájmem, deklarovaným již v Politice územního rozvoje ČR, ve znění Aktualizace č. 1 ust. 2 bod 2.2 Republikové priority (14) cit.: ve veřejném zájmu chránit a rozvíjet civilizační a kulturní hodnoty území, včetně urbanistického, architektonického a archeologického dědictví.</w:t>
            </w:r>
          </w:p>
          <w:p>
            <w:pPr>
              <w:pStyle w:val="TableParagraph"/>
              <w:spacing w:before="2"/>
              <w:ind w:right="118"/>
              <w:rPr>
                <w:sz w:val="16"/>
              </w:rPr>
            </w:pPr>
            <w:r>
              <w:rPr>
                <w:sz w:val="16"/>
              </w:rPr>
              <w:t>Na základě výše uvedeného je nutné při formování "Podmínek pro následné rozhodování o změnách v území" a "Úkolů pro podrobnější územně plánovací dokumentaci" plně respektovat výše zmíněný legislativní rámec památkové ochrany, a to zejména § 3 bod b) a d) Nařízení vlády ČSR č. 66/1971 Sb., ze dne</w:t>
            </w:r>
          </w:p>
          <w:p>
            <w:pPr>
              <w:pStyle w:val="TableParagraph"/>
              <w:ind w:right="47"/>
              <w:rPr>
                <w:sz w:val="16"/>
              </w:rPr>
            </w:pPr>
            <w:r>
              <w:rPr>
                <w:sz w:val="16"/>
              </w:rPr>
              <w:t>21. 7. 1971 o památkové rezervaci v hl. m. Praze a čl. 3 a 4 Vyhlášky hl. m. Prahy č. 10 ze dne 28. 9. 1993 o prohlášení částí území hl. m. Prahy za památkové zóny a o určení podmínek jejich ochrany. Na základě znění zejména podmínek pro stavební činnost v předmětných územích plošné památkové ochrany a na základě výše popsaného předmětu jejich ochrany není možné připustit umístění velkých monofunkčních objektů na území PPR a památkových zón této části hl. m. Prahy. Z uvedených legislativních předpisů vyplývá i ochrana historické struktury, na kterou by mělo měřítko nové výstavby navázat.</w:t>
            </w:r>
          </w:p>
          <w:p>
            <w:pPr>
              <w:pStyle w:val="TableParagraph"/>
              <w:spacing w:before="2"/>
              <w:ind w:right="408"/>
              <w:rPr>
                <w:sz w:val="16"/>
              </w:rPr>
            </w:pPr>
            <w:r>
              <w:rPr>
                <w:sz w:val="16"/>
              </w:rPr>
              <w:t>Pro úplnost uvádíme odkaz na "Chartu pro péči o historická města a městské celky" (Washington, USA, říjen 1987).</w:t>
            </w:r>
          </w:p>
          <w:p>
            <w:pPr>
              <w:pStyle w:val="TableParagraph"/>
              <w:rPr>
                <w:sz w:val="16"/>
              </w:rPr>
            </w:pPr>
            <w:r>
              <w:rPr>
                <w:sz w:val="16"/>
              </w:rPr>
              <w:t>Dle bodu 2 "Principů a cílů" Charty ke kvalitám, které je třeba zachovat, patří historický charakter města nebo městského celku a všechny hmotné i duchovní prvky, jež tento charakter vyjadřují, zejména:</w:t>
            </w:r>
          </w:p>
          <w:p>
            <w:pPr>
              <w:pStyle w:val="TableParagraph"/>
              <w:rPr>
                <w:sz w:val="16"/>
              </w:rPr>
            </w:pPr>
            <w:r>
              <w:rPr>
                <w:sz w:val="16"/>
              </w:rPr>
              <w:t>a) městská půdorysná struktura daná uspořádáním parcel a ulic;</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Style w:val="TableParagraph"/>
              <w:numPr>
                <w:ilvl w:val="0"/>
                <w:numId w:val="27"/>
              </w:numPr>
              <w:tabs>
                <w:tab w:pos="250" w:val="left" w:leader="none"/>
              </w:tabs>
              <w:spacing w:line="240" w:lineRule="auto" w:before="56" w:after="0"/>
              <w:ind w:left="62" w:right="142" w:firstLine="0"/>
              <w:jc w:val="left"/>
              <w:rPr>
                <w:sz w:val="16"/>
              </w:rPr>
            </w:pPr>
            <w:r>
              <w:rPr>
                <w:sz w:val="16"/>
              </w:rPr>
              <w:t>text nebude upraven dle požadavku MK. Navrhnout přiměřený rozsah oblasti</w:t>
            </w:r>
            <w:r>
              <w:rPr>
                <w:spacing w:val="-29"/>
                <w:sz w:val="16"/>
              </w:rPr>
              <w:t> </w:t>
            </w:r>
            <w:r>
              <w:rPr>
                <w:sz w:val="16"/>
              </w:rPr>
              <w:t>je vložen z důvodu optimálního vymezení území k transformaci, neboť v daném území</w:t>
            </w:r>
            <w:r>
              <w:rPr>
                <w:spacing w:val="-4"/>
                <w:sz w:val="16"/>
              </w:rPr>
              <w:t> </w:t>
            </w:r>
            <w:r>
              <w:rPr>
                <w:sz w:val="16"/>
              </w:rPr>
              <w:t>již</w:t>
            </w:r>
            <w:r>
              <w:rPr>
                <w:spacing w:val="-4"/>
                <w:sz w:val="16"/>
              </w:rPr>
              <w:t> </w:t>
            </w:r>
            <w:r>
              <w:rPr>
                <w:sz w:val="16"/>
              </w:rPr>
              <w:t>probíhají</w:t>
            </w:r>
            <w:r>
              <w:rPr>
                <w:spacing w:val="-4"/>
                <w:sz w:val="16"/>
              </w:rPr>
              <w:t> </w:t>
            </w:r>
            <w:r>
              <w:rPr>
                <w:sz w:val="16"/>
              </w:rPr>
              <w:t>změny</w:t>
            </w:r>
            <w:r>
              <w:rPr>
                <w:spacing w:val="-4"/>
                <w:sz w:val="16"/>
              </w:rPr>
              <w:t> </w:t>
            </w:r>
            <w:r>
              <w:rPr>
                <w:sz w:val="16"/>
              </w:rPr>
              <w:t>a</w:t>
            </w:r>
            <w:r>
              <w:rPr>
                <w:spacing w:val="-4"/>
                <w:sz w:val="16"/>
              </w:rPr>
              <w:t> </w:t>
            </w:r>
            <w:r>
              <w:rPr>
                <w:sz w:val="16"/>
              </w:rPr>
              <w:t>úpravy</w:t>
            </w:r>
            <w:r>
              <w:rPr>
                <w:spacing w:val="-4"/>
                <w:sz w:val="16"/>
              </w:rPr>
              <w:t> </w:t>
            </w:r>
            <w:r>
              <w:rPr>
                <w:sz w:val="16"/>
              </w:rPr>
              <w:t>vedoucí</w:t>
            </w:r>
            <w:r>
              <w:rPr>
                <w:spacing w:val="-3"/>
                <w:sz w:val="16"/>
              </w:rPr>
              <w:t> </w:t>
            </w:r>
            <w:r>
              <w:rPr>
                <w:sz w:val="16"/>
              </w:rPr>
              <w:t>k</w:t>
            </w:r>
            <w:r>
              <w:rPr>
                <w:spacing w:val="-2"/>
                <w:sz w:val="16"/>
              </w:rPr>
              <w:t> </w:t>
            </w:r>
            <w:r>
              <w:rPr>
                <w:sz w:val="16"/>
              </w:rPr>
              <w:t>postupné</w:t>
            </w:r>
            <w:r>
              <w:rPr>
                <w:spacing w:val="-4"/>
                <w:sz w:val="16"/>
              </w:rPr>
              <w:t> </w:t>
            </w:r>
            <w:r>
              <w:rPr>
                <w:sz w:val="16"/>
              </w:rPr>
              <w:t>realizaci</w:t>
            </w:r>
            <w:r>
              <w:rPr>
                <w:spacing w:val="-3"/>
                <w:sz w:val="16"/>
              </w:rPr>
              <w:t> </w:t>
            </w:r>
            <w:r>
              <w:rPr>
                <w:sz w:val="16"/>
              </w:rPr>
              <w:t>různých</w:t>
            </w:r>
            <w:r>
              <w:rPr>
                <w:spacing w:val="-4"/>
                <w:sz w:val="16"/>
              </w:rPr>
              <w:t> </w:t>
            </w:r>
            <w:r>
              <w:rPr>
                <w:sz w:val="16"/>
              </w:rPr>
              <w:t>záměrů.</w:t>
            </w:r>
          </w:p>
          <w:p>
            <w:pPr>
              <w:pStyle w:val="TableParagraph"/>
              <w:numPr>
                <w:ilvl w:val="0"/>
                <w:numId w:val="27"/>
              </w:numPr>
              <w:tabs>
                <w:tab w:pos="242" w:val="left" w:leader="none"/>
              </w:tabs>
              <w:spacing w:line="240" w:lineRule="auto" w:before="0" w:after="0"/>
              <w:ind w:left="62" w:right="80" w:firstLine="0"/>
              <w:jc w:val="left"/>
              <w:rPr>
                <w:sz w:val="16"/>
              </w:rPr>
            </w:pPr>
            <w:r>
              <w:rPr>
                <w:sz w:val="16"/>
              </w:rPr>
              <w:t>text nebude upraven a doplněn dle požadavku MK. Navržená úprava reaguje</w:t>
            </w:r>
            <w:r>
              <w:rPr>
                <w:spacing w:val="-28"/>
                <w:sz w:val="16"/>
              </w:rPr>
              <w:t> </w:t>
            </w:r>
            <w:r>
              <w:rPr>
                <w:sz w:val="16"/>
              </w:rPr>
              <w:t>na proběhlé změny v koncepci i reálné kroky, které se s územím Masarykova nádrží pojí. Nelze přijmout požadavek na žádné navýšení osobní dopravy v území, které má potenciál terminálu veřejné dopravy z letiště do centra města, je napojeno na metro, vlaky i tramvaje. Samozřejmě se předpokládá, že většina obsluhy území bude řešena veřejnou dopravou, ale absolutní požadavek nelze, i s ohledem na požadavky vyplývající z jiných právních předpisů, splnit pokud má dojít ke smysluplné transformace zanedbaného území v centru</w:t>
            </w:r>
            <w:r>
              <w:rPr>
                <w:spacing w:val="-26"/>
                <w:sz w:val="16"/>
              </w:rPr>
              <w:t> </w:t>
            </w:r>
            <w:r>
              <w:rPr>
                <w:sz w:val="16"/>
              </w:rPr>
              <w:t>města.</w:t>
            </w:r>
          </w:p>
          <w:p>
            <w:pPr>
              <w:pStyle w:val="TableParagraph"/>
              <w:numPr>
                <w:ilvl w:val="0"/>
                <w:numId w:val="27"/>
              </w:numPr>
              <w:tabs>
                <w:tab w:pos="250" w:val="left" w:leader="none"/>
              </w:tabs>
              <w:spacing w:line="240" w:lineRule="auto" w:before="0" w:after="0"/>
              <w:ind w:left="62" w:right="311" w:firstLine="0"/>
              <w:jc w:val="left"/>
              <w:rPr>
                <w:sz w:val="16"/>
              </w:rPr>
            </w:pPr>
            <w:r>
              <w:rPr>
                <w:sz w:val="16"/>
              </w:rPr>
              <w:t>bod bude odstraněn vzhledem k tomu, že již bylo pověřeno výhledové</w:t>
            </w:r>
            <w:r>
              <w:rPr>
                <w:spacing w:val="-29"/>
                <w:sz w:val="16"/>
              </w:rPr>
              <w:t> </w:t>
            </w:r>
            <w:r>
              <w:rPr>
                <w:sz w:val="16"/>
              </w:rPr>
              <w:t>řešení žst. Masarykovo</w:t>
            </w:r>
            <w:r>
              <w:rPr>
                <w:spacing w:val="-12"/>
                <w:sz w:val="16"/>
              </w:rPr>
              <w:t> </w:t>
            </w:r>
            <w:r>
              <w:rPr>
                <w:sz w:val="16"/>
              </w:rPr>
              <w:t>nádraží</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2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b) vztahy mezi budovami, zelenými plochami a nezastavěnými prostranstvími;</w:t>
            </w:r>
          </w:p>
          <w:p>
            <w:pPr>
              <w:pStyle w:val="TableParagraph"/>
              <w:ind w:right="55"/>
              <w:rPr>
                <w:sz w:val="16"/>
              </w:rPr>
            </w:pPr>
            <w:r>
              <w:rPr>
                <w:sz w:val="16"/>
              </w:rPr>
              <w:t>Dle bodu 10: V případě, že by bylo nutno uskutečnit přeměnu budov nebo postavit nové, bude muset každé připojení respektovat existující prostorovou organizaci, zvláště její parcelaci a její měřítko tak, jak to ukládají kvalita a hodnota souboru existujících staveb. Zavedení prvků současného charakteru, s výhradou, že nepoškodí harmonii souboru, může přispět k jeho obohacení.</w:t>
            </w:r>
          </w:p>
          <w:p>
            <w:pPr>
              <w:pStyle w:val="TableParagraph"/>
              <w:ind w:right="72"/>
              <w:rPr>
                <w:sz w:val="16"/>
              </w:rPr>
            </w:pPr>
            <w:r>
              <w:rPr>
                <w:sz w:val="16"/>
              </w:rPr>
              <w:t>Z hlediska zatížení historického jádra zejména osobní dopravou je více než žádoucí a nutné ji eliminovat a v tomto smyslu přijmout příslušná opatření. Značný a stále narůstající objem tohoto druhu dopravy nejen "zatěžuje" území historického jádra, ale především s tím spojený značný objem škodlivých emisí, prachu a popílku má i prokazatelně negativní dopad na stavebně technický stav památkového</w:t>
            </w:r>
            <w:r>
              <w:rPr>
                <w:spacing w:val="-9"/>
                <w:sz w:val="16"/>
              </w:rPr>
              <w:t> </w:t>
            </w:r>
            <w:r>
              <w:rPr>
                <w:sz w:val="16"/>
              </w:rPr>
              <w:t>fondu.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94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kultury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071"/>
              <w:rPr>
                <w:sz w:val="16"/>
              </w:rPr>
            </w:pPr>
            <w:r>
              <w:rPr>
                <w:sz w:val="16"/>
              </w:rPr>
              <w:t>ad 3.2.8 Holešovice-Bubny-Zátory (T/8) památková ochrana - OP PPR</w:t>
            </w:r>
          </w:p>
          <w:p>
            <w:pPr>
              <w:pStyle w:val="TableParagraph"/>
              <w:ind w:right="171"/>
              <w:rPr>
                <w:sz w:val="16"/>
              </w:rPr>
            </w:pPr>
            <w:r>
              <w:rPr>
                <w:sz w:val="16"/>
              </w:rPr>
              <w:t>Navržená změna textu dle návrhu Zprávy o uplatňování ZÚR hl.m. Prahy (10/2014-03/2017) - V čl. 3.2.8 Holešovice-Bubny-Zátory (T/8) v části Požadavky na využití vypustit slova „včetně areálů vysokých škol a centrálního parku“ slovo</w:t>
            </w:r>
          </w:p>
          <w:p>
            <w:pPr>
              <w:pStyle w:val="TableParagraph"/>
              <w:ind w:right="65"/>
              <w:rPr>
                <w:sz w:val="16"/>
              </w:rPr>
            </w:pPr>
            <w:r>
              <w:rPr>
                <w:sz w:val="16"/>
              </w:rPr>
              <w:t>„funkcí“ nahradit slovem „záměrů“, v části Úkoly pro podrobnější dokumentaci v bodě a) nahradit slovo „polyfunkční“ slovem „smíšené“ vypustit body b), c), v bodě</w:t>
            </w:r>
          </w:p>
          <w:p>
            <w:pPr>
              <w:pStyle w:val="TableParagraph"/>
              <w:rPr>
                <w:sz w:val="16"/>
              </w:rPr>
            </w:pPr>
            <w:r>
              <w:rPr>
                <w:sz w:val="16"/>
              </w:rPr>
              <w:t>e) nahradit slova „navrhnout dostatečné plochy pro vysokoškolská zařízení a pro významnou parkovou plochu“ slovy „navrhnout regulaci umožňující vznik dostatečných ploch pro občanskou vybavenost a parky“</w:t>
            </w:r>
          </w:p>
          <w:p>
            <w:pPr>
              <w:pStyle w:val="TableParagraph"/>
              <w:spacing w:before="10"/>
              <w:ind w:left="0"/>
              <w:rPr>
                <w:sz w:val="15"/>
              </w:rPr>
            </w:pPr>
          </w:p>
          <w:p>
            <w:pPr>
              <w:pStyle w:val="TableParagraph"/>
              <w:rPr>
                <w:sz w:val="16"/>
              </w:rPr>
            </w:pPr>
            <w:r>
              <w:rPr>
                <w:sz w:val="16"/>
              </w:rPr>
              <w:t>Výrok:</w:t>
            </w:r>
          </w:p>
          <w:p>
            <w:pPr>
              <w:pStyle w:val="TableParagraph"/>
              <w:spacing w:before="1"/>
              <w:ind w:right="55"/>
              <w:rPr>
                <w:sz w:val="16"/>
              </w:rPr>
            </w:pPr>
            <w:r>
              <w:rPr>
                <w:sz w:val="16"/>
              </w:rPr>
              <w:t>Ministerstvo kultury požaduje při zpracování následné aktualizace ZÚR hl. m. Prahy ve vybrané části kapitoly výrokové části "Požadavky na využití" ponechat slovo "funkcí" a zachovat park (funkci veřejné zeleně). V "Úkolech pro podrobnější územně plánovací dokumentaci" ponechat bod a), b) bez úprav, a bod c) upravit na jednotné číslo. Viz požadovaný text níže.</w:t>
            </w:r>
          </w:p>
          <w:p>
            <w:pPr>
              <w:pStyle w:val="TableParagraph"/>
              <w:rPr>
                <w:sz w:val="16"/>
              </w:rPr>
            </w:pPr>
            <w:r>
              <w:rPr>
                <w:sz w:val="16"/>
              </w:rPr>
              <w:t>Úprava textu dle požadavků Ministerstva kultury:</w:t>
            </w:r>
          </w:p>
          <w:p>
            <w:pPr>
              <w:pStyle w:val="TableParagraph"/>
              <w:ind w:right="252"/>
              <w:rPr>
                <w:sz w:val="16"/>
              </w:rPr>
            </w:pPr>
            <w:r>
              <w:rPr>
                <w:sz w:val="16"/>
              </w:rPr>
              <w:t>Požadavky na využití: Oblast T/8 je určena pro rozšíření celoměstského centra, pro umístění funkcí celoměstského významu včetně centrálního parku.</w:t>
            </w:r>
          </w:p>
          <w:p>
            <w:pPr>
              <w:pStyle w:val="TableParagraph"/>
              <w:rPr>
                <w:sz w:val="16"/>
              </w:rPr>
            </w:pPr>
            <w:r>
              <w:rPr>
                <w:sz w:val="16"/>
              </w:rPr>
              <w:t>Úkoly pro podrobnější územně plánovací dokumentaci:</w:t>
            </w:r>
          </w:p>
          <w:p>
            <w:pPr>
              <w:pStyle w:val="TableParagraph"/>
              <w:numPr>
                <w:ilvl w:val="0"/>
                <w:numId w:val="28"/>
              </w:numPr>
              <w:tabs>
                <w:tab w:pos="250" w:val="left" w:leader="none"/>
              </w:tabs>
              <w:spacing w:line="183" w:lineRule="exact" w:before="0" w:after="0"/>
              <w:ind w:left="62" w:right="0" w:firstLine="0"/>
              <w:jc w:val="left"/>
              <w:rPr>
                <w:sz w:val="16"/>
              </w:rPr>
            </w:pPr>
            <w:r>
              <w:rPr>
                <w:sz w:val="16"/>
              </w:rPr>
              <w:t>navrhnout</w:t>
            </w:r>
            <w:r>
              <w:rPr>
                <w:spacing w:val="-6"/>
                <w:sz w:val="16"/>
              </w:rPr>
              <w:t> </w:t>
            </w:r>
            <w:r>
              <w:rPr>
                <w:sz w:val="16"/>
              </w:rPr>
              <w:t>polyfunkční</w:t>
            </w:r>
            <w:r>
              <w:rPr>
                <w:spacing w:val="-8"/>
                <w:sz w:val="16"/>
              </w:rPr>
              <w:t> </w:t>
            </w:r>
            <w:r>
              <w:rPr>
                <w:sz w:val="16"/>
              </w:rPr>
              <w:t>využití</w:t>
            </w:r>
            <w:r>
              <w:rPr>
                <w:spacing w:val="-8"/>
                <w:sz w:val="16"/>
              </w:rPr>
              <w:t> </w:t>
            </w:r>
            <w:r>
              <w:rPr>
                <w:sz w:val="16"/>
              </w:rPr>
              <w:t>rozšířeného</w:t>
            </w:r>
            <w:r>
              <w:rPr>
                <w:spacing w:val="-7"/>
                <w:sz w:val="16"/>
              </w:rPr>
              <w:t> </w:t>
            </w:r>
            <w:r>
              <w:rPr>
                <w:sz w:val="16"/>
              </w:rPr>
              <w:t>celoměstského</w:t>
            </w:r>
            <w:r>
              <w:rPr>
                <w:spacing w:val="-8"/>
                <w:sz w:val="16"/>
              </w:rPr>
              <w:t> </w:t>
            </w:r>
            <w:r>
              <w:rPr>
                <w:sz w:val="16"/>
              </w:rPr>
              <w:t>centra,</w:t>
            </w:r>
          </w:p>
          <w:p>
            <w:pPr>
              <w:pStyle w:val="TableParagraph"/>
              <w:numPr>
                <w:ilvl w:val="0"/>
                <w:numId w:val="28"/>
              </w:numPr>
              <w:tabs>
                <w:tab w:pos="250" w:val="left" w:leader="none"/>
              </w:tabs>
              <w:spacing w:line="240" w:lineRule="auto" w:before="0" w:after="0"/>
              <w:ind w:left="62" w:right="678" w:firstLine="0"/>
              <w:jc w:val="left"/>
              <w:rPr>
                <w:sz w:val="16"/>
              </w:rPr>
            </w:pPr>
            <w:r>
              <w:rPr>
                <w:sz w:val="16"/>
              </w:rPr>
              <w:t>navrhnout charakter a strukturu nové zástavby, která bude reagovat na charakter</w:t>
            </w:r>
            <w:r>
              <w:rPr>
                <w:spacing w:val="-7"/>
                <w:sz w:val="16"/>
              </w:rPr>
              <w:t> </w:t>
            </w:r>
            <w:r>
              <w:rPr>
                <w:sz w:val="16"/>
              </w:rPr>
              <w:t>navazujících</w:t>
            </w:r>
            <w:r>
              <w:rPr>
                <w:spacing w:val="-4"/>
                <w:sz w:val="16"/>
              </w:rPr>
              <w:t> </w:t>
            </w:r>
            <w:r>
              <w:rPr>
                <w:sz w:val="16"/>
              </w:rPr>
              <w:t>čtvrtí</w:t>
            </w:r>
            <w:r>
              <w:rPr>
                <w:spacing w:val="-5"/>
                <w:sz w:val="16"/>
              </w:rPr>
              <w:t> </w:t>
            </w:r>
            <w:r>
              <w:rPr>
                <w:sz w:val="16"/>
              </w:rPr>
              <w:t>při</w:t>
            </w:r>
            <w:r>
              <w:rPr>
                <w:spacing w:val="-3"/>
                <w:sz w:val="16"/>
              </w:rPr>
              <w:t> </w:t>
            </w:r>
            <w:r>
              <w:rPr>
                <w:sz w:val="16"/>
              </w:rPr>
              <w:t>západní</w:t>
            </w:r>
            <w:r>
              <w:rPr>
                <w:spacing w:val="-5"/>
                <w:sz w:val="16"/>
              </w:rPr>
              <w:t> </w:t>
            </w:r>
            <w:r>
              <w:rPr>
                <w:sz w:val="16"/>
              </w:rPr>
              <w:t>a</w:t>
            </w:r>
            <w:r>
              <w:rPr>
                <w:spacing w:val="-4"/>
                <w:sz w:val="16"/>
              </w:rPr>
              <w:t> </w:t>
            </w:r>
            <w:r>
              <w:rPr>
                <w:sz w:val="16"/>
              </w:rPr>
              <w:t>východní</w:t>
            </w:r>
            <w:r>
              <w:rPr>
                <w:spacing w:val="-5"/>
                <w:sz w:val="16"/>
              </w:rPr>
              <w:t> </w:t>
            </w:r>
            <w:r>
              <w:rPr>
                <w:sz w:val="16"/>
              </w:rPr>
              <w:t>straně</w:t>
            </w:r>
            <w:r>
              <w:rPr>
                <w:spacing w:val="-4"/>
                <w:sz w:val="16"/>
              </w:rPr>
              <w:t> </w:t>
            </w:r>
            <w:r>
              <w:rPr>
                <w:sz w:val="16"/>
              </w:rPr>
              <w:t>území,</w:t>
            </w:r>
          </w:p>
          <w:p>
            <w:pPr>
              <w:pStyle w:val="TableParagraph"/>
              <w:numPr>
                <w:ilvl w:val="0"/>
                <w:numId w:val="28"/>
              </w:numPr>
              <w:tabs>
                <w:tab w:pos="242" w:val="left" w:leader="none"/>
              </w:tabs>
              <w:spacing w:line="240" w:lineRule="auto" w:before="1" w:after="0"/>
              <w:ind w:left="62" w:right="175" w:firstLine="0"/>
              <w:jc w:val="left"/>
              <w:rPr>
                <w:sz w:val="16"/>
              </w:rPr>
            </w:pPr>
            <w:r>
              <w:rPr>
                <w:sz w:val="16"/>
              </w:rPr>
              <w:t>navrhnout nové využití, resp. transformaci, původní budovy vodárny nemovité KP,</w:t>
            </w:r>
            <w:r>
              <w:rPr>
                <w:spacing w:val="-2"/>
                <w:sz w:val="16"/>
              </w:rPr>
              <w:t> </w:t>
            </w:r>
            <w:r>
              <w:rPr>
                <w:sz w:val="16"/>
              </w:rPr>
              <w:t>vedené</w:t>
            </w:r>
            <w:r>
              <w:rPr>
                <w:spacing w:val="-3"/>
                <w:sz w:val="16"/>
              </w:rPr>
              <w:t> </w:t>
            </w:r>
            <w:r>
              <w:rPr>
                <w:sz w:val="16"/>
              </w:rPr>
              <w:t>v</w:t>
            </w:r>
            <w:r>
              <w:rPr>
                <w:spacing w:val="-4"/>
                <w:sz w:val="16"/>
              </w:rPr>
              <w:t> </w:t>
            </w:r>
            <w:r>
              <w:rPr>
                <w:sz w:val="16"/>
              </w:rPr>
              <w:t>ÚSKP</w:t>
            </w:r>
            <w:r>
              <w:rPr>
                <w:spacing w:val="-4"/>
                <w:sz w:val="16"/>
              </w:rPr>
              <w:t> </w:t>
            </w:r>
            <w:r>
              <w:rPr>
                <w:sz w:val="16"/>
              </w:rPr>
              <w:t>pod</w:t>
            </w:r>
            <w:r>
              <w:rPr>
                <w:spacing w:val="-5"/>
                <w:sz w:val="16"/>
              </w:rPr>
              <w:t> </w:t>
            </w:r>
            <w:r>
              <w:rPr>
                <w:sz w:val="16"/>
              </w:rPr>
              <w:t>číslem</w:t>
            </w:r>
            <w:r>
              <w:rPr>
                <w:spacing w:val="-2"/>
                <w:sz w:val="16"/>
              </w:rPr>
              <w:t> </w:t>
            </w:r>
            <w:r>
              <w:rPr>
                <w:sz w:val="16"/>
              </w:rPr>
              <w:t>rejstř.</w:t>
            </w:r>
            <w:r>
              <w:rPr>
                <w:spacing w:val="-2"/>
                <w:sz w:val="16"/>
              </w:rPr>
              <w:t> </w:t>
            </w:r>
            <w:r>
              <w:rPr>
                <w:sz w:val="16"/>
              </w:rPr>
              <w:t>101151</w:t>
            </w:r>
            <w:r>
              <w:rPr>
                <w:spacing w:val="-3"/>
                <w:sz w:val="16"/>
              </w:rPr>
              <w:t> </w:t>
            </w:r>
            <w:r>
              <w:rPr>
                <w:sz w:val="16"/>
              </w:rPr>
              <w:t>a</w:t>
            </w:r>
            <w:r>
              <w:rPr>
                <w:spacing w:val="-5"/>
                <w:sz w:val="16"/>
              </w:rPr>
              <w:t> </w:t>
            </w:r>
            <w:r>
              <w:rPr>
                <w:sz w:val="16"/>
              </w:rPr>
              <w:t>její</w:t>
            </w:r>
            <w:r>
              <w:rPr>
                <w:spacing w:val="-4"/>
                <w:sz w:val="16"/>
              </w:rPr>
              <w:t> </w:t>
            </w:r>
            <w:r>
              <w:rPr>
                <w:sz w:val="16"/>
              </w:rPr>
              <w:t>začlenění</w:t>
            </w:r>
            <w:r>
              <w:rPr>
                <w:spacing w:val="-4"/>
                <w:sz w:val="16"/>
              </w:rPr>
              <w:t> </w:t>
            </w:r>
            <w:r>
              <w:rPr>
                <w:sz w:val="16"/>
              </w:rPr>
              <w:t>do</w:t>
            </w:r>
            <w:r>
              <w:rPr>
                <w:spacing w:val="-3"/>
                <w:sz w:val="16"/>
              </w:rPr>
              <w:t> </w:t>
            </w:r>
            <w:r>
              <w:rPr>
                <w:sz w:val="16"/>
              </w:rPr>
              <w:t>nové</w:t>
            </w:r>
            <w:r>
              <w:rPr>
                <w:spacing w:val="-3"/>
                <w:sz w:val="16"/>
              </w:rPr>
              <w:t> </w:t>
            </w:r>
            <w:r>
              <w:rPr>
                <w:sz w:val="16"/>
              </w:rPr>
              <w:t>zástavby,</w:t>
            </w:r>
          </w:p>
          <w:p>
            <w:pPr>
              <w:pStyle w:val="TableParagraph"/>
              <w:ind w:left="0"/>
              <w:rPr>
                <w:sz w:val="16"/>
              </w:rPr>
            </w:pPr>
          </w:p>
          <w:p>
            <w:pPr>
              <w:pStyle w:val="TableParagraph"/>
              <w:spacing w:line="183" w:lineRule="exact" w:before="1"/>
              <w:rPr>
                <w:sz w:val="16"/>
              </w:rPr>
            </w:pPr>
            <w:r>
              <w:rPr>
                <w:sz w:val="16"/>
              </w:rPr>
              <w:t>Odůvodnění:</w:t>
            </w:r>
          </w:p>
          <w:p>
            <w:pPr>
              <w:pStyle w:val="TableParagraph"/>
              <w:ind w:right="172"/>
              <w:rPr>
                <w:sz w:val="16"/>
              </w:rPr>
            </w:pPr>
            <w:r>
              <w:rPr>
                <w:sz w:val="16"/>
              </w:rPr>
              <w:t>Územně plánovací dokumentace by měla směřovat k funkčnímu využití území (v návaznosti podrobnější ÚPD), tj. k "nabídce" možného využití území, nikoliv by měla reflektovat záměry jednotlivých subjektů (např. developerské projekty).</w:t>
            </w:r>
          </w:p>
          <w:p>
            <w:pPr>
              <w:pStyle w:val="TableParagraph"/>
              <w:ind w:right="322"/>
              <w:rPr>
                <w:sz w:val="16"/>
              </w:rPr>
            </w:pPr>
            <w:r>
              <w:rPr>
                <w:sz w:val="16"/>
              </w:rPr>
              <w:t>Zachování parku (funkce zeleně) považuje Ministerstvo kultury za vhodné i žádoucí pro odlehčení navazující přetížené chráněné plochy PPR i památkové zóny Dejvice, Bubeneč, horní Holešovice.</w:t>
            </w:r>
          </w:p>
          <w:p>
            <w:pPr>
              <w:pStyle w:val="TableParagraph"/>
              <w:ind w:right="85"/>
              <w:rPr>
                <w:sz w:val="16"/>
              </w:rPr>
            </w:pPr>
            <w:r>
              <w:rPr>
                <w:sz w:val="16"/>
              </w:rPr>
              <w:t>Zachování charakteru a struktury nové zástavby, která bude reagovat na charakter navazujících čtvrtí při západní a východní straně území považuje Ministerstvo kultury za zásadní. Jedná se o území OP MPR. Území oblasti T/8 není sice přímo vizuálně propojené s areálem Hradu, nelze však pominout pohledovou exponovanost z území PPR, kde je vizuální vazba mezi těmito částmi města velmi výrazná. Z těchto důvodů je žádoucí novou zástavbu této oblasti v kontextu charakteru navazujících čtvrtí při západní a východní straně území řešit tak, aby nemohlo dojít k porušení podmínek ochranného pásma PPR, zejména bodů 1, 2 a 4.</w:t>
            </w:r>
          </w:p>
          <w:p>
            <w:pPr>
              <w:pStyle w:val="TableParagraph"/>
              <w:ind w:right="92"/>
              <w:rPr>
                <w:sz w:val="16"/>
              </w:rPr>
            </w:pPr>
            <w:r>
              <w:rPr>
                <w:sz w:val="16"/>
              </w:rPr>
              <w:t>V dlouhodobém zájmu státní památkové péče je sledovat investiční záměry, které by do budoucna mohly směřovat k narušení chráněného pohledového horizontu Památkové rezervace v hl. m. Praze a do budoucna tak eliminovat a zajistit, aby veškeré investiční záměry na území ochranného pásma pražské památkové rezervace byly realizovány v souladu zvláště s bodem 4 podmínek ochranného pásma PPR a to tak, aby veškerá nová hmota a zejména výškové parametry případné budoucí zástavby respektovaly stávající linii pohledového horizontu Památkové rezervace v hl. m. Praze a výrazně ji nepřevyšovaly.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Požadavky na úpravu textu budou akceptovány částečně.</w:t>
            </w:r>
          </w:p>
          <w:p>
            <w:pPr>
              <w:pStyle w:val="TableParagraph"/>
              <w:ind w:right="319"/>
              <w:rPr>
                <w:sz w:val="16"/>
              </w:rPr>
            </w:pPr>
            <w:r>
              <w:rPr>
                <w:sz w:val="16"/>
              </w:rPr>
              <w:t>V odstavci - Požadavky na využití: text nebude upraven dle požadavku MK, ale bude přeformulován: "Oblast T/8 představuje významnou plochu pro rozšíření celoměstského centra určenou pro novou plnohodnotnou zástavbu převážně smíšeného využití včetně ploch parků." Jedná se o úpravu terminologie na základě aktualizace stavebního zákona a jeho prováděcích vyhlášek.</w:t>
            </w:r>
          </w:p>
          <w:p>
            <w:pPr>
              <w:pStyle w:val="TableParagraph"/>
              <w:spacing w:before="1"/>
              <w:ind w:left="0"/>
              <w:rPr>
                <w:sz w:val="16"/>
              </w:rPr>
            </w:pPr>
          </w:p>
          <w:p>
            <w:pPr>
              <w:pStyle w:val="TableParagraph"/>
              <w:spacing w:line="183" w:lineRule="exact"/>
              <w:rPr>
                <w:sz w:val="16"/>
              </w:rPr>
            </w:pPr>
            <w:r>
              <w:rPr>
                <w:sz w:val="16"/>
              </w:rPr>
              <w:t>V odstavci – Úkoly pro podrobnější územně plánovací dokumentaci:</w:t>
            </w:r>
          </w:p>
          <w:p>
            <w:pPr>
              <w:pStyle w:val="TableParagraph"/>
              <w:numPr>
                <w:ilvl w:val="0"/>
                <w:numId w:val="29"/>
              </w:numPr>
              <w:tabs>
                <w:tab w:pos="250" w:val="left" w:leader="none"/>
              </w:tabs>
              <w:spacing w:line="240" w:lineRule="auto" w:before="0" w:after="0"/>
              <w:ind w:left="62" w:right="96" w:firstLine="0"/>
              <w:jc w:val="left"/>
              <w:rPr>
                <w:sz w:val="16"/>
              </w:rPr>
            </w:pPr>
            <w:r>
              <w:rPr>
                <w:sz w:val="16"/>
              </w:rPr>
              <w:t>text nebude odstraněn, ale bude nahrazen spojením: navrhnout smíšené využití rozšířeného celoměstského</w:t>
            </w:r>
            <w:r>
              <w:rPr>
                <w:spacing w:val="-14"/>
                <w:sz w:val="16"/>
              </w:rPr>
              <w:t> </w:t>
            </w:r>
            <w:r>
              <w:rPr>
                <w:sz w:val="16"/>
              </w:rPr>
              <w:t>centra</w:t>
            </w:r>
          </w:p>
          <w:p>
            <w:pPr>
              <w:pStyle w:val="TableParagraph"/>
              <w:numPr>
                <w:ilvl w:val="0"/>
                <w:numId w:val="29"/>
              </w:numPr>
              <w:tabs>
                <w:tab w:pos="250" w:val="left" w:leader="none"/>
              </w:tabs>
              <w:spacing w:line="183" w:lineRule="exact" w:before="1" w:after="0"/>
              <w:ind w:left="249" w:right="0" w:hanging="187"/>
              <w:jc w:val="left"/>
              <w:rPr>
                <w:sz w:val="16"/>
              </w:rPr>
            </w:pPr>
            <w:r>
              <w:rPr>
                <w:sz w:val="16"/>
              </w:rPr>
              <w:t>tento bod nebude v souladu s požadavkem MK</w:t>
            </w:r>
            <w:r>
              <w:rPr>
                <w:spacing w:val="-23"/>
                <w:sz w:val="16"/>
              </w:rPr>
              <w:t> </w:t>
            </w:r>
            <w:r>
              <w:rPr>
                <w:sz w:val="16"/>
              </w:rPr>
              <w:t>odstraněn.</w:t>
            </w:r>
          </w:p>
          <w:p>
            <w:pPr>
              <w:pStyle w:val="TableParagraph"/>
              <w:numPr>
                <w:ilvl w:val="0"/>
                <w:numId w:val="29"/>
              </w:numPr>
              <w:tabs>
                <w:tab w:pos="242" w:val="left" w:leader="none"/>
              </w:tabs>
              <w:spacing w:line="240" w:lineRule="auto" w:before="0" w:after="0"/>
              <w:ind w:left="62" w:right="921" w:firstLine="0"/>
              <w:jc w:val="both"/>
              <w:rPr>
                <w:sz w:val="16"/>
              </w:rPr>
            </w:pPr>
            <w:r>
              <w:rPr>
                <w:sz w:val="16"/>
              </w:rPr>
              <w:t>text nebude upraven dle požadavku MK. Limity využití území budou respektovány. Využití nemovité kulturní památky nenáleží do úkolů pro podrobnější územně plánovací</w:t>
            </w:r>
            <w:r>
              <w:rPr>
                <w:spacing w:val="-15"/>
                <w:sz w:val="16"/>
              </w:rPr>
              <w:t> </w:t>
            </w:r>
            <w:r>
              <w:rPr>
                <w:sz w:val="16"/>
              </w:rPr>
              <w:t>dokumentaci.</w:t>
            </w:r>
          </w:p>
        </w:tc>
      </w:tr>
      <w:tr>
        <w:trPr>
          <w:trHeight w:val="3418" w:hRule="exact"/>
        </w:trPr>
        <w:tc>
          <w:tcPr>
            <w:tcW w:w="583" w:type="dxa"/>
            <w:tcBorders>
              <w:top w:val="single" w:sz="6" w:space="0" w:color="000000"/>
              <w:right w:val="single" w:sz="6" w:space="0" w:color="000000"/>
            </w:tcBorders>
          </w:tcPr>
          <w:p>
            <w:pPr>
              <w:pStyle w:val="TableParagraph"/>
              <w:spacing w:before="54"/>
              <w:ind w:left="57"/>
              <w:rPr>
                <w:sz w:val="16"/>
              </w:rPr>
            </w:pPr>
            <w:r>
              <w:rPr>
                <w:w w:val="100"/>
                <w:sz w:val="16"/>
              </w:rPr>
              <w:t>2</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Ministerstvo kultury ČR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2137"/>
              <w:rPr>
                <w:sz w:val="16"/>
              </w:rPr>
            </w:pPr>
            <w:r>
              <w:rPr>
                <w:sz w:val="16"/>
              </w:rPr>
              <w:t>ad 4.1 Oblast stávajícího celoměstského centra (SC) památková ochrana - PPR, PZ, OP PPR</w:t>
            </w:r>
          </w:p>
          <w:p>
            <w:pPr>
              <w:pStyle w:val="TableParagraph"/>
              <w:ind w:right="66"/>
              <w:rPr>
                <w:sz w:val="16"/>
              </w:rPr>
            </w:pPr>
            <w:r>
              <w:rPr>
                <w:sz w:val="16"/>
              </w:rPr>
              <w:t>Navržená změna textu dle návrhu Zprávy o uplatňování ZÚR hl.m. PRahy (10/2014-03/2017) - V čl. 4.1 Oblast stávajícího celoměstského centra (SC) v části Úkoly pro podrobnější územně plánovací dokumentaci vypustit bod b).</w:t>
            </w:r>
          </w:p>
          <w:p>
            <w:pPr>
              <w:pStyle w:val="TableParagraph"/>
              <w:spacing w:before="10"/>
              <w:ind w:left="0"/>
              <w:rPr>
                <w:sz w:val="15"/>
              </w:rPr>
            </w:pPr>
          </w:p>
          <w:p>
            <w:pPr>
              <w:pStyle w:val="TableParagraph"/>
              <w:rPr>
                <w:sz w:val="16"/>
              </w:rPr>
            </w:pPr>
            <w:r>
              <w:rPr>
                <w:sz w:val="16"/>
              </w:rPr>
              <w:t>Výrok:</w:t>
            </w:r>
          </w:p>
          <w:p>
            <w:pPr>
              <w:pStyle w:val="TableParagraph"/>
              <w:ind w:right="337"/>
              <w:rPr>
                <w:sz w:val="16"/>
              </w:rPr>
            </w:pPr>
            <w:r>
              <w:rPr>
                <w:sz w:val="16"/>
              </w:rPr>
              <w:t>Ministerstvo kultury požaduje při zpracování následné aktualizace ZÚR hl. m. Prahy ve vybrané části kapitoly výrokové části "Úkoly pro podrobnější územně plánovací</w:t>
            </w:r>
          </w:p>
          <w:p>
            <w:pPr>
              <w:pStyle w:val="TableParagraph"/>
              <w:ind w:right="581"/>
              <w:rPr>
                <w:sz w:val="16"/>
              </w:rPr>
            </w:pPr>
            <w:r>
              <w:rPr>
                <w:sz w:val="16"/>
              </w:rPr>
              <w:t>dokumentaci" ponechat bod b) bez úprav. Viz požadovaný text níže. Úprava textu dle požadavků Ministerstva kultury:</w:t>
            </w:r>
          </w:p>
          <w:p>
            <w:pPr>
              <w:pStyle w:val="TableParagraph"/>
              <w:ind w:right="403"/>
              <w:rPr>
                <w:sz w:val="16"/>
              </w:rPr>
            </w:pPr>
            <w:r>
              <w:rPr>
                <w:sz w:val="16"/>
              </w:rPr>
              <w:t>b) ověřit podmínky pro omezení vjezdu individuální dopravy do centrální části města, zejména Památkové rezervace v hlavním městě Praze.</w:t>
            </w:r>
          </w:p>
          <w:p>
            <w:pPr>
              <w:pStyle w:val="TableParagraph"/>
              <w:spacing w:before="1"/>
              <w:ind w:left="0"/>
              <w:rPr>
                <w:sz w:val="16"/>
              </w:rPr>
            </w:pPr>
          </w:p>
          <w:p>
            <w:pPr>
              <w:pStyle w:val="TableParagraph"/>
              <w:rPr>
                <w:sz w:val="16"/>
              </w:rPr>
            </w:pPr>
            <w:r>
              <w:rPr>
                <w:sz w:val="16"/>
              </w:rPr>
              <w:t>Odůvodnění:</w:t>
            </w:r>
          </w:p>
          <w:p>
            <w:pPr>
              <w:pStyle w:val="TableParagraph"/>
              <w:rPr>
                <w:sz w:val="16"/>
              </w:rPr>
            </w:pPr>
            <w:r>
              <w:rPr>
                <w:sz w:val="16"/>
              </w:rPr>
              <w:t>Jak již bylo uvedeno výše v tomto písemném vyjádření k oblasti T/6, považuje Ministerstvo kultury zatížení historického jádra zejména osobní dopravou za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Požadavky na úpravu textu nebude akceptován.</w:t>
            </w:r>
          </w:p>
          <w:p>
            <w:pPr>
              <w:pStyle w:val="TableParagraph"/>
              <w:rPr>
                <w:sz w:val="16"/>
              </w:rPr>
            </w:pPr>
            <w:r>
              <w:rPr>
                <w:sz w:val="16"/>
              </w:rPr>
              <w:t>V odstavci – Úkoly pro podrobnější územně plánovací dokumentaci: b)</w:t>
            </w:r>
          </w:p>
          <w:p>
            <w:pPr>
              <w:pStyle w:val="TableParagraph"/>
              <w:ind w:right="239"/>
              <w:rPr>
                <w:sz w:val="16"/>
              </w:rPr>
            </w:pPr>
            <w:r>
              <w:rPr>
                <w:sz w:val="16"/>
              </w:rPr>
              <w:t>Mimo podrobnost ÚPD, jedná se o podmínku, kterou nelze řešit v rámci územně plánovací dokumentace.</w:t>
            </w:r>
          </w:p>
        </w:tc>
      </w:tr>
    </w:tbl>
    <w:p>
      <w:pPr>
        <w:spacing w:after="0"/>
        <w:rPr>
          <w:sz w:val="16"/>
        </w:rPr>
        <w:sectPr>
          <w:footerReference w:type="default" r:id="rId13"/>
          <w:pgSz w:w="23810" w:h="16850" w:orient="landscape"/>
          <w:pgMar w:footer="372" w:header="0"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2"/>
              <w:rPr>
                <w:sz w:val="16"/>
              </w:rPr>
            </w:pPr>
            <w:r>
              <w:rPr>
                <w:sz w:val="16"/>
              </w:rPr>
              <w:t>značné, problémové a nutné řešení korekce do budoucna. Tento dnes nevyhovující stav osobní dopravy v historickém jádru hl. m. Prahy, zejména na území PPR je třeba eliminovat a v tomto smyslu přijmout příslušná opatření, která mohou být sice "nepopulární", nicméně potřebná a která budou odpovídat trendům řešení dopravy ve městech 21. století, opatření zejména a především zmírňující dopady na stavebně technický stav památkového fondu.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53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kultury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187"/>
              <w:rPr>
                <w:sz w:val="16"/>
              </w:rPr>
            </w:pPr>
            <w:r>
              <w:rPr>
                <w:sz w:val="16"/>
              </w:rPr>
              <w:t>ad 4.3.4 Vidoule-Cibulka-Motol (SP/4) památková ochrana - OP PPR</w:t>
            </w:r>
          </w:p>
          <w:p>
            <w:pPr>
              <w:pStyle w:val="TableParagraph"/>
              <w:ind w:right="395"/>
              <w:rPr>
                <w:sz w:val="16"/>
              </w:rPr>
            </w:pPr>
            <w:r>
              <w:rPr>
                <w:sz w:val="16"/>
              </w:rPr>
              <w:t>Navržená změna textu dle návrhu Zprávy o uplatňování ZÚR hl.m. Prahy (10/2014-03/2017) - V čl. 4.3.4 Vidoule-Cibulka-Motol (SP/4) v části Úkoly pro podrobnější územně plánovací dokumentaci vynechat bod b)</w:t>
            </w:r>
          </w:p>
          <w:p>
            <w:pPr>
              <w:pStyle w:val="TableParagraph"/>
              <w:spacing w:before="1"/>
              <w:ind w:left="0"/>
              <w:rPr>
                <w:sz w:val="16"/>
              </w:rPr>
            </w:pPr>
          </w:p>
          <w:p>
            <w:pPr>
              <w:pStyle w:val="TableParagraph"/>
              <w:rPr>
                <w:sz w:val="16"/>
              </w:rPr>
            </w:pPr>
            <w:r>
              <w:rPr>
                <w:sz w:val="16"/>
              </w:rPr>
              <w:t>Výrok:</w:t>
            </w:r>
          </w:p>
          <w:p>
            <w:pPr>
              <w:pStyle w:val="TableParagraph"/>
              <w:ind w:right="337"/>
              <w:rPr>
                <w:sz w:val="16"/>
              </w:rPr>
            </w:pPr>
            <w:r>
              <w:rPr>
                <w:sz w:val="16"/>
              </w:rPr>
              <w:t>Ministerstvo kultury požaduje při zpracování následné aktualizace ZÚR hl. m. Prahy ve vybrané části kapitoly výrokové části "Úkoly pro podrobnější územně plánovací</w:t>
            </w:r>
          </w:p>
          <w:p>
            <w:pPr>
              <w:pStyle w:val="TableParagraph"/>
              <w:ind w:right="581"/>
              <w:rPr>
                <w:sz w:val="16"/>
              </w:rPr>
            </w:pPr>
            <w:r>
              <w:rPr>
                <w:sz w:val="16"/>
              </w:rPr>
              <w:t>dokumentaci" ponechat bod b) bez úprav. Viz požadovaný text níže. Úprava textu dle požadavků Ministerstva kultury:</w:t>
            </w:r>
          </w:p>
          <w:p>
            <w:pPr>
              <w:pStyle w:val="TableParagraph"/>
              <w:ind w:right="581"/>
              <w:rPr>
                <w:sz w:val="16"/>
              </w:rPr>
            </w:pPr>
            <w:r>
              <w:rPr>
                <w:sz w:val="16"/>
              </w:rPr>
              <w:t>b) respektování náhorní plošiny Vidoule jako území, které je významné pro panoramatické dálkové i blízké pohledy.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Oblast Vidoule - Cibulka - Motol leží na území OP PPR. Území se výrazně uplatňuje v panoramatických, dálkových i blízkých pohledech, je významné z hlediska terénního horizontu města. Z těchto důvodů považuje Ministerstvo kultury za nutnou podmínku o respektování této náhorní plošiny v textu výroku ZÚR hl. m. Prahy ponechat.</w:t>
            </w:r>
          </w:p>
          <w:p>
            <w:pPr>
              <w:pStyle w:val="TableParagraph"/>
              <w:ind w:right="74"/>
              <w:rPr>
                <w:sz w:val="16"/>
              </w:rPr>
            </w:pPr>
            <w:r>
              <w:rPr>
                <w:sz w:val="16"/>
              </w:rPr>
              <w:t>Jak již bylo uvedeno výše v tomto písemném vyjádření, v dlouhodobém zájmu státní památkové péče je sledovat investiční záměry, které by do budoucna mohly směřovat k narušení chráněného pohledového horizontu Památkové rezervace v hl. m. Praze a do budoucna tak eliminovat a zajistit, aby veškeré investiční záměry na území ochranného pásma pražské památkové rezervace byly realizovány v souladu zvláště s bodem 4 podmínek ochranného pásma PPR a to tak, aby veškerá nová hmota a zejména výškové parametry případné budoucí zástavby respektovaly stávající linii pohledového horizontu Památkové rezervace v hl. m. Praze a výrazně ji nepřevyšovaly. Jedním ze způsobů zajištění ochrany terénního horizontu města může </w:t>
            </w:r>
            <w:r>
              <w:rPr>
                <w:spacing w:val="-2"/>
                <w:sz w:val="16"/>
              </w:rPr>
              <w:t>být </w:t>
            </w:r>
            <w:r>
              <w:rPr>
                <w:sz w:val="16"/>
              </w:rPr>
              <w:t>právě určení podmínek pro následné rozhodování o změnách v území. Pokud tyto podmínky již platná </w:t>
            </w:r>
            <w:r>
              <w:rPr>
                <w:spacing w:val="-2"/>
                <w:sz w:val="16"/>
              </w:rPr>
              <w:t>ÚPD </w:t>
            </w:r>
            <w:r>
              <w:rPr>
                <w:sz w:val="16"/>
              </w:rPr>
              <w:t>(ZÚR hl. m. Prahy) obsahuje, bylo by nepatřičné a chybou je vyloučit, neboť umožňují ochranu veřejného zájmu, kterým památkově chráněný terénní horizont města jako kulturní hodnota, deklarovaná podmínkami ochrany OP PPR, bezesporu</w:t>
            </w:r>
            <w:r>
              <w:rPr>
                <w:spacing w:val="-23"/>
                <w:sz w:val="16"/>
              </w:rPr>
              <w:t> </w:t>
            </w:r>
            <w:r>
              <w:rPr>
                <w:sz w:val="16"/>
              </w:rPr>
              <w:t>je.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369"/>
              <w:rPr>
                <w:sz w:val="16"/>
              </w:rPr>
            </w:pPr>
            <w:r>
              <w:rPr>
                <w:sz w:val="16"/>
              </w:rPr>
              <w:t>Požadavek je bezpředmětný. Uvedený bod není ve Zprávě rušen.</w:t>
            </w:r>
          </w:p>
        </w:tc>
      </w:tr>
      <w:tr>
        <w:trPr>
          <w:trHeight w:val="525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kultury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875"/>
              <w:rPr>
                <w:sz w:val="16"/>
              </w:rPr>
            </w:pPr>
            <w:r>
              <w:rPr>
                <w:sz w:val="16"/>
              </w:rPr>
              <w:t>ad 4.5 Údolní niva Vltavy a Berounky (SN) památková ochrana - PPR, PZ OP PPR</w:t>
            </w:r>
          </w:p>
          <w:p>
            <w:pPr>
              <w:pStyle w:val="TableParagraph"/>
              <w:ind w:right="83"/>
              <w:rPr>
                <w:sz w:val="16"/>
              </w:rPr>
            </w:pPr>
            <w:r>
              <w:rPr>
                <w:sz w:val="16"/>
              </w:rPr>
              <w:t>Navržená změna textu dle návrhu Zprávy o uplatňování ZÚR hl.m. Prahy (10/2014-03/2017) - V čl. 4.5 Údolní niva Vltavy a Berounky (SN) v části Podmínky</w:t>
            </w:r>
            <w:r>
              <w:rPr>
                <w:spacing w:val="-3"/>
                <w:sz w:val="16"/>
              </w:rPr>
              <w:t> </w:t>
            </w:r>
            <w:r>
              <w:rPr>
                <w:sz w:val="16"/>
              </w:rPr>
              <w:t>pro</w:t>
            </w:r>
            <w:r>
              <w:rPr>
                <w:spacing w:val="-3"/>
                <w:sz w:val="16"/>
              </w:rPr>
              <w:t> </w:t>
            </w:r>
            <w:r>
              <w:rPr>
                <w:sz w:val="16"/>
              </w:rPr>
              <w:t>následné</w:t>
            </w:r>
            <w:r>
              <w:rPr>
                <w:spacing w:val="-3"/>
                <w:sz w:val="16"/>
              </w:rPr>
              <w:t> </w:t>
            </w:r>
            <w:r>
              <w:rPr>
                <w:sz w:val="16"/>
              </w:rPr>
              <w:t>rozhodování</w:t>
            </w:r>
            <w:r>
              <w:rPr>
                <w:spacing w:val="-3"/>
                <w:sz w:val="16"/>
              </w:rPr>
              <w:t> </w:t>
            </w:r>
            <w:r>
              <w:rPr>
                <w:sz w:val="16"/>
              </w:rPr>
              <w:t>o</w:t>
            </w:r>
            <w:r>
              <w:rPr>
                <w:spacing w:val="-3"/>
                <w:sz w:val="16"/>
              </w:rPr>
              <w:t> </w:t>
            </w:r>
            <w:r>
              <w:rPr>
                <w:sz w:val="16"/>
              </w:rPr>
              <w:t>změnách</w:t>
            </w:r>
            <w:r>
              <w:rPr>
                <w:spacing w:val="-3"/>
                <w:sz w:val="16"/>
              </w:rPr>
              <w:t> </w:t>
            </w:r>
            <w:r>
              <w:rPr>
                <w:sz w:val="16"/>
              </w:rPr>
              <w:t>v</w:t>
            </w:r>
            <w:r>
              <w:rPr>
                <w:spacing w:val="-3"/>
                <w:sz w:val="16"/>
              </w:rPr>
              <w:t> </w:t>
            </w:r>
            <w:r>
              <w:rPr>
                <w:sz w:val="16"/>
              </w:rPr>
              <w:t>území</w:t>
            </w:r>
            <w:r>
              <w:rPr>
                <w:spacing w:val="-3"/>
                <w:sz w:val="16"/>
              </w:rPr>
              <w:t> </w:t>
            </w:r>
            <w:r>
              <w:rPr>
                <w:sz w:val="16"/>
              </w:rPr>
              <w:t>vynechat</w:t>
            </w:r>
            <w:r>
              <w:rPr>
                <w:spacing w:val="-5"/>
                <w:sz w:val="16"/>
              </w:rPr>
              <w:t> </w:t>
            </w:r>
            <w:r>
              <w:rPr>
                <w:sz w:val="16"/>
              </w:rPr>
              <w:t>v</w:t>
            </w:r>
            <w:r>
              <w:rPr>
                <w:spacing w:val="-3"/>
                <w:sz w:val="16"/>
              </w:rPr>
              <w:t> </w:t>
            </w:r>
            <w:r>
              <w:rPr>
                <w:sz w:val="16"/>
              </w:rPr>
              <w:t>bodě</w:t>
            </w:r>
            <w:r>
              <w:rPr>
                <w:spacing w:val="-3"/>
                <w:sz w:val="16"/>
              </w:rPr>
              <w:t> </w:t>
            </w:r>
            <w:r>
              <w:rPr>
                <w:sz w:val="16"/>
              </w:rPr>
              <w:t>f)</w:t>
            </w:r>
            <w:r>
              <w:rPr>
                <w:spacing w:val="-4"/>
                <w:sz w:val="16"/>
              </w:rPr>
              <w:t> </w:t>
            </w:r>
            <w:r>
              <w:rPr>
                <w:sz w:val="16"/>
              </w:rPr>
              <w:t>slova</w:t>
            </w:r>
          </w:p>
          <w:p>
            <w:pPr>
              <w:pStyle w:val="TableParagraph"/>
              <w:spacing w:line="183" w:lineRule="exact" w:before="2"/>
              <w:rPr>
                <w:sz w:val="16"/>
              </w:rPr>
            </w:pPr>
            <w:r>
              <w:rPr>
                <w:sz w:val="16"/>
              </w:rPr>
              <w:t>„panoramatu města“,</w:t>
            </w:r>
          </w:p>
          <w:p>
            <w:pPr>
              <w:pStyle w:val="TableParagraph"/>
              <w:spacing w:before="1"/>
              <w:ind w:left="0"/>
              <w:rPr>
                <w:sz w:val="16"/>
              </w:rPr>
            </w:pPr>
          </w:p>
          <w:p>
            <w:pPr>
              <w:pStyle w:val="TableParagraph"/>
              <w:spacing w:line="183" w:lineRule="exact"/>
              <w:rPr>
                <w:sz w:val="16"/>
              </w:rPr>
            </w:pPr>
            <w:r>
              <w:rPr>
                <w:sz w:val="16"/>
              </w:rPr>
              <w:t>Výrok:</w:t>
            </w:r>
          </w:p>
          <w:p>
            <w:pPr>
              <w:pStyle w:val="TableParagraph"/>
              <w:ind w:right="79"/>
              <w:rPr>
                <w:sz w:val="16"/>
              </w:rPr>
            </w:pPr>
            <w:r>
              <w:rPr>
                <w:sz w:val="16"/>
              </w:rPr>
              <w:t>Ministerstvo kultury požaduje při zpracování následné aktualizace ZÚR hl. m. Prahy ve vybrané části kapitoly výrokové části "Podmínky pro následné rozhodování o změnách v území" ponechat bod f) bez úprav. Viz požadovaný text níže.</w:t>
            </w:r>
          </w:p>
          <w:p>
            <w:pPr>
              <w:pStyle w:val="TableParagraph"/>
              <w:spacing w:line="183" w:lineRule="exact" w:before="2"/>
              <w:rPr>
                <w:sz w:val="16"/>
              </w:rPr>
            </w:pPr>
            <w:r>
              <w:rPr>
                <w:sz w:val="16"/>
              </w:rPr>
              <w:t>Úprava textu dle požadavků Ministerstva kultury:</w:t>
            </w:r>
          </w:p>
          <w:p>
            <w:pPr>
              <w:pStyle w:val="TableParagraph"/>
              <w:rPr>
                <w:sz w:val="16"/>
              </w:rPr>
            </w:pPr>
            <w:r>
              <w:rPr>
                <w:sz w:val="16"/>
              </w:rPr>
              <w:t>f) ochrana panoramatu města, prostorového charakteru nábřeží a průhledů podél toku.</w:t>
            </w:r>
          </w:p>
          <w:p>
            <w:pPr>
              <w:pStyle w:val="TableParagraph"/>
              <w:ind w:left="0"/>
              <w:rPr>
                <w:sz w:val="16"/>
              </w:rPr>
            </w:pPr>
          </w:p>
          <w:p>
            <w:pPr>
              <w:pStyle w:val="TableParagraph"/>
              <w:rPr>
                <w:sz w:val="16"/>
              </w:rPr>
            </w:pPr>
            <w:r>
              <w:rPr>
                <w:sz w:val="16"/>
              </w:rPr>
              <w:t>Odůvodnění:</w:t>
            </w:r>
          </w:p>
          <w:p>
            <w:pPr>
              <w:pStyle w:val="TableParagraph"/>
              <w:ind w:right="64"/>
              <w:rPr>
                <w:sz w:val="16"/>
              </w:rPr>
            </w:pPr>
            <w:r>
              <w:rPr>
                <w:sz w:val="16"/>
              </w:rPr>
              <w:t>V úvodu kapitoly Zprávy o uplatňování ZÚR hl. m. Prahy v uplynulém období (říjen 2014 - březen 2017) se uvádí: Důvody vymezení: Údolí dvou největších vodních toků na území Prahy Vltavy a Berounky jako výrazný krajinný fenomén ovlivňuje historický vývoj města i jeho současnou podobu. Střetávají se zde požadavky památkové ochrany, požadavky ochrany přírody a krajiny, dopravní význam řeky, omezení vyplývající ze zaplavovaného území, zájmy rekreace a s ní související aktivity a tlaky na vytváření komerčního zázemí pro tyto aktivity. Údolní niva Vltavy prochází územím PPR, PZ OP PPR. V těchto částech území hl. m. Prahy je součástí plošné památkové ochrany či předmětem ochrany terénních horizontů PPR. Není možné na ochranu hodnot těchto území rezignovat a pominout tak legislativně závazné</w:t>
            </w:r>
            <w:r>
              <w:rPr>
                <w:spacing w:val="-16"/>
                <w:sz w:val="16"/>
              </w:rPr>
              <w:t> </w:t>
            </w:r>
            <w:r>
              <w:rPr>
                <w:sz w:val="16"/>
              </w:rPr>
              <w:t>skutečnosti.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jc w:val="both"/>
              <w:rPr>
                <w:sz w:val="16"/>
              </w:rPr>
            </w:pPr>
            <w:r>
              <w:rPr>
                <w:sz w:val="16"/>
              </w:rPr>
              <w:t>Požadavek na úpravu textu bude akceptován částečně.</w:t>
            </w:r>
          </w:p>
          <w:p>
            <w:pPr>
              <w:pStyle w:val="TableParagraph"/>
              <w:spacing w:line="183" w:lineRule="exact"/>
              <w:jc w:val="both"/>
              <w:rPr>
                <w:sz w:val="16"/>
              </w:rPr>
            </w:pPr>
            <w:r>
              <w:rPr>
                <w:sz w:val="16"/>
              </w:rPr>
              <w:t>V odstavci – Podmínky pro následné rozhodování o změnách v území:</w:t>
            </w:r>
          </w:p>
          <w:p>
            <w:pPr>
              <w:pStyle w:val="TableParagraph"/>
              <w:ind w:right="397"/>
              <w:jc w:val="both"/>
              <w:rPr>
                <w:sz w:val="16"/>
              </w:rPr>
            </w:pPr>
            <w:r>
              <w:rPr>
                <w:sz w:val="16"/>
              </w:rPr>
              <w:t>f) text týkající se: „ochrana panoramatu města" bude z kapitoly 4.5. odstraněn. Vzhledem k tomu, že se jedná o obecnou zásadu bude uvedený text součástí kapitoly 2 - Obecné zásady.</w:t>
            </w:r>
          </w:p>
          <w:p>
            <w:pPr>
              <w:pStyle w:val="TableParagraph"/>
              <w:ind w:right="321"/>
              <w:jc w:val="both"/>
              <w:rPr>
                <w:sz w:val="16"/>
              </w:rPr>
            </w:pPr>
            <w:r>
              <w:rPr>
                <w:sz w:val="16"/>
              </w:rPr>
              <w:t>Nové znění bodu f): ochrana prostorového charakteru nábřeží a průhledů podél toku.</w:t>
            </w:r>
          </w:p>
        </w:tc>
      </w:tr>
      <w:tr>
        <w:trPr>
          <w:trHeight w:val="83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kultury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95"/>
              <w:rPr>
                <w:sz w:val="16"/>
              </w:rPr>
            </w:pPr>
            <w:r>
              <w:rPr>
                <w:sz w:val="16"/>
              </w:rPr>
              <w:t>Z hlediska zachování kulturních hodnot v řešeném území nemá Ministerstvo kultury k návrhu Zprávy o uplatňování ZÚR hl. m. Prahy v uplynulém období (říjen 2014</w:t>
            </w:r>
            <w:r>
              <w:rPr>
                <w:spacing w:val="-3"/>
                <w:sz w:val="16"/>
              </w:rPr>
              <w:t> </w:t>
            </w:r>
            <w:r>
              <w:rPr>
                <w:sz w:val="16"/>
              </w:rPr>
              <w:t>-</w:t>
            </w:r>
            <w:r>
              <w:rPr>
                <w:spacing w:val="-3"/>
                <w:sz w:val="16"/>
              </w:rPr>
              <w:t> </w:t>
            </w:r>
            <w:r>
              <w:rPr>
                <w:sz w:val="16"/>
              </w:rPr>
              <w:t>březen</w:t>
            </w:r>
            <w:r>
              <w:rPr>
                <w:spacing w:val="-3"/>
                <w:sz w:val="16"/>
              </w:rPr>
              <w:t> </w:t>
            </w:r>
            <w:r>
              <w:rPr>
                <w:sz w:val="16"/>
              </w:rPr>
              <w:t>2017),</w:t>
            </w:r>
            <w:r>
              <w:rPr>
                <w:spacing w:val="-2"/>
                <w:sz w:val="16"/>
              </w:rPr>
              <w:t> </w:t>
            </w:r>
            <w:r>
              <w:rPr>
                <w:sz w:val="16"/>
              </w:rPr>
              <w:t>nad</w:t>
            </w:r>
            <w:r>
              <w:rPr>
                <w:spacing w:val="-3"/>
                <w:sz w:val="16"/>
              </w:rPr>
              <w:t> </w:t>
            </w:r>
            <w:r>
              <w:rPr>
                <w:sz w:val="16"/>
              </w:rPr>
              <w:t>rámec</w:t>
            </w:r>
            <w:r>
              <w:rPr>
                <w:spacing w:val="-4"/>
                <w:sz w:val="16"/>
              </w:rPr>
              <w:t> </w:t>
            </w:r>
            <w:r>
              <w:rPr>
                <w:sz w:val="16"/>
              </w:rPr>
              <w:t>výše</w:t>
            </w:r>
            <w:r>
              <w:rPr>
                <w:spacing w:val="-3"/>
                <w:sz w:val="16"/>
              </w:rPr>
              <w:t> </w:t>
            </w:r>
            <w:r>
              <w:rPr>
                <w:sz w:val="16"/>
              </w:rPr>
              <w:t>uvedeného,</w:t>
            </w:r>
            <w:r>
              <w:rPr>
                <w:spacing w:val="-2"/>
                <w:sz w:val="16"/>
              </w:rPr>
              <w:t> </w:t>
            </w:r>
            <w:r>
              <w:rPr>
                <w:sz w:val="16"/>
              </w:rPr>
              <w:t>další</w:t>
            </w:r>
            <w:r>
              <w:rPr>
                <w:spacing w:val="-4"/>
                <w:sz w:val="16"/>
              </w:rPr>
              <w:t> </w:t>
            </w:r>
            <w:r>
              <w:rPr>
                <w:sz w:val="16"/>
              </w:rPr>
              <w:t>zásadní</w:t>
            </w:r>
            <w:r>
              <w:rPr>
                <w:spacing w:val="-4"/>
                <w:sz w:val="16"/>
              </w:rPr>
              <w:t> </w:t>
            </w:r>
            <w:r>
              <w:rPr>
                <w:sz w:val="16"/>
              </w:rPr>
              <w:t>připomínky,</w:t>
            </w:r>
            <w:r>
              <w:rPr>
                <w:spacing w:val="-2"/>
                <w:sz w:val="16"/>
              </w:rPr>
              <w:t> </w:t>
            </w:r>
            <w:r>
              <w:rPr>
                <w:sz w:val="16"/>
              </w:rPr>
              <w:t>a</w:t>
            </w:r>
            <w:r>
              <w:rPr>
                <w:spacing w:val="-5"/>
                <w:sz w:val="16"/>
              </w:rPr>
              <w:t> </w:t>
            </w:r>
            <w:r>
              <w:rPr>
                <w:sz w:val="16"/>
              </w:rPr>
              <w:t>tím i požadavky na zpracování Aktualizace ZÚR hl. m.</w:t>
            </w:r>
            <w:r>
              <w:rPr>
                <w:spacing w:val="-24"/>
                <w:sz w:val="16"/>
              </w:rPr>
              <w:t> </w:t>
            </w:r>
            <w:r>
              <w:rPr>
                <w:sz w:val="16"/>
              </w:rPr>
              <w:t>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w w:val="100"/>
                <w:sz w:val="16"/>
              </w:rPr>
              <w:t>2</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Ministerstvo kultury ČR</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K Návrhu zprávy o uplatňování ZÚR hlavního města Prahy Ministerstvo kultury zaslalo stanovisko č. j. MK 27902/2017 OPP ze dne 13. 4. 2017. Posléze byly zjištěny nedostatky v grafické části, a proto Ministerstvo kultury zasílá doplňující připomínku, kterou považujte za zásadní. Tato připomínka byla pořizovatelem a Ministerstvem kultury řešena již při návrhu aktualizace č. 1 ZÚR hlavního města Prahy, kdy bylo v zápise z dohodovacího jednání uvedeno, že bude vypořádána v následné aktualizaci ZÚR hlavního města Prahy.</w:t>
            </w:r>
          </w:p>
          <w:p>
            <w:pPr>
              <w:pStyle w:val="TableParagraph"/>
              <w:ind w:right="85"/>
              <w:rPr>
                <w:sz w:val="16"/>
              </w:rPr>
            </w:pPr>
            <w:r>
              <w:rPr>
                <w:sz w:val="16"/>
              </w:rPr>
              <w:t>DOPLŇUJÍCÍ PŘIPOMÍNKA K NÁVRHU ZPRÁVY O UPLATŇOVÁNÍ ZÚR HL. M. PRAHY A POŽADAVEK NA ZPRACOVÁNÍ AKTUALIZACE ZÚR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Požadavek bude zapracován.</w:t>
            </w:r>
          </w:p>
          <w:p>
            <w:pPr>
              <w:pStyle w:val="TableParagraph"/>
              <w:spacing w:line="183" w:lineRule="exact"/>
              <w:rPr>
                <w:sz w:val="16"/>
              </w:rPr>
            </w:pPr>
            <w:r>
              <w:rPr>
                <w:sz w:val="16"/>
              </w:rPr>
              <w:t>Do koordinačního výkresu budou doplněna plošně památkově chráněná území.</w:t>
            </w:r>
          </w:p>
        </w:tc>
      </w:tr>
    </w:tbl>
    <w:p>
      <w:pPr>
        <w:spacing w:after="0" w:line="183" w:lineRule="exact"/>
        <w:rPr>
          <w:sz w:val="16"/>
        </w:rPr>
        <w:sectPr>
          <w:footerReference w:type="default" r:id="rId14"/>
          <w:pgSz w:w="23810" w:h="16850" w:orient="landscape"/>
          <w:pgMar w:footer="372" w:header="0" w:top="400" w:bottom="560" w:left="340" w:right="120"/>
          <w:pgNumType w:start="31"/>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3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spacing w:line="183" w:lineRule="exact"/>
              <w:rPr>
                <w:sz w:val="16"/>
              </w:rPr>
            </w:pPr>
            <w:r>
              <w:rPr>
                <w:sz w:val="16"/>
              </w:rPr>
              <w:t>ad.) Grafická část - Odůvodnění - Koordinační výkres:</w:t>
            </w:r>
          </w:p>
          <w:p>
            <w:pPr>
              <w:pStyle w:val="TableParagraph"/>
              <w:ind w:right="172"/>
              <w:rPr>
                <w:sz w:val="16"/>
              </w:rPr>
            </w:pPr>
            <w:r>
              <w:rPr>
                <w:sz w:val="16"/>
              </w:rPr>
              <w:t>Ministerstvo kultury požaduje do koordinačního výkresu doplnit všechna plošně památkově chráněná území (památkové rezervace a památkové zóny) na území hl. m. Prahy.</w:t>
            </w:r>
          </w:p>
          <w:p>
            <w:pPr>
              <w:pStyle w:val="TableParagraph"/>
              <w:rPr>
                <w:sz w:val="16"/>
              </w:rPr>
            </w:pPr>
            <w:r>
              <w:rPr>
                <w:sz w:val="16"/>
              </w:rPr>
              <w:t>Ve výkresové části není vyznačena památková zóna Zbraslav, prohlášená Opatřením obecné povahy č. 5/2014 o prohlášení území s historickým prostředím městské části Praha - Zbraslav za památkovou zónu, vedená v ÚSKP ČR pod číslem rejstř. 2488, viz památkový katalog: https://geoportal.npu.cz/webappbuilder/apps/93/?se=Prostorov%C4%9B%20ident ifika%C4%8Dn%C3%AD%20prvky%20IISPP&amp;la=3&amp;fk0=KOD_CZ&amp;fv0=19001&amp;zo</w:t>
            </w:r>
          </w:p>
          <w:p>
            <w:pPr>
              <w:pStyle w:val="TableParagraph"/>
              <w:spacing w:line="182" w:lineRule="exact"/>
              <w:rPr>
                <w:sz w:val="16"/>
              </w:rPr>
            </w:pPr>
            <w:r>
              <w:rPr>
                <w:sz w:val="16"/>
              </w:rPr>
              <w:t>=1.</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ind w:right="362"/>
              <w:rPr>
                <w:sz w:val="16"/>
              </w:rPr>
            </w:pPr>
            <w:r>
              <w:rPr>
                <w:sz w:val="16"/>
              </w:rPr>
              <w:t>Ministerstvo obrany - Odbor ochrany územních zájmů a řízení programů nemovité infrastruktury Praha</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obrany - Vojenský lesní úřad</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obrany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16"/>
              <w:rPr>
                <w:sz w:val="16"/>
              </w:rPr>
            </w:pPr>
            <w:r>
              <w:rPr>
                <w:sz w:val="16"/>
              </w:rPr>
              <w:t>Ministerstvo obrany ČR, Sekce ekonomická a majetková Praha Vám sděluje, že obdržela Návrh Zprávy o uplatňování Zásad územního rozvoje hl.m Prahy v uplynulém období (říjen 2014 - březen 2017).</w:t>
            </w:r>
          </w:p>
          <w:p>
            <w:pPr>
              <w:pStyle w:val="TableParagraph"/>
              <w:spacing w:line="183" w:lineRule="exact"/>
              <w:rPr>
                <w:sz w:val="16"/>
              </w:rPr>
            </w:pPr>
            <w:r>
              <w:rPr>
                <w:sz w:val="16"/>
              </w:rPr>
              <w:t>Výše uvedená akce byla posouzena Ministerstvem obrany na základě ustanovení</w:t>
            </w:r>
          </w:p>
          <w:p>
            <w:pPr>
              <w:pStyle w:val="TableParagraph"/>
              <w:ind w:right="574"/>
              <w:rPr>
                <w:sz w:val="16"/>
              </w:rPr>
            </w:pPr>
            <w:r>
              <w:rPr>
                <w:sz w:val="16"/>
              </w:rPr>
              <w:t>§ 6,odst.1, písmeno h) zákona č.222/1999 Sb., o zajišťování obrany České republiky v platných zněních a resortních předpisů.</w:t>
            </w:r>
          </w:p>
          <w:p>
            <w:pPr>
              <w:pStyle w:val="TableParagraph"/>
              <w:spacing w:before="2"/>
              <w:ind w:right="74"/>
              <w:rPr>
                <w:sz w:val="16"/>
              </w:rPr>
            </w:pPr>
            <w:r>
              <w:rPr>
                <w:sz w:val="16"/>
              </w:rPr>
              <w:t>Ministerstvo obrany – Česká republika, jehož jménem jednám na základě pověření ministra obrany čj.2613/2014-1140 ze dne 5.ledna 2015, ve smyslu ustanovení § 7, odst.2, zák.č.219/2000 Sb., ve znění pozdějších předpisů, v souladu s Rozkazem ministra obrany č.39/2011 Věstníku MO, ročník 2011, částka 16 souhlasí s předloženým „Návrhem Zprávy o uplatňování Zásad územního rozvoje hl.m Prahy v uplynulém období (říjen 2014 - březen 2017)</w:t>
            </w:r>
            <w:r>
              <w:rPr>
                <w:spacing w:val="-25"/>
                <w:sz w:val="16"/>
              </w:rPr>
              <w:t> </w:t>
            </w:r>
            <w:r>
              <w:rPr>
                <w:sz w:val="16"/>
              </w:rPr>
              <w: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práce a sociálních věcí</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502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pro místní rozvoj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24"/>
              <w:rPr>
                <w:sz w:val="16"/>
              </w:rPr>
            </w:pPr>
            <w:r>
              <w:rPr>
                <w:sz w:val="16"/>
              </w:rPr>
              <w:t>Ministerstvo pro místní rozvoj (dále jen „ministerstvo”) příslušné k uplatnění vyjádření s požadavky na obsah zprávy o uplatňování zásad územního rozvoje podle § 42 odst. 1 zákona č. 183/2006 Sb., o územním plánování a stavebním řádu (stavební zákon), ve znění pozdějších předpisů (dále jen „stavební zákon"), obdrželo dne 15. 3. 2017 dopisem ze dne 14. 3. 2017, č. j. MHMP 381623/2017, Návrh zprávy o uplatňování Zásad územního rozvoje hl. m. Prahy v uplynulém období (říjen 2014 — březen 2017), čj. MHMP 03/2017 (dále jen „Návrh zprávy"). Návrh zprávy vyhodnocuje období od 1. 10. 2014, tj. od nabytí účinnosti Aktualizace č. 1 Zásad územního rozvoje hl. m. Prahy (dále jen „ZÚR HMP"), do března 2017.</w:t>
            </w:r>
          </w:p>
          <w:p>
            <w:pPr>
              <w:pStyle w:val="TableParagraph"/>
              <w:spacing w:before="1"/>
              <w:ind w:right="135"/>
              <w:rPr>
                <w:sz w:val="16"/>
              </w:rPr>
            </w:pPr>
            <w:r>
              <w:rPr>
                <w:sz w:val="16"/>
              </w:rPr>
              <w:t>Návrh zprávy je členěn na kapitoly a) až h) ve smyslu § 9 vyhlášky č. 500/2006 Sb., o územně analytických podkladech, územně plánovací dokumentaci a způsobu evidence územně plánovací činnosti, ve znění vyhlášky č. 458/2012 Sb. Ministerstvo posoudilo Návrh zprávy především z hlediska zajištění koordinace využívání území, zejména s ohledem na širší územní vztahy a mezinárodní závazky, a souladu s Politikou územního rozvoje, ve znění Aktualizace č. 1 (dále jen „PÚR ČR") tzn., vyjadřuje své požadavky na obsah kapitol a), b), c), d) a e).</w:t>
            </w:r>
          </w:p>
          <w:p>
            <w:pPr>
              <w:pStyle w:val="TableParagraph"/>
              <w:spacing w:before="10"/>
              <w:ind w:left="0"/>
              <w:rPr>
                <w:sz w:val="15"/>
              </w:rPr>
            </w:pPr>
          </w:p>
          <w:p>
            <w:pPr>
              <w:pStyle w:val="TableParagraph"/>
              <w:spacing w:before="1"/>
              <w:rPr>
                <w:sz w:val="16"/>
              </w:rPr>
            </w:pPr>
            <w:r>
              <w:rPr>
                <w:sz w:val="16"/>
              </w:rPr>
              <w:t>I. Obecné požadavky na doplnění obsahu Návrhu zprávy</w:t>
            </w:r>
          </w:p>
          <w:p>
            <w:pPr>
              <w:pStyle w:val="TableParagraph"/>
              <w:spacing w:before="1"/>
              <w:ind w:right="127"/>
              <w:rPr>
                <w:sz w:val="16"/>
              </w:rPr>
            </w:pPr>
            <w:r>
              <w:rPr>
                <w:sz w:val="16"/>
              </w:rPr>
              <w:t>S ohledem na to, že ve většině kapitol, které vyhodnocují platné ZÚR HMP, je Návrh zprávy poměrně stručný, ministerstvo požaduje jeho doplnění o konkrétnější vyhodnocení nedostatků této územně plánovací dokumentace, které byly při uplatňování ZÚR HMP ve sledovaném období zjištěny (případné konstataci, že nedostatky nebyly zjištěny).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292"/>
              <w:rPr>
                <w:sz w:val="16"/>
              </w:rPr>
            </w:pPr>
            <w:r>
              <w:rPr>
                <w:sz w:val="16"/>
              </w:rPr>
              <w:t>Obsah Zprávy bude doplněn o podrobnější vyhodnocení uplatňování ZÚR hl.m. Prahy v platném znění.</w:t>
            </w:r>
          </w:p>
        </w:tc>
      </w:tr>
      <w:tr>
        <w:trPr>
          <w:trHeight w:val="4112" w:hRule="exact"/>
        </w:trPr>
        <w:tc>
          <w:tcPr>
            <w:tcW w:w="583" w:type="dxa"/>
            <w:tcBorders>
              <w:top w:val="single" w:sz="6" w:space="0" w:color="000000"/>
              <w:right w:val="single" w:sz="6" w:space="0" w:color="000000"/>
            </w:tcBorders>
          </w:tcPr>
          <w:p>
            <w:pPr>
              <w:pStyle w:val="TableParagraph"/>
              <w:spacing w:before="56"/>
              <w:ind w:left="57"/>
              <w:rPr>
                <w:sz w:val="16"/>
              </w:rPr>
            </w:pPr>
            <w:r>
              <w:rPr>
                <w:w w:val="100"/>
                <w:sz w:val="16"/>
              </w:rPr>
              <w:t>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Ministerstvo pro místní rozvoj ČR</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1607"/>
              <w:rPr>
                <w:sz w:val="16"/>
              </w:rPr>
            </w:pPr>
            <w:r>
              <w:rPr>
                <w:sz w:val="16"/>
              </w:rPr>
              <w:t>II. Konkrétní požadavky na doplnění obsahu Návrhu zprávy V kapitole a)</w:t>
            </w:r>
          </w:p>
          <w:p>
            <w:pPr>
              <w:pStyle w:val="TableParagraph"/>
              <w:numPr>
                <w:ilvl w:val="0"/>
                <w:numId w:val="30"/>
              </w:numPr>
              <w:tabs>
                <w:tab w:pos="161" w:val="left" w:leader="none"/>
              </w:tabs>
              <w:spacing w:line="240" w:lineRule="auto" w:before="0" w:after="0"/>
              <w:ind w:left="62" w:right="403" w:firstLine="0"/>
              <w:jc w:val="left"/>
              <w:rPr>
                <w:sz w:val="16"/>
              </w:rPr>
            </w:pPr>
            <w:r>
              <w:rPr>
                <w:sz w:val="16"/>
              </w:rPr>
              <w:t>doplnit, přehled pořízených, pořizovaných a připravovaných aktualizací ZÚR HMP,</w:t>
            </w:r>
          </w:p>
          <w:p>
            <w:pPr>
              <w:pStyle w:val="TableParagraph"/>
              <w:numPr>
                <w:ilvl w:val="0"/>
                <w:numId w:val="30"/>
              </w:numPr>
              <w:tabs>
                <w:tab w:pos="161" w:val="left" w:leader="none"/>
              </w:tabs>
              <w:spacing w:line="240" w:lineRule="auto" w:before="2" w:after="0"/>
              <w:ind w:left="62" w:right="641" w:firstLine="0"/>
              <w:jc w:val="left"/>
              <w:rPr>
                <w:sz w:val="16"/>
              </w:rPr>
            </w:pPr>
            <w:r>
              <w:rPr>
                <w:sz w:val="16"/>
              </w:rPr>
              <w:t>doplnit vyhodnocení uplatňování ZÚR HMP v uplynulém období (kapitola neobsahuje vyhodnocení uplatňování platných ZÚR</w:t>
            </w:r>
            <w:r>
              <w:rPr>
                <w:spacing w:val="-19"/>
                <w:sz w:val="16"/>
              </w:rPr>
              <w:t> </w:t>
            </w:r>
            <w:r>
              <w:rPr>
                <w:sz w:val="16"/>
              </w:rPr>
              <w:t>HMP),</w:t>
            </w:r>
          </w:p>
          <w:p>
            <w:pPr>
              <w:pStyle w:val="TableParagraph"/>
              <w:numPr>
                <w:ilvl w:val="0"/>
                <w:numId w:val="30"/>
              </w:numPr>
              <w:tabs>
                <w:tab w:pos="161" w:val="left" w:leader="none"/>
              </w:tabs>
              <w:spacing w:line="240" w:lineRule="auto" w:before="0" w:after="0"/>
              <w:ind w:left="62" w:right="75" w:firstLine="0"/>
              <w:jc w:val="left"/>
              <w:rPr>
                <w:sz w:val="16"/>
              </w:rPr>
            </w:pPr>
            <w:r>
              <w:rPr>
                <w:sz w:val="16"/>
              </w:rPr>
              <w:t>doplnit vyhodnocení případných nepředpokládaných negativních dopadů na udržitelný rozvoj území [Návrh zprávy neobsahuje vyhodnocení platných ZÚR HMP z výše uvedeného hlediska, ale pouze konstataci, že bude vydáno stanovisko MŽP na základě, kterého bude rozhodnuto o vypracování</w:t>
            </w:r>
            <w:r>
              <w:rPr>
                <w:spacing w:val="-31"/>
                <w:sz w:val="16"/>
              </w:rPr>
              <w:t> </w:t>
            </w:r>
            <w:r>
              <w:rPr>
                <w:sz w:val="16"/>
              </w:rPr>
              <w:t>vyhodnocení vlivů na udržitelný rozvoj území (dále jen „VVÚRÚ") aktualizace ZÚR HMP, která se bude pořizovat na základě Návrhu</w:t>
            </w:r>
            <w:r>
              <w:rPr>
                <w:spacing w:val="-21"/>
                <w:sz w:val="16"/>
              </w:rPr>
              <w:t> </w:t>
            </w:r>
            <w:r>
              <w:rPr>
                <w:sz w:val="16"/>
              </w:rPr>
              <w:t>zprávy],</w:t>
            </w:r>
          </w:p>
          <w:p>
            <w:pPr>
              <w:pStyle w:val="TableParagraph"/>
              <w:numPr>
                <w:ilvl w:val="0"/>
                <w:numId w:val="30"/>
              </w:numPr>
              <w:tabs>
                <w:tab w:pos="161" w:val="left" w:leader="none"/>
              </w:tabs>
              <w:spacing w:line="240" w:lineRule="auto" w:before="0" w:after="0"/>
              <w:ind w:left="62" w:right="308" w:firstLine="0"/>
              <w:jc w:val="left"/>
              <w:rPr>
                <w:sz w:val="16"/>
              </w:rPr>
            </w:pPr>
            <w:r>
              <w:rPr>
                <w:sz w:val="16"/>
              </w:rPr>
              <w:t>doplnit</w:t>
            </w:r>
            <w:r>
              <w:rPr>
                <w:spacing w:val="-2"/>
                <w:sz w:val="16"/>
              </w:rPr>
              <w:t> </w:t>
            </w:r>
            <w:r>
              <w:rPr>
                <w:sz w:val="16"/>
              </w:rPr>
              <w:t>(přeformulovat)</w:t>
            </w:r>
            <w:r>
              <w:rPr>
                <w:spacing w:val="-6"/>
                <w:sz w:val="16"/>
              </w:rPr>
              <w:t> </w:t>
            </w:r>
            <w:r>
              <w:rPr>
                <w:sz w:val="16"/>
              </w:rPr>
              <w:t>poslední</w:t>
            </w:r>
            <w:r>
              <w:rPr>
                <w:spacing w:val="-6"/>
                <w:sz w:val="16"/>
              </w:rPr>
              <w:t> </w:t>
            </w:r>
            <w:r>
              <w:rPr>
                <w:sz w:val="16"/>
              </w:rPr>
              <w:t>odstavec,</w:t>
            </w:r>
            <w:r>
              <w:rPr>
                <w:spacing w:val="-2"/>
                <w:sz w:val="16"/>
              </w:rPr>
              <w:t> </w:t>
            </w:r>
            <w:r>
              <w:rPr>
                <w:sz w:val="16"/>
              </w:rPr>
              <w:t>aby</w:t>
            </w:r>
            <w:r>
              <w:rPr>
                <w:spacing w:val="-4"/>
                <w:sz w:val="16"/>
              </w:rPr>
              <w:t> </w:t>
            </w:r>
            <w:r>
              <w:rPr>
                <w:sz w:val="16"/>
              </w:rPr>
              <w:t>byl</w:t>
            </w:r>
            <w:r>
              <w:rPr>
                <w:spacing w:val="-4"/>
                <w:sz w:val="16"/>
              </w:rPr>
              <w:t> </w:t>
            </w:r>
            <w:r>
              <w:rPr>
                <w:sz w:val="16"/>
              </w:rPr>
              <w:t>srozumitelný</w:t>
            </w:r>
            <w:r>
              <w:rPr>
                <w:spacing w:val="-4"/>
                <w:sz w:val="16"/>
              </w:rPr>
              <w:t> </w:t>
            </w:r>
            <w:r>
              <w:rPr>
                <w:sz w:val="16"/>
              </w:rPr>
              <w:t>a</w:t>
            </w:r>
            <w:r>
              <w:rPr>
                <w:spacing w:val="-3"/>
                <w:sz w:val="16"/>
              </w:rPr>
              <w:t> </w:t>
            </w:r>
            <w:r>
              <w:rPr>
                <w:sz w:val="16"/>
              </w:rPr>
              <w:t>případně</w:t>
            </w:r>
            <w:r>
              <w:rPr>
                <w:spacing w:val="-3"/>
                <w:sz w:val="16"/>
              </w:rPr>
              <w:t> </w:t>
            </w:r>
            <w:r>
              <w:rPr>
                <w:sz w:val="16"/>
              </w:rPr>
              <w:t>jej přesunout do jiné kapitoly [např. e), která upravuje požadavky a podmínky pro zpracování návrhu aktualizace ZÚR</w:t>
            </w:r>
            <w:r>
              <w:rPr>
                <w:spacing w:val="-17"/>
                <w:sz w:val="16"/>
              </w:rPr>
              <w:t> </w:t>
            </w:r>
            <w:r>
              <w:rPr>
                <w:sz w:val="16"/>
              </w:rPr>
              <w:t>HMP].</w:t>
            </w:r>
          </w:p>
          <w:p>
            <w:pPr>
              <w:pStyle w:val="TableParagraph"/>
              <w:rPr>
                <w:sz w:val="16"/>
              </w:rPr>
            </w:pPr>
            <w:r>
              <w:rPr>
                <w:sz w:val="16"/>
              </w:rPr>
              <w:t>Ministerstvo v této souvislosti upozorňuje, že VVURÚ aktualizace ZÚR HMP není nové VVURÚ platných ZÚR HMP, ale je vyhodnocením předpokládaných vlivů pořizované aktualizace ZÚR HMP na udržitelný rozvoj území („výrokové" části navrhované aktualizaci).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Požadavkům bude vyhověno.</w:t>
            </w:r>
          </w:p>
          <w:p>
            <w:pPr>
              <w:pStyle w:val="TableParagraph"/>
              <w:numPr>
                <w:ilvl w:val="0"/>
                <w:numId w:val="31"/>
              </w:numPr>
              <w:tabs>
                <w:tab w:pos="161" w:val="left" w:leader="none"/>
              </w:tabs>
              <w:spacing w:line="240" w:lineRule="auto" w:before="0" w:after="0"/>
              <w:ind w:left="62" w:right="384" w:firstLine="0"/>
              <w:jc w:val="left"/>
              <w:rPr>
                <w:sz w:val="16"/>
              </w:rPr>
            </w:pPr>
            <w:r>
              <w:rPr>
                <w:sz w:val="16"/>
              </w:rPr>
              <w:t>Do Zprávy bude doplněn přehled pořízených, pořizovaných a</w:t>
            </w:r>
            <w:r>
              <w:rPr>
                <w:spacing w:val="-28"/>
                <w:sz w:val="16"/>
              </w:rPr>
              <w:t> </w:t>
            </w:r>
            <w:r>
              <w:rPr>
                <w:sz w:val="16"/>
              </w:rPr>
              <w:t>připravovaných aktualizací ZÚR hl.m.</w:t>
            </w:r>
            <w:r>
              <w:rPr>
                <w:spacing w:val="-12"/>
                <w:sz w:val="16"/>
              </w:rPr>
              <w:t> </w:t>
            </w:r>
            <w:r>
              <w:rPr>
                <w:sz w:val="16"/>
              </w:rPr>
              <w:t>Prahy.</w:t>
            </w:r>
          </w:p>
          <w:p>
            <w:pPr>
              <w:pStyle w:val="TableParagraph"/>
              <w:numPr>
                <w:ilvl w:val="0"/>
                <w:numId w:val="31"/>
              </w:numPr>
              <w:tabs>
                <w:tab w:pos="161" w:val="left" w:leader="none"/>
              </w:tabs>
              <w:spacing w:line="240" w:lineRule="auto" w:before="0" w:after="0"/>
              <w:ind w:left="62" w:right="141" w:firstLine="0"/>
              <w:jc w:val="left"/>
              <w:rPr>
                <w:sz w:val="16"/>
              </w:rPr>
            </w:pPr>
            <w:r>
              <w:rPr>
                <w:sz w:val="16"/>
              </w:rPr>
              <w:t>Bude doplněno vyhodnocení uplatňování ZÚR hl.m. Prahy v uplynulém období a také bude doplněno vyhodnocení případných nepředpokládaných negativních dopadů na udržitelný rozvoj</w:t>
            </w:r>
            <w:r>
              <w:rPr>
                <w:spacing w:val="-14"/>
                <w:sz w:val="16"/>
              </w:rPr>
              <w:t> </w:t>
            </w:r>
            <w:r>
              <w:rPr>
                <w:sz w:val="16"/>
              </w:rPr>
              <w:t>území.</w:t>
            </w:r>
          </w:p>
          <w:p>
            <w:pPr>
              <w:pStyle w:val="TableParagraph"/>
              <w:numPr>
                <w:ilvl w:val="0"/>
                <w:numId w:val="31"/>
              </w:numPr>
              <w:tabs>
                <w:tab w:pos="161" w:val="left" w:leader="none"/>
              </w:tabs>
              <w:spacing w:line="240" w:lineRule="auto" w:before="0" w:after="0"/>
              <w:ind w:left="160" w:right="0" w:hanging="98"/>
              <w:jc w:val="left"/>
              <w:rPr>
                <w:sz w:val="16"/>
              </w:rPr>
            </w:pPr>
            <w:r>
              <w:rPr>
                <w:sz w:val="16"/>
              </w:rPr>
              <w:t>Poslední odstavec v kapitole a) Zprávy bude</w:t>
            </w:r>
            <w:r>
              <w:rPr>
                <w:spacing w:val="-23"/>
                <w:sz w:val="16"/>
              </w:rPr>
              <w:t> </w:t>
            </w:r>
            <w:r>
              <w:rPr>
                <w:sz w:val="16"/>
              </w:rPr>
              <w:t>přeformulován.</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04" w:hRule="exact"/>
        </w:trPr>
        <w:tc>
          <w:tcPr>
            <w:tcW w:w="583" w:type="dxa"/>
            <w:tcBorders>
              <w:bottom w:val="single" w:sz="6" w:space="0" w:color="000000"/>
              <w:right w:val="single" w:sz="6" w:space="0" w:color="000000"/>
            </w:tcBorders>
          </w:tcPr>
          <w:p>
            <w:pPr>
              <w:pStyle w:val="TableParagraph"/>
              <w:spacing w:before="56"/>
              <w:ind w:left="57"/>
              <w:rPr>
                <w:sz w:val="16"/>
              </w:rPr>
            </w:pPr>
            <w:r>
              <w:rPr>
                <w:w w:val="100"/>
                <w:sz w:val="16"/>
              </w:rPr>
              <w:t>1</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Ministerstvo pro místní rozvoj ČR</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jc w:val="both"/>
              <w:rPr>
                <w:sz w:val="16"/>
              </w:rPr>
            </w:pPr>
            <w:r>
              <w:rPr>
                <w:sz w:val="16"/>
              </w:rPr>
              <w:t>V kapitole b)</w:t>
            </w:r>
          </w:p>
          <w:p>
            <w:pPr>
              <w:pStyle w:val="TableParagraph"/>
              <w:numPr>
                <w:ilvl w:val="0"/>
                <w:numId w:val="32"/>
              </w:numPr>
              <w:tabs>
                <w:tab w:pos="161" w:val="left" w:leader="none"/>
              </w:tabs>
              <w:spacing w:line="240" w:lineRule="auto" w:before="0" w:after="0"/>
              <w:ind w:left="62" w:right="325" w:firstLine="0"/>
              <w:jc w:val="both"/>
              <w:rPr>
                <w:sz w:val="16"/>
              </w:rPr>
            </w:pPr>
            <w:r>
              <w:rPr>
                <w:sz w:val="16"/>
              </w:rPr>
              <w:t>konkretizovat</w:t>
            </w:r>
            <w:r>
              <w:rPr>
                <w:spacing w:val="-3"/>
                <w:sz w:val="16"/>
              </w:rPr>
              <w:t> </w:t>
            </w:r>
            <w:r>
              <w:rPr>
                <w:sz w:val="16"/>
              </w:rPr>
              <w:t>problémy</w:t>
            </w:r>
            <w:r>
              <w:rPr>
                <w:spacing w:val="-5"/>
                <w:sz w:val="16"/>
              </w:rPr>
              <w:t> </w:t>
            </w:r>
            <w:r>
              <w:rPr>
                <w:sz w:val="16"/>
              </w:rPr>
              <w:t>vyplývající</w:t>
            </w:r>
            <w:r>
              <w:rPr>
                <w:spacing w:val="-5"/>
                <w:sz w:val="16"/>
              </w:rPr>
              <w:t> </w:t>
            </w:r>
            <w:r>
              <w:rPr>
                <w:sz w:val="16"/>
              </w:rPr>
              <w:t>z</w:t>
            </w:r>
            <w:r>
              <w:rPr>
                <w:spacing w:val="-5"/>
                <w:sz w:val="16"/>
              </w:rPr>
              <w:t> </w:t>
            </w:r>
            <w:r>
              <w:rPr>
                <w:sz w:val="16"/>
              </w:rPr>
              <w:t>územně</w:t>
            </w:r>
            <w:r>
              <w:rPr>
                <w:spacing w:val="-4"/>
                <w:sz w:val="16"/>
              </w:rPr>
              <w:t> </w:t>
            </w:r>
            <w:r>
              <w:rPr>
                <w:sz w:val="16"/>
              </w:rPr>
              <w:t>analytických</w:t>
            </w:r>
            <w:r>
              <w:rPr>
                <w:spacing w:val="-4"/>
                <w:sz w:val="16"/>
              </w:rPr>
              <w:t> </w:t>
            </w:r>
            <w:r>
              <w:rPr>
                <w:sz w:val="16"/>
              </w:rPr>
              <w:t>podkladů</w:t>
            </w:r>
            <w:r>
              <w:rPr>
                <w:spacing w:val="-4"/>
                <w:sz w:val="16"/>
              </w:rPr>
              <w:t> </w:t>
            </w:r>
            <w:r>
              <w:rPr>
                <w:sz w:val="16"/>
              </w:rPr>
              <w:t>hl.</w:t>
            </w:r>
            <w:r>
              <w:rPr>
                <w:spacing w:val="-5"/>
                <w:sz w:val="16"/>
              </w:rPr>
              <w:t> </w:t>
            </w:r>
            <w:r>
              <w:rPr>
                <w:sz w:val="16"/>
              </w:rPr>
              <w:t>města Prahy (dále jen „ÚAP HMP') pro ZÚR HMP (uvedený jediný problém z kapitoly 1131 ÚAP HMP není jasně</w:t>
            </w:r>
            <w:r>
              <w:rPr>
                <w:spacing w:val="-15"/>
                <w:sz w:val="16"/>
              </w:rPr>
              <w:t> </w:t>
            </w:r>
            <w:r>
              <w:rPr>
                <w:sz w:val="16"/>
              </w:rPr>
              <w:t>formulován),</w:t>
            </w:r>
          </w:p>
          <w:p>
            <w:pPr>
              <w:pStyle w:val="TableParagraph"/>
              <w:numPr>
                <w:ilvl w:val="0"/>
                <w:numId w:val="32"/>
              </w:numPr>
              <w:tabs>
                <w:tab w:pos="161" w:val="left" w:leader="none"/>
              </w:tabs>
              <w:spacing w:line="183" w:lineRule="exact" w:before="0" w:after="0"/>
              <w:ind w:left="160" w:right="0" w:hanging="98"/>
              <w:jc w:val="both"/>
              <w:rPr>
                <w:sz w:val="16"/>
              </w:rPr>
            </w:pPr>
            <w:r>
              <w:rPr>
                <w:sz w:val="16"/>
              </w:rPr>
              <w:t>doplnit další problémy vyplývající pro ZÚR HMP z ÚAP</w:t>
            </w:r>
            <w:r>
              <w:rPr>
                <w:spacing w:val="-19"/>
                <w:sz w:val="16"/>
              </w:rPr>
              <w:t> </w:t>
            </w:r>
            <w:r>
              <w:rPr>
                <w:sz w:val="16"/>
              </w:rPr>
              <w:t>HMP,</w:t>
            </w:r>
          </w:p>
          <w:p>
            <w:pPr>
              <w:pStyle w:val="TableParagraph"/>
              <w:numPr>
                <w:ilvl w:val="0"/>
                <w:numId w:val="32"/>
              </w:numPr>
              <w:tabs>
                <w:tab w:pos="161" w:val="left" w:leader="none"/>
              </w:tabs>
              <w:spacing w:line="240" w:lineRule="auto" w:before="0" w:after="0"/>
              <w:ind w:left="62" w:right="156" w:firstLine="0"/>
              <w:jc w:val="left"/>
              <w:rPr>
                <w:sz w:val="16"/>
              </w:rPr>
            </w:pPr>
            <w:r>
              <w:rPr>
                <w:sz w:val="16"/>
              </w:rPr>
              <w:t>případně doplnit vyhodnocení, proč některé problémy uváděné ve</w:t>
            </w:r>
            <w:r>
              <w:rPr>
                <w:spacing w:val="-30"/>
                <w:sz w:val="16"/>
              </w:rPr>
              <w:t> </w:t>
            </w:r>
            <w:r>
              <w:rPr>
                <w:sz w:val="16"/>
              </w:rPr>
              <w:t>zveřejněných ÚAP HMP nebudou řešeny aktualizaci ZÚR</w:t>
            </w:r>
            <w:r>
              <w:rPr>
                <w:spacing w:val="-16"/>
                <w:sz w:val="16"/>
              </w:rPr>
              <w:t> </w:t>
            </w:r>
            <w:r>
              <w:rPr>
                <w:sz w:val="16"/>
              </w:rPr>
              <w:t>HMP,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Požadavkům bude vyhověno.</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r>
        <w:trPr>
          <w:trHeight w:val="447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pro místní rozvoj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 kapitole c)</w:t>
            </w:r>
          </w:p>
          <w:p>
            <w:pPr>
              <w:pStyle w:val="TableParagraph"/>
              <w:numPr>
                <w:ilvl w:val="0"/>
                <w:numId w:val="33"/>
              </w:numPr>
              <w:tabs>
                <w:tab w:pos="207" w:val="left" w:leader="none"/>
              </w:tabs>
              <w:spacing w:line="240" w:lineRule="auto" w:before="0" w:after="0"/>
              <w:ind w:left="62" w:right="151" w:firstLine="0"/>
              <w:jc w:val="left"/>
              <w:rPr>
                <w:sz w:val="16"/>
              </w:rPr>
            </w:pPr>
            <w:r>
              <w:rPr>
                <w:sz w:val="16"/>
              </w:rPr>
              <w:t>doplnit vyhodnocení souladu ZÚR HMP s PÚR ČR, přičemž u každého záměru (priority nebo požadavku) PÚR ČR uvést úplnou identifikace, tj. číslo článku, zkratku a název, je-li uveden, a obdobně identifikovat, jak je veden v ZÚR</w:t>
            </w:r>
            <w:r>
              <w:rPr>
                <w:spacing w:val="-30"/>
                <w:sz w:val="16"/>
              </w:rPr>
              <w:t> </w:t>
            </w:r>
            <w:r>
              <w:rPr>
                <w:sz w:val="16"/>
              </w:rPr>
              <w:t>HMP,</w:t>
            </w:r>
          </w:p>
          <w:p>
            <w:pPr>
              <w:pStyle w:val="TableParagraph"/>
              <w:numPr>
                <w:ilvl w:val="0"/>
                <w:numId w:val="33"/>
              </w:numPr>
              <w:tabs>
                <w:tab w:pos="161" w:val="left" w:leader="none"/>
              </w:tabs>
              <w:spacing w:line="240" w:lineRule="auto" w:before="0" w:after="0"/>
              <w:ind w:left="62" w:right="303" w:firstLine="0"/>
              <w:jc w:val="left"/>
              <w:rPr>
                <w:sz w:val="16"/>
              </w:rPr>
            </w:pPr>
            <w:r>
              <w:rPr>
                <w:sz w:val="16"/>
              </w:rPr>
              <w:t>doplnit vyhodnocení záměrů a požadavků stanovených v kapitole 6. a 7. PÚR ČR, které se týkají hlavního města</w:t>
            </w:r>
            <w:r>
              <w:rPr>
                <w:spacing w:val="-16"/>
                <w:sz w:val="16"/>
              </w:rPr>
              <w:t> </w:t>
            </w:r>
            <w:r>
              <w:rPr>
                <w:sz w:val="16"/>
              </w:rPr>
              <w:t>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Požadavku bude vyhověno.</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p>
            <w:pPr>
              <w:pStyle w:val="TableParagraph"/>
              <w:spacing w:before="2"/>
              <w:ind w:right="124"/>
              <w:rPr>
                <w:sz w:val="16"/>
              </w:rPr>
            </w:pPr>
            <w:r>
              <w:rPr>
                <w:sz w:val="16"/>
              </w:rPr>
              <w:t>Požadavky stanovené v kapitole 6. PÚR ČR, které se týkají hlavního města Prahy jsou řešeny probíhající dílčí Aktualizací č. 3 ZÚR hl.m. Prahy, která byla na základě návrhu oprávněného investora.</w:t>
            </w:r>
          </w:p>
          <w:p>
            <w:pPr>
              <w:pStyle w:val="TableParagraph"/>
              <w:spacing w:before="1"/>
              <w:ind w:right="124"/>
              <w:rPr>
                <w:sz w:val="16"/>
              </w:rPr>
            </w:pPr>
            <w:r>
              <w:rPr>
                <w:sz w:val="16"/>
              </w:rPr>
              <w:t>Požadavky stanovené v kapitole 7. PÚR ČR, které se týkají hlavního města Prahy čl. 186 - V případě kladného výsledku prověření možnosti železničního spojení Praha–Hradec Králové/Liberec–hranice ČR/Polsko (–Wroclaw) [čl. (177)] tento záměr zapracovat do ZÚR hl.m. Prahy. Vzhledem k tomu, že garant úkolu (MD ČR) výsledek studie zveřejní až 31.12.2018, nebude tento čl. v aktualizaci, která vyplyne ze schválené Zprávy řešen.</w:t>
            </w:r>
          </w:p>
          <w:p>
            <w:pPr>
              <w:pStyle w:val="TableParagraph"/>
              <w:spacing w:before="1"/>
              <w:ind w:right="382"/>
              <w:rPr>
                <w:sz w:val="16"/>
              </w:rPr>
            </w:pPr>
            <w:r>
              <w:rPr>
                <w:sz w:val="16"/>
              </w:rPr>
              <w:t>Čl. 192 - Vymezí koridor pro železniční spojení v úsecích Praha–letiště Praha- Ruzyně; Praha–Kladno.</w:t>
            </w:r>
          </w:p>
          <w:p>
            <w:pPr>
              <w:pStyle w:val="TableParagraph"/>
              <w:ind w:right="141"/>
              <w:rPr>
                <w:sz w:val="16"/>
              </w:rPr>
            </w:pPr>
            <w:r>
              <w:rPr>
                <w:sz w:val="16"/>
              </w:rPr>
              <w:t>Koridor je vymezen v platných Zásadách územního rozvoje hl.m. Prahy. ZHMP odsouhlasilo usnesením č. 28/25 dne 15.6.2017 pořízení Aktualizace č. 4 ZÚR hl.</w:t>
            </w:r>
          </w:p>
          <w:p>
            <w:pPr>
              <w:pStyle w:val="TableParagraph"/>
              <w:spacing w:before="2"/>
              <w:ind w:right="319"/>
              <w:rPr>
                <w:sz w:val="16"/>
              </w:rPr>
            </w:pPr>
            <w:r>
              <w:rPr>
                <w:sz w:val="16"/>
              </w:rPr>
              <w:t>m. Prahy na základě návrhu oprávněného investora - SŽDC, státní organizace, týkající se upřesnění tohoto železničního koridoru v úseku Dejvice - Veleslavín</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pro místní rozvoj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 kapitole d)</w:t>
            </w:r>
          </w:p>
          <w:p>
            <w:pPr>
              <w:pStyle w:val="TableParagraph"/>
              <w:spacing w:before="1"/>
              <w:ind w:right="82"/>
              <w:rPr>
                <w:sz w:val="16"/>
              </w:rPr>
            </w:pPr>
            <w:r>
              <w:rPr>
                <w:sz w:val="16"/>
              </w:rPr>
              <w:t>- doplnit vyhodnocení návrhů městských části na aktualizaci zásad územního rozvoje (případně doplnit, že nebyly v době zpracování Návrhu zprávy uplatněny).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70"/>
              <w:rPr>
                <w:sz w:val="16"/>
              </w:rPr>
            </w:pPr>
            <w:r>
              <w:rPr>
                <w:sz w:val="16"/>
              </w:rPr>
              <w:t>Pořizovatel v době zpracování Návrhu zprávy neobdržel od městských části žádné návrhy na aktualizaci zásad územního rozvoje.</w:t>
            </w:r>
          </w:p>
          <w:p>
            <w:pPr>
              <w:pStyle w:val="TableParagraph"/>
              <w:ind w:right="337"/>
              <w:rPr>
                <w:sz w:val="16"/>
              </w:rPr>
            </w:pPr>
            <w:r>
              <w:rPr>
                <w:sz w:val="16"/>
              </w:rPr>
              <w:t>V předkládané Zprávě budou vyjádření MČ, uplatněných ke Zprávě, uvedeny v samostatné příloze č. 1.</w:t>
            </w:r>
          </w:p>
        </w:tc>
      </w:tr>
      <w:tr>
        <w:trPr>
          <w:trHeight w:val="410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pro místní rozvoj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 kapitole e)</w:t>
            </w:r>
          </w:p>
          <w:p>
            <w:pPr>
              <w:pStyle w:val="TableParagraph"/>
              <w:numPr>
                <w:ilvl w:val="0"/>
                <w:numId w:val="34"/>
              </w:numPr>
              <w:tabs>
                <w:tab w:pos="161" w:val="left" w:leader="none"/>
              </w:tabs>
              <w:spacing w:line="183" w:lineRule="exact" w:before="1" w:after="0"/>
              <w:ind w:left="62" w:right="0" w:firstLine="0"/>
              <w:jc w:val="left"/>
              <w:rPr>
                <w:sz w:val="16"/>
              </w:rPr>
            </w:pPr>
            <w:r>
              <w:rPr>
                <w:sz w:val="16"/>
              </w:rPr>
              <w:t>uvést, které aktualizace se kapitola e)</w:t>
            </w:r>
            <w:r>
              <w:rPr>
                <w:spacing w:val="-24"/>
                <w:sz w:val="16"/>
              </w:rPr>
              <w:t> </w:t>
            </w:r>
            <w:r>
              <w:rPr>
                <w:sz w:val="16"/>
              </w:rPr>
              <w:t>týká,</w:t>
            </w:r>
          </w:p>
          <w:p>
            <w:pPr>
              <w:pStyle w:val="TableParagraph"/>
              <w:numPr>
                <w:ilvl w:val="0"/>
                <w:numId w:val="34"/>
              </w:numPr>
              <w:tabs>
                <w:tab w:pos="161" w:val="left" w:leader="none"/>
              </w:tabs>
              <w:spacing w:line="240" w:lineRule="auto" w:before="0" w:after="0"/>
              <w:ind w:left="62" w:right="98" w:firstLine="0"/>
              <w:jc w:val="left"/>
              <w:rPr>
                <w:sz w:val="16"/>
              </w:rPr>
            </w:pPr>
            <w:r>
              <w:rPr>
                <w:sz w:val="16"/>
              </w:rPr>
              <w:t>konkretizovat požadavky na zpracování návrhu aktualizace ZÚR </w:t>
            </w:r>
            <w:r>
              <w:rPr>
                <w:spacing w:val="-2"/>
                <w:sz w:val="16"/>
              </w:rPr>
              <w:t>HMP </w:t>
            </w:r>
            <w:r>
              <w:rPr>
                <w:sz w:val="16"/>
              </w:rPr>
              <w:t>vyplývající z novely stavebního zákona provedené zákonem č. 350/2012 Sb., z novely prováděcí vyhlášky č. 500/2006 Sb, provedené vyhláškou č. 458/2012 Sb. a případně též z nařízení č. 10/2016 Sb. HMP, kterým se stanovuji obecné požadavky na využívání území a technické požadavky na stavby v hlavním městě Praze (pražské stavební</w:t>
            </w:r>
            <w:r>
              <w:rPr>
                <w:spacing w:val="-15"/>
                <w:sz w:val="16"/>
              </w:rPr>
              <w:t> </w:t>
            </w:r>
            <w:r>
              <w:rPr>
                <w:sz w:val="16"/>
              </w:rPr>
              <w:t>předpisy),</w:t>
            </w:r>
          </w:p>
          <w:p>
            <w:pPr>
              <w:pStyle w:val="TableParagraph"/>
              <w:numPr>
                <w:ilvl w:val="0"/>
                <w:numId w:val="34"/>
              </w:numPr>
              <w:tabs>
                <w:tab w:pos="161" w:val="left" w:leader="none"/>
              </w:tabs>
              <w:spacing w:line="182" w:lineRule="exact" w:before="0" w:after="0"/>
              <w:ind w:left="160" w:right="0" w:hanging="98"/>
              <w:jc w:val="left"/>
              <w:rPr>
                <w:sz w:val="16"/>
              </w:rPr>
            </w:pPr>
            <w:r>
              <w:rPr>
                <w:sz w:val="16"/>
              </w:rPr>
              <w:t>více konkretizovat obsah bodu 1. a 2. této</w:t>
            </w:r>
            <w:r>
              <w:rPr>
                <w:spacing w:val="-26"/>
                <w:sz w:val="16"/>
              </w:rPr>
              <w:t> </w:t>
            </w:r>
            <w:r>
              <w:rPr>
                <w:sz w:val="16"/>
              </w:rPr>
              <w:t>kapitoly,</w:t>
            </w:r>
          </w:p>
          <w:p>
            <w:pPr>
              <w:pStyle w:val="TableParagraph"/>
              <w:numPr>
                <w:ilvl w:val="0"/>
                <w:numId w:val="34"/>
              </w:numPr>
              <w:tabs>
                <w:tab w:pos="161" w:val="left" w:leader="none"/>
              </w:tabs>
              <w:spacing w:line="240" w:lineRule="auto" w:before="0" w:after="0"/>
              <w:ind w:left="62" w:right="189" w:firstLine="0"/>
              <w:jc w:val="left"/>
              <w:rPr>
                <w:sz w:val="16"/>
              </w:rPr>
            </w:pPr>
            <w:r>
              <w:rPr>
                <w:sz w:val="16"/>
              </w:rPr>
              <w:t>upravit názvy záměrů republikového významu, aby byla zřejmá návaznost ZÚR HMP na PÚR</w:t>
            </w:r>
            <w:r>
              <w:rPr>
                <w:spacing w:val="-4"/>
                <w:sz w:val="16"/>
              </w:rPr>
              <w:t> </w:t>
            </w:r>
            <w:r>
              <w:rPr>
                <w:sz w:val="16"/>
              </w:rPr>
              <w:t>ČR,</w:t>
            </w:r>
          </w:p>
          <w:p>
            <w:pPr>
              <w:pStyle w:val="TableParagraph"/>
              <w:numPr>
                <w:ilvl w:val="0"/>
                <w:numId w:val="34"/>
              </w:numPr>
              <w:tabs>
                <w:tab w:pos="161" w:val="left" w:leader="none"/>
              </w:tabs>
              <w:spacing w:line="240" w:lineRule="auto" w:before="0" w:after="0"/>
              <w:ind w:left="62" w:right="72" w:firstLine="0"/>
              <w:jc w:val="left"/>
              <w:rPr>
                <w:sz w:val="16"/>
              </w:rPr>
            </w:pPr>
            <w:r>
              <w:rPr>
                <w:sz w:val="16"/>
              </w:rPr>
              <w:t>doplnit požadavky na úpravu návaznosti ZÚR HMP na Zásady územního rozvoje Středočeského</w:t>
            </w:r>
            <w:r>
              <w:rPr>
                <w:spacing w:val="-10"/>
                <w:sz w:val="16"/>
              </w:rPr>
              <w:t> </w:t>
            </w:r>
            <w:r>
              <w:rPr>
                <w:sz w:val="16"/>
              </w:rPr>
              <w:t>kraje,</w:t>
            </w:r>
          </w:p>
          <w:p>
            <w:pPr>
              <w:pStyle w:val="TableParagraph"/>
              <w:numPr>
                <w:ilvl w:val="0"/>
                <w:numId w:val="34"/>
              </w:numPr>
              <w:tabs>
                <w:tab w:pos="161" w:val="left" w:leader="none"/>
              </w:tabs>
              <w:spacing w:line="240" w:lineRule="auto" w:before="2" w:after="0"/>
              <w:ind w:left="62" w:right="112" w:firstLine="0"/>
              <w:jc w:val="left"/>
              <w:rPr>
                <w:sz w:val="16"/>
              </w:rPr>
            </w:pPr>
            <w:r>
              <w:rPr>
                <w:sz w:val="16"/>
              </w:rPr>
              <w:t>formulovat</w:t>
            </w:r>
            <w:r>
              <w:rPr>
                <w:spacing w:val="-2"/>
                <w:sz w:val="16"/>
              </w:rPr>
              <w:t> </w:t>
            </w:r>
            <w:r>
              <w:rPr>
                <w:sz w:val="16"/>
              </w:rPr>
              <w:t>požadavky</w:t>
            </w:r>
            <w:r>
              <w:rPr>
                <w:spacing w:val="-4"/>
                <w:sz w:val="16"/>
              </w:rPr>
              <w:t> </w:t>
            </w:r>
            <w:r>
              <w:rPr>
                <w:sz w:val="16"/>
              </w:rPr>
              <w:t>a</w:t>
            </w:r>
            <w:r>
              <w:rPr>
                <w:spacing w:val="-5"/>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aktualizace</w:t>
            </w:r>
            <w:r>
              <w:rPr>
                <w:spacing w:val="-3"/>
                <w:sz w:val="16"/>
              </w:rPr>
              <w:t> </w:t>
            </w:r>
            <w:r>
              <w:rPr>
                <w:sz w:val="16"/>
              </w:rPr>
              <w:t>ZÚR</w:t>
            </w:r>
            <w:r>
              <w:rPr>
                <w:spacing w:val="-6"/>
                <w:sz w:val="16"/>
              </w:rPr>
              <w:t> </w:t>
            </w:r>
            <w:r>
              <w:rPr>
                <w:sz w:val="16"/>
              </w:rPr>
              <w:t>HMP v bodech 3. až 10. této kapitoly tak, aby umožnily projektantovi výkon vybrané činnosti ve výstavbě, k níž má</w:t>
            </w:r>
            <w:r>
              <w:rPr>
                <w:spacing w:val="-19"/>
                <w:sz w:val="16"/>
              </w:rPr>
              <w:t> </w:t>
            </w:r>
            <w:r>
              <w:rPr>
                <w:sz w:val="16"/>
              </w:rPr>
              <w:t>oprávnění.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Požadavkům bude vyhověno.</w:t>
            </w:r>
          </w:p>
          <w:p>
            <w:pPr>
              <w:pStyle w:val="TableParagraph"/>
              <w:numPr>
                <w:ilvl w:val="0"/>
                <w:numId w:val="35"/>
              </w:numPr>
              <w:tabs>
                <w:tab w:pos="161" w:val="left" w:leader="none"/>
              </w:tabs>
              <w:spacing w:line="240" w:lineRule="auto" w:before="1" w:after="0"/>
              <w:ind w:left="62" w:right="739" w:firstLine="0"/>
              <w:jc w:val="left"/>
              <w:rPr>
                <w:sz w:val="16"/>
              </w:rPr>
            </w:pPr>
            <w:r>
              <w:rPr>
                <w:sz w:val="16"/>
              </w:rPr>
              <w:t>Kapitola e) se bude týkat Aktualizace ZÚR hl.m. Prahy, která vyplyne</w:t>
            </w:r>
            <w:r>
              <w:rPr>
                <w:spacing w:val="-30"/>
                <w:sz w:val="16"/>
              </w:rPr>
              <w:t> </w:t>
            </w:r>
            <w:r>
              <w:rPr>
                <w:sz w:val="16"/>
              </w:rPr>
              <w:t>ze schválené</w:t>
            </w:r>
            <w:r>
              <w:rPr>
                <w:spacing w:val="-8"/>
                <w:sz w:val="16"/>
              </w:rPr>
              <w:t> </w:t>
            </w:r>
            <w:r>
              <w:rPr>
                <w:sz w:val="16"/>
              </w:rPr>
              <w:t>Zprávy.</w:t>
            </w:r>
          </w:p>
          <w:p>
            <w:pPr>
              <w:pStyle w:val="TableParagraph"/>
              <w:numPr>
                <w:ilvl w:val="0"/>
                <w:numId w:val="35"/>
              </w:numPr>
              <w:tabs>
                <w:tab w:pos="161" w:val="left" w:leader="none"/>
              </w:tabs>
              <w:spacing w:line="240" w:lineRule="auto" w:before="1" w:after="0"/>
              <w:ind w:left="62" w:right="320" w:firstLine="0"/>
              <w:jc w:val="left"/>
              <w:rPr>
                <w:sz w:val="16"/>
              </w:rPr>
            </w:pPr>
            <w:r>
              <w:rPr>
                <w:sz w:val="16"/>
              </w:rPr>
              <w:t>Ve</w:t>
            </w:r>
            <w:r>
              <w:rPr>
                <w:spacing w:val="-4"/>
                <w:sz w:val="16"/>
              </w:rPr>
              <w:t> </w:t>
            </w:r>
            <w:r>
              <w:rPr>
                <w:sz w:val="16"/>
              </w:rPr>
              <w:t>Zprávě</w:t>
            </w:r>
            <w:r>
              <w:rPr>
                <w:spacing w:val="-4"/>
                <w:sz w:val="16"/>
              </w:rPr>
              <w:t> </w:t>
            </w:r>
            <w:r>
              <w:rPr>
                <w:sz w:val="16"/>
              </w:rPr>
              <w:t>budou</w:t>
            </w:r>
            <w:r>
              <w:rPr>
                <w:spacing w:val="-4"/>
                <w:sz w:val="16"/>
              </w:rPr>
              <w:t> </w:t>
            </w:r>
            <w:r>
              <w:rPr>
                <w:sz w:val="16"/>
              </w:rPr>
              <w:t>více</w:t>
            </w:r>
            <w:r>
              <w:rPr>
                <w:spacing w:val="-6"/>
                <w:sz w:val="16"/>
              </w:rPr>
              <w:t> </w:t>
            </w:r>
            <w:r>
              <w:rPr>
                <w:sz w:val="16"/>
              </w:rPr>
              <w:t>konkretizovány</w:t>
            </w:r>
            <w:r>
              <w:rPr>
                <w:spacing w:val="-5"/>
                <w:sz w:val="16"/>
              </w:rPr>
              <w:t> </w:t>
            </w:r>
            <w:r>
              <w:rPr>
                <w:sz w:val="16"/>
              </w:rPr>
              <w:t>požadavky</w:t>
            </w:r>
            <w:r>
              <w:rPr>
                <w:spacing w:val="-5"/>
                <w:sz w:val="16"/>
              </w:rPr>
              <w:t> </w:t>
            </w:r>
            <w:r>
              <w:rPr>
                <w:sz w:val="16"/>
              </w:rPr>
              <w:t>na</w:t>
            </w:r>
            <w:r>
              <w:rPr>
                <w:spacing w:val="-4"/>
                <w:sz w:val="16"/>
              </w:rPr>
              <w:t> </w:t>
            </w:r>
            <w:r>
              <w:rPr>
                <w:sz w:val="16"/>
              </w:rPr>
              <w:t>zpracování</w:t>
            </w:r>
            <w:r>
              <w:rPr>
                <w:spacing w:val="-5"/>
                <w:sz w:val="16"/>
              </w:rPr>
              <w:t> </w:t>
            </w:r>
            <w:r>
              <w:rPr>
                <w:sz w:val="16"/>
              </w:rPr>
              <w:t>návrhu,</w:t>
            </w:r>
            <w:r>
              <w:rPr>
                <w:spacing w:val="-3"/>
                <w:sz w:val="16"/>
              </w:rPr>
              <w:t> </w:t>
            </w:r>
            <w:r>
              <w:rPr>
                <w:sz w:val="16"/>
              </w:rPr>
              <w:t>které vyplynuly</w:t>
            </w:r>
            <w:r>
              <w:rPr>
                <w:spacing w:val="-5"/>
                <w:sz w:val="16"/>
              </w:rPr>
              <w:t> </w:t>
            </w:r>
            <w:r>
              <w:rPr>
                <w:sz w:val="16"/>
              </w:rPr>
              <w:t>z</w:t>
            </w:r>
            <w:r>
              <w:rPr>
                <w:spacing w:val="-5"/>
                <w:sz w:val="16"/>
              </w:rPr>
              <w:t> </w:t>
            </w:r>
            <w:r>
              <w:rPr>
                <w:sz w:val="16"/>
              </w:rPr>
              <w:t>novely</w:t>
            </w:r>
            <w:r>
              <w:rPr>
                <w:spacing w:val="-5"/>
                <w:sz w:val="16"/>
              </w:rPr>
              <w:t> </w:t>
            </w:r>
            <w:r>
              <w:rPr>
                <w:sz w:val="16"/>
              </w:rPr>
              <w:t>stavebního</w:t>
            </w:r>
            <w:r>
              <w:rPr>
                <w:spacing w:val="-5"/>
                <w:sz w:val="16"/>
              </w:rPr>
              <w:t> </w:t>
            </w:r>
            <w:r>
              <w:rPr>
                <w:sz w:val="16"/>
              </w:rPr>
              <w:t>zákony,</w:t>
            </w:r>
            <w:r>
              <w:rPr>
                <w:spacing w:val="-4"/>
                <w:sz w:val="16"/>
              </w:rPr>
              <w:t> </w:t>
            </w:r>
            <w:r>
              <w:rPr>
                <w:sz w:val="16"/>
              </w:rPr>
              <w:t>prováděcích</w:t>
            </w:r>
            <w:r>
              <w:rPr>
                <w:spacing w:val="-5"/>
                <w:sz w:val="16"/>
              </w:rPr>
              <w:t> </w:t>
            </w:r>
            <w:r>
              <w:rPr>
                <w:sz w:val="16"/>
              </w:rPr>
              <w:t>vyhlášek</w:t>
            </w:r>
            <w:r>
              <w:rPr>
                <w:spacing w:val="-5"/>
                <w:sz w:val="16"/>
              </w:rPr>
              <w:t> </w:t>
            </w:r>
            <w:r>
              <w:rPr>
                <w:sz w:val="16"/>
              </w:rPr>
              <w:t>a</w:t>
            </w:r>
            <w:r>
              <w:rPr>
                <w:spacing w:val="-5"/>
                <w:sz w:val="16"/>
              </w:rPr>
              <w:t> </w:t>
            </w:r>
            <w:r>
              <w:rPr>
                <w:sz w:val="16"/>
              </w:rPr>
              <w:t>nařízení.</w:t>
            </w:r>
          </w:p>
          <w:p>
            <w:pPr>
              <w:pStyle w:val="TableParagraph"/>
              <w:numPr>
                <w:ilvl w:val="0"/>
                <w:numId w:val="35"/>
              </w:numPr>
              <w:tabs>
                <w:tab w:pos="161" w:val="left" w:leader="none"/>
              </w:tabs>
              <w:spacing w:line="182" w:lineRule="exact" w:before="0" w:after="0"/>
              <w:ind w:left="160" w:right="0" w:hanging="98"/>
              <w:jc w:val="left"/>
              <w:rPr>
                <w:sz w:val="16"/>
              </w:rPr>
            </w:pPr>
            <w:r>
              <w:rPr>
                <w:sz w:val="16"/>
              </w:rPr>
              <w:t>Body 1. a 2. této kapitoly budou ve Zprávě</w:t>
            </w:r>
            <w:r>
              <w:rPr>
                <w:spacing w:val="-27"/>
                <w:sz w:val="16"/>
              </w:rPr>
              <w:t> </w:t>
            </w:r>
            <w:r>
              <w:rPr>
                <w:sz w:val="16"/>
              </w:rPr>
              <w:t>konkretizovány.</w:t>
            </w:r>
          </w:p>
          <w:p>
            <w:pPr>
              <w:pStyle w:val="TableParagraph"/>
              <w:numPr>
                <w:ilvl w:val="0"/>
                <w:numId w:val="35"/>
              </w:numPr>
              <w:tabs>
                <w:tab w:pos="161" w:val="left" w:leader="none"/>
              </w:tabs>
              <w:spacing w:line="240" w:lineRule="auto" w:before="1" w:after="0"/>
              <w:ind w:left="62" w:right="424" w:firstLine="0"/>
              <w:jc w:val="left"/>
              <w:rPr>
                <w:sz w:val="16"/>
              </w:rPr>
            </w:pPr>
            <w:r>
              <w:rPr>
                <w:sz w:val="16"/>
              </w:rPr>
              <w:t>Názvy záměrů republikového významu budou upraveny tak, aby byla zřejmá návaznost mezi ZÚR Hl.m. Prahy a PÚR v platném</w:t>
            </w:r>
            <w:r>
              <w:rPr>
                <w:spacing w:val="-22"/>
                <w:sz w:val="16"/>
              </w:rPr>
              <w:t> </w:t>
            </w:r>
            <w:r>
              <w:rPr>
                <w:sz w:val="16"/>
              </w:rPr>
              <w:t>znění..</w:t>
            </w:r>
          </w:p>
          <w:p>
            <w:pPr>
              <w:pStyle w:val="TableParagraph"/>
              <w:numPr>
                <w:ilvl w:val="0"/>
                <w:numId w:val="35"/>
              </w:numPr>
              <w:tabs>
                <w:tab w:pos="161" w:val="left" w:leader="none"/>
              </w:tabs>
              <w:spacing w:line="240" w:lineRule="auto" w:before="0" w:after="0"/>
              <w:ind w:left="62" w:right="818" w:firstLine="0"/>
              <w:jc w:val="left"/>
              <w:rPr>
                <w:sz w:val="16"/>
              </w:rPr>
            </w:pPr>
            <w:r>
              <w:rPr>
                <w:sz w:val="16"/>
              </w:rPr>
              <w:t>Požadavky na návaznost ZÚR hl.m. Prahy a Zásady územního</w:t>
            </w:r>
            <w:r>
              <w:rPr>
                <w:spacing w:val="-27"/>
                <w:sz w:val="16"/>
              </w:rPr>
              <w:t> </w:t>
            </w:r>
            <w:r>
              <w:rPr>
                <w:sz w:val="16"/>
              </w:rPr>
              <w:t>rozvoje Středočeského kraje budou</w:t>
            </w:r>
            <w:r>
              <w:rPr>
                <w:spacing w:val="-16"/>
                <w:sz w:val="16"/>
              </w:rPr>
              <w:t> </w:t>
            </w:r>
            <w:r>
              <w:rPr>
                <w:sz w:val="16"/>
              </w:rPr>
              <w:t>doplněny.</w:t>
            </w:r>
          </w:p>
          <w:p>
            <w:pPr>
              <w:pStyle w:val="TableParagraph"/>
              <w:ind w:left="0"/>
              <w:rPr>
                <w:sz w:val="16"/>
              </w:rPr>
            </w:pPr>
          </w:p>
          <w:p>
            <w:pPr>
              <w:pStyle w:val="TableParagraph"/>
              <w:spacing w:before="1"/>
              <w:rPr>
                <w:sz w:val="16"/>
              </w:rPr>
            </w:pPr>
            <w:r>
              <w:rPr>
                <w:sz w:val="16"/>
              </w:rPr>
              <w:t>Požadavek nebude zapracován.</w:t>
            </w:r>
          </w:p>
          <w:p>
            <w:pPr>
              <w:pStyle w:val="TableParagraph"/>
              <w:numPr>
                <w:ilvl w:val="0"/>
                <w:numId w:val="35"/>
              </w:numPr>
              <w:tabs>
                <w:tab w:pos="161" w:val="left" w:leader="none"/>
              </w:tabs>
              <w:spacing w:line="240" w:lineRule="auto" w:before="1" w:after="0"/>
              <w:ind w:left="62" w:right="101" w:firstLine="0"/>
              <w:jc w:val="left"/>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w:t>
            </w:r>
            <w:r>
              <w:rPr>
                <w:spacing w:val="-3"/>
                <w:sz w:val="16"/>
              </w:rPr>
              <w:t> </w:t>
            </w:r>
            <w:r>
              <w:rPr>
                <w:sz w:val="16"/>
              </w:rPr>
              <w:t>návrhu</w:t>
            </w:r>
            <w:r>
              <w:rPr>
                <w:spacing w:val="-3"/>
                <w:sz w:val="16"/>
              </w:rPr>
              <w:t> </w:t>
            </w:r>
            <w:r>
              <w:rPr>
                <w:sz w:val="16"/>
              </w:rPr>
              <w:t>Zprávy</w:t>
            </w:r>
            <w:r>
              <w:rPr>
                <w:spacing w:val="-3"/>
                <w:sz w:val="16"/>
              </w:rPr>
              <w:t> </w:t>
            </w:r>
            <w:r>
              <w:rPr>
                <w:sz w:val="16"/>
              </w:rPr>
              <w:t>přistoupeno</w:t>
            </w:r>
            <w:r>
              <w:rPr>
                <w:spacing w:val="-3"/>
                <w:sz w:val="16"/>
              </w:rPr>
              <w:t> </w:t>
            </w:r>
            <w:r>
              <w:rPr>
                <w:sz w:val="16"/>
              </w:rPr>
              <w:t>k</w:t>
            </w:r>
            <w:r>
              <w:rPr>
                <w:spacing w:val="-3"/>
                <w:sz w:val="16"/>
              </w:rPr>
              <w:t> </w:t>
            </w:r>
            <w:r>
              <w:rPr>
                <w:sz w:val="16"/>
              </w:rPr>
              <w:t>podrobnějšímu</w:t>
            </w:r>
            <w:r>
              <w:rPr>
                <w:spacing w:val="-4"/>
                <w:sz w:val="16"/>
              </w:rPr>
              <w:t> </w:t>
            </w:r>
            <w:r>
              <w:rPr>
                <w:sz w:val="16"/>
              </w:rPr>
              <w:t>a</w:t>
            </w:r>
            <w:r>
              <w:rPr>
                <w:spacing w:val="-4"/>
                <w:sz w:val="16"/>
              </w:rPr>
              <w:t> </w:t>
            </w:r>
            <w:r>
              <w:rPr>
                <w:sz w:val="16"/>
              </w:rPr>
              <w:t>konkrétnímu</w:t>
            </w:r>
            <w:r>
              <w:rPr>
                <w:spacing w:val="-4"/>
                <w:sz w:val="16"/>
              </w:rPr>
              <w:t> </w:t>
            </w:r>
            <w:r>
              <w:rPr>
                <w:sz w:val="16"/>
              </w:rPr>
              <w:t>vymezení</w:t>
            </w:r>
            <w:r>
              <w:rPr>
                <w:spacing w:val="-3"/>
                <w:sz w:val="16"/>
              </w:rPr>
              <w:t> </w:t>
            </w:r>
            <w:r>
              <w:rPr>
                <w:sz w:val="16"/>
              </w:rPr>
              <w:t>změn</w:t>
            </w:r>
            <w:r>
              <w:rPr>
                <w:spacing w:val="-4"/>
                <w:sz w:val="16"/>
              </w:rPr>
              <w:t> </w:t>
            </w:r>
            <w:r>
              <w:rPr>
                <w:sz w:val="16"/>
              </w:rPr>
              <w:t>tam, kde k tomu byly odborné i procesní důvody. Byla tím sledována i hospodárnost procesu aktualizace ZÚR hl. m.</w:t>
            </w:r>
            <w:r>
              <w:rPr>
                <w:spacing w:val="-17"/>
                <w:sz w:val="16"/>
              </w:rPr>
              <w:t> </w:t>
            </w:r>
            <w:r>
              <w:rPr>
                <w:sz w:val="16"/>
              </w:rPr>
              <w:t>Prahy.</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průmyslu a obchodu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Částečný 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9"/>
              <w:rPr>
                <w:sz w:val="16"/>
              </w:rPr>
            </w:pPr>
            <w:r>
              <w:rPr>
                <w:sz w:val="16"/>
              </w:rPr>
              <w:t>Ministerstvo průmyslu a obchodu z hlediska působnosti ve věci využívání nerostného bohatství podle § 15 odst. 2 zákona č. 44/1988 Sb. (horní zákon v platném znění) a jako ústřední orgán státní správy pro energetiku podle § 16 písmeno g) zákona č. 458/2000 Sb. (energetický zákon v platném znění), v souladu s § 42 zákona č. 183/2006 Sb. (stavební zákon v platném znění) uplatňuje své stanovisko k návrhu zprávy o uplatňování Zásad územního rozvoje hlavního města Prahy (ZÚR HMP) v uplynulém období:</w:t>
            </w:r>
          </w:p>
          <w:p>
            <w:pPr>
              <w:pStyle w:val="TableParagraph"/>
              <w:spacing w:before="10"/>
              <w:ind w:left="0"/>
              <w:rPr>
                <w:sz w:val="15"/>
              </w:rPr>
            </w:pPr>
          </w:p>
          <w:p>
            <w:pPr>
              <w:pStyle w:val="TableParagraph"/>
              <w:ind w:right="194"/>
              <w:rPr>
                <w:sz w:val="16"/>
              </w:rPr>
            </w:pPr>
            <w:r>
              <w:rPr>
                <w:sz w:val="16"/>
              </w:rPr>
              <w:t>Upozorňujeme na pravděpodobně nepřesnou formulaci poslední věty na str. 10, ve znění: „Případné návrhy na aktualizaci PÚR ČR vyplynou ze zpracování a projednání Aktualizace ZÚR č.5". V současné době je projednávána Aktualizace ZUR HMP č.2.</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77"/>
              <w:rPr>
                <w:sz w:val="16"/>
              </w:rPr>
            </w:pPr>
            <w:r>
              <w:rPr>
                <w:sz w:val="16"/>
              </w:rPr>
              <w:t>Nejedná se o stanovisko, dle ustanovení § 42 odst. 1 zákona č. 183/2006 Sb. o územním plánování a stavebním řádu (stavební zákon) v platném znění, dotčené orgány uplatňují vyjádření s požadavky na obsah zprávy.</w:t>
            </w:r>
          </w:p>
          <w:p>
            <w:pPr>
              <w:pStyle w:val="TableParagraph"/>
              <w:spacing w:before="11"/>
              <w:ind w:left="0"/>
              <w:rPr>
                <w:sz w:val="15"/>
              </w:rPr>
            </w:pPr>
          </w:p>
          <w:p>
            <w:pPr>
              <w:pStyle w:val="TableParagraph"/>
              <w:rPr>
                <w:sz w:val="16"/>
              </w:rPr>
            </w:pPr>
            <w:r>
              <w:rPr>
                <w:sz w:val="16"/>
              </w:rPr>
              <w:t>Připomínka bude zapracována.</w:t>
            </w:r>
          </w:p>
          <w:p>
            <w:pPr>
              <w:pStyle w:val="TableParagraph"/>
              <w:spacing w:before="1"/>
              <w:rPr>
                <w:sz w:val="16"/>
              </w:rPr>
            </w:pPr>
            <w:r>
              <w:rPr>
                <w:sz w:val="16"/>
              </w:rPr>
              <w:t>Písařská chyba bude opravena. Poslední věta na str. 10 bude upravena:</w:t>
            </w:r>
          </w:p>
          <w:p>
            <w:pPr>
              <w:pStyle w:val="TableParagraph"/>
              <w:spacing w:before="1"/>
              <w:ind w:right="364"/>
              <w:rPr>
                <w:sz w:val="16"/>
              </w:rPr>
            </w:pPr>
            <w:r>
              <w:rPr>
                <w:sz w:val="16"/>
              </w:rPr>
              <w:t>„Případné návrhy na aktualizaci PÚR ČR vyplynou ze zpracování a projednání Aktualizace ZÚR."</w:t>
            </w:r>
          </w:p>
        </w:tc>
      </w:tr>
      <w:tr>
        <w:trPr>
          <w:trHeight w:val="1027" w:hRule="exact"/>
        </w:trPr>
        <w:tc>
          <w:tcPr>
            <w:tcW w:w="583" w:type="dxa"/>
            <w:tcBorders>
              <w:top w:val="single" w:sz="6" w:space="0" w:color="000000"/>
              <w:right w:val="single" w:sz="6" w:space="0" w:color="000000"/>
            </w:tcBorders>
          </w:tcPr>
          <w:p>
            <w:pPr>
              <w:pStyle w:val="TableParagraph"/>
              <w:spacing w:before="56"/>
              <w:ind w:left="57"/>
              <w:rPr>
                <w:sz w:val="16"/>
              </w:rPr>
            </w:pPr>
            <w:r>
              <w:rPr>
                <w:w w:val="100"/>
                <w:sz w:val="16"/>
              </w:rPr>
              <w:t>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Ministerstvo průmyslu a obchodu ČR</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144"/>
              <w:rPr>
                <w:sz w:val="16"/>
              </w:rPr>
            </w:pPr>
            <w:r>
              <w:rPr>
                <w:sz w:val="16"/>
              </w:rPr>
              <w:t>Dále připomínáme, že schválením zákona č. 103/2015 Sb., došlo ke změně zákona č. 406/2000 Sb., o hospodaření energií, který v platném znění § 4 odst. 6 jako podklad pro zpracování zásad územního rozvoje vymezuje územní energetickou koncepci.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Pořizovatel bere na vědomí.</w:t>
            </w:r>
          </w:p>
          <w:p>
            <w:pPr>
              <w:pStyle w:val="TableParagraph"/>
              <w:ind w:right="541"/>
              <w:rPr>
                <w:sz w:val="16"/>
              </w:rPr>
            </w:pPr>
            <w:r>
              <w:rPr>
                <w:sz w:val="16"/>
              </w:rPr>
              <w:t>Požadavek nebude akceptován ale bude zohledněn v Aktualizaci ZÚR hl.m. Prahy, vyplývající ze schválené Zprávy.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3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9"/>
              <w:rPr>
                <w:sz w:val="16"/>
              </w:rPr>
            </w:pPr>
            <w:r>
              <w:rPr>
                <w:sz w:val="16"/>
              </w:rPr>
              <w:t>Žádáme proto, aby předložená Zpráva o uplatňování ZÚR HMP v uplynulém období reagovala na tuto skutečnost uvedením této novely zákona o hospodaření energií v rámci vyhodnocení změn podmínek, na jejichž základě byly ZÚR HMP vydány, a identifikovala možné dopady této změny na zpracování zásad územního rozvoje nebo jejich aktualizace.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rPr>
                <w:sz w:val="16"/>
              </w:rPr>
            </w:pPr>
            <w:r>
              <w:rPr>
                <w:sz w:val="16"/>
              </w:rPr>
              <w:t>V rámci zpracování aktualizace bude prověřen vliv Novely zákona o hospodaření energií a tím územní energetické koncepce na obsah ZÚR, tak aby obsah byl v souladu s platnou legislativou.</w:t>
            </w:r>
          </w:p>
        </w:tc>
      </w:tr>
      <w:tr>
        <w:trPr>
          <w:trHeight w:val="46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průmyslu a obchodu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778"/>
              <w:rPr>
                <w:sz w:val="16"/>
              </w:rPr>
            </w:pPr>
            <w:r>
              <w:rPr>
                <w:sz w:val="16"/>
              </w:rPr>
              <w:t>Oblast ochrany a využití nerostných surovin Bez připomínek.</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Ministerstvo průmyslu a obchodu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Oblast plynárenství a produktovodů</w:t>
            </w:r>
          </w:p>
          <w:p>
            <w:pPr>
              <w:pStyle w:val="TableParagraph"/>
              <w:spacing w:before="1"/>
              <w:ind w:right="100"/>
              <w:rPr>
                <w:sz w:val="16"/>
              </w:rPr>
            </w:pPr>
            <w:r>
              <w:rPr>
                <w:sz w:val="16"/>
              </w:rPr>
              <w:t>Požadujeme, aby při všech návrzích dotýkajících se plynárenského zařízení ve vlastnictví GasNet, s.r.o. byla dodržena ochranná a bezpečnostní pásma (dle zákona č. 458/2000 Sb. v platném aktualizovaném znění —vyhodnocení dle doby výstavby plynárenského zařízení).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3504"/>
              <w:rPr>
                <w:sz w:val="16"/>
              </w:rPr>
            </w:pPr>
            <w:r>
              <w:rPr>
                <w:sz w:val="16"/>
              </w:rPr>
              <w:t>Pořizovatel bere na vědomí. Limity území budou</w:t>
            </w:r>
            <w:r>
              <w:rPr>
                <w:spacing w:val="-18"/>
                <w:sz w:val="16"/>
              </w:rPr>
              <w:t> </w:t>
            </w:r>
            <w:r>
              <w:rPr>
                <w:sz w:val="16"/>
              </w:rPr>
              <w:t>respektovány.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průmyslu a obchodu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Oblast elektroenergetiky</w:t>
            </w:r>
          </w:p>
          <w:p>
            <w:pPr>
              <w:pStyle w:val="TableParagraph"/>
              <w:ind w:right="65"/>
              <w:rPr>
                <w:sz w:val="16"/>
              </w:rPr>
            </w:pPr>
            <w:r>
              <w:rPr>
                <w:sz w:val="16"/>
              </w:rPr>
              <w:t>Do kapitoly e) 6. „Zpřesněni ploch koridorů vymezených v Politice územního rozvoje ČR a vymezení ploch koridorů nadmístního a celoměstského významu technická infrastruktura" požadujeme doplnit konkrétní popis aktuálně řešených záměrů přenosové soustavy. Plochy a koridory přenosové soustavy, které jsou nyní řešeny samostatnou aktualizaci č. 3 ZÚR hl. m. Prahy, bude aktualizace vyplývající ze zprávy o uplatňování ZÚR respektovat v plném rozsahu. Jedná se o záměry v souladu se záměry uvedenými pod body E14 a E18 v Politice územního rozvoje ČR ve znění aktualizace č. 1.</w:t>
            </w:r>
          </w:p>
          <w:p>
            <w:pPr>
              <w:pStyle w:val="TableParagraph"/>
              <w:numPr>
                <w:ilvl w:val="0"/>
                <w:numId w:val="36"/>
              </w:numPr>
              <w:tabs>
                <w:tab w:pos="243" w:val="left" w:leader="none"/>
              </w:tabs>
              <w:spacing w:line="183" w:lineRule="exact" w:before="2" w:after="0"/>
              <w:ind w:left="62" w:right="0" w:firstLine="0"/>
              <w:jc w:val="left"/>
              <w:rPr>
                <w:sz w:val="16"/>
              </w:rPr>
            </w:pPr>
            <w:r>
              <w:rPr>
                <w:sz w:val="16"/>
              </w:rPr>
              <w:t>zdvojení vedení Čechy Střed — Chodov (nový</w:t>
            </w:r>
            <w:r>
              <w:rPr>
                <w:spacing w:val="-20"/>
                <w:sz w:val="16"/>
              </w:rPr>
              <w:t> </w:t>
            </w:r>
            <w:r>
              <w:rPr>
                <w:sz w:val="16"/>
              </w:rPr>
              <w:t>záměr)</w:t>
            </w:r>
          </w:p>
          <w:p>
            <w:pPr>
              <w:pStyle w:val="TableParagraph"/>
              <w:numPr>
                <w:ilvl w:val="0"/>
                <w:numId w:val="36"/>
              </w:numPr>
              <w:tabs>
                <w:tab w:pos="243" w:val="left" w:leader="none"/>
              </w:tabs>
              <w:spacing w:line="240" w:lineRule="auto" w:before="0" w:after="0"/>
              <w:ind w:left="62" w:right="214" w:firstLine="0"/>
              <w:jc w:val="left"/>
              <w:rPr>
                <w:sz w:val="16"/>
              </w:rPr>
            </w:pPr>
            <w:r>
              <w:rPr>
                <w:sz w:val="16"/>
              </w:rPr>
              <w:t>zdvojení vedení Hradec — Řeporyje, který nahrazuje záměr Z/502/TE Vedení 400 kV</w:t>
            </w:r>
            <w:r>
              <w:rPr>
                <w:spacing w:val="-9"/>
                <w:sz w:val="16"/>
              </w:rPr>
              <w:t> </w:t>
            </w:r>
            <w:r>
              <w:rPr>
                <w:sz w:val="16"/>
              </w:rPr>
              <w:t>Výškov-Řeporyje</w:t>
            </w:r>
          </w:p>
          <w:p>
            <w:pPr>
              <w:pStyle w:val="TableParagraph"/>
              <w:numPr>
                <w:ilvl w:val="0"/>
                <w:numId w:val="36"/>
              </w:numPr>
              <w:tabs>
                <w:tab w:pos="243" w:val="left" w:leader="none"/>
              </w:tabs>
              <w:spacing w:line="240" w:lineRule="auto" w:before="1" w:after="0"/>
              <w:ind w:left="62" w:right="181" w:firstLine="0"/>
              <w:jc w:val="left"/>
              <w:rPr>
                <w:sz w:val="16"/>
              </w:rPr>
            </w:pPr>
            <w:r>
              <w:rPr>
                <w:sz w:val="16"/>
              </w:rPr>
              <w:t>úprava trasy koridoru Z/501/TE Vedení 400 kV — nasmyčkování TR Praha Sever na vedení V410, a to v místě zaústění do nové plánované rozvodny</w:t>
            </w:r>
            <w:r>
              <w:rPr>
                <w:spacing w:val="-30"/>
                <w:sz w:val="16"/>
              </w:rPr>
              <w:t> </w:t>
            </w:r>
            <w:r>
              <w:rPr>
                <w:sz w:val="16"/>
              </w:rPr>
              <w:t>Praha Sever.</w:t>
            </w:r>
          </w:p>
          <w:p>
            <w:pPr>
              <w:pStyle w:val="TableParagraph"/>
              <w:spacing w:before="10"/>
              <w:ind w:left="0"/>
              <w:rPr>
                <w:sz w:val="15"/>
              </w:rPr>
            </w:pPr>
          </w:p>
          <w:p>
            <w:pPr>
              <w:pStyle w:val="TableParagraph"/>
              <w:ind w:right="83"/>
              <w:rPr>
                <w:sz w:val="16"/>
              </w:rPr>
            </w:pPr>
            <w:r>
              <w:rPr>
                <w:sz w:val="16"/>
              </w:rPr>
              <w:t>Dále požadujeme, aby změny uvedené v řízení respektovaly stávající i výhledová zařízení pro rozvod elektrické energie v majetku ČEZ Distribuce a.s., včetně jejich ochranných pásem dle §46 a §98 zákona č.458/2000 Sb., ve znění pozdějších předpisů.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622"/>
              <w:rPr>
                <w:sz w:val="16"/>
              </w:rPr>
            </w:pPr>
            <w:r>
              <w:rPr>
                <w:sz w:val="16"/>
              </w:rPr>
              <w:t>Závěry z Aktualizace č. 3 ZÚR hl.m. Prahy bude koordinovány s případnou Aktualizací ZÚR hl.m. Prahy, která vyplyne ze Zprávy.</w:t>
            </w:r>
          </w:p>
          <w:p>
            <w:pPr>
              <w:pStyle w:val="TableParagraph"/>
              <w:spacing w:before="2"/>
              <w:ind w:right="159"/>
              <w:rPr>
                <w:sz w:val="16"/>
              </w:rPr>
            </w:pPr>
            <w:r>
              <w:rPr>
                <w:sz w:val="16"/>
              </w:rPr>
              <w:t>Všechny stavby v území musí v souladu se zákonem č. 183/2006 Sb.,o územním plánování a stavebním řádu (stavební zákon), v platném znění respektovat koridory a plochy vymezené uzemně plánovací dokumentací.</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vnitra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47"/>
              <w:rPr>
                <w:sz w:val="16"/>
              </w:rPr>
            </w:pPr>
            <w:r>
              <w:rPr>
                <w:sz w:val="16"/>
              </w:rPr>
              <w:t>Na základě Vašeho oznámení č.j.: MHMP 381623/2017 ze dne 14. 3. 2017 a po prověření u odborných garantů Ministerstva vnitra ČR Vám sděluji, že ke zpracovanému Návrhu zprávy o uplatňování Zásad územního rozvoje hl. m. Prahy v uplynulém období (říjen 2014 – březen 2017) neuplatňujeme, z hlediska naší působnosti, žádné připomínky.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122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zdravotnictví ČR</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46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174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zemědělství</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98"/>
              <w:rPr>
                <w:sz w:val="16"/>
              </w:rPr>
            </w:pPr>
            <w:r>
              <w:rPr>
                <w:sz w:val="16"/>
              </w:rPr>
              <w:t>K Návrhu zprávy o uplatňování Zásad územního rozvoje hl. m. Prahy nemáme z hlediska vodohospodářského žádné připomínky.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617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životního prostředí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0"/>
              <w:rPr>
                <w:sz w:val="16"/>
              </w:rPr>
            </w:pPr>
            <w:r>
              <w:rPr>
                <w:sz w:val="16"/>
              </w:rPr>
              <w:t>Magistrát hlavního města Prahy, odbor územního rozvoje (dále jen „Magistrát HMP“), jako příslušný orgán územního plánování podle ustanovení § 7 odst. 1 písm. a) zákona č. 183/2006 Sb., o územním plánování a stavebním řádu, ve znění pozdějších předpisů (dále jen „stavební zákon“) oznámil, že zpracoval dle § 42 odst. 1 stavebního zákona návrh Zprávy o uplatňování ZÚR HMP (dále jen</w:t>
            </w:r>
          </w:p>
          <w:p>
            <w:pPr>
              <w:pStyle w:val="TableParagraph"/>
              <w:ind w:right="385"/>
              <w:rPr>
                <w:sz w:val="16"/>
              </w:rPr>
            </w:pPr>
            <w:r>
              <w:rPr>
                <w:sz w:val="16"/>
              </w:rPr>
              <w:t>„Zpráva“) a vyzval MŽP k uplatnění vyjádření s požadavky na obsah Zprávy a dále uplatnění stanoviska zpracovaného podle kritérií přílohy č. 8 k zákonu č. 100/2001 Sb., o posuzování vlivů na životní prostředí, ve znění pozdějších předpisů (dále jen „zákon o posuzování vlivů na životní prostředí“) k potřebě posouzení ZÚR HMP z hlediska vlivů na životní prostředí.</w:t>
            </w:r>
          </w:p>
          <w:p>
            <w:pPr>
              <w:pStyle w:val="TableParagraph"/>
              <w:spacing w:before="10"/>
              <w:ind w:left="0"/>
              <w:rPr>
                <w:sz w:val="15"/>
              </w:rPr>
            </w:pPr>
          </w:p>
          <w:p>
            <w:pPr>
              <w:pStyle w:val="TableParagraph"/>
              <w:ind w:right="109"/>
              <w:rPr>
                <w:sz w:val="16"/>
              </w:rPr>
            </w:pPr>
            <w:r>
              <w:rPr>
                <w:sz w:val="16"/>
              </w:rPr>
              <w:t>I. MŽP uplatňuje na základě ustanovení § 42 odst. 1 stavebního zákona následující vyjádření s požadavky na obsah Zprávy.</w:t>
            </w:r>
          </w:p>
          <w:p>
            <w:pPr>
              <w:pStyle w:val="TableParagraph"/>
              <w:spacing w:line="182" w:lineRule="exact"/>
              <w:rPr>
                <w:sz w:val="16"/>
              </w:rPr>
            </w:pPr>
            <w:r>
              <w:rPr>
                <w:sz w:val="16"/>
              </w:rPr>
              <w:t>Z hlediska obecné ochrany přírody a krajiny:</w:t>
            </w:r>
          </w:p>
          <w:p>
            <w:pPr>
              <w:pStyle w:val="TableParagraph"/>
              <w:spacing w:before="1"/>
              <w:ind w:right="128"/>
              <w:rPr>
                <w:sz w:val="16"/>
              </w:rPr>
            </w:pPr>
            <w:r>
              <w:rPr>
                <w:sz w:val="16"/>
              </w:rPr>
              <w:t>V odst. a) předloženého návrhu Zprávy je potřeba aktualizace ZÚR HMP zdůvodňována novými skutečnostmi, mezi nimiž je uvedena také „potřeba prověření vymezení regionální a nadregionální úrovně územního systému ekologické stability“ (dále jen „ÚSES“). MŽP jako orgán ochrany přírody příslušný podle § 79 odst. 3 písm. a) zákona č. 114/1992 Sb., o ochraně přírody a krajiny, ve znění pozdějších předpisů (dále jen „zákon o ochraně přírody a krajiny“) k</w:t>
            </w:r>
          </w:p>
          <w:p>
            <w:pPr>
              <w:pStyle w:val="TableParagraph"/>
              <w:rPr>
                <w:sz w:val="16"/>
              </w:rPr>
            </w:pPr>
            <w:r>
              <w:rPr>
                <w:sz w:val="16"/>
              </w:rPr>
              <w:t>„vymezování a hodnocení nadregionálního systému ekologické stability" požaduje tuto odrážku vypustit z přehledu nových skutečností/podmínek uvedených v odst.</w:t>
            </w:r>
          </w:p>
          <w:p>
            <w:pPr>
              <w:pStyle w:val="TableParagraph"/>
              <w:ind w:right="154"/>
              <w:rPr>
                <w:sz w:val="16"/>
              </w:rPr>
            </w:pPr>
            <w:r>
              <w:rPr>
                <w:sz w:val="16"/>
              </w:rPr>
              <w:t>a) Zprávy. Tuto potřebu totiž nelze (na rozdíl od dalších vyjmenovaných položek) považovat za novou skutečnost ani podmínku ve smyslu § 5 odst. 6 stavebního zákona.</w:t>
            </w:r>
          </w:p>
          <w:p>
            <w:pPr>
              <w:pStyle w:val="TableParagraph"/>
              <w:ind w:right="56"/>
              <w:rPr>
                <w:sz w:val="16"/>
              </w:rPr>
            </w:pPr>
            <w:r>
              <w:rPr>
                <w:sz w:val="16"/>
              </w:rPr>
              <w:t>Potřeba revidovat ÚSES však může vyplynout z hodnocení prováděného příslušným orgánem ochrany přírody ve smyslu jeho působnosti dle zákona o ochraně přírody a krajiny k „vymezování a hodnocení ÚSES" nebo z konkrétních problémů v území identifikovaných např. v rámci územně analytických podkladů, z vyhodnocení souladu ZÚR HMP s právními předpisy či s Politikou územního rozvoje, případně z podnětů městských částí. Zjištěnými skutečnostmi, resp. problémy uvedenými v části b) Zprávy, případně návrhy městských částí v části d) Zprávy, pak může být tato potřeba odůvodněna.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814"/>
              <w:rPr>
                <w:sz w:val="16"/>
              </w:rPr>
            </w:pPr>
            <w:r>
              <w:rPr>
                <w:sz w:val="16"/>
              </w:rPr>
              <w:t>Pořizovatel bere na vědomí. Požadavek bude akceptován.</w:t>
            </w:r>
          </w:p>
          <w:p>
            <w:pPr>
              <w:pStyle w:val="TableParagraph"/>
              <w:ind w:right="390"/>
              <w:rPr>
                <w:sz w:val="16"/>
              </w:rPr>
            </w:pPr>
            <w:r>
              <w:rPr>
                <w:sz w:val="16"/>
              </w:rPr>
              <w:t>Do Zprávy bude doplněno odůvodnění nutnosti změny (aktualizace) vymezení ÚSES.</w:t>
            </w:r>
          </w:p>
        </w:tc>
      </w:tr>
      <w:tr>
        <w:trPr>
          <w:trHeight w:val="658" w:hRule="exact"/>
        </w:trPr>
        <w:tc>
          <w:tcPr>
            <w:tcW w:w="583" w:type="dxa"/>
            <w:tcBorders>
              <w:top w:val="single" w:sz="6" w:space="0" w:color="000000"/>
              <w:right w:val="single" w:sz="6" w:space="0" w:color="000000"/>
            </w:tcBorders>
          </w:tcPr>
          <w:p>
            <w:pPr>
              <w:pStyle w:val="TableParagraph"/>
              <w:spacing w:before="54"/>
              <w:ind w:left="57"/>
              <w:rPr>
                <w:sz w:val="16"/>
              </w:rPr>
            </w:pPr>
            <w:r>
              <w:rPr>
                <w:w w:val="100"/>
                <w:sz w:val="16"/>
              </w:rPr>
              <w:t>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Ministerstvo životního prostředí ČR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Z hlediska ochrany ovzduší:</w:t>
            </w:r>
          </w:p>
          <w:p>
            <w:pPr>
              <w:pStyle w:val="TableParagraph"/>
              <w:spacing w:before="1"/>
              <w:ind w:right="243"/>
              <w:rPr>
                <w:sz w:val="16"/>
              </w:rPr>
            </w:pPr>
            <w:r>
              <w:rPr>
                <w:sz w:val="16"/>
              </w:rPr>
              <w:t>V návaznosti na plánovanou aktualizaci požadujeme, aby v rámci nových skutečností, které jsou důvodem pro pořízení aktualizace ZÚR HMP, byl rovněž</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Požadavky budou částečně akceptovány.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80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zohledněn Program zlepšování kvality ovzduší aglomerace Praha (dále jen také</w:t>
            </w:r>
          </w:p>
          <w:p>
            <w:pPr>
              <w:pStyle w:val="TableParagraph"/>
              <w:ind w:right="171"/>
              <w:rPr>
                <w:sz w:val="16"/>
              </w:rPr>
            </w:pPr>
            <w:r>
              <w:rPr>
                <w:sz w:val="16"/>
              </w:rPr>
              <w:t>„Program“), který byl vydán opatřením obecné povahy a nabyl účinnosti dne 13. června 2016. Tento požadavek mimo jiné vyplývá z Politiky územního rozvoje - kapitoly 3.2 bodu 39 písm. e). Zejména požadujeme zahrnout jednotlivá opatření Programu do aktualizace ZÚR HMP.</w:t>
            </w:r>
          </w:p>
          <w:p>
            <w:pPr>
              <w:pStyle w:val="TableParagraph"/>
              <w:spacing w:after="9"/>
              <w:ind w:right="242"/>
              <w:rPr>
                <w:sz w:val="16"/>
              </w:rPr>
            </w:pPr>
            <w:r>
              <w:rPr>
                <w:sz w:val="16"/>
              </w:rPr>
              <w:t>V návaznosti na výše uvedené požadujeme obsah Zprávy doplnit o informace o dosavadním naplňování ZÚR HMP, zejména:</w:t>
            </w:r>
          </w:p>
          <w:p>
            <w:pPr>
              <w:pStyle w:val="TableParagraph"/>
              <w:spacing w:line="180" w:lineRule="exact"/>
              <w:rPr>
                <w:sz w:val="18"/>
              </w:rPr>
            </w:pPr>
            <w:r>
              <w:rPr>
                <w:position w:val="-3"/>
                <w:sz w:val="18"/>
              </w:rPr>
              <w:drawing>
                <wp:inline distT="0" distB="0" distL="0" distR="0">
                  <wp:extent cx="3378453" cy="11430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5" cstate="print"/>
                          <a:stretch>
                            <a:fillRect/>
                          </a:stretch>
                        </pic:blipFill>
                        <pic:spPr>
                          <a:xfrm>
                            <a:off x="0" y="0"/>
                            <a:ext cx="3378453" cy="114300"/>
                          </a:xfrm>
                          <a:prstGeom prst="rect">
                            <a:avLst/>
                          </a:prstGeom>
                        </pic:spPr>
                      </pic:pic>
                    </a:graphicData>
                  </a:graphic>
                </wp:inline>
              </w:drawing>
            </w:r>
            <w:r>
              <w:rPr>
                <w:position w:val="-3"/>
                <w:sz w:val="18"/>
              </w:rPr>
            </w:r>
          </w:p>
          <w:p>
            <w:pPr>
              <w:pStyle w:val="TableParagraph"/>
              <w:ind w:right="65"/>
              <w:rPr>
                <w:sz w:val="16"/>
              </w:rPr>
            </w:pPr>
            <w:r>
              <w:rPr>
                <w:sz w:val="16"/>
              </w:rPr>
              <w:t>dopravní infrastruktury a 2.4.3 Tvorba a ochrana životního prostředí v bodech a ) - c).</w:t>
            </w:r>
          </w:p>
          <w:p>
            <w:pPr>
              <w:pStyle w:val="TableParagraph"/>
              <w:spacing w:before="1" w:after="7"/>
              <w:ind w:right="86" w:firstLine="372"/>
              <w:rPr>
                <w:sz w:val="16"/>
              </w:rPr>
            </w:pPr>
            <w:r>
              <w:rPr>
                <w:sz w:val="16"/>
              </w:rPr>
              <w:t>ámci úkolů pro podrobnější územně plánovací dokumentaci dále požadujeme uvést zhodnocení, jakým způsobem byly zohledněny předpokládané limity životního prostředí a ochrany veřejného zdraví při umísťování obytných a jiných citlivých funkcí, zejména podél tras kapacitních komunikací, a dále jakým způsobem byly vytvářeny územní předpoklady pro splnění cílových imisních limitů na území města. Jedná se o průřezové opatření, které se opakuje v rámci kapitol 2 a 3. Považujeme za vhodné zhodnotit způsob jeho naplňování vždy ve vztahu k příslušné kapitole ZÚR HMP (tj. např. bod 3.1.1 písm. k), 3.1.2 písm. g), atd.).</w:t>
            </w:r>
          </w:p>
          <w:p>
            <w:pPr>
              <w:pStyle w:val="TableParagraph"/>
              <w:spacing w:line="180" w:lineRule="exact"/>
              <w:rPr>
                <w:sz w:val="18"/>
              </w:rPr>
            </w:pPr>
            <w:r>
              <w:rPr>
                <w:position w:val="-3"/>
                <w:sz w:val="18"/>
              </w:rPr>
              <w:drawing>
                <wp:inline distT="0" distB="0" distL="0" distR="0">
                  <wp:extent cx="3479418" cy="11430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6" cstate="print"/>
                          <a:stretch>
                            <a:fillRect/>
                          </a:stretch>
                        </pic:blipFill>
                        <pic:spPr>
                          <a:xfrm>
                            <a:off x="0" y="0"/>
                            <a:ext cx="3479418" cy="114300"/>
                          </a:xfrm>
                          <a:prstGeom prst="rect">
                            <a:avLst/>
                          </a:prstGeom>
                        </pic:spPr>
                      </pic:pic>
                    </a:graphicData>
                  </a:graphic>
                </wp:inline>
              </w:drawing>
            </w:r>
            <w:r>
              <w:rPr>
                <w:position w:val="-3"/>
                <w:sz w:val="18"/>
              </w:rPr>
            </w:r>
          </w:p>
          <w:p>
            <w:pPr>
              <w:pStyle w:val="TableParagraph"/>
              <w:spacing w:after="7"/>
              <w:ind w:right="234"/>
              <w:rPr>
                <w:sz w:val="16"/>
              </w:rPr>
            </w:pPr>
            <w:r>
              <w:rPr>
                <w:sz w:val="16"/>
              </w:rPr>
              <w:t>podmínky h) „umístění kapacitního terminálu autobusové dopravy a záchytného parkoviště P+R“.</w:t>
            </w:r>
          </w:p>
          <w:p>
            <w:pPr>
              <w:pStyle w:val="TableParagraph"/>
              <w:spacing w:line="180" w:lineRule="exact"/>
              <w:rPr>
                <w:sz w:val="18"/>
              </w:rPr>
            </w:pPr>
            <w:r>
              <w:rPr>
                <w:position w:val="-3"/>
                <w:sz w:val="18"/>
              </w:rPr>
              <w:drawing>
                <wp:inline distT="0" distB="0" distL="0" distR="0">
                  <wp:extent cx="3681603" cy="114300"/>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3681603" cy="114300"/>
                          </a:xfrm>
                          <a:prstGeom prst="rect">
                            <a:avLst/>
                          </a:prstGeom>
                        </pic:spPr>
                      </pic:pic>
                    </a:graphicData>
                  </a:graphic>
                </wp:inline>
              </w:drawing>
            </w:r>
            <w:r>
              <w:rPr>
                <w:position w:val="-3"/>
                <w:sz w:val="18"/>
              </w:rPr>
            </w:r>
          </w:p>
          <w:p>
            <w:pPr>
              <w:pStyle w:val="TableParagraph"/>
              <w:spacing w:after="4"/>
              <w:rPr>
                <w:sz w:val="16"/>
              </w:rPr>
            </w:pPr>
            <w:r>
              <w:rPr>
                <w:sz w:val="16"/>
              </w:rPr>
              <w:t>„vyloučení nárůstu individuální automobilové dopravy ve spádovém území“.</w:t>
            </w:r>
          </w:p>
          <w:p>
            <w:pPr>
              <w:pStyle w:val="TableParagraph"/>
              <w:spacing w:line="180" w:lineRule="exact"/>
              <w:rPr>
                <w:sz w:val="18"/>
              </w:rPr>
            </w:pPr>
            <w:r>
              <w:rPr>
                <w:position w:val="-3"/>
                <w:sz w:val="18"/>
              </w:rPr>
              <w:drawing>
                <wp:inline distT="0" distB="0" distL="0" distR="0">
                  <wp:extent cx="3653916" cy="11430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8" cstate="print"/>
                          <a:stretch>
                            <a:fillRect/>
                          </a:stretch>
                        </pic:blipFill>
                        <pic:spPr>
                          <a:xfrm>
                            <a:off x="0" y="0"/>
                            <a:ext cx="3653916" cy="114300"/>
                          </a:xfrm>
                          <a:prstGeom prst="rect">
                            <a:avLst/>
                          </a:prstGeom>
                        </pic:spPr>
                      </pic:pic>
                    </a:graphicData>
                  </a:graphic>
                </wp:inline>
              </w:drawing>
            </w:r>
            <w:r>
              <w:rPr>
                <w:position w:val="-3"/>
                <w:sz w:val="18"/>
              </w:rPr>
            </w:r>
          </w:p>
          <w:p>
            <w:pPr>
              <w:pStyle w:val="TableParagraph"/>
              <w:spacing w:after="4"/>
              <w:ind w:right="109"/>
              <w:rPr>
                <w:sz w:val="16"/>
              </w:rPr>
            </w:pPr>
            <w:r>
              <w:rPr>
                <w:sz w:val="16"/>
              </w:rPr>
              <w:t>způsobem byla řešena dopravní obsluha území při preferování hromadné dopravy.</w:t>
            </w:r>
          </w:p>
          <w:p>
            <w:pPr>
              <w:pStyle w:val="TableParagraph"/>
              <w:spacing w:line="180" w:lineRule="exact"/>
              <w:rPr>
                <w:sz w:val="18"/>
              </w:rPr>
            </w:pPr>
            <w:r>
              <w:rPr>
                <w:position w:val="-3"/>
                <w:sz w:val="18"/>
              </w:rPr>
              <w:drawing>
                <wp:inline distT="0" distB="0" distL="0" distR="0">
                  <wp:extent cx="3697986" cy="114300"/>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9" cstate="print"/>
                          <a:stretch>
                            <a:fillRect/>
                          </a:stretch>
                        </pic:blipFill>
                        <pic:spPr>
                          <a:xfrm>
                            <a:off x="0" y="0"/>
                            <a:ext cx="3697986" cy="114300"/>
                          </a:xfrm>
                          <a:prstGeom prst="rect">
                            <a:avLst/>
                          </a:prstGeom>
                        </pic:spPr>
                      </pic:pic>
                    </a:graphicData>
                  </a:graphic>
                </wp:inline>
              </w:drawing>
            </w:r>
            <w:r>
              <w:rPr>
                <w:position w:val="-3"/>
                <w:sz w:val="18"/>
              </w:rPr>
            </w:r>
          </w:p>
          <w:p>
            <w:pPr>
              <w:pStyle w:val="TableParagraph"/>
              <w:spacing w:after="7"/>
              <w:rPr>
                <w:sz w:val="16"/>
              </w:rPr>
            </w:pPr>
            <w:r>
              <w:rPr>
                <w:sz w:val="16"/>
              </w:rPr>
              <w:t>jakým způsobem byl naplňován úkol pro podrobnější územně plánovací dokumentaci b) „ověřit podmínky pro omezení vjezdu individuální dopravy do centrální části města, zejména památkové rezervace v hlavním městě Praze“.</w:t>
            </w:r>
          </w:p>
          <w:p>
            <w:pPr>
              <w:pStyle w:val="TableParagraph"/>
              <w:spacing w:line="180" w:lineRule="exact"/>
              <w:rPr>
                <w:sz w:val="18"/>
              </w:rPr>
            </w:pPr>
            <w:r>
              <w:rPr>
                <w:position w:val="-3"/>
                <w:sz w:val="18"/>
              </w:rPr>
              <w:drawing>
                <wp:inline distT="0" distB="0" distL="0" distR="0">
                  <wp:extent cx="3204717" cy="114300"/>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0" cstate="print"/>
                          <a:stretch>
                            <a:fillRect/>
                          </a:stretch>
                        </pic:blipFill>
                        <pic:spPr>
                          <a:xfrm>
                            <a:off x="0" y="0"/>
                            <a:ext cx="3204717" cy="114300"/>
                          </a:xfrm>
                          <a:prstGeom prst="rect">
                            <a:avLst/>
                          </a:prstGeom>
                        </pic:spPr>
                      </pic:pic>
                    </a:graphicData>
                  </a:graphic>
                </wp:inline>
              </w:drawing>
            </w:r>
            <w:r>
              <w:rPr>
                <w:position w:val="-3"/>
                <w:sz w:val="18"/>
              </w:rPr>
            </w:r>
          </w:p>
          <w:p>
            <w:pPr>
              <w:pStyle w:val="TableParagraph"/>
              <w:ind w:right="65"/>
              <w:rPr>
                <w:sz w:val="16"/>
              </w:rPr>
            </w:pPr>
            <w:r>
              <w:rPr>
                <w:sz w:val="16"/>
              </w:rPr>
              <w:t>požadujeme zhodnotit průřezové opatření ke snižování negativních vlivů provozu na okolní území v podobě zakládání pásů zeleně na konkrétních v ZÚR uvedených lokalitách pod písmeny c) - e). Dále požadujeme zhodnotit naplňování podmínky f) „optimalizace rozsahu tunelových úseků a jejich výdechů z hlediska vlivu na ovzduší a obyvatele, zejména v oblasti Suchdola, aplikace účinných odsávacích zařízení“ a také naplňování úkolů pro podrobnější územně plánovací dokumentaci s dopadem na kvalitu ovzduší uvedených pod písmeny a), e), f) a g).</w:t>
            </w:r>
          </w:p>
          <w:p>
            <w:pPr>
              <w:pStyle w:val="TableParagraph"/>
              <w:spacing w:after="8"/>
              <w:ind w:right="83" w:firstLine="3787"/>
              <w:rPr>
                <w:sz w:val="16"/>
              </w:rPr>
            </w:pPr>
            <w:r>
              <w:rPr>
                <w:sz w:val="16"/>
              </w:rPr>
              <w:t>h silnic a ostatních silnic I. třídy napojené na Pražský okruh (Silniční okruh kolem Prahy) požadujeme zhodnotit, jakým způsobem byla naplňována podmínka a) „převedení podstatné části zatížení automobilovou dopravou v relaci hl. m. Praha - ostatní území ČR na technicky vybavené kapacitní komunikace převážně mimo obytnou zástavbu“.</w:t>
            </w:r>
          </w:p>
          <w:p>
            <w:pPr>
              <w:pStyle w:val="TableParagraph"/>
              <w:spacing w:line="180" w:lineRule="exact"/>
              <w:rPr>
                <w:sz w:val="18"/>
              </w:rPr>
            </w:pPr>
            <w:r>
              <w:rPr>
                <w:position w:val="-3"/>
                <w:sz w:val="18"/>
              </w:rPr>
              <w:drawing>
                <wp:inline distT="0" distB="0" distL="0" distR="0">
                  <wp:extent cx="3580638" cy="11430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1" cstate="print"/>
                          <a:stretch>
                            <a:fillRect/>
                          </a:stretch>
                        </pic:blipFill>
                        <pic:spPr>
                          <a:xfrm>
                            <a:off x="0" y="0"/>
                            <a:ext cx="3580638" cy="114300"/>
                          </a:xfrm>
                          <a:prstGeom prst="rect">
                            <a:avLst/>
                          </a:prstGeom>
                        </pic:spPr>
                      </pic:pic>
                    </a:graphicData>
                  </a:graphic>
                </wp:inline>
              </w:drawing>
            </w:r>
            <w:r>
              <w:rPr>
                <w:position w:val="-3"/>
                <w:sz w:val="18"/>
              </w:rPr>
            </w:r>
          </w:p>
          <w:p>
            <w:pPr>
              <w:pStyle w:val="TableParagraph"/>
              <w:rPr>
                <w:sz w:val="16"/>
              </w:rPr>
            </w:pPr>
            <w:r>
              <w:rPr>
                <w:sz w:val="16"/>
              </w:rPr>
              <w:t>podmínek d), h) a l).</w:t>
            </w:r>
          </w:p>
          <w:p>
            <w:pPr>
              <w:pStyle w:val="TableParagraph"/>
              <w:spacing w:before="1" w:after="7"/>
              <w:ind w:right="226" w:firstLine="2726"/>
              <w:rPr>
                <w:sz w:val="16"/>
              </w:rPr>
            </w:pPr>
            <w:r>
              <w:rPr>
                <w:sz w:val="16"/>
              </w:rPr>
              <w:t>- Ruzyně (Letiště Václava Havla Praha) požadujeme zhodnotit naplňování podmínky i) „pravidelné periodické ověřování imisní situace zájmového území okolí letiště s využitím mobilní měřící techniky“.</w:t>
            </w:r>
          </w:p>
          <w:p>
            <w:pPr>
              <w:pStyle w:val="TableParagraph"/>
              <w:spacing w:line="180" w:lineRule="exact"/>
              <w:rPr>
                <w:sz w:val="18"/>
              </w:rPr>
            </w:pPr>
            <w:r>
              <w:rPr>
                <w:position w:val="-3"/>
                <w:sz w:val="18"/>
              </w:rPr>
              <w:drawing>
                <wp:inline distT="0" distB="0" distL="0" distR="0">
                  <wp:extent cx="3592449" cy="114300"/>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22" cstate="print"/>
                          <a:stretch>
                            <a:fillRect/>
                          </a:stretch>
                        </pic:blipFill>
                        <pic:spPr>
                          <a:xfrm>
                            <a:off x="0" y="0"/>
                            <a:ext cx="3592449" cy="114300"/>
                          </a:xfrm>
                          <a:prstGeom prst="rect">
                            <a:avLst/>
                          </a:prstGeom>
                        </pic:spPr>
                      </pic:pic>
                    </a:graphicData>
                  </a:graphic>
                </wp:inline>
              </w:drawing>
            </w:r>
            <w:r>
              <w:rPr>
                <w:position w:val="-3"/>
                <w:sz w:val="18"/>
              </w:rPr>
            </w:r>
          </w:p>
          <w:p>
            <w:pPr>
              <w:pStyle w:val="TableParagraph"/>
              <w:ind w:right="65"/>
              <w:rPr>
                <w:sz w:val="16"/>
              </w:rPr>
            </w:pPr>
            <w:r>
              <w:rPr>
                <w:sz w:val="16"/>
              </w:rPr>
              <w:t>podmínky a) „využívání centrálních, popřípadě alternativních zdrojů tepla při navrhování nových staveb a při změnách stávajících staveb, pokud je to technicky možné a ekonomicky přijatelné“ a úkolu pro podrobnější územně plánovací dokumentaci b) „ověřit možnost napojení nové navrhované zástavby na CZT“.</w:t>
            </w:r>
          </w:p>
          <w:p>
            <w:pPr>
              <w:pStyle w:val="TableParagraph"/>
              <w:spacing w:before="1"/>
              <w:ind w:left="0"/>
              <w:rPr>
                <w:sz w:val="16"/>
              </w:rPr>
            </w:pPr>
          </w:p>
          <w:p>
            <w:pPr>
              <w:pStyle w:val="TableParagraph"/>
              <w:ind w:right="430"/>
              <w:rPr>
                <w:sz w:val="16"/>
              </w:rPr>
            </w:pPr>
            <w:r>
              <w:rPr>
                <w:sz w:val="16"/>
              </w:rPr>
              <w:t>Ke změnám, které jsou navrženy ve Zprávě pro účely aktualizace ZÚR HMP, uvádíme následující:</w:t>
            </w:r>
          </w:p>
          <w:p>
            <w:pPr>
              <w:pStyle w:val="TableParagraph"/>
              <w:ind w:right="280"/>
              <w:jc w:val="both"/>
              <w:rPr>
                <w:sz w:val="16"/>
              </w:rPr>
            </w:pPr>
            <w:r>
              <w:rPr>
                <w:sz w:val="16"/>
              </w:rPr>
              <w:t>Požadujeme vysvětlení požadavku na změnu formulace bodu c) v úkolech pro podrobnější územně plánovací dokumentaci v kapitole 3.2.6. Z hlediska kvality ovzduší považujeme redukci dopravy v obydlených částech měst za přínosnou.</w:t>
            </w:r>
          </w:p>
          <w:p>
            <w:pPr>
              <w:pStyle w:val="TableParagraph"/>
              <w:spacing w:before="1"/>
              <w:ind w:left="0"/>
              <w:rPr>
                <w:sz w:val="16"/>
              </w:rPr>
            </w:pPr>
          </w:p>
          <w:p>
            <w:pPr>
              <w:pStyle w:val="TableParagraph"/>
              <w:ind w:right="207"/>
              <w:rPr>
                <w:sz w:val="16"/>
              </w:rPr>
            </w:pPr>
            <w:r>
              <w:rPr>
                <w:sz w:val="16"/>
              </w:rPr>
              <w:t>Dále požadujeme vysvětlit vynechání slov "při preferování hromadné a nemotorové dopravy" v bodě b) kapitoly 4.2.1 a vynechání slov „při preferování dopravy hromadné“ v bodě c) kapitoly 4.2.2, v bodě b) kapitoly 4.2.3 a v bodě d) kapitoly 4.3.1. Podpora veřejné hromadné dopravy a její preference patří mezi opatření Programu (viz opatření AB5, AB9-12).</w:t>
            </w:r>
          </w:p>
          <w:p>
            <w:pPr>
              <w:pStyle w:val="TableParagraph"/>
              <w:ind w:right="207"/>
              <w:rPr>
                <w:sz w:val="16"/>
              </w:rPr>
            </w:pPr>
            <w:r>
              <w:rPr>
                <w:sz w:val="16"/>
              </w:rPr>
              <w:t>Požadujeme vysvětlit navrhované odstranění slov „v maximální míře v tunelu“ z podmínky "Vedení Libeňské spojky v maximální míře v tunelu tak, aby byly omezeny zásahy do stávající zástavby a negativní vlivy dopravy na území podél ulice Zenklovy" v rámci kapitoly 5.1.2.8 Libeňská spojka, Spořilovská spojka.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99"/>
              <w:rPr>
                <w:sz w:val="16"/>
              </w:rPr>
            </w:pPr>
            <w:r>
              <w:rPr>
                <w:sz w:val="16"/>
              </w:rPr>
              <w:t>Do obecných bodů do kapitoly 2, budou doplněny body které vyplývají z Programu zlepšování kvality ovzduší aglomerace Praha a v obecné rovině nejsou v kapitole 2 uvedeny.</w:t>
            </w:r>
          </w:p>
          <w:p>
            <w:pPr>
              <w:pStyle w:val="TableParagraph"/>
              <w:spacing w:before="1"/>
              <w:ind w:left="0"/>
              <w:rPr>
                <w:sz w:val="16"/>
              </w:rPr>
            </w:pPr>
          </w:p>
          <w:p>
            <w:pPr>
              <w:pStyle w:val="TableParagraph"/>
              <w:ind w:right="355"/>
              <w:rPr>
                <w:sz w:val="16"/>
              </w:rPr>
            </w:pPr>
            <w:r>
              <w:rPr>
                <w:sz w:val="16"/>
              </w:rPr>
              <w:t>Zhodnocení naplňování jednotlivých uvedených bodů vzhledem k podrobnosti dokumentace ZÚR není předmětem obsahu Zprávy. Některé uvedené body se týkají konkrétních požadavku na úkolů pro podrobnější územně plánovací dokumentaci, proto je není možné zhodnotit v rámci Zprávy, vztahují se k jiné dokumentaci.</w:t>
            </w:r>
          </w:p>
          <w:p>
            <w:pPr>
              <w:pStyle w:val="TableParagraph"/>
              <w:spacing w:before="1"/>
              <w:ind w:left="0"/>
              <w:rPr>
                <w:sz w:val="16"/>
              </w:rPr>
            </w:pPr>
          </w:p>
          <w:p>
            <w:pPr>
              <w:pStyle w:val="TableParagraph"/>
              <w:ind w:right="80"/>
              <w:rPr>
                <w:sz w:val="16"/>
              </w:rPr>
            </w:pPr>
            <w:r>
              <w:rPr>
                <w:sz w:val="16"/>
              </w:rPr>
              <w:t>K problematice bodu 3.2.6 - Navržená úprava reaguje na proběhlé změny v koncepci i reálné kroky, které se s územím Masarykova nádrží pojí. Nelze přijmout požadavek na žádné navýšení osobní dopravy v území, které má potenciál terminálu veřejné dopravy z letiště do centra města, je napojeno na metro, vlaky i tramvaje. Samozřejmě se předpokládá, že většina obsluhy území bude řešena veřejnou dopravou, ale absolutní požadavek nelze, i s ohledem na požadavky vyplývající z jiných právních předpisů, splnit pokud má dojít ke smysluplné transformace zanedbaného území v centru města.</w:t>
            </w:r>
          </w:p>
          <w:p>
            <w:pPr>
              <w:pStyle w:val="TableParagraph"/>
              <w:spacing w:before="1"/>
              <w:ind w:left="0"/>
              <w:rPr>
                <w:sz w:val="16"/>
              </w:rPr>
            </w:pPr>
          </w:p>
          <w:p>
            <w:pPr>
              <w:pStyle w:val="TableParagraph"/>
              <w:ind w:right="454"/>
              <w:rPr>
                <w:sz w:val="16"/>
              </w:rPr>
            </w:pPr>
            <w:r>
              <w:rPr>
                <w:sz w:val="16"/>
              </w:rPr>
              <w:t>Problematika "při preferování hromadné a nemotorové dopravy" - Požadavek nebude akceptován.</w:t>
            </w:r>
          </w:p>
          <w:p>
            <w:pPr>
              <w:pStyle w:val="TableParagraph"/>
              <w:ind w:right="177"/>
              <w:rPr>
                <w:sz w:val="16"/>
              </w:rPr>
            </w:pPr>
            <w:r>
              <w:rPr>
                <w:sz w:val="16"/>
              </w:rPr>
              <w:t>Podrobnější územně plánovací dokumentace - územní plán řeší koncepčně všechny způsoby dopravy. Jde o obecnou zásadu uvedenou v kapitole 2.</w:t>
            </w:r>
          </w:p>
          <w:p>
            <w:pPr>
              <w:pStyle w:val="TableParagraph"/>
              <w:spacing w:before="10"/>
              <w:ind w:left="0"/>
              <w:rPr>
                <w:sz w:val="15"/>
              </w:rPr>
            </w:pPr>
          </w:p>
          <w:p>
            <w:pPr>
              <w:pStyle w:val="TableParagraph"/>
              <w:ind w:right="345"/>
              <w:rPr>
                <w:sz w:val="16"/>
              </w:rPr>
            </w:pPr>
            <w:r>
              <w:rPr>
                <w:sz w:val="16"/>
              </w:rPr>
              <w:t>Problematika bodu b) čl. 5.1.2.8 - Libeňská spojka - Požadavek bude částečně akceptován.</w:t>
            </w:r>
          </w:p>
          <w:p>
            <w:pPr>
              <w:pStyle w:val="TableParagraph"/>
              <w:ind w:right="351"/>
              <w:rPr>
                <w:sz w:val="16"/>
              </w:rPr>
            </w:pPr>
            <w:r>
              <w:rPr>
                <w:sz w:val="16"/>
              </w:rPr>
              <w:t>Bod b) bude přeformulován - "vedení Libeňské spojky v přiměřeném rozsahu v tunelu tak,"</w:t>
            </w:r>
          </w:p>
        </w:tc>
      </w:tr>
      <w:tr>
        <w:trPr>
          <w:trHeight w:val="2683" w:hRule="exact"/>
        </w:trPr>
        <w:tc>
          <w:tcPr>
            <w:tcW w:w="583" w:type="dxa"/>
            <w:tcBorders>
              <w:top w:val="single" w:sz="6" w:space="0" w:color="000000"/>
              <w:right w:val="single" w:sz="6" w:space="0" w:color="000000"/>
            </w:tcBorders>
          </w:tcPr>
          <w:p>
            <w:pPr>
              <w:pStyle w:val="TableParagraph"/>
              <w:spacing w:before="56"/>
              <w:ind w:left="57"/>
              <w:rPr>
                <w:sz w:val="16"/>
              </w:rPr>
            </w:pPr>
            <w:r>
              <w:rPr>
                <w:w w:val="100"/>
                <w:sz w:val="16"/>
              </w:rPr>
              <w:t>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Ministerstvo životního prostředí ČR</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Z hlediska ochrany vod:</w:t>
            </w:r>
          </w:p>
          <w:p>
            <w:pPr>
              <w:pStyle w:val="TableParagraph"/>
              <w:ind w:right="65"/>
              <w:rPr>
                <w:sz w:val="16"/>
              </w:rPr>
            </w:pPr>
            <w:r>
              <w:rPr>
                <w:sz w:val="16"/>
              </w:rPr>
              <w:t>K odst. a) Zprávy sdělujeme, že dne 21. prosince 2015 vláda České republiky schválila plány pro zvládání povodňových rizik v povodí Labe, Dunaje a Odry usnesením č. 1082. MŽP, jako příslušným správním orgánem ve smyslu ustanovení § 25 odst. 5 zákona č. 254/2001 Sb., o vodách a o změně některých zákonů (vodní zákon), ve znění pozdějších předpisů, byly plány pro zvládání povodňových rizik vydány jako opatření obecné povahy a jsou platné do roku 2021 (do doby schválení jejich první aktualizace). Dne 21. prosince 2015 byly také vládou České republiky schváleny národní plány povodí Labe, Odry a Dunaje usnesením č. 1083, které byly dne 12. ledna 2016 Ministerstvem zemědělství, jako příslušným správním orgánem ve smyslu ustanovení § 25 odst. 4 vodního zákona, vydány jako opatření obecné povahy. Příslušné krajské úřady také dle § 24 odst. 13 vodního zákona schválily do 30. června 2016 všech deset plánů dílčích povodí v České</w:t>
            </w:r>
            <w:r>
              <w:rPr>
                <w:spacing w:val="-15"/>
                <w:sz w:val="16"/>
              </w:rPr>
              <w:t> </w:t>
            </w:r>
            <w:r>
              <w:rPr>
                <w:sz w:val="16"/>
              </w:rPr>
              <w:t>republice.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jc w:val="both"/>
              <w:rPr>
                <w:sz w:val="16"/>
              </w:rPr>
            </w:pPr>
            <w:r>
              <w:rPr>
                <w:sz w:val="16"/>
              </w:rPr>
              <w:t>Pořizovatel bere na vědomí.</w:t>
            </w:r>
          </w:p>
          <w:p>
            <w:pPr>
              <w:pStyle w:val="TableParagraph"/>
              <w:spacing w:line="183" w:lineRule="exact"/>
              <w:jc w:val="both"/>
              <w:rPr>
                <w:sz w:val="16"/>
              </w:rPr>
            </w:pPr>
            <w:r>
              <w:rPr>
                <w:sz w:val="16"/>
              </w:rPr>
              <w:t>Požadavky budou částečně akceptovány.</w:t>
            </w:r>
          </w:p>
          <w:p>
            <w:pPr>
              <w:pStyle w:val="TableParagraph"/>
              <w:spacing w:before="1"/>
              <w:ind w:right="293"/>
              <w:rPr>
                <w:sz w:val="16"/>
              </w:rPr>
            </w:pPr>
            <w:r>
              <w:rPr>
                <w:sz w:val="16"/>
              </w:rPr>
              <w:t>Dokumentace ZÚR hl. m. Prahy vzhledem ke své podrobnosti záplavová území vodních toků nevymezuje.</w:t>
            </w:r>
          </w:p>
          <w:p>
            <w:pPr>
              <w:pStyle w:val="TableParagraph"/>
              <w:ind w:right="135"/>
              <w:jc w:val="both"/>
              <w:rPr>
                <w:sz w:val="16"/>
              </w:rPr>
            </w:pPr>
            <w:r>
              <w:rPr>
                <w:sz w:val="16"/>
              </w:rPr>
              <w:t>Obecné požadavky týkající se protipovodňové ochrany jsou uvedeny v kapitole 2. Plány pro zvládání povodňových rizik jsou dále zohledněny v podrobnější</w:t>
            </w:r>
            <w:r>
              <w:rPr>
                <w:spacing w:val="-31"/>
                <w:sz w:val="16"/>
              </w:rPr>
              <w:t> </w:t>
            </w:r>
            <w:r>
              <w:rPr>
                <w:sz w:val="16"/>
              </w:rPr>
              <w:t>územně plánovací</w:t>
            </w:r>
            <w:r>
              <w:rPr>
                <w:spacing w:val="-12"/>
                <w:sz w:val="16"/>
              </w:rPr>
              <w:t> </w:t>
            </w:r>
            <w:r>
              <w:rPr>
                <w:sz w:val="16"/>
              </w:rPr>
              <w:t>dokumentaci.</w:t>
            </w:r>
          </w:p>
          <w:p>
            <w:pPr>
              <w:pStyle w:val="TableParagraph"/>
              <w:rPr>
                <w:sz w:val="16"/>
              </w:rPr>
            </w:pPr>
            <w:r>
              <w:rPr>
                <w:sz w:val="16"/>
              </w:rPr>
              <w:t>Formulace týkající se Ústřední čistírny odpadních vod Praha budou v textu aktualizovány.</w:t>
            </w:r>
          </w:p>
        </w:tc>
      </w:tr>
    </w:tbl>
    <w:p>
      <w:pPr>
        <w:rPr>
          <w:sz w:val="2"/>
          <w:szCs w:val="2"/>
        </w:rPr>
      </w:pPr>
      <w:r>
        <w:rPr/>
        <w:drawing>
          <wp:anchor distT="0" distB="0" distL="0" distR="0" allowOverlap="1" layoutInCell="1" locked="0" behindDoc="1" simplePos="0" relativeHeight="267413015">
            <wp:simplePos x="0" y="0"/>
            <wp:positionH relativeFrom="page">
              <wp:posOffset>4750942</wp:posOffset>
            </wp:positionH>
            <wp:positionV relativeFrom="page">
              <wp:posOffset>1481581</wp:posOffset>
            </wp:positionV>
            <wp:extent cx="283463" cy="114300"/>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3" cstate="print"/>
                    <a:stretch>
                      <a:fillRect/>
                    </a:stretch>
                  </pic:blipFill>
                  <pic:spPr>
                    <a:xfrm>
                      <a:off x="0" y="0"/>
                      <a:ext cx="283463" cy="114300"/>
                    </a:xfrm>
                    <a:prstGeom prst="rect">
                      <a:avLst/>
                    </a:prstGeom>
                  </pic:spPr>
                </pic:pic>
              </a:graphicData>
            </a:graphic>
          </wp:anchor>
        </w:drawing>
      </w:r>
      <w:r>
        <w:rPr/>
        <w:drawing>
          <wp:anchor distT="0" distB="0" distL="0" distR="0" allowOverlap="1" layoutInCell="1" locked="0" behindDoc="1" simplePos="0" relativeHeight="267413039">
            <wp:simplePos x="0" y="0"/>
            <wp:positionH relativeFrom="page">
              <wp:posOffset>4750942</wp:posOffset>
            </wp:positionH>
            <wp:positionV relativeFrom="page">
              <wp:posOffset>4752466</wp:posOffset>
            </wp:positionV>
            <wp:extent cx="2448941" cy="114300"/>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4" cstate="print"/>
                    <a:stretch>
                      <a:fillRect/>
                    </a:stretch>
                  </pic:blipFill>
                  <pic:spPr>
                    <a:xfrm>
                      <a:off x="0" y="0"/>
                      <a:ext cx="2448941" cy="114300"/>
                    </a:xfrm>
                    <a:prstGeom prst="rect">
                      <a:avLst/>
                    </a:prstGeom>
                  </pic:spPr>
                </pic:pic>
              </a:graphicData>
            </a:graphic>
          </wp:anchor>
        </w:drawing>
      </w:r>
      <w:r>
        <w:rPr/>
        <w:drawing>
          <wp:anchor distT="0" distB="0" distL="0" distR="0" allowOverlap="1" layoutInCell="1" locked="0" behindDoc="1" simplePos="0" relativeHeight="267413063">
            <wp:simplePos x="0" y="0"/>
            <wp:positionH relativeFrom="page">
              <wp:posOffset>4750942</wp:posOffset>
            </wp:positionH>
            <wp:positionV relativeFrom="page">
              <wp:posOffset>5570854</wp:posOffset>
            </wp:positionV>
            <wp:extent cx="1775967" cy="114300"/>
            <wp:effectExtent l="0" t="0" r="0" b="0"/>
            <wp:wrapNone/>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5" cstate="print"/>
                    <a:stretch>
                      <a:fillRect/>
                    </a:stretch>
                  </pic:blipFill>
                  <pic:spPr>
                    <a:xfrm>
                      <a:off x="0" y="0"/>
                      <a:ext cx="1775967" cy="114300"/>
                    </a:xfrm>
                    <a:prstGeom prst="rect">
                      <a:avLst/>
                    </a:prstGeom>
                  </pic:spPr>
                </pic:pic>
              </a:graphicData>
            </a:graphic>
          </wp:anchor>
        </w:drawing>
      </w:r>
    </w:p>
    <w:p>
      <w:pPr>
        <w:spacing w:after="0"/>
        <w:rPr>
          <w:sz w:val="2"/>
          <w:szCs w:val="2"/>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11"/>
              <w:rPr>
                <w:sz w:val="16"/>
              </w:rPr>
            </w:pPr>
            <w:r>
              <w:rPr>
                <w:sz w:val="16"/>
              </w:rPr>
              <w:t>K odst. e) 6. Zprávy doplňujeme, že v současné době probíhá výstavba nové vodní linky Ústřední čistírny odpadních vod na Císařském ostrově s pravděpodobným dokončením v roce 2018, a to z důvodu splnění požadavků současné národní i evropské legislativy na kvalitu vypouštěných vyčištěných odpadních vod.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4460" w:hRule="exact"/>
        </w:trPr>
        <w:tc>
          <w:tcPr>
            <w:tcW w:w="583" w:type="dxa"/>
            <w:tcBorders>
              <w:top w:val="single" w:sz="6" w:space="0" w:color="000000"/>
              <w:right w:val="single" w:sz="6" w:space="0" w:color="000000"/>
            </w:tcBorders>
          </w:tcPr>
          <w:p>
            <w:pPr>
              <w:pStyle w:val="TableParagraph"/>
              <w:spacing w:before="54"/>
              <w:ind w:left="57"/>
              <w:rPr>
                <w:sz w:val="16"/>
              </w:rPr>
            </w:pPr>
            <w:r>
              <w:rPr>
                <w:w w:val="100"/>
                <w:sz w:val="16"/>
              </w:rPr>
              <w:t>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Ministerstvo životního prostředí ČR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7"/>
              </w:numPr>
              <w:tabs>
                <w:tab w:pos="243" w:val="left" w:leader="none"/>
              </w:tabs>
              <w:spacing w:line="240" w:lineRule="auto" w:before="54" w:after="0"/>
              <w:ind w:left="62" w:right="77" w:firstLine="0"/>
              <w:jc w:val="left"/>
              <w:rPr>
                <w:sz w:val="16"/>
              </w:rPr>
            </w:pPr>
            <w:r>
              <w:rPr>
                <w:sz w:val="16"/>
              </w:rPr>
              <w:t>MŽP na základě § 42 odst. 1 stavebního zákona a podle ustanovení § 10i odst. 2</w:t>
            </w:r>
            <w:r>
              <w:rPr>
                <w:spacing w:val="-3"/>
                <w:sz w:val="16"/>
              </w:rPr>
              <w:t> </w:t>
            </w:r>
            <w:r>
              <w:rPr>
                <w:sz w:val="16"/>
              </w:rPr>
              <w:t>zákona</w:t>
            </w:r>
            <w:r>
              <w:rPr>
                <w:spacing w:val="-3"/>
                <w:sz w:val="16"/>
              </w:rPr>
              <w:t> </w:t>
            </w:r>
            <w:r>
              <w:rPr>
                <w:sz w:val="16"/>
              </w:rPr>
              <w:t>o</w:t>
            </w:r>
            <w:r>
              <w:rPr>
                <w:spacing w:val="-3"/>
                <w:sz w:val="16"/>
              </w:rPr>
              <w:t> </w:t>
            </w:r>
            <w:r>
              <w:rPr>
                <w:sz w:val="16"/>
              </w:rPr>
              <w:t>posuzování</w:t>
            </w:r>
            <w:r>
              <w:rPr>
                <w:spacing w:val="-4"/>
                <w:sz w:val="16"/>
              </w:rPr>
              <w:t> </w:t>
            </w:r>
            <w:r>
              <w:rPr>
                <w:sz w:val="16"/>
              </w:rPr>
              <w:t>vlivů</w:t>
            </w:r>
            <w:r>
              <w:rPr>
                <w:spacing w:val="-3"/>
                <w:sz w:val="16"/>
              </w:rPr>
              <w:t> </w:t>
            </w:r>
            <w:r>
              <w:rPr>
                <w:sz w:val="16"/>
              </w:rPr>
              <w:t>na</w:t>
            </w:r>
            <w:r>
              <w:rPr>
                <w:spacing w:val="-3"/>
                <w:sz w:val="16"/>
              </w:rPr>
              <w:t> </w:t>
            </w:r>
            <w:r>
              <w:rPr>
                <w:sz w:val="16"/>
              </w:rPr>
              <w:t>životní</w:t>
            </w:r>
            <w:r>
              <w:rPr>
                <w:spacing w:val="-4"/>
                <w:sz w:val="16"/>
              </w:rPr>
              <w:t> </w:t>
            </w:r>
            <w:r>
              <w:rPr>
                <w:sz w:val="16"/>
              </w:rPr>
              <w:t>prostředí</w:t>
            </w:r>
            <w:r>
              <w:rPr>
                <w:spacing w:val="-4"/>
                <w:sz w:val="16"/>
              </w:rPr>
              <w:t> </w:t>
            </w:r>
            <w:r>
              <w:rPr>
                <w:sz w:val="16"/>
              </w:rPr>
              <w:t>s</w:t>
            </w:r>
            <w:r>
              <w:rPr>
                <w:spacing w:val="-1"/>
                <w:sz w:val="16"/>
              </w:rPr>
              <w:t> </w:t>
            </w:r>
            <w:r>
              <w:rPr>
                <w:sz w:val="16"/>
              </w:rPr>
              <w:t>přihlédnutím</w:t>
            </w:r>
            <w:r>
              <w:rPr>
                <w:spacing w:val="-2"/>
                <w:sz w:val="16"/>
              </w:rPr>
              <w:t> </w:t>
            </w:r>
            <w:r>
              <w:rPr>
                <w:sz w:val="16"/>
              </w:rPr>
              <w:t>ke</w:t>
            </w:r>
            <w:r>
              <w:rPr>
                <w:spacing w:val="-5"/>
                <w:sz w:val="16"/>
              </w:rPr>
              <w:t> </w:t>
            </w:r>
            <w:r>
              <w:rPr>
                <w:sz w:val="16"/>
              </w:rPr>
              <w:t>kritériím</w:t>
            </w:r>
            <w:r>
              <w:rPr>
                <w:spacing w:val="-2"/>
                <w:sz w:val="16"/>
              </w:rPr>
              <w:t> </w:t>
            </w:r>
            <w:r>
              <w:rPr>
                <w:sz w:val="16"/>
              </w:rPr>
              <w:t>přílohy č. 8 k zákonu o posuzování vlivů na životní prostředí, a to zejména k obsahu koncepce a charakteristice vlivů koncepce na životní prostředí a veřejné zdraví a charakteristice dotčeného území, vydává níže uvedené stanovisko a zároveň stanovuje podrobnější požadavky na obsah a rozsah vyhodnocení vlivů aktualizace ZÚR HMP na životní</w:t>
            </w:r>
            <w:r>
              <w:rPr>
                <w:spacing w:val="-19"/>
                <w:sz w:val="16"/>
              </w:rPr>
              <w:t> </w:t>
            </w:r>
            <w:r>
              <w:rPr>
                <w:sz w:val="16"/>
              </w:rPr>
              <w:t>prostředí:</w:t>
            </w:r>
          </w:p>
          <w:p>
            <w:pPr>
              <w:pStyle w:val="TableParagraph"/>
              <w:spacing w:before="1"/>
              <w:ind w:right="198"/>
              <w:rPr>
                <w:sz w:val="16"/>
              </w:rPr>
            </w:pPr>
            <w:r>
              <w:rPr>
                <w:sz w:val="16"/>
              </w:rPr>
              <w:t>Aktualizace ZÚR HMP může mít významný vliv na životní prostředí, a proto je nezbytné provést její posouzení z hlediska jejích vlivů na životní prostředí, a to v plném rozsahu dle přílohy stavebního zákona.</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90"/>
              <w:rPr>
                <w:sz w:val="16"/>
              </w:rPr>
            </w:pPr>
            <w:r>
              <w:rPr>
                <w:sz w:val="16"/>
              </w:rPr>
              <w:t>Porovnání s relevantními kritérii pro zjišťovací řízení dle přílohy č. 8 k zákonu o posuzování vlivů na životní prostředí:</w:t>
            </w:r>
          </w:p>
          <w:p>
            <w:pPr>
              <w:pStyle w:val="TableParagraph"/>
              <w:numPr>
                <w:ilvl w:val="1"/>
                <w:numId w:val="37"/>
              </w:numPr>
              <w:tabs>
                <w:tab w:pos="243" w:val="left" w:leader="none"/>
              </w:tabs>
              <w:spacing w:line="183" w:lineRule="exact" w:before="2" w:after="0"/>
              <w:ind w:left="242" w:right="0" w:hanging="180"/>
              <w:jc w:val="left"/>
              <w:rPr>
                <w:sz w:val="16"/>
              </w:rPr>
            </w:pPr>
            <w:r>
              <w:rPr>
                <w:sz w:val="16"/>
              </w:rPr>
              <w:t>Obsah koncepce, zejména s ohledem</w:t>
            </w:r>
            <w:r>
              <w:rPr>
                <w:spacing w:val="-17"/>
                <w:sz w:val="16"/>
              </w:rPr>
              <w:t> </w:t>
            </w:r>
            <w:r>
              <w:rPr>
                <w:sz w:val="16"/>
              </w:rPr>
              <w:t>na:</w:t>
            </w:r>
          </w:p>
          <w:p>
            <w:pPr>
              <w:pStyle w:val="TableParagraph"/>
              <w:numPr>
                <w:ilvl w:val="2"/>
                <w:numId w:val="37"/>
              </w:numPr>
              <w:tabs>
                <w:tab w:pos="243" w:val="left" w:leader="none"/>
              </w:tabs>
              <w:spacing w:line="240" w:lineRule="auto" w:before="0" w:after="0"/>
              <w:ind w:left="62" w:right="117" w:firstLine="0"/>
              <w:jc w:val="left"/>
              <w:rPr>
                <w:sz w:val="16"/>
              </w:rPr>
            </w:pPr>
            <w:r>
              <w:rPr>
                <w:sz w:val="16"/>
              </w:rPr>
              <w:t>účelnost stanovených variant řešení k dosažení sledovaných cílů koncepce – variantní řešení aktualizace ZÚR HMP nebylo ve fázi Zprávy navrženo. Nebudou- li však v rámci zpracování vyhodnocení předpokládaných vlivů ZÚR HMP na udržitelný rozvoj území části B, tedy vyhodnocení vlivů na evropsky významné lokality nebo ptačí oblasti, vyloučeny významné negativní vlivy aktualizace ZÚR HMP na lokality soustavy NATURA 2000, bude muset pořizovatel zpracovat varianty řešení, jejichž cílem bude negativní vlivy na území vyloučit nebo v případě, že vyloučení není možné, alespoň</w:t>
            </w:r>
            <w:r>
              <w:rPr>
                <w:spacing w:val="-20"/>
                <w:sz w:val="16"/>
              </w:rPr>
              <w:t> </w:t>
            </w:r>
            <w:r>
              <w:rPr>
                <w:sz w:val="16"/>
              </w:rPr>
              <w:t>zmírnit.</w:t>
            </w:r>
          </w:p>
          <w:p>
            <w:pPr>
              <w:pStyle w:val="TableParagraph"/>
              <w:numPr>
                <w:ilvl w:val="2"/>
                <w:numId w:val="37"/>
              </w:numPr>
              <w:tabs>
                <w:tab w:pos="240" w:val="left" w:leader="none"/>
              </w:tabs>
              <w:spacing w:line="240" w:lineRule="auto" w:before="0" w:after="0"/>
              <w:ind w:left="62" w:right="93" w:firstLine="0"/>
              <w:jc w:val="left"/>
              <w:rPr>
                <w:sz w:val="16"/>
              </w:rPr>
            </w:pPr>
            <w:r>
              <w:rPr>
                <w:sz w:val="16"/>
              </w:rPr>
              <w:t>míru, v jaké koncepce stanoví rámec pro záměry a jiné činnosti, a to buď vzhledem k jejich umístění, povaze, velikosti a provozním podmínkám nebo z hlediska požadavků na přírodní zdroje – Zpráva obsahuje řadu námětů na aktualizaci ZÚR HMP, mezi nimiž se vyskytují návrhy stanovující rámec pro budoucí povolení záměrů. Jedná se zejména o rozvojové záměry koridorů dopravní infrastruktury – zpřesnění koridorů železniční dopravy dle Aktualizace č. 1 Politiky územního rozvoje ČR (PÚR ČR), prověření a úprava tras koridorů vysokorychlostních tratí (VRT), úprava vedení koridorů tramvajových tratí v oblastech</w:t>
            </w:r>
            <w:r>
              <w:rPr>
                <w:spacing w:val="-4"/>
                <w:sz w:val="16"/>
              </w:rPr>
              <w:t> </w:t>
            </w:r>
            <w:r>
              <w:rPr>
                <w:sz w:val="16"/>
              </w:rPr>
              <w:t>Spořilov,</w:t>
            </w:r>
            <w:r>
              <w:rPr>
                <w:spacing w:val="-3"/>
                <w:sz w:val="16"/>
              </w:rPr>
              <w:t> </w:t>
            </w:r>
            <w:r>
              <w:rPr>
                <w:sz w:val="16"/>
              </w:rPr>
              <w:t>Eden,</w:t>
            </w:r>
            <w:r>
              <w:rPr>
                <w:spacing w:val="-3"/>
                <w:sz w:val="16"/>
              </w:rPr>
              <w:t> </w:t>
            </w:r>
            <w:r>
              <w:rPr>
                <w:sz w:val="16"/>
              </w:rPr>
              <w:t>Kobylisy</w:t>
            </w:r>
            <w:r>
              <w:rPr>
                <w:spacing w:val="-5"/>
                <w:sz w:val="16"/>
              </w:rPr>
              <w:t> </w:t>
            </w:r>
            <w:r>
              <w:rPr>
                <w:sz w:val="16"/>
              </w:rPr>
              <w:t>a</w:t>
            </w:r>
            <w:r>
              <w:rPr>
                <w:spacing w:val="-2"/>
                <w:sz w:val="16"/>
              </w:rPr>
              <w:t> </w:t>
            </w:r>
            <w:r>
              <w:rPr>
                <w:sz w:val="16"/>
              </w:rPr>
              <w:t>Troja</w:t>
            </w:r>
            <w:r>
              <w:rPr>
                <w:spacing w:val="-4"/>
                <w:sz w:val="16"/>
              </w:rPr>
              <w:t> </w:t>
            </w:r>
            <w:r>
              <w:rPr>
                <w:sz w:val="16"/>
              </w:rPr>
              <w:t>či</w:t>
            </w:r>
            <w:r>
              <w:rPr>
                <w:spacing w:val="-4"/>
                <w:sz w:val="16"/>
              </w:rPr>
              <w:t> </w:t>
            </w:r>
            <w:r>
              <w:rPr>
                <w:sz w:val="16"/>
              </w:rPr>
              <w:t>rozšíření</w:t>
            </w:r>
            <w:r>
              <w:rPr>
                <w:spacing w:val="-3"/>
                <w:sz w:val="16"/>
              </w:rPr>
              <w:t> </w:t>
            </w:r>
            <w:r>
              <w:rPr>
                <w:sz w:val="16"/>
              </w:rPr>
              <w:t>koridoru</w:t>
            </w:r>
            <w:r>
              <w:rPr>
                <w:spacing w:val="-4"/>
                <w:sz w:val="16"/>
              </w:rPr>
              <w:t> </w:t>
            </w:r>
            <w:r>
              <w:rPr>
                <w:sz w:val="16"/>
              </w:rPr>
              <w:t>městského</w:t>
            </w:r>
            <w:r>
              <w:rPr>
                <w:spacing w:val="-4"/>
                <w:sz w:val="16"/>
              </w:rPr>
              <w:t> </w:t>
            </w:r>
            <w:r>
              <w:rPr>
                <w:sz w:val="16"/>
              </w:rPr>
              <w:t>okruhu o trasu tunelu pod Bílou</w:t>
            </w:r>
            <w:r>
              <w:rPr>
                <w:spacing w:val="-11"/>
                <w:sz w:val="16"/>
              </w:rPr>
              <w:t> </w:t>
            </w:r>
            <w:r>
              <w:rPr>
                <w:sz w:val="16"/>
              </w:rPr>
              <w:t>skálou.</w:t>
            </w:r>
          </w:p>
          <w:p>
            <w:pPr>
              <w:pStyle w:val="TableParagraph"/>
              <w:numPr>
                <w:ilvl w:val="2"/>
                <w:numId w:val="37"/>
              </w:numPr>
              <w:tabs>
                <w:tab w:pos="231" w:val="left" w:leader="none"/>
              </w:tabs>
              <w:spacing w:line="240" w:lineRule="auto" w:before="1" w:after="0"/>
              <w:ind w:left="62" w:right="198" w:firstLine="0"/>
              <w:jc w:val="left"/>
              <w:rPr>
                <w:sz w:val="16"/>
              </w:rPr>
            </w:pPr>
            <w:r>
              <w:rPr>
                <w:sz w:val="16"/>
              </w:rPr>
              <w:t>míru, v jaké ovlivňuje jiné koncepce – aktualizace ZÚR HMP má vztah k řadě dokumentů na národní i regionální úrovni (územní plán hl. m. Prahy, v budoucnu Metropolitní plán, další aktualizace ZÚR HMP, dopravní koncepce). V rámci zpracování Aktualizace ZÚR HMP bude také prověřen soulad s republikovými prioritami vymezenými v Aktualizaci č. 1 PÚR</w:t>
            </w:r>
            <w:r>
              <w:rPr>
                <w:spacing w:val="-20"/>
                <w:sz w:val="16"/>
              </w:rPr>
              <w:t> </w:t>
            </w:r>
            <w:r>
              <w:rPr>
                <w:sz w:val="16"/>
              </w:rPr>
              <w:t>ČR.</w:t>
            </w:r>
          </w:p>
          <w:p>
            <w:pPr>
              <w:pStyle w:val="TableParagraph"/>
              <w:numPr>
                <w:ilvl w:val="2"/>
                <w:numId w:val="37"/>
              </w:numPr>
              <w:tabs>
                <w:tab w:pos="243" w:val="left" w:leader="none"/>
              </w:tabs>
              <w:spacing w:line="240" w:lineRule="auto" w:before="0" w:after="0"/>
              <w:ind w:left="62" w:right="126" w:firstLine="0"/>
              <w:jc w:val="left"/>
              <w:rPr>
                <w:sz w:val="16"/>
              </w:rPr>
            </w:pPr>
            <w:r>
              <w:rPr>
                <w:sz w:val="16"/>
              </w:rPr>
              <w:t>význam koncepce pro začlenění požadavků na ochranu životního prostředí a veřejné zdraví, zejména s ohledem na podporu udržitelného rozvoje – ZÚR HMP, jakožto územně plánovací dokumentace, je koncepcí s významným potenciálem pro</w:t>
            </w:r>
            <w:r>
              <w:rPr>
                <w:spacing w:val="-4"/>
                <w:sz w:val="16"/>
              </w:rPr>
              <w:t> </w:t>
            </w:r>
            <w:r>
              <w:rPr>
                <w:sz w:val="16"/>
              </w:rPr>
              <w:t>začlenění</w:t>
            </w:r>
            <w:r>
              <w:rPr>
                <w:spacing w:val="-5"/>
                <w:sz w:val="16"/>
              </w:rPr>
              <w:t> </w:t>
            </w:r>
            <w:r>
              <w:rPr>
                <w:sz w:val="16"/>
              </w:rPr>
              <w:t>požadavků</w:t>
            </w:r>
            <w:r>
              <w:rPr>
                <w:spacing w:val="-4"/>
                <w:sz w:val="16"/>
              </w:rPr>
              <w:t> </w:t>
            </w:r>
            <w:r>
              <w:rPr>
                <w:sz w:val="16"/>
              </w:rPr>
              <w:t>na</w:t>
            </w:r>
            <w:r>
              <w:rPr>
                <w:spacing w:val="-4"/>
                <w:sz w:val="16"/>
              </w:rPr>
              <w:t> </w:t>
            </w:r>
            <w:r>
              <w:rPr>
                <w:sz w:val="16"/>
              </w:rPr>
              <w:t>ochranu</w:t>
            </w:r>
            <w:r>
              <w:rPr>
                <w:spacing w:val="-4"/>
                <w:sz w:val="16"/>
              </w:rPr>
              <w:t> </w:t>
            </w:r>
            <w:r>
              <w:rPr>
                <w:sz w:val="16"/>
              </w:rPr>
              <w:t>životního</w:t>
            </w:r>
            <w:r>
              <w:rPr>
                <w:spacing w:val="-2"/>
                <w:sz w:val="16"/>
              </w:rPr>
              <w:t> </w:t>
            </w:r>
            <w:r>
              <w:rPr>
                <w:sz w:val="16"/>
              </w:rPr>
              <w:t>prostředí</w:t>
            </w:r>
            <w:r>
              <w:rPr>
                <w:spacing w:val="-5"/>
                <w:sz w:val="16"/>
              </w:rPr>
              <w:t> </w:t>
            </w:r>
            <w:r>
              <w:rPr>
                <w:sz w:val="16"/>
              </w:rPr>
              <w:t>a</w:t>
            </w:r>
            <w:r>
              <w:rPr>
                <w:spacing w:val="-4"/>
                <w:sz w:val="16"/>
              </w:rPr>
              <w:t> </w:t>
            </w:r>
            <w:r>
              <w:rPr>
                <w:sz w:val="16"/>
              </w:rPr>
              <w:t>veřejného</w:t>
            </w:r>
            <w:r>
              <w:rPr>
                <w:spacing w:val="-4"/>
                <w:sz w:val="16"/>
              </w:rPr>
              <w:t> </w:t>
            </w:r>
            <w:r>
              <w:rPr>
                <w:sz w:val="16"/>
              </w:rPr>
              <w:t>zdraví.</w:t>
            </w:r>
          </w:p>
          <w:p>
            <w:pPr>
              <w:pStyle w:val="TableParagraph"/>
              <w:numPr>
                <w:ilvl w:val="2"/>
                <w:numId w:val="37"/>
              </w:numPr>
              <w:tabs>
                <w:tab w:pos="243" w:val="left" w:leader="none"/>
              </w:tabs>
              <w:spacing w:line="240" w:lineRule="auto" w:before="3" w:after="0"/>
              <w:ind w:left="62" w:right="242" w:firstLine="0"/>
              <w:jc w:val="left"/>
              <w:rPr>
                <w:sz w:val="16"/>
              </w:rPr>
            </w:pPr>
            <w:r>
              <w:rPr>
                <w:sz w:val="16"/>
              </w:rPr>
              <w:t>vliv koncepce na udržitelný rozvoj dotčeného území (včetně sociálně- ekonomických aspektů) – předmětná aktualizace ZÚR HMP může mít vliv mimo jiné na zlepšení dopravní obslužnosti Prahy prostřednictvím navrhovaných rozvojových záměrů dopravní infrastruktury, a v úhrnu tedy i na zajištění předpokladů pro udržitelný rozvoj</w:t>
            </w:r>
            <w:r>
              <w:rPr>
                <w:spacing w:val="-13"/>
                <w:sz w:val="16"/>
              </w:rPr>
              <w:t> </w:t>
            </w:r>
            <w:r>
              <w:rPr>
                <w:sz w:val="16"/>
              </w:rPr>
              <w:t>území.</w:t>
            </w:r>
          </w:p>
          <w:p>
            <w:pPr>
              <w:pStyle w:val="TableParagraph"/>
              <w:numPr>
                <w:ilvl w:val="2"/>
                <w:numId w:val="37"/>
              </w:numPr>
              <w:tabs>
                <w:tab w:pos="199" w:val="left" w:leader="none"/>
              </w:tabs>
              <w:spacing w:line="240" w:lineRule="auto" w:before="0" w:after="0"/>
              <w:ind w:left="62" w:right="628" w:firstLine="0"/>
              <w:jc w:val="left"/>
              <w:rPr>
                <w:sz w:val="16"/>
              </w:rPr>
            </w:pPr>
            <w:r>
              <w:rPr>
                <w:sz w:val="16"/>
              </w:rPr>
              <w:t>problémy životního prostředí a veřejného zdraví, které jsou závažné pro koncepci</w:t>
            </w:r>
            <w:r>
              <w:rPr>
                <w:spacing w:val="-3"/>
                <w:sz w:val="16"/>
              </w:rPr>
              <w:t> </w:t>
            </w:r>
            <w:r>
              <w:rPr>
                <w:sz w:val="16"/>
              </w:rPr>
              <w:t>–</w:t>
            </w:r>
            <w:r>
              <w:rPr>
                <w:spacing w:val="-7"/>
                <w:sz w:val="16"/>
              </w:rPr>
              <w:t> </w:t>
            </w:r>
            <w:r>
              <w:rPr>
                <w:sz w:val="16"/>
              </w:rPr>
              <w:t>stávající</w:t>
            </w:r>
            <w:r>
              <w:rPr>
                <w:spacing w:val="-6"/>
                <w:sz w:val="16"/>
              </w:rPr>
              <w:t> </w:t>
            </w:r>
            <w:r>
              <w:rPr>
                <w:sz w:val="16"/>
              </w:rPr>
              <w:t>zatížení</w:t>
            </w:r>
            <w:r>
              <w:rPr>
                <w:spacing w:val="-6"/>
                <w:sz w:val="16"/>
              </w:rPr>
              <w:t> </w:t>
            </w:r>
            <w:r>
              <w:rPr>
                <w:sz w:val="16"/>
              </w:rPr>
              <w:t>obyvatel</w:t>
            </w:r>
            <w:r>
              <w:rPr>
                <w:spacing w:val="-4"/>
                <w:sz w:val="16"/>
              </w:rPr>
              <w:t> </w:t>
            </w:r>
            <w:r>
              <w:rPr>
                <w:sz w:val="16"/>
              </w:rPr>
              <w:t>dotčeného</w:t>
            </w:r>
            <w:r>
              <w:rPr>
                <w:spacing w:val="-5"/>
                <w:sz w:val="16"/>
              </w:rPr>
              <w:t> </w:t>
            </w:r>
            <w:r>
              <w:rPr>
                <w:sz w:val="16"/>
              </w:rPr>
              <w:t>území</w:t>
            </w:r>
            <w:r>
              <w:rPr>
                <w:spacing w:val="-6"/>
                <w:sz w:val="16"/>
              </w:rPr>
              <w:t> </w:t>
            </w:r>
            <w:r>
              <w:rPr>
                <w:sz w:val="16"/>
              </w:rPr>
              <w:t>hlukem,</w:t>
            </w:r>
            <w:r>
              <w:rPr>
                <w:spacing w:val="-3"/>
                <w:sz w:val="16"/>
              </w:rPr>
              <w:t> </w:t>
            </w:r>
            <w:r>
              <w:rPr>
                <w:sz w:val="16"/>
              </w:rPr>
              <w:t>prašností, vibracemi či emisemi znečišťujících látek do</w:t>
            </w:r>
            <w:r>
              <w:rPr>
                <w:spacing w:val="-28"/>
                <w:sz w:val="16"/>
              </w:rPr>
              <w:t> </w:t>
            </w:r>
            <w:r>
              <w:rPr>
                <w:sz w:val="16"/>
              </w:rPr>
              <w:t>ovzduší.</w:t>
            </w:r>
          </w:p>
          <w:p>
            <w:pPr>
              <w:pStyle w:val="TableParagraph"/>
              <w:numPr>
                <w:ilvl w:val="2"/>
                <w:numId w:val="37"/>
              </w:numPr>
              <w:tabs>
                <w:tab w:pos="243" w:val="left" w:leader="none"/>
              </w:tabs>
              <w:spacing w:line="240" w:lineRule="auto" w:before="0" w:after="0"/>
              <w:ind w:left="62" w:right="73" w:firstLine="0"/>
              <w:jc w:val="left"/>
              <w:rPr>
                <w:sz w:val="16"/>
              </w:rPr>
            </w:pPr>
            <w:r>
              <w:rPr>
                <w:sz w:val="16"/>
              </w:rPr>
              <w:t>význam koncepce pro implementaci požadavků vyplývajících z právních předpisů Evropského společenství týkajících se životního prostředí a veřejného zdraví (např. plány a programy v oblasti odpadového hospodářství nebo ochrany vod) – Aktualizace ZÚR HMP má mimo jiné naplňovat opatření vyplývající z platných plánů pro zvládání povodňových rizik v povodí Labe, Dunaje a Odry a z platných národních plánů povodí Labe, Odry a Dunaje a také opatření z Programu zlepšování kvality ovzduší aglomerace Praha -</w:t>
            </w:r>
            <w:r>
              <w:rPr>
                <w:spacing w:val="-19"/>
                <w:sz w:val="16"/>
              </w:rPr>
              <w:t> </w:t>
            </w:r>
            <w:r>
              <w:rPr>
                <w:sz w:val="16"/>
              </w:rPr>
              <w:t>CZ01.</w:t>
            </w:r>
          </w:p>
          <w:p>
            <w:pPr>
              <w:pStyle w:val="TableParagraph"/>
              <w:spacing w:before="1"/>
              <w:ind w:left="0"/>
              <w:rPr>
                <w:sz w:val="16"/>
              </w:rPr>
            </w:pPr>
          </w:p>
          <w:p>
            <w:pPr>
              <w:pStyle w:val="TableParagraph"/>
              <w:numPr>
                <w:ilvl w:val="0"/>
                <w:numId w:val="38"/>
              </w:numPr>
              <w:tabs>
                <w:tab w:pos="243" w:val="left" w:leader="none"/>
              </w:tabs>
              <w:spacing w:line="240" w:lineRule="auto" w:before="0" w:after="0"/>
              <w:ind w:left="62" w:right="834" w:firstLine="0"/>
              <w:jc w:val="left"/>
              <w:rPr>
                <w:sz w:val="16"/>
              </w:rPr>
            </w:pPr>
            <w:r>
              <w:rPr>
                <w:sz w:val="16"/>
              </w:rPr>
              <w:t>Charakteristika</w:t>
            </w:r>
            <w:r>
              <w:rPr>
                <w:spacing w:val="-5"/>
                <w:sz w:val="16"/>
              </w:rPr>
              <w:t> </w:t>
            </w:r>
            <w:r>
              <w:rPr>
                <w:sz w:val="16"/>
              </w:rPr>
              <w:t>vlivů</w:t>
            </w:r>
            <w:r>
              <w:rPr>
                <w:spacing w:val="-3"/>
                <w:sz w:val="16"/>
              </w:rPr>
              <w:t> </w:t>
            </w:r>
            <w:r>
              <w:rPr>
                <w:sz w:val="16"/>
              </w:rPr>
              <w:t>koncepce</w:t>
            </w:r>
            <w:r>
              <w:rPr>
                <w:spacing w:val="-8"/>
                <w:sz w:val="16"/>
              </w:rPr>
              <w:t> </w:t>
            </w:r>
            <w:r>
              <w:rPr>
                <w:sz w:val="16"/>
              </w:rPr>
              <w:t>na</w:t>
            </w:r>
            <w:r>
              <w:rPr>
                <w:spacing w:val="-3"/>
                <w:sz w:val="16"/>
              </w:rPr>
              <w:t> </w:t>
            </w:r>
            <w:r>
              <w:rPr>
                <w:sz w:val="16"/>
              </w:rPr>
              <w:t>životní</w:t>
            </w:r>
            <w:r>
              <w:rPr>
                <w:spacing w:val="-4"/>
                <w:sz w:val="16"/>
              </w:rPr>
              <w:t> </w:t>
            </w:r>
            <w:r>
              <w:rPr>
                <w:sz w:val="16"/>
              </w:rPr>
              <w:t>prostředí</w:t>
            </w:r>
            <w:r>
              <w:rPr>
                <w:spacing w:val="-4"/>
                <w:sz w:val="16"/>
              </w:rPr>
              <w:t> </w:t>
            </w:r>
            <w:r>
              <w:rPr>
                <w:sz w:val="16"/>
              </w:rPr>
              <w:t>a</w:t>
            </w:r>
            <w:r>
              <w:rPr>
                <w:spacing w:val="-3"/>
                <w:sz w:val="16"/>
              </w:rPr>
              <w:t> </w:t>
            </w:r>
            <w:r>
              <w:rPr>
                <w:sz w:val="16"/>
              </w:rPr>
              <w:t>veřejné</w:t>
            </w:r>
            <w:r>
              <w:rPr>
                <w:spacing w:val="-3"/>
                <w:sz w:val="16"/>
              </w:rPr>
              <w:t> </w:t>
            </w:r>
            <w:r>
              <w:rPr>
                <w:sz w:val="16"/>
              </w:rPr>
              <w:t>zdraví</w:t>
            </w:r>
            <w:r>
              <w:rPr>
                <w:spacing w:val="-4"/>
                <w:sz w:val="16"/>
              </w:rPr>
              <w:t> </w:t>
            </w:r>
            <w:r>
              <w:rPr>
                <w:sz w:val="16"/>
              </w:rPr>
              <w:t>a charakteristika dotčeného území, zejména s ohledem</w:t>
            </w:r>
            <w:r>
              <w:rPr>
                <w:spacing w:val="-24"/>
                <w:sz w:val="16"/>
              </w:rPr>
              <w:t> </w:t>
            </w:r>
            <w:r>
              <w:rPr>
                <w:sz w:val="16"/>
              </w:rPr>
              <w:t>na:</w:t>
            </w:r>
          </w:p>
          <w:p>
            <w:pPr>
              <w:pStyle w:val="TableParagraph"/>
              <w:numPr>
                <w:ilvl w:val="1"/>
                <w:numId w:val="38"/>
              </w:numPr>
              <w:tabs>
                <w:tab w:pos="243" w:val="left" w:leader="none"/>
              </w:tabs>
              <w:spacing w:line="240" w:lineRule="auto" w:before="0" w:after="0"/>
              <w:ind w:left="62" w:right="298" w:firstLine="0"/>
              <w:jc w:val="left"/>
              <w:rPr>
                <w:sz w:val="16"/>
              </w:rPr>
            </w:pPr>
            <w:r>
              <w:rPr>
                <w:sz w:val="16"/>
              </w:rPr>
              <w:t>pravděpodobnost, dobu trvání, četnost a vratnost vlivu – v rámci předmětné aktualizace ZÚR HMP lze předpokládat vlivy trvalé a nevratné, např. z</w:t>
            </w:r>
            <w:r>
              <w:rPr>
                <w:spacing w:val="-27"/>
                <w:sz w:val="16"/>
              </w:rPr>
              <w:t> </w:t>
            </w:r>
            <w:r>
              <w:rPr>
                <w:sz w:val="16"/>
              </w:rPr>
              <w:t>hlediska záborů půdy zemědělského půdního fondu (dále jen „ZPF“) při zpřesňování a úpravě tras dopravních</w:t>
            </w:r>
            <w:r>
              <w:rPr>
                <w:spacing w:val="-11"/>
                <w:sz w:val="16"/>
              </w:rPr>
              <w:t> </w:t>
            </w:r>
            <w:r>
              <w:rPr>
                <w:sz w:val="16"/>
              </w:rPr>
              <w:t>koridorů.</w:t>
            </w:r>
          </w:p>
          <w:p>
            <w:pPr>
              <w:pStyle w:val="TableParagraph"/>
              <w:numPr>
                <w:ilvl w:val="1"/>
                <w:numId w:val="38"/>
              </w:numPr>
              <w:tabs>
                <w:tab w:pos="240" w:val="left" w:leader="none"/>
              </w:tabs>
              <w:spacing w:line="240" w:lineRule="auto" w:before="0" w:after="0"/>
              <w:ind w:left="62" w:right="138" w:firstLine="0"/>
              <w:jc w:val="left"/>
              <w:rPr>
                <w:sz w:val="16"/>
              </w:rPr>
            </w:pPr>
            <w:r>
              <w:rPr>
                <w:sz w:val="16"/>
              </w:rPr>
              <w:t>kumulativní a synergickou povahu vlivu – dotčené území se nachází v zastavěném území,</w:t>
            </w:r>
            <w:r>
              <w:rPr>
                <w:spacing w:val="-4"/>
                <w:sz w:val="16"/>
              </w:rPr>
              <w:t> </w:t>
            </w:r>
            <w:r>
              <w:rPr>
                <w:sz w:val="16"/>
              </w:rPr>
              <w:t>je</w:t>
            </w:r>
            <w:r>
              <w:rPr>
                <w:spacing w:val="-3"/>
                <w:sz w:val="16"/>
              </w:rPr>
              <w:t> </w:t>
            </w:r>
            <w:r>
              <w:rPr>
                <w:sz w:val="16"/>
              </w:rPr>
              <w:t>v</w:t>
            </w:r>
            <w:r>
              <w:rPr>
                <w:spacing w:val="-4"/>
                <w:sz w:val="16"/>
              </w:rPr>
              <w:t> </w:t>
            </w:r>
            <w:r>
              <w:rPr>
                <w:sz w:val="16"/>
              </w:rPr>
              <w:t>něm</w:t>
            </w:r>
            <w:r>
              <w:rPr>
                <w:spacing w:val="-2"/>
                <w:sz w:val="16"/>
              </w:rPr>
              <w:t> </w:t>
            </w:r>
            <w:r>
              <w:rPr>
                <w:sz w:val="16"/>
              </w:rPr>
              <w:t>realizována</w:t>
            </w:r>
            <w:r>
              <w:rPr>
                <w:spacing w:val="-3"/>
                <w:sz w:val="16"/>
              </w:rPr>
              <w:t> </w:t>
            </w:r>
            <w:r>
              <w:rPr>
                <w:sz w:val="16"/>
              </w:rPr>
              <w:t>či</w:t>
            </w:r>
            <w:r>
              <w:rPr>
                <w:spacing w:val="-2"/>
                <w:sz w:val="16"/>
              </w:rPr>
              <w:t> </w:t>
            </w:r>
            <w:r>
              <w:rPr>
                <w:sz w:val="16"/>
              </w:rPr>
              <w:t>plánována</w:t>
            </w:r>
            <w:r>
              <w:rPr>
                <w:spacing w:val="-3"/>
                <w:sz w:val="16"/>
              </w:rPr>
              <w:t> </w:t>
            </w:r>
            <w:r>
              <w:rPr>
                <w:sz w:val="16"/>
              </w:rPr>
              <w:t>celá</w:t>
            </w:r>
            <w:r>
              <w:rPr>
                <w:spacing w:val="-5"/>
                <w:sz w:val="16"/>
              </w:rPr>
              <w:t> </w:t>
            </w:r>
            <w:r>
              <w:rPr>
                <w:sz w:val="16"/>
              </w:rPr>
              <w:t>řada</w:t>
            </w:r>
            <w:r>
              <w:rPr>
                <w:spacing w:val="-3"/>
                <w:sz w:val="16"/>
              </w:rPr>
              <w:t> </w:t>
            </w:r>
            <w:r>
              <w:rPr>
                <w:sz w:val="16"/>
              </w:rPr>
              <w:t>jiných</w:t>
            </w:r>
            <w:r>
              <w:rPr>
                <w:spacing w:val="-3"/>
                <w:sz w:val="16"/>
              </w:rPr>
              <w:t> </w:t>
            </w:r>
            <w:r>
              <w:rPr>
                <w:sz w:val="16"/>
              </w:rPr>
              <w:t>záměrů,</w:t>
            </w:r>
            <w:r>
              <w:rPr>
                <w:spacing w:val="-4"/>
                <w:sz w:val="16"/>
              </w:rPr>
              <w:t> </w:t>
            </w:r>
            <w:r>
              <w:rPr>
                <w:sz w:val="16"/>
              </w:rPr>
              <w:t>a proto lze s určitostí předpokládat kumulativní a synergické vlivy, jejichž povahu je nutné</w:t>
            </w:r>
            <w:r>
              <w:rPr>
                <w:spacing w:val="-7"/>
                <w:sz w:val="16"/>
              </w:rPr>
              <w:t> </w:t>
            </w:r>
            <w:r>
              <w:rPr>
                <w:sz w:val="16"/>
              </w:rPr>
              <w:t>vyhodnotit.</w:t>
            </w:r>
          </w:p>
          <w:p>
            <w:pPr>
              <w:pStyle w:val="TableParagraph"/>
              <w:numPr>
                <w:ilvl w:val="1"/>
                <w:numId w:val="38"/>
              </w:numPr>
              <w:tabs>
                <w:tab w:pos="233" w:val="left" w:leader="none"/>
              </w:tabs>
              <w:spacing w:line="240" w:lineRule="auto" w:before="0" w:after="0"/>
              <w:ind w:left="62" w:right="790" w:firstLine="0"/>
              <w:jc w:val="left"/>
              <w:rPr>
                <w:sz w:val="16"/>
              </w:rPr>
            </w:pPr>
            <w:r>
              <w:rPr>
                <w:sz w:val="16"/>
              </w:rPr>
              <w:t>přeshraniční povahu vlivu – přeshraniční vlivy vzhledem k vzdálenosti dotčeného území od okolních států nejsou</w:t>
            </w:r>
            <w:r>
              <w:rPr>
                <w:spacing w:val="-24"/>
                <w:sz w:val="16"/>
              </w:rPr>
              <w:t> </w:t>
            </w:r>
            <w:r>
              <w:rPr>
                <w:sz w:val="16"/>
              </w:rPr>
              <w:t>předpokládány.</w:t>
            </w:r>
          </w:p>
          <w:p>
            <w:pPr>
              <w:pStyle w:val="TableParagraph"/>
              <w:numPr>
                <w:ilvl w:val="1"/>
                <w:numId w:val="38"/>
              </w:numPr>
              <w:tabs>
                <w:tab w:pos="243" w:val="left" w:leader="none"/>
              </w:tabs>
              <w:spacing w:line="240" w:lineRule="auto" w:before="3" w:after="0"/>
              <w:ind w:left="62" w:right="262" w:firstLine="0"/>
              <w:jc w:val="left"/>
              <w:rPr>
                <w:sz w:val="16"/>
              </w:rPr>
            </w:pPr>
            <w:r>
              <w:rPr>
                <w:sz w:val="16"/>
              </w:rPr>
              <w:t>rizika pro životní prostředí a veřejné zdraví vyplývající z provedení koncepce (např.</w:t>
            </w:r>
            <w:r>
              <w:rPr>
                <w:spacing w:val="-3"/>
                <w:sz w:val="16"/>
              </w:rPr>
              <w:t> </w:t>
            </w:r>
            <w:r>
              <w:rPr>
                <w:sz w:val="16"/>
              </w:rPr>
              <w:t>při</w:t>
            </w:r>
            <w:r>
              <w:rPr>
                <w:spacing w:val="-3"/>
                <w:sz w:val="16"/>
              </w:rPr>
              <w:t> </w:t>
            </w:r>
            <w:r>
              <w:rPr>
                <w:sz w:val="16"/>
              </w:rPr>
              <w:t>přírodních</w:t>
            </w:r>
            <w:r>
              <w:rPr>
                <w:spacing w:val="-4"/>
                <w:sz w:val="16"/>
              </w:rPr>
              <w:t> </w:t>
            </w:r>
            <w:r>
              <w:rPr>
                <w:sz w:val="16"/>
              </w:rPr>
              <w:t>katastrofách,</w:t>
            </w:r>
            <w:r>
              <w:rPr>
                <w:spacing w:val="-7"/>
                <w:sz w:val="16"/>
              </w:rPr>
              <w:t> </w:t>
            </w:r>
            <w:r>
              <w:rPr>
                <w:sz w:val="16"/>
              </w:rPr>
              <w:t>při</w:t>
            </w:r>
            <w:r>
              <w:rPr>
                <w:spacing w:val="-3"/>
                <w:sz w:val="16"/>
              </w:rPr>
              <w:t> </w:t>
            </w:r>
            <w:r>
              <w:rPr>
                <w:sz w:val="16"/>
              </w:rPr>
              <w:t>haváriích)</w:t>
            </w:r>
            <w:r>
              <w:rPr>
                <w:spacing w:val="-1"/>
                <w:sz w:val="16"/>
              </w:rPr>
              <w:t> </w:t>
            </w:r>
            <w:r>
              <w:rPr>
                <w:sz w:val="16"/>
              </w:rPr>
              <w:t>–</w:t>
            </w:r>
            <w:r>
              <w:rPr>
                <w:spacing w:val="-4"/>
                <w:sz w:val="16"/>
              </w:rPr>
              <w:t> </w:t>
            </w:r>
            <w:r>
              <w:rPr>
                <w:sz w:val="16"/>
              </w:rPr>
              <w:t>v</w:t>
            </w:r>
            <w:r>
              <w:rPr>
                <w:spacing w:val="-5"/>
                <w:sz w:val="16"/>
              </w:rPr>
              <w:t> </w:t>
            </w:r>
            <w:r>
              <w:rPr>
                <w:sz w:val="16"/>
              </w:rPr>
              <w:t>rámci</w:t>
            </w:r>
            <w:r>
              <w:rPr>
                <w:spacing w:val="-3"/>
                <w:sz w:val="16"/>
              </w:rPr>
              <w:t> </w:t>
            </w:r>
            <w:r>
              <w:rPr>
                <w:sz w:val="16"/>
              </w:rPr>
              <w:t>provádění</w:t>
            </w:r>
            <w:r>
              <w:rPr>
                <w:spacing w:val="-5"/>
                <w:sz w:val="16"/>
              </w:rPr>
              <w:t> </w:t>
            </w:r>
            <w:r>
              <w:rPr>
                <w:sz w:val="16"/>
              </w:rPr>
              <w:t>aktualizace ZÚR HMP se nepředpokládají rizika pro životní prostředí a veřejné zdraví v souvislosti s přírodními katastrofami či</w:t>
            </w:r>
            <w:r>
              <w:rPr>
                <w:spacing w:val="-24"/>
                <w:sz w:val="16"/>
              </w:rPr>
              <w:t> </w:t>
            </w:r>
            <w:r>
              <w:rPr>
                <w:sz w:val="16"/>
              </w:rPr>
              <w:t>haváriemi.</w:t>
            </w:r>
          </w:p>
          <w:p>
            <w:pPr>
              <w:pStyle w:val="TableParagraph"/>
              <w:numPr>
                <w:ilvl w:val="1"/>
                <w:numId w:val="38"/>
              </w:numPr>
              <w:tabs>
                <w:tab w:pos="243" w:val="left" w:leader="none"/>
              </w:tabs>
              <w:spacing w:line="240" w:lineRule="auto" w:before="1" w:after="0"/>
              <w:ind w:left="62" w:right="216" w:firstLine="0"/>
              <w:jc w:val="left"/>
              <w:rPr>
                <w:sz w:val="16"/>
              </w:rPr>
            </w:pPr>
            <w:r>
              <w:rPr>
                <w:sz w:val="16"/>
              </w:rPr>
              <w:t>závažnost a rozsah vlivu (počet obyvatel, který by mohl být pravděpodobně zasažen) – vzhledem k velkému počtu obyvatel žijících v dotčeném území může mít předmětná aktualizace ZÚR </w:t>
            </w:r>
            <w:r>
              <w:rPr>
                <w:spacing w:val="-2"/>
                <w:sz w:val="16"/>
              </w:rPr>
              <w:t>HMP </w:t>
            </w:r>
            <w:r>
              <w:rPr>
                <w:sz w:val="16"/>
              </w:rPr>
              <w:t>potenciál závažných a rozsáhlých</w:t>
            </w:r>
            <w:r>
              <w:rPr>
                <w:spacing w:val="-27"/>
                <w:sz w:val="16"/>
              </w:rPr>
              <w:t> </w:t>
            </w:r>
            <w:r>
              <w:rPr>
                <w:sz w:val="16"/>
              </w:rPr>
              <w:t>vlivů.</w:t>
            </w:r>
          </w:p>
          <w:p>
            <w:pPr>
              <w:pStyle w:val="TableParagraph"/>
              <w:numPr>
                <w:ilvl w:val="1"/>
                <w:numId w:val="38"/>
              </w:numPr>
              <w:tabs>
                <w:tab w:pos="199" w:val="left" w:leader="none"/>
              </w:tabs>
              <w:spacing w:line="240" w:lineRule="auto" w:before="1" w:after="0"/>
              <w:ind w:left="198" w:right="0" w:hanging="136"/>
              <w:jc w:val="left"/>
              <w:rPr>
                <w:sz w:val="16"/>
              </w:rPr>
            </w:pPr>
            <w:r>
              <w:rPr>
                <w:sz w:val="16"/>
              </w:rPr>
              <w:t>důležitost a zranitelnost oblasti, která by</w:t>
            </w:r>
            <w:r>
              <w:rPr>
                <w:spacing w:val="-31"/>
                <w:sz w:val="16"/>
              </w:rPr>
              <w:t> </w:t>
            </w:r>
            <w:r>
              <w:rPr>
                <w:sz w:val="16"/>
              </w:rPr>
              <w:t>mohla být zasažena, s ohledem na: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ind w:right="222"/>
              <w:rPr>
                <w:sz w:val="16"/>
              </w:rPr>
            </w:pPr>
            <w:r>
              <w:rPr>
                <w:sz w:val="16"/>
              </w:rPr>
              <w:t>Na základě stanoviska dotčeného orgánu bude pro návrhovou dokumentaci zpracováno vyhodnocení vlivů aktualizace ZÚR Hl.m. Prahy na životní prostředí.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42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03"/>
              <w:rPr>
                <w:sz w:val="16"/>
              </w:rPr>
            </w:pPr>
            <w:r>
              <w:rPr>
                <w:sz w:val="16"/>
              </w:rPr>
              <w:t>i. zvláštní přírodní charakteristiku nebo kulturní dědictví – nelze vyloučit vliv u vypuštění podmínky pro následné rozhodování o změnách v území v kapitole</w:t>
            </w:r>
          </w:p>
          <w:p>
            <w:pPr>
              <w:pStyle w:val="TableParagraph"/>
              <w:ind w:right="163"/>
              <w:rPr>
                <w:sz w:val="16"/>
              </w:rPr>
            </w:pPr>
            <w:r>
              <w:rPr>
                <w:sz w:val="16"/>
              </w:rPr>
              <w:t>3.2.6 („měřítko nové zástavby respektující okolní historickou strukturu“) a rovněž zrušení většiny rozvojových oblastí zeleně vymezených v aktuálně platných ZÚR HMP (tyto už nadále nebudou součástí dokumentace ZÚR HMP) či rozšíření koridoru městského okruhu o trasu tunelu pod přírodní památkou (dále jen „PP“) Bílá skála.</w:t>
            </w:r>
          </w:p>
          <w:p>
            <w:pPr>
              <w:pStyle w:val="TableParagraph"/>
              <w:numPr>
                <w:ilvl w:val="0"/>
                <w:numId w:val="39"/>
              </w:numPr>
              <w:tabs>
                <w:tab w:pos="226" w:val="left" w:leader="none"/>
              </w:tabs>
              <w:spacing w:line="240" w:lineRule="auto" w:before="3" w:after="0"/>
              <w:ind w:left="62" w:right="125" w:firstLine="0"/>
              <w:jc w:val="left"/>
              <w:rPr>
                <w:sz w:val="16"/>
              </w:rPr>
            </w:pPr>
            <w:r>
              <w:rPr>
                <w:sz w:val="16"/>
              </w:rPr>
              <w:t>hustotu obyvatel, osídlení a míru urbanizace – vliv může mít kupříkladu zrušení kapitoly 3.1.1 Štěrboholy – Dolní Měcholupy – Dubeč (R/1), díky čemuž již nebude předpokládána výstavba nové plnohodnotné městské, převážně obytné čtvrti, včetně občanské vybavenosti, komerčních areálů a využití pro školství, či zrušení kapitoly 3.2.1 Letňany – Avia (T/1), týkající se rozsáhlé přestavby území bývalého průmyslového areálu pro vytvoření plnohodnotné městské čtvrti. Dotčené</w:t>
            </w:r>
            <w:r>
              <w:rPr>
                <w:spacing w:val="-3"/>
                <w:sz w:val="16"/>
              </w:rPr>
              <w:t> </w:t>
            </w:r>
            <w:r>
              <w:rPr>
                <w:sz w:val="16"/>
              </w:rPr>
              <w:t>území</w:t>
            </w:r>
            <w:r>
              <w:rPr>
                <w:spacing w:val="-6"/>
                <w:sz w:val="16"/>
              </w:rPr>
              <w:t> </w:t>
            </w:r>
            <w:r>
              <w:rPr>
                <w:sz w:val="16"/>
              </w:rPr>
              <w:t>má</w:t>
            </w:r>
            <w:r>
              <w:rPr>
                <w:spacing w:val="-5"/>
                <w:sz w:val="16"/>
              </w:rPr>
              <w:t> </w:t>
            </w:r>
            <w:r>
              <w:rPr>
                <w:sz w:val="16"/>
              </w:rPr>
              <w:t>urbanizovaný</w:t>
            </w:r>
            <w:r>
              <w:rPr>
                <w:spacing w:val="-4"/>
                <w:sz w:val="16"/>
              </w:rPr>
              <w:t> </w:t>
            </w:r>
            <w:r>
              <w:rPr>
                <w:sz w:val="16"/>
              </w:rPr>
              <w:t>charakter</w:t>
            </w:r>
            <w:r>
              <w:rPr>
                <w:spacing w:val="-6"/>
                <w:sz w:val="16"/>
              </w:rPr>
              <w:t> </w:t>
            </w:r>
            <w:r>
              <w:rPr>
                <w:sz w:val="16"/>
              </w:rPr>
              <w:t>s</w:t>
            </w:r>
            <w:r>
              <w:rPr>
                <w:spacing w:val="-4"/>
                <w:sz w:val="16"/>
              </w:rPr>
              <w:t> </w:t>
            </w:r>
            <w:r>
              <w:rPr>
                <w:sz w:val="16"/>
              </w:rPr>
              <w:t>vysokou</w:t>
            </w:r>
            <w:r>
              <w:rPr>
                <w:spacing w:val="-5"/>
                <w:sz w:val="16"/>
              </w:rPr>
              <w:t> </w:t>
            </w:r>
            <w:r>
              <w:rPr>
                <w:sz w:val="16"/>
              </w:rPr>
              <w:t>hustotou</w:t>
            </w:r>
            <w:r>
              <w:rPr>
                <w:spacing w:val="-3"/>
                <w:sz w:val="16"/>
              </w:rPr>
              <w:t> </w:t>
            </w:r>
            <w:r>
              <w:rPr>
                <w:sz w:val="16"/>
              </w:rPr>
              <w:t>obyvatel.</w:t>
            </w:r>
          </w:p>
          <w:p>
            <w:pPr>
              <w:pStyle w:val="TableParagraph"/>
              <w:numPr>
                <w:ilvl w:val="0"/>
                <w:numId w:val="39"/>
              </w:numPr>
              <w:tabs>
                <w:tab w:pos="260" w:val="left" w:leader="none"/>
              </w:tabs>
              <w:spacing w:line="240" w:lineRule="auto" w:before="0" w:after="0"/>
              <w:ind w:left="62" w:right="90" w:firstLine="0"/>
              <w:jc w:val="left"/>
              <w:rPr>
                <w:sz w:val="16"/>
              </w:rPr>
            </w:pPr>
            <w:r>
              <w:rPr>
                <w:sz w:val="16"/>
              </w:rPr>
              <w:t>překročení norem kvality životního prostředí nebo mezních hodnot – s rozvojem dopravní infrastruktury je předpokládáno větší zatížení obyvatel výše zmíněnými negativními vlivy. Z tohoto důvodu je nutné posoudit rozvoj dopravní infrastruktury, především v souvislosti se stanovenými mezními hodnotami imisních limitů pro ochranu lidského zdraví v dotčeném území. Vlivy nelze vyloučit ani</w:t>
            </w:r>
            <w:r>
              <w:rPr>
                <w:spacing w:val="-3"/>
                <w:sz w:val="16"/>
              </w:rPr>
              <w:t> </w:t>
            </w:r>
            <w:r>
              <w:rPr>
                <w:sz w:val="16"/>
              </w:rPr>
              <w:t>u</w:t>
            </w:r>
            <w:r>
              <w:rPr>
                <w:spacing w:val="-4"/>
                <w:sz w:val="16"/>
              </w:rPr>
              <w:t> </w:t>
            </w:r>
            <w:r>
              <w:rPr>
                <w:sz w:val="16"/>
              </w:rPr>
              <w:t>vypuštění</w:t>
            </w:r>
            <w:r>
              <w:rPr>
                <w:spacing w:val="-5"/>
                <w:sz w:val="16"/>
              </w:rPr>
              <w:t> </w:t>
            </w:r>
            <w:r>
              <w:rPr>
                <w:sz w:val="16"/>
              </w:rPr>
              <w:t>úkolu</w:t>
            </w:r>
            <w:r>
              <w:rPr>
                <w:spacing w:val="-4"/>
                <w:sz w:val="16"/>
              </w:rPr>
              <w:t> </w:t>
            </w:r>
            <w:r>
              <w:rPr>
                <w:sz w:val="16"/>
              </w:rPr>
              <w:t>pro</w:t>
            </w:r>
            <w:r>
              <w:rPr>
                <w:spacing w:val="-4"/>
                <w:sz w:val="16"/>
              </w:rPr>
              <w:t> </w:t>
            </w:r>
            <w:r>
              <w:rPr>
                <w:sz w:val="16"/>
              </w:rPr>
              <w:t>podrobnější</w:t>
            </w:r>
            <w:r>
              <w:rPr>
                <w:spacing w:val="-5"/>
                <w:sz w:val="16"/>
              </w:rPr>
              <w:t> </w:t>
            </w:r>
            <w:r>
              <w:rPr>
                <w:sz w:val="16"/>
              </w:rPr>
              <w:t>územně</w:t>
            </w:r>
            <w:r>
              <w:rPr>
                <w:spacing w:val="-4"/>
                <w:sz w:val="16"/>
              </w:rPr>
              <w:t> </w:t>
            </w:r>
            <w:r>
              <w:rPr>
                <w:sz w:val="16"/>
              </w:rPr>
              <w:t>plánovací</w:t>
            </w:r>
            <w:r>
              <w:rPr>
                <w:spacing w:val="-5"/>
                <w:sz w:val="16"/>
              </w:rPr>
              <w:t> </w:t>
            </w:r>
            <w:r>
              <w:rPr>
                <w:sz w:val="16"/>
              </w:rPr>
              <w:t>dokumentaci</w:t>
            </w:r>
            <w:r>
              <w:rPr>
                <w:spacing w:val="-3"/>
                <w:sz w:val="16"/>
              </w:rPr>
              <w:t> </w:t>
            </w:r>
            <w:r>
              <w:rPr>
                <w:sz w:val="16"/>
              </w:rPr>
              <w:t>v</w:t>
            </w:r>
            <w:r>
              <w:rPr>
                <w:spacing w:val="-7"/>
                <w:sz w:val="16"/>
              </w:rPr>
              <w:t> </w:t>
            </w:r>
            <w:r>
              <w:rPr>
                <w:sz w:val="16"/>
              </w:rPr>
              <w:t>kapitole</w:t>
            </w:r>
          </w:p>
          <w:p>
            <w:pPr>
              <w:pStyle w:val="TableParagraph"/>
              <w:ind w:right="340"/>
              <w:rPr>
                <w:sz w:val="16"/>
              </w:rPr>
            </w:pPr>
            <w:r>
              <w:rPr>
                <w:sz w:val="16"/>
              </w:rPr>
              <w:t>3.2.8 („navrhnout charakter a strukturu nové zástavby, která bude reagovat na charakter navazujících čtvrtí při západní a východní straně území“).</w:t>
            </w:r>
          </w:p>
          <w:p>
            <w:pPr>
              <w:pStyle w:val="TableParagraph"/>
              <w:ind w:right="509"/>
              <w:rPr>
                <w:sz w:val="16"/>
              </w:rPr>
            </w:pPr>
            <w:r>
              <w:rPr>
                <w:sz w:val="16"/>
              </w:rPr>
              <w:t>iv. kvalitu půdy a intenzitu jejího využívání – při zpřesňování a úpravě tras dopravních koridorů lze předpokládat negativní vliv v podobě záborů půdy a současného odnětí jejích původních funkcí.</w:t>
            </w:r>
          </w:p>
          <w:p>
            <w:pPr>
              <w:pStyle w:val="TableParagraph"/>
              <w:ind w:right="162"/>
              <w:rPr>
                <w:sz w:val="16"/>
              </w:rPr>
            </w:pPr>
            <w:r>
              <w:rPr>
                <w:sz w:val="16"/>
              </w:rPr>
              <w:t>g. dopad na oblasti nebo krajiny s uznávaným statusem ochrany na národní, komunitární nebo mezinárodní úrovni – z důvodu rozšíření koridoru městského okruhu o trasu tunelu pod PP Bílá skála lze předpokládat negativní ovlivnění této PP.</w:t>
            </w:r>
          </w:p>
          <w:p>
            <w:pPr>
              <w:pStyle w:val="TableParagraph"/>
              <w:spacing w:before="10"/>
              <w:ind w:left="0"/>
              <w:rPr>
                <w:sz w:val="15"/>
              </w:rPr>
            </w:pPr>
          </w:p>
          <w:p>
            <w:pPr>
              <w:pStyle w:val="TableParagraph"/>
              <w:ind w:right="216"/>
              <w:rPr>
                <w:sz w:val="16"/>
              </w:rPr>
            </w:pPr>
            <w:r>
              <w:rPr>
                <w:sz w:val="16"/>
              </w:rPr>
              <w:t>3. Předpokládaný přínos posouzení koncepce ve vztahu k posouzení jiných koncepcí zpracovávaných na odlišných úrovních v téže oblasti – posouzení aktualizace ZÚR HMP z hlediska jejích vlivů na životní prostředí má především zajistit její environmentální integritu a prevenci závažných či nevratných poškození životního prostředí a lidského zdraví a zároveň podporovat udržitelný rozvoj území.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202" w:hRule="exact"/>
        </w:trPr>
        <w:tc>
          <w:tcPr>
            <w:tcW w:w="583" w:type="dxa"/>
            <w:tcBorders>
              <w:top w:val="single" w:sz="6" w:space="0" w:color="000000"/>
              <w:right w:val="single" w:sz="6" w:space="0" w:color="000000"/>
            </w:tcBorders>
          </w:tcPr>
          <w:p>
            <w:pPr>
              <w:pStyle w:val="TableParagraph"/>
              <w:spacing w:before="54"/>
              <w:ind w:left="57"/>
              <w:rPr>
                <w:sz w:val="16"/>
              </w:rPr>
            </w:pPr>
            <w:r>
              <w:rPr>
                <w:w w:val="100"/>
                <w:sz w:val="16"/>
              </w:rPr>
              <w:t>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Ministerstvo životního prostředí ČR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109"/>
              <w:rPr>
                <w:sz w:val="16"/>
              </w:rPr>
            </w:pPr>
            <w:r>
              <w:rPr>
                <w:sz w:val="16"/>
              </w:rPr>
              <w:t>MŽP jako dotčený orgán při pořizování zásad územního rozvoje v souladu s § 10i odst. 2 zákona o posuzování vlivů na životní prostředí stanovuje níže uvedené podrobnější požadavky na obsah a rozsah vyhodnocení vlivů aktualizace ZÚR HMP na životní prostředí. Obecně však platí ta zásada, že MŽP požaduje zpracovat vyhodnocení vlivů aktualizace ZÚR HMP na životní prostředí v takové podrobnosti, jaká odpovídá měřítku zpracování aktualizace ZÚR HMP a ve Zprávě uvedeným návrhům na aktualizaci ZÚR HMP.</w:t>
            </w:r>
          </w:p>
          <w:p>
            <w:pPr>
              <w:pStyle w:val="TableParagraph"/>
              <w:spacing w:before="2"/>
              <w:ind w:left="0"/>
              <w:rPr>
                <w:sz w:val="16"/>
              </w:rPr>
            </w:pPr>
          </w:p>
          <w:p>
            <w:pPr>
              <w:pStyle w:val="TableParagraph"/>
              <w:ind w:right="119"/>
              <w:rPr>
                <w:sz w:val="16"/>
              </w:rPr>
            </w:pPr>
            <w:r>
              <w:rPr>
                <w:sz w:val="16"/>
              </w:rPr>
              <w:t>Při zpracovávání vyhodnocení vlivů aktualizace ZÚR HMP na životní prostředí doporučujeme vycházet z „Metodického doporučení pro vyhodnocení vlivů PÚR ČR a ZÚR na životní prostředí“ zveřejněného ve Věstníku MŽP (ročník XV – únor 2015 – částka 2).</w:t>
            </w:r>
          </w:p>
          <w:p>
            <w:pPr>
              <w:pStyle w:val="TableParagraph"/>
              <w:numPr>
                <w:ilvl w:val="0"/>
                <w:numId w:val="40"/>
              </w:numPr>
              <w:tabs>
                <w:tab w:pos="243" w:val="left" w:leader="none"/>
              </w:tabs>
              <w:spacing w:line="240" w:lineRule="auto" w:before="0" w:after="0"/>
              <w:ind w:left="62" w:right="65" w:firstLine="0"/>
              <w:jc w:val="left"/>
              <w:rPr>
                <w:sz w:val="16"/>
              </w:rPr>
            </w:pPr>
            <w:r>
              <w:rPr>
                <w:sz w:val="16"/>
              </w:rPr>
              <w:t>U všech nových či upravených opatření (návrhů) požadujeme vyhodnotit jejich vlivy na životní prostředí a veřejné zdraví. Vyhodnocení vlivů na životní prostředí a veřejné zdraví musí obsahovat vyhodnocení vlivů všech vymezených (nových i upravených) ploch, koridorů, oblastí a os jednotlivě, a to na všechny složky životního prostředí. Posuzují se vlivy na veřejné zdraví a životní prostředí, zahrnující vlivy na živočichy a rostliny (zejména vlivy aktualizace ZÚR HMP na fragmentaci krajiny, střety s migračními trasami živočichů a zachování migrační propustnosti), ekosystémy, půdu, horninové prostředí, vodu, ovzduší, klima a krajinu (zejména krajinný ráz), přírodní zdroje, hmotný majetek a kulturní památky a na jejich vzájemné působení a</w:t>
            </w:r>
            <w:r>
              <w:rPr>
                <w:spacing w:val="-17"/>
                <w:sz w:val="16"/>
              </w:rPr>
              <w:t> </w:t>
            </w:r>
            <w:r>
              <w:rPr>
                <w:sz w:val="16"/>
              </w:rPr>
              <w:t>souvislosti.</w:t>
            </w:r>
          </w:p>
          <w:p>
            <w:pPr>
              <w:pStyle w:val="TableParagraph"/>
              <w:numPr>
                <w:ilvl w:val="0"/>
                <w:numId w:val="40"/>
              </w:numPr>
              <w:tabs>
                <w:tab w:pos="243" w:val="left" w:leader="none"/>
              </w:tabs>
              <w:spacing w:line="240" w:lineRule="auto" w:before="2" w:after="0"/>
              <w:ind w:left="62" w:right="158" w:firstLine="0"/>
              <w:jc w:val="left"/>
              <w:rPr>
                <w:sz w:val="16"/>
              </w:rPr>
            </w:pPr>
            <w:r>
              <w:rPr>
                <w:sz w:val="16"/>
              </w:rPr>
              <w:t>Při novém vymezování ploch a koridorů v maximální možné míře prověřovat řešení ve variantách nebo alternativách a tyto varianty nebo alternativy následně náležitě vyhodnotit a porovnat. V případě variantního řešení záměru vyhodnotí posuzovatel všechny dostupné varianty v aktualizaci ZÚR HMP z hlediska jejich přípustnosti (přípustné, podmíněně přípustné, nepřípustné) se zájmy ochrany přírody.</w:t>
            </w:r>
            <w:r>
              <w:rPr>
                <w:spacing w:val="-4"/>
                <w:sz w:val="16"/>
              </w:rPr>
              <w:t> </w:t>
            </w:r>
            <w:r>
              <w:rPr>
                <w:sz w:val="16"/>
              </w:rPr>
              <w:t>U</w:t>
            </w:r>
            <w:r>
              <w:rPr>
                <w:spacing w:val="-5"/>
                <w:sz w:val="16"/>
              </w:rPr>
              <w:t> </w:t>
            </w:r>
            <w:r>
              <w:rPr>
                <w:sz w:val="16"/>
              </w:rPr>
              <w:t>varianty</w:t>
            </w:r>
            <w:r>
              <w:rPr>
                <w:spacing w:val="-6"/>
                <w:sz w:val="16"/>
              </w:rPr>
              <w:t> </w:t>
            </w:r>
            <w:r>
              <w:rPr>
                <w:sz w:val="16"/>
              </w:rPr>
              <w:t>podmíněně</w:t>
            </w:r>
            <w:r>
              <w:rPr>
                <w:spacing w:val="-5"/>
                <w:sz w:val="16"/>
              </w:rPr>
              <w:t> </w:t>
            </w:r>
            <w:r>
              <w:rPr>
                <w:sz w:val="16"/>
              </w:rPr>
              <w:t>přípustné</w:t>
            </w:r>
            <w:r>
              <w:rPr>
                <w:spacing w:val="-5"/>
                <w:sz w:val="16"/>
              </w:rPr>
              <w:t> </w:t>
            </w:r>
            <w:r>
              <w:rPr>
                <w:sz w:val="16"/>
              </w:rPr>
              <w:t>navrhne</w:t>
            </w:r>
            <w:r>
              <w:rPr>
                <w:spacing w:val="-5"/>
                <w:sz w:val="16"/>
              </w:rPr>
              <w:t> </w:t>
            </w:r>
            <w:r>
              <w:rPr>
                <w:sz w:val="16"/>
              </w:rPr>
              <w:t>posuzovatel</w:t>
            </w:r>
            <w:r>
              <w:rPr>
                <w:spacing w:val="-4"/>
                <w:sz w:val="16"/>
              </w:rPr>
              <w:t> </w:t>
            </w:r>
            <w:r>
              <w:rPr>
                <w:sz w:val="16"/>
              </w:rPr>
              <w:t>případná</w:t>
            </w:r>
            <w:r>
              <w:rPr>
                <w:spacing w:val="-5"/>
                <w:sz w:val="16"/>
              </w:rPr>
              <w:t> </w:t>
            </w:r>
            <w:r>
              <w:rPr>
                <w:sz w:val="16"/>
              </w:rPr>
              <w:t>opatření, která by vyloučila, snížila, zmírnila nebo kompenzovala negativní vliv na zájmy ochrany přírody. Dále porovná varianty a stanoví jejich pořadí z hlediska vlivů na chráněná území a v závěru konstatuje nejpřijatelnější variantu. V případě, že dle názoru posuzovatele je možné najít vhodnější řešení, která nejsou v aktualizaci ZÚR HMP zahrnuta, je možné je ve vyhodnocení uvést a doporučit zařazení varianty návrhu do</w:t>
            </w:r>
            <w:r>
              <w:rPr>
                <w:spacing w:val="-13"/>
                <w:sz w:val="16"/>
              </w:rPr>
              <w:t> </w:t>
            </w:r>
            <w:r>
              <w:rPr>
                <w:sz w:val="16"/>
              </w:rPr>
              <w:t>aktualizace.</w:t>
            </w:r>
          </w:p>
          <w:p>
            <w:pPr>
              <w:pStyle w:val="TableParagraph"/>
              <w:numPr>
                <w:ilvl w:val="0"/>
                <w:numId w:val="40"/>
              </w:numPr>
              <w:tabs>
                <w:tab w:pos="243" w:val="left" w:leader="none"/>
              </w:tabs>
              <w:spacing w:line="240" w:lineRule="auto" w:before="0" w:after="0"/>
              <w:ind w:left="62" w:right="135" w:firstLine="0"/>
              <w:jc w:val="left"/>
              <w:rPr>
                <w:sz w:val="16"/>
              </w:rPr>
            </w:pPr>
            <w:r>
              <w:rPr>
                <w:sz w:val="16"/>
              </w:rPr>
              <w:t>Požadujeme vyhodnotit všechny případné varianty dopravních koridorů, přičemž při umísťování koridorů dopravních staveb je třeba zohlednit stávající úroveň znečistění dané lokality vzhledem k dodržování imisních limitů stanovených v příloze č. 1 k zákonu č. 201/2012 Sb., o ochraně ovzduší (zákon o ochraně ovzduší), ve znění pozdějších</w:t>
            </w:r>
            <w:r>
              <w:rPr>
                <w:spacing w:val="-22"/>
                <w:sz w:val="16"/>
              </w:rPr>
              <w:t> </w:t>
            </w:r>
            <w:r>
              <w:rPr>
                <w:sz w:val="16"/>
              </w:rPr>
              <w:t>předpisů.</w:t>
            </w:r>
          </w:p>
          <w:p>
            <w:pPr>
              <w:pStyle w:val="TableParagraph"/>
              <w:numPr>
                <w:ilvl w:val="0"/>
                <w:numId w:val="40"/>
              </w:numPr>
              <w:tabs>
                <w:tab w:pos="243" w:val="left" w:leader="none"/>
              </w:tabs>
              <w:spacing w:line="240" w:lineRule="auto" w:before="0" w:after="0"/>
              <w:ind w:left="62" w:right="67" w:firstLine="0"/>
              <w:jc w:val="left"/>
              <w:rPr>
                <w:sz w:val="16"/>
              </w:rPr>
            </w:pPr>
            <w:r>
              <w:rPr>
                <w:sz w:val="16"/>
              </w:rPr>
              <w:t>Požadujeme vyhodnotit vliv nově vymezených, aktualizovaných nebo jinak upravených záměrů na dotčená zvláště chráněná území (ZCHÚ) kategorie</w:t>
            </w:r>
            <w:r>
              <w:rPr>
                <w:spacing w:val="-28"/>
                <w:sz w:val="16"/>
              </w:rPr>
              <w:t> </w:t>
            </w:r>
            <w:r>
              <w:rPr>
                <w:sz w:val="16"/>
              </w:rPr>
              <w:t>CHKO, NPR, NPP, PR a PP, přičemž je nutno posoudit, zda tyto záměry respektují limity využití území. Je nezbytné vyhodnotit, zda v důsledku realizace záměrů nemůže dojít</w:t>
            </w:r>
            <w:r>
              <w:rPr>
                <w:spacing w:val="-2"/>
                <w:sz w:val="16"/>
              </w:rPr>
              <w:t> </w:t>
            </w:r>
            <w:r>
              <w:rPr>
                <w:sz w:val="16"/>
              </w:rPr>
              <w:t>k</w:t>
            </w:r>
            <w:r>
              <w:rPr>
                <w:spacing w:val="-4"/>
                <w:sz w:val="16"/>
              </w:rPr>
              <w:t> </w:t>
            </w:r>
            <w:r>
              <w:rPr>
                <w:sz w:val="16"/>
              </w:rPr>
              <w:t>ohrožení</w:t>
            </w:r>
            <w:r>
              <w:rPr>
                <w:spacing w:val="-4"/>
                <w:sz w:val="16"/>
              </w:rPr>
              <w:t> </w:t>
            </w:r>
            <w:r>
              <w:rPr>
                <w:sz w:val="16"/>
              </w:rPr>
              <w:t>předmětů</w:t>
            </w:r>
            <w:r>
              <w:rPr>
                <w:spacing w:val="-3"/>
                <w:sz w:val="16"/>
              </w:rPr>
              <w:t> </w:t>
            </w:r>
            <w:r>
              <w:rPr>
                <w:sz w:val="16"/>
              </w:rPr>
              <w:t>a</w:t>
            </w:r>
            <w:r>
              <w:rPr>
                <w:spacing w:val="-4"/>
                <w:sz w:val="16"/>
              </w:rPr>
              <w:t> </w:t>
            </w:r>
            <w:r>
              <w:rPr>
                <w:sz w:val="16"/>
              </w:rPr>
              <w:t>cílů</w:t>
            </w:r>
            <w:r>
              <w:rPr>
                <w:spacing w:val="-4"/>
                <w:sz w:val="16"/>
              </w:rPr>
              <w:t> </w:t>
            </w:r>
            <w:r>
              <w:rPr>
                <w:sz w:val="16"/>
              </w:rPr>
              <w:t>ochrany</w:t>
            </w:r>
            <w:r>
              <w:rPr>
                <w:spacing w:val="-4"/>
                <w:sz w:val="16"/>
              </w:rPr>
              <w:t> </w:t>
            </w:r>
            <w:r>
              <w:rPr>
                <w:sz w:val="16"/>
              </w:rPr>
              <w:t>dotčených</w:t>
            </w:r>
            <w:r>
              <w:rPr>
                <w:spacing w:val="-4"/>
                <w:sz w:val="16"/>
              </w:rPr>
              <w:t> </w:t>
            </w:r>
            <w:r>
              <w:rPr>
                <w:sz w:val="16"/>
              </w:rPr>
              <w:t>ZCHÚ.</w:t>
            </w:r>
            <w:r>
              <w:rPr>
                <w:spacing w:val="-4"/>
                <w:sz w:val="16"/>
              </w:rPr>
              <w:t> </w:t>
            </w:r>
            <w:r>
              <w:rPr>
                <w:sz w:val="16"/>
              </w:rPr>
              <w:t>V</w:t>
            </w:r>
            <w:r>
              <w:rPr>
                <w:spacing w:val="-2"/>
                <w:sz w:val="16"/>
              </w:rPr>
              <w:t> </w:t>
            </w:r>
            <w:r>
              <w:rPr>
                <w:sz w:val="16"/>
              </w:rPr>
              <w:t>rámci</w:t>
            </w:r>
            <w:r>
              <w:rPr>
                <w:spacing w:val="-4"/>
                <w:sz w:val="16"/>
              </w:rPr>
              <w:t> </w:t>
            </w:r>
            <w:r>
              <w:rPr>
                <w:sz w:val="16"/>
              </w:rPr>
              <w:t>vyhodnocení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ind w:right="222"/>
              <w:rPr>
                <w:sz w:val="16"/>
              </w:rPr>
            </w:pPr>
            <w:r>
              <w:rPr>
                <w:sz w:val="16"/>
              </w:rPr>
              <w:t>Na základě stanoviska dotčeného orgánu bude pro návrhovou dokumentaci zpracováno vyhodnocení vlivů aktualizace ZÚR Hl.m. Prahy na životní prostředí.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2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33"/>
              <w:rPr>
                <w:sz w:val="16"/>
              </w:rPr>
            </w:pPr>
            <w:r>
              <w:rPr>
                <w:sz w:val="16"/>
              </w:rPr>
              <w:t>požadujeme navrhnout případná opatření, která vyloučí, sníží nebo budou kompenzovat negativní vliv na ZCHÚ.</w:t>
            </w:r>
          </w:p>
          <w:p>
            <w:pPr>
              <w:pStyle w:val="TableParagraph"/>
              <w:numPr>
                <w:ilvl w:val="0"/>
                <w:numId w:val="41"/>
              </w:numPr>
              <w:tabs>
                <w:tab w:pos="243" w:val="left" w:leader="none"/>
              </w:tabs>
              <w:spacing w:line="240" w:lineRule="auto" w:before="0" w:after="0"/>
              <w:ind w:left="62" w:right="179" w:firstLine="0"/>
              <w:jc w:val="left"/>
              <w:rPr>
                <w:sz w:val="16"/>
              </w:rPr>
            </w:pPr>
            <w:r>
              <w:rPr>
                <w:sz w:val="16"/>
              </w:rPr>
              <w:t>V rámci vyhodnocení vlivů aktualizace ZÚR HMP na životní prostředí musí být provedeno i vyhodnocení kumulativních a synergických vlivů. Vyhodnocení vlivů na životní prostředí je třeba zpracovat jak na úrovni konkrétních ploch a koridorů (liniové stavby, rozvojové plochy atd.), tak pro návrh aktualizace ZÚR HMP jako pro celek s ohledem na širší vztahy a vazby a v souvislosti se stavem území a záměry v území schválenými k realizaci či záměry</w:t>
            </w:r>
            <w:r>
              <w:rPr>
                <w:spacing w:val="-30"/>
                <w:sz w:val="16"/>
              </w:rPr>
              <w:t> </w:t>
            </w:r>
            <w:r>
              <w:rPr>
                <w:sz w:val="16"/>
              </w:rPr>
              <w:t>uvažovanými.</w:t>
            </w:r>
          </w:p>
          <w:p>
            <w:pPr>
              <w:pStyle w:val="TableParagraph"/>
              <w:numPr>
                <w:ilvl w:val="0"/>
                <w:numId w:val="41"/>
              </w:numPr>
              <w:tabs>
                <w:tab w:pos="243" w:val="left" w:leader="none"/>
              </w:tabs>
              <w:spacing w:line="240" w:lineRule="auto" w:before="0" w:after="0"/>
              <w:ind w:left="62" w:right="63" w:firstLine="0"/>
              <w:jc w:val="left"/>
              <w:rPr>
                <w:sz w:val="16"/>
              </w:rPr>
            </w:pPr>
            <w:r>
              <w:rPr>
                <w:sz w:val="16"/>
              </w:rPr>
              <w:t>Posoudit vliv hájených koridorů pro liniové stavby na odtokové poměry, resp. na zhoršení povodňového nebezpečí. Obdobně vyhodnotit vliv jednotlivých záměrů na dotčené vodní útvary. Vyhodnotit, zda je vyloučena možnost zhoršení stavu či potenciálu nebo nedosažení dobrého stavu či potenciálu dotčených vodních útvarů následkem realizace</w:t>
            </w:r>
            <w:r>
              <w:rPr>
                <w:spacing w:val="-18"/>
                <w:sz w:val="16"/>
              </w:rPr>
              <w:t> </w:t>
            </w:r>
            <w:r>
              <w:rPr>
                <w:sz w:val="16"/>
              </w:rPr>
              <w:t>záměrů.</w:t>
            </w:r>
          </w:p>
          <w:p>
            <w:pPr>
              <w:pStyle w:val="TableParagraph"/>
              <w:numPr>
                <w:ilvl w:val="0"/>
                <w:numId w:val="41"/>
              </w:numPr>
              <w:tabs>
                <w:tab w:pos="243" w:val="left" w:leader="none"/>
              </w:tabs>
              <w:spacing w:line="240" w:lineRule="auto" w:before="0" w:after="0"/>
              <w:ind w:left="62" w:right="72" w:firstLine="0"/>
              <w:jc w:val="left"/>
              <w:rPr>
                <w:sz w:val="16"/>
              </w:rPr>
            </w:pPr>
            <w:r>
              <w:rPr>
                <w:sz w:val="16"/>
              </w:rPr>
              <w:t>Vyhodnotit změnu vodního režimu krajiny v souvislosti s navrženými plochami a koridory a zároveň stanovit limity pro využívání území, jejichž dodržení je nezbytné pro zachování příznivých odtokových poměrů. Především u navržených ploch a koridorů je důležité vyhodnotit vliv na charakter odvodnění oblasti v souvislosti s navrhovanou zástavbou a stanovit limity tak, aby v důsledku realizace záměrů nebylo následně nezbytné budovat technická opatření pro zadržení vody v krajině, ochranu sídel</w:t>
            </w:r>
            <w:r>
              <w:rPr>
                <w:spacing w:val="-21"/>
                <w:sz w:val="16"/>
              </w:rPr>
              <w:t> </w:t>
            </w:r>
            <w:r>
              <w:rPr>
                <w:sz w:val="16"/>
              </w:rPr>
              <w:t>apod.</w:t>
            </w:r>
          </w:p>
          <w:p>
            <w:pPr>
              <w:pStyle w:val="TableParagraph"/>
              <w:numPr>
                <w:ilvl w:val="0"/>
                <w:numId w:val="41"/>
              </w:numPr>
              <w:tabs>
                <w:tab w:pos="243" w:val="left" w:leader="none"/>
              </w:tabs>
              <w:spacing w:line="240" w:lineRule="auto" w:before="0" w:after="0"/>
              <w:ind w:left="62" w:right="103" w:firstLine="0"/>
              <w:jc w:val="both"/>
              <w:rPr>
                <w:sz w:val="16"/>
              </w:rPr>
            </w:pPr>
            <w:r>
              <w:rPr>
                <w:sz w:val="16"/>
              </w:rPr>
              <w:t>Požadujeme vyhodnocení záboru ZPF nově navržených či upravených ploch a koridorů.</w:t>
            </w:r>
            <w:r>
              <w:rPr>
                <w:spacing w:val="-2"/>
                <w:sz w:val="16"/>
              </w:rPr>
              <w:t> </w:t>
            </w:r>
            <w:r>
              <w:rPr>
                <w:sz w:val="16"/>
              </w:rPr>
              <w:t>Dále</w:t>
            </w:r>
            <w:r>
              <w:rPr>
                <w:spacing w:val="-3"/>
                <w:sz w:val="16"/>
              </w:rPr>
              <w:t> </w:t>
            </w:r>
            <w:r>
              <w:rPr>
                <w:sz w:val="16"/>
              </w:rPr>
              <w:t>požadujeme</w:t>
            </w:r>
            <w:r>
              <w:rPr>
                <w:spacing w:val="-5"/>
                <w:sz w:val="16"/>
              </w:rPr>
              <w:t> </w:t>
            </w:r>
            <w:r>
              <w:rPr>
                <w:sz w:val="16"/>
              </w:rPr>
              <w:t>zejména</w:t>
            </w:r>
            <w:r>
              <w:rPr>
                <w:spacing w:val="-3"/>
                <w:sz w:val="16"/>
              </w:rPr>
              <w:t> </w:t>
            </w:r>
            <w:r>
              <w:rPr>
                <w:sz w:val="16"/>
              </w:rPr>
              <w:t>uvést</w:t>
            </w:r>
            <w:r>
              <w:rPr>
                <w:spacing w:val="-2"/>
                <w:sz w:val="16"/>
              </w:rPr>
              <w:t> </w:t>
            </w:r>
            <w:r>
              <w:rPr>
                <w:sz w:val="16"/>
              </w:rPr>
              <w:t>překryv</w:t>
            </w:r>
            <w:r>
              <w:rPr>
                <w:spacing w:val="-4"/>
                <w:sz w:val="16"/>
              </w:rPr>
              <w:t> </w:t>
            </w:r>
            <w:r>
              <w:rPr>
                <w:sz w:val="16"/>
              </w:rPr>
              <w:t>návrhových</w:t>
            </w:r>
            <w:r>
              <w:rPr>
                <w:spacing w:val="-3"/>
                <w:sz w:val="16"/>
              </w:rPr>
              <w:t> </w:t>
            </w:r>
            <w:r>
              <w:rPr>
                <w:sz w:val="16"/>
              </w:rPr>
              <w:t>ploch</w:t>
            </w:r>
            <w:r>
              <w:rPr>
                <w:spacing w:val="-3"/>
                <w:sz w:val="16"/>
              </w:rPr>
              <w:t> </w:t>
            </w:r>
            <w:r>
              <w:rPr>
                <w:sz w:val="16"/>
              </w:rPr>
              <w:t>s</w:t>
            </w:r>
            <w:r>
              <w:rPr>
                <w:spacing w:val="-4"/>
                <w:sz w:val="16"/>
              </w:rPr>
              <w:t> </w:t>
            </w:r>
            <w:r>
              <w:rPr>
                <w:sz w:val="16"/>
              </w:rPr>
              <w:t>plochami</w:t>
            </w:r>
            <w:r>
              <w:rPr>
                <w:spacing w:val="-4"/>
                <w:sz w:val="16"/>
              </w:rPr>
              <w:t> </w:t>
            </w:r>
            <w:r>
              <w:rPr>
                <w:sz w:val="16"/>
              </w:rPr>
              <w:t>I. a II. třídy ochrany ZPF a s plochami ostatních tříd</w:t>
            </w:r>
            <w:r>
              <w:rPr>
                <w:spacing w:val="-29"/>
                <w:sz w:val="16"/>
              </w:rPr>
              <w:t> </w:t>
            </w:r>
            <w:r>
              <w:rPr>
                <w:sz w:val="16"/>
              </w:rPr>
              <w:t>ochrany.</w:t>
            </w:r>
          </w:p>
          <w:p>
            <w:pPr>
              <w:pStyle w:val="TableParagraph"/>
              <w:numPr>
                <w:ilvl w:val="0"/>
                <w:numId w:val="41"/>
              </w:numPr>
              <w:tabs>
                <w:tab w:pos="243" w:val="left" w:leader="none"/>
              </w:tabs>
              <w:spacing w:line="240" w:lineRule="auto" w:before="0" w:after="0"/>
              <w:ind w:left="62" w:right="105" w:firstLine="0"/>
              <w:jc w:val="left"/>
              <w:rPr>
                <w:sz w:val="16"/>
              </w:rPr>
            </w:pPr>
            <w:r>
              <w:rPr>
                <w:sz w:val="16"/>
              </w:rPr>
              <w:t>U nově navržených či upravených koridorů a ploch vyhodnotit zásah do lesních porostů či ochranného pásma</w:t>
            </w:r>
            <w:r>
              <w:rPr>
                <w:spacing w:val="-16"/>
                <w:sz w:val="16"/>
              </w:rPr>
              <w:t> </w:t>
            </w:r>
            <w:r>
              <w:rPr>
                <w:sz w:val="16"/>
              </w:rPr>
              <w:t>lesa.</w:t>
            </w:r>
          </w:p>
          <w:p>
            <w:pPr>
              <w:pStyle w:val="TableParagraph"/>
              <w:numPr>
                <w:ilvl w:val="0"/>
                <w:numId w:val="41"/>
              </w:numPr>
              <w:tabs>
                <w:tab w:pos="331" w:val="left" w:leader="none"/>
              </w:tabs>
              <w:spacing w:line="240" w:lineRule="auto" w:before="0" w:after="0"/>
              <w:ind w:left="62" w:right="171" w:firstLine="0"/>
              <w:jc w:val="left"/>
              <w:rPr>
                <w:sz w:val="16"/>
              </w:rPr>
            </w:pPr>
            <w:r>
              <w:rPr>
                <w:sz w:val="16"/>
              </w:rPr>
              <w:t>U nově navržených či upravených ploch a koridorů požadujeme vyhodnotit vlivy na lokality výskytu zvláště chráněných druhů rostlin a živočichů s národním významem. V rámci hodnocení je nutné zohlednit zejména, o jaký konkrétní druh se jedná s ohledem na jeho bionomii a stanovištní</w:t>
            </w:r>
            <w:r>
              <w:rPr>
                <w:spacing w:val="-22"/>
                <w:sz w:val="16"/>
              </w:rPr>
              <w:t> </w:t>
            </w:r>
            <w:r>
              <w:rPr>
                <w:sz w:val="16"/>
              </w:rPr>
              <w:t>požadavky.</w:t>
            </w:r>
          </w:p>
          <w:p>
            <w:pPr>
              <w:pStyle w:val="TableParagraph"/>
              <w:numPr>
                <w:ilvl w:val="0"/>
                <w:numId w:val="41"/>
              </w:numPr>
              <w:tabs>
                <w:tab w:pos="331" w:val="left" w:leader="none"/>
              </w:tabs>
              <w:spacing w:line="240" w:lineRule="auto" w:before="0" w:after="0"/>
              <w:ind w:left="62" w:right="169" w:firstLine="0"/>
              <w:jc w:val="left"/>
              <w:rPr>
                <w:sz w:val="16"/>
              </w:rPr>
            </w:pPr>
            <w:r>
              <w:rPr>
                <w:sz w:val="16"/>
              </w:rPr>
              <w:t>Do grafické části vyhodnocení požadujeme promítnout plochy a koridory dopravní a technické infrastruktury nadmístního významu, plochy a koridory pro veřejně prospěšné stavby a zájmy ochrany přírody a krajiny, které vyplývají ze zákona o ochraně přírody a krajiny, a to zejména ZCHÚ, území evropsky významných lokalit (EVL) a ptačích oblastí (PO), přírodní parky, regionální a nadregionální ÚSES. Z požadovaného zákresu by měly být zřejmé možné střety, které je nutno</w:t>
            </w:r>
            <w:r>
              <w:rPr>
                <w:spacing w:val="-9"/>
                <w:sz w:val="16"/>
              </w:rPr>
              <w:t> </w:t>
            </w:r>
            <w:r>
              <w:rPr>
                <w:sz w:val="16"/>
              </w:rPr>
              <w:t>řešit.</w:t>
            </w:r>
          </w:p>
          <w:p>
            <w:pPr>
              <w:pStyle w:val="TableParagraph"/>
              <w:numPr>
                <w:ilvl w:val="0"/>
                <w:numId w:val="41"/>
              </w:numPr>
              <w:tabs>
                <w:tab w:pos="331" w:val="left" w:leader="none"/>
              </w:tabs>
              <w:spacing w:line="240" w:lineRule="auto" w:before="2" w:after="0"/>
              <w:ind w:left="62" w:right="117" w:firstLine="0"/>
              <w:jc w:val="left"/>
              <w:rPr>
                <w:sz w:val="16"/>
              </w:rPr>
            </w:pPr>
            <w:r>
              <w:rPr>
                <w:sz w:val="16"/>
              </w:rPr>
              <w:t>Požadujeme vyhodnotit, zda aktualizace ZÚR HMP naplňuje cíle národních a regionálních koncepčních dokumentů v oblasti ochrany přírody a krajiny (např. Aktualizace Státního programu ochrany přírody a krajiny ČR, Státní politika životního prostředí ČR 2012 - 2020, Strategie ochrany biologické rozmanitosti ČR 2016 -</w:t>
            </w:r>
            <w:r>
              <w:rPr>
                <w:spacing w:val="-5"/>
                <w:sz w:val="16"/>
              </w:rPr>
              <w:t> </w:t>
            </w:r>
            <w:r>
              <w:rPr>
                <w:sz w:val="16"/>
              </w:rPr>
              <w:t>2025).</w:t>
            </w:r>
          </w:p>
          <w:p>
            <w:pPr>
              <w:pStyle w:val="TableParagraph"/>
              <w:numPr>
                <w:ilvl w:val="0"/>
                <w:numId w:val="41"/>
              </w:numPr>
              <w:tabs>
                <w:tab w:pos="331" w:val="left" w:leader="none"/>
              </w:tabs>
              <w:spacing w:line="240" w:lineRule="auto" w:before="0" w:after="0"/>
              <w:ind w:left="62" w:right="76" w:firstLine="0"/>
              <w:jc w:val="left"/>
              <w:rPr>
                <w:sz w:val="16"/>
              </w:rPr>
            </w:pPr>
            <w:r>
              <w:rPr>
                <w:sz w:val="16"/>
              </w:rPr>
              <w:t>Požadujeme vyhodnotit soulad plánovaných záměrů aktualizace ZÚR HMP se strategickými</w:t>
            </w:r>
            <w:r>
              <w:rPr>
                <w:spacing w:val="-2"/>
                <w:sz w:val="16"/>
              </w:rPr>
              <w:t> </w:t>
            </w:r>
            <w:r>
              <w:rPr>
                <w:sz w:val="16"/>
              </w:rPr>
              <w:t>dokumenty</w:t>
            </w:r>
            <w:r>
              <w:rPr>
                <w:spacing w:val="-4"/>
                <w:sz w:val="16"/>
              </w:rPr>
              <w:t> </w:t>
            </w:r>
            <w:r>
              <w:rPr>
                <w:sz w:val="16"/>
              </w:rPr>
              <w:t>v</w:t>
            </w:r>
            <w:r>
              <w:rPr>
                <w:spacing w:val="-4"/>
                <w:sz w:val="16"/>
              </w:rPr>
              <w:t> </w:t>
            </w:r>
            <w:r>
              <w:rPr>
                <w:sz w:val="16"/>
              </w:rPr>
              <w:t>oblasti</w:t>
            </w:r>
            <w:r>
              <w:rPr>
                <w:spacing w:val="-7"/>
                <w:sz w:val="16"/>
              </w:rPr>
              <w:t> </w:t>
            </w:r>
            <w:r>
              <w:rPr>
                <w:sz w:val="16"/>
              </w:rPr>
              <w:t>ochrany</w:t>
            </w:r>
            <w:r>
              <w:rPr>
                <w:spacing w:val="-4"/>
                <w:sz w:val="16"/>
              </w:rPr>
              <w:t> </w:t>
            </w:r>
            <w:r>
              <w:rPr>
                <w:sz w:val="16"/>
              </w:rPr>
              <w:t>ovzduší</w:t>
            </w:r>
            <w:r>
              <w:rPr>
                <w:spacing w:val="-4"/>
                <w:sz w:val="16"/>
              </w:rPr>
              <w:t> </w:t>
            </w:r>
            <w:r>
              <w:rPr>
                <w:sz w:val="16"/>
              </w:rPr>
              <w:t>na</w:t>
            </w:r>
            <w:r>
              <w:rPr>
                <w:spacing w:val="-3"/>
                <w:sz w:val="16"/>
              </w:rPr>
              <w:t> </w:t>
            </w:r>
            <w:r>
              <w:rPr>
                <w:sz w:val="16"/>
              </w:rPr>
              <w:t>národní</w:t>
            </w:r>
            <w:r>
              <w:rPr>
                <w:spacing w:val="-4"/>
                <w:sz w:val="16"/>
              </w:rPr>
              <w:t> </w:t>
            </w:r>
            <w:r>
              <w:rPr>
                <w:sz w:val="16"/>
              </w:rPr>
              <w:t>a</w:t>
            </w:r>
            <w:r>
              <w:rPr>
                <w:spacing w:val="-3"/>
                <w:sz w:val="16"/>
              </w:rPr>
              <w:t> </w:t>
            </w:r>
            <w:r>
              <w:rPr>
                <w:sz w:val="16"/>
              </w:rPr>
              <w:t>regionální</w:t>
            </w:r>
            <w:r>
              <w:rPr>
                <w:spacing w:val="-4"/>
                <w:sz w:val="16"/>
              </w:rPr>
              <w:t> </w:t>
            </w:r>
            <w:r>
              <w:rPr>
                <w:sz w:val="16"/>
              </w:rPr>
              <w:t>úrovni, které se touto problematikou zabývají – zejména Národní program snižování emisí ČR a Program zlepšování kvality ovzduší aglomerace Praha -</w:t>
            </w:r>
            <w:r>
              <w:rPr>
                <w:spacing w:val="-25"/>
                <w:sz w:val="16"/>
              </w:rPr>
              <w:t> </w:t>
            </w:r>
            <w:r>
              <w:rPr>
                <w:sz w:val="16"/>
              </w:rPr>
              <w:t>CZ01.</w:t>
            </w:r>
          </w:p>
          <w:p>
            <w:pPr>
              <w:pStyle w:val="TableParagraph"/>
              <w:numPr>
                <w:ilvl w:val="0"/>
                <w:numId w:val="41"/>
              </w:numPr>
              <w:tabs>
                <w:tab w:pos="331" w:val="left" w:leader="none"/>
              </w:tabs>
              <w:spacing w:line="240" w:lineRule="auto" w:before="3" w:after="0"/>
              <w:ind w:left="62" w:right="368" w:firstLine="0"/>
              <w:jc w:val="left"/>
              <w:rPr>
                <w:sz w:val="16"/>
              </w:rPr>
            </w:pPr>
            <w:r>
              <w:rPr>
                <w:sz w:val="16"/>
              </w:rPr>
              <w:t>Požadujeme, aby posuzovatel v rámci vyhodnocení vlivů aktualizace ZÚR HMP na životní prostředí vypracoval závěry a doporučení včetně návrhu stanoviska MŽP k návrhu aktualizace ZÚR HMP s uvedením zejména jasných výroků, zda lze z hlediska negativních vlivů na životní</w:t>
            </w:r>
            <w:r>
              <w:rPr>
                <w:spacing w:val="-28"/>
                <w:sz w:val="16"/>
              </w:rPr>
              <w:t> </w:t>
            </w:r>
            <w:r>
              <w:rPr>
                <w:sz w:val="16"/>
              </w:rPr>
              <w:t>prostředí:</w:t>
            </w:r>
          </w:p>
          <w:p>
            <w:pPr>
              <w:pStyle w:val="TableParagraph"/>
              <w:numPr>
                <w:ilvl w:val="0"/>
                <w:numId w:val="42"/>
              </w:numPr>
              <w:tabs>
                <w:tab w:pos="240" w:val="left" w:leader="none"/>
              </w:tabs>
              <w:spacing w:line="240" w:lineRule="auto" w:before="0" w:after="0"/>
              <w:ind w:left="62" w:right="426" w:firstLine="0"/>
              <w:jc w:val="left"/>
              <w:rPr>
                <w:sz w:val="16"/>
              </w:rPr>
            </w:pPr>
            <w:r>
              <w:rPr>
                <w:sz w:val="16"/>
              </w:rPr>
              <w:t>s jednotlivou plochou, koridorem, oblastí či osou souhlasit nebo souhlasit s podmínkami včetně jejich upřesnění, anebo nesouhlasit (pouze u nově navržených či upravených ploch či</w:t>
            </w:r>
            <w:r>
              <w:rPr>
                <w:spacing w:val="-20"/>
                <w:sz w:val="16"/>
              </w:rPr>
              <w:t> </w:t>
            </w:r>
            <w:r>
              <w:rPr>
                <w:sz w:val="16"/>
              </w:rPr>
              <w:t>koridorů),</w:t>
            </w:r>
          </w:p>
          <w:p>
            <w:pPr>
              <w:pStyle w:val="TableParagraph"/>
              <w:numPr>
                <w:ilvl w:val="0"/>
                <w:numId w:val="42"/>
              </w:numPr>
              <w:tabs>
                <w:tab w:pos="240" w:val="left" w:leader="none"/>
              </w:tabs>
              <w:spacing w:line="240" w:lineRule="auto" w:before="0" w:after="0"/>
              <w:ind w:left="62" w:right="378" w:firstLine="0"/>
              <w:jc w:val="left"/>
              <w:rPr>
                <w:sz w:val="16"/>
              </w:rPr>
            </w:pPr>
            <w:r>
              <w:rPr>
                <w:sz w:val="16"/>
              </w:rPr>
              <w:t>s aktualizací ZÚR HMP jako celkem souhlasit nebo souhlasit s podmínkami včetně jejich upřesnění, anebo</w:t>
            </w:r>
            <w:r>
              <w:rPr>
                <w:spacing w:val="-17"/>
                <w:sz w:val="16"/>
              </w:rPr>
              <w:t> </w:t>
            </w:r>
            <w:r>
              <w:rPr>
                <w:sz w:val="16"/>
              </w:rPr>
              <w:t>nesouhlasit.</w:t>
            </w:r>
          </w:p>
          <w:p>
            <w:pPr>
              <w:pStyle w:val="TableParagraph"/>
              <w:spacing w:before="3"/>
              <w:rPr>
                <w:sz w:val="16"/>
              </w:rPr>
            </w:pPr>
            <w:r>
              <w:rPr>
                <w:sz w:val="16"/>
              </w:rPr>
              <w:t>V případě vyhodnocení variant se může výrok k jednotlivým variantám lišit.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441" w:hRule="exact"/>
        </w:trPr>
        <w:tc>
          <w:tcPr>
            <w:tcW w:w="583" w:type="dxa"/>
            <w:tcBorders>
              <w:top w:val="single" w:sz="6" w:space="0" w:color="000000"/>
              <w:right w:val="single" w:sz="6" w:space="0" w:color="000000"/>
            </w:tcBorders>
          </w:tcPr>
          <w:p>
            <w:pPr>
              <w:pStyle w:val="TableParagraph"/>
              <w:spacing w:before="54"/>
              <w:ind w:left="57"/>
              <w:rPr>
                <w:sz w:val="16"/>
              </w:rPr>
            </w:pPr>
            <w:r>
              <w:rPr>
                <w:w w:val="100"/>
                <w:sz w:val="16"/>
              </w:rPr>
              <w:t>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Ministerstvo životního prostředí ČR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63"/>
              <w:rPr>
                <w:sz w:val="16"/>
              </w:rPr>
            </w:pPr>
            <w:r>
              <w:rPr>
                <w:sz w:val="16"/>
              </w:rPr>
              <w:t>MŽP obdrželo stanovisko příslušného orgánu ochrany přírody z hlediska možného významného vlivu dle § 45i odst. 1 zákona o ochraně přírody a krajiny se závěrem, že návrh Zprávy o uplatňování Zásad územního rozvoje hl. m. Prahy nemůže mít významný vliv na evropsky významné lokality ani ptačí oblasti (stanovisko Magistrátu hlavního města Prahy, odboru ochrany prostředí, pod č. j. MHMP 503918/2017 ze dne 31. 3. 2017). MŽP nebyla doručena stanoviska dalších příslušných orgánů ochrany přírody, a sice AOPK ČR, Regionálního pracoviště Střední Čechy (Správy CHKO Český kras), a Odboru výkonu státní správy I</w:t>
            </w:r>
            <w:r>
              <w:rPr>
                <w:spacing w:val="-5"/>
                <w:sz w:val="16"/>
              </w:rPr>
              <w:t> </w:t>
            </w:r>
            <w:r>
              <w:rPr>
                <w:sz w:val="16"/>
              </w:rPr>
              <w:t>MŽP.</w:t>
            </w:r>
          </w:p>
          <w:p>
            <w:pPr>
              <w:pStyle w:val="TableParagraph"/>
              <w:ind w:right="313"/>
              <w:rPr>
                <w:sz w:val="16"/>
              </w:rPr>
            </w:pPr>
            <w:r>
              <w:rPr>
                <w:sz w:val="16"/>
              </w:rPr>
              <w:t>Pokud všechny příslušné orgány ochrany přírody vyloučí významné vlivy na příznivý stav předmětů ochrany nebo celistvost evropsky významných lokalit a ptačích oblastí, není nutné zpracovávat v rámci vyhodnocení předpokládaných vlivů ZÚR HMP na udržitelný rozvoj území část B, tedy vyhodnocení vlivů na evropsky významné lokality nebo ptačí oblasti.</w:t>
            </w:r>
          </w:p>
          <w:p>
            <w:pPr>
              <w:pStyle w:val="TableParagraph"/>
              <w:spacing w:before="2"/>
              <w:ind w:right="67"/>
              <w:rPr>
                <w:sz w:val="16"/>
              </w:rPr>
            </w:pPr>
            <w:r>
              <w:rPr>
                <w:sz w:val="16"/>
              </w:rPr>
              <w:t>Upozorňujeme však, že pokud dojde na základě uplatněných požadavků na obsah Zprávy především ze strany městských částí a obcí a dotčených orgánů ke změnám</w:t>
            </w:r>
            <w:r>
              <w:rPr>
                <w:spacing w:val="-2"/>
                <w:sz w:val="16"/>
              </w:rPr>
              <w:t> </w:t>
            </w:r>
            <w:r>
              <w:rPr>
                <w:sz w:val="16"/>
              </w:rPr>
              <w:t>Zprávy</w:t>
            </w:r>
            <w:r>
              <w:rPr>
                <w:spacing w:val="-4"/>
                <w:sz w:val="16"/>
              </w:rPr>
              <w:t> </w:t>
            </w:r>
            <w:r>
              <w:rPr>
                <w:sz w:val="16"/>
              </w:rPr>
              <w:t>ve</w:t>
            </w:r>
            <w:r>
              <w:rPr>
                <w:spacing w:val="-3"/>
                <w:sz w:val="16"/>
              </w:rPr>
              <w:t> </w:t>
            </w:r>
            <w:r>
              <w:rPr>
                <w:sz w:val="16"/>
              </w:rPr>
              <w:t>smyslu</w:t>
            </w:r>
            <w:r>
              <w:rPr>
                <w:spacing w:val="-5"/>
                <w:sz w:val="16"/>
              </w:rPr>
              <w:t> </w:t>
            </w:r>
            <w:r>
              <w:rPr>
                <w:sz w:val="16"/>
              </w:rPr>
              <w:t>doplnění</w:t>
            </w:r>
            <w:r>
              <w:rPr>
                <w:spacing w:val="-4"/>
                <w:sz w:val="16"/>
              </w:rPr>
              <w:t> </w:t>
            </w:r>
            <w:r>
              <w:rPr>
                <w:sz w:val="16"/>
              </w:rPr>
              <w:t>nových,</w:t>
            </w:r>
            <w:r>
              <w:rPr>
                <w:spacing w:val="-2"/>
                <w:sz w:val="16"/>
              </w:rPr>
              <w:t> </w:t>
            </w:r>
            <w:r>
              <w:rPr>
                <w:sz w:val="16"/>
              </w:rPr>
              <w:t>dosud</w:t>
            </w:r>
            <w:r>
              <w:rPr>
                <w:spacing w:val="-3"/>
                <w:sz w:val="16"/>
              </w:rPr>
              <w:t> </w:t>
            </w:r>
            <w:r>
              <w:rPr>
                <w:sz w:val="16"/>
              </w:rPr>
              <w:t>v</w:t>
            </w:r>
            <w:r>
              <w:rPr>
                <w:spacing w:val="-6"/>
                <w:sz w:val="16"/>
              </w:rPr>
              <w:t> </w:t>
            </w:r>
            <w:r>
              <w:rPr>
                <w:sz w:val="16"/>
              </w:rPr>
              <w:t>návrhu</w:t>
            </w:r>
            <w:r>
              <w:rPr>
                <w:spacing w:val="-3"/>
                <w:sz w:val="16"/>
              </w:rPr>
              <w:t> </w:t>
            </w:r>
            <w:r>
              <w:rPr>
                <w:sz w:val="16"/>
              </w:rPr>
              <w:t>Zprávy</w:t>
            </w:r>
            <w:r>
              <w:rPr>
                <w:spacing w:val="-4"/>
                <w:sz w:val="16"/>
              </w:rPr>
              <w:t> </w:t>
            </w:r>
            <w:r>
              <w:rPr>
                <w:sz w:val="16"/>
              </w:rPr>
              <w:t>neuvedených skutečností (nových ploch, koridorů apod.), je nutné upravený návrh Zprávy opětovně předložit MŽP k posouzení a případnému doplnění požadavků na obsah a rozsah vyhodnocení z hlediska vlivů na životní prostředí. V tomto případě rovněž požadujeme společně se Zprávou předložit nová stanoviska orgánů ochrany přírody dle § 45i zákona o ochraně přírody a</w:t>
            </w:r>
            <w:r>
              <w:rPr>
                <w:spacing w:val="-21"/>
                <w:sz w:val="16"/>
              </w:rPr>
              <w:t> </w:t>
            </w:r>
            <w:r>
              <w:rPr>
                <w:sz w:val="16"/>
              </w:rPr>
              <w:t>krajiny.</w:t>
            </w:r>
          </w:p>
          <w:p>
            <w:pPr>
              <w:pStyle w:val="TableParagraph"/>
              <w:ind w:right="225"/>
              <w:rPr>
                <w:sz w:val="16"/>
              </w:rPr>
            </w:pPr>
            <w:r>
              <w:rPr>
                <w:sz w:val="16"/>
              </w:rPr>
              <w:t>V případě, že příslušné orgány ochrany přírody nevyloučí ve svých stanoviscích dle § 45i odst. 1 zákona o ochraně přírody a krajiny významný vliv aktualizace ZÚR HMP na lokality soustavy NATURA 2000, musí být aktualizace ZÚR HMP předmětem posouzení podle § 45i odst. 2 až 11 zákona o ochraně přírody a krajiny.</w:t>
            </w:r>
          </w:p>
          <w:p>
            <w:pPr>
              <w:pStyle w:val="TableParagraph"/>
              <w:ind w:right="332"/>
              <w:rPr>
                <w:sz w:val="16"/>
              </w:rPr>
            </w:pPr>
            <w:r>
              <w:rPr>
                <w:sz w:val="16"/>
              </w:rPr>
              <w:t>Nelze-li vyloučit negativní vliv koncepce nebo záměru na takové území, musí předkladatel již ve fázi návrhu aktualizace ZÚR HMP před vydáním stanoviska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ind w:right="168"/>
              <w:rPr>
                <w:sz w:val="16"/>
              </w:rPr>
            </w:pPr>
            <w:r>
              <w:rPr>
                <w:sz w:val="16"/>
              </w:rPr>
              <w:t>Na základě stanoviska dotčeného orgánu bude pro návrhovou dokumentaci zpracováno vyhodnocení vlivů aktualizace ZÚR Hl.m. Prahy na životní prostředí. Na základě stanovisek příslušných orgánů ochrany přírody, které vyloučili vliv na evropsky významné lokality a ptačí oblasti nebude tato část v rámci Vyhodnocení vlivů na udržitelný rozvoj zpracována.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73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SEA dle § 37 odst. 6 stavebního zákona zpracovat varianty řešení, jejichž cílem je negativní vliv na území vyloučit nebo v případě, že vyloučení není možné, alespoň zmírnit. Na základě výše uvedeného požadujeme zohlednit doručená stanoviska dle § 45i odst. 1 zákona o ochraně přírody a krajiny.</w:t>
            </w:r>
          </w:p>
          <w:p>
            <w:pPr>
              <w:pStyle w:val="TableParagraph"/>
              <w:spacing w:before="10"/>
              <w:ind w:left="0"/>
              <w:rPr>
                <w:sz w:val="15"/>
              </w:rPr>
            </w:pPr>
          </w:p>
          <w:p>
            <w:pPr>
              <w:pStyle w:val="TableParagraph"/>
              <w:ind w:right="127"/>
              <w:rPr>
                <w:sz w:val="16"/>
              </w:rPr>
            </w:pPr>
            <w:r>
              <w:rPr>
                <w:sz w:val="16"/>
              </w:rPr>
              <w:t>Požadavky na vyhodnocení vlivů aktualizace ZÚR HMP na území NATURA 2000 (pro případ, že některý z orgánů ochrany přírody nevyloučí významné vlivy aktualizace ZÚR HMP na lokality soustavy NATURA 2000):</w:t>
            </w:r>
          </w:p>
          <w:p>
            <w:pPr>
              <w:pStyle w:val="TableParagraph"/>
              <w:numPr>
                <w:ilvl w:val="0"/>
                <w:numId w:val="43"/>
              </w:numPr>
              <w:tabs>
                <w:tab w:pos="331" w:val="left" w:leader="none"/>
              </w:tabs>
              <w:spacing w:line="240" w:lineRule="auto" w:before="0" w:after="0"/>
              <w:ind w:left="62" w:right="93" w:firstLine="0"/>
              <w:jc w:val="left"/>
              <w:rPr>
                <w:sz w:val="16"/>
              </w:rPr>
            </w:pPr>
            <w:r>
              <w:rPr>
                <w:sz w:val="16"/>
              </w:rPr>
              <w:t>Autorizovaná osoba musí vyhodnotit veškeré předložené varianty aktivit z aktualizovaných ZÚR HMP (popř. varianty, které byly po domluvě s ní doplněny pořizovatelem) z hlediska jejich přípustnosti (přípustné, podmíněně přípustné, nepřípustné) s ochranou EVL a PO a také jejich předmětů ochrany. U varianty podmíněně přípustné se navrhnou případná opatření, která by vyloučila, zmírnila nebo kompenzovala negativní vliv na tyto chráněné lokality. Autorizovaná osoba porovná varianty a stanoví jejich pořadí z hlediska vlivů na EVL, PO a jejich předmět ochrany a územní celistvost a ve svém závěru konstatuje nejpřijatelnější variantu ve vztahu k zájmům ochrany přírody. V případě, že dle jejího názoru je možné najít vhodnější řešení, která nejsou v aktualizovaných ZÚR </w:t>
            </w:r>
            <w:r>
              <w:rPr>
                <w:spacing w:val="-2"/>
                <w:sz w:val="16"/>
              </w:rPr>
              <w:t>HMP </w:t>
            </w:r>
            <w:r>
              <w:rPr>
                <w:sz w:val="16"/>
              </w:rPr>
              <w:t>zahrnuta, je možné jej ve vyhodnocení uvést a doporučit zařazení varianty záměru. Z uvedeného vyplývá, že v závěru vyhodnocení musí být provedeno porovnání hodnocených variant a doporučení té, která má co nejmenší negativní vlivy na území EVL a PO. Přitom všechny varianty mající významné negativní vlivy na území EVL a PO jsou z hlediska ochrany těchto území nepřijatelné (jestliže je aktualizace ZÚR HMP obsahuje, nemůže autorizovaná osoba navrhnout souhlasné stanovisko</w:t>
            </w:r>
            <w:r>
              <w:rPr>
                <w:spacing w:val="-10"/>
                <w:sz w:val="16"/>
              </w:rPr>
              <w:t> </w:t>
            </w:r>
            <w:r>
              <w:rPr>
                <w:sz w:val="16"/>
              </w:rPr>
              <w:t>SEA).</w:t>
            </w:r>
          </w:p>
          <w:p>
            <w:pPr>
              <w:pStyle w:val="TableParagraph"/>
              <w:numPr>
                <w:ilvl w:val="0"/>
                <w:numId w:val="43"/>
              </w:numPr>
              <w:tabs>
                <w:tab w:pos="331" w:val="left" w:leader="none"/>
              </w:tabs>
              <w:spacing w:line="240" w:lineRule="auto" w:before="3" w:after="0"/>
              <w:ind w:left="62" w:right="81" w:firstLine="0"/>
              <w:jc w:val="left"/>
              <w:rPr>
                <w:sz w:val="16"/>
              </w:rPr>
            </w:pPr>
            <w:r>
              <w:rPr>
                <w:sz w:val="16"/>
              </w:rPr>
              <w:t>Závěry vyhodnocení vlivů na území EVL a PO musí být zdůvodněny a jasně formulovány. To znamená, že musí být provedeno vyhodnocení nových (upravovaných) aktivit navrhovaných v aktualizovaných ZÚR HMP ve vztahu ke konkrétním územím EVL a PO a dotčeným předmětům ochrany, avšak v podrobnosti odpovídající informacím poskytnutým ZÚR HMP. U každé hodnocené aktivity ze ZÚR HMP je nutné uvést bodové ohodnocení vlivu včetně komentáře (zdůvodnění). V závěru vyhodnocení je nezbytné uvést, zda aktualizované ZÚR HMP jako celek nebudou mít významné negativní vlivy na EVL a PO. Případně, nelze-li kvůli obecnosti ZÚR HMP (navrhovaných aktivit) vyhodnotit vlivy na území EVL a PO, je třeba v závěru vyhodnocení uvést, že toto musí být provedeno při posouzení níže postavené koncepce nebo</w:t>
            </w:r>
            <w:r>
              <w:rPr>
                <w:spacing w:val="-22"/>
                <w:sz w:val="16"/>
              </w:rPr>
              <w:t> </w:t>
            </w:r>
            <w:r>
              <w:rPr>
                <w:sz w:val="16"/>
              </w:rPr>
              <w:t>záměru.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12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w w:val="100"/>
                <w:sz w:val="16"/>
              </w:rPr>
              <w:t>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Ministerstvo životního prostředí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4"/>
              <w:rPr>
                <w:sz w:val="16"/>
              </w:rPr>
            </w:pPr>
            <w:r>
              <w:rPr>
                <w:sz w:val="16"/>
              </w:rPr>
              <w:t>Ministerstvo životního prostředí, odbor výkonu státní správy (dále jen „MŽP“), jako orgán ochrany přírody s působností na pozemcích důležitých pro obranu státu podle ust. § 79 odst. 3 písm. v) zákona č. 114/1992 Sb., o ochrany přírody a krajiny, ve znění pozdějších předpisů (dále jen „zákon č. 114/1992 Sb.“), vydává na základě žádosti Magistrátu hlavního města Prahy, odboru územního rozvoje č.</w:t>
            </w:r>
          </w:p>
          <w:p>
            <w:pPr>
              <w:pStyle w:val="TableParagraph"/>
              <w:ind w:right="100"/>
              <w:rPr>
                <w:sz w:val="16"/>
              </w:rPr>
            </w:pPr>
            <w:r>
              <w:rPr>
                <w:sz w:val="16"/>
              </w:rPr>
              <w:t>j. MHMP 1262715/2017 ze dne 9. 8. 2017, toto stanovisko podle ust. § 45i odst. 1 zákona č. 114/1992 Sb.:</w:t>
            </w:r>
          </w:p>
          <w:p>
            <w:pPr>
              <w:pStyle w:val="TableParagraph"/>
              <w:ind w:right="56"/>
              <w:rPr>
                <w:sz w:val="16"/>
              </w:rPr>
            </w:pPr>
            <w:r>
              <w:rPr>
                <w:sz w:val="16"/>
              </w:rPr>
              <w:t>U předloženého návrhu „Zprávy o uplatňování Zásad územního rozvoje hl. m. Prahy“, zpracovaného v březnu 2017 (dále jen „Zpráva“), lze vyloučit významný vliv na příznivý stav předmětu ochrany nebo celistvost evropsky významné lokality („EVL“) Prokopské údolí, označené kódem CZ0110050.</w:t>
            </w:r>
          </w:p>
          <w:p>
            <w:pPr>
              <w:pStyle w:val="TableParagraph"/>
              <w:spacing w:before="4"/>
              <w:ind w:left="0"/>
              <w:rPr>
                <w:sz w:val="16"/>
              </w:rPr>
            </w:pPr>
          </w:p>
          <w:p>
            <w:pPr>
              <w:pStyle w:val="TableParagraph"/>
              <w:spacing w:line="183" w:lineRule="exact"/>
              <w:rPr>
                <w:sz w:val="16"/>
              </w:rPr>
            </w:pPr>
            <w:r>
              <w:rPr>
                <w:sz w:val="16"/>
              </w:rPr>
              <w:t>Odůvodnění:</w:t>
            </w:r>
          </w:p>
          <w:p>
            <w:pPr>
              <w:pStyle w:val="TableParagraph"/>
              <w:ind w:right="76"/>
              <w:rPr>
                <w:sz w:val="16"/>
              </w:rPr>
            </w:pPr>
            <w:r>
              <w:rPr>
                <w:sz w:val="16"/>
              </w:rPr>
              <w:t>Podle ustanovení § 79 odst. 3 písm. v) zákona č. 114/1992 Sb. vykonává MŽP působnost orgánu ochrany přírody pouze na pozemcích a stavbách, které tvoří součást objektů důležitých pro obranu státu mimo vojenské újezdy (viz ust. § 29 odst. 2 písm. a) zákona č. 222/1999 Sb., o zajišťování obrany České republiky, ve znění pozdějších předpisů); jsou-li tyto pozemky a stavby na území správních obvodů správ, národních parků nebo Agentury, vykonávají působnost orgánů ochrany přírody správy národních parků nebo Agentura.</w:t>
            </w:r>
          </w:p>
          <w:p>
            <w:pPr>
              <w:pStyle w:val="TableParagraph"/>
              <w:spacing w:before="1"/>
              <w:ind w:right="154"/>
              <w:rPr>
                <w:sz w:val="16"/>
              </w:rPr>
            </w:pPr>
            <w:r>
              <w:rPr>
                <w:sz w:val="16"/>
              </w:rPr>
              <w:t>Po prostudování předložené Zprávy a na základě ochrany evropsky významných lokalit dané ust. § 45c ve spojení s ust. § 45i zákona č. 114/1992 Sb., považuje MŽP za zásadní, že předmětná Zpráva neřeší území EVL, které je na území Hlavního města Prahy zčásti v působnosti MŽP (vybrané pozemky v k. ú.</w:t>
            </w:r>
          </w:p>
          <w:p>
            <w:pPr>
              <w:pStyle w:val="TableParagraph"/>
              <w:ind w:right="172"/>
              <w:rPr>
                <w:sz w:val="16"/>
              </w:rPr>
            </w:pPr>
            <w:r>
              <w:rPr>
                <w:sz w:val="16"/>
              </w:rPr>
              <w:t>Jinonice). V daném případě se Zpráva týká prostorů a takových aktivit v jiných částech Prahy, že lze vyloučit, že Zpráva může mít z hlediska kritérií daných ust.</w:t>
            </w:r>
          </w:p>
          <w:p>
            <w:pPr>
              <w:pStyle w:val="TableParagraph"/>
              <w:ind w:right="216"/>
              <w:rPr>
                <w:sz w:val="16"/>
              </w:rPr>
            </w:pPr>
            <w:r>
              <w:rPr>
                <w:sz w:val="16"/>
              </w:rPr>
              <w:t>§ 45i zákona č. 114/1992 Sb., významný vliv právě na pozemky EVL Prokopské údolí v působnosti MŽP.</w:t>
            </w:r>
          </w:p>
          <w:p>
            <w:pPr>
              <w:pStyle w:val="TableParagraph"/>
              <w:ind w:right="162"/>
              <w:rPr>
                <w:sz w:val="16"/>
              </w:rPr>
            </w:pPr>
            <w:r>
              <w:rPr>
                <w:sz w:val="16"/>
              </w:rPr>
              <w:t>Toto stanovisko je vydáno formou vyjádření podle ust. § 154 zákona č. 500/2004 Sb., správní řád, ve znění pozdějších předpisů.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ind w:right="1082"/>
              <w:rPr>
                <w:sz w:val="16"/>
              </w:rPr>
            </w:pPr>
            <w:r>
              <w:rPr>
                <w:sz w:val="16"/>
              </w:rPr>
              <w:t>Obvodní báňský úřad pro území hl.m. Prahy a kraje Středočeského</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ind w:right="388"/>
              <w:rPr>
                <w:sz w:val="16"/>
              </w:rPr>
            </w:pPr>
            <w:r>
              <w:rPr>
                <w:sz w:val="16"/>
              </w:rPr>
              <w:t>Státní energetická inspekce ČR, územní inspektorát pro hl.m. Prahu</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60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w w:val="100"/>
                <w:sz w:val="16"/>
              </w:rPr>
              <w:t>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ind w:right="504"/>
              <w:rPr>
                <w:sz w:val="16"/>
              </w:rPr>
            </w:pPr>
            <w:r>
              <w:rPr>
                <w:sz w:val="16"/>
              </w:rPr>
              <w:t>Státní pozemkový úřad - Krajský pozemkový úřad pro hl. m. Prahu</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6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Státní úřad pro jadernou bezpečnost</w:t>
            </w:r>
          </w:p>
        </w:tc>
        <w:tc>
          <w:tcPr>
            <w:tcW w:w="1527" w:type="dxa"/>
            <w:tcBorders>
              <w:top w:val="single" w:sz="6" w:space="0" w:color="000000"/>
              <w:left w:val="single" w:sz="6" w:space="0" w:color="000000"/>
              <w:bottom w:val="single" w:sz="6" w:space="0" w:color="000000"/>
              <w:right w:val="single" w:sz="6" w:space="0" w:color="000000"/>
            </w:tcBorders>
          </w:tcPr>
          <w:p>
            <w:pPr/>
          </w:p>
        </w:tc>
        <w:tc>
          <w:tcPr>
            <w:tcW w:w="5969" w:type="dxa"/>
            <w:tcBorders>
              <w:top w:val="single" w:sz="6" w:space="0" w:color="000000"/>
              <w:left w:val="single" w:sz="6" w:space="0" w:color="000000"/>
              <w:bottom w:val="single" w:sz="6" w:space="0" w:color="000000"/>
              <w:right w:val="single" w:sz="6" w:space="0" w:color="000000"/>
            </w:tcBorders>
          </w:tcPr>
          <w:p>
            <w:pP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341" w:hRule="exact"/>
        </w:trPr>
        <w:tc>
          <w:tcPr>
            <w:tcW w:w="583" w:type="dxa"/>
            <w:tcBorders>
              <w:top w:val="single" w:sz="6" w:space="0" w:color="000000"/>
              <w:right w:val="single" w:sz="6" w:space="0" w:color="000000"/>
            </w:tcBorders>
          </w:tcPr>
          <w:p>
            <w:pPr>
              <w:pStyle w:val="TableParagraph"/>
              <w:spacing w:before="12"/>
              <w:ind w:left="7"/>
              <w:rPr>
                <w:b/>
                <w:sz w:val="24"/>
              </w:rPr>
            </w:pPr>
            <w:r>
              <w:rPr>
                <w:b/>
                <w:sz w:val="24"/>
              </w:rPr>
              <w:t>3)</w:t>
            </w:r>
          </w:p>
        </w:tc>
        <w:tc>
          <w:tcPr>
            <w:tcW w:w="22481" w:type="dxa"/>
            <w:gridSpan w:val="5"/>
            <w:tcBorders>
              <w:top w:val="single" w:sz="6" w:space="0" w:color="000000"/>
              <w:left w:val="single" w:sz="6" w:space="0" w:color="000000"/>
            </w:tcBorders>
          </w:tcPr>
          <w:p>
            <w:pPr>
              <w:pStyle w:val="TableParagraph"/>
              <w:spacing w:before="12"/>
              <w:ind w:left="12"/>
              <w:rPr>
                <w:b/>
                <w:sz w:val="24"/>
              </w:rPr>
            </w:pPr>
            <w:r>
              <w:rPr>
                <w:b/>
                <w:sz w:val="24"/>
              </w:rPr>
              <w:t>Vybrané orgány a organizace</w:t>
            </w:r>
          </w:p>
        </w:tc>
      </w:tr>
    </w:tbl>
    <w:p>
      <w:pPr>
        <w:spacing w:after="0"/>
        <w:rPr>
          <w:sz w:val="24"/>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13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142</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Ředitelství silnic a dálnic ČR</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ŘSD ČR je státní příspěvková organizace zřízená Ministerstvem dopravy, pro které vykonává vlastnická práva státu k nemovitostem tvořícím dálnice a silnice I. třídy, zabezpečuje výstavbu a modernizaci dálnic a silnic I. třídy, spolupracuje s příslušnými orgány státní správy včetně orgánů samosprávy, poskytuje jim podklady. Zpracovává připomínky k ÚPD, která jsou zároveň podkladem pro vyjádření Ministerstva dopravy, které je v procesu územního plánování dotčeným orgánem podle § 4 zákona č. 183/2006 Sb., (Stavební zákon).</w:t>
            </w:r>
          </w:p>
          <w:p>
            <w:pPr>
              <w:pStyle w:val="TableParagraph"/>
              <w:spacing w:before="1"/>
              <w:ind w:right="261"/>
              <w:rPr>
                <w:sz w:val="16"/>
              </w:rPr>
            </w:pPr>
            <w:r>
              <w:rPr>
                <w:sz w:val="16"/>
              </w:rPr>
              <w:t>Návrh zprávy o uplatňování ZÚR HMP bereme na vědomí. Upozorňujeme, že v kapitole c) Vyhodnocení souladu ZÚR s PÚR není v části „Koridory a plochy dopravní infrastruktury“ uvedena silniční doprava a koridor kapacitní silnice SOKP, resp. koridor dálnice DO (PUR článek 99).</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nebude akceptován.</w:t>
            </w:r>
          </w:p>
          <w:p>
            <w:pPr>
              <w:pStyle w:val="TableParagraph"/>
              <w:ind w:right="126"/>
              <w:rPr>
                <w:sz w:val="16"/>
              </w:rPr>
            </w:pPr>
            <w:r>
              <w:rPr>
                <w:sz w:val="16"/>
              </w:rPr>
              <w:t>Kapitola c) Zprávy nebude doplněna. Zpráva je ve všech kapitolách koncipována tak, že jsou v ní uváděny pouze záměry a pasáže, které se mění. Uvádění jiných záměrů, které jsou v ZÚR hl.m. Prahy již obsaženy a nemění se (byť uvedených v PÚR), je zásahem do tohoto systému a může v důsledku vést ke zpochybnění pasáží, které není důvod měnit.</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142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Ředitelství silnic a dálnic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518"/>
              <w:rPr>
                <w:sz w:val="16"/>
              </w:rPr>
            </w:pPr>
            <w:r>
              <w:rPr>
                <w:sz w:val="16"/>
              </w:rPr>
              <w:t>K bodu e) Požadavky a podmínky pro zpracování návrhu aktualizace ZÚR/ nových ZÚR uplatňujeme následující požadavky na vymezení koridorů VPS silniční dopravní infrastruktury.</w:t>
            </w:r>
          </w:p>
          <w:p>
            <w:pPr>
              <w:pStyle w:val="TableParagraph"/>
              <w:numPr>
                <w:ilvl w:val="0"/>
                <w:numId w:val="44"/>
              </w:numPr>
              <w:tabs>
                <w:tab w:pos="164" w:val="left" w:leader="none"/>
              </w:tabs>
              <w:spacing w:line="240" w:lineRule="auto" w:before="0" w:after="0"/>
              <w:ind w:left="62" w:right="238" w:firstLine="0"/>
              <w:jc w:val="left"/>
              <w:rPr>
                <w:sz w:val="16"/>
              </w:rPr>
            </w:pPr>
            <w:r>
              <w:rPr>
                <w:sz w:val="16"/>
              </w:rPr>
              <w:t>Vymezení koridorů proměnné šířky pro stávající záměry zahrnující veškeré související</w:t>
            </w:r>
            <w:r>
              <w:rPr>
                <w:spacing w:val="-7"/>
                <w:sz w:val="16"/>
              </w:rPr>
              <w:t> </w:t>
            </w:r>
            <w:r>
              <w:rPr>
                <w:sz w:val="16"/>
              </w:rPr>
              <w:t>stavby</w:t>
            </w:r>
            <w:r>
              <w:rPr>
                <w:spacing w:val="-5"/>
                <w:sz w:val="16"/>
              </w:rPr>
              <w:t> </w:t>
            </w:r>
            <w:r>
              <w:rPr>
                <w:sz w:val="16"/>
              </w:rPr>
              <w:t>a</w:t>
            </w:r>
            <w:r>
              <w:rPr>
                <w:spacing w:val="-4"/>
                <w:sz w:val="16"/>
              </w:rPr>
              <w:t> </w:t>
            </w:r>
            <w:r>
              <w:rPr>
                <w:sz w:val="16"/>
              </w:rPr>
              <w:t>vyvolané</w:t>
            </w:r>
            <w:r>
              <w:rPr>
                <w:spacing w:val="-4"/>
                <w:sz w:val="16"/>
              </w:rPr>
              <w:t> </w:t>
            </w:r>
            <w:r>
              <w:rPr>
                <w:sz w:val="16"/>
              </w:rPr>
              <w:t>přeložky,</w:t>
            </w:r>
            <w:r>
              <w:rPr>
                <w:spacing w:val="-3"/>
                <w:sz w:val="16"/>
              </w:rPr>
              <w:t> </w:t>
            </w:r>
            <w:r>
              <w:rPr>
                <w:sz w:val="16"/>
              </w:rPr>
              <w:t>tedy</w:t>
            </w:r>
            <w:r>
              <w:rPr>
                <w:spacing w:val="-5"/>
                <w:sz w:val="16"/>
              </w:rPr>
              <w:t> </w:t>
            </w:r>
            <w:r>
              <w:rPr>
                <w:sz w:val="16"/>
              </w:rPr>
              <w:t>včetně</w:t>
            </w:r>
            <w:r>
              <w:rPr>
                <w:spacing w:val="-4"/>
                <w:sz w:val="16"/>
              </w:rPr>
              <w:t> </w:t>
            </w:r>
            <w:r>
              <w:rPr>
                <w:sz w:val="16"/>
              </w:rPr>
              <w:t>ploch</w:t>
            </w:r>
            <w:r>
              <w:rPr>
                <w:spacing w:val="-4"/>
                <w:sz w:val="16"/>
              </w:rPr>
              <w:t> </w:t>
            </w:r>
            <w:r>
              <w:rPr>
                <w:sz w:val="16"/>
              </w:rPr>
              <w:t>dostatečného</w:t>
            </w:r>
            <w:r>
              <w:rPr>
                <w:spacing w:val="-4"/>
                <w:sz w:val="16"/>
              </w:rPr>
              <w:t> </w:t>
            </w:r>
            <w:r>
              <w:rPr>
                <w:sz w:val="16"/>
              </w:rPr>
              <w:t>rozsahu pro řešení plánovaných</w:t>
            </w:r>
            <w:r>
              <w:rPr>
                <w:spacing w:val="-9"/>
                <w:sz w:val="16"/>
              </w:rPr>
              <w:t> </w:t>
            </w:r>
            <w:r>
              <w:rPr>
                <w:sz w:val="16"/>
              </w:rPr>
              <w:t>MÚK.</w:t>
            </w:r>
          </w:p>
          <w:p>
            <w:pPr>
              <w:pStyle w:val="TableParagraph"/>
              <w:numPr>
                <w:ilvl w:val="0"/>
                <w:numId w:val="45"/>
              </w:numPr>
              <w:tabs>
                <w:tab w:pos="161" w:val="left" w:leader="none"/>
              </w:tabs>
              <w:spacing w:line="182" w:lineRule="exact" w:before="1" w:after="0"/>
              <w:ind w:left="62" w:right="0" w:firstLine="0"/>
              <w:jc w:val="left"/>
              <w:rPr>
                <w:sz w:val="16"/>
              </w:rPr>
            </w:pPr>
            <w:r>
              <w:rPr>
                <w:sz w:val="16"/>
              </w:rPr>
              <w:t>Zkapacitnění DO 510 Běchovice -</w:t>
            </w:r>
            <w:r>
              <w:rPr>
                <w:spacing w:val="-19"/>
                <w:sz w:val="16"/>
              </w:rPr>
              <w:t> </w:t>
            </w:r>
            <w:r>
              <w:rPr>
                <w:sz w:val="16"/>
              </w:rPr>
              <w:t>Satalice.</w:t>
            </w:r>
          </w:p>
          <w:p>
            <w:pPr>
              <w:pStyle w:val="TableParagraph"/>
              <w:numPr>
                <w:ilvl w:val="0"/>
                <w:numId w:val="45"/>
              </w:numPr>
              <w:tabs>
                <w:tab w:pos="161" w:val="left" w:leader="none"/>
              </w:tabs>
              <w:spacing w:line="240" w:lineRule="auto" w:before="0" w:after="0"/>
              <w:ind w:left="62" w:right="266" w:firstLine="0"/>
              <w:jc w:val="left"/>
              <w:rPr>
                <w:sz w:val="16"/>
              </w:rPr>
            </w:pPr>
            <w:r>
              <w:rPr>
                <w:sz w:val="16"/>
              </w:rPr>
              <w:t>Stavby DO 511 Běchovice - D1, DO 518 Ruzyně - Suchdol, DO 519 Suchdol - Březiněves, DO 520 Březiněves -</w:t>
            </w:r>
            <w:r>
              <w:rPr>
                <w:spacing w:val="-13"/>
                <w:sz w:val="16"/>
              </w:rPr>
              <w:t> </w:t>
            </w:r>
            <w:r>
              <w:rPr>
                <w:sz w:val="16"/>
              </w:rPr>
              <w:t>Satalice.</w:t>
            </w:r>
          </w:p>
          <w:p>
            <w:pPr>
              <w:pStyle w:val="TableParagraph"/>
              <w:numPr>
                <w:ilvl w:val="0"/>
                <w:numId w:val="45"/>
              </w:numPr>
              <w:tabs>
                <w:tab w:pos="161" w:val="left" w:leader="none"/>
              </w:tabs>
              <w:spacing w:line="240" w:lineRule="auto" w:before="0" w:after="0"/>
              <w:ind w:left="62" w:right="724" w:firstLine="0"/>
              <w:jc w:val="left"/>
              <w:rPr>
                <w:sz w:val="16"/>
              </w:rPr>
            </w:pPr>
            <w:r>
              <w:rPr>
                <w:sz w:val="16"/>
              </w:rPr>
              <w:t>Přestavba D7 MÚK Aviatická navazující na plochu DO 518 MÚK</w:t>
            </w:r>
            <w:r>
              <w:rPr>
                <w:spacing w:val="-24"/>
                <w:sz w:val="16"/>
              </w:rPr>
              <w:t> </w:t>
            </w:r>
            <w:r>
              <w:rPr>
                <w:sz w:val="16"/>
              </w:rPr>
              <w:t>Přední Kopanina.</w:t>
            </w:r>
          </w:p>
          <w:p>
            <w:pPr>
              <w:pStyle w:val="TableParagraph"/>
              <w:numPr>
                <w:ilvl w:val="0"/>
                <w:numId w:val="45"/>
              </w:numPr>
              <w:tabs>
                <w:tab w:pos="161" w:val="left" w:leader="none"/>
              </w:tabs>
              <w:spacing w:line="183" w:lineRule="exact" w:before="2" w:after="0"/>
              <w:ind w:left="160" w:right="0" w:hanging="98"/>
              <w:jc w:val="left"/>
              <w:rPr>
                <w:sz w:val="16"/>
              </w:rPr>
            </w:pPr>
            <w:r>
              <w:rPr>
                <w:sz w:val="16"/>
              </w:rPr>
              <w:t>Přestavba D8 Březiněves - Zdiby (Prosecká</w:t>
            </w:r>
            <w:r>
              <w:rPr>
                <w:spacing w:val="-17"/>
                <w:sz w:val="16"/>
              </w:rPr>
              <w:t> </w:t>
            </w:r>
            <w:r>
              <w:rPr>
                <w:sz w:val="16"/>
              </w:rPr>
              <w:t>radiála)</w:t>
            </w:r>
          </w:p>
          <w:p>
            <w:pPr>
              <w:pStyle w:val="TableParagraph"/>
              <w:numPr>
                <w:ilvl w:val="0"/>
                <w:numId w:val="45"/>
              </w:numPr>
              <w:tabs>
                <w:tab w:pos="161" w:val="left" w:leader="none"/>
              </w:tabs>
              <w:spacing w:line="183" w:lineRule="exact" w:before="0" w:after="0"/>
              <w:ind w:left="160" w:right="0" w:hanging="98"/>
              <w:jc w:val="left"/>
              <w:rPr>
                <w:sz w:val="16"/>
              </w:rPr>
            </w:pPr>
            <w:r>
              <w:rPr>
                <w:sz w:val="16"/>
              </w:rPr>
              <w:t>Stavba I/12 DO Běchovice -</w:t>
            </w:r>
            <w:r>
              <w:rPr>
                <w:spacing w:val="-15"/>
                <w:sz w:val="16"/>
              </w:rPr>
              <w:t> </w:t>
            </w:r>
            <w:r>
              <w:rPr>
                <w:sz w:val="16"/>
              </w:rPr>
              <w:t>Úvaly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ind w:right="61"/>
              <w:rPr>
                <w:sz w:val="16"/>
              </w:rPr>
            </w:pPr>
            <w:r>
              <w:rPr>
                <w:sz w:val="16"/>
              </w:rPr>
              <w:t>Koridor veřejně prospěšné stavby (dále jen "VPS") silniční dopravní infrastruktury pro stavbu Pražského okruhu (SOKP) v úseku Běchovice – Satalice je již vymezen v platných ZUR Hl.m. Prahy pod označním Z/510/DK, v úseku Běchovice-D1pod označením Z/503/DK, v úseku Ruzyně-Suchol-Březiněves pod označením Z/502/DK, v úseku Březiněves-Satalice pod označením Z/500/DK, pro stavbu silnice I/12 v úseku SOKP-hranice hl.m. Prahy pod označením Z/509/DK.</w:t>
            </w:r>
          </w:p>
          <w:p>
            <w:pPr>
              <w:pStyle w:val="TableParagraph"/>
              <w:spacing w:before="1"/>
              <w:ind w:left="0"/>
              <w:rPr>
                <w:sz w:val="16"/>
              </w:rPr>
            </w:pPr>
          </w:p>
          <w:p>
            <w:pPr>
              <w:pStyle w:val="TableParagraph"/>
              <w:rPr>
                <w:sz w:val="16"/>
              </w:rPr>
            </w:pPr>
            <w:r>
              <w:rPr>
                <w:sz w:val="16"/>
              </w:rPr>
              <w:t>Požadavek na vymezení prvků VPS u ostatních staveb bude akceptován.</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142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Ředitelství silnic a dálnic ČR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46"/>
              </w:numPr>
              <w:tabs>
                <w:tab w:pos="164" w:val="left" w:leader="none"/>
              </w:tabs>
              <w:spacing w:line="240" w:lineRule="auto" w:before="56" w:after="0"/>
              <w:ind w:left="62" w:right="857" w:firstLine="0"/>
              <w:jc w:val="left"/>
              <w:rPr>
                <w:sz w:val="16"/>
              </w:rPr>
            </w:pPr>
            <w:r>
              <w:rPr>
                <w:sz w:val="16"/>
              </w:rPr>
              <w:t>Vymezení koridorů pro nové záměry, které jsou sledovány na</w:t>
            </w:r>
            <w:r>
              <w:rPr>
                <w:spacing w:val="-26"/>
                <w:sz w:val="16"/>
              </w:rPr>
              <w:t> </w:t>
            </w:r>
            <w:r>
              <w:rPr>
                <w:sz w:val="16"/>
              </w:rPr>
              <w:t>základě vyhodnocení aktuálních dopravně-inženýrských</w:t>
            </w:r>
            <w:r>
              <w:rPr>
                <w:spacing w:val="-23"/>
                <w:sz w:val="16"/>
              </w:rPr>
              <w:t> </w:t>
            </w:r>
            <w:r>
              <w:rPr>
                <w:sz w:val="16"/>
              </w:rPr>
              <w:t>podkladů.</w:t>
            </w:r>
          </w:p>
          <w:p>
            <w:pPr>
              <w:pStyle w:val="TableParagraph"/>
              <w:numPr>
                <w:ilvl w:val="0"/>
                <w:numId w:val="47"/>
              </w:numPr>
              <w:tabs>
                <w:tab w:pos="161" w:val="left" w:leader="none"/>
              </w:tabs>
              <w:spacing w:line="240" w:lineRule="auto" w:before="1" w:after="0"/>
              <w:ind w:left="62" w:right="220" w:firstLine="0"/>
              <w:jc w:val="left"/>
              <w:rPr>
                <w:sz w:val="16"/>
              </w:rPr>
            </w:pPr>
            <w:r>
              <w:rPr>
                <w:sz w:val="16"/>
              </w:rPr>
              <w:t>Zkapacitnění DO 515 Slivenec - Třebonice (rozšíření na 3+3 jízdní pruhy), včetně úpravy MÚK Slivenec a úpravy MÚK Třebonice související s</w:t>
            </w:r>
            <w:r>
              <w:rPr>
                <w:spacing w:val="-30"/>
                <w:sz w:val="16"/>
              </w:rPr>
              <w:t> </w:t>
            </w:r>
            <w:r>
              <w:rPr>
                <w:sz w:val="16"/>
              </w:rPr>
              <w:t>navazujícím zkapacitněním</w:t>
            </w:r>
            <w:r>
              <w:rPr>
                <w:spacing w:val="-7"/>
                <w:sz w:val="16"/>
              </w:rPr>
              <w:t> </w:t>
            </w:r>
            <w:r>
              <w:rPr>
                <w:sz w:val="16"/>
              </w:rPr>
              <w:t>D5.</w:t>
            </w:r>
          </w:p>
          <w:p>
            <w:pPr>
              <w:pStyle w:val="TableParagraph"/>
              <w:numPr>
                <w:ilvl w:val="0"/>
                <w:numId w:val="47"/>
              </w:numPr>
              <w:tabs>
                <w:tab w:pos="161" w:val="left" w:leader="none"/>
              </w:tabs>
              <w:spacing w:line="240" w:lineRule="auto" w:before="0" w:after="0"/>
              <w:ind w:left="62" w:right="75" w:firstLine="0"/>
              <w:jc w:val="left"/>
              <w:rPr>
                <w:sz w:val="16"/>
              </w:rPr>
            </w:pPr>
            <w:r>
              <w:rPr>
                <w:sz w:val="16"/>
              </w:rPr>
              <w:t>Modernizace D4 v úseku DO </w:t>
            </w:r>
            <w:r>
              <w:rPr>
                <w:spacing w:val="-2"/>
                <w:sz w:val="16"/>
              </w:rPr>
              <w:t>MÚK </w:t>
            </w:r>
            <w:r>
              <w:rPr>
                <w:sz w:val="16"/>
              </w:rPr>
              <w:t>Lahovice - MÚK Skalka, úprava na parametry dálnice.</w:t>
            </w:r>
          </w:p>
          <w:p>
            <w:pPr>
              <w:pStyle w:val="TableParagraph"/>
              <w:numPr>
                <w:ilvl w:val="0"/>
                <w:numId w:val="47"/>
              </w:numPr>
              <w:tabs>
                <w:tab w:pos="161" w:val="left" w:leader="none"/>
              </w:tabs>
              <w:spacing w:line="240" w:lineRule="auto" w:before="0" w:after="0"/>
              <w:ind w:left="62" w:right="233" w:firstLine="0"/>
              <w:jc w:val="left"/>
              <w:rPr>
                <w:sz w:val="16"/>
              </w:rPr>
            </w:pPr>
            <w:r>
              <w:rPr>
                <w:sz w:val="16"/>
              </w:rPr>
              <w:t>Zkapacitnení D10 v úseku DO MÚK Satalice - MÚK Brandýs nad Labem (rozšíření na 3+3 jízdní pruhy), v souladu s platnou Kategorizací dálnic a silnic</w:t>
            </w:r>
            <w:r>
              <w:rPr>
                <w:spacing w:val="-30"/>
                <w:sz w:val="16"/>
              </w:rPr>
              <w:t> </w:t>
            </w:r>
            <w:r>
              <w:rPr>
                <w:sz w:val="16"/>
              </w:rPr>
              <w:t>l. třídy schválenou MD ČR č.j. 918/2009-910-1PK/8 ze dne 15. 9.</w:t>
            </w:r>
            <w:r>
              <w:rPr>
                <w:spacing w:val="-28"/>
                <w:sz w:val="16"/>
              </w:rPr>
              <w:t> </w:t>
            </w:r>
            <w:r>
              <w:rPr>
                <w:sz w:val="16"/>
              </w:rPr>
              <w:t>2010.</w:t>
            </w:r>
          </w:p>
          <w:p>
            <w:pPr>
              <w:pStyle w:val="TableParagraph"/>
              <w:ind w:right="127"/>
              <w:rPr>
                <w:sz w:val="16"/>
              </w:rPr>
            </w:pPr>
            <w:r>
              <w:rPr>
                <w:sz w:val="16"/>
              </w:rPr>
              <w:t>Koridory pro výše uvedené VPS dopravní infrastruktury požadujeme vymezit jako souvislou překryvnou plochu bez znázornění konkrétního technického řešení.</w:t>
            </w:r>
          </w:p>
          <w:p>
            <w:pPr>
              <w:pStyle w:val="TableParagraph"/>
              <w:rPr>
                <w:sz w:val="16"/>
              </w:rPr>
            </w:pPr>
            <w:r>
              <w:rPr>
                <w:sz w:val="16"/>
              </w:rPr>
              <w:t>Zejména u křižovatek nelze předjímat konkrétní řešení, pouze (např. v koordinačním výkrese) lze připustit schéma zobrazující koordinaci dopravních vztahů v území, naznačené řešení však nelze považovat za závazné.</w:t>
            </w:r>
          </w:p>
          <w:p>
            <w:pPr>
              <w:pStyle w:val="TableParagraph"/>
              <w:ind w:right="136"/>
              <w:rPr>
                <w:sz w:val="16"/>
              </w:rPr>
            </w:pPr>
            <w:r>
              <w:rPr>
                <w:sz w:val="16"/>
              </w:rPr>
              <w:t>Koridory požadujeme vymezit v dostatečné šířce odpovídající podrobnosti ZÚR a v souladu s aktuální technickou dokumentací.</w:t>
            </w:r>
          </w:p>
          <w:p>
            <w:pPr>
              <w:pStyle w:val="TableParagraph"/>
              <w:numPr>
                <w:ilvl w:val="0"/>
                <w:numId w:val="47"/>
              </w:numPr>
              <w:tabs>
                <w:tab w:pos="161" w:val="left" w:leader="none"/>
              </w:tabs>
              <w:spacing w:line="240" w:lineRule="auto" w:before="0" w:after="0"/>
              <w:ind w:left="62" w:right="173" w:firstLine="0"/>
              <w:jc w:val="left"/>
              <w:rPr>
                <w:sz w:val="16"/>
              </w:rPr>
            </w:pPr>
            <w:r>
              <w:rPr>
                <w:sz w:val="16"/>
              </w:rPr>
              <w:t>Pro novostavby dálnic (DO) požadujeme chránit koridor optimálně v šíři 300m</w:t>
            </w:r>
            <w:r>
              <w:rPr>
                <w:spacing w:val="-26"/>
                <w:sz w:val="16"/>
              </w:rPr>
              <w:t> </w:t>
            </w:r>
            <w:r>
              <w:rPr>
                <w:sz w:val="16"/>
              </w:rPr>
              <w:t>s odpovídajícím rozšířením pro MUK a vyvolané</w:t>
            </w:r>
            <w:r>
              <w:rPr>
                <w:spacing w:val="-20"/>
                <w:sz w:val="16"/>
              </w:rPr>
              <w:t> </w:t>
            </w:r>
            <w:r>
              <w:rPr>
                <w:sz w:val="16"/>
              </w:rPr>
              <w:t>přeložky.</w:t>
            </w:r>
          </w:p>
          <w:p>
            <w:pPr>
              <w:pStyle w:val="TableParagraph"/>
              <w:numPr>
                <w:ilvl w:val="0"/>
                <w:numId w:val="47"/>
              </w:numPr>
              <w:tabs>
                <w:tab w:pos="161" w:val="left" w:leader="none"/>
              </w:tabs>
              <w:spacing w:line="182" w:lineRule="exact" w:before="0" w:after="0"/>
              <w:ind w:left="160" w:right="0" w:hanging="98"/>
              <w:jc w:val="left"/>
              <w:rPr>
                <w:sz w:val="16"/>
              </w:rPr>
            </w:pPr>
            <w:r>
              <w:rPr>
                <w:sz w:val="16"/>
              </w:rPr>
              <w:t>Pro zkapacitnění dálnic požadujeme vymezit koridor v šířce</w:t>
            </w:r>
            <w:r>
              <w:rPr>
                <w:spacing w:val="-28"/>
                <w:sz w:val="16"/>
              </w:rPr>
              <w:t> </w:t>
            </w:r>
            <w:r>
              <w:rPr>
                <w:sz w:val="16"/>
              </w:rPr>
              <w:t>150m.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71"/>
              <w:rPr>
                <w:sz w:val="16"/>
              </w:rPr>
            </w:pPr>
            <w:r>
              <w:rPr>
                <w:sz w:val="16"/>
              </w:rPr>
              <w:t>Platné ZUR Hl.m Prahy vymezují koridory dálnic, rychlostních silnic (R4 nyní D4) a (R10 nyní D10),  Pražského okruhu (D0), v šíři 200m pro stávající úseky a 400m pro plánované nové úseky označené jako koridory dálnic, rychlostních silnic, Pražského okruhu k upřesnění v rámci ÚP. Požadavek MD ČR je tedy menší, než je vymezeno v platných ZUR.</w:t>
            </w:r>
          </w:p>
          <w:p>
            <w:pPr>
              <w:pStyle w:val="TableParagraph"/>
              <w:spacing w:before="2"/>
              <w:ind w:right="213"/>
              <w:rPr>
                <w:sz w:val="16"/>
              </w:rPr>
            </w:pPr>
            <w:r>
              <w:rPr>
                <w:sz w:val="16"/>
              </w:rPr>
              <w:t>Přesné tvary silničních staveb a křižovatek nejsou řešeny, což je patrné z grafiky výkresu č.2 plochy a koridory nadmístního významu - dopravní infrastruktura.</w:t>
            </w:r>
          </w:p>
          <w:p>
            <w:pPr>
              <w:pStyle w:val="TableParagraph"/>
              <w:spacing w:before="1"/>
              <w:ind w:right="257"/>
              <w:rPr>
                <w:sz w:val="16"/>
              </w:rPr>
            </w:pPr>
            <w:r>
              <w:rPr>
                <w:sz w:val="16"/>
              </w:rPr>
              <w:t>Křižovatky jsou vymezeny plošně ve tvaru kruhu, přičemž plánované nové křižovatky jsou označeny jako k upřesnění v rámci ÚP s průměrem kruhu 800m, který by měl být více než dostatečný pro umístění křižovatky v následných stupních územního plánování.</w:t>
            </w:r>
          </w:p>
        </w:tc>
      </w:tr>
      <w:tr>
        <w:trPr>
          <w:trHeight w:val="506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145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Správa železniční dopravní cesty, státní organizace</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47"/>
              <w:rPr>
                <w:sz w:val="16"/>
              </w:rPr>
            </w:pPr>
            <w:r>
              <w:rPr>
                <w:sz w:val="16"/>
              </w:rPr>
              <w:t>Správa železniční dopravní cesty, státní organizace (dále jen SŽDC), vznikla na základě zákona č. 77/2002 Sb., hospodaří s majetkem státu, který tvoří především železniční dopravní cesta a plní funkci vlastníka dráhy a oprávněného investora pro drážní stavby, zajišťuje provozování, provozuschopnost, modernizaci a rozvoj železniční dopravní cesty. Vyjádření SŽDC se zároveň stává podkladem pro zpracování koordinovaného stanoviska Ministerstva dopravy, které je v procesu územního plánování dotčeným orgánem podle § 4 zákona č. 183/2006 Sb.</w:t>
            </w:r>
          </w:p>
          <w:p>
            <w:pPr>
              <w:pStyle w:val="TableParagraph"/>
              <w:ind w:right="332"/>
              <w:rPr>
                <w:sz w:val="16"/>
              </w:rPr>
            </w:pPr>
            <w:r>
              <w:rPr>
                <w:sz w:val="16"/>
              </w:rPr>
              <w:t>Z hlediska koncepce rozvoje železniční infrastruktury Vám dáváme následující vyjádření:</w:t>
            </w:r>
          </w:p>
          <w:p>
            <w:pPr>
              <w:pStyle w:val="TableParagraph"/>
              <w:spacing w:before="1"/>
              <w:ind w:left="0"/>
              <w:rPr>
                <w:sz w:val="16"/>
              </w:rPr>
            </w:pPr>
          </w:p>
          <w:p>
            <w:pPr>
              <w:pStyle w:val="TableParagraph"/>
              <w:rPr>
                <w:sz w:val="16"/>
              </w:rPr>
            </w:pPr>
            <w:r>
              <w:rPr>
                <w:sz w:val="16"/>
              </w:rPr>
              <w:t>Spojení Prahy, letiště Václava Havla Praha a Kladna</w:t>
            </w:r>
          </w:p>
          <w:p>
            <w:pPr>
              <w:pStyle w:val="TableParagraph"/>
              <w:ind w:right="83"/>
              <w:rPr>
                <w:sz w:val="16"/>
              </w:rPr>
            </w:pPr>
            <w:r>
              <w:rPr>
                <w:sz w:val="16"/>
              </w:rPr>
              <w:t>V souvislosti se schválenou Studií proveditelnosti železničního spojení Prahy, letiště Ruzyně a Kladna připravujeme jednotlivé dílčí stavby k realizaci. V návaznosti na podmínky schválení Centrální komisí Ministerstva dopravy a podle výsledků projednání s městem Prahou a MČ Praha 6 byla prověřena možnost řešení úseku Praha-Dejvice - Praha-Veleslavín raženým tunelem. V loňském roce jsme zadali „Studii proveditelnosti železniční spojení Prahy, letiště Ruzyně a Kladna, doplnění 2016“, včetně zahrnutí ražených tunelů Praha-Dejvice - Praha- Veleslavín. Toto doplnění bylo 10.1.2017 projednáno na Centrální komisi Ministerstva dopravy.</w:t>
            </w:r>
          </w:p>
          <w:p>
            <w:pPr>
              <w:pStyle w:val="TableParagraph"/>
              <w:ind w:right="116"/>
              <w:rPr>
                <w:sz w:val="16"/>
              </w:rPr>
            </w:pPr>
            <w:r>
              <w:rPr>
                <w:sz w:val="16"/>
              </w:rPr>
              <w:t>Nově navržená stopa raženého tunelu je z důvodů eliminace dopadů na zástavbu v nadloží vedena jižně od současné železniční trati a vybočuje z vymezeného koridoru železniční infrastruktury v rámci ZÚR HMP. Jelikož soulad se ZÚR HMP je nutnou podmínkou pro další projektovou přípravu stavby, požádali jsme o pořízení změny ZÚR HMP pro výše uvedený záměr dopisem č. j. 5650/2017- SŽDC-026, kde jsme zaslali i podklady ke změně. Požadavek na tuto úpravu uplatňujeme i v rámci projednávané zprávy o uplatňování ZÚR HMP.</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204"/>
              <w:rPr>
                <w:sz w:val="16"/>
              </w:rPr>
            </w:pPr>
            <w:r>
              <w:rPr>
                <w:sz w:val="16"/>
              </w:rPr>
              <w:t>Uvedená problematika bude řešena Aktualizací č. 4 ZÚR hl.m. Prahy na žádost oprávněného investora SŽDC. Pořízení Aktualizací č. 4 ZÚR hl.m. Prahy bylo schváleno Zastupitelstvem hl.m. Prahy dne 15.6.2017 svým usnesením č. 28/25.</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145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Správa železniční dopravní cesty, státní organizace</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Nové tratě Rychlých spojení</w:t>
            </w:r>
          </w:p>
          <w:p>
            <w:pPr>
              <w:pStyle w:val="TableParagraph"/>
              <w:spacing w:before="1"/>
              <w:ind w:right="102"/>
              <w:rPr>
                <w:sz w:val="16"/>
              </w:rPr>
            </w:pPr>
            <w:r>
              <w:rPr>
                <w:sz w:val="16"/>
              </w:rPr>
              <w:t>V současné době bylo zahájeno zpracování Studie proveditelnosti nového železničního spojení Praha - Drážďany a je připravováno výběrové řízení na Studii proveditelnosti nového železničního spojení Praha - Brno - Břeclav, v rámci kterých by mělo dojít ke stabilizaci výsledného řešení nové tratě, která bude následně sloužit jako podklad pro úpravu územně plánovacích dokumentací.</w:t>
            </w:r>
          </w:p>
          <w:p>
            <w:pPr>
              <w:pStyle w:val="TableParagraph"/>
              <w:ind w:right="147"/>
              <w:rPr>
                <w:sz w:val="16"/>
              </w:rPr>
            </w:pPr>
            <w:r>
              <w:rPr>
                <w:sz w:val="16"/>
              </w:rPr>
              <w:t>Nová trať Praha - Benešov - Bystřice, která je variantně možná i pro pokračování VRT na Brno je již řešena samostatnou aktualizaci č. 2 ZÚR HMP.</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Jak je uvedeno problematiku řeší Aktualizace č. 2 ZÚR hl.m. Prahy.</w:t>
            </w:r>
          </w:p>
        </w:tc>
      </w:tr>
      <w:tr>
        <w:trPr>
          <w:trHeight w:val="65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145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Správa železniční dopravní cesty, státní organizace</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Ostatní záměry</w:t>
            </w:r>
          </w:p>
          <w:p>
            <w:pPr>
              <w:pStyle w:val="TableParagraph"/>
              <w:spacing w:before="1"/>
              <w:ind w:right="118"/>
              <w:rPr>
                <w:sz w:val="16"/>
              </w:rPr>
            </w:pPr>
            <w:r>
              <w:rPr>
                <w:sz w:val="16"/>
              </w:rPr>
              <w:t>V současné době také probíhá zpracování Studie proveditelnosti Praha - Liberec, která řeší možné úpravy v</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ind w:right="417"/>
              <w:rPr>
                <w:sz w:val="16"/>
              </w:rPr>
            </w:pPr>
            <w:r>
              <w:rPr>
                <w:sz w:val="16"/>
              </w:rPr>
              <w:t>Na základě předchozí dohody s MD ČR a SŽDC byly do ZUR HMP zaneseny koridory územních rezerv pro varianty zaústění VRT do Prahy včetně varianty</w:t>
            </w:r>
          </w:p>
        </w:tc>
      </w:tr>
    </w:tbl>
    <w:p>
      <w:pPr>
        <w:spacing w:after="0"/>
        <w:rPr>
          <w:sz w:val="16"/>
        </w:rPr>
        <w:sectPr>
          <w:footerReference w:type="default" r:id="rId26"/>
          <w:pgSz w:w="23810" w:h="16850" w:orient="landscape"/>
          <w:pgMar w:footer="372" w:header="0"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36"/>
              <w:rPr>
                <w:sz w:val="16"/>
              </w:rPr>
            </w:pPr>
            <w:r>
              <w:rPr>
                <w:sz w:val="16"/>
              </w:rPr>
              <w:t>úsecích Praha-Vysočany - Neratovice - Mladá Boleslav a Praha-Vysočany - Lysá nad Labem - Mladá</w:t>
            </w:r>
          </w:p>
          <w:p>
            <w:pPr>
              <w:pStyle w:val="TableParagraph"/>
              <w:ind w:right="190"/>
              <w:rPr>
                <w:sz w:val="16"/>
              </w:rPr>
            </w:pPr>
            <w:r>
              <w:rPr>
                <w:sz w:val="16"/>
              </w:rPr>
              <w:t>Boleslav. Výsledky SP budou sloužit jako podklad pro úpravu územně plánovacích dokumentací.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87"/>
              <w:jc w:val="both"/>
              <w:rPr>
                <w:sz w:val="16"/>
              </w:rPr>
            </w:pPr>
            <w:r>
              <w:rPr>
                <w:sz w:val="16"/>
              </w:rPr>
              <w:t>zmiňovaného spojení na Liberec. Rovněž tratě na Lysou nad Labem (včetně VPS) a na Neratovice (bez VPS) jsou vymezeny v platných ZUR HMP v koridoru o šířce 100m. Pakliže vyvstane požadavek koridory rozšířit či upravit, bude tak na základě stabilizovaného řešené provedeno.</w:t>
            </w:r>
          </w:p>
        </w:tc>
      </w:tr>
      <w:tr>
        <w:trPr>
          <w:trHeight w:val="207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145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Správa železniční dopravní cesty, státní organizace</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45"/>
              <w:rPr>
                <w:sz w:val="16"/>
              </w:rPr>
            </w:pPr>
            <w:r>
              <w:rPr>
                <w:sz w:val="16"/>
              </w:rPr>
              <w:t>Dále je zpracovávána vyhledávací studie Praha - Wroclaw, která má za cíl nalézt rychlou trasu pro spojení do Polska. Výsledkem by měly být územně průchodné varianty, které by následně měly být podkladem pro zpracování navazující studie proveditelnosti.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168"/>
              <w:rPr>
                <w:sz w:val="16"/>
              </w:rPr>
            </w:pPr>
            <w:r>
              <w:rPr>
                <w:sz w:val="16"/>
              </w:rPr>
              <w:t>Jedná se o úkol z PÚR čl. 186 - V případě kladného výsledku prověření možnosti železničního spojení Praha–Hradec Králové/Liberec–hranice ČR/Polsko (– Wroclaw) [čl. (177)] tento záměr zapracovat do ZÚR hl.m. Prahy.</w:t>
            </w:r>
          </w:p>
          <w:p>
            <w:pPr>
              <w:pStyle w:val="TableParagraph"/>
              <w:ind w:right="292"/>
              <w:rPr>
                <w:sz w:val="16"/>
              </w:rPr>
            </w:pPr>
            <w:r>
              <w:rPr>
                <w:sz w:val="16"/>
              </w:rPr>
              <w:t>Vzhledem k tomu, že garant úkolu (MD ČR) výsledek studie zveřejní až 31.12.2018, nebude tato problematika v aktualizaci, která vyplyne ze schválené Zprávy řešena.</w:t>
            </w:r>
          </w:p>
        </w:tc>
      </w:tr>
      <w:tr>
        <w:trPr>
          <w:trHeight w:val="331" w:hRule="exact"/>
        </w:trPr>
        <w:tc>
          <w:tcPr>
            <w:tcW w:w="583" w:type="dxa"/>
            <w:tcBorders>
              <w:top w:val="single" w:sz="6" w:space="0" w:color="000000"/>
              <w:bottom w:val="single" w:sz="6" w:space="0" w:color="000000"/>
              <w:right w:val="single" w:sz="6" w:space="0" w:color="000000"/>
            </w:tcBorders>
          </w:tcPr>
          <w:p>
            <w:pPr>
              <w:pStyle w:val="TableParagraph"/>
              <w:spacing w:before="12"/>
              <w:ind w:left="7"/>
              <w:rPr>
                <w:b/>
                <w:sz w:val="24"/>
              </w:rPr>
            </w:pPr>
            <w:r>
              <w:rPr>
                <w:b/>
                <w:sz w:val="24"/>
              </w:rPr>
              <w:t>4)</w:t>
            </w:r>
          </w:p>
        </w:tc>
        <w:tc>
          <w:tcPr>
            <w:tcW w:w="22481" w:type="dxa"/>
            <w:gridSpan w:val="5"/>
            <w:tcBorders>
              <w:top w:val="single" w:sz="6" w:space="0" w:color="000000"/>
              <w:left w:val="single" w:sz="6" w:space="0" w:color="000000"/>
              <w:bottom w:val="single" w:sz="6" w:space="0" w:color="000000"/>
            </w:tcBorders>
          </w:tcPr>
          <w:p>
            <w:pPr>
              <w:pStyle w:val="TableParagraph"/>
              <w:spacing w:before="12"/>
              <w:ind w:left="12"/>
              <w:rPr>
                <w:b/>
                <w:sz w:val="24"/>
              </w:rPr>
            </w:pPr>
            <w:r>
              <w:rPr>
                <w:b/>
                <w:sz w:val="24"/>
              </w:rPr>
              <w:t>Ostatní podněty</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 návrhu máme tyto připomínky, které považujeme za zásadní:</w:t>
            </w:r>
          </w:p>
          <w:p>
            <w:pPr>
              <w:pStyle w:val="TableParagraph"/>
              <w:spacing w:before="1"/>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Připomínka bude akceptována.</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r>
        <w:trPr>
          <w:trHeight w:val="120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53"/>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83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částečně akceptována.</w:t>
            </w:r>
          </w:p>
          <w:p>
            <w:pPr>
              <w:pStyle w:val="TableParagraph"/>
              <w:ind w:right="378"/>
              <w:rPr>
                <w:sz w:val="16"/>
              </w:rPr>
            </w:pPr>
            <w:r>
              <w:rPr>
                <w:sz w:val="16"/>
              </w:rPr>
              <w:t>f) text týkající se: „ochrana panoramatu města" bude z kapitoly 4.5. odstraněn. Vzhledem k tomu, že se jedná o obecnou zásadu bude uvedený text součástí kapitoly 2 - Obecné zásady.</w:t>
            </w:r>
          </w:p>
        </w:tc>
      </w:tr>
      <w:tr>
        <w:trPr>
          <w:trHeight w:val="226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84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4-občanská z.s.</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7) V čl. 3.4.1 zachovat termín celoměstský systém zeleně. Zachovat slova „řešit" a</w:t>
            </w:r>
          </w:p>
          <w:p>
            <w:pPr>
              <w:pStyle w:val="TableParagraph"/>
              <w:spacing w:before="1"/>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Připomínka nebude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w:t>
            </w:r>
          </w:p>
        </w:tc>
      </w:tr>
    </w:tbl>
    <w:p>
      <w:pPr>
        <w:spacing w:after="0"/>
        <w:rPr>
          <w:sz w:val="16"/>
        </w:rPr>
        <w:sectPr>
          <w:footerReference w:type="default" r:id="rId27"/>
          <w:pgSz w:w="23810" w:h="16850" w:orient="landscape"/>
          <w:pgMar w:footer="372" w:header="0" w:top="400" w:bottom="560" w:left="340" w:right="120"/>
          <w:pgNumType w:start="41"/>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ind w:right="417"/>
              <w:rPr>
                <w:sz w:val="16"/>
              </w:rPr>
            </w:pPr>
            <w:r>
              <w:rPr>
                <w:sz w:val="16"/>
              </w:rPr>
              <w:t>Územní plánování vytváří územní podmínky, např. pro naplnění funkcí ÚSES, nedokáže však ovlivnit, zda, kdy a jakým způsobem k tomu dojde.</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akceptována.</w:t>
            </w:r>
          </w:p>
          <w:p>
            <w:pPr>
              <w:pStyle w:val="TableParagraph"/>
              <w:spacing w:before="1"/>
              <w:ind w:right="363"/>
              <w:rPr>
                <w:sz w:val="16"/>
              </w:rPr>
            </w:pPr>
            <w:r>
              <w:rPr>
                <w:sz w:val="16"/>
              </w:rPr>
              <w:t>V článku 3.2.6, v odstavci – Podmínky pro následné rozhodování o změnách v území  - nebude bod e) rušen.</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4-občanská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585"/>
              <w:rPr>
                <w:sz w:val="16"/>
              </w:rPr>
            </w:pPr>
            <w:r>
              <w:rPr>
                <w:sz w:val="16"/>
              </w:rPr>
              <w:t>Rozvojové oblasti zeleně nebudou rušeny, bude prověřen rozsah a celková koncepce oblastí.</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8jinak!, spolek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Vážení,</w:t>
            </w:r>
          </w:p>
          <w:p>
            <w:pPr>
              <w:pStyle w:val="TableParagraph"/>
              <w:ind w:right="91"/>
              <w:rPr>
                <w:sz w:val="16"/>
              </w:rPr>
            </w:pPr>
            <w:r>
              <w:rPr>
                <w:sz w:val="16"/>
              </w:rPr>
              <w:t>jako spolek působící na Praze 8 v oblastech ochrany práv a zájmů místních občanů, podpory volného a bezpečného pohybu chodců a cyklodopravy, snižování negativních dopadů automobilové dopravy, ochrany kulturních památek a ochrany životního prostředí, přírody a krajiny podáváme v součinnosti se spolkem Auto*mat následující připomínky k návrhu Zprávy o uplatňování zásad územního rozvoje Hl. m. Prahy v uplynulém období (říjen 2014 – březen 2017).</w:t>
            </w:r>
          </w:p>
          <w:p>
            <w:pPr>
              <w:pStyle w:val="TableParagraph"/>
              <w:rPr>
                <w:sz w:val="16"/>
              </w:rPr>
            </w:pPr>
            <w:r>
              <w:rPr>
                <w:sz w:val="16"/>
              </w:rPr>
              <w:t>V naší argumentaci a návrzích níže nám jde především o problematiku dostavby vnitřního okruhu Prahy. Vycházíme z prohlášení pana radního Petra Dolínka při interpelacích na jednání Zastupitelstva Hl. m. Prahy dne 30. března 2017, že do konce roku 2017 budou rozpracována tři možná řešení dostavby vnitřního okruhu Prahy. Zdá se nám, že pro žádná alternativní řešení není ve stávajících ZÚR prostor, přičemž právě to by mělo být mimo jiné důvodem k jejich aktualizaci.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529"/>
              <w:rPr>
                <w:sz w:val="16"/>
              </w:rPr>
            </w:pPr>
            <w:r>
              <w:rPr>
                <w:sz w:val="16"/>
              </w:rPr>
              <w:t>Pořizovatel bere na vědomí. Připomínka nebude akceptována.</w:t>
            </w:r>
          </w:p>
          <w:p>
            <w:pPr>
              <w:pStyle w:val="TableParagraph"/>
              <w:ind w:right="97"/>
              <w:rPr>
                <w:sz w:val="16"/>
              </w:rPr>
            </w:pPr>
            <w:r>
              <w:rPr>
                <w:sz w:val="16"/>
              </w:rPr>
              <w:t>V současnosti nejsou žádné podklady k těmto třem možnostem řešení, které by mohly sloužit jako podklad pro aktualizaci ZÚR hl.m. Prahy, a proto nejsou uváděny do Zprávy. Pokud z prověřování vyplyne nové řešení, bude do ZÚR hl.m. Prahy následně toto řešení promítnuto.</w:t>
            </w:r>
          </w:p>
          <w:p>
            <w:pPr>
              <w:pStyle w:val="TableParagraph"/>
              <w:ind w:right="301"/>
              <w:rPr>
                <w:sz w:val="16"/>
              </w:rPr>
            </w:pPr>
            <w:r>
              <w:rPr>
                <w:sz w:val="16"/>
              </w:rPr>
              <w:t>Dále uvádíme, že prohlášení pana radního Dolínka bylo sděleno již v době, kdy byla Zpráva zpracována a projednávána, nemohla tedy na toto prohlášení reagovat.</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8jinak!, spolek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54"/>
              <w:rPr>
                <w:sz w:val="16"/>
              </w:rPr>
            </w:pPr>
            <w:r>
              <w:rPr>
                <w:sz w:val="16"/>
              </w:rPr>
              <w:t>1. Vzhledem k tomu, že byla v roce 2016 dokončena a Radou Hlavního města Prahy schválena aktualizace Strategického plánu Prahy, navrhujeme, aby aktualizace ZÚR věnovala také uvedení ZÚR do souladu s platným Strategickým plánem.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604"/>
              <w:rPr>
                <w:sz w:val="16"/>
              </w:rPr>
            </w:pPr>
            <w:r>
              <w:rPr>
                <w:sz w:val="16"/>
              </w:rPr>
              <w:t>Strategický plán, neboli plán rozvoje obce je nástrojem majetkové politiky a oborových politik města.</w:t>
            </w:r>
          </w:p>
          <w:p>
            <w:pPr>
              <w:pStyle w:val="TableParagraph"/>
              <w:spacing w:before="1"/>
              <w:ind w:right="319"/>
              <w:rPr>
                <w:sz w:val="16"/>
              </w:rPr>
            </w:pPr>
            <w:r>
              <w:rPr>
                <w:sz w:val="16"/>
              </w:rPr>
              <w:t>Z výstupů obsažených v aktualizaci Strategického plánu nevyplývá žádná nová podmínka, která by měla být řešena Aktualizací ZÚR hl.m. Prahy.</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8jinak!, spolek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27"/>
              <w:rPr>
                <w:sz w:val="16"/>
              </w:rPr>
            </w:pPr>
            <w:r>
              <w:rPr>
                <w:sz w:val="16"/>
              </w:rPr>
              <w:t>2. V červnu 2016 nabyl účinnosti Program zlepšování kvality ovzduší aglomerace Praha - CZ01. Navrhujeme, aby aktualizace ZÚR zajistila uvedení ZÚR do souladu s platným zněním tohoto programu.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ind w:right="212"/>
              <w:rPr>
                <w:sz w:val="16"/>
              </w:rPr>
            </w:pPr>
            <w:r>
              <w:rPr>
                <w:sz w:val="16"/>
              </w:rPr>
              <w:t>Tento bod bude částečně zohledně v kapitole 2 tak, že budou zahrnuty ty body z Programu zlepšování kvality ovzduší - aglomerace Praha CZ01, které tam zmíněny nejsou nebo nejsou popsány obdobným způsobem a které odpovídají úrovni této ÚPD.</w:t>
            </w:r>
          </w:p>
        </w:tc>
      </w:tr>
      <w:tr>
        <w:trPr>
          <w:trHeight w:val="746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8jinak!, spolek</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32"/>
              <w:rPr>
                <w:sz w:val="16"/>
              </w:rPr>
            </w:pPr>
            <w:r>
              <w:rPr>
                <w:sz w:val="16"/>
              </w:rPr>
              <w:t>3. Považujeme za důležité, aby nebyla zněním ZÚR blokována možnost prověřit a případně následně realizovat alternativní koncepty dostavby MO, např. Duál navržený IPR v aktuálním konceptu územního plánu, koncept Městský okruh pro všechny navržený spolkem Auto*mat, případně jiného obdobného návrhu, a aby volba kapacity konkrétního záměru, rozsah tunelových úseků a zřízení mimoúrovňových křižovatek bylo možné bez omezení zněním ZÚR komplexně prověřit v navazující dokumentaci. Proto navrhujeme upravit charakteristiku staveb Městského okruhu a dalších záměrů v textu ZÚR tak, aby znění ZÚR umožnilo větší flexibilitu v provedení Městského okruhu v připravovaném Metropolitním plánu v závislosti na možných alternativách výhledové kapacity dopravního systému daných cíli ve Strategickém plánu.</w:t>
            </w:r>
          </w:p>
          <w:p>
            <w:pPr>
              <w:pStyle w:val="TableParagraph"/>
              <w:spacing w:line="183" w:lineRule="exact" w:before="1"/>
              <w:rPr>
                <w:sz w:val="16"/>
              </w:rPr>
            </w:pPr>
            <w:r>
              <w:rPr>
                <w:sz w:val="16"/>
              </w:rPr>
              <w:t>Jedná se o tyto konkrétní úpravy textu:</w:t>
            </w:r>
          </w:p>
          <w:p>
            <w:pPr>
              <w:pStyle w:val="TableParagraph"/>
              <w:numPr>
                <w:ilvl w:val="0"/>
                <w:numId w:val="48"/>
              </w:numPr>
              <w:tabs>
                <w:tab w:pos="161" w:val="left" w:leader="none"/>
              </w:tabs>
              <w:spacing w:line="240" w:lineRule="auto" w:before="0" w:after="0"/>
              <w:ind w:left="62" w:right="170" w:firstLine="0"/>
              <w:jc w:val="left"/>
              <w:rPr>
                <w:sz w:val="16"/>
              </w:rPr>
            </w:pPr>
            <w:r>
              <w:rPr>
                <w:sz w:val="16"/>
              </w:rPr>
              <w:t>V kap. 5.1.2.3 Městský okruh doplnit: MO ve východní sekci může být rozložen do dvojice stop: Rybníčky-Balabenka-Pelc-Tyrolka a Průmyslového polookruhu v koridoru Průmyslová - Kbelská, (nebo jiným způsobem zajistit možnost realizace alternativách konceptů</w:t>
            </w:r>
            <w:r>
              <w:rPr>
                <w:spacing w:val="-11"/>
                <w:sz w:val="16"/>
              </w:rPr>
              <w:t> </w:t>
            </w:r>
            <w:r>
              <w:rPr>
                <w:sz w:val="16"/>
              </w:rPr>
              <w:t>MO).</w:t>
            </w:r>
          </w:p>
          <w:p>
            <w:pPr>
              <w:pStyle w:val="TableParagraph"/>
              <w:numPr>
                <w:ilvl w:val="0"/>
                <w:numId w:val="48"/>
              </w:numPr>
              <w:tabs>
                <w:tab w:pos="161" w:val="left" w:leader="none"/>
              </w:tabs>
              <w:spacing w:line="240" w:lineRule="auto" w:before="1" w:after="0"/>
              <w:ind w:left="62" w:right="91" w:firstLine="0"/>
              <w:jc w:val="left"/>
              <w:rPr>
                <w:sz w:val="16"/>
              </w:rPr>
            </w:pPr>
            <w:r>
              <w:rPr>
                <w:sz w:val="16"/>
              </w:rPr>
              <w:t>V kap. 5.1.2.3 Podmínky pro následné rozhodování o změnách v území bod e) formulovat takto: možnost využití ulice Povltavské podél Bílé skály pro jeden nebo oba dopravní směry Městského</w:t>
            </w:r>
            <w:r>
              <w:rPr>
                <w:spacing w:val="-19"/>
                <w:sz w:val="16"/>
              </w:rPr>
              <w:t> </w:t>
            </w:r>
            <w:r>
              <w:rPr>
                <w:sz w:val="16"/>
              </w:rPr>
              <w:t>okruhu.</w:t>
            </w:r>
          </w:p>
          <w:p>
            <w:pPr>
              <w:pStyle w:val="TableParagraph"/>
              <w:numPr>
                <w:ilvl w:val="0"/>
                <w:numId w:val="48"/>
              </w:numPr>
              <w:tabs>
                <w:tab w:pos="161" w:val="left" w:leader="none"/>
              </w:tabs>
              <w:spacing w:line="240" w:lineRule="auto" w:before="0" w:after="0"/>
              <w:ind w:left="62" w:right="214" w:firstLine="0"/>
              <w:jc w:val="left"/>
              <w:rPr>
                <w:sz w:val="16"/>
              </w:rPr>
            </w:pPr>
            <w:r>
              <w:rPr>
                <w:sz w:val="16"/>
              </w:rPr>
              <w:t>V kap. 5.1.2.3 Podmínky pro následné rozhodování o změnách v území bod f) formulovat takto: v případě jednosměrného vedení MO v koridoru Povltavské částečné tunelové řešení Městského okruhu mezi Pelc Tyrolkou a Balabenkou v zájmu minimalizace negativního působení</w:t>
            </w:r>
            <w:r>
              <w:rPr>
                <w:spacing w:val="-16"/>
                <w:sz w:val="16"/>
              </w:rPr>
              <w:t> </w:t>
            </w:r>
            <w:r>
              <w:rPr>
                <w:sz w:val="16"/>
              </w:rPr>
              <w:t>stavby.</w:t>
            </w:r>
          </w:p>
          <w:p>
            <w:pPr>
              <w:pStyle w:val="TableParagraph"/>
              <w:numPr>
                <w:ilvl w:val="0"/>
                <w:numId w:val="48"/>
              </w:numPr>
              <w:tabs>
                <w:tab w:pos="161" w:val="left" w:leader="none"/>
              </w:tabs>
              <w:spacing w:line="240" w:lineRule="auto" w:before="0" w:after="0"/>
              <w:ind w:left="62" w:right="91" w:firstLine="0"/>
              <w:jc w:val="left"/>
              <w:rPr>
                <w:sz w:val="16"/>
              </w:rPr>
            </w:pPr>
            <w:r>
              <w:rPr>
                <w:sz w:val="16"/>
              </w:rPr>
              <w:t>V kap. 5.1.2.3 Podmínky pro následné rozhodování o změnách v území bod g) formulovat takto: částečně tunelové řešení východní části Městského okruhu mezi Balabenkou a Rybníčky s možnými tunely v úsecích Balabenka-Jarov (Hrdlořezy) a Jarov</w:t>
            </w:r>
            <w:r>
              <w:rPr>
                <w:spacing w:val="-9"/>
                <w:sz w:val="16"/>
              </w:rPr>
              <w:t> </w:t>
            </w:r>
            <w:r>
              <w:rPr>
                <w:sz w:val="16"/>
              </w:rPr>
              <w:t>(Hrdlořezy)-Malešice.</w:t>
            </w:r>
          </w:p>
          <w:p>
            <w:pPr>
              <w:pStyle w:val="TableParagraph"/>
              <w:numPr>
                <w:ilvl w:val="0"/>
                <w:numId w:val="48"/>
              </w:numPr>
              <w:tabs>
                <w:tab w:pos="161" w:val="left" w:leader="none"/>
              </w:tabs>
              <w:spacing w:line="240" w:lineRule="auto" w:before="2" w:after="0"/>
              <w:ind w:left="62" w:right="139" w:firstLine="0"/>
              <w:jc w:val="left"/>
              <w:rPr>
                <w:sz w:val="16"/>
              </w:rPr>
            </w:pPr>
            <w:r>
              <w:rPr>
                <w:sz w:val="16"/>
              </w:rPr>
              <w:t>V kap. 5.1.2.3 Podmínky pro následné rozhodování o změnách v území bod k) formulovat</w:t>
            </w:r>
            <w:r>
              <w:rPr>
                <w:spacing w:val="-3"/>
                <w:sz w:val="16"/>
              </w:rPr>
              <w:t> </w:t>
            </w:r>
            <w:r>
              <w:rPr>
                <w:sz w:val="16"/>
              </w:rPr>
              <w:t>např.</w:t>
            </w:r>
            <w:r>
              <w:rPr>
                <w:spacing w:val="-5"/>
                <w:sz w:val="16"/>
              </w:rPr>
              <w:t> </w:t>
            </w:r>
            <w:r>
              <w:rPr>
                <w:sz w:val="16"/>
              </w:rPr>
              <w:t>takto:</w:t>
            </w:r>
            <w:r>
              <w:rPr>
                <w:spacing w:val="-3"/>
                <w:sz w:val="16"/>
              </w:rPr>
              <w:t> </w:t>
            </w:r>
            <w:r>
              <w:rPr>
                <w:sz w:val="16"/>
              </w:rPr>
              <w:t>je</w:t>
            </w:r>
            <w:r>
              <w:rPr>
                <w:spacing w:val="-7"/>
                <w:sz w:val="16"/>
              </w:rPr>
              <w:t> </w:t>
            </w:r>
            <w:r>
              <w:rPr>
                <w:sz w:val="16"/>
              </w:rPr>
              <w:t>možné</w:t>
            </w:r>
            <w:r>
              <w:rPr>
                <w:spacing w:val="-4"/>
                <w:sz w:val="16"/>
              </w:rPr>
              <w:t> </w:t>
            </w:r>
            <w:r>
              <w:rPr>
                <w:sz w:val="16"/>
              </w:rPr>
              <w:t>zkapacitnění</w:t>
            </w:r>
            <w:r>
              <w:rPr>
                <w:spacing w:val="-5"/>
                <w:sz w:val="16"/>
              </w:rPr>
              <w:t> </w:t>
            </w:r>
            <w:r>
              <w:rPr>
                <w:sz w:val="16"/>
              </w:rPr>
              <w:t>Průmyslového</w:t>
            </w:r>
            <w:r>
              <w:rPr>
                <w:spacing w:val="-4"/>
                <w:sz w:val="16"/>
              </w:rPr>
              <w:t> </w:t>
            </w:r>
            <w:r>
              <w:rPr>
                <w:sz w:val="16"/>
              </w:rPr>
              <w:t>polookruhu</w:t>
            </w:r>
            <w:r>
              <w:rPr>
                <w:spacing w:val="-4"/>
                <w:sz w:val="16"/>
              </w:rPr>
              <w:t> </w:t>
            </w:r>
            <w:r>
              <w:rPr>
                <w:sz w:val="16"/>
              </w:rPr>
              <w:t>v</w:t>
            </w:r>
            <w:r>
              <w:rPr>
                <w:spacing w:val="-5"/>
                <w:sz w:val="16"/>
              </w:rPr>
              <w:t> </w:t>
            </w:r>
            <w:r>
              <w:rPr>
                <w:sz w:val="16"/>
              </w:rPr>
              <w:t>oblasti Hloubětín.</w:t>
            </w:r>
          </w:p>
          <w:p>
            <w:pPr>
              <w:pStyle w:val="TableParagraph"/>
              <w:numPr>
                <w:ilvl w:val="0"/>
                <w:numId w:val="48"/>
              </w:numPr>
              <w:tabs>
                <w:tab w:pos="161" w:val="left" w:leader="none"/>
              </w:tabs>
              <w:spacing w:line="240" w:lineRule="auto" w:before="0" w:after="0"/>
              <w:ind w:left="160" w:right="0" w:hanging="98"/>
              <w:jc w:val="left"/>
              <w:rPr>
                <w:sz w:val="16"/>
              </w:rPr>
            </w:pPr>
            <w:r>
              <w:rPr>
                <w:sz w:val="16"/>
              </w:rPr>
              <w:t>V</w:t>
            </w:r>
            <w:r>
              <w:rPr>
                <w:spacing w:val="-5"/>
                <w:sz w:val="16"/>
              </w:rPr>
              <w:t> </w:t>
            </w:r>
            <w:r>
              <w:rPr>
                <w:sz w:val="16"/>
              </w:rPr>
              <w:t>kap.</w:t>
            </w:r>
            <w:r>
              <w:rPr>
                <w:spacing w:val="-5"/>
                <w:sz w:val="16"/>
              </w:rPr>
              <w:t> </w:t>
            </w:r>
            <w:r>
              <w:rPr>
                <w:sz w:val="16"/>
              </w:rPr>
              <w:t>5.1.2.3</w:t>
            </w:r>
            <w:r>
              <w:rPr>
                <w:spacing w:val="-4"/>
                <w:sz w:val="16"/>
              </w:rPr>
              <w:t> </w:t>
            </w:r>
            <w:r>
              <w:rPr>
                <w:sz w:val="16"/>
              </w:rPr>
              <w:t>Úkoly</w:t>
            </w:r>
            <w:r>
              <w:rPr>
                <w:spacing w:val="-4"/>
                <w:sz w:val="16"/>
              </w:rPr>
              <w:t> </w:t>
            </w:r>
            <w:r>
              <w:rPr>
                <w:sz w:val="16"/>
              </w:rPr>
              <w:t>pro</w:t>
            </w:r>
            <w:r>
              <w:rPr>
                <w:spacing w:val="-4"/>
                <w:sz w:val="16"/>
              </w:rPr>
              <w:t> </w:t>
            </w:r>
            <w:r>
              <w:rPr>
                <w:sz w:val="16"/>
              </w:rPr>
              <w:t>podrobnější</w:t>
            </w:r>
            <w:r>
              <w:rPr>
                <w:spacing w:val="-5"/>
                <w:sz w:val="16"/>
              </w:rPr>
              <w:t> </w:t>
            </w:r>
            <w:r>
              <w:rPr>
                <w:sz w:val="16"/>
              </w:rPr>
              <w:t>územně</w:t>
            </w:r>
            <w:r>
              <w:rPr>
                <w:spacing w:val="-4"/>
                <w:sz w:val="16"/>
              </w:rPr>
              <w:t> </w:t>
            </w:r>
            <w:r>
              <w:rPr>
                <w:sz w:val="16"/>
              </w:rPr>
              <w:t>plánovací</w:t>
            </w:r>
            <w:r>
              <w:rPr>
                <w:spacing w:val="-5"/>
                <w:sz w:val="16"/>
              </w:rPr>
              <w:t> </w:t>
            </w:r>
            <w:r>
              <w:rPr>
                <w:sz w:val="16"/>
              </w:rPr>
              <w:t>dokumentaci</w:t>
            </w:r>
            <w:r>
              <w:rPr>
                <w:spacing w:val="-3"/>
                <w:sz w:val="16"/>
              </w:rPr>
              <w:t> </w:t>
            </w:r>
            <w:r>
              <w:rPr>
                <w:sz w:val="16"/>
              </w:rPr>
              <w:t>upravit</w:t>
            </w:r>
            <w:r>
              <w:rPr>
                <w:spacing w:val="-5"/>
                <w:sz w:val="16"/>
              </w:rPr>
              <w:t> </w:t>
            </w:r>
            <w:r>
              <w:rPr>
                <w:sz w:val="16"/>
              </w:rPr>
              <w:t>bod</w:t>
            </w:r>
          </w:p>
          <w:p>
            <w:pPr>
              <w:pStyle w:val="TableParagraph"/>
              <w:spacing w:line="183" w:lineRule="exact"/>
              <w:rPr>
                <w:sz w:val="16"/>
              </w:rPr>
            </w:pPr>
            <w:r>
              <w:rPr>
                <w:sz w:val="16"/>
              </w:rPr>
              <w:t>a) následovně: prověřit vymezený koridor.</w:t>
            </w:r>
          </w:p>
          <w:p>
            <w:pPr>
              <w:pStyle w:val="TableParagraph"/>
              <w:spacing w:line="183" w:lineRule="exact"/>
              <w:rPr>
                <w:sz w:val="16"/>
              </w:rPr>
            </w:pPr>
            <w:r>
              <w:rPr>
                <w:sz w:val="16"/>
              </w:rPr>
              <w:t>- V kap. 5.1.2.3 Úkoly pro podrobnější územně plánovací dokumentaci upravit bod</w:t>
            </w:r>
          </w:p>
          <w:p>
            <w:pPr>
              <w:pStyle w:val="TableParagraph"/>
              <w:spacing w:before="1"/>
              <w:ind w:right="243"/>
              <w:rPr>
                <w:sz w:val="16"/>
              </w:rPr>
            </w:pPr>
            <w:r>
              <w:rPr>
                <w:sz w:val="16"/>
              </w:rPr>
              <w:t>b) upřesnit řešení východní části Městského okruhu v koridoru Pelc Tyrolka – Balabenka – Jarov – Rybníčky s cílem omezit negativní vlivy Městského okruhu na území, co do rozsahu tunelového řešení a realizace úrovňových křižovatek.</w:t>
            </w:r>
          </w:p>
          <w:p>
            <w:pPr>
              <w:pStyle w:val="TableParagraph"/>
              <w:spacing w:before="1"/>
              <w:ind w:right="118"/>
              <w:rPr>
                <w:sz w:val="16"/>
              </w:rPr>
            </w:pPr>
            <w:r>
              <w:rPr>
                <w:sz w:val="16"/>
              </w:rPr>
              <w:t>- V kap. 5.1.2.8 Libeňská spojka, Úkoly pro podrobnější územně plánovací dokumentaci upravit bod a) následovně: rozhodnutí o charakteru Libeňské spojky na základě provedení Městského okruhu, a případná stabilizace urbanisticky vyhovujícího řešení, (nebo jiná formulace umožňující Libeňskou spojku v</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Připomínky nebudou akceptovány.</w:t>
            </w:r>
          </w:p>
          <w:p>
            <w:pPr>
              <w:pStyle w:val="TableParagraph"/>
              <w:numPr>
                <w:ilvl w:val="0"/>
                <w:numId w:val="49"/>
              </w:numPr>
              <w:tabs>
                <w:tab w:pos="161" w:val="left" w:leader="none"/>
              </w:tabs>
              <w:spacing w:line="240" w:lineRule="auto" w:before="1" w:after="0"/>
              <w:ind w:left="62" w:right="225" w:firstLine="0"/>
              <w:jc w:val="left"/>
              <w:rPr>
                <w:sz w:val="16"/>
              </w:rPr>
            </w:pPr>
            <w:r>
              <w:rPr>
                <w:sz w:val="16"/>
              </w:rPr>
              <w:t>Městský okruh a ostatní dopravní stavby nemohou být v územně plánovací dokumentaci</w:t>
            </w:r>
            <w:r>
              <w:rPr>
                <w:spacing w:val="-4"/>
                <w:sz w:val="16"/>
              </w:rPr>
              <w:t> </w:t>
            </w:r>
            <w:r>
              <w:rPr>
                <w:sz w:val="16"/>
              </w:rPr>
              <w:t>vymezeny</w:t>
            </w:r>
            <w:r>
              <w:rPr>
                <w:spacing w:val="-5"/>
                <w:sz w:val="16"/>
              </w:rPr>
              <w:t> </w:t>
            </w:r>
            <w:r>
              <w:rPr>
                <w:sz w:val="16"/>
              </w:rPr>
              <w:t>v</w:t>
            </w:r>
            <w:r>
              <w:rPr>
                <w:spacing w:val="-5"/>
                <w:sz w:val="16"/>
              </w:rPr>
              <w:t> </w:t>
            </w:r>
            <w:r>
              <w:rPr>
                <w:sz w:val="16"/>
              </w:rPr>
              <w:t>různých</w:t>
            </w:r>
            <w:r>
              <w:rPr>
                <w:spacing w:val="-6"/>
                <w:sz w:val="16"/>
              </w:rPr>
              <w:t> </w:t>
            </w:r>
            <w:r>
              <w:rPr>
                <w:sz w:val="16"/>
              </w:rPr>
              <w:t>variantách.</w:t>
            </w:r>
            <w:r>
              <w:rPr>
                <w:spacing w:val="-5"/>
                <w:sz w:val="16"/>
              </w:rPr>
              <w:t> </w:t>
            </w:r>
            <w:r>
              <w:rPr>
                <w:sz w:val="16"/>
              </w:rPr>
              <w:t>Zastupitelstvo</w:t>
            </w:r>
            <w:r>
              <w:rPr>
                <w:spacing w:val="-6"/>
                <w:sz w:val="16"/>
              </w:rPr>
              <w:t> </w:t>
            </w:r>
            <w:r>
              <w:rPr>
                <w:sz w:val="16"/>
              </w:rPr>
              <w:t>schvaluje</w:t>
            </w:r>
            <w:r>
              <w:rPr>
                <w:spacing w:val="-4"/>
                <w:sz w:val="16"/>
              </w:rPr>
              <w:t> </w:t>
            </w:r>
            <w:r>
              <w:rPr>
                <w:sz w:val="16"/>
              </w:rPr>
              <w:t>při</w:t>
            </w:r>
            <w:r>
              <w:rPr>
                <w:spacing w:val="-4"/>
                <w:sz w:val="16"/>
              </w:rPr>
              <w:t> </w:t>
            </w:r>
            <w:r>
              <w:rPr>
                <w:sz w:val="16"/>
              </w:rPr>
              <w:t>vydání dokumentace konečnou variantu řešení (§40 odst. 2 e)</w:t>
            </w:r>
            <w:r>
              <w:rPr>
                <w:spacing w:val="-25"/>
                <w:sz w:val="16"/>
              </w:rPr>
              <w:t> </w:t>
            </w:r>
            <w:r>
              <w:rPr>
                <w:sz w:val="16"/>
              </w:rPr>
              <w:t>SZ).</w:t>
            </w:r>
          </w:p>
          <w:p>
            <w:pPr>
              <w:pStyle w:val="TableParagraph"/>
              <w:spacing w:before="1"/>
              <w:ind w:right="44"/>
              <w:rPr>
                <w:sz w:val="16"/>
              </w:rPr>
            </w:pPr>
            <w:r>
              <w:rPr>
                <w:sz w:val="16"/>
              </w:rPr>
              <w:t>Východní část Městského okruhu nelze vymezit jako duál dvou tras. Stávající Průmyslový polookruh v propojení komunikací Kbelská a Průmyslová je samostatným prvkem nadřazeného komunikačního systému, který umožní s dokončeným Městským okruhem duální vedení dopravy ve východní oblasti Prahy.</w:t>
            </w:r>
          </w:p>
          <w:p>
            <w:pPr>
              <w:pStyle w:val="TableParagraph"/>
              <w:numPr>
                <w:ilvl w:val="0"/>
                <w:numId w:val="49"/>
              </w:numPr>
              <w:tabs>
                <w:tab w:pos="161" w:val="left" w:leader="none"/>
              </w:tabs>
              <w:spacing w:line="240" w:lineRule="auto" w:before="1" w:after="0"/>
              <w:ind w:left="62" w:right="60" w:firstLine="0"/>
              <w:jc w:val="left"/>
              <w:rPr>
                <w:sz w:val="16"/>
              </w:rPr>
            </w:pPr>
            <w:r>
              <w:rPr>
                <w:sz w:val="16"/>
              </w:rPr>
              <w:t>5.1.2.8 Libeňská spojka je významným prvkem nadřazeného komunikačního systému, který umožní snížení dopravního zatížení v ulici V Holešovičkách o podíl nežádoucího průjezdu vozidel v relaci křižovatka Vychovatelna - Pelc-Tyrolka - MO Balabenka.</w:t>
            </w:r>
          </w:p>
          <w:p>
            <w:pPr>
              <w:pStyle w:val="TableParagraph"/>
              <w:numPr>
                <w:ilvl w:val="0"/>
                <w:numId w:val="49"/>
              </w:numPr>
              <w:tabs>
                <w:tab w:pos="161" w:val="left" w:leader="none"/>
              </w:tabs>
              <w:spacing w:line="240" w:lineRule="auto" w:before="0" w:after="0"/>
              <w:ind w:left="62" w:right="467" w:firstLine="0"/>
              <w:jc w:val="left"/>
              <w:rPr>
                <w:sz w:val="16"/>
              </w:rPr>
            </w:pPr>
            <w:r>
              <w:rPr>
                <w:sz w:val="16"/>
              </w:rPr>
              <w:t>5.1.2.7 text bodu nebude upraven. Navrhované doplnění je bezpředmětné z důvodu,</w:t>
            </w:r>
            <w:r>
              <w:rPr>
                <w:spacing w:val="-3"/>
                <w:sz w:val="16"/>
              </w:rPr>
              <w:t> </w:t>
            </w:r>
            <w:r>
              <w:rPr>
                <w:sz w:val="16"/>
              </w:rPr>
              <w:t>že</w:t>
            </w:r>
            <w:r>
              <w:rPr>
                <w:spacing w:val="-4"/>
                <w:sz w:val="16"/>
              </w:rPr>
              <w:t> </w:t>
            </w:r>
            <w:r>
              <w:rPr>
                <w:sz w:val="16"/>
              </w:rPr>
              <w:t>již</w:t>
            </w:r>
            <w:r>
              <w:rPr>
                <w:spacing w:val="-5"/>
                <w:sz w:val="16"/>
              </w:rPr>
              <w:t> </w:t>
            </w:r>
            <w:r>
              <w:rPr>
                <w:sz w:val="16"/>
              </w:rPr>
              <w:t>současné</w:t>
            </w:r>
            <w:r>
              <w:rPr>
                <w:spacing w:val="-4"/>
                <w:sz w:val="16"/>
              </w:rPr>
              <w:t> </w:t>
            </w:r>
            <w:r>
              <w:rPr>
                <w:sz w:val="16"/>
              </w:rPr>
              <w:t>znění</w:t>
            </w:r>
            <w:r>
              <w:rPr>
                <w:spacing w:val="-5"/>
                <w:sz w:val="16"/>
              </w:rPr>
              <w:t> </w:t>
            </w:r>
            <w:r>
              <w:rPr>
                <w:sz w:val="16"/>
              </w:rPr>
              <w:t>uvedeného</w:t>
            </w:r>
            <w:r>
              <w:rPr>
                <w:spacing w:val="-4"/>
                <w:sz w:val="16"/>
              </w:rPr>
              <w:t> </w:t>
            </w:r>
            <w:r>
              <w:rPr>
                <w:sz w:val="16"/>
              </w:rPr>
              <w:t>bodu</w:t>
            </w:r>
            <w:r>
              <w:rPr>
                <w:spacing w:val="-4"/>
                <w:sz w:val="16"/>
              </w:rPr>
              <w:t> </w:t>
            </w:r>
            <w:r>
              <w:rPr>
                <w:sz w:val="16"/>
              </w:rPr>
              <w:t>umožňuje</w:t>
            </w:r>
            <w:r>
              <w:rPr>
                <w:spacing w:val="-4"/>
                <w:sz w:val="16"/>
              </w:rPr>
              <w:t> </w:t>
            </w:r>
            <w:r>
              <w:rPr>
                <w:sz w:val="16"/>
              </w:rPr>
              <w:t>uvedené</w:t>
            </w:r>
            <w:r>
              <w:rPr>
                <w:spacing w:val="-4"/>
                <w:sz w:val="16"/>
              </w:rPr>
              <w:t> </w:t>
            </w:r>
            <w:r>
              <w:rPr>
                <w:sz w:val="16"/>
              </w:rPr>
              <w:t>řešení.</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49"/>
              <w:rPr>
                <w:sz w:val="16"/>
              </w:rPr>
            </w:pPr>
            <w:r>
              <w:rPr>
                <w:sz w:val="16"/>
              </w:rPr>
              <w:t>navazující územní dokumentaci z nadřazeného komunikačního systému zcela vyřadit).</w:t>
            </w:r>
          </w:p>
          <w:p>
            <w:pPr>
              <w:pStyle w:val="TableParagraph"/>
              <w:ind w:right="91"/>
              <w:rPr>
                <w:sz w:val="16"/>
              </w:rPr>
            </w:pPr>
            <w:r>
              <w:rPr>
                <w:sz w:val="16"/>
              </w:rPr>
              <w:t>- V kap. 5.1.2.7 Radiály…, Úkoly pro podrobnější územně plánovací dokumentaci v bod b) upravit následovně: b) s ohledem na současnou situaci v trase Prosecké radiály je přípustné v podrobnější dokumentaci prověřit úpravu jejího průběhu tak, aby došlo ke zmírnění negativních účinků této komunikace na území, zejména tunelové řešení stávajícího úseku v ul. V Holešovičkách a odstranění povrchové částí mimoúrovňové křižovatky Vychovatelna.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69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8jinak!, spolek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7"/>
              <w:rPr>
                <w:sz w:val="16"/>
              </w:rPr>
            </w:pPr>
            <w:r>
              <w:rPr>
                <w:sz w:val="16"/>
              </w:rPr>
              <w:t>4. Doprovodná opatření snižující dopravní zátěž mimo nadřazenou komunikační síť je třeba realizovat postupně s každým zprovozňovaným segmentem sítě. Proto navrhujeme specifikovat jasněji požadavky na přechod dopravní zátěže na nadřazený komunikační systém tak, aby byl maximálně využit potenciál nových dopravních staveb ke snížení dopravní zátěže ve stávající komunikační síti.  Jedná se o následující úpravy</w:t>
            </w:r>
            <w:r>
              <w:rPr>
                <w:spacing w:val="-17"/>
                <w:sz w:val="16"/>
              </w:rPr>
              <w:t> </w:t>
            </w:r>
            <w:r>
              <w:rPr>
                <w:sz w:val="16"/>
              </w:rPr>
              <w:t>textu:</w:t>
            </w:r>
          </w:p>
          <w:p>
            <w:pPr>
              <w:pStyle w:val="TableParagraph"/>
              <w:numPr>
                <w:ilvl w:val="0"/>
                <w:numId w:val="50"/>
              </w:numPr>
              <w:tabs>
                <w:tab w:pos="161" w:val="left" w:leader="none"/>
              </w:tabs>
              <w:spacing w:line="240" w:lineRule="auto" w:before="0" w:after="0"/>
              <w:ind w:left="62" w:right="343" w:firstLine="0"/>
              <w:jc w:val="left"/>
              <w:rPr>
                <w:sz w:val="16"/>
              </w:rPr>
            </w:pPr>
            <w:r>
              <w:rPr>
                <w:sz w:val="16"/>
              </w:rPr>
              <w:t>V</w:t>
            </w:r>
            <w:r>
              <w:rPr>
                <w:spacing w:val="-4"/>
                <w:sz w:val="16"/>
              </w:rPr>
              <w:t> </w:t>
            </w:r>
            <w:r>
              <w:rPr>
                <w:sz w:val="16"/>
              </w:rPr>
              <w:t>kap.</w:t>
            </w:r>
            <w:r>
              <w:rPr>
                <w:spacing w:val="-4"/>
                <w:sz w:val="16"/>
              </w:rPr>
              <w:t> </w:t>
            </w:r>
            <w:r>
              <w:rPr>
                <w:sz w:val="16"/>
              </w:rPr>
              <w:t>5.1.1</w:t>
            </w:r>
            <w:r>
              <w:rPr>
                <w:spacing w:val="-3"/>
                <w:sz w:val="16"/>
              </w:rPr>
              <w:t> </w:t>
            </w:r>
            <w:r>
              <w:rPr>
                <w:sz w:val="16"/>
              </w:rPr>
              <w:t>Podmínky</w:t>
            </w:r>
            <w:r>
              <w:rPr>
                <w:spacing w:val="-4"/>
                <w:sz w:val="16"/>
              </w:rPr>
              <w:t> </w:t>
            </w:r>
            <w:r>
              <w:rPr>
                <w:sz w:val="16"/>
              </w:rPr>
              <w:t>pro</w:t>
            </w:r>
            <w:r>
              <w:rPr>
                <w:spacing w:val="-3"/>
                <w:sz w:val="16"/>
              </w:rPr>
              <w:t> </w:t>
            </w:r>
            <w:r>
              <w:rPr>
                <w:sz w:val="16"/>
              </w:rPr>
              <w:t>následné</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doplnit bod c) následovně: odvedení velké části automobilové dopravy na nadřazené komunikace a zajištění regulace automobilové dopravy ve městě souběžně se zprovozňováním jednotlivých segmentů</w:t>
            </w:r>
            <w:r>
              <w:rPr>
                <w:spacing w:val="-22"/>
                <w:sz w:val="16"/>
              </w:rPr>
              <w:t> </w:t>
            </w:r>
            <w:r>
              <w:rPr>
                <w:sz w:val="16"/>
              </w:rPr>
              <w:t>NKS.</w:t>
            </w:r>
          </w:p>
          <w:p>
            <w:pPr>
              <w:pStyle w:val="TableParagraph"/>
              <w:numPr>
                <w:ilvl w:val="0"/>
                <w:numId w:val="50"/>
              </w:numPr>
              <w:tabs>
                <w:tab w:pos="161" w:val="left" w:leader="none"/>
              </w:tabs>
              <w:spacing w:line="240" w:lineRule="auto" w:before="2" w:after="0"/>
              <w:ind w:left="62" w:right="199" w:firstLine="0"/>
              <w:jc w:val="left"/>
              <w:rPr>
                <w:sz w:val="16"/>
              </w:rPr>
            </w:pPr>
            <w:r>
              <w:rPr>
                <w:sz w:val="16"/>
              </w:rPr>
              <w:t>V kap. 5.1.1 Podmínky pro následné rozhodování o změnách v území doplnit bod d) následovně: navržení vhodných opatření pro ochranu zastavěných</w:t>
            </w:r>
            <w:r>
              <w:rPr>
                <w:spacing w:val="-31"/>
                <w:sz w:val="16"/>
              </w:rPr>
              <w:t> </w:t>
            </w:r>
            <w:r>
              <w:rPr>
                <w:sz w:val="16"/>
              </w:rPr>
              <w:t>území před negativními účinky dopravy, zejména hluku (snížení kapacity komunikací, dopravní zklidnění, preference veřejné dopravy, protihlukové stěny, valy či pásy zeleně</w:t>
            </w:r>
            <w:r>
              <w:rPr>
                <w:spacing w:val="-3"/>
                <w:sz w:val="16"/>
              </w:rPr>
              <w:t> </w:t>
            </w:r>
            <w:r>
              <w:rPr>
                <w:sz w:val="16"/>
              </w:rPr>
              <w:t>atd.)</w:t>
            </w:r>
          </w:p>
          <w:p>
            <w:pPr>
              <w:pStyle w:val="TableParagraph"/>
              <w:numPr>
                <w:ilvl w:val="0"/>
                <w:numId w:val="50"/>
              </w:numPr>
              <w:tabs>
                <w:tab w:pos="161" w:val="left" w:leader="none"/>
              </w:tabs>
              <w:spacing w:line="240" w:lineRule="auto" w:before="0" w:after="0"/>
              <w:ind w:left="62" w:right="65" w:firstLine="0"/>
              <w:jc w:val="left"/>
              <w:rPr>
                <w:sz w:val="16"/>
              </w:rPr>
            </w:pPr>
            <w:r>
              <w:rPr>
                <w:sz w:val="16"/>
              </w:rPr>
              <w:t>V kap. 5.1.1 Podmínky pro následné rozhodování o změnách v území doplnit bod</w:t>
            </w:r>
            <w:r>
              <w:rPr>
                <w:spacing w:val="-4"/>
                <w:sz w:val="16"/>
              </w:rPr>
              <w:t> </w:t>
            </w:r>
            <w:r>
              <w:rPr>
                <w:sz w:val="16"/>
              </w:rPr>
              <w:t>f)</w:t>
            </w:r>
            <w:r>
              <w:rPr>
                <w:spacing w:val="-4"/>
                <w:sz w:val="16"/>
              </w:rPr>
              <w:t> </w:t>
            </w:r>
            <w:r>
              <w:rPr>
                <w:sz w:val="16"/>
              </w:rPr>
              <w:t>následovně:</w:t>
            </w:r>
            <w:r>
              <w:rPr>
                <w:spacing w:val="-3"/>
                <w:sz w:val="16"/>
              </w:rPr>
              <w:t> </w:t>
            </w:r>
            <w:r>
              <w:rPr>
                <w:sz w:val="16"/>
              </w:rPr>
              <w:t>realizace</w:t>
            </w:r>
            <w:r>
              <w:rPr>
                <w:spacing w:val="-6"/>
                <w:sz w:val="16"/>
              </w:rPr>
              <w:t> </w:t>
            </w:r>
            <w:r>
              <w:rPr>
                <w:sz w:val="16"/>
              </w:rPr>
              <w:t>dopravně</w:t>
            </w:r>
            <w:r>
              <w:rPr>
                <w:spacing w:val="-4"/>
                <w:sz w:val="16"/>
              </w:rPr>
              <w:t> </w:t>
            </w:r>
            <w:r>
              <w:rPr>
                <w:sz w:val="16"/>
              </w:rPr>
              <w:t>organizačních</w:t>
            </w:r>
            <w:r>
              <w:rPr>
                <w:spacing w:val="-4"/>
                <w:sz w:val="16"/>
              </w:rPr>
              <w:t> </w:t>
            </w:r>
            <w:r>
              <w:rPr>
                <w:sz w:val="16"/>
              </w:rPr>
              <w:t>opatření</w:t>
            </w:r>
            <w:r>
              <w:rPr>
                <w:spacing w:val="-5"/>
                <w:sz w:val="16"/>
              </w:rPr>
              <w:t> </w:t>
            </w:r>
            <w:r>
              <w:rPr>
                <w:sz w:val="16"/>
              </w:rPr>
              <w:t>pro</w:t>
            </w:r>
            <w:r>
              <w:rPr>
                <w:spacing w:val="-4"/>
                <w:sz w:val="16"/>
              </w:rPr>
              <w:t> </w:t>
            </w:r>
            <w:r>
              <w:rPr>
                <w:sz w:val="16"/>
              </w:rPr>
              <w:t>snížení</w:t>
            </w:r>
            <w:r>
              <w:rPr>
                <w:spacing w:val="-5"/>
                <w:sz w:val="16"/>
              </w:rPr>
              <w:t> </w:t>
            </w:r>
            <w:r>
              <w:rPr>
                <w:sz w:val="16"/>
              </w:rPr>
              <w:t>zatížení historické uliční sítě souběžně se zprovozňováním jednotlivých segmentů NKS tak, aby byl maximalizován přechod IAD z uliční sítě na nadřazené komunikace a střednědobě nedocházelo k opětovnému přetížení stávající uliční síě a rehabilitace</w:t>
            </w:r>
            <w:r>
              <w:rPr>
                <w:spacing w:val="-4"/>
                <w:sz w:val="16"/>
              </w:rPr>
              <w:t> </w:t>
            </w:r>
            <w:r>
              <w:rPr>
                <w:sz w:val="16"/>
              </w:rPr>
              <w:t>uličních</w:t>
            </w:r>
            <w:r>
              <w:rPr>
                <w:spacing w:val="-4"/>
                <w:sz w:val="16"/>
              </w:rPr>
              <w:t> </w:t>
            </w:r>
            <w:r>
              <w:rPr>
                <w:sz w:val="16"/>
              </w:rPr>
              <w:t>prostorů</w:t>
            </w:r>
            <w:r>
              <w:rPr>
                <w:spacing w:val="-4"/>
                <w:sz w:val="16"/>
              </w:rPr>
              <w:t> </w:t>
            </w:r>
            <w:r>
              <w:rPr>
                <w:sz w:val="16"/>
              </w:rPr>
              <w:t>s</w:t>
            </w:r>
            <w:r>
              <w:rPr>
                <w:spacing w:val="-6"/>
                <w:sz w:val="16"/>
              </w:rPr>
              <w:t> </w:t>
            </w:r>
            <w:r>
              <w:rPr>
                <w:sz w:val="16"/>
              </w:rPr>
              <w:t>cílem</w:t>
            </w:r>
            <w:r>
              <w:rPr>
                <w:spacing w:val="-3"/>
                <w:sz w:val="16"/>
              </w:rPr>
              <w:t> </w:t>
            </w:r>
            <w:r>
              <w:rPr>
                <w:sz w:val="16"/>
              </w:rPr>
              <w:t>zlepšit</w:t>
            </w:r>
            <w:r>
              <w:rPr>
                <w:spacing w:val="-5"/>
                <w:sz w:val="16"/>
              </w:rPr>
              <w:t> </w:t>
            </w:r>
            <w:r>
              <w:rPr>
                <w:sz w:val="16"/>
              </w:rPr>
              <w:t>kvalitu</w:t>
            </w:r>
            <w:r>
              <w:rPr>
                <w:spacing w:val="-4"/>
                <w:sz w:val="16"/>
              </w:rPr>
              <w:t> </w:t>
            </w:r>
            <w:r>
              <w:rPr>
                <w:sz w:val="16"/>
              </w:rPr>
              <w:t>těchto</w:t>
            </w:r>
            <w:r>
              <w:rPr>
                <w:spacing w:val="-6"/>
                <w:sz w:val="16"/>
              </w:rPr>
              <w:t> </w:t>
            </w:r>
            <w:r>
              <w:rPr>
                <w:sz w:val="16"/>
              </w:rPr>
              <w:t>veřejných</w:t>
            </w:r>
            <w:r>
              <w:rPr>
                <w:spacing w:val="-6"/>
                <w:sz w:val="16"/>
              </w:rPr>
              <w:t> </w:t>
            </w:r>
            <w:r>
              <w:rPr>
                <w:sz w:val="16"/>
              </w:rPr>
              <w:t>prostorů.</w:t>
            </w:r>
          </w:p>
          <w:p>
            <w:pPr>
              <w:pStyle w:val="TableParagraph"/>
              <w:numPr>
                <w:ilvl w:val="0"/>
                <w:numId w:val="50"/>
              </w:numPr>
              <w:tabs>
                <w:tab w:pos="161" w:val="left" w:leader="none"/>
              </w:tabs>
              <w:spacing w:line="240" w:lineRule="auto" w:before="2" w:after="0"/>
              <w:ind w:left="62" w:right="247" w:firstLine="0"/>
              <w:jc w:val="left"/>
              <w:rPr>
                <w:sz w:val="16"/>
              </w:rPr>
            </w:pPr>
            <w:r>
              <w:rPr>
                <w:sz w:val="16"/>
              </w:rPr>
              <w:t>V kap. 5.1.1 Podmínky pro následné rozhodování o změnách v území doplnit nový bod h) s tímto zněním: nové mimoúrovňové křižovatky a spojky mimo komunikace</w:t>
            </w:r>
            <w:r>
              <w:rPr>
                <w:spacing w:val="-7"/>
                <w:sz w:val="16"/>
              </w:rPr>
              <w:t> </w:t>
            </w:r>
            <w:r>
              <w:rPr>
                <w:sz w:val="16"/>
              </w:rPr>
              <w:t>Nadřazeného</w:t>
            </w:r>
            <w:r>
              <w:rPr>
                <w:spacing w:val="-5"/>
                <w:sz w:val="16"/>
              </w:rPr>
              <w:t> </w:t>
            </w:r>
            <w:r>
              <w:rPr>
                <w:sz w:val="16"/>
              </w:rPr>
              <w:t>komunikačního</w:t>
            </w:r>
            <w:r>
              <w:rPr>
                <w:spacing w:val="-7"/>
                <w:sz w:val="16"/>
              </w:rPr>
              <w:t> </w:t>
            </w:r>
            <w:r>
              <w:rPr>
                <w:sz w:val="16"/>
              </w:rPr>
              <w:t>skeletu</w:t>
            </w:r>
            <w:r>
              <w:rPr>
                <w:spacing w:val="-5"/>
                <w:sz w:val="16"/>
              </w:rPr>
              <w:t> </w:t>
            </w:r>
            <w:r>
              <w:rPr>
                <w:sz w:val="16"/>
              </w:rPr>
              <w:t>zřizovat</w:t>
            </w:r>
            <w:r>
              <w:rPr>
                <w:spacing w:val="-4"/>
                <w:sz w:val="16"/>
              </w:rPr>
              <w:t> </w:t>
            </w:r>
            <w:r>
              <w:rPr>
                <w:sz w:val="16"/>
              </w:rPr>
              <w:t>tak,</w:t>
            </w:r>
            <w:r>
              <w:rPr>
                <w:spacing w:val="-6"/>
                <w:sz w:val="16"/>
              </w:rPr>
              <w:t> </w:t>
            </w:r>
            <w:r>
              <w:rPr>
                <w:sz w:val="16"/>
              </w:rPr>
              <w:t>aby</w:t>
            </w:r>
            <w:r>
              <w:rPr>
                <w:spacing w:val="-6"/>
                <w:sz w:val="16"/>
              </w:rPr>
              <w:t> </w:t>
            </w:r>
            <w:r>
              <w:rPr>
                <w:sz w:val="16"/>
              </w:rPr>
              <w:t>nezvyšovaly kapacitu</w:t>
            </w:r>
            <w:r>
              <w:rPr>
                <w:spacing w:val="-11"/>
                <w:sz w:val="16"/>
              </w:rPr>
              <w:t> </w:t>
            </w:r>
            <w:r>
              <w:rPr>
                <w:sz w:val="16"/>
              </w:rPr>
              <w:t>komunikací.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Připomínky nebudou akceptovány.</w:t>
            </w:r>
          </w:p>
          <w:p>
            <w:pPr>
              <w:pStyle w:val="TableParagraph"/>
              <w:spacing w:before="1"/>
              <w:ind w:right="177"/>
              <w:rPr>
                <w:sz w:val="16"/>
              </w:rPr>
            </w:pPr>
            <w:r>
              <w:rPr>
                <w:sz w:val="16"/>
              </w:rPr>
              <w:t>Uvedené doplnění (např. zajištění regulace automobilové dopravy, preference veřejné dopravy, atd.) v Podmínkách pro následné rozhodování o změnách v území, nemohou být řešeny územně plánovací dokumentací. Nástroji územního plánování nelze požadovaných cílů dosáhnout.</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8jinak!, spolek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1"/>
              <w:rPr>
                <w:sz w:val="16"/>
              </w:rPr>
            </w:pPr>
            <w:r>
              <w:rPr>
                <w:sz w:val="16"/>
              </w:rPr>
              <w:t>5. Vzhledem k tomu, že Městský okruh je dokončen ze ¾ , přičemž v úseku, který je v kontaktu s historickým centrem, je dokončen zcela, je žádoucí požadavky na zklidnění individuální automobilové dopravy uvnitř MO dále upřesnit a zejména u zklidnění historického centra specifikovat, že není nikterak závislé na dokončení MO. S ohledem na znění strategického plánu tedy navrhujeme specifikovat jednoznačně požadavky na zklidnění dopravy na zásadních komunikacích uvnitř Městského okruhu.</w:t>
            </w:r>
          </w:p>
          <w:p>
            <w:pPr>
              <w:pStyle w:val="TableParagraph"/>
              <w:spacing w:line="182" w:lineRule="exact"/>
              <w:rPr>
                <w:sz w:val="16"/>
              </w:rPr>
            </w:pPr>
            <w:r>
              <w:rPr>
                <w:sz w:val="16"/>
              </w:rPr>
              <w:t>Jedná se o tyto úpravy textu:</w:t>
            </w:r>
          </w:p>
          <w:p>
            <w:pPr>
              <w:pStyle w:val="TableParagraph"/>
              <w:numPr>
                <w:ilvl w:val="0"/>
                <w:numId w:val="51"/>
              </w:numPr>
              <w:tabs>
                <w:tab w:pos="161" w:val="left" w:leader="none"/>
              </w:tabs>
              <w:spacing w:line="240" w:lineRule="auto" w:before="1" w:after="0"/>
              <w:ind w:left="62" w:right="343" w:firstLine="0"/>
              <w:jc w:val="left"/>
              <w:rPr>
                <w:sz w:val="16"/>
              </w:rPr>
            </w:pPr>
            <w:r>
              <w:rPr>
                <w:sz w:val="16"/>
              </w:rPr>
              <w:t>V</w:t>
            </w:r>
            <w:r>
              <w:rPr>
                <w:spacing w:val="-4"/>
                <w:sz w:val="16"/>
              </w:rPr>
              <w:t> </w:t>
            </w:r>
            <w:r>
              <w:rPr>
                <w:sz w:val="16"/>
              </w:rPr>
              <w:t>kap.</w:t>
            </w:r>
            <w:r>
              <w:rPr>
                <w:spacing w:val="-4"/>
                <w:sz w:val="16"/>
              </w:rPr>
              <w:t> </w:t>
            </w:r>
            <w:r>
              <w:rPr>
                <w:sz w:val="16"/>
              </w:rPr>
              <w:t>5.1.1</w:t>
            </w:r>
            <w:r>
              <w:rPr>
                <w:spacing w:val="-3"/>
                <w:sz w:val="16"/>
              </w:rPr>
              <w:t> </w:t>
            </w:r>
            <w:r>
              <w:rPr>
                <w:sz w:val="16"/>
              </w:rPr>
              <w:t>Podmínky</w:t>
            </w:r>
            <w:r>
              <w:rPr>
                <w:spacing w:val="-4"/>
                <w:sz w:val="16"/>
              </w:rPr>
              <w:t> </w:t>
            </w:r>
            <w:r>
              <w:rPr>
                <w:sz w:val="16"/>
              </w:rPr>
              <w:t>pro</w:t>
            </w:r>
            <w:r>
              <w:rPr>
                <w:spacing w:val="-3"/>
                <w:sz w:val="16"/>
              </w:rPr>
              <w:t> </w:t>
            </w:r>
            <w:r>
              <w:rPr>
                <w:sz w:val="16"/>
              </w:rPr>
              <w:t>následné</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doplnit bod g) následovně: zahájení procesu humanizace Severojižní magistrály ještě před dostavbou MO s cílem snížit dopravní zatížení a zkvalitnit uliční prostor, zejména postupné odstranění mimoúrovňových křížení v úseku mezi Pelc- Tyrolkou a MÚK s ulicí Na Strži, a dále odstranění podstatné části MÚK Vychovatelna.</w:t>
            </w:r>
          </w:p>
          <w:p>
            <w:pPr>
              <w:pStyle w:val="TableParagraph"/>
              <w:numPr>
                <w:ilvl w:val="0"/>
                <w:numId w:val="51"/>
              </w:numPr>
              <w:tabs>
                <w:tab w:pos="161" w:val="left" w:leader="none"/>
              </w:tabs>
              <w:spacing w:line="240" w:lineRule="auto" w:before="0" w:after="0"/>
              <w:ind w:left="62" w:right="111" w:firstLine="0"/>
              <w:jc w:val="left"/>
              <w:rPr>
                <w:sz w:val="16"/>
              </w:rPr>
            </w:pPr>
            <w:r>
              <w:rPr>
                <w:sz w:val="16"/>
              </w:rPr>
              <w:t>V kap. 5.1.1 Podmínky pro následné rozhodování o změnách v území doplnit nový</w:t>
            </w:r>
            <w:r>
              <w:rPr>
                <w:spacing w:val="-4"/>
                <w:sz w:val="16"/>
              </w:rPr>
              <w:t> </w:t>
            </w:r>
            <w:r>
              <w:rPr>
                <w:sz w:val="16"/>
              </w:rPr>
              <w:t>bod</w:t>
            </w:r>
            <w:r>
              <w:rPr>
                <w:spacing w:val="-3"/>
                <w:sz w:val="16"/>
              </w:rPr>
              <w:t> </w:t>
            </w:r>
            <w:r>
              <w:rPr>
                <w:sz w:val="16"/>
              </w:rPr>
              <w:t>i)</w:t>
            </w:r>
            <w:r>
              <w:rPr>
                <w:spacing w:val="-3"/>
                <w:sz w:val="16"/>
              </w:rPr>
              <w:t> </w:t>
            </w:r>
            <w:r>
              <w:rPr>
                <w:sz w:val="16"/>
              </w:rPr>
              <w:t>s</w:t>
            </w:r>
            <w:r>
              <w:rPr>
                <w:spacing w:val="-3"/>
                <w:sz w:val="16"/>
              </w:rPr>
              <w:t> </w:t>
            </w:r>
            <w:r>
              <w:rPr>
                <w:sz w:val="16"/>
              </w:rPr>
              <w:t>tímto</w:t>
            </w:r>
            <w:r>
              <w:rPr>
                <w:spacing w:val="-5"/>
                <w:sz w:val="16"/>
              </w:rPr>
              <w:t> </w:t>
            </w:r>
            <w:r>
              <w:rPr>
                <w:sz w:val="16"/>
              </w:rPr>
              <w:t>zněním:</w:t>
            </w:r>
            <w:r>
              <w:rPr>
                <w:spacing w:val="-1"/>
                <w:sz w:val="16"/>
              </w:rPr>
              <w:t> </w:t>
            </w:r>
            <w:r>
              <w:rPr>
                <w:sz w:val="16"/>
              </w:rPr>
              <w:t>omezení</w:t>
            </w:r>
            <w:r>
              <w:rPr>
                <w:spacing w:val="-4"/>
                <w:sz w:val="16"/>
              </w:rPr>
              <w:t> </w:t>
            </w:r>
            <w:r>
              <w:rPr>
                <w:sz w:val="16"/>
              </w:rPr>
              <w:t>tranzitní</w:t>
            </w:r>
            <w:r>
              <w:rPr>
                <w:spacing w:val="-4"/>
                <w:sz w:val="16"/>
              </w:rPr>
              <w:t> </w:t>
            </w:r>
            <w:r>
              <w:rPr>
                <w:sz w:val="16"/>
              </w:rPr>
              <w:t>dopravy</w:t>
            </w:r>
            <w:r>
              <w:rPr>
                <w:spacing w:val="-4"/>
                <w:sz w:val="16"/>
              </w:rPr>
              <w:t> </w:t>
            </w:r>
            <w:r>
              <w:rPr>
                <w:sz w:val="16"/>
              </w:rPr>
              <w:t>historickým</w:t>
            </w:r>
            <w:r>
              <w:rPr>
                <w:spacing w:val="-2"/>
                <w:sz w:val="16"/>
              </w:rPr>
              <w:t> </w:t>
            </w:r>
            <w:r>
              <w:rPr>
                <w:sz w:val="16"/>
              </w:rPr>
              <w:t>centrem</w:t>
            </w:r>
            <w:r>
              <w:rPr>
                <w:spacing w:val="-2"/>
                <w:sz w:val="16"/>
              </w:rPr>
              <w:t> </w:t>
            </w:r>
            <w:r>
              <w:rPr>
                <w:sz w:val="16"/>
              </w:rPr>
              <w:t>Prahy, zejména v ul. Karmelitské a na Smetanově nábřeží ještě před dostavbou MO. (odůvodnění.: Jakkoliv se jedná o komunikace s relativně nízkou kapacitou, jejich význam pro dopravní režim v</w:t>
            </w:r>
            <w:r>
              <w:rPr>
                <w:spacing w:val="-32"/>
                <w:sz w:val="16"/>
              </w:rPr>
              <w:t> </w:t>
            </w:r>
            <w:r>
              <w:rPr>
                <w:sz w:val="16"/>
              </w:rPr>
              <w:t>centru je zásadní a ochranu centra před nadměrnou dopravní zátěží nelze realizovat bez změny dopravního režimu na těchto komunikacích.</w:t>
            </w:r>
            <w:r>
              <w:rPr>
                <w:spacing w:val="-4"/>
                <w:sz w:val="16"/>
              </w:rPr>
              <w:t> </w:t>
            </w:r>
            <w:r>
              <w:rPr>
                <w:sz w:val="16"/>
              </w:rPr>
              <w:t>Dokončení</w:t>
            </w:r>
            <w:r>
              <w:rPr>
                <w:spacing w:val="-4"/>
                <w:sz w:val="16"/>
              </w:rPr>
              <w:t> </w:t>
            </w:r>
            <w:r>
              <w:rPr>
                <w:sz w:val="16"/>
              </w:rPr>
              <w:t>MO</w:t>
            </w:r>
            <w:r>
              <w:rPr>
                <w:spacing w:val="-5"/>
                <w:sz w:val="16"/>
              </w:rPr>
              <w:t> </w:t>
            </w:r>
            <w:r>
              <w:rPr>
                <w:sz w:val="16"/>
              </w:rPr>
              <w:t>není</w:t>
            </w:r>
            <w:r>
              <w:rPr>
                <w:spacing w:val="-5"/>
                <w:sz w:val="16"/>
              </w:rPr>
              <w:t> </w:t>
            </w:r>
            <w:r>
              <w:rPr>
                <w:sz w:val="16"/>
              </w:rPr>
              <w:t>pro</w:t>
            </w:r>
            <w:r>
              <w:rPr>
                <w:spacing w:val="-5"/>
                <w:sz w:val="16"/>
              </w:rPr>
              <w:t> </w:t>
            </w:r>
            <w:r>
              <w:rPr>
                <w:sz w:val="16"/>
              </w:rPr>
              <w:t>tyto</w:t>
            </w:r>
            <w:r>
              <w:rPr>
                <w:spacing w:val="-5"/>
                <w:sz w:val="16"/>
              </w:rPr>
              <w:t> </w:t>
            </w:r>
            <w:r>
              <w:rPr>
                <w:sz w:val="16"/>
              </w:rPr>
              <w:t>záměry</w:t>
            </w:r>
            <w:r>
              <w:rPr>
                <w:spacing w:val="-5"/>
                <w:sz w:val="16"/>
              </w:rPr>
              <w:t> </w:t>
            </w:r>
            <w:r>
              <w:rPr>
                <w:sz w:val="16"/>
              </w:rPr>
              <w:t>nutnou</w:t>
            </w:r>
            <w:r>
              <w:rPr>
                <w:spacing w:val="-6"/>
                <w:sz w:val="16"/>
              </w:rPr>
              <w:t> </w:t>
            </w:r>
            <w:r>
              <w:rPr>
                <w:sz w:val="16"/>
              </w:rPr>
              <w:t>podmínkou.)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248"/>
              <w:rPr>
                <w:sz w:val="16"/>
              </w:rPr>
            </w:pPr>
            <w:r>
              <w:rPr>
                <w:sz w:val="16"/>
              </w:rPr>
              <w:t>Uvedené formulace jsou mimo podrobnost dokumentace ZÚR, vzhledem ke své konkrétnosti a podrobnosti.</w:t>
            </w:r>
          </w:p>
          <w:p>
            <w:pPr>
              <w:pStyle w:val="TableParagraph"/>
              <w:spacing w:before="2"/>
              <w:ind w:right="514"/>
              <w:rPr>
                <w:sz w:val="16"/>
              </w:rPr>
            </w:pPr>
            <w:r>
              <w:rPr>
                <w:sz w:val="16"/>
              </w:rPr>
              <w:t>Uvedené připomínky budou předmětem podrobnějších studií proveditelnosti prokazující širší souvislosti včetně dopadu na ostatní uliční síť. Týká se to především uváděných požadavků na řešení jednotlivých křižovatek nebo též omezení průjezdu tranzitní dopravy historickým centrem Prahy.</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8jinak!, spolek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53"/>
              <w:rPr>
                <w:sz w:val="16"/>
              </w:rPr>
            </w:pPr>
            <w:r>
              <w:rPr>
                <w:sz w:val="16"/>
              </w:rPr>
              <w:t>6. Výstavba komunikací na území Prahy nesmí vést k přerušení či zhoršení komfortu u existujících bezmotorových spojení, naopak mají být využity ke zlepšení podmínek pro bezmotorovou dopravu. Cyklotrasy se pak zřizují systematicky dle celoměstského systému cyklotras (generelu). Navrhujeme specifikovat jednoznačně požadavek na zlepšování podmínek pro bezmotorovou dopravu v rámci výstavby souběžných dopravních záměrů a soustavné zřizování cyklistické infrastruktury.</w:t>
            </w:r>
          </w:p>
          <w:p>
            <w:pPr>
              <w:pStyle w:val="TableParagraph"/>
              <w:spacing w:before="1"/>
              <w:rPr>
                <w:sz w:val="16"/>
              </w:rPr>
            </w:pPr>
            <w:r>
              <w:rPr>
                <w:sz w:val="16"/>
              </w:rPr>
              <w:t>Jedná se následující úpravy textu:</w:t>
            </w:r>
          </w:p>
          <w:p>
            <w:pPr>
              <w:pStyle w:val="TableParagraph"/>
              <w:numPr>
                <w:ilvl w:val="0"/>
                <w:numId w:val="52"/>
              </w:numPr>
              <w:tabs>
                <w:tab w:pos="161" w:val="left" w:leader="none"/>
              </w:tabs>
              <w:spacing w:line="240" w:lineRule="auto" w:before="1" w:after="0"/>
              <w:ind w:left="62" w:right="89" w:firstLine="0"/>
              <w:jc w:val="left"/>
              <w:rPr>
                <w:sz w:val="16"/>
              </w:rPr>
            </w:pPr>
            <w:r>
              <w:rPr>
                <w:sz w:val="16"/>
              </w:rPr>
              <w:t>V kapitole 2.2.3 Koncepce dopravní infrastruktury doplnit nový bod q) : Zřízení souvislé sítě celoměstských cyklotras dle generelu cyklistických tras včetně nových bezmotorových propojení a s prioritou u tras evropské a národní úrovně. (poznámka: body navazují na bod m, případně tedy mohou být zařazeny přímo za něj, nebo s tímto bodem</w:t>
            </w:r>
            <w:r>
              <w:rPr>
                <w:spacing w:val="-14"/>
                <w:sz w:val="16"/>
              </w:rPr>
              <w:t> </w:t>
            </w:r>
            <w:r>
              <w:rPr>
                <w:sz w:val="16"/>
              </w:rPr>
              <w:t>sloučeny).</w:t>
            </w:r>
          </w:p>
          <w:p>
            <w:pPr>
              <w:pStyle w:val="TableParagraph"/>
              <w:numPr>
                <w:ilvl w:val="0"/>
                <w:numId w:val="52"/>
              </w:numPr>
              <w:tabs>
                <w:tab w:pos="161" w:val="left" w:leader="none"/>
              </w:tabs>
              <w:spacing w:line="240" w:lineRule="auto" w:before="1" w:after="0"/>
              <w:ind w:left="62" w:right="78" w:firstLine="0"/>
              <w:jc w:val="left"/>
              <w:rPr>
                <w:sz w:val="16"/>
              </w:rPr>
            </w:pPr>
            <w:r>
              <w:rPr>
                <w:sz w:val="16"/>
              </w:rPr>
              <w:t>V kapitole 2.2.3 Koncepce dopravní infrastruktury doplnit nový bod r): zajistit, aby v rámci realizace veškerých dopravních staveb na území Prahy byla zachována pěší a cyklistická prostupnost území přinejmenším v dosavadním rozsahu</w:t>
            </w:r>
            <w:r>
              <w:rPr>
                <w:spacing w:val="-3"/>
                <w:sz w:val="16"/>
              </w:rPr>
              <w:t> </w:t>
            </w:r>
            <w:r>
              <w:rPr>
                <w:sz w:val="16"/>
              </w:rPr>
              <w:t>a</w:t>
            </w:r>
            <w:r>
              <w:rPr>
                <w:spacing w:val="-3"/>
                <w:sz w:val="16"/>
              </w:rPr>
              <w:t> </w:t>
            </w:r>
            <w:r>
              <w:rPr>
                <w:sz w:val="16"/>
              </w:rPr>
              <w:t>komfortu,</w:t>
            </w:r>
            <w:r>
              <w:rPr>
                <w:spacing w:val="-2"/>
                <w:sz w:val="16"/>
              </w:rPr>
              <w:t> </w:t>
            </w:r>
            <w:r>
              <w:rPr>
                <w:sz w:val="16"/>
              </w:rPr>
              <w:t>a</w:t>
            </w:r>
            <w:r>
              <w:rPr>
                <w:spacing w:val="-5"/>
                <w:sz w:val="16"/>
              </w:rPr>
              <w:t> </w:t>
            </w:r>
            <w:r>
              <w:rPr>
                <w:sz w:val="16"/>
              </w:rPr>
              <w:t>dále</w:t>
            </w:r>
            <w:r>
              <w:rPr>
                <w:spacing w:val="-3"/>
                <w:sz w:val="16"/>
              </w:rPr>
              <w:t> </w:t>
            </w:r>
            <w:r>
              <w:rPr>
                <w:sz w:val="16"/>
              </w:rPr>
              <w:t>aby</w:t>
            </w:r>
            <w:r>
              <w:rPr>
                <w:spacing w:val="-4"/>
                <w:sz w:val="16"/>
              </w:rPr>
              <w:t> </w:t>
            </w:r>
            <w:r>
              <w:rPr>
                <w:sz w:val="16"/>
              </w:rPr>
              <w:t>byla</w:t>
            </w:r>
            <w:r>
              <w:rPr>
                <w:spacing w:val="-3"/>
                <w:sz w:val="16"/>
              </w:rPr>
              <w:t> </w:t>
            </w:r>
            <w:r>
              <w:rPr>
                <w:sz w:val="16"/>
              </w:rPr>
              <w:t>příprava</w:t>
            </w:r>
            <w:r>
              <w:rPr>
                <w:spacing w:val="-3"/>
                <w:sz w:val="16"/>
              </w:rPr>
              <w:t> </w:t>
            </w:r>
            <w:r>
              <w:rPr>
                <w:sz w:val="16"/>
              </w:rPr>
              <w:t>dopravních</w:t>
            </w:r>
            <w:r>
              <w:rPr>
                <w:spacing w:val="-3"/>
                <w:sz w:val="16"/>
              </w:rPr>
              <w:t> </w:t>
            </w:r>
            <w:r>
              <w:rPr>
                <w:sz w:val="16"/>
              </w:rPr>
              <w:t>staveb</w:t>
            </w:r>
            <w:r>
              <w:rPr>
                <w:spacing w:val="-3"/>
                <w:sz w:val="16"/>
              </w:rPr>
              <w:t> </w:t>
            </w:r>
            <w:r>
              <w:rPr>
                <w:sz w:val="16"/>
              </w:rPr>
              <w:t>využita</w:t>
            </w:r>
            <w:r>
              <w:rPr>
                <w:spacing w:val="-5"/>
                <w:sz w:val="16"/>
              </w:rPr>
              <w:t> </w:t>
            </w:r>
            <w:r>
              <w:rPr>
                <w:sz w:val="16"/>
              </w:rPr>
              <w:t>k</w:t>
            </w:r>
            <w:r>
              <w:rPr>
                <w:spacing w:val="-1"/>
                <w:sz w:val="16"/>
              </w:rPr>
              <w:t> </w:t>
            </w:r>
            <w:r>
              <w:rPr>
                <w:sz w:val="16"/>
              </w:rPr>
              <w:t>realizaci nových pěších a cyklistických</w:t>
            </w:r>
            <w:r>
              <w:rPr>
                <w:spacing w:val="-24"/>
                <w:sz w:val="16"/>
              </w:rPr>
              <w:t> </w:t>
            </w:r>
            <w:r>
              <w:rPr>
                <w:sz w:val="16"/>
              </w:rPr>
              <w:t>spojení.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275"/>
              <w:rPr>
                <w:sz w:val="16"/>
              </w:rPr>
            </w:pPr>
            <w:r>
              <w:rPr>
                <w:sz w:val="16"/>
              </w:rPr>
              <w:t>Vzhledem k tomu, že kapitola 2 - Obecné zásady územního rozvoje hl.m. Prahy nebude ze ZÚR vypuštěna, je tento požadavek již obecně (dle měřítka ZÚR) obsažen v bodu m) kapitoly 2.2.3.</w:t>
            </w:r>
          </w:p>
        </w:tc>
      </w:tr>
      <w:tr>
        <w:trPr>
          <w:trHeight w:val="15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4"/>
              <w:rPr>
                <w:sz w:val="16"/>
              </w:rPr>
            </w:pPr>
            <w:r>
              <w:rPr>
                <w:sz w:val="16"/>
              </w:rPr>
              <w:t>1. Soulad s Politikou územního rozvoje – zpráva nereaguje dostatečně na potřebu prokázání a zdůvodnění souladu Zásad územního rozvoje hl. m. Prahy (dále také jen „Zásady“) s Politikou územního rozvoje po její aktualizaci č. 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7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189"/>
              <w:rPr>
                <w:sz w:val="16"/>
              </w:rPr>
            </w:pPr>
            <w:r>
              <w:rPr>
                <w:sz w:val="16"/>
              </w:rPr>
              <w:t>2. Zpráva v případě aktualizace Zásad v podstatě nahrazuje zadání. Je proto nutné, aby Zpráva měla určité náležitosti, formální i obsahové. Požadujeme, aby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Připomínka bude částečně akceptována.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52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bylo ze Zprávy jasně patrné, proč má dojít k aktualizaci Zásad (uvedení jasného a konkrétního zdůvodnění) a v jakém rozsahu se mají Zásady aktualizovat.</w:t>
            </w:r>
          </w:p>
          <w:p>
            <w:pPr>
              <w:pStyle w:val="TableParagraph"/>
              <w:rPr>
                <w:sz w:val="16"/>
              </w:rPr>
            </w:pPr>
            <w:r>
              <w:rPr>
                <w:sz w:val="16"/>
              </w:rPr>
              <w:t>Zpráva podle našeho názoru nesplňuje požadavky zákona č. 183/2006 Sb., stavební zákon a jeho prováděcích předpisů, podle kterých má návrh Zprávy obsahovat:</w:t>
            </w:r>
          </w:p>
          <w:p>
            <w:pPr>
              <w:pStyle w:val="TableParagraph"/>
              <w:ind w:right="171"/>
              <w:rPr>
                <w:sz w:val="16"/>
              </w:rPr>
            </w:pPr>
            <w:r>
              <w:rPr>
                <w:sz w:val="16"/>
              </w:rPr>
              <w:t>a. Stavební zákon stanoví základní požadavky na zprávu v § 42 a dále konkrétní obsah zprávy specifikuje § 9 vyhlášky č. 500/2006 Sb., o územně plánovacích podkladech a územně plánovací dokumentaci. Zde se uvádí, že zpráva má obsahovat:</w:t>
            </w:r>
          </w:p>
          <w:p>
            <w:pPr>
              <w:pStyle w:val="TableParagraph"/>
              <w:numPr>
                <w:ilvl w:val="0"/>
                <w:numId w:val="53"/>
              </w:numPr>
              <w:tabs>
                <w:tab w:pos="190" w:val="left" w:leader="none"/>
              </w:tabs>
              <w:spacing w:line="240" w:lineRule="auto" w:before="0" w:after="0"/>
              <w:ind w:left="62" w:right="180" w:firstLine="0"/>
              <w:jc w:val="left"/>
              <w:rPr>
                <w:sz w:val="16"/>
              </w:rPr>
            </w:pPr>
            <w:r>
              <w:rPr>
                <w:sz w:val="16"/>
              </w:rPr>
              <w:t>vyhodnocení uplatňování zásad územního rozvoje včetně vyhodnocení změn podmínek, na základě kterých byly zásady územního rozvoje vydány (§ 5 odst. 6 stavebního zákona), a vyhodnocení případných nepředpokládaných negativních dopadů na udržitelný rozvoj</w:t>
            </w:r>
            <w:r>
              <w:rPr>
                <w:spacing w:val="-14"/>
                <w:sz w:val="16"/>
              </w:rPr>
              <w:t> </w:t>
            </w:r>
            <w:r>
              <w:rPr>
                <w:sz w:val="16"/>
              </w:rPr>
              <w:t>území,</w:t>
            </w:r>
          </w:p>
          <w:p>
            <w:pPr>
              <w:pStyle w:val="TableParagraph"/>
              <w:numPr>
                <w:ilvl w:val="0"/>
                <w:numId w:val="53"/>
              </w:numPr>
              <w:tabs>
                <w:tab w:pos="226" w:val="left" w:leader="none"/>
              </w:tabs>
              <w:spacing w:line="240" w:lineRule="auto" w:before="0" w:after="0"/>
              <w:ind w:left="62" w:right="772" w:firstLine="0"/>
              <w:jc w:val="left"/>
              <w:rPr>
                <w:sz w:val="16"/>
              </w:rPr>
            </w:pPr>
            <w:r>
              <w:rPr>
                <w:sz w:val="16"/>
              </w:rPr>
              <w:t>problémy k řešení v zásadách územního rozvoje vyplývající z územně analytických podkladů</w:t>
            </w:r>
            <w:r>
              <w:rPr>
                <w:spacing w:val="-9"/>
                <w:sz w:val="16"/>
              </w:rPr>
              <w:t> </w:t>
            </w:r>
            <w:r>
              <w:rPr>
                <w:sz w:val="16"/>
              </w:rPr>
              <w:t>kraje,</w:t>
            </w:r>
          </w:p>
          <w:p>
            <w:pPr>
              <w:pStyle w:val="TableParagraph"/>
              <w:numPr>
                <w:ilvl w:val="0"/>
                <w:numId w:val="53"/>
              </w:numPr>
              <w:tabs>
                <w:tab w:pos="260" w:val="left" w:leader="none"/>
              </w:tabs>
              <w:spacing w:line="240" w:lineRule="auto" w:before="0" w:after="0"/>
              <w:ind w:left="259" w:right="0" w:hanging="197"/>
              <w:jc w:val="left"/>
              <w:rPr>
                <w:sz w:val="16"/>
              </w:rPr>
            </w:pPr>
            <w:r>
              <w:rPr>
                <w:sz w:val="16"/>
              </w:rPr>
              <w:t>vyhodnocení</w:t>
            </w:r>
            <w:r>
              <w:rPr>
                <w:spacing w:val="-5"/>
                <w:sz w:val="16"/>
              </w:rPr>
              <w:t> </w:t>
            </w:r>
            <w:r>
              <w:rPr>
                <w:sz w:val="16"/>
              </w:rPr>
              <w:t>souladu</w:t>
            </w:r>
            <w:r>
              <w:rPr>
                <w:spacing w:val="-4"/>
                <w:sz w:val="16"/>
              </w:rPr>
              <w:t> </w:t>
            </w:r>
            <w:r>
              <w:rPr>
                <w:sz w:val="16"/>
              </w:rPr>
              <w:t>zásad</w:t>
            </w:r>
            <w:r>
              <w:rPr>
                <w:spacing w:val="-4"/>
                <w:sz w:val="16"/>
              </w:rPr>
              <w:t> </w:t>
            </w:r>
            <w:r>
              <w:rPr>
                <w:sz w:val="16"/>
              </w:rPr>
              <w:t>územního</w:t>
            </w:r>
            <w:r>
              <w:rPr>
                <w:spacing w:val="-4"/>
                <w:sz w:val="16"/>
              </w:rPr>
              <w:t> </w:t>
            </w:r>
            <w:r>
              <w:rPr>
                <w:sz w:val="16"/>
              </w:rPr>
              <w:t>rozvoje</w:t>
            </w:r>
            <w:r>
              <w:rPr>
                <w:spacing w:val="-4"/>
                <w:sz w:val="16"/>
              </w:rPr>
              <w:t> </w:t>
            </w:r>
            <w:r>
              <w:rPr>
                <w:sz w:val="16"/>
              </w:rPr>
              <w:t>s</w:t>
            </w:r>
            <w:r>
              <w:rPr>
                <w:spacing w:val="-5"/>
                <w:sz w:val="16"/>
              </w:rPr>
              <w:t> </w:t>
            </w:r>
            <w:r>
              <w:rPr>
                <w:sz w:val="16"/>
              </w:rPr>
              <w:t>politikou</w:t>
            </w:r>
            <w:r>
              <w:rPr>
                <w:spacing w:val="-6"/>
                <w:sz w:val="16"/>
              </w:rPr>
              <w:t> </w:t>
            </w:r>
            <w:r>
              <w:rPr>
                <w:sz w:val="16"/>
              </w:rPr>
              <w:t>územního</w:t>
            </w:r>
            <w:r>
              <w:rPr>
                <w:spacing w:val="-4"/>
                <w:sz w:val="16"/>
              </w:rPr>
              <w:t> </w:t>
            </w:r>
            <w:r>
              <w:rPr>
                <w:sz w:val="16"/>
              </w:rPr>
              <w:t>rozvoje,</w:t>
            </w:r>
          </w:p>
          <w:p>
            <w:pPr>
              <w:pStyle w:val="TableParagraph"/>
              <w:numPr>
                <w:ilvl w:val="0"/>
                <w:numId w:val="53"/>
              </w:numPr>
              <w:tabs>
                <w:tab w:pos="269" w:val="left" w:leader="none"/>
              </w:tabs>
              <w:spacing w:line="183" w:lineRule="exact" w:before="0" w:after="0"/>
              <w:ind w:left="268" w:right="0" w:hanging="206"/>
              <w:jc w:val="left"/>
              <w:rPr>
                <w:sz w:val="16"/>
              </w:rPr>
            </w:pPr>
            <w:r>
              <w:rPr>
                <w:sz w:val="16"/>
              </w:rPr>
              <w:t>vyhodnocení návrhů obcí na aktualizaci zásad územního</w:t>
            </w:r>
            <w:r>
              <w:rPr>
                <w:spacing w:val="-31"/>
                <w:sz w:val="16"/>
              </w:rPr>
              <w:t> </w:t>
            </w:r>
            <w:r>
              <w:rPr>
                <w:sz w:val="16"/>
              </w:rPr>
              <w:t>rozvoje,</w:t>
            </w:r>
          </w:p>
          <w:p>
            <w:pPr>
              <w:pStyle w:val="TableParagraph"/>
              <w:numPr>
                <w:ilvl w:val="0"/>
                <w:numId w:val="53"/>
              </w:numPr>
              <w:tabs>
                <w:tab w:pos="233" w:val="left" w:leader="none"/>
              </w:tabs>
              <w:spacing w:line="240" w:lineRule="auto" w:before="0" w:after="0"/>
              <w:ind w:left="62" w:right="214" w:firstLine="0"/>
              <w:jc w:val="left"/>
              <w:rPr>
                <w:sz w:val="16"/>
              </w:rPr>
            </w:pPr>
            <w:r>
              <w:rPr>
                <w:sz w:val="16"/>
              </w:rPr>
              <w:t>požadavky a podmínky pro zpracování návrhu aktualizace zásad územního rozvoje, včetně požadavků na vyhodnocení vlivů na udržitelný rozvoj území, je-li vyžadováno, nebo požadavky a podmínky pro zpracování návrhu nových zásad územního rozvoje, včetně požadavků na vyhodnocení vlivů na udržitelný rozvoj území,</w:t>
            </w:r>
          </w:p>
          <w:p>
            <w:pPr>
              <w:pStyle w:val="TableParagraph"/>
              <w:numPr>
                <w:ilvl w:val="0"/>
                <w:numId w:val="53"/>
              </w:numPr>
              <w:tabs>
                <w:tab w:pos="269" w:val="left" w:leader="none"/>
              </w:tabs>
              <w:spacing w:line="183" w:lineRule="exact" w:before="2" w:after="0"/>
              <w:ind w:left="268" w:right="0" w:hanging="206"/>
              <w:jc w:val="left"/>
              <w:rPr>
                <w:sz w:val="16"/>
              </w:rPr>
            </w:pPr>
            <w:r>
              <w:rPr>
                <w:sz w:val="16"/>
              </w:rPr>
              <w:t>požadavky na zpracování variant</w:t>
            </w:r>
            <w:r>
              <w:rPr>
                <w:spacing w:val="-18"/>
                <w:sz w:val="16"/>
              </w:rPr>
              <w:t> </w:t>
            </w:r>
            <w:r>
              <w:rPr>
                <w:sz w:val="16"/>
              </w:rPr>
              <w:t>řešení,</w:t>
            </w:r>
          </w:p>
          <w:p>
            <w:pPr>
              <w:pStyle w:val="TableParagraph"/>
              <w:numPr>
                <w:ilvl w:val="0"/>
                <w:numId w:val="53"/>
              </w:numPr>
              <w:tabs>
                <w:tab w:pos="305" w:val="left" w:leader="none"/>
              </w:tabs>
              <w:spacing w:line="240" w:lineRule="auto" w:before="0" w:after="0"/>
              <w:ind w:left="62" w:right="361" w:firstLine="0"/>
              <w:jc w:val="left"/>
              <w:rPr>
                <w:sz w:val="16"/>
              </w:rPr>
            </w:pPr>
            <w:r>
              <w:rPr>
                <w:sz w:val="16"/>
              </w:rPr>
              <w:t>návrhy</w:t>
            </w:r>
            <w:r>
              <w:rPr>
                <w:spacing w:val="-5"/>
                <w:sz w:val="16"/>
              </w:rPr>
              <w:t> </w:t>
            </w:r>
            <w:r>
              <w:rPr>
                <w:sz w:val="16"/>
              </w:rPr>
              <w:t>na</w:t>
            </w:r>
            <w:r>
              <w:rPr>
                <w:spacing w:val="-4"/>
                <w:sz w:val="16"/>
              </w:rPr>
              <w:t> </w:t>
            </w:r>
            <w:r>
              <w:rPr>
                <w:sz w:val="16"/>
              </w:rPr>
              <w:t>eliminaci,</w:t>
            </w:r>
            <w:r>
              <w:rPr>
                <w:spacing w:val="-5"/>
                <w:sz w:val="16"/>
              </w:rPr>
              <w:t> </w:t>
            </w:r>
            <w:r>
              <w:rPr>
                <w:sz w:val="16"/>
              </w:rPr>
              <w:t>minimalizaci</w:t>
            </w:r>
            <w:r>
              <w:rPr>
                <w:spacing w:val="-3"/>
                <w:sz w:val="16"/>
              </w:rPr>
              <w:t> </w:t>
            </w:r>
            <w:r>
              <w:rPr>
                <w:sz w:val="16"/>
              </w:rPr>
              <w:t>nebo</w:t>
            </w:r>
            <w:r>
              <w:rPr>
                <w:spacing w:val="-6"/>
                <w:sz w:val="16"/>
              </w:rPr>
              <w:t> </w:t>
            </w:r>
            <w:r>
              <w:rPr>
                <w:sz w:val="16"/>
              </w:rPr>
              <w:t>kompenzaci</w:t>
            </w:r>
            <w:r>
              <w:rPr>
                <w:spacing w:val="-3"/>
                <w:sz w:val="16"/>
              </w:rPr>
              <w:t> </w:t>
            </w:r>
            <w:r>
              <w:rPr>
                <w:sz w:val="16"/>
              </w:rPr>
              <w:t>negativních</w:t>
            </w:r>
            <w:r>
              <w:rPr>
                <w:spacing w:val="-4"/>
                <w:sz w:val="16"/>
              </w:rPr>
              <w:t> </w:t>
            </w:r>
            <w:r>
              <w:rPr>
                <w:sz w:val="16"/>
              </w:rPr>
              <w:t>dopadů</w:t>
            </w:r>
            <w:r>
              <w:rPr>
                <w:spacing w:val="-4"/>
                <w:sz w:val="16"/>
              </w:rPr>
              <w:t> </w:t>
            </w:r>
            <w:r>
              <w:rPr>
                <w:sz w:val="16"/>
              </w:rPr>
              <w:t>na udržitelný rozvoj území, pokud byly</w:t>
            </w:r>
            <w:r>
              <w:rPr>
                <w:spacing w:val="-21"/>
                <w:sz w:val="16"/>
              </w:rPr>
              <w:t> </w:t>
            </w:r>
            <w:r>
              <w:rPr>
                <w:sz w:val="16"/>
              </w:rPr>
              <w:t>zjištěny,</w:t>
            </w:r>
          </w:p>
          <w:p>
            <w:pPr>
              <w:pStyle w:val="TableParagraph"/>
              <w:numPr>
                <w:ilvl w:val="0"/>
                <w:numId w:val="53"/>
              </w:numPr>
              <w:tabs>
                <w:tab w:pos="341" w:val="left" w:leader="none"/>
              </w:tabs>
              <w:spacing w:line="240" w:lineRule="auto" w:before="1" w:after="0"/>
              <w:ind w:left="340" w:right="0" w:hanging="278"/>
              <w:jc w:val="left"/>
              <w:rPr>
                <w:sz w:val="16"/>
              </w:rPr>
            </w:pPr>
            <w:r>
              <w:rPr>
                <w:sz w:val="16"/>
              </w:rPr>
              <w:t>návrhy na aktualizaci politiky územního</w:t>
            </w:r>
            <w:r>
              <w:rPr>
                <w:spacing w:val="-26"/>
                <w:sz w:val="16"/>
              </w:rPr>
              <w:t> </w:t>
            </w:r>
            <w:r>
              <w:rPr>
                <w:sz w:val="16"/>
              </w:rPr>
              <w:t>rozvoje.</w:t>
            </w:r>
          </w:p>
          <w:p>
            <w:pPr>
              <w:pStyle w:val="TableParagraph"/>
              <w:spacing w:before="10"/>
              <w:ind w:left="0"/>
              <w:rPr>
                <w:sz w:val="15"/>
              </w:rPr>
            </w:pPr>
          </w:p>
          <w:p>
            <w:pPr>
              <w:pStyle w:val="TableParagraph"/>
              <w:ind w:right="91"/>
              <w:rPr>
                <w:sz w:val="16"/>
              </w:rPr>
            </w:pPr>
            <w:r>
              <w:rPr>
                <w:sz w:val="16"/>
              </w:rPr>
              <w:t>Je zcela zřejmé, že Zpráva neobsahuje podstatnou část těchto bodů. Především nesplňuje požadavek na řádné vyhodnocení uplatňování zásad územního rozvoje včetně vyhodnocení změn podmínek, na základě kterých byly zásady územního rozvoje vydány. Bez tohoto vyhodnocení není možné postupovat v procesu dále, neboť není zřejmé, co se má stát – ponechat stávající zásady, částečně je přepracovat, pořídit nový návrh zásad územního rozvoje.</w:t>
            </w:r>
          </w:p>
          <w:p>
            <w:pPr>
              <w:pStyle w:val="TableParagraph"/>
              <w:ind w:left="0"/>
              <w:rPr>
                <w:sz w:val="16"/>
              </w:rPr>
            </w:pPr>
          </w:p>
          <w:p>
            <w:pPr>
              <w:pStyle w:val="TableParagraph"/>
              <w:spacing w:before="1"/>
              <w:ind w:right="109"/>
              <w:rPr>
                <w:sz w:val="16"/>
              </w:rPr>
            </w:pPr>
            <w:r>
              <w:rPr>
                <w:sz w:val="16"/>
              </w:rPr>
              <w:t>Zásady územního rozvoje stanoví zejména základní požadavky na účelné a hospodárné uspořádání území kraje, vymezí plochy nebo koridory nadmístního významu a stanoví požadavky na jejich využití, zejména plochy nebo koridory pro veřejně prospěšné stavby, veřejně prospěšná opatření, stanoví kritéria pro rozhodování o možných variantách nebo alternativách změn v jejich využití. Dále musí zásady splňovat další podmínky stanovené stavebním zákonem a mj. musí naplňovat cíle a úkoly územního plánování podle § 18 a 19 stavebního zákona. Ze zprávy pak musí být patrné, zda stávající zásady tyto požadavky splňují, nebo ne a je třeba je přepracovat. Takový postup musí být řádně zdůvodněn.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2"/>
              <w:rPr>
                <w:sz w:val="16"/>
              </w:rPr>
            </w:pPr>
            <w:r>
              <w:rPr>
                <w:sz w:val="16"/>
              </w:rPr>
              <w:t>V rámci aktualizace ZÚR hl.m. Prahy, která vyplyne ze schválené Zprávy, nebude docházet ke změně zásadních koncepcí, dochází pouze k dílčím úpravám, které reagují na novely zákonů, vyhlášky, nové metodiky atd.. Nejedná se o pořízení nových ZÚR hl.m. Prahy, ale o aktualizaci stávajících, vyplývajících ze Zprávy.</w:t>
            </w:r>
          </w:p>
          <w:p>
            <w:pPr>
              <w:pStyle w:val="TableParagraph"/>
              <w:ind w:right="879"/>
              <w:rPr>
                <w:sz w:val="16"/>
              </w:rPr>
            </w:pPr>
            <w:r>
              <w:rPr>
                <w:sz w:val="16"/>
              </w:rPr>
              <w:t>Do Zprávy bude doplněno zhodnocení stávajícího stavu a vyhodnocení uplatňování ZÚR hl.m. Prahy v uplynulém období.</w:t>
            </w:r>
          </w:p>
        </w:tc>
      </w:tr>
      <w:tr>
        <w:trPr>
          <w:trHeight w:val="649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54"/>
              </w:numPr>
              <w:tabs>
                <w:tab w:pos="243" w:val="left" w:leader="none"/>
              </w:tabs>
              <w:spacing w:line="240" w:lineRule="auto" w:before="54" w:after="0"/>
              <w:ind w:left="62" w:right="298" w:firstLine="0"/>
              <w:jc w:val="left"/>
              <w:rPr>
                <w:sz w:val="16"/>
              </w:rPr>
            </w:pPr>
            <w:r>
              <w:rPr>
                <w:sz w:val="16"/>
              </w:rPr>
              <w:t>Koordinační</w:t>
            </w:r>
            <w:r>
              <w:rPr>
                <w:spacing w:val="-4"/>
                <w:sz w:val="16"/>
              </w:rPr>
              <w:t> </w:t>
            </w:r>
            <w:r>
              <w:rPr>
                <w:sz w:val="16"/>
              </w:rPr>
              <w:t>a</w:t>
            </w:r>
            <w:r>
              <w:rPr>
                <w:spacing w:val="-5"/>
                <w:sz w:val="16"/>
              </w:rPr>
              <w:t> </w:t>
            </w:r>
            <w:r>
              <w:rPr>
                <w:sz w:val="16"/>
              </w:rPr>
              <w:t>koncepční</w:t>
            </w:r>
            <w:r>
              <w:rPr>
                <w:spacing w:val="-4"/>
                <w:sz w:val="16"/>
              </w:rPr>
              <w:t> </w:t>
            </w:r>
            <w:r>
              <w:rPr>
                <w:sz w:val="16"/>
              </w:rPr>
              <w:t>role</w:t>
            </w:r>
            <w:r>
              <w:rPr>
                <w:spacing w:val="-3"/>
                <w:sz w:val="16"/>
              </w:rPr>
              <w:t> </w:t>
            </w:r>
            <w:r>
              <w:rPr>
                <w:sz w:val="16"/>
              </w:rPr>
              <w:t>Zásad</w:t>
            </w:r>
            <w:r>
              <w:rPr>
                <w:spacing w:val="-3"/>
                <w:sz w:val="16"/>
              </w:rPr>
              <w:t> </w:t>
            </w:r>
            <w:r>
              <w:rPr>
                <w:sz w:val="16"/>
              </w:rPr>
              <w:t>územního</w:t>
            </w:r>
            <w:r>
              <w:rPr>
                <w:spacing w:val="-3"/>
                <w:sz w:val="16"/>
              </w:rPr>
              <w:t> </w:t>
            </w:r>
            <w:r>
              <w:rPr>
                <w:sz w:val="16"/>
              </w:rPr>
              <w:t>rozvoje</w:t>
            </w:r>
            <w:r>
              <w:rPr>
                <w:spacing w:val="-3"/>
                <w:sz w:val="16"/>
              </w:rPr>
              <w:t> </w:t>
            </w:r>
            <w:r>
              <w:rPr>
                <w:sz w:val="16"/>
              </w:rPr>
              <w:t>hl.</w:t>
            </w:r>
            <w:r>
              <w:rPr>
                <w:spacing w:val="-4"/>
                <w:sz w:val="16"/>
              </w:rPr>
              <w:t> </w:t>
            </w:r>
            <w:r>
              <w:rPr>
                <w:sz w:val="16"/>
              </w:rPr>
              <w:t>m.</w:t>
            </w:r>
            <w:r>
              <w:rPr>
                <w:spacing w:val="-4"/>
                <w:sz w:val="16"/>
              </w:rPr>
              <w:t> </w:t>
            </w:r>
            <w:r>
              <w:rPr>
                <w:sz w:val="16"/>
              </w:rPr>
              <w:t>Prahy</w:t>
            </w:r>
            <w:r>
              <w:rPr>
                <w:spacing w:val="-5"/>
                <w:sz w:val="16"/>
              </w:rPr>
              <w:t> </w:t>
            </w:r>
            <w:r>
              <w:rPr>
                <w:sz w:val="16"/>
              </w:rPr>
              <w:t>musí</w:t>
            </w:r>
            <w:r>
              <w:rPr>
                <w:spacing w:val="-4"/>
                <w:sz w:val="16"/>
              </w:rPr>
              <w:t> </w:t>
            </w:r>
            <w:r>
              <w:rPr>
                <w:sz w:val="16"/>
              </w:rPr>
              <w:t>být zachována. Zásady územního rozvoje se musí soustředit zejm. na několik hlavních oblastí a stanovit přesné požadavky na nižší územně plánovací dokumentace.</w:t>
            </w:r>
          </w:p>
          <w:p>
            <w:pPr>
              <w:pStyle w:val="TableParagraph"/>
              <w:numPr>
                <w:ilvl w:val="1"/>
                <w:numId w:val="54"/>
              </w:numPr>
              <w:tabs>
                <w:tab w:pos="243" w:val="left" w:leader="none"/>
              </w:tabs>
              <w:spacing w:line="240" w:lineRule="auto" w:before="1" w:after="0"/>
              <w:ind w:left="62" w:right="130" w:firstLine="0"/>
              <w:jc w:val="left"/>
              <w:rPr>
                <w:sz w:val="16"/>
              </w:rPr>
            </w:pPr>
            <w:r>
              <w:rPr>
                <w:sz w:val="16"/>
              </w:rPr>
              <w:t>Zásady územního rozvoje by měly důsledně chránit kulturní a přírodní hodnoty a</w:t>
            </w:r>
            <w:r>
              <w:rPr>
                <w:spacing w:val="-2"/>
                <w:sz w:val="16"/>
              </w:rPr>
              <w:t> </w:t>
            </w:r>
            <w:r>
              <w:rPr>
                <w:sz w:val="16"/>
              </w:rPr>
              <w:t>přesně</w:t>
            </w:r>
            <w:r>
              <w:rPr>
                <w:spacing w:val="-2"/>
                <w:sz w:val="16"/>
              </w:rPr>
              <w:t> </w:t>
            </w:r>
            <w:r>
              <w:rPr>
                <w:sz w:val="16"/>
              </w:rPr>
              <w:t>definovat,</w:t>
            </w:r>
            <w:r>
              <w:rPr>
                <w:spacing w:val="-1"/>
                <w:sz w:val="16"/>
              </w:rPr>
              <w:t> </w:t>
            </w:r>
            <w:r>
              <w:rPr>
                <w:sz w:val="16"/>
              </w:rPr>
              <w:t>o</w:t>
            </w:r>
            <w:r>
              <w:rPr>
                <w:spacing w:val="-4"/>
                <w:sz w:val="16"/>
              </w:rPr>
              <w:t> </w:t>
            </w:r>
            <w:r>
              <w:rPr>
                <w:sz w:val="16"/>
              </w:rPr>
              <w:t>jaké</w:t>
            </w:r>
            <w:r>
              <w:rPr>
                <w:spacing w:val="-2"/>
                <w:sz w:val="16"/>
              </w:rPr>
              <w:t> </w:t>
            </w:r>
            <w:r>
              <w:rPr>
                <w:sz w:val="16"/>
              </w:rPr>
              <w:t>hodnoty</w:t>
            </w:r>
            <w:r>
              <w:rPr>
                <w:spacing w:val="-5"/>
                <w:sz w:val="16"/>
              </w:rPr>
              <w:t> </w:t>
            </w:r>
            <w:r>
              <w:rPr>
                <w:sz w:val="16"/>
              </w:rPr>
              <w:t>se</w:t>
            </w:r>
            <w:r>
              <w:rPr>
                <w:spacing w:val="-4"/>
                <w:sz w:val="16"/>
              </w:rPr>
              <w:t> </w:t>
            </w:r>
            <w:r>
              <w:rPr>
                <w:sz w:val="16"/>
              </w:rPr>
              <w:t>jedná</w:t>
            </w:r>
            <w:r>
              <w:rPr>
                <w:spacing w:val="-2"/>
                <w:sz w:val="16"/>
              </w:rPr>
              <w:t> </w:t>
            </w:r>
            <w:r>
              <w:rPr>
                <w:sz w:val="16"/>
              </w:rPr>
              <w:t>a</w:t>
            </w:r>
            <w:r>
              <w:rPr>
                <w:spacing w:val="-4"/>
                <w:sz w:val="16"/>
              </w:rPr>
              <w:t> </w:t>
            </w:r>
            <w:r>
              <w:rPr>
                <w:sz w:val="16"/>
              </w:rPr>
              <w:t>stanovit</w:t>
            </w:r>
            <w:r>
              <w:rPr>
                <w:spacing w:val="-1"/>
                <w:sz w:val="16"/>
              </w:rPr>
              <w:t> </w:t>
            </w:r>
            <w:r>
              <w:rPr>
                <w:sz w:val="16"/>
              </w:rPr>
              <w:t>podmínky</w:t>
            </w:r>
            <w:r>
              <w:rPr>
                <w:spacing w:val="-5"/>
                <w:sz w:val="16"/>
              </w:rPr>
              <w:t> </w:t>
            </w:r>
            <w:r>
              <w:rPr>
                <w:sz w:val="16"/>
              </w:rPr>
              <w:t>k</w:t>
            </w:r>
            <w:r>
              <w:rPr>
                <w:spacing w:val="-3"/>
                <w:sz w:val="16"/>
              </w:rPr>
              <w:t> </w:t>
            </w:r>
            <w:r>
              <w:rPr>
                <w:sz w:val="16"/>
              </w:rPr>
              <w:t>jejich</w:t>
            </w:r>
            <w:r>
              <w:rPr>
                <w:spacing w:val="-2"/>
                <w:sz w:val="16"/>
              </w:rPr>
              <w:t> </w:t>
            </w:r>
            <w:r>
              <w:rPr>
                <w:sz w:val="16"/>
              </w:rPr>
              <w:t>ochraně.</w:t>
            </w:r>
          </w:p>
          <w:p>
            <w:pPr>
              <w:pStyle w:val="TableParagraph"/>
              <w:numPr>
                <w:ilvl w:val="1"/>
                <w:numId w:val="54"/>
              </w:numPr>
              <w:tabs>
                <w:tab w:pos="243" w:val="left" w:leader="none"/>
              </w:tabs>
              <w:spacing w:line="240" w:lineRule="auto" w:before="0" w:after="0"/>
              <w:ind w:left="62" w:right="299" w:firstLine="0"/>
              <w:jc w:val="left"/>
              <w:rPr>
                <w:sz w:val="16"/>
              </w:rPr>
            </w:pPr>
            <w:r>
              <w:rPr>
                <w:sz w:val="16"/>
              </w:rPr>
              <w:t>Zásady územního rozvoje musí stanovit koncepci rozvoje bydlení prostřednictvím podmínek pro</w:t>
            </w:r>
            <w:r>
              <w:rPr>
                <w:spacing w:val="-32"/>
                <w:sz w:val="16"/>
              </w:rPr>
              <w:t> </w:t>
            </w:r>
            <w:r>
              <w:rPr>
                <w:sz w:val="16"/>
              </w:rPr>
              <w:t>další rozhodování v území (a podmínky závazné pro Metropolitní</w:t>
            </w:r>
            <w:r>
              <w:rPr>
                <w:spacing w:val="-7"/>
                <w:sz w:val="16"/>
              </w:rPr>
              <w:t> </w:t>
            </w:r>
            <w:r>
              <w:rPr>
                <w:sz w:val="16"/>
              </w:rPr>
              <w:t>plán).</w:t>
            </w:r>
          </w:p>
          <w:p>
            <w:pPr>
              <w:pStyle w:val="TableParagraph"/>
              <w:numPr>
                <w:ilvl w:val="1"/>
                <w:numId w:val="54"/>
              </w:numPr>
              <w:tabs>
                <w:tab w:pos="233" w:val="left" w:leader="none"/>
              </w:tabs>
              <w:spacing w:line="240" w:lineRule="auto" w:before="0" w:after="0"/>
              <w:ind w:left="62" w:right="145" w:firstLine="0"/>
              <w:jc w:val="left"/>
              <w:rPr>
                <w:sz w:val="16"/>
              </w:rPr>
            </w:pPr>
            <w:r>
              <w:rPr>
                <w:sz w:val="16"/>
              </w:rPr>
              <w:t>Zásady</w:t>
            </w:r>
            <w:r>
              <w:rPr>
                <w:spacing w:val="-4"/>
                <w:sz w:val="16"/>
              </w:rPr>
              <w:t> </w:t>
            </w:r>
            <w:r>
              <w:rPr>
                <w:sz w:val="16"/>
              </w:rPr>
              <w:t>územního</w:t>
            </w:r>
            <w:r>
              <w:rPr>
                <w:spacing w:val="-3"/>
                <w:sz w:val="16"/>
              </w:rPr>
              <w:t> </w:t>
            </w:r>
            <w:r>
              <w:rPr>
                <w:sz w:val="16"/>
              </w:rPr>
              <w:t>rozvoje</w:t>
            </w:r>
            <w:r>
              <w:rPr>
                <w:spacing w:val="-5"/>
                <w:sz w:val="16"/>
              </w:rPr>
              <w:t> </w:t>
            </w:r>
            <w:r>
              <w:rPr>
                <w:sz w:val="16"/>
              </w:rPr>
              <w:t>musí</w:t>
            </w:r>
            <w:r>
              <w:rPr>
                <w:spacing w:val="-6"/>
                <w:sz w:val="16"/>
              </w:rPr>
              <w:t> </w:t>
            </w:r>
            <w:r>
              <w:rPr>
                <w:sz w:val="16"/>
              </w:rPr>
              <w:t>koncepčně</w:t>
            </w:r>
            <w:r>
              <w:rPr>
                <w:spacing w:val="-3"/>
                <w:sz w:val="16"/>
              </w:rPr>
              <w:t> </w:t>
            </w:r>
            <w:r>
              <w:rPr>
                <w:sz w:val="16"/>
              </w:rPr>
              <w:t>řešit</w:t>
            </w:r>
            <w:r>
              <w:rPr>
                <w:spacing w:val="-4"/>
                <w:sz w:val="16"/>
              </w:rPr>
              <w:t> </w:t>
            </w:r>
            <w:r>
              <w:rPr>
                <w:sz w:val="16"/>
              </w:rPr>
              <w:t>podmínky</w:t>
            </w:r>
            <w:r>
              <w:rPr>
                <w:spacing w:val="-4"/>
                <w:sz w:val="16"/>
              </w:rPr>
              <w:t> </w:t>
            </w:r>
            <w:r>
              <w:rPr>
                <w:sz w:val="16"/>
              </w:rPr>
              <w:t>adaptace</w:t>
            </w:r>
            <w:r>
              <w:rPr>
                <w:spacing w:val="-3"/>
                <w:sz w:val="16"/>
              </w:rPr>
              <w:t> </w:t>
            </w:r>
            <w:r>
              <w:rPr>
                <w:sz w:val="16"/>
              </w:rPr>
              <w:t>na</w:t>
            </w:r>
            <w:r>
              <w:rPr>
                <w:spacing w:val="-3"/>
                <w:sz w:val="16"/>
              </w:rPr>
              <w:t> </w:t>
            </w:r>
            <w:r>
              <w:rPr>
                <w:sz w:val="16"/>
              </w:rPr>
              <w:t>změnu klimatu a stanovit podmínky pro další rozhodování v území a pro pořizování nižších úrovní územně plánovací dokumentace týkající se změn klimatu a adaptace na tyto</w:t>
            </w:r>
            <w:r>
              <w:rPr>
                <w:spacing w:val="-10"/>
                <w:sz w:val="16"/>
              </w:rPr>
              <w:t> </w:t>
            </w:r>
            <w:r>
              <w:rPr>
                <w:sz w:val="16"/>
              </w:rPr>
              <w:t>změny.</w:t>
            </w:r>
          </w:p>
          <w:p>
            <w:pPr>
              <w:pStyle w:val="TableParagraph"/>
              <w:numPr>
                <w:ilvl w:val="1"/>
                <w:numId w:val="54"/>
              </w:numPr>
              <w:tabs>
                <w:tab w:pos="243" w:val="left" w:leader="none"/>
              </w:tabs>
              <w:spacing w:line="240" w:lineRule="auto" w:before="1" w:after="0"/>
              <w:ind w:left="62" w:right="130" w:firstLine="0"/>
              <w:jc w:val="left"/>
              <w:rPr>
                <w:sz w:val="16"/>
              </w:rPr>
            </w:pPr>
            <w:r>
              <w:rPr>
                <w:sz w:val="16"/>
              </w:rPr>
              <w:t>Zásady</w:t>
            </w:r>
            <w:r>
              <w:rPr>
                <w:spacing w:val="-5"/>
                <w:sz w:val="16"/>
              </w:rPr>
              <w:t> </w:t>
            </w:r>
            <w:r>
              <w:rPr>
                <w:sz w:val="16"/>
              </w:rPr>
              <w:t>územního</w:t>
            </w:r>
            <w:r>
              <w:rPr>
                <w:spacing w:val="-4"/>
                <w:sz w:val="16"/>
              </w:rPr>
              <w:t> </w:t>
            </w:r>
            <w:r>
              <w:rPr>
                <w:sz w:val="16"/>
              </w:rPr>
              <w:t>rozvoje</w:t>
            </w:r>
            <w:r>
              <w:rPr>
                <w:spacing w:val="-4"/>
                <w:sz w:val="16"/>
              </w:rPr>
              <w:t> </w:t>
            </w:r>
            <w:r>
              <w:rPr>
                <w:sz w:val="16"/>
              </w:rPr>
              <w:t>musí</w:t>
            </w:r>
            <w:r>
              <w:rPr>
                <w:spacing w:val="-6"/>
                <w:sz w:val="16"/>
              </w:rPr>
              <w:t> </w:t>
            </w:r>
            <w:r>
              <w:rPr>
                <w:sz w:val="16"/>
              </w:rPr>
              <w:t>z</w:t>
            </w:r>
            <w:r>
              <w:rPr>
                <w:spacing w:val="-5"/>
                <w:sz w:val="16"/>
              </w:rPr>
              <w:t> </w:t>
            </w:r>
            <w:r>
              <w:rPr>
                <w:sz w:val="16"/>
              </w:rPr>
              <w:t>hlediska</w:t>
            </w:r>
            <w:r>
              <w:rPr>
                <w:spacing w:val="-6"/>
                <w:sz w:val="16"/>
              </w:rPr>
              <w:t> </w:t>
            </w:r>
            <w:r>
              <w:rPr>
                <w:sz w:val="16"/>
              </w:rPr>
              <w:t>koordinačního</w:t>
            </w:r>
            <w:r>
              <w:rPr>
                <w:spacing w:val="-4"/>
                <w:sz w:val="16"/>
              </w:rPr>
              <w:t> </w:t>
            </w:r>
            <w:r>
              <w:rPr>
                <w:sz w:val="16"/>
              </w:rPr>
              <w:t>řešit</w:t>
            </w:r>
            <w:r>
              <w:rPr>
                <w:spacing w:val="-3"/>
                <w:sz w:val="16"/>
              </w:rPr>
              <w:t> </w:t>
            </w:r>
            <w:r>
              <w:rPr>
                <w:sz w:val="16"/>
              </w:rPr>
              <w:t>dopravu.</w:t>
            </w:r>
            <w:r>
              <w:rPr>
                <w:spacing w:val="-3"/>
                <w:sz w:val="16"/>
              </w:rPr>
              <w:t> </w:t>
            </w:r>
            <w:r>
              <w:rPr>
                <w:sz w:val="16"/>
              </w:rPr>
              <w:t>Zpráva oslabuje řešení dopravy mj. vypuštěním požadavku na preferenci hromadné dopravy.</w:t>
            </w:r>
          </w:p>
          <w:p>
            <w:pPr>
              <w:pStyle w:val="TableParagraph"/>
              <w:numPr>
                <w:ilvl w:val="1"/>
                <w:numId w:val="54"/>
              </w:numPr>
              <w:tabs>
                <w:tab w:pos="243" w:val="left" w:leader="none"/>
              </w:tabs>
              <w:spacing w:line="240" w:lineRule="auto" w:before="1" w:after="0"/>
              <w:ind w:left="62" w:right="611" w:firstLine="0"/>
              <w:jc w:val="left"/>
              <w:rPr>
                <w:sz w:val="16"/>
              </w:rPr>
            </w:pPr>
            <w:r>
              <w:rPr>
                <w:sz w:val="16"/>
              </w:rPr>
              <w:t>Zásady musí vymezit a chránit systém zeleně. Systém zeleně je</w:t>
            </w:r>
            <w:r>
              <w:rPr>
                <w:spacing w:val="-31"/>
                <w:sz w:val="16"/>
              </w:rPr>
              <w:t> </w:t>
            </w:r>
            <w:r>
              <w:rPr>
                <w:sz w:val="16"/>
              </w:rPr>
              <w:t>naopak Zprávou výrazně</w:t>
            </w:r>
            <w:r>
              <w:rPr>
                <w:spacing w:val="-11"/>
                <w:sz w:val="16"/>
              </w:rPr>
              <w:t> </w:t>
            </w:r>
            <w:r>
              <w:rPr>
                <w:sz w:val="16"/>
              </w:rPr>
              <w:t>oslabován.</w:t>
            </w:r>
          </w:p>
          <w:p>
            <w:pPr>
              <w:pStyle w:val="TableParagraph"/>
              <w:numPr>
                <w:ilvl w:val="1"/>
                <w:numId w:val="54"/>
              </w:numPr>
              <w:tabs>
                <w:tab w:pos="197" w:val="left" w:leader="none"/>
              </w:tabs>
              <w:spacing w:line="240" w:lineRule="auto" w:before="0" w:after="0"/>
              <w:ind w:left="62" w:right="404" w:firstLine="0"/>
              <w:jc w:val="left"/>
              <w:rPr>
                <w:sz w:val="16"/>
              </w:rPr>
            </w:pPr>
            <w:r>
              <w:rPr>
                <w:sz w:val="16"/>
              </w:rPr>
              <w:t>Zásady územního rozvoje musí stanovit koncepci veřejné infrastruktury a veřejné vybavenosti a stanovit závazné podmínky pro rozhodování na</w:t>
            </w:r>
            <w:r>
              <w:rPr>
                <w:spacing w:val="-29"/>
                <w:sz w:val="16"/>
              </w:rPr>
              <w:t> </w:t>
            </w:r>
            <w:r>
              <w:rPr>
                <w:sz w:val="16"/>
              </w:rPr>
              <w:t>nižších úrovních.</w:t>
            </w:r>
          </w:p>
          <w:p>
            <w:pPr>
              <w:pStyle w:val="TableParagraph"/>
              <w:numPr>
                <w:ilvl w:val="1"/>
                <w:numId w:val="54"/>
              </w:numPr>
              <w:tabs>
                <w:tab w:pos="243" w:val="left" w:leader="none"/>
              </w:tabs>
              <w:spacing w:line="240" w:lineRule="auto" w:before="0" w:after="0"/>
              <w:ind w:left="62" w:right="96" w:firstLine="0"/>
              <w:jc w:val="left"/>
              <w:rPr>
                <w:sz w:val="16"/>
              </w:rPr>
            </w:pPr>
            <w:r>
              <w:rPr>
                <w:sz w:val="16"/>
              </w:rPr>
              <w:t>Zásady územního rozvoje musí vymezit ÚSES za respektování Plánu územního</w:t>
            </w:r>
            <w:r>
              <w:rPr>
                <w:spacing w:val="-4"/>
                <w:sz w:val="16"/>
              </w:rPr>
              <w:t> </w:t>
            </w:r>
            <w:r>
              <w:rPr>
                <w:sz w:val="16"/>
              </w:rPr>
              <w:t>systému</w:t>
            </w:r>
            <w:r>
              <w:rPr>
                <w:spacing w:val="-6"/>
                <w:sz w:val="16"/>
              </w:rPr>
              <w:t> </w:t>
            </w:r>
            <w:r>
              <w:rPr>
                <w:sz w:val="16"/>
              </w:rPr>
              <w:t>ekologické</w:t>
            </w:r>
            <w:r>
              <w:rPr>
                <w:spacing w:val="-6"/>
                <w:sz w:val="16"/>
              </w:rPr>
              <w:t> </w:t>
            </w:r>
            <w:r>
              <w:rPr>
                <w:sz w:val="16"/>
              </w:rPr>
              <w:t>stability.</w:t>
            </w:r>
            <w:r>
              <w:rPr>
                <w:spacing w:val="-5"/>
                <w:sz w:val="16"/>
              </w:rPr>
              <w:t> </w:t>
            </w:r>
            <w:r>
              <w:rPr>
                <w:sz w:val="16"/>
              </w:rPr>
              <w:t>Požadujeme,</w:t>
            </w:r>
            <w:r>
              <w:rPr>
                <w:spacing w:val="-5"/>
                <w:sz w:val="16"/>
              </w:rPr>
              <w:t> </w:t>
            </w:r>
            <w:r>
              <w:rPr>
                <w:sz w:val="16"/>
              </w:rPr>
              <w:t>aby</w:t>
            </w:r>
            <w:r>
              <w:rPr>
                <w:spacing w:val="-5"/>
                <w:sz w:val="16"/>
              </w:rPr>
              <w:t> </w:t>
            </w:r>
            <w:r>
              <w:rPr>
                <w:sz w:val="16"/>
              </w:rPr>
              <w:t>bylo</w:t>
            </w:r>
            <w:r>
              <w:rPr>
                <w:spacing w:val="-4"/>
                <w:sz w:val="16"/>
              </w:rPr>
              <w:t> </w:t>
            </w:r>
            <w:r>
              <w:rPr>
                <w:sz w:val="16"/>
              </w:rPr>
              <w:t>řádně</w:t>
            </w:r>
            <w:r>
              <w:rPr>
                <w:spacing w:val="-6"/>
                <w:sz w:val="16"/>
              </w:rPr>
              <w:t> </w:t>
            </w:r>
            <w:r>
              <w:rPr>
                <w:sz w:val="16"/>
              </w:rPr>
              <w:t>zdůvodněno, proč je třeba prověřit vymezení ÚSES a jak se změnily podmínky pro jeho dosavadní</w:t>
            </w:r>
            <w:r>
              <w:rPr>
                <w:spacing w:val="-11"/>
                <w:sz w:val="16"/>
              </w:rPr>
              <w:t> </w:t>
            </w:r>
            <w:r>
              <w:rPr>
                <w:sz w:val="16"/>
              </w:rPr>
              <w:t>vymezení.</w:t>
            </w:r>
          </w:p>
          <w:p>
            <w:pPr>
              <w:pStyle w:val="TableParagraph"/>
              <w:numPr>
                <w:ilvl w:val="1"/>
                <w:numId w:val="54"/>
              </w:numPr>
              <w:tabs>
                <w:tab w:pos="243" w:val="left" w:leader="none"/>
              </w:tabs>
              <w:spacing w:line="240" w:lineRule="auto" w:before="0" w:after="0"/>
              <w:ind w:left="62" w:right="178" w:firstLine="0"/>
              <w:jc w:val="left"/>
              <w:rPr>
                <w:sz w:val="16"/>
              </w:rPr>
            </w:pPr>
            <w:r>
              <w:rPr>
                <w:sz w:val="16"/>
              </w:rPr>
              <w:t>Zásady územního rozvoje musí z hlediska celoměstského koordinovat územní rozvoj všech městských částí a stanovit přesné podmínky pro rozhodování v území.</w:t>
            </w:r>
            <w:r>
              <w:rPr>
                <w:spacing w:val="-4"/>
                <w:sz w:val="16"/>
              </w:rPr>
              <w:t> </w:t>
            </w:r>
            <w:r>
              <w:rPr>
                <w:sz w:val="16"/>
              </w:rPr>
              <w:t>Tyto</w:t>
            </w:r>
            <w:r>
              <w:rPr>
                <w:spacing w:val="-3"/>
                <w:sz w:val="16"/>
              </w:rPr>
              <w:t> </w:t>
            </w:r>
            <w:r>
              <w:rPr>
                <w:sz w:val="16"/>
              </w:rPr>
              <w:t>podmínky</w:t>
            </w:r>
            <w:r>
              <w:rPr>
                <w:spacing w:val="-7"/>
                <w:sz w:val="16"/>
              </w:rPr>
              <w:t> </w:t>
            </w:r>
            <w:r>
              <w:rPr>
                <w:sz w:val="16"/>
              </w:rPr>
              <w:t>musí</w:t>
            </w:r>
            <w:r>
              <w:rPr>
                <w:spacing w:val="-4"/>
                <w:sz w:val="16"/>
              </w:rPr>
              <w:t> </w:t>
            </w:r>
            <w:r>
              <w:rPr>
                <w:sz w:val="16"/>
              </w:rPr>
              <w:t>být</w:t>
            </w:r>
            <w:r>
              <w:rPr>
                <w:spacing w:val="-4"/>
                <w:sz w:val="16"/>
              </w:rPr>
              <w:t> </w:t>
            </w:r>
            <w:r>
              <w:rPr>
                <w:sz w:val="16"/>
              </w:rPr>
              <w:t>stanoveny</w:t>
            </w:r>
            <w:r>
              <w:rPr>
                <w:spacing w:val="-4"/>
                <w:sz w:val="16"/>
              </w:rPr>
              <w:t> </w:t>
            </w:r>
            <w:r>
              <w:rPr>
                <w:sz w:val="16"/>
              </w:rPr>
              <w:t>za</w:t>
            </w:r>
            <w:r>
              <w:rPr>
                <w:spacing w:val="-3"/>
                <w:sz w:val="16"/>
              </w:rPr>
              <w:t> </w:t>
            </w:r>
            <w:r>
              <w:rPr>
                <w:sz w:val="16"/>
              </w:rPr>
              <w:t>spolupráce</w:t>
            </w:r>
            <w:r>
              <w:rPr>
                <w:spacing w:val="-3"/>
                <w:sz w:val="16"/>
              </w:rPr>
              <w:t> </w:t>
            </w:r>
            <w:r>
              <w:rPr>
                <w:sz w:val="16"/>
              </w:rPr>
              <w:t>s</w:t>
            </w:r>
            <w:r>
              <w:rPr>
                <w:spacing w:val="-6"/>
                <w:sz w:val="16"/>
              </w:rPr>
              <w:t> </w:t>
            </w:r>
            <w:r>
              <w:rPr>
                <w:sz w:val="16"/>
              </w:rPr>
              <w:t>městskými</w:t>
            </w:r>
            <w:r>
              <w:rPr>
                <w:spacing w:val="-4"/>
                <w:sz w:val="16"/>
              </w:rPr>
              <w:t> </w:t>
            </w:r>
            <w:r>
              <w:rPr>
                <w:sz w:val="16"/>
              </w:rPr>
              <w:t>částmi.</w:t>
            </w:r>
          </w:p>
          <w:p>
            <w:pPr>
              <w:pStyle w:val="TableParagraph"/>
              <w:numPr>
                <w:ilvl w:val="1"/>
                <w:numId w:val="54"/>
              </w:numPr>
              <w:tabs>
                <w:tab w:pos="190" w:val="left" w:leader="none"/>
              </w:tabs>
              <w:spacing w:line="240" w:lineRule="auto" w:before="0" w:after="0"/>
              <w:ind w:left="62" w:right="139" w:firstLine="0"/>
              <w:jc w:val="left"/>
              <w:rPr>
                <w:sz w:val="16"/>
              </w:rPr>
            </w:pPr>
            <w:r>
              <w:rPr>
                <w:sz w:val="16"/>
              </w:rPr>
              <w:t>Zásady</w:t>
            </w:r>
            <w:r>
              <w:rPr>
                <w:spacing w:val="-4"/>
                <w:sz w:val="16"/>
              </w:rPr>
              <w:t> </w:t>
            </w:r>
            <w:r>
              <w:rPr>
                <w:sz w:val="16"/>
              </w:rPr>
              <w:t>územního</w:t>
            </w:r>
            <w:r>
              <w:rPr>
                <w:spacing w:val="-3"/>
                <w:sz w:val="16"/>
              </w:rPr>
              <w:t> </w:t>
            </w:r>
            <w:r>
              <w:rPr>
                <w:sz w:val="16"/>
              </w:rPr>
              <w:t>rozvoje</w:t>
            </w:r>
            <w:r>
              <w:rPr>
                <w:spacing w:val="-5"/>
                <w:sz w:val="16"/>
              </w:rPr>
              <w:t> </w:t>
            </w:r>
            <w:r>
              <w:rPr>
                <w:sz w:val="16"/>
              </w:rPr>
              <w:t>musí</w:t>
            </w:r>
            <w:r>
              <w:rPr>
                <w:spacing w:val="-6"/>
                <w:sz w:val="16"/>
              </w:rPr>
              <w:t> </w:t>
            </w:r>
            <w:r>
              <w:rPr>
                <w:sz w:val="16"/>
              </w:rPr>
              <w:t>v</w:t>
            </w:r>
            <w:r>
              <w:rPr>
                <w:spacing w:val="-4"/>
                <w:sz w:val="16"/>
              </w:rPr>
              <w:t> </w:t>
            </w:r>
            <w:r>
              <w:rPr>
                <w:sz w:val="16"/>
              </w:rPr>
              <w:t>těchto</w:t>
            </w:r>
            <w:r>
              <w:rPr>
                <w:spacing w:val="-3"/>
                <w:sz w:val="16"/>
              </w:rPr>
              <w:t> </w:t>
            </w:r>
            <w:r>
              <w:rPr>
                <w:sz w:val="16"/>
              </w:rPr>
              <w:t>všech</w:t>
            </w:r>
            <w:r>
              <w:rPr>
                <w:spacing w:val="-3"/>
                <w:sz w:val="16"/>
              </w:rPr>
              <w:t> </w:t>
            </w:r>
            <w:r>
              <w:rPr>
                <w:sz w:val="16"/>
              </w:rPr>
              <w:t>výše</w:t>
            </w:r>
            <w:r>
              <w:rPr>
                <w:spacing w:val="-5"/>
                <w:sz w:val="16"/>
              </w:rPr>
              <w:t> </w:t>
            </w:r>
            <w:r>
              <w:rPr>
                <w:sz w:val="16"/>
              </w:rPr>
              <w:t>uvedených</w:t>
            </w:r>
            <w:r>
              <w:rPr>
                <w:spacing w:val="-3"/>
                <w:sz w:val="16"/>
              </w:rPr>
              <w:t> </w:t>
            </w:r>
            <w:r>
              <w:rPr>
                <w:sz w:val="16"/>
              </w:rPr>
              <w:t>oblastech</w:t>
            </w:r>
            <w:r>
              <w:rPr>
                <w:spacing w:val="-3"/>
                <w:sz w:val="16"/>
              </w:rPr>
              <w:t> </w:t>
            </w:r>
            <w:r>
              <w:rPr>
                <w:sz w:val="16"/>
              </w:rPr>
              <w:t>plnit</w:t>
            </w:r>
            <w:r>
              <w:rPr>
                <w:spacing w:val="-4"/>
                <w:sz w:val="16"/>
              </w:rPr>
              <w:t> </w:t>
            </w:r>
            <w:r>
              <w:rPr>
                <w:sz w:val="16"/>
              </w:rPr>
              <w:t>i koordinační roli ve vztahu k území Středočeského kraje. Ve zprávě chybí informace o změnách v podmínkách rozvoje Středočeského kraje a o tom, jaké dopady</w:t>
            </w:r>
            <w:r>
              <w:rPr>
                <w:spacing w:val="-4"/>
                <w:sz w:val="16"/>
              </w:rPr>
              <w:t> </w:t>
            </w:r>
            <w:r>
              <w:rPr>
                <w:sz w:val="16"/>
              </w:rPr>
              <w:t>mají</w:t>
            </w:r>
            <w:r>
              <w:rPr>
                <w:spacing w:val="-6"/>
                <w:sz w:val="16"/>
              </w:rPr>
              <w:t> </w:t>
            </w:r>
            <w:r>
              <w:rPr>
                <w:sz w:val="16"/>
              </w:rPr>
              <w:t>tyto</w:t>
            </w:r>
            <w:r>
              <w:rPr>
                <w:spacing w:val="-3"/>
                <w:sz w:val="16"/>
              </w:rPr>
              <w:t> </w:t>
            </w:r>
            <w:r>
              <w:rPr>
                <w:sz w:val="16"/>
              </w:rPr>
              <w:t>změny</w:t>
            </w:r>
            <w:r>
              <w:rPr>
                <w:spacing w:val="-4"/>
                <w:sz w:val="16"/>
              </w:rPr>
              <w:t> </w:t>
            </w:r>
            <w:r>
              <w:rPr>
                <w:sz w:val="16"/>
              </w:rPr>
              <w:t>ve</w:t>
            </w:r>
            <w:r>
              <w:rPr>
                <w:spacing w:val="-5"/>
                <w:sz w:val="16"/>
              </w:rPr>
              <w:t> </w:t>
            </w:r>
            <w:r>
              <w:rPr>
                <w:sz w:val="16"/>
              </w:rPr>
              <w:t>Středočeském</w:t>
            </w:r>
            <w:r>
              <w:rPr>
                <w:spacing w:val="-2"/>
                <w:sz w:val="16"/>
              </w:rPr>
              <w:t> </w:t>
            </w:r>
            <w:r>
              <w:rPr>
                <w:sz w:val="16"/>
              </w:rPr>
              <w:t>kraji</w:t>
            </w:r>
            <w:r>
              <w:rPr>
                <w:spacing w:val="-2"/>
                <w:sz w:val="16"/>
              </w:rPr>
              <w:t> </w:t>
            </w:r>
            <w:r>
              <w:rPr>
                <w:sz w:val="16"/>
              </w:rPr>
              <w:t>na</w:t>
            </w:r>
            <w:r>
              <w:rPr>
                <w:spacing w:val="-3"/>
                <w:sz w:val="16"/>
              </w:rPr>
              <w:t> </w:t>
            </w:r>
            <w:r>
              <w:rPr>
                <w:sz w:val="16"/>
              </w:rPr>
              <w:t>území</w:t>
            </w:r>
            <w:r>
              <w:rPr>
                <w:spacing w:val="-4"/>
                <w:sz w:val="16"/>
              </w:rPr>
              <w:t> </w:t>
            </w:r>
            <w:r>
              <w:rPr>
                <w:sz w:val="16"/>
              </w:rPr>
              <w:t>hl.</w:t>
            </w:r>
            <w:r>
              <w:rPr>
                <w:spacing w:val="-4"/>
                <w:sz w:val="16"/>
              </w:rPr>
              <w:t> </w:t>
            </w:r>
            <w:r>
              <w:rPr>
                <w:sz w:val="16"/>
              </w:rPr>
              <w:t>m.</w:t>
            </w:r>
            <w:r>
              <w:rPr>
                <w:spacing w:val="-4"/>
                <w:sz w:val="16"/>
              </w:rPr>
              <w:t> </w:t>
            </w:r>
            <w:r>
              <w:rPr>
                <w:sz w:val="16"/>
              </w:rPr>
              <w:t>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K jednotlivým bodům dále uvádíme:</w:t>
            </w:r>
          </w:p>
          <w:p>
            <w:pPr>
              <w:pStyle w:val="TableParagraph"/>
              <w:spacing w:line="183" w:lineRule="exact"/>
              <w:rPr>
                <w:sz w:val="16"/>
              </w:rPr>
            </w:pPr>
            <w:r>
              <w:rPr>
                <w:sz w:val="16"/>
              </w:rPr>
              <w:t>Ad. a) Obecně jsou tyto požadavky uvedeny v kapitole 2.</w:t>
            </w:r>
          </w:p>
          <w:p>
            <w:pPr>
              <w:pStyle w:val="TableParagraph"/>
              <w:ind w:right="79"/>
              <w:rPr>
                <w:sz w:val="16"/>
              </w:rPr>
            </w:pPr>
            <w:r>
              <w:rPr>
                <w:sz w:val="16"/>
              </w:rPr>
              <w:t>Ad. b) ZUR nemohou ve své míře podrobnosti předepisovat konkrétní požadavky na koncepci rozvoje bydlení v podmínkách pro další rozhodování. ZÚR jsou závazné pro pořizování a vydání územních plánů, regulačních plánů a pro rozhodování v území (§ 36 odst.5 SZ)</w:t>
            </w:r>
          </w:p>
          <w:p>
            <w:pPr>
              <w:pStyle w:val="TableParagraph"/>
              <w:spacing w:before="2"/>
              <w:ind w:right="177"/>
              <w:rPr>
                <w:sz w:val="16"/>
              </w:rPr>
            </w:pPr>
            <w:r>
              <w:rPr>
                <w:sz w:val="16"/>
              </w:rPr>
              <w:t>Ad. c) Adaptace na změnu klimatu a dílčí oborové politiky jsou respektovány a ZÚR je zohledňují.</w:t>
            </w:r>
          </w:p>
          <w:p>
            <w:pPr>
              <w:pStyle w:val="TableParagraph"/>
              <w:ind w:right="150"/>
              <w:rPr>
                <w:sz w:val="16"/>
              </w:rPr>
            </w:pPr>
            <w:r>
              <w:rPr>
                <w:sz w:val="16"/>
              </w:rPr>
              <w:t>Ad. d) Dopravní problematika je ZÚR řešena - kapitola 5. Vypuštění požadavku preference hromadné dopravy v podrobnější územně plánovací dokumentaci - územním plánu z důvodů že ÚP řeší koncepčně všechny způsoby dopravy. Jde o obecnou zásadu uvedenou v kapitole 2.</w:t>
            </w:r>
          </w:p>
          <w:p>
            <w:pPr>
              <w:pStyle w:val="TableParagraph"/>
              <w:spacing w:before="2"/>
              <w:ind w:right="132"/>
              <w:rPr>
                <w:sz w:val="16"/>
              </w:rPr>
            </w:pPr>
            <w:r>
              <w:rPr>
                <w:sz w:val="16"/>
              </w:rPr>
              <w:t>Ad. e) Systém zeleně je ZÚR chráněn. Rozvojové oblasti zeleně nebudou rušeny, bude prověřen rozsah a celková koncepce oblastí.</w:t>
            </w:r>
          </w:p>
          <w:p>
            <w:pPr>
              <w:pStyle w:val="TableParagraph"/>
              <w:ind w:right="346"/>
              <w:rPr>
                <w:sz w:val="16"/>
              </w:rPr>
            </w:pPr>
            <w:r>
              <w:rPr>
                <w:sz w:val="16"/>
              </w:rPr>
              <w:t>Ad. f) ZÚR řeší uvedenou problematiku obecně v kapitole 2 a dále také u jednotlivých rozvojových a transformačních oblasti v podmínkách pro následné rozhodování o změnách v území.</w:t>
            </w:r>
          </w:p>
          <w:p>
            <w:pPr>
              <w:pStyle w:val="TableParagraph"/>
              <w:ind w:right="114"/>
              <w:rPr>
                <w:sz w:val="16"/>
              </w:rPr>
            </w:pPr>
            <w:r>
              <w:rPr>
                <w:sz w:val="16"/>
              </w:rPr>
              <w:t>Ad. g) Do Zprávy do kapitoly e) bod 7. bude doplněno odůvodnění nutnosti změny (aktualizace) vymezení ÚSES.</w:t>
            </w:r>
          </w:p>
          <w:p>
            <w:pPr>
              <w:pStyle w:val="TableParagraph"/>
              <w:rPr>
                <w:sz w:val="16"/>
              </w:rPr>
            </w:pPr>
            <w:r>
              <w:rPr>
                <w:sz w:val="16"/>
              </w:rPr>
              <w:t>Ad. h) Postavení městských části je stanoveno zákonem o hl. m. Praze a specifikováno ve Statutu hl. m. Prahy.</w:t>
            </w:r>
          </w:p>
          <w:p>
            <w:pPr>
              <w:pStyle w:val="TableParagraph"/>
              <w:ind w:right="177"/>
              <w:rPr>
                <w:sz w:val="16"/>
              </w:rPr>
            </w:pPr>
            <w:r>
              <w:rPr>
                <w:sz w:val="16"/>
              </w:rPr>
              <w:t>Ad. i) Koordinace se Středočeským krajem probíhá a vyhodnocení koordinace se ZÚR Středočeského kraje není předmětem Zprávy.</w:t>
            </w:r>
          </w:p>
        </w:tc>
      </w:tr>
      <w:tr>
        <w:trPr>
          <w:trHeight w:val="65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4. Zpráva navrhuje podstatné zásahy do stávající podoby Zásad. Mj. se jedná 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Připomínka bude částečně akceptována.</w:t>
            </w:r>
          </w:p>
          <w:p>
            <w:pPr>
              <w:pStyle w:val="TableParagraph"/>
              <w:spacing w:before="1"/>
              <w:ind w:right="924"/>
              <w:rPr>
                <w:sz w:val="16"/>
              </w:rPr>
            </w:pPr>
            <w:r>
              <w:rPr>
                <w:sz w:val="16"/>
              </w:rPr>
              <w:t>Uvedené navrhované změny byly navrženy s ohledem na zkušenosti s uplatňováním ZÚR.</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27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55"/>
              </w:numPr>
              <w:tabs>
                <w:tab w:pos="243" w:val="left" w:leader="none"/>
              </w:tabs>
              <w:spacing w:line="240" w:lineRule="auto" w:before="56" w:after="0"/>
              <w:ind w:left="62" w:right="64" w:firstLine="0"/>
              <w:jc w:val="left"/>
              <w:rPr>
                <w:sz w:val="16"/>
              </w:rPr>
            </w:pPr>
            <w:r>
              <w:rPr>
                <w:sz w:val="16"/>
              </w:rPr>
              <w:t>Zrušení části Zásad s názvem „Obecné zásady územního rozvoje hl. m. Prahy“. Tato část je přitom zásadní z hlediska koncepce územního rozvoje a ochrany hodnot v</w:t>
            </w:r>
            <w:r>
              <w:rPr>
                <w:spacing w:val="-7"/>
                <w:sz w:val="16"/>
              </w:rPr>
              <w:t> </w:t>
            </w:r>
            <w:r>
              <w:rPr>
                <w:sz w:val="16"/>
              </w:rPr>
              <w:t>území.</w:t>
            </w:r>
          </w:p>
          <w:p>
            <w:pPr>
              <w:pStyle w:val="TableParagraph"/>
              <w:numPr>
                <w:ilvl w:val="0"/>
                <w:numId w:val="55"/>
              </w:numPr>
              <w:tabs>
                <w:tab w:pos="243" w:val="left" w:leader="none"/>
              </w:tabs>
              <w:spacing w:line="240" w:lineRule="auto" w:before="0" w:after="0"/>
              <w:ind w:left="242" w:right="0" w:hanging="180"/>
              <w:jc w:val="left"/>
              <w:rPr>
                <w:sz w:val="16"/>
              </w:rPr>
            </w:pPr>
            <w:r>
              <w:rPr>
                <w:sz w:val="16"/>
              </w:rPr>
              <w:t>Ruší se bez jakéhokoli zdůvodnění rozvojové oblasti</w:t>
            </w:r>
            <w:r>
              <w:rPr>
                <w:spacing w:val="-26"/>
                <w:sz w:val="16"/>
              </w:rPr>
              <w:t> </w:t>
            </w:r>
            <w:r>
              <w:rPr>
                <w:sz w:val="16"/>
              </w:rPr>
              <w:t>zeleně.</w:t>
            </w:r>
          </w:p>
          <w:p>
            <w:pPr>
              <w:pStyle w:val="TableParagraph"/>
              <w:numPr>
                <w:ilvl w:val="0"/>
                <w:numId w:val="55"/>
              </w:numPr>
              <w:tabs>
                <w:tab w:pos="233" w:val="left" w:leader="none"/>
              </w:tabs>
              <w:spacing w:line="183" w:lineRule="exact" w:before="0" w:after="0"/>
              <w:ind w:left="232" w:right="0" w:hanging="170"/>
              <w:jc w:val="left"/>
              <w:rPr>
                <w:sz w:val="16"/>
              </w:rPr>
            </w:pPr>
            <w:r>
              <w:rPr>
                <w:sz w:val="16"/>
              </w:rPr>
              <w:t>Má se prověřit systém ekologické stability území (bez uvedení</w:t>
            </w:r>
            <w:r>
              <w:rPr>
                <w:spacing w:val="-31"/>
                <w:sz w:val="16"/>
              </w:rPr>
              <w:t> </w:t>
            </w:r>
            <w:r>
              <w:rPr>
                <w:sz w:val="16"/>
              </w:rPr>
              <w:t>důvodů).</w:t>
            </w:r>
          </w:p>
          <w:p>
            <w:pPr>
              <w:pStyle w:val="TableParagraph"/>
              <w:numPr>
                <w:ilvl w:val="0"/>
                <w:numId w:val="55"/>
              </w:numPr>
              <w:tabs>
                <w:tab w:pos="243" w:val="left" w:leader="none"/>
              </w:tabs>
              <w:spacing w:line="240" w:lineRule="auto" w:before="0" w:after="0"/>
              <w:ind w:left="62" w:right="180" w:firstLine="0"/>
              <w:jc w:val="left"/>
              <w:rPr>
                <w:sz w:val="16"/>
              </w:rPr>
            </w:pPr>
            <w:r>
              <w:rPr>
                <w:sz w:val="16"/>
              </w:rPr>
              <w:t>Ruší</w:t>
            </w:r>
            <w:r>
              <w:rPr>
                <w:spacing w:val="-32"/>
                <w:sz w:val="16"/>
              </w:rPr>
              <w:t> </w:t>
            </w:r>
            <w:r>
              <w:rPr>
                <w:sz w:val="16"/>
              </w:rPr>
              <w:t>se důležité požadavky na vybrané rozvojové a transformační oblasti (bez uvedení</w:t>
            </w:r>
            <w:r>
              <w:rPr>
                <w:spacing w:val="-9"/>
                <w:sz w:val="16"/>
              </w:rPr>
              <w:t> </w:t>
            </w:r>
            <w:r>
              <w:rPr>
                <w:sz w:val="16"/>
              </w:rPr>
              <w:t>důvodů).</w:t>
            </w:r>
          </w:p>
          <w:p>
            <w:pPr>
              <w:pStyle w:val="TableParagraph"/>
              <w:spacing w:before="2"/>
              <w:ind w:right="412"/>
              <w:rPr>
                <w:sz w:val="16"/>
              </w:rPr>
            </w:pPr>
            <w:r>
              <w:rPr>
                <w:sz w:val="16"/>
              </w:rPr>
              <w:t>Ze Zprávy nijak nevyplývá, proč mají být řešeny právě tyto části Zásad a jaké úvahy předcházely zpracování zprávy.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50"/>
              <w:rPr>
                <w:sz w:val="16"/>
              </w:rPr>
            </w:pPr>
            <w:r>
              <w:rPr>
                <w:sz w:val="16"/>
              </w:rPr>
              <w:t>Ad. a)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14"/>
              <w:rPr>
                <w:sz w:val="16"/>
              </w:rPr>
            </w:pPr>
            <w:r>
              <w:rPr>
                <w:sz w:val="16"/>
              </w:rPr>
              <w:t>Ad. b) Rozvojové oblasti zeleně nebudou rušeny, bude prověřen rozsah a celková koncepce oblastí.</w:t>
            </w:r>
          </w:p>
          <w:p>
            <w:pPr>
              <w:pStyle w:val="TableParagraph"/>
              <w:spacing w:before="1"/>
              <w:ind w:right="657"/>
              <w:rPr>
                <w:sz w:val="16"/>
              </w:rPr>
            </w:pPr>
            <w:r>
              <w:rPr>
                <w:sz w:val="16"/>
              </w:rPr>
              <w:t>Ad. c) Do Zprávy bude doplněno odůvodnění nutnosti změny (aktualizace) vymezení ÚSES.</w:t>
            </w:r>
          </w:p>
          <w:p>
            <w:pPr>
              <w:pStyle w:val="TableParagraph"/>
              <w:spacing w:before="1"/>
              <w:ind w:right="684"/>
              <w:rPr>
                <w:sz w:val="16"/>
              </w:rPr>
            </w:pPr>
            <w:r>
              <w:rPr>
                <w:sz w:val="16"/>
              </w:rPr>
              <w:t>Ad. d) Požadavky v rozvojových a transformačních oblastech, jsou rušeny vzhledem k podrobnosti dokumentace ZÚR.</w:t>
            </w:r>
          </w:p>
        </w:tc>
      </w:tr>
      <w:tr>
        <w:trPr>
          <w:trHeight w:val="322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9"/>
              <w:rPr>
                <w:sz w:val="16"/>
              </w:rPr>
            </w:pPr>
            <w:r>
              <w:rPr>
                <w:sz w:val="16"/>
              </w:rPr>
              <w:t>5. Vzhledem k přípravě Metropolitního plánu je nezbytné synchronizovat přípravu obou dokumentů a tento proces zdůvodnit. Zásady územního rozvoje nesmí být měněny podle potřeb Metropolitního plánu, což je patrné právě u změn navrhovaných u zeleně a u požadavku na prověření ÚSES. U územního plánování platí hierarchie opačná – Metropolitní plán musí respektovat koncepci Zásad. Jsou to právě Zásady, které mají roli koordinační a které musí stanovit základní principy rozhodování v území, které pak musí být nižšími úrovněmi plánování respektovány. Hrubé zásahy do stávající koncepce mohou vést k rozporům především s dotčenými orgány. Pokud současně dojde na základě aktualizace k takovému zásahu do koncepce, který lze považovat za nový návrh Zásad, je to třeba jako nový návrh řešit, jiný postup může být nezákonný. Ve zprávě není uvedeno, jak bude požadavek na zajištění návaznosti obou dokumentů (Zásad a metropolitního plánu) zajištěn časově v případě, kdy dojde k průtahům s pořízením a schválením případné aktualizace Zásad. Průtahy lze přitom vzhledem k vážnosti zásahů do stávající koncepce a podoby Zásad územního rozvoje očekávat. Stejně tak lze očekávat napadení Aktualizace u soudu.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152"/>
              <w:rPr>
                <w:sz w:val="16"/>
              </w:rPr>
            </w:pPr>
            <w:r>
              <w:rPr>
                <w:sz w:val="16"/>
              </w:rPr>
              <w:t>Pořizovatel bere na vědomí. Připomínka se netýká obsahu Zprávy.</w:t>
            </w:r>
          </w:p>
          <w:p>
            <w:pPr>
              <w:pStyle w:val="TableParagraph"/>
              <w:spacing w:line="182" w:lineRule="exact"/>
              <w:rPr>
                <w:sz w:val="16"/>
              </w:rPr>
            </w:pPr>
            <w:r>
              <w:rPr>
                <w:sz w:val="16"/>
              </w:rPr>
              <w:t>Je postupováno v souladu s platnými právními předpisy.</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r>
        <w:trPr>
          <w:trHeight w:val="138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73"/>
              <w:rPr>
                <w:sz w:val="16"/>
              </w:rPr>
            </w:pPr>
            <w:r>
              <w:rPr>
                <w:sz w:val="16"/>
              </w:rPr>
              <w:t>6. Kapitola „Požadavky a podmínky pro zpracování návrhu aktualizace ZÚR, vč. požadavků na VVURÚ, je-li vyžadováno, nebo požadavky a podmínky pro zpracování nových ZÚR, vč. požadavků na VVURÚ“ obsahuje konkrétní, ale nezdůvodněné požadavky na aktualizaci Zásad. Veškeré tyto požadavky musí být předloženy jen jako návrh k dalšímu prověření. Teprve na tomto základě musí být ověřeno, jakým způsobem mají být Zásady přepracovány, Zpráva nemůže cokoli předjímat.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3529"/>
              <w:rPr>
                <w:sz w:val="16"/>
              </w:rPr>
            </w:pPr>
            <w:r>
              <w:rPr>
                <w:sz w:val="16"/>
              </w:rPr>
              <w:t>Pořizovatel bere na vědomí. Připomínka nebude akceptována.</w:t>
            </w:r>
          </w:p>
          <w:p>
            <w:pPr>
              <w:pStyle w:val="TableParagraph"/>
              <w:ind w:right="88"/>
              <w:rPr>
                <w:sz w:val="16"/>
              </w:rPr>
            </w:pPr>
            <w:r>
              <w:rPr>
                <w:sz w:val="16"/>
              </w:rPr>
              <w:t>Vlastní zdůvodnění navrženého řešení (konkrétních úprav textové a grafické části) bude v souladu s platnými právními předpisy součástí návrhové dokumentace Aktualizace ZÚR hl.m. Prahy, která vyplyne ze schválené Zprávy.</w:t>
            </w:r>
          </w:p>
        </w:tc>
      </w:tr>
      <w:tr>
        <w:trPr>
          <w:trHeight w:val="193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7. Ochrana ÚSES musí být v Zásadách územního rozvoje zachována. V kapitole</w:t>
            </w:r>
          </w:p>
          <w:p>
            <w:pPr>
              <w:pStyle w:val="TableParagraph"/>
              <w:spacing w:before="1"/>
              <w:rPr>
                <w:sz w:val="16"/>
              </w:rPr>
            </w:pPr>
            <w:r>
              <w:rPr>
                <w:sz w:val="16"/>
              </w:rPr>
              <w:t>e) Zprávy o uplatňování ZÚR hl. m. Prahy v bodě 7 se k nutnosti prověření vymezení ÚSES uvádí, že je nutné uvést vymezení systému ÚSES do souladu „s legislativním rámcem, oborovými metodikami a reálnými podmínkami v území“. Zpráva musí přesně uvést, v čem je tedy nyní nesoulad. Tuto připomínku považujeme za zvláště důležitou, neboť tlak na úpravu Zásad územního rozvoje působí dojmem snahy o zahlazení problému, který se v souvislosti s vymezením ÚSES objevil v návrhu Metropolitního plánu (a který vyvolal nesoulad návrhu Metropolitního plánu se Zásadami). Celou snahu o „prověření vymezení ÚSES“ tedy považujeme za snahu o obcházení dosavadního vymezení ÚSES.</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ind w:right="585"/>
              <w:rPr>
                <w:sz w:val="16"/>
              </w:rPr>
            </w:pPr>
            <w:r>
              <w:rPr>
                <w:sz w:val="16"/>
              </w:rPr>
              <w:t>Do Zprávy do kapitoly e) bod 7. bude doplněno odůvodnění nutnosti změny (aktualizace) vymezení ÚSES.</w:t>
            </w:r>
          </w:p>
        </w:tc>
      </w:tr>
      <w:tr>
        <w:trPr>
          <w:trHeight w:val="175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47"/>
              <w:rPr>
                <w:sz w:val="16"/>
              </w:rPr>
            </w:pPr>
            <w:r>
              <w:rPr>
                <w:sz w:val="16"/>
              </w:rPr>
              <w:t>8. Nesouhlasíme taktéž s bodem 8 kapitoly e). Zde se požaduje upřesnění územních podmínek koncepce ochrany a rozvoje přírodních, kulturních a civilizačních hodnot s tím, že tyto podmínky budou „upraveny s ohledem na požadavek hospodárného a intenzivního využití zastavěného území s důrazem na využití ploch brownfields a ploch přestavby a s ohledem na požadavek omezit rozšiřování zastavitelného území do krajiny”. Požadujeme, aby vše bylo konkrétně a nezpochybnitelně zdůvodněno, především potřeba intenzivního využití zastavěného území. Také tento požadavek se zdá být požadavkem na legitimizaci požadavků Metropolitního plánu.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85"/>
              <w:rPr>
                <w:sz w:val="16"/>
              </w:rPr>
            </w:pPr>
            <w:r>
              <w:rPr>
                <w:sz w:val="16"/>
              </w:rPr>
              <w:t>9. Stejně tak požadujeme, aby byly přesně zdůvodněno, v čem se změnily podmínky ve vztahu k Evropské úmluvě o krajině. (Kapitola e), bod 9.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177"/>
              <w:rPr>
                <w:sz w:val="16"/>
              </w:rPr>
            </w:pPr>
            <w:r>
              <w:rPr>
                <w:sz w:val="16"/>
              </w:rPr>
              <w:t>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61"/>
              <w:rPr>
                <w:sz w:val="16"/>
              </w:rPr>
            </w:pPr>
            <w:r>
              <w:rPr>
                <w:sz w:val="16"/>
              </w:rPr>
              <w:t>10. Podobně požadujeme přesné zdůvodnění změny podmínek, které vyžadují prověření veřejně prospěšných opatření a veřejně prospěšných staveb a požadujeme, aby bylo jasně konstatováno, kterých VPO a VPS se změny týkají (bod 10 kapitoly e)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částečně akceptována.</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line="183" w:lineRule="exact" w:before="1"/>
              <w:rPr>
                <w:sz w:val="16"/>
              </w:rPr>
            </w:pPr>
            <w:r>
              <w:rPr>
                <w:sz w:val="16"/>
              </w:rPr>
              <w:t>VPO budou upraveny v celé kapitole ÚSES, dle nového vymezení.</w:t>
            </w:r>
          </w:p>
        </w:tc>
      </w:tr>
      <w:tr>
        <w:trPr>
          <w:trHeight w:val="212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7"/>
              <w:rPr>
                <w:sz w:val="16"/>
              </w:rPr>
            </w:pPr>
            <w:r>
              <w:rPr>
                <w:sz w:val="16"/>
              </w:rPr>
              <w:t>11. Požadujeme přesně a konkrétně zhodnotit a zdůvodnit veškeré změny, které se týkají rozvojových oblastí v bodech, které se týkají změn v rozvojových a transformačních</w:t>
            </w:r>
            <w:r>
              <w:rPr>
                <w:spacing w:val="-4"/>
                <w:sz w:val="16"/>
              </w:rPr>
              <w:t> </w:t>
            </w:r>
            <w:r>
              <w:rPr>
                <w:sz w:val="16"/>
              </w:rPr>
              <w:t>oblastech,</w:t>
            </w:r>
            <w:r>
              <w:rPr>
                <w:spacing w:val="-3"/>
                <w:sz w:val="16"/>
              </w:rPr>
              <w:t> </w:t>
            </w:r>
            <w:r>
              <w:rPr>
                <w:sz w:val="16"/>
              </w:rPr>
              <w:t>zejm.</w:t>
            </w:r>
            <w:r>
              <w:rPr>
                <w:spacing w:val="-4"/>
                <w:sz w:val="16"/>
              </w:rPr>
              <w:t> </w:t>
            </w:r>
            <w:r>
              <w:rPr>
                <w:sz w:val="16"/>
              </w:rPr>
              <w:t>v</w:t>
            </w:r>
            <w:r>
              <w:rPr>
                <w:spacing w:val="-4"/>
                <w:sz w:val="16"/>
              </w:rPr>
              <w:t> </w:t>
            </w:r>
            <w:r>
              <w:rPr>
                <w:sz w:val="16"/>
              </w:rPr>
              <w:t>podmínkách</w:t>
            </w:r>
            <w:r>
              <w:rPr>
                <w:spacing w:val="-4"/>
                <w:sz w:val="16"/>
              </w:rPr>
              <w:t> </w:t>
            </w:r>
            <w:r>
              <w:rPr>
                <w:sz w:val="16"/>
              </w:rPr>
              <w:t>pro</w:t>
            </w:r>
            <w:r>
              <w:rPr>
                <w:spacing w:val="-5"/>
                <w:sz w:val="16"/>
              </w:rPr>
              <w:t> </w:t>
            </w:r>
            <w:r>
              <w:rPr>
                <w:sz w:val="16"/>
              </w:rPr>
              <w:t>další</w:t>
            </w:r>
            <w:r>
              <w:rPr>
                <w:spacing w:val="-4"/>
                <w:sz w:val="16"/>
              </w:rPr>
              <w:t> </w:t>
            </w:r>
            <w:r>
              <w:rPr>
                <w:sz w:val="16"/>
              </w:rPr>
              <w:t>rozhodování</w:t>
            </w:r>
            <w:r>
              <w:rPr>
                <w:spacing w:val="-4"/>
                <w:sz w:val="16"/>
              </w:rPr>
              <w:t> </w:t>
            </w:r>
            <w:r>
              <w:rPr>
                <w:sz w:val="16"/>
              </w:rPr>
              <w:t>a</w:t>
            </w:r>
            <w:r>
              <w:rPr>
                <w:spacing w:val="-4"/>
                <w:sz w:val="16"/>
              </w:rPr>
              <w:t> </w:t>
            </w:r>
            <w:r>
              <w:rPr>
                <w:sz w:val="16"/>
              </w:rPr>
              <w:t>v</w:t>
            </w:r>
            <w:r>
              <w:rPr>
                <w:spacing w:val="-4"/>
                <w:sz w:val="16"/>
              </w:rPr>
              <w:t> </w:t>
            </w:r>
            <w:r>
              <w:rPr>
                <w:sz w:val="16"/>
              </w:rPr>
              <w:t>úkolech pro podrobnější územně plánovací dokumentaci. (např. jde o vypuštění požadavků na preferenci hromadné dopravy a řešení odtokových</w:t>
            </w:r>
            <w:r>
              <w:rPr>
                <w:spacing w:val="-30"/>
                <w:sz w:val="16"/>
              </w:rPr>
              <w:t> </w:t>
            </w:r>
            <w:r>
              <w:rPr>
                <w:sz w:val="16"/>
              </w:rPr>
              <w:t>poměrů).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302"/>
              <w:rPr>
                <w:sz w:val="16"/>
              </w:rPr>
            </w:pPr>
            <w:r>
              <w:rPr>
                <w:sz w:val="16"/>
              </w:rPr>
              <w:t>Požadavky v rozvojových a transformačních oblastech, jsou rušeny vzhledem k podrobnosti dokumentace ZÚR.</w:t>
            </w:r>
          </w:p>
          <w:p>
            <w:pPr>
              <w:pStyle w:val="TableParagraph"/>
              <w:ind w:right="283"/>
              <w:rPr>
                <w:sz w:val="16"/>
              </w:rPr>
            </w:pPr>
            <w:r>
              <w:rPr>
                <w:sz w:val="16"/>
              </w:rPr>
              <w:t>K preferenci hromadné dopravy: Podrobnější územně plánovací dokumentace - územní plán řeší koncepčně všechny způsoby dopravy. Jde o obecnou zásadu uvedenou v kapitole 2.</w:t>
            </w:r>
          </w:p>
          <w:p>
            <w:pPr>
              <w:pStyle w:val="TableParagraph"/>
              <w:ind w:right="123"/>
              <w:rPr>
                <w:sz w:val="16"/>
              </w:rPr>
            </w:pPr>
            <w:r>
              <w:rPr>
                <w:sz w:val="16"/>
              </w:rPr>
              <w:t>K řešení odtokových poměrů: 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oblastech.</w:t>
            </w:r>
          </w:p>
        </w:tc>
      </w:tr>
      <w:tr>
        <w:trPr>
          <w:trHeight w:val="84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215"/>
              <w:rPr>
                <w:sz w:val="16"/>
              </w:rPr>
            </w:pPr>
            <w:r>
              <w:rPr>
                <w:sz w:val="16"/>
              </w:rPr>
              <w:t>12. Požadujeme řádné zdůvodnění zásahů do Specifické oblasti celoměstského centra.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Připomínka nebude akceptována.</w:t>
            </w:r>
          </w:p>
          <w:p>
            <w:pPr>
              <w:pStyle w:val="TableParagraph"/>
              <w:spacing w:before="1"/>
              <w:ind w:right="177"/>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08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05"/>
              <w:rPr>
                <w:sz w:val="16"/>
              </w:rPr>
            </w:pPr>
            <w:r>
              <w:rPr>
                <w:sz w:val="16"/>
              </w:rPr>
              <w:t>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Jedná se o podporu kvalitní transformace s cílem zajištění adekvátních služeb pro hlavní město jako celek a tím ke zlepšení živote jeho obyvatel i návštěvníků, v souladu s principy udržitelného rozvoje.</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527"/>
              <w:rPr>
                <w:sz w:val="16"/>
              </w:rPr>
            </w:pPr>
            <w:r>
              <w:rPr>
                <w:sz w:val="16"/>
              </w:rPr>
              <w:t>13. Požadujeme, aby bylo řádně zdůvodněno vypuštění rozvojových oblastí zeleně. Nesouhlasíme s prostým zdůvodněním, že jde o oblasti „lokálního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39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9"/>
              <w:rPr>
                <w:sz w:val="16"/>
              </w:rPr>
            </w:pPr>
            <w:r>
              <w:rPr>
                <w:sz w:val="16"/>
              </w:rPr>
              <w:t>14. Zpráva neuvádí jako nové skutečnosti vedoucí k pořízení další aktualizace Zásad územního rozvoje hl m. Prahy (dále jen „ZÚR“). Mezi tyto skutečnosti počítáme především pořízení a schválení Strategického plánu hl. m. Prahy, dále přípravu návrh Strategie adaptace hl. m. Prahy na klimatickou změnu, přípravu Akčního plánu snižování hluku aglomerace Praha a další analýzy, které mají sloužit jako podklad pro územně plánovací dokumentaci. Zpráva také nereaguje řádně na úkoly vyplývající z územně analytických podkladů (a nejspíše také z jejich aktualizace 2016), resp. se s těmito prakticky nijak nevypořádává a ani je nezmiňuje. Zpráva musí obsahovat jednotlivé úkoly a podmínky, které reagují na požadavky výše uvedených strategických dokumentů a územně analytických podkladů.</w:t>
            </w:r>
          </w:p>
          <w:p>
            <w:pPr>
              <w:pStyle w:val="TableParagraph"/>
              <w:ind w:right="100"/>
              <w:rPr>
                <w:sz w:val="16"/>
              </w:rPr>
            </w:pPr>
            <w:r>
              <w:rPr>
                <w:sz w:val="16"/>
              </w:rPr>
              <w:t>Požadujeme, aby bylo řádně zdůvodněno, proč se ve Zprávě vychází pouze z Prognózy vývoje obyvatelstva území hl. m. Prahy, která je součástí analýzy Demografie, bydlení a veřejná vybavenost z roku 2015. Vzhledem k tomu, že tato data budou jedním z významných podkladů kupř. pro umožnění zástavby v budoucnu, požadujeme, aby byla konfrontována s jinými daty a aby byly veškerá přijatá opatření řádně zdůvodněna. (Např. projekce obyvatelstva v krajích do roku 2050, Český statistický úřad).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2889"/>
              <w:rPr>
                <w:sz w:val="16"/>
              </w:rPr>
            </w:pPr>
            <w:r>
              <w:rPr>
                <w:sz w:val="16"/>
              </w:rPr>
              <w:t>Připomínka  nebude  akceptována. 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2"/>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p>
            <w:pPr>
              <w:pStyle w:val="TableParagraph"/>
              <w:ind w:right="78"/>
              <w:rPr>
                <w:sz w:val="16"/>
              </w:rPr>
            </w:pPr>
            <w:r>
              <w:rPr>
                <w:sz w:val="16"/>
              </w:rPr>
              <w:t>Nový akční plán na snížení hluku není doposud schválen a z tohoto důvodu na něj nemůže Zpráva reagovat. Obecně je hluková problematika obsažena v kapitole 2 ZÚR.</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Arnika - Centrum pro podporu občanů</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46"/>
              <w:rPr>
                <w:sz w:val="16"/>
              </w:rPr>
            </w:pPr>
            <w:r>
              <w:rPr>
                <w:sz w:val="16"/>
              </w:rPr>
              <w:t>15. Požadujeme, aby byla Zpráva i případná aktualizace Zásad pořizována za úzké spolupráce s městskými částmi a aby byly využity veškeré podklady týkající se územního plánování (zejm. tedy pořizování Metropolitního plánu), které byly dosud od městských částí získány. Jedině takový postup bude v souladu se zásadou efektivnosti a hospodárnosti.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208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Automat</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33"/>
              <w:rPr>
                <w:sz w:val="16"/>
              </w:rPr>
            </w:pPr>
            <w:r>
              <w:rPr>
                <w:sz w:val="16"/>
              </w:rPr>
              <w:t>1) Zdůvodnění návrhu aktualizace ZÚR neuvádí jako novou skutečnost a důvod pro aktualizaci fakt, že byla v roce 2016 dokončena a Radou města schválena aktualizace strategického plánu Prahy. Návrh aktualizace ZÚR se tak vůbec nevěnuje uvedení ZÚR do souladu se Strategickým plánem. Navrhujeme, aby aktualizace ZÚR zajistila uvedení ZÚR do souladu s platnou aktualizací Strategického plánu.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2889"/>
              <w:rPr>
                <w:sz w:val="16"/>
              </w:rPr>
            </w:pPr>
            <w:r>
              <w:rPr>
                <w:sz w:val="16"/>
              </w:rPr>
              <w:t>Připomínka  nebude  akceptována. 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3"/>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Automat</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51"/>
              <w:rPr>
                <w:sz w:val="16"/>
              </w:rPr>
            </w:pPr>
            <w:r>
              <w:rPr>
                <w:sz w:val="16"/>
              </w:rPr>
              <w:t>2) Zdůvodnění návrhu aktualizace ZÚR dále neuvádí jako novou skutečnost a důvod pro aktualizaci fakt, že byl dokončen Program zlepšování kvality ovzduší aglomerace Praha - CZ01, které nabylo účinnosti 13. 6. 2016. Navrhujeme, aby aktualizace ZÚR zajistila uvedení ZÚR do souladu s platným zněním tohoto programu.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ind w:right="212"/>
              <w:rPr>
                <w:sz w:val="16"/>
              </w:rPr>
            </w:pPr>
            <w:r>
              <w:rPr>
                <w:sz w:val="16"/>
              </w:rPr>
              <w:t>Tento bod bude částečně zohledně v kapitole 2 tak, že budou zahrnuty ty body z Programu zlepšování kvality ovzduší - aglomerace Praha CZ01, které tam zmíněny nejsou nebo nejsou popsány obdobným způsobem a které odpovídají úrovni této ÚPD.</w:t>
            </w:r>
          </w:p>
        </w:tc>
      </w:tr>
      <w:tr>
        <w:trPr>
          <w:trHeight w:val="360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Automat</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74"/>
              <w:rPr>
                <w:sz w:val="16"/>
              </w:rPr>
            </w:pPr>
            <w:r>
              <w:rPr>
                <w:sz w:val="16"/>
              </w:rPr>
              <w:t>3) Navrhujeme upravit charakteristiku staveb Městského okruhu a dalších dopravních záměrů v textu ZÚR tak, aby znění ZÚR umožnilo větší flexibilitu v provedení Městského okruhu a dalších dopravních záměrů v připravovaném Metropolitním plánu v závislosti na možných alternativách výhledové kapacity dopravního systému daných cíli ve Strategickém plánu. Tedy aby nebyla zněním ZÚR blokována možnost prověřit a případně následně realizovat alternativní koncepty dostavby a přestavby MO, jmenovitě Duál navržený IPR v aktuálním konceptu územního plánu, koncept Městský okruh pro všechny navržený spolkem Auto*mat, případně jiného obdobného návrhu majícího za cíl upravit dopady řešení MO na okolí, a aby volba kapacity konkrétního záměru, rozsah tunelových úseků a zřízení mimoúrovňových křižovatek jak u stávající, tak u připravované části MO bylo možné bez omezení zněním ZÚR komplexně prověřit v navazující dokumentaci.</w:t>
            </w:r>
          </w:p>
          <w:p>
            <w:pPr>
              <w:pStyle w:val="TableParagraph"/>
              <w:spacing w:before="1"/>
              <w:rPr>
                <w:sz w:val="16"/>
              </w:rPr>
            </w:pPr>
            <w:r>
              <w:rPr>
                <w:sz w:val="16"/>
              </w:rPr>
              <w:t>Navrhujeme proto do požadavků na aktualizaci výrokové části ZÚR zahrnout následující úpravy jejich textu:</w:t>
            </w:r>
          </w:p>
          <w:p>
            <w:pPr>
              <w:pStyle w:val="TableParagraph"/>
              <w:numPr>
                <w:ilvl w:val="0"/>
                <w:numId w:val="56"/>
              </w:numPr>
              <w:tabs>
                <w:tab w:pos="164" w:val="left" w:leader="none"/>
              </w:tabs>
              <w:spacing w:line="240" w:lineRule="auto" w:before="1" w:after="0"/>
              <w:ind w:left="62" w:right="153" w:firstLine="0"/>
              <w:jc w:val="both"/>
              <w:rPr>
                <w:sz w:val="16"/>
              </w:rPr>
            </w:pPr>
            <w:r>
              <w:rPr>
                <w:sz w:val="16"/>
              </w:rPr>
              <w:t>V kap. 5.1.2.3 Městský okruh doplnit: MO ve východní sekci může být rozložen do dvojice stop: Rybníčky-Balabenka-Pelc-Tyrolka a Průmyslového polookruhu v koridoru Průmyslová - Kbelská., (nebo jiným způsobem zajistit možnost realizace alternativnách konceptů</w:t>
            </w:r>
            <w:r>
              <w:rPr>
                <w:spacing w:val="-12"/>
                <w:sz w:val="16"/>
              </w:rPr>
              <w:t> </w:t>
            </w:r>
            <w:r>
              <w:rPr>
                <w:sz w:val="16"/>
              </w:rPr>
              <w:t>MO).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Připomínky nebudou akceptovány.</w:t>
            </w:r>
          </w:p>
          <w:p>
            <w:pPr>
              <w:pStyle w:val="TableParagraph"/>
              <w:numPr>
                <w:ilvl w:val="0"/>
                <w:numId w:val="57"/>
              </w:numPr>
              <w:tabs>
                <w:tab w:pos="161" w:val="left" w:leader="none"/>
              </w:tabs>
              <w:spacing w:line="240" w:lineRule="auto" w:before="1" w:after="0"/>
              <w:ind w:left="62" w:right="225" w:firstLine="0"/>
              <w:jc w:val="left"/>
              <w:rPr>
                <w:sz w:val="16"/>
              </w:rPr>
            </w:pPr>
            <w:r>
              <w:rPr>
                <w:sz w:val="16"/>
              </w:rPr>
              <w:t>Městský okruh a ostatní dopravní stavby nemohou být v územně plánovací dokumentaci</w:t>
            </w:r>
            <w:r>
              <w:rPr>
                <w:spacing w:val="-4"/>
                <w:sz w:val="16"/>
              </w:rPr>
              <w:t> </w:t>
            </w:r>
            <w:r>
              <w:rPr>
                <w:sz w:val="16"/>
              </w:rPr>
              <w:t>vymezeny</w:t>
            </w:r>
            <w:r>
              <w:rPr>
                <w:spacing w:val="-5"/>
                <w:sz w:val="16"/>
              </w:rPr>
              <w:t> </w:t>
            </w:r>
            <w:r>
              <w:rPr>
                <w:sz w:val="16"/>
              </w:rPr>
              <w:t>v</w:t>
            </w:r>
            <w:r>
              <w:rPr>
                <w:spacing w:val="-5"/>
                <w:sz w:val="16"/>
              </w:rPr>
              <w:t> </w:t>
            </w:r>
            <w:r>
              <w:rPr>
                <w:sz w:val="16"/>
              </w:rPr>
              <w:t>různých</w:t>
            </w:r>
            <w:r>
              <w:rPr>
                <w:spacing w:val="-6"/>
                <w:sz w:val="16"/>
              </w:rPr>
              <w:t> </w:t>
            </w:r>
            <w:r>
              <w:rPr>
                <w:sz w:val="16"/>
              </w:rPr>
              <w:t>variantách.</w:t>
            </w:r>
            <w:r>
              <w:rPr>
                <w:spacing w:val="-5"/>
                <w:sz w:val="16"/>
              </w:rPr>
              <w:t> </w:t>
            </w:r>
            <w:r>
              <w:rPr>
                <w:sz w:val="16"/>
              </w:rPr>
              <w:t>Zastupitelstvo</w:t>
            </w:r>
            <w:r>
              <w:rPr>
                <w:spacing w:val="-6"/>
                <w:sz w:val="16"/>
              </w:rPr>
              <w:t> </w:t>
            </w:r>
            <w:r>
              <w:rPr>
                <w:sz w:val="16"/>
              </w:rPr>
              <w:t>schvaluje</w:t>
            </w:r>
            <w:r>
              <w:rPr>
                <w:spacing w:val="-4"/>
                <w:sz w:val="16"/>
              </w:rPr>
              <w:t> </w:t>
            </w:r>
            <w:r>
              <w:rPr>
                <w:sz w:val="16"/>
              </w:rPr>
              <w:t>při</w:t>
            </w:r>
            <w:r>
              <w:rPr>
                <w:spacing w:val="-4"/>
                <w:sz w:val="16"/>
              </w:rPr>
              <w:t> </w:t>
            </w:r>
            <w:r>
              <w:rPr>
                <w:sz w:val="16"/>
              </w:rPr>
              <w:t>vydání dokumentace konečnou variantu řešení (§40 odst. 2 e)</w:t>
            </w:r>
            <w:r>
              <w:rPr>
                <w:spacing w:val="-25"/>
                <w:sz w:val="16"/>
              </w:rPr>
              <w:t> </w:t>
            </w:r>
            <w:r>
              <w:rPr>
                <w:sz w:val="16"/>
              </w:rPr>
              <w:t>SZ).</w:t>
            </w:r>
          </w:p>
          <w:p>
            <w:pPr>
              <w:pStyle w:val="TableParagraph"/>
              <w:spacing w:before="1"/>
              <w:ind w:right="44"/>
              <w:rPr>
                <w:sz w:val="16"/>
              </w:rPr>
            </w:pPr>
            <w:r>
              <w:rPr>
                <w:sz w:val="16"/>
              </w:rPr>
              <w:t>Východní část Městského okruhu nelze vymezit jako duál dvou tras. Stávající Průmyslový polookruh v propojení komunikací Kbelská a Průmyslová je samostatným prvkem nadřazeného komunikačního systému, který umožní s dokončeným Městským okruhem duální vedení dopravy ve východní oblasti Prahy.</w:t>
            </w:r>
          </w:p>
          <w:p>
            <w:pPr>
              <w:pStyle w:val="TableParagraph"/>
              <w:numPr>
                <w:ilvl w:val="0"/>
                <w:numId w:val="57"/>
              </w:numPr>
              <w:tabs>
                <w:tab w:pos="161" w:val="left" w:leader="none"/>
              </w:tabs>
              <w:spacing w:line="240" w:lineRule="auto" w:before="1" w:after="0"/>
              <w:ind w:left="62" w:right="60" w:firstLine="0"/>
              <w:jc w:val="left"/>
              <w:rPr>
                <w:sz w:val="16"/>
              </w:rPr>
            </w:pPr>
            <w:r>
              <w:rPr>
                <w:sz w:val="16"/>
              </w:rPr>
              <w:t>5.1.2.8 Libeňská spojka je významným prvkem nadřazeného komunikačního systému, který umožní snížení dopravního zatížení v ulici V Holešovičkách o podíl nežádoucího průjezdu vozidel v relaci křižovatka Vychovatelna - Pelc-Tyrolka - MO Balabenka.</w:t>
            </w:r>
          </w:p>
          <w:p>
            <w:pPr>
              <w:pStyle w:val="TableParagraph"/>
              <w:numPr>
                <w:ilvl w:val="0"/>
                <w:numId w:val="57"/>
              </w:numPr>
              <w:tabs>
                <w:tab w:pos="161" w:val="left" w:leader="none"/>
              </w:tabs>
              <w:spacing w:line="240" w:lineRule="auto" w:before="1" w:after="0"/>
              <w:ind w:left="62" w:right="468" w:firstLine="0"/>
              <w:jc w:val="left"/>
              <w:rPr>
                <w:sz w:val="16"/>
              </w:rPr>
            </w:pPr>
            <w:r>
              <w:rPr>
                <w:sz w:val="16"/>
              </w:rPr>
              <w:t>5.1.2.7 text bodu nebude upraven. Navrhované doplnění je bezpředmětné z důvodu,</w:t>
            </w:r>
            <w:r>
              <w:rPr>
                <w:spacing w:val="-3"/>
                <w:sz w:val="16"/>
              </w:rPr>
              <w:t> </w:t>
            </w:r>
            <w:r>
              <w:rPr>
                <w:sz w:val="16"/>
              </w:rPr>
              <w:t>že</w:t>
            </w:r>
            <w:r>
              <w:rPr>
                <w:spacing w:val="-4"/>
                <w:sz w:val="16"/>
              </w:rPr>
              <w:t> </w:t>
            </w:r>
            <w:r>
              <w:rPr>
                <w:sz w:val="16"/>
              </w:rPr>
              <w:t>již</w:t>
            </w:r>
            <w:r>
              <w:rPr>
                <w:spacing w:val="-5"/>
                <w:sz w:val="16"/>
              </w:rPr>
              <w:t> </w:t>
            </w:r>
            <w:r>
              <w:rPr>
                <w:sz w:val="16"/>
              </w:rPr>
              <w:t>současné</w:t>
            </w:r>
            <w:r>
              <w:rPr>
                <w:spacing w:val="-4"/>
                <w:sz w:val="16"/>
              </w:rPr>
              <w:t> </w:t>
            </w:r>
            <w:r>
              <w:rPr>
                <w:sz w:val="16"/>
              </w:rPr>
              <w:t>znění</w:t>
            </w:r>
            <w:r>
              <w:rPr>
                <w:spacing w:val="-5"/>
                <w:sz w:val="16"/>
              </w:rPr>
              <w:t> </w:t>
            </w:r>
            <w:r>
              <w:rPr>
                <w:sz w:val="16"/>
              </w:rPr>
              <w:t>uvedeného</w:t>
            </w:r>
            <w:r>
              <w:rPr>
                <w:spacing w:val="-4"/>
                <w:sz w:val="16"/>
              </w:rPr>
              <w:t> </w:t>
            </w:r>
            <w:r>
              <w:rPr>
                <w:sz w:val="16"/>
              </w:rPr>
              <w:t>bodu</w:t>
            </w:r>
            <w:r>
              <w:rPr>
                <w:spacing w:val="-4"/>
                <w:sz w:val="16"/>
              </w:rPr>
              <w:t> </w:t>
            </w:r>
            <w:r>
              <w:rPr>
                <w:sz w:val="16"/>
              </w:rPr>
              <w:t>umožňuje</w:t>
            </w:r>
            <w:r>
              <w:rPr>
                <w:spacing w:val="-4"/>
                <w:sz w:val="16"/>
              </w:rPr>
              <w:t> </w:t>
            </w:r>
            <w:r>
              <w:rPr>
                <w:sz w:val="16"/>
              </w:rPr>
              <w:t>uvedené</w:t>
            </w:r>
            <w:r>
              <w:rPr>
                <w:spacing w:val="-4"/>
                <w:sz w:val="16"/>
              </w:rPr>
              <w:t> </w:t>
            </w:r>
            <w:r>
              <w:rPr>
                <w:sz w:val="16"/>
              </w:rPr>
              <w:t>řešení.</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73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58"/>
              </w:numPr>
              <w:tabs>
                <w:tab w:pos="164" w:val="left" w:leader="none"/>
              </w:tabs>
              <w:spacing w:line="240" w:lineRule="auto" w:before="56" w:after="0"/>
              <w:ind w:left="62" w:right="94" w:firstLine="0"/>
              <w:jc w:val="left"/>
              <w:rPr>
                <w:sz w:val="16"/>
              </w:rPr>
            </w:pPr>
            <w:r>
              <w:rPr>
                <w:sz w:val="16"/>
              </w:rPr>
              <w:t>V kap. 5.1.2.3 Podmínky pro následné rozhodování o změnách v území bod e) formulovat</w:t>
            </w:r>
            <w:r>
              <w:rPr>
                <w:spacing w:val="-4"/>
                <w:sz w:val="16"/>
              </w:rPr>
              <w:t> </w:t>
            </w:r>
            <w:r>
              <w:rPr>
                <w:sz w:val="16"/>
              </w:rPr>
              <w:t>takto:</w:t>
            </w:r>
            <w:r>
              <w:rPr>
                <w:spacing w:val="-5"/>
                <w:sz w:val="16"/>
              </w:rPr>
              <w:t> </w:t>
            </w:r>
            <w:r>
              <w:rPr>
                <w:sz w:val="16"/>
              </w:rPr>
              <w:t>možnost</w:t>
            </w:r>
            <w:r>
              <w:rPr>
                <w:spacing w:val="-2"/>
                <w:sz w:val="16"/>
              </w:rPr>
              <w:t> </w:t>
            </w:r>
            <w:r>
              <w:rPr>
                <w:sz w:val="16"/>
              </w:rPr>
              <w:t>využití</w:t>
            </w:r>
            <w:r>
              <w:rPr>
                <w:spacing w:val="-5"/>
                <w:sz w:val="16"/>
              </w:rPr>
              <w:t> </w:t>
            </w:r>
            <w:r>
              <w:rPr>
                <w:sz w:val="16"/>
              </w:rPr>
              <w:t>ulice</w:t>
            </w:r>
            <w:r>
              <w:rPr>
                <w:spacing w:val="-5"/>
                <w:sz w:val="16"/>
              </w:rPr>
              <w:t> </w:t>
            </w:r>
            <w:r>
              <w:rPr>
                <w:sz w:val="16"/>
              </w:rPr>
              <w:t>Povltavské</w:t>
            </w:r>
            <w:r>
              <w:rPr>
                <w:spacing w:val="-3"/>
                <w:sz w:val="16"/>
              </w:rPr>
              <w:t> </w:t>
            </w:r>
            <w:r>
              <w:rPr>
                <w:sz w:val="16"/>
              </w:rPr>
              <w:t>podél</w:t>
            </w:r>
            <w:r>
              <w:rPr>
                <w:spacing w:val="-5"/>
                <w:sz w:val="16"/>
              </w:rPr>
              <w:t> </w:t>
            </w:r>
            <w:r>
              <w:rPr>
                <w:sz w:val="16"/>
              </w:rPr>
              <w:t>Bílé</w:t>
            </w:r>
            <w:r>
              <w:rPr>
                <w:spacing w:val="-5"/>
                <w:sz w:val="16"/>
              </w:rPr>
              <w:t> </w:t>
            </w:r>
            <w:r>
              <w:rPr>
                <w:sz w:val="16"/>
              </w:rPr>
              <w:t>skály</w:t>
            </w:r>
            <w:r>
              <w:rPr>
                <w:spacing w:val="-3"/>
                <w:sz w:val="16"/>
              </w:rPr>
              <w:t> </w:t>
            </w:r>
            <w:r>
              <w:rPr>
                <w:sz w:val="16"/>
              </w:rPr>
              <w:t>pro</w:t>
            </w:r>
            <w:r>
              <w:rPr>
                <w:spacing w:val="-3"/>
                <w:sz w:val="16"/>
              </w:rPr>
              <w:t> </w:t>
            </w:r>
            <w:r>
              <w:rPr>
                <w:sz w:val="16"/>
              </w:rPr>
              <w:t>jeden</w:t>
            </w:r>
            <w:r>
              <w:rPr>
                <w:spacing w:val="-3"/>
                <w:sz w:val="16"/>
              </w:rPr>
              <w:t> </w:t>
            </w:r>
            <w:r>
              <w:rPr>
                <w:sz w:val="16"/>
              </w:rPr>
              <w:t>nebo oba dopravní směry Městského</w:t>
            </w:r>
            <w:r>
              <w:rPr>
                <w:spacing w:val="-18"/>
                <w:sz w:val="16"/>
              </w:rPr>
              <w:t> </w:t>
            </w:r>
            <w:r>
              <w:rPr>
                <w:sz w:val="16"/>
              </w:rPr>
              <w:t>okruhu,</w:t>
            </w:r>
          </w:p>
          <w:p>
            <w:pPr>
              <w:pStyle w:val="TableParagraph"/>
              <w:numPr>
                <w:ilvl w:val="0"/>
                <w:numId w:val="58"/>
              </w:numPr>
              <w:tabs>
                <w:tab w:pos="164" w:val="left" w:leader="none"/>
              </w:tabs>
              <w:spacing w:line="240" w:lineRule="auto" w:before="0" w:after="0"/>
              <w:ind w:left="62" w:right="217" w:firstLine="0"/>
              <w:jc w:val="left"/>
              <w:rPr>
                <w:sz w:val="16"/>
              </w:rPr>
            </w:pPr>
            <w:r>
              <w:rPr>
                <w:sz w:val="16"/>
              </w:rPr>
              <w:t>V kap. 5.1.2.3 Podmínky pro následné rozhodování o změnách v území bod f) formulovat takto: v případě jednosměrného vedení MO v koridoru Povltavské částečné tunelové řešení Městského okruhu mezi Pelc Tyrolkou a Balabenkou</w:t>
            </w:r>
            <w:r>
              <w:rPr>
                <w:spacing w:val="-30"/>
                <w:sz w:val="16"/>
              </w:rPr>
              <w:t> </w:t>
            </w:r>
            <w:r>
              <w:rPr>
                <w:sz w:val="16"/>
              </w:rPr>
              <w:t>v zájmu minimalizace negativního působení</w:t>
            </w:r>
            <w:r>
              <w:rPr>
                <w:spacing w:val="-17"/>
                <w:sz w:val="16"/>
              </w:rPr>
              <w:t> </w:t>
            </w:r>
            <w:r>
              <w:rPr>
                <w:sz w:val="16"/>
              </w:rPr>
              <w:t>stavby,</w:t>
            </w:r>
          </w:p>
          <w:p>
            <w:pPr>
              <w:pStyle w:val="TableParagraph"/>
              <w:numPr>
                <w:ilvl w:val="0"/>
                <w:numId w:val="58"/>
              </w:numPr>
              <w:tabs>
                <w:tab w:pos="164" w:val="left" w:leader="none"/>
              </w:tabs>
              <w:spacing w:line="240" w:lineRule="auto" w:before="0" w:after="0"/>
              <w:ind w:left="62" w:right="91" w:firstLine="0"/>
              <w:jc w:val="left"/>
              <w:rPr>
                <w:sz w:val="16"/>
              </w:rPr>
            </w:pPr>
            <w:r>
              <w:rPr>
                <w:sz w:val="16"/>
              </w:rPr>
              <w:t>V kap. 5.1.2.3 Podmínky pro následné rozhodování o změnách v území bod g) formulovat takto: částečně tunelové řešení východní části Městského okruhu mezi Balabenkou a Rybníčky s možnými tunely v úsecích Balabenka-Jarov (Hrdlořezy) a Jarov (Hrdlořezy)-</w:t>
            </w:r>
            <w:r>
              <w:rPr>
                <w:spacing w:val="-10"/>
                <w:sz w:val="16"/>
              </w:rPr>
              <w:t> </w:t>
            </w:r>
            <w:r>
              <w:rPr>
                <w:sz w:val="16"/>
              </w:rPr>
              <w:t>Malešice.</w:t>
            </w:r>
          </w:p>
          <w:p>
            <w:pPr>
              <w:pStyle w:val="TableParagraph"/>
              <w:numPr>
                <w:ilvl w:val="0"/>
                <w:numId w:val="58"/>
              </w:numPr>
              <w:tabs>
                <w:tab w:pos="164" w:val="left" w:leader="none"/>
              </w:tabs>
              <w:spacing w:line="240" w:lineRule="auto" w:before="0" w:after="0"/>
              <w:ind w:left="62" w:right="139" w:firstLine="0"/>
              <w:jc w:val="left"/>
              <w:rPr>
                <w:sz w:val="16"/>
              </w:rPr>
            </w:pPr>
            <w:r>
              <w:rPr>
                <w:sz w:val="16"/>
              </w:rPr>
              <w:t>V kap. 5.1.2.3 Podmínky pro následné rozhodování o změnách v území bod k) formulovat</w:t>
            </w:r>
            <w:r>
              <w:rPr>
                <w:spacing w:val="-3"/>
                <w:sz w:val="16"/>
              </w:rPr>
              <w:t> </w:t>
            </w:r>
            <w:r>
              <w:rPr>
                <w:sz w:val="16"/>
              </w:rPr>
              <w:t>např.</w:t>
            </w:r>
            <w:r>
              <w:rPr>
                <w:spacing w:val="-5"/>
                <w:sz w:val="16"/>
              </w:rPr>
              <w:t> </w:t>
            </w:r>
            <w:r>
              <w:rPr>
                <w:sz w:val="16"/>
              </w:rPr>
              <w:t>takto:</w:t>
            </w:r>
            <w:r>
              <w:rPr>
                <w:spacing w:val="-3"/>
                <w:sz w:val="16"/>
              </w:rPr>
              <w:t> </w:t>
            </w:r>
            <w:r>
              <w:rPr>
                <w:sz w:val="16"/>
              </w:rPr>
              <w:t>je</w:t>
            </w:r>
            <w:r>
              <w:rPr>
                <w:spacing w:val="-7"/>
                <w:sz w:val="16"/>
              </w:rPr>
              <w:t> </w:t>
            </w:r>
            <w:r>
              <w:rPr>
                <w:sz w:val="16"/>
              </w:rPr>
              <w:t>možné</w:t>
            </w:r>
            <w:r>
              <w:rPr>
                <w:spacing w:val="-4"/>
                <w:sz w:val="16"/>
              </w:rPr>
              <w:t> </w:t>
            </w:r>
            <w:r>
              <w:rPr>
                <w:sz w:val="16"/>
              </w:rPr>
              <w:t>zkapacitnění</w:t>
            </w:r>
            <w:r>
              <w:rPr>
                <w:spacing w:val="-5"/>
                <w:sz w:val="16"/>
              </w:rPr>
              <w:t> </w:t>
            </w:r>
            <w:r>
              <w:rPr>
                <w:sz w:val="16"/>
              </w:rPr>
              <w:t>Průmyslového</w:t>
            </w:r>
            <w:r>
              <w:rPr>
                <w:spacing w:val="-4"/>
                <w:sz w:val="16"/>
              </w:rPr>
              <w:t> </w:t>
            </w:r>
            <w:r>
              <w:rPr>
                <w:sz w:val="16"/>
              </w:rPr>
              <w:t>polookruhu</w:t>
            </w:r>
            <w:r>
              <w:rPr>
                <w:spacing w:val="-4"/>
                <w:sz w:val="16"/>
              </w:rPr>
              <w:t> </w:t>
            </w:r>
            <w:r>
              <w:rPr>
                <w:sz w:val="16"/>
              </w:rPr>
              <w:t>v</w:t>
            </w:r>
            <w:r>
              <w:rPr>
                <w:spacing w:val="-5"/>
                <w:sz w:val="16"/>
              </w:rPr>
              <w:t> </w:t>
            </w:r>
            <w:r>
              <w:rPr>
                <w:sz w:val="16"/>
              </w:rPr>
              <w:t>oblasti Hloubětín,</w:t>
            </w:r>
          </w:p>
          <w:p>
            <w:pPr>
              <w:pStyle w:val="TableParagraph"/>
              <w:numPr>
                <w:ilvl w:val="0"/>
                <w:numId w:val="58"/>
              </w:numPr>
              <w:tabs>
                <w:tab w:pos="164" w:val="left" w:leader="none"/>
              </w:tabs>
              <w:spacing w:line="182" w:lineRule="exact" w:before="2" w:after="0"/>
              <w:ind w:left="163" w:right="0" w:hanging="101"/>
              <w:jc w:val="left"/>
              <w:rPr>
                <w:sz w:val="16"/>
              </w:rPr>
            </w:pPr>
            <w:r>
              <w:rPr>
                <w:sz w:val="16"/>
              </w:rPr>
              <w:t>V kap. 5.1.2.3 Úkoly pro podrobnější územně plánovací dokumentaci upravit</w:t>
            </w:r>
            <w:r>
              <w:rPr>
                <w:spacing w:val="-31"/>
                <w:sz w:val="16"/>
              </w:rPr>
              <w:t> </w:t>
            </w:r>
            <w:r>
              <w:rPr>
                <w:sz w:val="16"/>
              </w:rPr>
              <w:t>bod</w:t>
            </w:r>
          </w:p>
          <w:p>
            <w:pPr>
              <w:pStyle w:val="TableParagraph"/>
              <w:rPr>
                <w:sz w:val="16"/>
              </w:rPr>
            </w:pPr>
            <w:r>
              <w:rPr>
                <w:sz w:val="16"/>
              </w:rPr>
              <w:t>a) následovně: prověřit vymezený koridor.</w:t>
            </w:r>
          </w:p>
          <w:p>
            <w:pPr>
              <w:pStyle w:val="TableParagraph"/>
              <w:numPr>
                <w:ilvl w:val="0"/>
                <w:numId w:val="59"/>
              </w:numPr>
              <w:tabs>
                <w:tab w:pos="164" w:val="left" w:leader="none"/>
              </w:tabs>
              <w:spacing w:line="183" w:lineRule="exact" w:before="0" w:after="0"/>
              <w:ind w:left="163" w:right="0" w:hanging="101"/>
              <w:jc w:val="left"/>
              <w:rPr>
                <w:sz w:val="16"/>
              </w:rPr>
            </w:pPr>
            <w:r>
              <w:rPr>
                <w:sz w:val="16"/>
              </w:rPr>
              <w:t>V</w:t>
            </w:r>
            <w:r>
              <w:rPr>
                <w:spacing w:val="-4"/>
                <w:sz w:val="16"/>
              </w:rPr>
              <w:t> </w:t>
            </w:r>
            <w:r>
              <w:rPr>
                <w:sz w:val="16"/>
              </w:rPr>
              <w:t>kap.</w:t>
            </w:r>
            <w:r>
              <w:rPr>
                <w:spacing w:val="-4"/>
                <w:sz w:val="16"/>
              </w:rPr>
              <w:t> </w:t>
            </w:r>
            <w:r>
              <w:rPr>
                <w:sz w:val="16"/>
              </w:rPr>
              <w:t>5.1.2.3</w:t>
            </w:r>
            <w:r>
              <w:rPr>
                <w:spacing w:val="-3"/>
                <w:sz w:val="16"/>
              </w:rPr>
              <w:t> </w:t>
            </w:r>
            <w:r>
              <w:rPr>
                <w:sz w:val="16"/>
              </w:rPr>
              <w:t>Úkoly</w:t>
            </w:r>
            <w:r>
              <w:rPr>
                <w:spacing w:val="-3"/>
                <w:sz w:val="16"/>
              </w:rPr>
              <w:t> </w:t>
            </w:r>
            <w:r>
              <w:rPr>
                <w:sz w:val="16"/>
              </w:rPr>
              <w:t>pro</w:t>
            </w:r>
            <w:r>
              <w:rPr>
                <w:spacing w:val="-3"/>
                <w:sz w:val="16"/>
              </w:rPr>
              <w:t> </w:t>
            </w:r>
            <w:r>
              <w:rPr>
                <w:sz w:val="16"/>
              </w:rPr>
              <w:t>podrobnější</w:t>
            </w:r>
            <w:r>
              <w:rPr>
                <w:spacing w:val="-4"/>
                <w:sz w:val="16"/>
              </w:rPr>
              <w:t> </w:t>
            </w:r>
            <w:r>
              <w:rPr>
                <w:sz w:val="16"/>
              </w:rPr>
              <w:t>územně</w:t>
            </w:r>
            <w:r>
              <w:rPr>
                <w:spacing w:val="-3"/>
                <w:sz w:val="16"/>
              </w:rPr>
              <w:t> </w:t>
            </w:r>
            <w:r>
              <w:rPr>
                <w:sz w:val="16"/>
              </w:rPr>
              <w:t>plánovací</w:t>
            </w:r>
            <w:r>
              <w:rPr>
                <w:spacing w:val="-4"/>
                <w:sz w:val="16"/>
              </w:rPr>
              <w:t> </w:t>
            </w:r>
            <w:r>
              <w:rPr>
                <w:sz w:val="16"/>
              </w:rPr>
              <w:t>dokumentaci</w:t>
            </w:r>
            <w:r>
              <w:rPr>
                <w:spacing w:val="-3"/>
                <w:sz w:val="16"/>
              </w:rPr>
              <w:t> </w:t>
            </w:r>
            <w:r>
              <w:rPr>
                <w:sz w:val="16"/>
              </w:rPr>
              <w:t>upravit</w:t>
            </w:r>
            <w:r>
              <w:rPr>
                <w:spacing w:val="-4"/>
                <w:sz w:val="16"/>
              </w:rPr>
              <w:t> </w:t>
            </w:r>
            <w:r>
              <w:rPr>
                <w:sz w:val="16"/>
              </w:rPr>
              <w:t>bod</w:t>
            </w:r>
          </w:p>
          <w:p>
            <w:pPr>
              <w:pStyle w:val="TableParagraph"/>
              <w:ind w:right="92"/>
              <w:rPr>
                <w:sz w:val="16"/>
              </w:rPr>
            </w:pPr>
            <w:r>
              <w:rPr>
                <w:sz w:val="16"/>
              </w:rPr>
              <w:t>b) upřesnit řešení východní části Městského okruhu v koridoru Pelc Tyrolka - Balabenka - Jarov - Rybníčky s cílem omezit negativní vlivy Městského okruhu na území, co do rozsahu tunelového řešení a realizace úrovňových křižovatek.</w:t>
            </w:r>
          </w:p>
          <w:p>
            <w:pPr>
              <w:pStyle w:val="TableParagraph"/>
              <w:numPr>
                <w:ilvl w:val="0"/>
                <w:numId w:val="60"/>
              </w:numPr>
              <w:tabs>
                <w:tab w:pos="164" w:val="left" w:leader="none"/>
              </w:tabs>
              <w:spacing w:line="240" w:lineRule="auto" w:before="0" w:after="0"/>
              <w:ind w:left="62" w:right="206" w:firstLine="0"/>
              <w:jc w:val="left"/>
              <w:rPr>
                <w:sz w:val="16"/>
              </w:rPr>
            </w:pPr>
            <w:r>
              <w:rPr>
                <w:sz w:val="16"/>
              </w:rPr>
              <w:t>V</w:t>
            </w:r>
            <w:r>
              <w:rPr>
                <w:spacing w:val="-4"/>
                <w:sz w:val="16"/>
              </w:rPr>
              <w:t> </w:t>
            </w:r>
            <w:r>
              <w:rPr>
                <w:sz w:val="16"/>
              </w:rPr>
              <w:t>kap.</w:t>
            </w:r>
            <w:r>
              <w:rPr>
                <w:spacing w:val="-4"/>
                <w:sz w:val="16"/>
              </w:rPr>
              <w:t> </w:t>
            </w:r>
            <w:r>
              <w:rPr>
                <w:sz w:val="16"/>
              </w:rPr>
              <w:t>5.1.2.3</w:t>
            </w:r>
            <w:r>
              <w:rPr>
                <w:spacing w:val="-5"/>
                <w:sz w:val="16"/>
              </w:rPr>
              <w:t> </w:t>
            </w:r>
            <w:r>
              <w:rPr>
                <w:sz w:val="16"/>
              </w:rPr>
              <w:t>Podmínky</w:t>
            </w:r>
            <w:r>
              <w:rPr>
                <w:spacing w:val="-4"/>
                <w:sz w:val="16"/>
              </w:rPr>
              <w:t> </w:t>
            </w:r>
            <w:r>
              <w:rPr>
                <w:sz w:val="16"/>
              </w:rPr>
              <w:t>pro</w:t>
            </w:r>
            <w:r>
              <w:rPr>
                <w:spacing w:val="-3"/>
                <w:sz w:val="16"/>
              </w:rPr>
              <w:t> </w:t>
            </w:r>
            <w:r>
              <w:rPr>
                <w:sz w:val="16"/>
              </w:rPr>
              <w:t>následné</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doplnit bod m) prověřit další možnosti snížení dopadů stávajících úseků Městského okruhu na okolí, například zvýšením rozsahu tunelových úseků v rámci koridoru Městského</w:t>
            </w:r>
            <w:r>
              <w:rPr>
                <w:spacing w:val="-4"/>
                <w:sz w:val="16"/>
              </w:rPr>
              <w:t> </w:t>
            </w:r>
            <w:r>
              <w:rPr>
                <w:sz w:val="16"/>
              </w:rPr>
              <w:t>okruhu</w:t>
            </w:r>
            <w:r>
              <w:rPr>
                <w:spacing w:val="-4"/>
                <w:sz w:val="16"/>
              </w:rPr>
              <w:t> </w:t>
            </w:r>
            <w:r>
              <w:rPr>
                <w:sz w:val="16"/>
              </w:rPr>
              <w:t>a</w:t>
            </w:r>
            <w:r>
              <w:rPr>
                <w:spacing w:val="-6"/>
                <w:sz w:val="16"/>
              </w:rPr>
              <w:t> </w:t>
            </w:r>
            <w:r>
              <w:rPr>
                <w:sz w:val="16"/>
              </w:rPr>
              <w:t>křižovatek</w:t>
            </w:r>
            <w:r>
              <w:rPr>
                <w:spacing w:val="-2"/>
                <w:sz w:val="16"/>
              </w:rPr>
              <w:t> </w:t>
            </w:r>
            <w:r>
              <w:rPr>
                <w:sz w:val="16"/>
              </w:rPr>
              <w:t>Městského</w:t>
            </w:r>
            <w:r>
              <w:rPr>
                <w:spacing w:val="-6"/>
                <w:sz w:val="16"/>
              </w:rPr>
              <w:t> </w:t>
            </w:r>
            <w:r>
              <w:rPr>
                <w:sz w:val="16"/>
              </w:rPr>
              <w:t>okruhu</w:t>
            </w:r>
            <w:r>
              <w:rPr>
                <w:spacing w:val="-6"/>
                <w:sz w:val="16"/>
              </w:rPr>
              <w:t> </w:t>
            </w:r>
            <w:r>
              <w:rPr>
                <w:sz w:val="16"/>
              </w:rPr>
              <w:t>s</w:t>
            </w:r>
            <w:r>
              <w:rPr>
                <w:spacing w:val="-2"/>
                <w:sz w:val="16"/>
              </w:rPr>
              <w:t> </w:t>
            </w:r>
            <w:r>
              <w:rPr>
                <w:sz w:val="16"/>
              </w:rPr>
              <w:t>návaznými</w:t>
            </w:r>
            <w:r>
              <w:rPr>
                <w:spacing w:val="-5"/>
                <w:sz w:val="16"/>
              </w:rPr>
              <w:t> </w:t>
            </w:r>
            <w:r>
              <w:rPr>
                <w:sz w:val="16"/>
              </w:rPr>
              <w:t>komunikacemi</w:t>
            </w:r>
          </w:p>
          <w:p>
            <w:pPr>
              <w:pStyle w:val="TableParagraph"/>
              <w:numPr>
                <w:ilvl w:val="0"/>
                <w:numId w:val="60"/>
              </w:numPr>
              <w:tabs>
                <w:tab w:pos="164" w:val="left" w:leader="none"/>
              </w:tabs>
              <w:spacing w:line="240" w:lineRule="auto" w:before="1" w:after="0"/>
              <w:ind w:left="62" w:right="138" w:firstLine="0"/>
              <w:jc w:val="left"/>
              <w:rPr>
                <w:sz w:val="16"/>
              </w:rPr>
            </w:pPr>
            <w:r>
              <w:rPr>
                <w:sz w:val="16"/>
              </w:rPr>
              <w:t>V kap. 5.1.2.8 Libeňská spojka - Úkoly pro podrobnější územně plánovací dokumentaci</w:t>
            </w:r>
            <w:r>
              <w:rPr>
                <w:spacing w:val="-3"/>
                <w:sz w:val="16"/>
              </w:rPr>
              <w:t> </w:t>
            </w:r>
            <w:r>
              <w:rPr>
                <w:sz w:val="16"/>
              </w:rPr>
              <w:t>upravit</w:t>
            </w:r>
            <w:r>
              <w:rPr>
                <w:spacing w:val="-5"/>
                <w:sz w:val="16"/>
              </w:rPr>
              <w:t> </w:t>
            </w:r>
            <w:r>
              <w:rPr>
                <w:sz w:val="16"/>
              </w:rPr>
              <w:t>bod</w:t>
            </w:r>
            <w:r>
              <w:rPr>
                <w:spacing w:val="-4"/>
                <w:sz w:val="16"/>
              </w:rPr>
              <w:t> </w:t>
            </w:r>
            <w:r>
              <w:rPr>
                <w:sz w:val="16"/>
              </w:rPr>
              <w:t>a)</w:t>
            </w:r>
            <w:r>
              <w:rPr>
                <w:spacing w:val="-4"/>
                <w:sz w:val="16"/>
              </w:rPr>
              <w:t> </w:t>
            </w:r>
            <w:r>
              <w:rPr>
                <w:sz w:val="16"/>
              </w:rPr>
              <w:t>následovně:</w:t>
            </w:r>
            <w:r>
              <w:rPr>
                <w:spacing w:val="-3"/>
                <w:sz w:val="16"/>
              </w:rPr>
              <w:t> </w:t>
            </w:r>
            <w:r>
              <w:rPr>
                <w:sz w:val="16"/>
              </w:rPr>
              <w:t>rozhodnutí</w:t>
            </w:r>
            <w:r>
              <w:rPr>
                <w:spacing w:val="-5"/>
                <w:sz w:val="16"/>
              </w:rPr>
              <w:t> </w:t>
            </w:r>
            <w:r>
              <w:rPr>
                <w:sz w:val="16"/>
              </w:rPr>
              <w:t>o</w:t>
            </w:r>
            <w:r>
              <w:rPr>
                <w:spacing w:val="-4"/>
                <w:sz w:val="16"/>
              </w:rPr>
              <w:t> </w:t>
            </w:r>
            <w:r>
              <w:rPr>
                <w:sz w:val="16"/>
              </w:rPr>
              <w:t>charakteru</w:t>
            </w:r>
            <w:r>
              <w:rPr>
                <w:spacing w:val="-4"/>
                <w:sz w:val="16"/>
              </w:rPr>
              <w:t> </w:t>
            </w:r>
            <w:r>
              <w:rPr>
                <w:sz w:val="16"/>
              </w:rPr>
              <w:t>Libeňské</w:t>
            </w:r>
            <w:r>
              <w:rPr>
                <w:spacing w:val="-6"/>
                <w:sz w:val="16"/>
              </w:rPr>
              <w:t> </w:t>
            </w:r>
            <w:r>
              <w:rPr>
                <w:sz w:val="16"/>
              </w:rPr>
              <w:t>spojky na základě provedení Městského okruhu, a případná stabilizace urbanisticky vyhovujícího řešení, (nebo jiná formulace umožňující Libeňskou spojku v navazující územní dokumentaci z nadřazeného komunikačního systému zcela vyřadit.)</w:t>
            </w:r>
          </w:p>
          <w:p>
            <w:pPr>
              <w:pStyle w:val="TableParagraph"/>
              <w:numPr>
                <w:ilvl w:val="0"/>
                <w:numId w:val="60"/>
              </w:numPr>
              <w:tabs>
                <w:tab w:pos="164" w:val="left" w:leader="none"/>
              </w:tabs>
              <w:spacing w:line="240" w:lineRule="auto" w:before="0" w:after="0"/>
              <w:ind w:left="62" w:right="165" w:firstLine="0"/>
              <w:jc w:val="left"/>
              <w:rPr>
                <w:sz w:val="16"/>
              </w:rPr>
            </w:pPr>
            <w:r>
              <w:rPr>
                <w:sz w:val="16"/>
              </w:rPr>
              <w:t>V kap. 5.1.2.7 Radiály (...) Úkoly pro podrobnější územně plánovací dokumentaci v bod b) upravit následovně: b) s ohledem na současnou situaci v trase Prosecké radiály je přípustné v podrobnější dokumentaci prověřit úpravu jejího</w:t>
            </w:r>
            <w:r>
              <w:rPr>
                <w:spacing w:val="-3"/>
                <w:sz w:val="16"/>
              </w:rPr>
              <w:t> </w:t>
            </w:r>
            <w:r>
              <w:rPr>
                <w:sz w:val="16"/>
              </w:rPr>
              <w:t>průběhu</w:t>
            </w:r>
            <w:r>
              <w:rPr>
                <w:spacing w:val="-3"/>
                <w:sz w:val="16"/>
              </w:rPr>
              <w:t> </w:t>
            </w:r>
            <w:r>
              <w:rPr>
                <w:sz w:val="16"/>
              </w:rPr>
              <w:t>tak,</w:t>
            </w:r>
            <w:r>
              <w:rPr>
                <w:spacing w:val="-4"/>
                <w:sz w:val="16"/>
              </w:rPr>
              <w:t> </w:t>
            </w:r>
            <w:r>
              <w:rPr>
                <w:sz w:val="16"/>
              </w:rPr>
              <w:t>aby</w:t>
            </w:r>
            <w:r>
              <w:rPr>
                <w:spacing w:val="-4"/>
                <w:sz w:val="16"/>
              </w:rPr>
              <w:t> </w:t>
            </w:r>
            <w:r>
              <w:rPr>
                <w:sz w:val="16"/>
              </w:rPr>
              <w:t>došlo</w:t>
            </w:r>
            <w:r>
              <w:rPr>
                <w:spacing w:val="-5"/>
                <w:sz w:val="16"/>
              </w:rPr>
              <w:t> </w:t>
            </w:r>
            <w:r>
              <w:rPr>
                <w:sz w:val="16"/>
              </w:rPr>
              <w:t>ke</w:t>
            </w:r>
            <w:r>
              <w:rPr>
                <w:spacing w:val="-3"/>
                <w:sz w:val="16"/>
              </w:rPr>
              <w:t> </w:t>
            </w:r>
            <w:r>
              <w:rPr>
                <w:sz w:val="16"/>
              </w:rPr>
              <w:t>zmírnění</w:t>
            </w:r>
            <w:r>
              <w:rPr>
                <w:spacing w:val="-4"/>
                <w:sz w:val="16"/>
              </w:rPr>
              <w:t> </w:t>
            </w:r>
            <w:r>
              <w:rPr>
                <w:sz w:val="16"/>
              </w:rPr>
              <w:t>negativních</w:t>
            </w:r>
            <w:r>
              <w:rPr>
                <w:spacing w:val="-3"/>
                <w:sz w:val="16"/>
              </w:rPr>
              <w:t> </w:t>
            </w:r>
            <w:r>
              <w:rPr>
                <w:sz w:val="16"/>
              </w:rPr>
              <w:t>účinků</w:t>
            </w:r>
            <w:r>
              <w:rPr>
                <w:spacing w:val="-5"/>
                <w:sz w:val="16"/>
              </w:rPr>
              <w:t> </w:t>
            </w:r>
            <w:r>
              <w:rPr>
                <w:sz w:val="16"/>
              </w:rPr>
              <w:t>této</w:t>
            </w:r>
            <w:r>
              <w:rPr>
                <w:spacing w:val="-5"/>
                <w:sz w:val="16"/>
              </w:rPr>
              <w:t> </w:t>
            </w:r>
            <w:r>
              <w:rPr>
                <w:sz w:val="16"/>
              </w:rPr>
              <w:t>komunikace</w:t>
            </w:r>
            <w:r>
              <w:rPr>
                <w:spacing w:val="-3"/>
                <w:sz w:val="16"/>
              </w:rPr>
              <w:t> </w:t>
            </w:r>
            <w:r>
              <w:rPr>
                <w:sz w:val="16"/>
              </w:rPr>
              <w:t>na území, zejména tunelové řešení stávajícího úseku v ul. V Holešovičkách a odstranění</w:t>
            </w:r>
            <w:r>
              <w:rPr>
                <w:spacing w:val="-7"/>
                <w:sz w:val="16"/>
              </w:rPr>
              <w:t> </w:t>
            </w:r>
            <w:r>
              <w:rPr>
                <w:sz w:val="16"/>
              </w:rPr>
              <w:t>povrchové</w:t>
            </w:r>
            <w:r>
              <w:rPr>
                <w:spacing w:val="-6"/>
                <w:sz w:val="16"/>
              </w:rPr>
              <w:t> </w:t>
            </w:r>
            <w:r>
              <w:rPr>
                <w:sz w:val="16"/>
              </w:rPr>
              <w:t>části</w:t>
            </w:r>
            <w:r>
              <w:rPr>
                <w:spacing w:val="-10"/>
                <w:sz w:val="16"/>
              </w:rPr>
              <w:t> </w:t>
            </w:r>
            <w:r>
              <w:rPr>
                <w:sz w:val="16"/>
              </w:rPr>
              <w:t>mimoúrovňové</w:t>
            </w:r>
            <w:r>
              <w:rPr>
                <w:spacing w:val="-6"/>
                <w:sz w:val="16"/>
              </w:rPr>
              <w:t> </w:t>
            </w:r>
            <w:r>
              <w:rPr>
                <w:sz w:val="16"/>
              </w:rPr>
              <w:t>křižovatky</w:t>
            </w:r>
            <w:r>
              <w:rPr>
                <w:spacing w:val="-7"/>
                <w:sz w:val="16"/>
              </w:rPr>
              <w:t> </w:t>
            </w:r>
            <w:r>
              <w:rPr>
                <w:sz w:val="16"/>
              </w:rPr>
              <w:t>Vychovatelna.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Automat</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58"/>
              <w:rPr>
                <w:sz w:val="16"/>
              </w:rPr>
            </w:pPr>
            <w:r>
              <w:rPr>
                <w:sz w:val="16"/>
              </w:rPr>
              <w:t>4) Navrhujeme prověřit trasování Vestecké spojky. Stávající řešení Vestecké spojky fragmentuje doposud nedotčenou volnou krajinu, přivádí dopravu do dosud klidné oblasti a zvyšuje tlak na nežádoucí development oblasti v okolí připravované MÚK na 4. km D1. Navrhujeme prověřit v rámci podrobnější územně</w:t>
            </w:r>
          </w:p>
          <w:p>
            <w:pPr>
              <w:pStyle w:val="TableParagraph"/>
              <w:ind w:right="110"/>
              <w:rPr>
                <w:sz w:val="16"/>
              </w:rPr>
            </w:pPr>
            <w:r>
              <w:rPr>
                <w:sz w:val="16"/>
              </w:rPr>
              <w:t>– plánovací dokumentace možnosti vedení Vestecké spojky mezi jejím stávajícím koncem na křiž. s ul. II/603 (Vídeňskou) a oblastí Jižního města za pomocí stočení se severním směrem a vedení ve stávajícím dopravním koridoru Kunratické spojky až napojení na D1 v oblasti MÚK Šeberov. Zároveň z pohledu zatížení koridoru této alternativní trasy není vhodně vyloučit možnost mimoúrovňového řešení komunikace.</w:t>
            </w:r>
          </w:p>
          <w:p>
            <w:pPr>
              <w:pStyle w:val="TableParagraph"/>
              <w:rPr>
                <w:sz w:val="16"/>
              </w:rPr>
            </w:pPr>
            <w:r>
              <w:rPr>
                <w:sz w:val="16"/>
              </w:rPr>
              <w:t>Navrhujeme proto do požadavků na aktualizaci výrokové části ZÚR zahrnout následující úpravy jejich textu:</w:t>
            </w:r>
          </w:p>
          <w:p>
            <w:pPr>
              <w:pStyle w:val="TableParagraph"/>
              <w:numPr>
                <w:ilvl w:val="0"/>
                <w:numId w:val="61"/>
              </w:numPr>
              <w:tabs>
                <w:tab w:pos="164" w:val="left" w:leader="none"/>
              </w:tabs>
              <w:spacing w:line="240" w:lineRule="auto" w:before="0" w:after="0"/>
              <w:ind w:left="62" w:right="322" w:firstLine="0"/>
              <w:jc w:val="left"/>
              <w:rPr>
                <w:sz w:val="16"/>
              </w:rPr>
            </w:pPr>
            <w:r>
              <w:rPr>
                <w:sz w:val="16"/>
              </w:rPr>
              <w:t>V kap. 5.1.3 nahradit stávající text Vymezení následovně: Vestecká spojka propojí Pražský okruh (SOKP) u Vestce s Chodovskou radiálou (dnešní dálnicí D1).</w:t>
            </w:r>
          </w:p>
          <w:p>
            <w:pPr>
              <w:pStyle w:val="TableParagraph"/>
              <w:numPr>
                <w:ilvl w:val="0"/>
                <w:numId w:val="61"/>
              </w:numPr>
              <w:tabs>
                <w:tab w:pos="164" w:val="left" w:leader="none"/>
              </w:tabs>
              <w:spacing w:line="240" w:lineRule="auto" w:before="0" w:after="0"/>
              <w:ind w:left="62" w:right="154" w:firstLine="0"/>
              <w:jc w:val="left"/>
              <w:rPr>
                <w:sz w:val="16"/>
              </w:rPr>
            </w:pPr>
            <w:r>
              <w:rPr>
                <w:sz w:val="16"/>
              </w:rPr>
              <w:t>V</w:t>
            </w:r>
            <w:r>
              <w:rPr>
                <w:spacing w:val="-4"/>
                <w:sz w:val="16"/>
              </w:rPr>
              <w:t> </w:t>
            </w:r>
            <w:r>
              <w:rPr>
                <w:sz w:val="16"/>
              </w:rPr>
              <w:t>kap.</w:t>
            </w:r>
            <w:r>
              <w:rPr>
                <w:spacing w:val="-4"/>
                <w:sz w:val="16"/>
              </w:rPr>
              <w:t> </w:t>
            </w:r>
            <w:r>
              <w:rPr>
                <w:sz w:val="16"/>
              </w:rPr>
              <w:t>5.1.3</w:t>
            </w:r>
            <w:r>
              <w:rPr>
                <w:spacing w:val="-5"/>
                <w:sz w:val="16"/>
              </w:rPr>
              <w:t> </w:t>
            </w:r>
            <w:r>
              <w:rPr>
                <w:sz w:val="16"/>
              </w:rPr>
              <w:t>v</w:t>
            </w:r>
            <w:r>
              <w:rPr>
                <w:spacing w:val="-4"/>
                <w:sz w:val="16"/>
              </w:rPr>
              <w:t> </w:t>
            </w:r>
            <w:r>
              <w:rPr>
                <w:sz w:val="16"/>
              </w:rPr>
              <w:t>Úkolech</w:t>
            </w:r>
            <w:r>
              <w:rPr>
                <w:spacing w:val="-5"/>
                <w:sz w:val="16"/>
              </w:rPr>
              <w:t> </w:t>
            </w:r>
            <w:r>
              <w:rPr>
                <w:sz w:val="16"/>
              </w:rPr>
              <w:t>pro</w:t>
            </w:r>
            <w:r>
              <w:rPr>
                <w:spacing w:val="-3"/>
                <w:sz w:val="16"/>
              </w:rPr>
              <w:t> </w:t>
            </w:r>
            <w:r>
              <w:rPr>
                <w:sz w:val="16"/>
              </w:rPr>
              <w:t>podrobnější</w:t>
            </w:r>
            <w:r>
              <w:rPr>
                <w:spacing w:val="-4"/>
                <w:sz w:val="16"/>
              </w:rPr>
              <w:t> </w:t>
            </w:r>
            <w:r>
              <w:rPr>
                <w:sz w:val="16"/>
              </w:rPr>
              <w:t>územně</w:t>
            </w:r>
            <w:r>
              <w:rPr>
                <w:spacing w:val="-3"/>
                <w:sz w:val="16"/>
              </w:rPr>
              <w:t> </w:t>
            </w:r>
            <w:r>
              <w:rPr>
                <w:sz w:val="16"/>
              </w:rPr>
              <w:t>plánovací</w:t>
            </w:r>
            <w:r>
              <w:rPr>
                <w:spacing w:val="-4"/>
                <w:sz w:val="16"/>
              </w:rPr>
              <w:t> </w:t>
            </w:r>
            <w:r>
              <w:rPr>
                <w:sz w:val="16"/>
              </w:rPr>
              <w:t>dokumentaci</w:t>
            </w:r>
            <w:r>
              <w:rPr>
                <w:spacing w:val="-5"/>
                <w:sz w:val="16"/>
              </w:rPr>
              <w:t> </w:t>
            </w:r>
            <w:r>
              <w:rPr>
                <w:sz w:val="16"/>
              </w:rPr>
              <w:t>vypustit body a) a</w:t>
            </w:r>
            <w:r>
              <w:rPr>
                <w:spacing w:val="-3"/>
                <w:sz w:val="16"/>
              </w:rPr>
              <w:t> </w:t>
            </w:r>
            <w:r>
              <w:rPr>
                <w:sz w:val="16"/>
              </w:rPr>
              <w:t>b)</w:t>
            </w:r>
          </w:p>
          <w:p>
            <w:pPr>
              <w:pStyle w:val="TableParagraph"/>
              <w:numPr>
                <w:ilvl w:val="0"/>
                <w:numId w:val="61"/>
              </w:numPr>
              <w:tabs>
                <w:tab w:pos="164" w:val="left" w:leader="none"/>
              </w:tabs>
              <w:spacing w:line="240" w:lineRule="auto" w:before="0" w:after="0"/>
              <w:ind w:left="62" w:right="248" w:firstLine="0"/>
              <w:jc w:val="left"/>
              <w:rPr>
                <w:sz w:val="16"/>
              </w:rPr>
            </w:pPr>
            <w:r>
              <w:rPr>
                <w:sz w:val="16"/>
              </w:rPr>
              <w:t>V kap. 5.1.3 v Úkolech pro podrobnější územně plánovací dokumentaci bod c) formulovat následovně: prověřit možnosti zkvalitnění řešení Vestecké spojky s příznivějším trasováním a začleněním do příměstské</w:t>
            </w:r>
            <w:r>
              <w:rPr>
                <w:spacing w:val="-27"/>
                <w:sz w:val="16"/>
              </w:rPr>
              <w:t> </w:t>
            </w:r>
            <w:r>
              <w:rPr>
                <w:sz w:val="16"/>
              </w:rPr>
              <w:t>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346"/>
              <w:rPr>
                <w:sz w:val="16"/>
              </w:rPr>
            </w:pPr>
            <w:r>
              <w:rPr>
                <w:sz w:val="16"/>
              </w:rPr>
              <w:t>Body a) b) c) v odstavci Úkoly pro podrobnější územně plánovací dokumentaci budou v textu ZÚR zachovány.</w:t>
            </w:r>
          </w:p>
          <w:p>
            <w:pPr>
              <w:pStyle w:val="TableParagraph"/>
              <w:spacing w:before="2"/>
              <w:ind w:right="123"/>
              <w:rPr>
                <w:sz w:val="16"/>
              </w:rPr>
            </w:pPr>
            <w:r>
              <w:rPr>
                <w:sz w:val="16"/>
              </w:rPr>
              <w:t>Vestecká spojka je navržena převážně na území Středočeského kraje. Její význam spočívá v dopravním propojení Pražského okruhu a dálnice D1 (Chodovské radiály) a v napojení křižujících radiálních komunikací Vídeňské, K Šeberovu (K Hrnčířům) na jižním okraji města a sníženi jejich dopravní zatížení příměstskou automobilovou dopravou. Přesměrování této dopravy na Kunratickou spojku, ulici K Jelenám do okružní křižovatky, případně Roztylskou je nežádoucí. Doporučovaná změna trasy neřeší snížení průjezdu vozidel páteřní komunikací v Hrnčířích a v Šeberově.</w:t>
            </w:r>
          </w:p>
        </w:tc>
      </w:tr>
      <w:tr>
        <w:trPr>
          <w:trHeight w:val="507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Automat</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6"/>
              <w:ind w:right="74"/>
              <w:rPr>
                <w:sz w:val="16"/>
              </w:rPr>
            </w:pPr>
            <w:r>
              <w:rPr>
                <w:sz w:val="16"/>
              </w:rPr>
              <w:t>5) Navrhujeme specifikovat jasněji požadavky na přechod dopravní zátěže na nadřazený komunikační systém tak, aby byl maximálně využit potenciál nových dopravních staveb ke snížení dopravní zátěže ve stávající komunikační síti. Doprovodná opatření snižující dopravní zátěž mimo nadřazenou komunikační síť je třeba realizovat postupně s každým zprovozňovaným segmentem NKS tak, aby negativní dopady zvýšení dopravního výkonu indukovaného novou dopravní kapacitou nepřevážily pozitivní dopady dílčího snížení dopravní zátěže v úsecích, kterým jednotlivé segmenty NKS mají odlehčit.</w:t>
            </w:r>
          </w:p>
          <w:p>
            <w:pPr>
              <w:pStyle w:val="TableParagraph"/>
              <w:ind w:right="447"/>
              <w:rPr>
                <w:sz w:val="16"/>
              </w:rPr>
            </w:pPr>
            <w:r>
              <w:rPr>
                <w:sz w:val="16"/>
              </w:rPr>
              <w:t>Navrhujeme proto do požadavků na aktualizaci výrokové části ZÚR zahrnout následující úpravy jejich textu:</w:t>
            </w:r>
          </w:p>
          <w:p>
            <w:pPr>
              <w:pStyle w:val="TableParagraph"/>
              <w:numPr>
                <w:ilvl w:val="0"/>
                <w:numId w:val="62"/>
              </w:numPr>
              <w:tabs>
                <w:tab w:pos="164" w:val="left" w:leader="none"/>
              </w:tabs>
              <w:spacing w:line="240" w:lineRule="auto" w:before="0" w:after="0"/>
              <w:ind w:left="62" w:right="341" w:firstLine="0"/>
              <w:jc w:val="left"/>
              <w:rPr>
                <w:sz w:val="16"/>
              </w:rPr>
            </w:pPr>
            <w:r>
              <w:rPr>
                <w:sz w:val="16"/>
              </w:rPr>
              <w:t>V</w:t>
            </w:r>
            <w:r>
              <w:rPr>
                <w:spacing w:val="-4"/>
                <w:sz w:val="16"/>
              </w:rPr>
              <w:t> </w:t>
            </w:r>
            <w:r>
              <w:rPr>
                <w:sz w:val="16"/>
              </w:rPr>
              <w:t>kap.</w:t>
            </w:r>
            <w:r>
              <w:rPr>
                <w:spacing w:val="-4"/>
                <w:sz w:val="16"/>
              </w:rPr>
              <w:t> </w:t>
            </w:r>
            <w:r>
              <w:rPr>
                <w:sz w:val="16"/>
              </w:rPr>
              <w:t>5.1.1</w:t>
            </w:r>
            <w:r>
              <w:rPr>
                <w:spacing w:val="-5"/>
                <w:sz w:val="16"/>
              </w:rPr>
              <w:t> </w:t>
            </w:r>
            <w:r>
              <w:rPr>
                <w:sz w:val="16"/>
              </w:rPr>
              <w:t>Podmínky</w:t>
            </w:r>
            <w:r>
              <w:rPr>
                <w:spacing w:val="-4"/>
                <w:sz w:val="16"/>
              </w:rPr>
              <w:t> </w:t>
            </w:r>
            <w:r>
              <w:rPr>
                <w:sz w:val="16"/>
              </w:rPr>
              <w:t>pro</w:t>
            </w:r>
            <w:r>
              <w:rPr>
                <w:spacing w:val="-3"/>
                <w:sz w:val="16"/>
              </w:rPr>
              <w:t> </w:t>
            </w:r>
            <w:r>
              <w:rPr>
                <w:sz w:val="16"/>
              </w:rPr>
              <w:t>následné</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doplnit bod c) následovně: odvedení velké části automobilové dopravy na nadřazené komunikace a zajištění regulace automobilové dopravy ve městě souběžně se zprovozňováním jednotlivých segmentů</w:t>
            </w:r>
            <w:r>
              <w:rPr>
                <w:spacing w:val="-22"/>
                <w:sz w:val="16"/>
              </w:rPr>
              <w:t> </w:t>
            </w:r>
            <w:r>
              <w:rPr>
                <w:sz w:val="16"/>
              </w:rPr>
              <w:t>NKS.</w:t>
            </w:r>
          </w:p>
          <w:p>
            <w:pPr>
              <w:pStyle w:val="TableParagraph"/>
              <w:numPr>
                <w:ilvl w:val="0"/>
                <w:numId w:val="62"/>
              </w:numPr>
              <w:tabs>
                <w:tab w:pos="164" w:val="left" w:leader="none"/>
              </w:tabs>
              <w:spacing w:line="240" w:lineRule="auto" w:before="2" w:after="0"/>
              <w:ind w:left="62" w:right="199" w:firstLine="0"/>
              <w:jc w:val="left"/>
              <w:rPr>
                <w:sz w:val="16"/>
              </w:rPr>
            </w:pPr>
            <w:r>
              <w:rPr>
                <w:sz w:val="16"/>
              </w:rPr>
              <w:t>V kap. 5.1.1 Podmínky pro následné rozhodování o změnách v území doplnit bod d) následovně: navržení vhodných opatření pro ochranu zastavěných</w:t>
            </w:r>
            <w:r>
              <w:rPr>
                <w:spacing w:val="-31"/>
                <w:sz w:val="16"/>
              </w:rPr>
              <w:t> </w:t>
            </w:r>
            <w:r>
              <w:rPr>
                <w:sz w:val="16"/>
              </w:rPr>
              <w:t>území před negativními účinky dopravy, zejména hluku (snížení kapacity komunikací, dopravní zklidnění, preference veřejné dopravy, protihlukové stěny, valy či pásy zeleně</w:t>
            </w:r>
            <w:r>
              <w:rPr>
                <w:spacing w:val="-3"/>
                <w:sz w:val="16"/>
              </w:rPr>
              <w:t> </w:t>
            </w:r>
            <w:r>
              <w:rPr>
                <w:sz w:val="16"/>
              </w:rPr>
              <w:t>atd.)</w:t>
            </w:r>
          </w:p>
          <w:p>
            <w:pPr>
              <w:pStyle w:val="TableParagraph"/>
              <w:numPr>
                <w:ilvl w:val="0"/>
                <w:numId w:val="62"/>
              </w:numPr>
              <w:tabs>
                <w:tab w:pos="164" w:val="left" w:leader="none"/>
              </w:tabs>
              <w:spacing w:line="240" w:lineRule="auto" w:before="0" w:after="0"/>
              <w:ind w:left="62" w:right="64" w:firstLine="0"/>
              <w:jc w:val="left"/>
              <w:rPr>
                <w:sz w:val="16"/>
              </w:rPr>
            </w:pPr>
            <w:r>
              <w:rPr>
                <w:sz w:val="16"/>
              </w:rPr>
              <w:t>V kap. 5.1.1 Podmínky pro následné rozhodování o změnách v území doplnit bod f) následovně: realizace dopravně organizačních opatření pro snížení zatížení historické uliční sítě souběžně se zprovozňováním jednotlivých segmentů NKS tak, aby byl maximalizován přechod IAD z uliční sítě na nadřazené komunikace a střednědobě nedocházelo k opětovnému přetížení stávající uliční síě a rehabilitace</w:t>
            </w:r>
            <w:r>
              <w:rPr>
                <w:spacing w:val="-4"/>
                <w:sz w:val="16"/>
              </w:rPr>
              <w:t> </w:t>
            </w:r>
            <w:r>
              <w:rPr>
                <w:sz w:val="16"/>
              </w:rPr>
              <w:t>uličních</w:t>
            </w:r>
            <w:r>
              <w:rPr>
                <w:spacing w:val="-4"/>
                <w:sz w:val="16"/>
              </w:rPr>
              <w:t> </w:t>
            </w:r>
            <w:r>
              <w:rPr>
                <w:sz w:val="16"/>
              </w:rPr>
              <w:t>prostorů</w:t>
            </w:r>
            <w:r>
              <w:rPr>
                <w:spacing w:val="-4"/>
                <w:sz w:val="16"/>
              </w:rPr>
              <w:t> </w:t>
            </w:r>
            <w:r>
              <w:rPr>
                <w:sz w:val="16"/>
              </w:rPr>
              <w:t>s</w:t>
            </w:r>
            <w:r>
              <w:rPr>
                <w:spacing w:val="-6"/>
                <w:sz w:val="16"/>
              </w:rPr>
              <w:t> </w:t>
            </w:r>
            <w:r>
              <w:rPr>
                <w:sz w:val="16"/>
              </w:rPr>
              <w:t>cílem</w:t>
            </w:r>
            <w:r>
              <w:rPr>
                <w:spacing w:val="-3"/>
                <w:sz w:val="16"/>
              </w:rPr>
              <w:t> </w:t>
            </w:r>
            <w:r>
              <w:rPr>
                <w:sz w:val="16"/>
              </w:rPr>
              <w:t>zlepšit</w:t>
            </w:r>
            <w:r>
              <w:rPr>
                <w:spacing w:val="-4"/>
                <w:sz w:val="16"/>
              </w:rPr>
              <w:t> </w:t>
            </w:r>
            <w:r>
              <w:rPr>
                <w:sz w:val="16"/>
              </w:rPr>
              <w:t>kvalitu</w:t>
            </w:r>
            <w:r>
              <w:rPr>
                <w:spacing w:val="-4"/>
                <w:sz w:val="16"/>
              </w:rPr>
              <w:t> </w:t>
            </w:r>
            <w:r>
              <w:rPr>
                <w:sz w:val="16"/>
              </w:rPr>
              <w:t>těchto</w:t>
            </w:r>
            <w:r>
              <w:rPr>
                <w:spacing w:val="-5"/>
                <w:sz w:val="16"/>
              </w:rPr>
              <w:t> </w:t>
            </w:r>
            <w:r>
              <w:rPr>
                <w:sz w:val="16"/>
              </w:rPr>
              <w:t>veřejných</w:t>
            </w:r>
            <w:r>
              <w:rPr>
                <w:spacing w:val="-5"/>
                <w:sz w:val="16"/>
              </w:rPr>
              <w:t> </w:t>
            </w:r>
            <w:r>
              <w:rPr>
                <w:sz w:val="16"/>
              </w:rPr>
              <w:t>prostorů,</w:t>
            </w:r>
          </w:p>
          <w:p>
            <w:pPr>
              <w:pStyle w:val="TableParagraph"/>
              <w:numPr>
                <w:ilvl w:val="0"/>
                <w:numId w:val="62"/>
              </w:numPr>
              <w:tabs>
                <w:tab w:pos="164" w:val="left" w:leader="none"/>
              </w:tabs>
              <w:spacing w:line="240" w:lineRule="auto" w:before="0" w:after="0"/>
              <w:ind w:left="62" w:right="341" w:firstLine="0"/>
              <w:jc w:val="left"/>
              <w:rPr>
                <w:sz w:val="16"/>
              </w:rPr>
            </w:pPr>
            <w:r>
              <w:rPr>
                <w:sz w:val="16"/>
              </w:rPr>
              <w:t>V</w:t>
            </w:r>
            <w:r>
              <w:rPr>
                <w:spacing w:val="-4"/>
                <w:sz w:val="16"/>
              </w:rPr>
              <w:t> </w:t>
            </w:r>
            <w:r>
              <w:rPr>
                <w:sz w:val="16"/>
              </w:rPr>
              <w:t>kap.</w:t>
            </w:r>
            <w:r>
              <w:rPr>
                <w:spacing w:val="-4"/>
                <w:sz w:val="16"/>
              </w:rPr>
              <w:t> </w:t>
            </w:r>
            <w:r>
              <w:rPr>
                <w:sz w:val="16"/>
              </w:rPr>
              <w:t>5.1.1</w:t>
            </w:r>
            <w:r>
              <w:rPr>
                <w:spacing w:val="-5"/>
                <w:sz w:val="16"/>
              </w:rPr>
              <w:t> </w:t>
            </w:r>
            <w:r>
              <w:rPr>
                <w:sz w:val="16"/>
              </w:rPr>
              <w:t>Podmínky</w:t>
            </w:r>
            <w:r>
              <w:rPr>
                <w:spacing w:val="-4"/>
                <w:sz w:val="16"/>
              </w:rPr>
              <w:t> </w:t>
            </w:r>
            <w:r>
              <w:rPr>
                <w:sz w:val="16"/>
              </w:rPr>
              <w:t>pro</w:t>
            </w:r>
            <w:r>
              <w:rPr>
                <w:spacing w:val="-3"/>
                <w:sz w:val="16"/>
              </w:rPr>
              <w:t> </w:t>
            </w:r>
            <w:r>
              <w:rPr>
                <w:sz w:val="16"/>
              </w:rPr>
              <w:t>následné</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doplnit nový bod h) s tímto zněním: nové mimoúrovňové křižovatky a spojky</w:t>
            </w:r>
            <w:r>
              <w:rPr>
                <w:spacing w:val="-32"/>
                <w:sz w:val="16"/>
              </w:rPr>
              <w:t> </w:t>
            </w:r>
            <w:r>
              <w:rPr>
                <w:sz w:val="16"/>
              </w:rPr>
              <w:t>mimo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Připomínky nebudou akceptovány.</w:t>
            </w:r>
          </w:p>
          <w:p>
            <w:pPr>
              <w:pStyle w:val="TableParagraph"/>
              <w:ind w:right="257"/>
              <w:rPr>
                <w:sz w:val="16"/>
              </w:rPr>
            </w:pPr>
            <w:r>
              <w:rPr>
                <w:sz w:val="16"/>
              </w:rPr>
              <w:t>Uvedené doplnění (např. zajištění regulace automobilové dopravy, preference veřejné dopravy, atd.) v Podmínkách pro následné rozhodování o změnách v území, nemohou být řešeny územně plánovací dokumentací. Nástroji územního plánování nelze požadovaných cílů dosáhnout.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25"/>
              <w:rPr>
                <w:sz w:val="16"/>
              </w:rPr>
            </w:pPr>
            <w:r>
              <w:rPr>
                <w:sz w:val="16"/>
              </w:rPr>
              <w:t>komunikace Nadřazeného komunikačního skeletu zřizovat tak, aby nezvyšovaly kapacitu komunikací,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Automat</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18"/>
              <w:rPr>
                <w:sz w:val="16"/>
              </w:rPr>
            </w:pPr>
            <w:r>
              <w:rPr>
                <w:sz w:val="16"/>
              </w:rPr>
              <w:t>6) S ohledem na znění strategického plánu navrhujeme specifikovat jednoznačně požadavky na zklidnění dopravy na zásadních komunikacích uvnitř Městského okruhu. Vzhledem k tomu, že Městský okruh je dokončen ze ¾ , a v úseku, který je v kontaktu s historickým centrem je dokončen zcela, je žádoucí požadavky na zklidnění IAD uvnitř MO dále upřesnit a zejména u zklidnění historického centra specifikovat, že není nikterak závislé na dokončení MO. Navrhujeme proto do požadavků na aktualizaci výrokové části ZÚR zahrnout následující úpravy jejich textu:</w:t>
            </w:r>
          </w:p>
          <w:p>
            <w:pPr>
              <w:pStyle w:val="TableParagraph"/>
              <w:numPr>
                <w:ilvl w:val="0"/>
                <w:numId w:val="63"/>
              </w:numPr>
              <w:tabs>
                <w:tab w:pos="164" w:val="left" w:leader="none"/>
              </w:tabs>
              <w:spacing w:line="240" w:lineRule="auto" w:before="1" w:after="0"/>
              <w:ind w:left="62" w:right="155" w:firstLine="0"/>
              <w:jc w:val="left"/>
              <w:rPr>
                <w:sz w:val="16"/>
              </w:rPr>
            </w:pPr>
            <w:r>
              <w:rPr>
                <w:sz w:val="16"/>
              </w:rPr>
              <w:t>V kap. 5.1.1 Podmínky pro následné rozhodování o změnách v území doplnit bod g) následovně: zahájení procesu humanizace Severojižní magistrály ještě před dostavbou MO s cílem snížit dopravní zatížení a zkvalitnit uliční prostor, zejména postupné odstranění mimoúrovňových křížení v úseku mezi Pelc- Tyrolkou a MÚK s ulicí Na Strži, a dále odstranění podstatné části MÚK Vychovatelna. (poznámka: je-li v ZÚR zmíněna potřeba zřídit jednotlivé MÚK na Kbelské</w:t>
            </w:r>
            <w:r>
              <w:rPr>
                <w:spacing w:val="-3"/>
                <w:sz w:val="16"/>
              </w:rPr>
              <w:t> </w:t>
            </w:r>
            <w:r>
              <w:rPr>
                <w:sz w:val="16"/>
              </w:rPr>
              <w:t>ulici,</w:t>
            </w:r>
            <w:r>
              <w:rPr>
                <w:spacing w:val="-4"/>
                <w:sz w:val="16"/>
              </w:rPr>
              <w:t> </w:t>
            </w:r>
            <w:r>
              <w:rPr>
                <w:sz w:val="16"/>
              </w:rPr>
              <w:t>je</w:t>
            </w:r>
            <w:r>
              <w:rPr>
                <w:spacing w:val="-3"/>
                <w:sz w:val="16"/>
              </w:rPr>
              <w:t> </w:t>
            </w:r>
            <w:r>
              <w:rPr>
                <w:sz w:val="16"/>
              </w:rPr>
              <w:t>naprosto</w:t>
            </w:r>
            <w:r>
              <w:rPr>
                <w:spacing w:val="-3"/>
                <w:sz w:val="16"/>
              </w:rPr>
              <w:t> </w:t>
            </w:r>
            <w:r>
              <w:rPr>
                <w:sz w:val="16"/>
              </w:rPr>
              <w:t>úměrné</w:t>
            </w:r>
            <w:r>
              <w:rPr>
                <w:spacing w:val="-5"/>
                <w:sz w:val="16"/>
              </w:rPr>
              <w:t> </w:t>
            </w:r>
            <w:r>
              <w:rPr>
                <w:sz w:val="16"/>
              </w:rPr>
              <w:t>specifikovat</w:t>
            </w:r>
            <w:r>
              <w:rPr>
                <w:spacing w:val="-2"/>
                <w:sz w:val="16"/>
              </w:rPr>
              <w:t> </w:t>
            </w:r>
            <w:r>
              <w:rPr>
                <w:sz w:val="16"/>
              </w:rPr>
              <w:t>zde</w:t>
            </w:r>
            <w:r>
              <w:rPr>
                <w:spacing w:val="-5"/>
                <w:sz w:val="16"/>
              </w:rPr>
              <w:t> </w:t>
            </w:r>
            <w:r>
              <w:rPr>
                <w:sz w:val="16"/>
              </w:rPr>
              <w:t>také,</w:t>
            </w:r>
            <w:r>
              <w:rPr>
                <w:spacing w:val="-4"/>
                <w:sz w:val="16"/>
              </w:rPr>
              <w:t> </w:t>
            </w:r>
            <w:r>
              <w:rPr>
                <w:sz w:val="16"/>
              </w:rPr>
              <w:t>které</w:t>
            </w:r>
            <w:r>
              <w:rPr>
                <w:spacing w:val="-3"/>
                <w:sz w:val="16"/>
              </w:rPr>
              <w:t> </w:t>
            </w:r>
            <w:r>
              <w:rPr>
                <w:sz w:val="16"/>
              </w:rPr>
              <w:t>MÚK</w:t>
            </w:r>
            <w:r>
              <w:rPr>
                <w:spacing w:val="-6"/>
                <w:sz w:val="16"/>
              </w:rPr>
              <w:t> </w:t>
            </w:r>
            <w:r>
              <w:rPr>
                <w:sz w:val="16"/>
              </w:rPr>
              <w:t>na</w:t>
            </w:r>
            <w:r>
              <w:rPr>
                <w:spacing w:val="-3"/>
                <w:sz w:val="16"/>
              </w:rPr>
              <w:t> </w:t>
            </w:r>
            <w:r>
              <w:rPr>
                <w:sz w:val="16"/>
              </w:rPr>
              <w:t>Magistrále mají být</w:t>
            </w:r>
            <w:r>
              <w:rPr>
                <w:spacing w:val="-11"/>
                <w:sz w:val="16"/>
              </w:rPr>
              <w:t> </w:t>
            </w:r>
            <w:r>
              <w:rPr>
                <w:sz w:val="16"/>
              </w:rPr>
              <w:t>odstraněny.)</w:t>
            </w:r>
          </w:p>
          <w:p>
            <w:pPr>
              <w:pStyle w:val="TableParagraph"/>
              <w:numPr>
                <w:ilvl w:val="0"/>
                <w:numId w:val="63"/>
              </w:numPr>
              <w:tabs>
                <w:tab w:pos="164" w:val="left" w:leader="none"/>
              </w:tabs>
              <w:spacing w:line="240" w:lineRule="auto" w:before="1" w:after="0"/>
              <w:ind w:left="62" w:right="112" w:firstLine="0"/>
              <w:jc w:val="left"/>
              <w:rPr>
                <w:sz w:val="16"/>
              </w:rPr>
            </w:pPr>
            <w:r>
              <w:rPr>
                <w:sz w:val="16"/>
              </w:rPr>
              <w:t>V kap. 5.1.1 Podmínky pro následné rozhodování o změnách v území doplnit nový</w:t>
            </w:r>
            <w:r>
              <w:rPr>
                <w:spacing w:val="-4"/>
                <w:sz w:val="16"/>
              </w:rPr>
              <w:t> </w:t>
            </w:r>
            <w:r>
              <w:rPr>
                <w:sz w:val="16"/>
              </w:rPr>
              <w:t>bod</w:t>
            </w:r>
            <w:r>
              <w:rPr>
                <w:spacing w:val="-3"/>
                <w:sz w:val="16"/>
              </w:rPr>
              <w:t> </w:t>
            </w:r>
            <w:r>
              <w:rPr>
                <w:sz w:val="16"/>
              </w:rPr>
              <w:t>i)</w:t>
            </w:r>
            <w:r>
              <w:rPr>
                <w:spacing w:val="-3"/>
                <w:sz w:val="16"/>
              </w:rPr>
              <w:t> </w:t>
            </w:r>
            <w:r>
              <w:rPr>
                <w:sz w:val="16"/>
              </w:rPr>
              <w:t>s</w:t>
            </w:r>
            <w:r>
              <w:rPr>
                <w:spacing w:val="-3"/>
                <w:sz w:val="16"/>
              </w:rPr>
              <w:t> </w:t>
            </w:r>
            <w:r>
              <w:rPr>
                <w:sz w:val="16"/>
              </w:rPr>
              <w:t>tímto</w:t>
            </w:r>
            <w:r>
              <w:rPr>
                <w:spacing w:val="-5"/>
                <w:sz w:val="16"/>
              </w:rPr>
              <w:t> </w:t>
            </w:r>
            <w:r>
              <w:rPr>
                <w:sz w:val="16"/>
              </w:rPr>
              <w:t>zněním:</w:t>
            </w:r>
            <w:r>
              <w:rPr>
                <w:spacing w:val="-1"/>
                <w:sz w:val="16"/>
              </w:rPr>
              <w:t> </w:t>
            </w:r>
            <w:r>
              <w:rPr>
                <w:sz w:val="16"/>
              </w:rPr>
              <w:t>omezení</w:t>
            </w:r>
            <w:r>
              <w:rPr>
                <w:spacing w:val="-4"/>
                <w:sz w:val="16"/>
              </w:rPr>
              <w:t> </w:t>
            </w:r>
            <w:r>
              <w:rPr>
                <w:sz w:val="16"/>
              </w:rPr>
              <w:t>tranzitní</w:t>
            </w:r>
            <w:r>
              <w:rPr>
                <w:spacing w:val="-4"/>
                <w:sz w:val="16"/>
              </w:rPr>
              <w:t> </w:t>
            </w:r>
            <w:r>
              <w:rPr>
                <w:sz w:val="16"/>
              </w:rPr>
              <w:t>dopravy</w:t>
            </w:r>
            <w:r>
              <w:rPr>
                <w:spacing w:val="-4"/>
                <w:sz w:val="16"/>
              </w:rPr>
              <w:t> </w:t>
            </w:r>
            <w:r>
              <w:rPr>
                <w:sz w:val="16"/>
              </w:rPr>
              <w:t>historickým</w:t>
            </w:r>
            <w:r>
              <w:rPr>
                <w:spacing w:val="-2"/>
                <w:sz w:val="16"/>
              </w:rPr>
              <w:t> </w:t>
            </w:r>
            <w:r>
              <w:rPr>
                <w:sz w:val="16"/>
              </w:rPr>
              <w:t>centrem</w:t>
            </w:r>
            <w:r>
              <w:rPr>
                <w:spacing w:val="-2"/>
                <w:sz w:val="16"/>
              </w:rPr>
              <w:t> </w:t>
            </w:r>
            <w:r>
              <w:rPr>
                <w:sz w:val="16"/>
              </w:rPr>
              <w:t>Prahy, zejména v ul. Karmelitské a na Smetanově nábřeží ještě před dostavbou MO. (odůvodnění.: Jakkoliv se jedná o komunikace s relativně nízkou kapacitou, jejich význam pro dopravní režim v</w:t>
            </w:r>
            <w:r>
              <w:rPr>
                <w:spacing w:val="-32"/>
                <w:sz w:val="16"/>
              </w:rPr>
              <w:t> </w:t>
            </w:r>
            <w:r>
              <w:rPr>
                <w:sz w:val="16"/>
              </w:rPr>
              <w:t>centru je zásadní a ochranu centra před nadměrnou dopravní zátěží nelze realizovat bez změny dopravního režimu na těchto komunikacích.</w:t>
            </w:r>
            <w:r>
              <w:rPr>
                <w:spacing w:val="-4"/>
                <w:sz w:val="16"/>
              </w:rPr>
              <w:t> </w:t>
            </w:r>
            <w:r>
              <w:rPr>
                <w:sz w:val="16"/>
              </w:rPr>
              <w:t>Dokončení</w:t>
            </w:r>
            <w:r>
              <w:rPr>
                <w:spacing w:val="-5"/>
                <w:sz w:val="16"/>
              </w:rPr>
              <w:t> </w:t>
            </w:r>
            <w:r>
              <w:rPr>
                <w:sz w:val="16"/>
              </w:rPr>
              <w:t>MO</w:t>
            </w:r>
            <w:r>
              <w:rPr>
                <w:spacing w:val="-5"/>
                <w:sz w:val="16"/>
              </w:rPr>
              <w:t> </w:t>
            </w:r>
            <w:r>
              <w:rPr>
                <w:sz w:val="16"/>
              </w:rPr>
              <w:t>není</w:t>
            </w:r>
            <w:r>
              <w:rPr>
                <w:spacing w:val="-5"/>
                <w:sz w:val="16"/>
              </w:rPr>
              <w:t> </w:t>
            </w:r>
            <w:r>
              <w:rPr>
                <w:sz w:val="16"/>
              </w:rPr>
              <w:t>pro</w:t>
            </w:r>
            <w:r>
              <w:rPr>
                <w:spacing w:val="-5"/>
                <w:sz w:val="16"/>
              </w:rPr>
              <w:t> </w:t>
            </w:r>
            <w:r>
              <w:rPr>
                <w:sz w:val="16"/>
              </w:rPr>
              <w:t>tyto</w:t>
            </w:r>
            <w:r>
              <w:rPr>
                <w:spacing w:val="-5"/>
                <w:sz w:val="16"/>
              </w:rPr>
              <w:t> </w:t>
            </w:r>
            <w:r>
              <w:rPr>
                <w:sz w:val="16"/>
              </w:rPr>
              <w:t>záměry</w:t>
            </w:r>
            <w:r>
              <w:rPr>
                <w:spacing w:val="-5"/>
                <w:sz w:val="16"/>
              </w:rPr>
              <w:t> </w:t>
            </w:r>
            <w:r>
              <w:rPr>
                <w:sz w:val="16"/>
              </w:rPr>
              <w:t>nutnou</w:t>
            </w:r>
            <w:r>
              <w:rPr>
                <w:spacing w:val="-6"/>
                <w:sz w:val="16"/>
              </w:rPr>
              <w:t> </w:t>
            </w:r>
            <w:r>
              <w:rPr>
                <w:sz w:val="16"/>
              </w:rPr>
              <w:t>podmínkou.)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248"/>
              <w:rPr>
                <w:sz w:val="16"/>
              </w:rPr>
            </w:pPr>
            <w:r>
              <w:rPr>
                <w:sz w:val="16"/>
              </w:rPr>
              <w:t>Uvedené formulace jsou mimo podrobnost dokumentace ZÚR, vzhledem ke své konkrétnosti a podrobnosti.</w:t>
            </w:r>
          </w:p>
          <w:p>
            <w:pPr>
              <w:pStyle w:val="TableParagraph"/>
              <w:ind w:right="514"/>
              <w:rPr>
                <w:sz w:val="16"/>
              </w:rPr>
            </w:pPr>
            <w:r>
              <w:rPr>
                <w:sz w:val="16"/>
              </w:rPr>
              <w:t>Uvedené připomínky budou předmětem podrobnějších studií proveditelnosti prokazující širší souvislosti včetně dopadu na ostatní uliční síť. Týká se to především uváděných požadavků na řešení jednotlivých křižovatek nebo též omezení průjezdu tranzitní dopravy historickým centrem Prahy.</w:t>
            </w:r>
          </w:p>
        </w:tc>
      </w:tr>
      <w:tr>
        <w:trPr>
          <w:trHeight w:val="359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Automat</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82"/>
              <w:rPr>
                <w:sz w:val="16"/>
              </w:rPr>
            </w:pPr>
            <w:r>
              <w:rPr>
                <w:sz w:val="16"/>
              </w:rPr>
              <w:t>7) Navrhujeme specifikovat jednoznačně požadavek na zlepšování podmínek pro bezmotorovou dopravu v rámci výstavby souběžných dopravních záměrů a soustavné zřizování cyklistické infrastruktury. Výstavba komunikací na území Prahy nesmí vést k přerušení či zhoršení komfortu u existujících bezmotorových spojení, daleko vhodněji mají být využity ke zlepšení podmínek pro bezmotorovou dopravu. Cyklotrasy se pak zřizují systematicky dle celoměstského systému cyklotras (generelu).</w:t>
            </w:r>
          </w:p>
          <w:p>
            <w:pPr>
              <w:pStyle w:val="TableParagraph"/>
              <w:spacing w:before="1"/>
              <w:rPr>
                <w:sz w:val="16"/>
              </w:rPr>
            </w:pPr>
            <w:r>
              <w:rPr>
                <w:sz w:val="16"/>
              </w:rPr>
              <w:t>Navrhujeme proto do požadavků na aktualizaci výrokové části ZÚR zahrnout následující úpravy jejich textu:</w:t>
            </w:r>
          </w:p>
          <w:p>
            <w:pPr>
              <w:pStyle w:val="TableParagraph"/>
              <w:numPr>
                <w:ilvl w:val="0"/>
                <w:numId w:val="64"/>
              </w:numPr>
              <w:tabs>
                <w:tab w:pos="164" w:val="left" w:leader="none"/>
              </w:tabs>
              <w:spacing w:line="240" w:lineRule="auto" w:before="0" w:after="0"/>
              <w:ind w:left="62" w:right="88" w:firstLine="0"/>
              <w:jc w:val="left"/>
              <w:rPr>
                <w:sz w:val="16"/>
              </w:rPr>
            </w:pPr>
            <w:r>
              <w:rPr>
                <w:sz w:val="16"/>
              </w:rPr>
              <w:t>V kapitole 2.2.3 Koncepce dopravní infrastruktury doplnit nový bod q) : Zřízení souvislé sítě celoměstských cyklotras dle generelu cyklistických tras včetně nových bezmotorových propojení a s prioritou u tras evropské a národní úrovně. (poznámka: body navazují na bod m, případně tedy mohou být zařazeny přímo za něj, nebo s tímto bodem</w:t>
            </w:r>
            <w:r>
              <w:rPr>
                <w:spacing w:val="-14"/>
                <w:sz w:val="16"/>
              </w:rPr>
              <w:t> </w:t>
            </w:r>
            <w:r>
              <w:rPr>
                <w:sz w:val="16"/>
              </w:rPr>
              <w:t>sloučeny).</w:t>
            </w:r>
          </w:p>
          <w:p>
            <w:pPr>
              <w:pStyle w:val="TableParagraph"/>
              <w:numPr>
                <w:ilvl w:val="0"/>
                <w:numId w:val="64"/>
              </w:numPr>
              <w:tabs>
                <w:tab w:pos="164" w:val="left" w:leader="none"/>
              </w:tabs>
              <w:spacing w:line="240" w:lineRule="auto" w:before="2" w:after="0"/>
              <w:ind w:left="62" w:right="78" w:firstLine="0"/>
              <w:jc w:val="left"/>
              <w:rPr>
                <w:sz w:val="16"/>
              </w:rPr>
            </w:pPr>
            <w:r>
              <w:rPr>
                <w:sz w:val="16"/>
              </w:rPr>
              <w:t>V kapitole 2.2.3 Koncepce dopravní infrastruktury doplnit nový bod r): zajistit, aby v rámci realizace veškerých dopravních staveb na území Prahy byla zachována pěší a cyklistická prostupnost území přinejmenším v dosavadním rozsahu</w:t>
            </w:r>
            <w:r>
              <w:rPr>
                <w:spacing w:val="-3"/>
                <w:sz w:val="16"/>
              </w:rPr>
              <w:t> </w:t>
            </w:r>
            <w:r>
              <w:rPr>
                <w:sz w:val="16"/>
              </w:rPr>
              <w:t>a</w:t>
            </w:r>
            <w:r>
              <w:rPr>
                <w:spacing w:val="-3"/>
                <w:sz w:val="16"/>
              </w:rPr>
              <w:t> </w:t>
            </w:r>
            <w:r>
              <w:rPr>
                <w:sz w:val="16"/>
              </w:rPr>
              <w:t>komfortu,</w:t>
            </w:r>
            <w:r>
              <w:rPr>
                <w:spacing w:val="-2"/>
                <w:sz w:val="16"/>
              </w:rPr>
              <w:t> </w:t>
            </w:r>
            <w:r>
              <w:rPr>
                <w:sz w:val="16"/>
              </w:rPr>
              <w:t>a</w:t>
            </w:r>
            <w:r>
              <w:rPr>
                <w:spacing w:val="-5"/>
                <w:sz w:val="16"/>
              </w:rPr>
              <w:t> </w:t>
            </w:r>
            <w:r>
              <w:rPr>
                <w:sz w:val="16"/>
              </w:rPr>
              <w:t>dále</w:t>
            </w:r>
            <w:r>
              <w:rPr>
                <w:spacing w:val="-3"/>
                <w:sz w:val="16"/>
              </w:rPr>
              <w:t> </w:t>
            </w:r>
            <w:r>
              <w:rPr>
                <w:sz w:val="16"/>
              </w:rPr>
              <w:t>aby</w:t>
            </w:r>
            <w:r>
              <w:rPr>
                <w:spacing w:val="-4"/>
                <w:sz w:val="16"/>
              </w:rPr>
              <w:t> </w:t>
            </w:r>
            <w:r>
              <w:rPr>
                <w:sz w:val="16"/>
              </w:rPr>
              <w:t>byla</w:t>
            </w:r>
            <w:r>
              <w:rPr>
                <w:spacing w:val="-3"/>
                <w:sz w:val="16"/>
              </w:rPr>
              <w:t> </w:t>
            </w:r>
            <w:r>
              <w:rPr>
                <w:sz w:val="16"/>
              </w:rPr>
              <w:t>příprava</w:t>
            </w:r>
            <w:r>
              <w:rPr>
                <w:spacing w:val="-3"/>
                <w:sz w:val="16"/>
              </w:rPr>
              <w:t> </w:t>
            </w:r>
            <w:r>
              <w:rPr>
                <w:sz w:val="16"/>
              </w:rPr>
              <w:t>dopravních</w:t>
            </w:r>
            <w:r>
              <w:rPr>
                <w:spacing w:val="-3"/>
                <w:sz w:val="16"/>
              </w:rPr>
              <w:t> </w:t>
            </w:r>
            <w:r>
              <w:rPr>
                <w:sz w:val="16"/>
              </w:rPr>
              <w:t>staveb</w:t>
            </w:r>
            <w:r>
              <w:rPr>
                <w:spacing w:val="-3"/>
                <w:sz w:val="16"/>
              </w:rPr>
              <w:t> </w:t>
            </w:r>
            <w:r>
              <w:rPr>
                <w:sz w:val="16"/>
              </w:rPr>
              <w:t>využita</w:t>
            </w:r>
            <w:r>
              <w:rPr>
                <w:spacing w:val="-5"/>
                <w:sz w:val="16"/>
              </w:rPr>
              <w:t> </w:t>
            </w:r>
            <w:r>
              <w:rPr>
                <w:sz w:val="16"/>
              </w:rPr>
              <w:t>k</w:t>
            </w:r>
            <w:r>
              <w:rPr>
                <w:spacing w:val="-1"/>
                <w:sz w:val="16"/>
              </w:rPr>
              <w:t> </w:t>
            </w:r>
            <w:r>
              <w:rPr>
                <w:sz w:val="16"/>
              </w:rPr>
              <w:t>realizaci nových pěších a cyklistických</w:t>
            </w:r>
            <w:r>
              <w:rPr>
                <w:spacing w:val="-24"/>
                <w:sz w:val="16"/>
              </w:rPr>
              <w:t> </w:t>
            </w:r>
            <w:r>
              <w:rPr>
                <w:sz w:val="16"/>
              </w:rPr>
              <w:t>spojení.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275"/>
              <w:rPr>
                <w:sz w:val="16"/>
              </w:rPr>
            </w:pPr>
            <w:r>
              <w:rPr>
                <w:sz w:val="16"/>
              </w:rPr>
              <w:t>Vzhledem k tomu, že kapitola 2 - Obecné zásady územního rozvoje hl.m. Prahy nebude ze ZÚR vypuštěna, je tento požadavek již obecně (dle měřítka ZÚR) obsažen v bodu m) kapitoly 2.2.3.</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 návrhu máme tyto připomínky, které považujeme za zásadní:</w:t>
            </w:r>
          </w:p>
          <w:p>
            <w:pPr>
              <w:pStyle w:val="TableParagraph"/>
              <w:spacing w:before="1"/>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Připomínka bude akceptována.</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303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Ballay Verona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153"/>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line="183" w:lineRule="exact" w:before="1"/>
              <w:rPr>
                <w:sz w:val="16"/>
              </w:rPr>
            </w:pPr>
            <w:r>
              <w:rPr>
                <w:sz w:val="16"/>
              </w:rPr>
              <w:t>Připomínka bude částečně akceptována.</w:t>
            </w:r>
          </w:p>
          <w:p>
            <w:pPr>
              <w:pStyle w:val="TableParagraph"/>
              <w:ind w:right="204"/>
              <w:rPr>
                <w:sz w:val="16"/>
              </w:rPr>
            </w:pPr>
            <w:r>
              <w:rPr>
                <w:sz w:val="16"/>
              </w:rPr>
              <w:t>Do Zprávy do kapitoly e) bod 7. bude doplněno odůvodnění nutnosti změny (aktualizace) vymezení ÚSES. Vzhledem k tomu, že Kapitola 2 - Obecné zásady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986"/>
              <w:rPr>
                <w:sz w:val="16"/>
              </w:rPr>
            </w:pPr>
            <w:r>
              <w:rPr>
                <w:sz w:val="16"/>
              </w:rPr>
              <w:t>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4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 částečně.</w:t>
            </w:r>
          </w:p>
          <w:p>
            <w:pPr>
              <w:pStyle w:val="TableParagraph"/>
              <w:spacing w:before="1"/>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r>
        <w:trPr>
          <w:trHeight w:val="22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40"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7"/>
              <w:rPr>
                <w:sz w:val="16"/>
              </w:rPr>
            </w:pPr>
            <w:r>
              <w:rPr>
                <w:sz w:val="16"/>
              </w:rPr>
              <w:t>7) V čl. 3.4.1 zachovat termín celoměstský systém zeleně. Zachovat slova „řešit" a</w:t>
            </w:r>
          </w:p>
          <w:p>
            <w:pPr>
              <w:pStyle w:val="TableParagraph"/>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7"/>
              <w:rPr>
                <w:sz w:val="16"/>
              </w:rPr>
            </w:pPr>
            <w:r>
              <w:rPr>
                <w:sz w:val="16"/>
              </w:rPr>
              <w:t>Připomínka nebude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spacing w:before="1"/>
              <w:ind w:right="417"/>
              <w:rPr>
                <w:sz w:val="16"/>
              </w:rPr>
            </w:pPr>
            <w:r>
              <w:rPr>
                <w:sz w:val="16"/>
              </w:rPr>
              <w:t>Územní plánování vytváří územní podmínky, např. pro naplnění funkcí ÚSES, nedokáže však ovlivnit, zda, kdy a jakým způsobem k tomu dojde.</w:t>
            </w:r>
          </w:p>
        </w:tc>
      </w:tr>
      <w:tr>
        <w:trPr>
          <w:trHeight w:val="115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363"/>
              <w:rPr>
                <w:sz w:val="16"/>
              </w:rPr>
            </w:pPr>
            <w:r>
              <w:rPr>
                <w:sz w:val="16"/>
              </w:rPr>
              <w:t>V článku 3.2.6, v odstavci – Podmínky pro následné rozhodování o změnách v území  - nebude bod e) rušen.</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Ballay Verona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akceptována.</w:t>
            </w:r>
          </w:p>
          <w:p>
            <w:pPr>
              <w:pStyle w:val="TableParagraph"/>
              <w:ind w:right="585"/>
              <w:rPr>
                <w:sz w:val="16"/>
              </w:rPr>
            </w:pPr>
            <w:r>
              <w:rPr>
                <w:sz w:val="16"/>
              </w:rPr>
              <w:t>Rozvojové oblasti zeleně nebudou rušeny, bude prověřen rozsah a celková koncepce oblastí.</w:t>
            </w:r>
          </w:p>
        </w:tc>
      </w:tr>
      <w:tr>
        <w:trPr>
          <w:trHeight w:val="230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Handl Vladimír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4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Handl Vladimír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K návrhu máme tyto připomínky, které považujeme za zásadní:</w:t>
            </w:r>
          </w:p>
          <w:p>
            <w:pPr>
              <w:pStyle w:val="TableParagraph"/>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1"/>
              <w:ind w:left="0"/>
              <w:rPr>
                <w:sz w:val="15"/>
              </w:rPr>
            </w:pPr>
          </w:p>
          <w:p>
            <w:pPr>
              <w:pStyle w:val="TableParagraph"/>
              <w:rPr>
                <w:sz w:val="16"/>
              </w:rPr>
            </w:pPr>
            <w:r>
              <w:rPr>
                <w:sz w:val="16"/>
              </w:rPr>
              <w:t>Připomínka bude akceptována.</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306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Handl Vladimír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Připomínka nebude akceptována.</w:t>
            </w:r>
          </w:p>
          <w:p>
            <w:pPr>
              <w:pStyle w:val="TableParagraph"/>
              <w:spacing w:before="1"/>
              <w:ind w:right="568"/>
              <w:rPr>
                <w:sz w:val="16"/>
              </w:rPr>
            </w:pPr>
            <w:r>
              <w:rPr>
                <w:sz w:val="16"/>
              </w:rPr>
              <w:t>Podrobnější územně plánovací dokumentace - územní plán řeší koncepčně všechny způsoby dopravy. Jde o obecnou zásadu uvedenou v kapitole 2.</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306</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Handl Vladimír</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left w:val="single" w:sz="6" w:space="0" w:color="000000"/>
              <w:bottom w:val="single" w:sz="6" w:space="0" w:color="000000"/>
              <w:right w:val="single" w:sz="6" w:space="0" w:color="000000"/>
            </w:tcBorders>
          </w:tcPr>
          <w:p>
            <w:pPr>
              <w:pStyle w:val="TableParagraph"/>
              <w:spacing w:before="56"/>
              <w:ind w:right="153"/>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Handl Vladimír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4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Handl Vladimír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 částečně.</w:t>
            </w:r>
          </w:p>
          <w:p>
            <w:pPr>
              <w:pStyle w:val="TableParagraph"/>
              <w:spacing w:before="1"/>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r>
        <w:trPr>
          <w:trHeight w:val="226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Handl Vladimír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3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Handl Vladimír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7) V čl. 3.4.1 zachovat termín celoměstský systém zeleně. Zachovat slova „řešit" a</w:t>
            </w:r>
          </w:p>
          <w:p>
            <w:pPr>
              <w:pStyle w:val="TableParagraph"/>
              <w:spacing w:before="1"/>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spacing w:before="1"/>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spacing w:before="1"/>
              <w:ind w:right="417"/>
              <w:rPr>
                <w:sz w:val="16"/>
              </w:rPr>
            </w:pPr>
            <w:r>
              <w:rPr>
                <w:sz w:val="16"/>
              </w:rPr>
              <w:t>Územní plánování vytváří územní podmínky, např. pro naplnění funkcí ÚSES, nedokáže však ovlivnit, zda, kdy a jakým způsobem k tomu dojde.</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Handl Vladimír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363"/>
              <w:rPr>
                <w:sz w:val="16"/>
              </w:rPr>
            </w:pPr>
            <w:r>
              <w:rPr>
                <w:sz w:val="16"/>
              </w:rPr>
              <w:t>V článku 3.2.6, v odstavci – Podmínky pro následné rozhodování o změnách v území  - nebude bod e) rušen.</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Handl Vladimír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585"/>
              <w:rPr>
                <w:sz w:val="16"/>
              </w:rPr>
            </w:pPr>
            <w:r>
              <w:rPr>
                <w:sz w:val="16"/>
              </w:rPr>
              <w:t>Rozvojové oblasti zeleně nebudou rušeny, bude prověřen rozsah a celková koncepce oblastí.</w:t>
            </w:r>
          </w:p>
        </w:tc>
      </w:tr>
      <w:tr>
        <w:trPr>
          <w:trHeight w:val="230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 návrhu máme tyto připomínky, které považujeme za zásadní:</w:t>
            </w:r>
          </w:p>
          <w:p>
            <w:pPr>
              <w:pStyle w:val="TableParagraph"/>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bude akceptována.</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302</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Janoušek Jan</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6"/>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Připomínka nebude akceptována.</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bl>
    <w:p>
      <w:pPr>
        <w:spacing w:after="0"/>
        <w:rPr>
          <w:sz w:val="16"/>
        </w:rPr>
        <w:sectPr>
          <w:footerReference w:type="default" r:id="rId28"/>
          <w:pgSz w:w="23810" w:h="16850" w:orient="landscape"/>
          <w:pgMar w:footer="372" w:header="0"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36"/>
              <w:rPr>
                <w:sz w:val="16"/>
              </w:rPr>
            </w:pPr>
            <w:r>
              <w:rPr>
                <w:sz w:val="16"/>
              </w:rPr>
              <w:t>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20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53"/>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spacing w:before="1"/>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 částečně.</w:t>
            </w:r>
          </w:p>
          <w:p>
            <w:pPr>
              <w:pStyle w:val="TableParagraph"/>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r>
        <w:trPr>
          <w:trHeight w:val="226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3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7) V čl. 3.4.1 zachovat termín celoměstský systém zeleně. Zachovat slova „řešit" a</w:t>
            </w:r>
          </w:p>
          <w:p>
            <w:pPr>
              <w:pStyle w:val="TableParagraph"/>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spacing w:before="3"/>
              <w:ind w:right="417"/>
              <w:rPr>
                <w:sz w:val="16"/>
              </w:rPr>
            </w:pPr>
            <w:r>
              <w:rPr>
                <w:sz w:val="16"/>
              </w:rPr>
              <w:t>Územní plánování vytváří územní podmínky, např. pro naplnění funkcí ÚSES, nedokáže však ovlivnit, zda, kdy a jakým způsobem k tomu dojde.</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ind w:right="363"/>
              <w:rPr>
                <w:sz w:val="16"/>
              </w:rPr>
            </w:pPr>
            <w:r>
              <w:rPr>
                <w:sz w:val="16"/>
              </w:rPr>
              <w:t>V článku 3.2.6, v odstavci – Podmínky pro následné rozhodování o změnách v území  - nebude bod e) rušen.</w:t>
            </w:r>
          </w:p>
        </w:tc>
      </w:tr>
      <w:tr>
        <w:trPr>
          <w:trHeight w:val="115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Janoušek Jan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Klíma Karel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p>
            <w:pPr>
              <w:pStyle w:val="TableParagraph"/>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304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Klíma Karel</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K návrhu máme tyto připomínky, které považujeme za zásadní:</w:t>
            </w:r>
          </w:p>
          <w:p>
            <w:pPr>
              <w:pStyle w:val="TableParagraph"/>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bude akceptována.</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footerReference w:type="default" r:id="rId29"/>
          <w:pgSz w:w="23810" w:h="16850" w:orient="landscape"/>
          <w:pgMar w:footer="372" w:header="0" w:top="400" w:bottom="560" w:left="340" w:right="120"/>
          <w:pgNumType w:start="51"/>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304</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Klíma Karel</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left w:val="single" w:sz="6" w:space="0" w:color="000000"/>
              <w:bottom w:val="single" w:sz="6" w:space="0" w:color="000000"/>
              <w:right w:val="single" w:sz="6" w:space="0" w:color="000000"/>
            </w:tcBorders>
          </w:tcPr>
          <w:p>
            <w:pPr>
              <w:pStyle w:val="TableParagraph"/>
              <w:spacing w:before="56"/>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r>
        <w:trPr>
          <w:trHeight w:val="120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Klíma Karel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Připomínka bude částečně akceptována.</w:t>
            </w:r>
          </w:p>
          <w:p>
            <w:pPr>
              <w:pStyle w:val="TableParagraph"/>
              <w:spacing w:before="1"/>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Klíma Karel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4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Klíma Karel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 částečně.</w:t>
            </w:r>
          </w:p>
          <w:p>
            <w:pPr>
              <w:pStyle w:val="TableParagraph"/>
              <w:spacing w:before="1"/>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r>
        <w:trPr>
          <w:trHeight w:val="22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Klíma Karel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3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Klíma Karel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7) V čl. 3.4.1 zachovat termín celoměstský systém zeleně. Zachovat slova „řešit" a</w:t>
            </w:r>
          </w:p>
          <w:p>
            <w:pPr>
              <w:pStyle w:val="TableParagraph"/>
              <w:spacing w:before="1"/>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spacing w:before="1"/>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spacing w:before="1"/>
              <w:ind w:right="417"/>
              <w:rPr>
                <w:sz w:val="16"/>
              </w:rPr>
            </w:pPr>
            <w:r>
              <w:rPr>
                <w:sz w:val="16"/>
              </w:rPr>
              <w:t>Územní plánování vytváří územní podmínky, např. pro naplnění funkcí ÚSES, nedokáže však ovlivnit, zda, kdy a jakým způsobem k tomu dojde.</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Klíma Karel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akceptována.</w:t>
            </w:r>
          </w:p>
          <w:p>
            <w:pPr>
              <w:pStyle w:val="TableParagraph"/>
              <w:ind w:right="363"/>
              <w:rPr>
                <w:sz w:val="16"/>
              </w:rPr>
            </w:pPr>
            <w:r>
              <w:rPr>
                <w:sz w:val="16"/>
              </w:rPr>
              <w:t>V článku 3.2.6, v odstavci – Podmínky pro následné rozhodování o změnách v území  - nebude bod e) rušen.</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Klíma Karel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585"/>
              <w:rPr>
                <w:sz w:val="16"/>
              </w:rPr>
            </w:pPr>
            <w:r>
              <w:rPr>
                <w:sz w:val="16"/>
              </w:rPr>
              <w:t>Rozvojové oblasti zeleně nebudou rušeny, bude prověřen rozsah a celková koncepce oblastí.</w:t>
            </w:r>
          </w:p>
        </w:tc>
      </w:tr>
      <w:tr>
        <w:trPr>
          <w:trHeight w:val="378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Krajský úřad Středočeského kraje</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1. Odbor životního prostředí a zemědělství</w:t>
            </w:r>
          </w:p>
          <w:p>
            <w:pPr>
              <w:pStyle w:val="TableParagraph"/>
              <w:ind w:right="348"/>
              <w:jc w:val="both"/>
              <w:rPr>
                <w:sz w:val="16"/>
              </w:rPr>
            </w:pPr>
            <w:r>
              <w:rPr>
                <w:sz w:val="16"/>
              </w:rPr>
              <w:t>Krajský úřad Středočeského kraje, Odbor životního prostředí a zemědělství na základě jemu svěřených kompetencí podle jednotlivých složkových zákonů na úseku životního prostředí vydává následující:</w:t>
            </w:r>
          </w:p>
          <w:p>
            <w:pPr>
              <w:pStyle w:val="TableParagraph"/>
              <w:rPr>
                <w:sz w:val="16"/>
              </w:rPr>
            </w:pPr>
            <w:r>
              <w:rPr>
                <w:sz w:val="16"/>
              </w:rPr>
              <w:t>stanovisko dle zákona č. 114/1992 Sb., o ochraně přírody a krajiny, ve znění pozdějších předpisů (Mgr. R. Kouřík, l. 774)</w:t>
            </w:r>
          </w:p>
          <w:p>
            <w:pPr>
              <w:pStyle w:val="TableParagraph"/>
              <w:ind w:right="162"/>
              <w:rPr>
                <w:sz w:val="16"/>
              </w:rPr>
            </w:pPr>
            <w:r>
              <w:rPr>
                <w:sz w:val="16"/>
              </w:rPr>
              <w:t>Orgán ochrany přírody a krajiny příslušný podle § 77a zákona č. 114/1992 Sb., o ochraně přírody a krajiny, ve znění pozdějších předpisů (dále jen zákon č.</w:t>
            </w:r>
          </w:p>
          <w:p>
            <w:pPr>
              <w:pStyle w:val="TableParagraph"/>
              <w:rPr>
                <w:sz w:val="16"/>
              </w:rPr>
            </w:pPr>
            <w:r>
              <w:rPr>
                <w:sz w:val="16"/>
              </w:rPr>
              <w:t>114/1992 Sb.) sděluje k návrhu zprávy o uplatňování Zásad územního rozvoje hl.</w:t>
            </w:r>
          </w:p>
          <w:p>
            <w:pPr>
              <w:pStyle w:val="TableParagraph"/>
              <w:rPr>
                <w:sz w:val="16"/>
              </w:rPr>
            </w:pPr>
            <w:r>
              <w:rPr>
                <w:sz w:val="16"/>
              </w:rPr>
              <w:t>m. Prahy (dále též ZÚR Praha), že z hlediska ochrany zvláště chráněných území kategorie přírodní památka a přírodní rezervace, jakož i zvláště chráněných druhů živočichů a rostlin, nemá žádné připomínky. Krajský úřad dále požaduje, aby při změnách ve vymezení prvků územního systému ekologické stability byly respektovány navazující prvky vymezené na území Středočeského kraje.</w:t>
            </w:r>
          </w:p>
          <w:p>
            <w:pPr>
              <w:pStyle w:val="TableParagraph"/>
              <w:spacing w:line="183" w:lineRule="exact"/>
              <w:rPr>
                <w:sz w:val="16"/>
              </w:rPr>
            </w:pPr>
            <w:r>
              <w:rPr>
                <w:sz w:val="16"/>
              </w:rPr>
              <w:t>Krajský úřad dále jako orgán ochrany přírody příslušný podle § 77a odst. 4 písm.</w:t>
            </w:r>
          </w:p>
          <w:p>
            <w:pPr>
              <w:pStyle w:val="TableParagraph"/>
              <w:ind w:right="198"/>
              <w:rPr>
                <w:sz w:val="16"/>
              </w:rPr>
            </w:pPr>
            <w:r>
              <w:rPr>
                <w:sz w:val="16"/>
              </w:rPr>
              <w:t>n) zákona č. 114/1992 Sb. sděluje k předložené koncepci podle § 45i zákona č. 114/1992 Sb., že lze vyloučit významný vliv aktualizace ZÚR Praha samostatně nebo ve spojení s jinými koncepcemi nebo záměry na příznivý stav předmětu ochrany nebo celistvost evropsky významných lokalit (EVL) nebo ptačích oblastí stanovených příslušnými vládními nařízeními.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399"/>
              <w:rPr>
                <w:sz w:val="16"/>
              </w:rPr>
            </w:pPr>
            <w:r>
              <w:rPr>
                <w:sz w:val="16"/>
              </w:rPr>
              <w:t>Nejedná se o podněty, dle ustanovení § 42 odst. 1 zákona č. 183/2006 Sb. o územním plánování a stavebním řádu (stavební zákon) v platném znění, jde o připomínku.</w:t>
            </w:r>
          </w:p>
          <w:p>
            <w:pPr>
              <w:pStyle w:val="TableParagraph"/>
              <w:spacing w:before="11"/>
              <w:ind w:left="0"/>
              <w:rPr>
                <w:sz w:val="15"/>
              </w:rPr>
            </w:pPr>
          </w:p>
          <w:p>
            <w:pPr>
              <w:pStyle w:val="TableParagraph"/>
              <w:rPr>
                <w:sz w:val="16"/>
              </w:rPr>
            </w:pPr>
            <w:r>
              <w:rPr>
                <w:sz w:val="16"/>
              </w:rPr>
              <w:t>Pořizovatel bere na vědomí.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4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3"/>
              <w:rPr>
                <w:sz w:val="16"/>
              </w:rPr>
            </w:pPr>
            <w:r>
              <w:rPr>
                <w:sz w:val="16"/>
              </w:rPr>
              <w:t>Z návrhu zprávy o uplatňování ZÚR Praha vyplývá, že v rámci aktualizace dojde</w:t>
            </w:r>
            <w:r>
              <w:rPr>
                <w:spacing w:val="-30"/>
                <w:sz w:val="16"/>
              </w:rPr>
              <w:t> </w:t>
            </w:r>
            <w:r>
              <w:rPr>
                <w:sz w:val="16"/>
              </w:rPr>
              <w:t>k některým změnám ve vymezení rozvojových oblastí, transformačních oblastí, nadmístních rozvojových os, rozvojových oblastí zeleně, specifických oblastí nadmístního a celoměstského významu a dále ke změnám vyvolaným aktualizací Politiky územního rozvoje ČR. Jednotlivé změny spočívají buď ve vypuštění některých oblastí a os, nebo v detailní úpravě podmínek pro následné rozhodování o změnách nebo úkolů pro podrobnější územně plánovací dokumenty. Návrh zprávy neobsahuje žádnou podstatnou změnu uspořádání území nebo změnu ve vymezení koridorů pro dopravní a technickou infrastrukturu, přesahujících svým vlivem hranice hlavního města tak, aby to mohlo</w:t>
            </w:r>
            <w:r>
              <w:rPr>
                <w:spacing w:val="-5"/>
                <w:sz w:val="16"/>
              </w:rPr>
              <w:t> </w:t>
            </w:r>
            <w:r>
              <w:rPr>
                <w:sz w:val="16"/>
              </w:rPr>
              <w:t>vyvolat</w:t>
            </w:r>
            <w:r>
              <w:rPr>
                <w:spacing w:val="-2"/>
                <w:sz w:val="16"/>
              </w:rPr>
              <w:t> </w:t>
            </w:r>
            <w:r>
              <w:rPr>
                <w:sz w:val="16"/>
              </w:rPr>
              <w:t>patrný</w:t>
            </w:r>
            <w:r>
              <w:rPr>
                <w:spacing w:val="-4"/>
                <w:sz w:val="16"/>
              </w:rPr>
              <w:t> </w:t>
            </w:r>
            <w:r>
              <w:rPr>
                <w:sz w:val="16"/>
              </w:rPr>
              <w:t>dopad</w:t>
            </w:r>
            <w:r>
              <w:rPr>
                <w:spacing w:val="-3"/>
                <w:sz w:val="16"/>
              </w:rPr>
              <w:t> </w:t>
            </w:r>
            <w:r>
              <w:rPr>
                <w:sz w:val="16"/>
              </w:rPr>
              <w:t>na</w:t>
            </w:r>
            <w:r>
              <w:rPr>
                <w:spacing w:val="-3"/>
                <w:sz w:val="16"/>
              </w:rPr>
              <w:t> </w:t>
            </w:r>
            <w:r>
              <w:rPr>
                <w:sz w:val="16"/>
              </w:rPr>
              <w:t>některou</w:t>
            </w:r>
            <w:r>
              <w:rPr>
                <w:spacing w:val="-3"/>
                <w:sz w:val="16"/>
              </w:rPr>
              <w:t> </w:t>
            </w:r>
            <w:r>
              <w:rPr>
                <w:sz w:val="16"/>
              </w:rPr>
              <w:t>ze</w:t>
            </w:r>
            <w:r>
              <w:rPr>
                <w:spacing w:val="-5"/>
                <w:sz w:val="16"/>
              </w:rPr>
              <w:t> </w:t>
            </w:r>
            <w:r>
              <w:rPr>
                <w:sz w:val="16"/>
              </w:rPr>
              <w:t>součástí</w:t>
            </w:r>
            <w:r>
              <w:rPr>
                <w:spacing w:val="-6"/>
                <w:sz w:val="16"/>
              </w:rPr>
              <w:t> </w:t>
            </w:r>
            <w:r>
              <w:rPr>
                <w:sz w:val="16"/>
              </w:rPr>
              <w:t>soustavy</w:t>
            </w:r>
            <w:r>
              <w:rPr>
                <w:spacing w:val="-4"/>
                <w:sz w:val="16"/>
              </w:rPr>
              <w:t> </w:t>
            </w:r>
            <w:r>
              <w:rPr>
                <w:sz w:val="16"/>
              </w:rPr>
              <w:t>Natura</w:t>
            </w:r>
            <w:r>
              <w:rPr>
                <w:spacing w:val="-3"/>
                <w:sz w:val="16"/>
              </w:rPr>
              <w:t> </w:t>
            </w:r>
            <w:r>
              <w:rPr>
                <w:sz w:val="16"/>
              </w:rPr>
              <w:t>2000.</w:t>
            </w:r>
          </w:p>
          <w:p>
            <w:pPr>
              <w:pStyle w:val="TableParagraph"/>
              <w:ind w:right="270"/>
              <w:rPr>
                <w:sz w:val="16"/>
              </w:rPr>
            </w:pPr>
            <w:r>
              <w:rPr>
                <w:sz w:val="16"/>
              </w:rPr>
              <w:t>Nejbližšími evropsky významnými lokalitami jsou EVL Břežanské údolí (CZ0213779), jejímž předmětem ochrany je populace motýla druhu přástevník kostivalový (Callimorpha quadripunctaria), a EVL Kaňon Vltavy u Sedlce (CZ0110154), kde předměty ochrany představují evropská stanoviště Kontinentální opadavé křoviny, Panonské skalní trávníky (Stipo-Festucetalia pallentis), Polopřirozené suché trávníky a facie křovin na vápnitých podložích (Festuco-Brometalia), Chasmofytická vegetace silikátových skalnatých svahů a Pionýrská vegetace silikátových skal (Sedo-Scleranthion, Sedo albi-Veronicion dillenii). V obou případech jde o EVL, které se rozprostírají ve správním obvodě hlavního města i Středočeského kraje a nebudou dotčeny žádnou z projednávaných změn.</w:t>
            </w:r>
          </w:p>
          <w:p>
            <w:pPr>
              <w:pStyle w:val="TableParagraph"/>
              <w:spacing w:before="2"/>
              <w:ind w:right="82"/>
              <w:rPr>
                <w:sz w:val="16"/>
              </w:rPr>
            </w:pPr>
            <w:r>
              <w:rPr>
                <w:sz w:val="16"/>
              </w:rPr>
              <w:t>Odbor životního prostředí a zemědělství na základě jemu svěřených kompetencí podle jednotlivých složkových zákonů na úseku životního prostředí sděluje, že hlediska zákonů č. 289/1995 Sb., o lesích a o změně a doplnění některých zákonů (lesní zákon), ve znění pozdějších předpisů, č. 334/1992 Sb., o ochraně zemědělského půdního fondu, ve znění pozdějších předpisů, č. 201/2012 Sb., o ochraně ovzduší, ve znění pozdějších předpisů, zákona č. 224/2015 Sb., o prevenci závažných havárií způsobených vybranými nebezpečnými chemickými látkami</w:t>
            </w:r>
            <w:r>
              <w:rPr>
                <w:spacing w:val="-1"/>
                <w:sz w:val="16"/>
              </w:rPr>
              <w:t> </w:t>
            </w:r>
            <w:r>
              <w:rPr>
                <w:sz w:val="16"/>
              </w:rPr>
              <w:t>nebo</w:t>
            </w:r>
            <w:r>
              <w:rPr>
                <w:spacing w:val="-4"/>
                <w:sz w:val="16"/>
              </w:rPr>
              <w:t> </w:t>
            </w:r>
            <w:r>
              <w:rPr>
                <w:sz w:val="16"/>
              </w:rPr>
              <w:t>chemickými</w:t>
            </w:r>
            <w:r>
              <w:rPr>
                <w:spacing w:val="-4"/>
                <w:sz w:val="16"/>
              </w:rPr>
              <w:t> </w:t>
            </w:r>
            <w:r>
              <w:rPr>
                <w:sz w:val="16"/>
              </w:rPr>
              <w:t>směsmi</w:t>
            </w:r>
            <w:r>
              <w:rPr>
                <w:spacing w:val="-5"/>
                <w:sz w:val="16"/>
              </w:rPr>
              <w:t> </w:t>
            </w:r>
            <w:r>
              <w:rPr>
                <w:sz w:val="16"/>
              </w:rPr>
              <w:t>a</w:t>
            </w:r>
            <w:r>
              <w:rPr>
                <w:spacing w:val="-2"/>
                <w:sz w:val="16"/>
              </w:rPr>
              <w:t> </w:t>
            </w:r>
            <w:r>
              <w:rPr>
                <w:sz w:val="16"/>
              </w:rPr>
              <w:t>o</w:t>
            </w:r>
            <w:r>
              <w:rPr>
                <w:spacing w:val="-2"/>
                <w:sz w:val="16"/>
              </w:rPr>
              <w:t> </w:t>
            </w:r>
            <w:r>
              <w:rPr>
                <w:sz w:val="16"/>
              </w:rPr>
              <w:t>změně</w:t>
            </w:r>
            <w:r>
              <w:rPr>
                <w:spacing w:val="-2"/>
                <w:sz w:val="16"/>
              </w:rPr>
              <w:t> </w:t>
            </w:r>
            <w:r>
              <w:rPr>
                <w:sz w:val="16"/>
              </w:rPr>
              <w:t>zákona</w:t>
            </w:r>
            <w:r>
              <w:rPr>
                <w:spacing w:val="-4"/>
                <w:sz w:val="16"/>
              </w:rPr>
              <w:t> </w:t>
            </w:r>
            <w:r>
              <w:rPr>
                <w:sz w:val="16"/>
              </w:rPr>
              <w:t>č.</w:t>
            </w:r>
            <w:r>
              <w:rPr>
                <w:spacing w:val="-1"/>
                <w:sz w:val="16"/>
              </w:rPr>
              <w:t> </w:t>
            </w:r>
            <w:r>
              <w:rPr>
                <w:sz w:val="16"/>
              </w:rPr>
              <w:t>634/2004</w:t>
            </w:r>
            <w:r>
              <w:rPr>
                <w:spacing w:val="-4"/>
                <w:sz w:val="16"/>
              </w:rPr>
              <w:t> </w:t>
            </w:r>
            <w:r>
              <w:rPr>
                <w:sz w:val="16"/>
              </w:rPr>
              <w:t>Sb.,</w:t>
            </w:r>
            <w:r>
              <w:rPr>
                <w:spacing w:val="-1"/>
                <w:sz w:val="16"/>
              </w:rPr>
              <w:t> </w:t>
            </w:r>
            <w:r>
              <w:rPr>
                <w:sz w:val="16"/>
              </w:rPr>
              <w:t>o</w:t>
            </w:r>
            <w:r>
              <w:rPr>
                <w:spacing w:val="-4"/>
                <w:sz w:val="16"/>
              </w:rPr>
              <w:t> </w:t>
            </w:r>
            <w:r>
              <w:rPr>
                <w:sz w:val="16"/>
              </w:rPr>
              <w:t>správních poplatcích (zákon o prevenci závažných havárií), ve znění pozdějších předpisů, č. 185/2001 Sb., o odpadech a o změně některých dalších zákonů, ve znění pozdějších předpisů, a č. 254/2001 Sb., o vodách a o změně některých zákonů (vodní zákon), ve znění pozdějších předpisů, neuplatňuje k předloženému návrhu zprávy žádné</w:t>
            </w:r>
            <w:r>
              <w:rPr>
                <w:spacing w:val="-11"/>
                <w:sz w:val="16"/>
              </w:rPr>
              <w:t> </w:t>
            </w:r>
            <w:r>
              <w:rPr>
                <w:sz w:val="16"/>
              </w:rPr>
              <w:t>podněty.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20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Krajský úřad Středočeského kraje</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2. Odbor dopravy</w:t>
            </w:r>
          </w:p>
          <w:p>
            <w:pPr>
              <w:pStyle w:val="TableParagraph"/>
              <w:spacing w:before="1"/>
              <w:ind w:right="67"/>
              <w:rPr>
                <w:sz w:val="16"/>
              </w:rPr>
            </w:pPr>
            <w:r>
              <w:rPr>
                <w:sz w:val="16"/>
              </w:rPr>
              <w:t>Odbor dopravy Krajského úřadu Středočeského kraje, jako silniční správní úřad uplatňující stanovisko k územně plánovací dokumentaci z hlediska řešení silnic II. a III. třídy dle ust. § 40 odst. 3 písm. f) zákona č. 13/1997 Sb., o pozemních komunikacích, v platném znění sděluje, že k předloženému návrhu zprávy nemá připomínky.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tc>
      </w:tr>
      <w:tr>
        <w:trPr>
          <w:trHeight w:val="83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Krajský úřad Středočeského kraje</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3. Odbor kultury a památkové péče</w:t>
            </w:r>
          </w:p>
          <w:p>
            <w:pPr>
              <w:pStyle w:val="TableParagraph"/>
              <w:ind w:right="109"/>
              <w:rPr>
                <w:sz w:val="16"/>
              </w:rPr>
            </w:pPr>
            <w:r>
              <w:rPr>
                <w:sz w:val="16"/>
              </w:rPr>
              <w:t>Krajský úřad Středočeského kraje, Odbor kultury a památkové péče, není podle ust. § 28 odst. 2 písm. c) zákona č. 20/1987 Sb., o státní památkové péči, ve znění pozdějších předpisů příslušný k uplatnění požadavků k návrhu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Krajský úřad Středočeského kraje</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2"/>
              <w:rPr>
                <w:sz w:val="16"/>
              </w:rPr>
            </w:pPr>
            <w:r>
              <w:rPr>
                <w:sz w:val="16"/>
              </w:rPr>
              <w:t>Krajský úřad Středočeského kraje, odbor územního plánování a stavebního řádu jako pořizovatel Zásad územního rozvoje Středočeského kraje obdržel návrh zprávy o uplatňování Zásad územního rozvoje hl. m. Prahy. Po prostudování zprávy pořizovatel konstatuje, že je nutné zajistit soulad aktualizace Zásad územního rozvoje hl. m. Prahy se Zásadami územního rozvoje Středočeského kraje (dále ZÚR SK) a to především s 2. aktualizací ZÚR SK, ve které jsou řešeny záměry, které byly zrušeny výroky soudů. Jedná se např. o rozvoj letiště Ruzyně, silniční okruh kolem Prahy a další. Požadujeme na území Prahy stabilizovat koridor pro železniční dopravu KD1- C65 Zawidow (Polsko-PKP) - Frýdlant – Liberec – Turnov - Mladá Boleslav - Lysá nad Labem – Milovice – Praha a koridor pro Vesteckou spojku. Koridory dopravních staveb, které mají vyústění na hranicích Středočeského kraje a hl. m. Prahy doporučujeme zachovat s ohledem na další vazby v území. Rovněž upozorňujeme, že ideový záměr na vymístění Ústřední čistírny odpadních vod mimo urbanizované území hl. m. Prahy není v ZÚR SK a ani ve zprávě o uplatňování ZÚR SK za období únor 2012 – leden 2016 obsažen. Záměr není ani obsahem Vámi uplatněných připomínkách ke zprávě o uplatňování ZÚR SK.</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jc w:val="both"/>
              <w:rPr>
                <w:sz w:val="16"/>
              </w:rPr>
            </w:pPr>
            <w:r>
              <w:rPr>
                <w:sz w:val="16"/>
              </w:rPr>
              <w:t>Pořizovatel bere na vědomí.</w:t>
            </w:r>
          </w:p>
          <w:p>
            <w:pPr>
              <w:pStyle w:val="TableParagraph"/>
              <w:ind w:right="606"/>
              <w:jc w:val="both"/>
              <w:rPr>
                <w:sz w:val="16"/>
              </w:rPr>
            </w:pPr>
            <w:r>
              <w:rPr>
                <w:sz w:val="16"/>
              </w:rPr>
              <w:t>Uvedené stavby jsou v ZÚR hl.m. Prahy ve znění aktualizce č. 1 obsaženy. Ideový záměr na vymístění ČOV mimo území hl. m. Prahy bude vypuštěn s ohledem na probíhající rekonstrukci ÚČOV.</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157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301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Kunc Daniel</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K návrhu máme tyto připomínky, které považujeme za zásadní:</w:t>
            </w:r>
          </w:p>
          <w:p>
            <w:pPr>
              <w:pStyle w:val="TableParagraph"/>
              <w:spacing w:before="1"/>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line="183" w:lineRule="exact" w:before="1"/>
              <w:jc w:val="both"/>
              <w:rPr>
                <w:sz w:val="16"/>
              </w:rPr>
            </w:pPr>
            <w:r>
              <w:rPr>
                <w:sz w:val="16"/>
              </w:rPr>
              <w:t>Připomínka bude akceptována.</w:t>
            </w:r>
          </w:p>
          <w:p>
            <w:pPr>
              <w:pStyle w:val="TableParagraph"/>
              <w:ind w:right="621"/>
              <w:rPr>
                <w:sz w:val="16"/>
              </w:rPr>
            </w:pPr>
            <w:r>
              <w:rPr>
                <w:sz w:val="16"/>
              </w:rPr>
              <w:t>Kapitola 2 - Obecné zásady územního rozvoje hl.m. Prahy nebude ze ZÚR vypuštěna. Její text bude prověřen a upraven.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spacing w:before="1"/>
              <w:ind w:right="568"/>
              <w:rPr>
                <w:sz w:val="16"/>
              </w:rPr>
            </w:pPr>
            <w:r>
              <w:rPr>
                <w:sz w:val="16"/>
              </w:rPr>
              <w:t>Podrobnější územně plánovací dokumentace - územní plán řeší koncepčně všechny způsoby dopravy. Jde o obecnou zásadu uvedenou v kapitole 2.</w:t>
            </w:r>
          </w:p>
        </w:tc>
      </w:tr>
      <w:tr>
        <w:trPr>
          <w:trHeight w:val="120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line="183" w:lineRule="exact" w:before="1"/>
              <w:rPr>
                <w:sz w:val="16"/>
              </w:rPr>
            </w:pPr>
            <w:r>
              <w:rPr>
                <w:sz w:val="16"/>
              </w:rPr>
              <w:t>Připomínka bude částečně akceptována.</w:t>
            </w:r>
          </w:p>
          <w:p>
            <w:pPr>
              <w:pStyle w:val="TableParagraph"/>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4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 částečně.</w:t>
            </w:r>
          </w:p>
          <w:p>
            <w:pPr>
              <w:pStyle w:val="TableParagraph"/>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r>
        <w:trPr>
          <w:trHeight w:val="22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3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7) V čl. 3.4.1 zachovat termín celoměstský systém zeleně. Zachovat slova „řešit" a</w:t>
            </w:r>
          </w:p>
          <w:p>
            <w:pPr>
              <w:pStyle w:val="TableParagraph"/>
              <w:spacing w:before="1"/>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ind w:right="417"/>
              <w:rPr>
                <w:sz w:val="16"/>
              </w:rPr>
            </w:pPr>
            <w:r>
              <w:rPr>
                <w:sz w:val="16"/>
              </w:rPr>
              <w:t>Územní plánování vytváří územní podmínky, např. pro naplnění funkcí ÚSES, nedokáže však ovlivnit, zda, kdy a jakým způsobem k tomu dojde.</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363"/>
              <w:rPr>
                <w:sz w:val="16"/>
              </w:rPr>
            </w:pPr>
            <w:r>
              <w:rPr>
                <w:sz w:val="16"/>
              </w:rPr>
              <w:t>V článku 3.2.6, v odstavci – Podmínky pro následné rozhodování o změnách v území  - nebude bod e) rušen.</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Kunc Daniel</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585"/>
              <w:rPr>
                <w:sz w:val="16"/>
              </w:rPr>
            </w:pPr>
            <w:r>
              <w:rPr>
                <w:sz w:val="16"/>
              </w:rPr>
              <w:t>Rozvojové oblasti zeleně nebudou rušeny, bude prověřen rozsah a celková koncepce oblastí.</w:t>
            </w:r>
          </w:p>
        </w:tc>
      </w:tr>
      <w:tr>
        <w:trPr>
          <w:trHeight w:val="231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305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Kutílek Petr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5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305</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Kutílek Petr</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K návrhu máme tyto připomínky, které považujeme za zásadní:</w:t>
            </w:r>
          </w:p>
          <w:p>
            <w:pPr>
              <w:pStyle w:val="TableParagraph"/>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bude akceptována.</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Kutílek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r>
        <w:trPr>
          <w:trHeight w:val="120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Kutílek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53"/>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spacing w:before="1"/>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Kutílek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Kutílek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 částečně.</w:t>
            </w:r>
          </w:p>
          <w:p>
            <w:pPr>
              <w:pStyle w:val="TableParagraph"/>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r>
        <w:trPr>
          <w:trHeight w:val="226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Kutílek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3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Kutílek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7) V čl. 3.4.1 zachovat termín celoměstský systém zeleně. Zachovat slova „řešit" a</w:t>
            </w:r>
          </w:p>
          <w:p>
            <w:pPr>
              <w:pStyle w:val="TableParagraph"/>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ind w:right="417"/>
              <w:rPr>
                <w:sz w:val="16"/>
              </w:rPr>
            </w:pPr>
            <w:r>
              <w:rPr>
                <w:sz w:val="16"/>
              </w:rPr>
              <w:t>Územní plánování vytváří územní podmínky, např. pro naplnění funkcí ÚSES, nedokáže však ovlivnit, zda, kdy a jakým způsobem k tomu dojde.</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Kutílek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363"/>
              <w:rPr>
                <w:sz w:val="16"/>
              </w:rPr>
            </w:pPr>
            <w:r>
              <w:rPr>
                <w:sz w:val="16"/>
              </w:rPr>
              <w:t>V článku 3.2.6, v odstavci – Podmínky pro následné rozhodování o změnách v území  - nebude bod e) rušen.</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Kutílek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157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1034"/>
              <w:rPr>
                <w:sz w:val="16"/>
              </w:rPr>
            </w:pPr>
            <w:r>
              <w:rPr>
                <w:sz w:val="16"/>
              </w:rPr>
              <w:t>I. Obsah Zprávy o uplatňování Zásad územního rozvoje hl. m. Prahy Zásadní připomínka</w:t>
            </w:r>
          </w:p>
          <w:p>
            <w:pPr>
              <w:pStyle w:val="TableParagraph"/>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61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0"/>
                <w:numId w:val="65"/>
              </w:numPr>
              <w:tabs>
                <w:tab w:pos="243" w:val="left" w:leader="none"/>
              </w:tabs>
              <w:spacing w:line="240" w:lineRule="auto" w:before="0"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0"/>
                <w:numId w:val="65"/>
              </w:numPr>
              <w:tabs>
                <w:tab w:pos="243" w:val="left" w:leader="none"/>
              </w:tabs>
              <w:spacing w:line="183" w:lineRule="exact" w:before="3"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0"/>
                <w:numId w:val="65"/>
              </w:numPr>
              <w:tabs>
                <w:tab w:pos="243" w:val="left" w:leader="none"/>
              </w:tabs>
              <w:spacing w:line="183" w:lineRule="exact" w:before="0" w:after="0"/>
              <w:ind w:left="242" w:right="0" w:hanging="180"/>
              <w:jc w:val="left"/>
              <w:rPr>
                <w:sz w:val="16"/>
              </w:rPr>
            </w:pPr>
            <w:r>
              <w:rPr>
                <w:sz w:val="16"/>
              </w:rPr>
              <w:t>Neobjasňuje jednotlivé požadavky na aktualizaci ZÚR hl. m.</w:t>
            </w:r>
            <w:r>
              <w:rPr>
                <w:spacing w:val="-24"/>
                <w:sz w:val="16"/>
              </w:rPr>
              <w:t> </w:t>
            </w:r>
            <w:r>
              <w:rPr>
                <w:sz w:val="16"/>
              </w:rPr>
              <w:t>Prahy</w:t>
            </w:r>
          </w:p>
          <w:p>
            <w:pPr>
              <w:pStyle w:val="TableParagraph"/>
              <w:spacing w:before="1"/>
              <w:ind w:left="0"/>
              <w:rPr>
                <w:sz w:val="16"/>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spacing w:before="1"/>
              <w:rPr>
                <w:sz w:val="16"/>
              </w:rPr>
            </w:pPr>
            <w:r>
              <w:rPr>
                <w:sz w:val="16"/>
              </w:rPr>
              <w:t>&gt; Územní (Metropolitní) plán - obec</w:t>
            </w:r>
          </w:p>
          <w:p>
            <w:pPr>
              <w:pStyle w:val="TableParagraph"/>
              <w:spacing w:before="11"/>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
              <w:ind w:left="0"/>
              <w:rPr>
                <w:sz w:val="16"/>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74"/>
              <w:rPr>
                <w:sz w:val="16"/>
              </w:rPr>
            </w:pPr>
            <w:r>
              <w:rPr>
                <w:sz w:val="16"/>
              </w:rPr>
              <w:t>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spacing w:before="2"/>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2" w:lineRule="exact"/>
              <w:rPr>
                <w:sz w:val="16"/>
              </w:rPr>
            </w:pPr>
            <w:r>
              <w:rPr>
                <w:sz w:val="16"/>
              </w:rPr>
              <w:t>43/2014 usnesením č.41/1 Zastupitelstva hl. m. Prahy dne 11.9.2014.</w:t>
            </w:r>
          </w:p>
          <w:p>
            <w:pPr>
              <w:pStyle w:val="TableParagraph"/>
              <w:spacing w:before="1"/>
              <w:ind w:right="121"/>
              <w:rPr>
                <w:sz w:val="16"/>
              </w:rPr>
            </w:pPr>
            <w:r>
              <w:rPr>
                <w:sz w:val="16"/>
              </w:rPr>
              <w:t>ad 3) Vlastní zdůvodnění navrženého řešení (konkrétních úprav textové a 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r>
        <w:trPr>
          <w:trHeight w:val="286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rPr>
                <w:sz w:val="16"/>
              </w:rPr>
            </w:pPr>
            <w:r>
              <w:rPr>
                <w:sz w:val="16"/>
              </w:rPr>
              <w:t>Odůvodnění</w:t>
            </w:r>
          </w:p>
          <w:p>
            <w:pPr>
              <w:pStyle w:val="TableParagraph"/>
              <w:ind w:right="50"/>
              <w:rPr>
                <w:sz w:val="16"/>
              </w:rPr>
            </w:pPr>
            <w:r>
              <w:rPr>
                <w:sz w:val="16"/>
              </w:rPr>
              <w:t>Předkládaná ZPRÁVA O UPLATŇOVÁNÍ ZÁSAD ÚZEMNÍHO ROZVOJE HL. M. PRAHY V UPLYNULÉM OBDOBÍ (ŘÍJEN 2014 – BŘEZEN 2017) stanoví (byť bez</w:t>
            </w:r>
          </w:p>
          <w:p>
            <w:pPr>
              <w:pStyle w:val="TableParagraph"/>
              <w:ind w:right="47"/>
              <w:rPr>
                <w:sz w:val="16"/>
              </w:rPr>
            </w:pPr>
            <w:r>
              <w:rPr>
                <w:sz w:val="16"/>
              </w:rPr>
              <w:t>řádného zdůvodnění) potřebu aktualizace ZÚR hl. m. Prahy, a to zejména v těchto oblastech:</w:t>
            </w:r>
          </w:p>
          <w:p>
            <w:pPr>
              <w:pStyle w:val="TableParagraph"/>
              <w:numPr>
                <w:ilvl w:val="0"/>
                <w:numId w:val="66"/>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66"/>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before="1"/>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95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67"/>
              </w:numPr>
              <w:tabs>
                <w:tab w:pos="303" w:val="left" w:leader="none"/>
              </w:tabs>
              <w:spacing w:line="240" w:lineRule="auto" w:before="56" w:after="0"/>
              <w:ind w:left="62" w:right="206"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67"/>
              </w:numPr>
              <w:tabs>
                <w:tab w:pos="303" w:val="left" w:leader="none"/>
              </w:tabs>
              <w:spacing w:line="182" w:lineRule="exact"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67"/>
              </w:numPr>
              <w:tabs>
                <w:tab w:pos="303" w:val="left" w:leader="none"/>
              </w:tabs>
              <w:spacing w:line="240" w:lineRule="auto" w:before="1"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67"/>
              </w:numPr>
              <w:tabs>
                <w:tab w:pos="303" w:val="left" w:leader="none"/>
              </w:tabs>
              <w:spacing w:line="240" w:lineRule="auto" w:before="1"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0"/>
              <w:ind w:left="0"/>
              <w:rPr>
                <w:sz w:val="15"/>
              </w:rPr>
            </w:pPr>
          </w:p>
          <w:p>
            <w:pPr>
              <w:pStyle w:val="TableParagraph"/>
              <w:rPr>
                <w:sz w:val="16"/>
              </w:rPr>
            </w:pPr>
            <w:r>
              <w:rPr>
                <w:sz w:val="16"/>
              </w:rPr>
              <w:t>Nejčastějšími důvody pro pořízení aktualizace ZÚR jsou</w:t>
            </w:r>
          </w:p>
          <w:p>
            <w:pPr>
              <w:pStyle w:val="TableParagraph"/>
              <w:numPr>
                <w:ilvl w:val="0"/>
                <w:numId w:val="68"/>
              </w:numPr>
              <w:tabs>
                <w:tab w:pos="303" w:val="left" w:leader="none"/>
              </w:tabs>
              <w:spacing w:line="183" w:lineRule="exact" w:before="1"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68"/>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68"/>
              </w:numPr>
              <w:tabs>
                <w:tab w:pos="303" w:val="left" w:leader="none"/>
              </w:tabs>
              <w:spacing w:line="240" w:lineRule="auto" w:before="0"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68"/>
              </w:numPr>
              <w:tabs>
                <w:tab w:pos="303" w:val="left" w:leader="none"/>
              </w:tabs>
              <w:spacing w:line="182" w:lineRule="exact" w:before="0"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2"/>
              <w:ind w:left="0"/>
              <w:rPr>
                <w:sz w:val="16"/>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10"/>
              <w:ind w:left="0"/>
              <w:rPr>
                <w:sz w:val="15"/>
              </w:rPr>
            </w:pPr>
          </w:p>
          <w:p>
            <w:pPr>
              <w:pStyle w:val="TableParagraph"/>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ind w:right="61"/>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3"/>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3" w:lineRule="exact" w:before="1"/>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967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69"/>
              </w:numPr>
              <w:tabs>
                <w:tab w:pos="286" w:val="left" w:leader="none"/>
              </w:tabs>
              <w:spacing w:line="240" w:lineRule="auto" w:before="54" w:after="0"/>
              <w:ind w:left="62" w:right="2342" w:firstLine="0"/>
              <w:jc w:val="left"/>
              <w:rPr>
                <w:sz w:val="16"/>
              </w:rPr>
            </w:pPr>
            <w:r>
              <w:rPr>
                <w:sz w:val="16"/>
              </w:rPr>
              <w:t>Vyhodnocení rizik spojených s aktualizací</w:t>
            </w:r>
            <w:r>
              <w:rPr>
                <w:spacing w:val="-18"/>
                <w:sz w:val="16"/>
              </w:rPr>
              <w:t> </w:t>
            </w:r>
            <w:r>
              <w:rPr>
                <w:sz w:val="16"/>
              </w:rPr>
              <w:t>ZÚR Zásadní</w:t>
            </w:r>
            <w:r>
              <w:rPr>
                <w:spacing w:val="-5"/>
                <w:sz w:val="16"/>
              </w:rPr>
              <w:t> </w:t>
            </w:r>
            <w:r>
              <w:rPr>
                <w:sz w:val="16"/>
              </w:rPr>
              <w:t>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ind w:left="0"/>
              <w:rPr>
                <w:sz w:val="16"/>
              </w:rPr>
            </w:pPr>
          </w:p>
          <w:p>
            <w:pPr>
              <w:pStyle w:val="TableParagraph"/>
              <w:rPr>
                <w:sz w:val="16"/>
              </w:rPr>
            </w:pPr>
            <w:r>
              <w:rPr>
                <w:sz w:val="16"/>
              </w:rPr>
              <w:t>Odůvodnění</w:t>
            </w:r>
          </w:p>
          <w:p>
            <w:pPr>
              <w:pStyle w:val="TableParagraph"/>
              <w:ind w:right="84"/>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numPr>
                <w:ilvl w:val="1"/>
                <w:numId w:val="69"/>
              </w:numPr>
              <w:tabs>
                <w:tab w:pos="243" w:val="left" w:leader="none"/>
              </w:tabs>
              <w:spacing w:line="240" w:lineRule="auto" w:before="1" w:after="0"/>
              <w:ind w:left="62" w:right="398" w:firstLine="0"/>
              <w:jc w:val="left"/>
              <w:rPr>
                <w:sz w:val="16"/>
              </w:rPr>
            </w:pPr>
            <w:r>
              <w:rPr>
                <w:sz w:val="16"/>
              </w:rPr>
              <w:t>Pokud by právě projednávaná novela stavebního zákona nevstoupila v účinnost,</w:t>
            </w:r>
            <w:r>
              <w:rPr>
                <w:spacing w:val="-4"/>
                <w:sz w:val="16"/>
              </w:rPr>
              <w:t> </w:t>
            </w:r>
            <w:r>
              <w:rPr>
                <w:sz w:val="16"/>
              </w:rPr>
              <w:t>ohrozila</w:t>
            </w:r>
            <w:r>
              <w:rPr>
                <w:spacing w:val="-3"/>
                <w:sz w:val="16"/>
              </w:rPr>
              <w:t> </w:t>
            </w:r>
            <w:r>
              <w:rPr>
                <w:sz w:val="16"/>
              </w:rPr>
              <w:t>by</w:t>
            </w:r>
            <w:r>
              <w:rPr>
                <w:spacing w:val="-4"/>
                <w:sz w:val="16"/>
              </w:rPr>
              <w:t> </w:t>
            </w:r>
            <w:r>
              <w:rPr>
                <w:sz w:val="16"/>
              </w:rPr>
              <w:t>navrhovaná</w:t>
            </w:r>
            <w:r>
              <w:rPr>
                <w:spacing w:val="-3"/>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harmonogram pořizování nového územního (Metropolitního</w:t>
            </w:r>
            <w:r>
              <w:rPr>
                <w:spacing w:val="-19"/>
                <w:sz w:val="16"/>
              </w:rPr>
              <w:t> </w:t>
            </w:r>
            <w:r>
              <w:rPr>
                <w:sz w:val="16"/>
              </w:rPr>
              <w:t>plánu):</w:t>
            </w:r>
          </w:p>
          <w:p>
            <w:pPr>
              <w:pStyle w:val="TableParagraph"/>
              <w:spacing w:before="1"/>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spacing w:before="1"/>
              <w:ind w:right="412"/>
              <w:rPr>
                <w:sz w:val="16"/>
              </w:rPr>
            </w:pPr>
            <w:r>
              <w:rPr>
                <w:sz w:val="16"/>
              </w:rPr>
              <w:t>První varianta by pořizování Metropolitního plánu významně zdržela a zanáší riziko budoucích soudních přezkumů s nepředvídatelným výsledkem.</w:t>
            </w:r>
          </w:p>
          <w:p>
            <w:pPr>
              <w:pStyle w:val="TableParagraph"/>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spacing w:before="1"/>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spacing w:before="1"/>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spacing w:before="1"/>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15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34"/>
              <w:rPr>
                <w:sz w:val="16"/>
              </w:rPr>
            </w:pPr>
            <w:r>
              <w:rPr>
                <w:sz w:val="16"/>
              </w:rPr>
              <w:t>může vést k situaci, kdy by musel být územní plán později dle § 53 odst. 6 stavebního zákona zamítnut.</w:t>
            </w:r>
          </w:p>
          <w:p>
            <w:pPr>
              <w:pStyle w:val="TableParagraph"/>
              <w:numPr>
                <w:ilvl w:val="0"/>
                <w:numId w:val="70"/>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70"/>
              </w:numPr>
              <w:tabs>
                <w:tab w:pos="243" w:val="left" w:leader="none"/>
              </w:tabs>
              <w:spacing w:line="240" w:lineRule="auto" w:before="2" w:after="0"/>
              <w:ind w:left="62" w:right="153"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70"/>
              </w:numPr>
              <w:tabs>
                <w:tab w:pos="243" w:val="left" w:leader="none"/>
              </w:tabs>
              <w:spacing w:line="240" w:lineRule="auto" w:before="0" w:after="0"/>
              <w:ind w:left="62" w:right="118"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1"/>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70"/>
              </w:numPr>
              <w:tabs>
                <w:tab w:pos="243" w:val="left" w:leader="none"/>
              </w:tabs>
              <w:spacing w:line="240" w:lineRule="auto" w:before="0" w:after="0"/>
              <w:ind w:left="62" w:right="180"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 Všechna pozitiva, kterých je možné komplexní aktualizací ZÚR hl. 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151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71"/>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9"/>
                <w:sz w:val="16"/>
              </w:rPr>
              <w:t> </w:t>
            </w:r>
            <w:r>
              <w:rPr>
                <w:sz w:val="16"/>
              </w:rPr>
              <w:t>Prahy.</w:t>
            </w:r>
          </w:p>
          <w:p>
            <w:pPr>
              <w:pStyle w:val="TableParagraph"/>
              <w:numPr>
                <w:ilvl w:val="0"/>
                <w:numId w:val="71"/>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71"/>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71"/>
              </w:numPr>
              <w:tabs>
                <w:tab w:pos="161" w:val="left" w:leader="none"/>
              </w:tabs>
              <w:spacing w:line="240" w:lineRule="auto" w:before="0" w:after="0"/>
              <w:ind w:left="62" w:right="454"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71"/>
              </w:numPr>
              <w:tabs>
                <w:tab w:pos="161" w:val="left" w:leader="none"/>
              </w:tabs>
              <w:spacing w:line="240" w:lineRule="auto" w:before="0"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71"/>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spacing w:before="1"/>
              <w:ind w:left="0"/>
              <w:rPr>
                <w:sz w:val="16"/>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2" w:lineRule="exact"/>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spacing w:before="3"/>
              <w:ind w:right="97"/>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98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spacing w:before="2"/>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72"/>
              </w:numPr>
              <w:tabs>
                <w:tab w:pos="286" w:val="left" w:leader="none"/>
              </w:tabs>
              <w:spacing w:line="240" w:lineRule="auto" w:before="0"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8"/>
                <w:sz w:val="16"/>
              </w:rPr>
              <w:t> </w:t>
            </w:r>
            <w:r>
              <w:rPr>
                <w:sz w:val="16"/>
              </w:rPr>
              <w:t>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3"/>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line="183" w:lineRule="exact" w:before="2"/>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numPr>
                <w:ilvl w:val="1"/>
                <w:numId w:val="72"/>
              </w:numPr>
              <w:tabs>
                <w:tab w:pos="243" w:val="left" w:leader="none"/>
              </w:tabs>
              <w:spacing w:line="240" w:lineRule="auto" w:before="1"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0"/>
              <w:ind w:left="0"/>
              <w:rPr>
                <w:sz w:val="15"/>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spacing w:before="1"/>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spacing w:before="2"/>
              <w:ind w:right="123"/>
              <w:rPr>
                <w:sz w:val="16"/>
              </w:rPr>
            </w:pPr>
            <w:r>
              <w:rPr>
                <w:sz w:val="16"/>
              </w:rPr>
              <w:t>Dále ve Zprávě budou v kapitole e) více konkretizovány požadavky na zpracování návrhu, které vyplynuly z novely stavebního zákony, prováděcích vyhlášek a nařízení.</w:t>
            </w:r>
          </w:p>
        </w:tc>
      </w:tr>
      <w:tr>
        <w:trPr>
          <w:trHeight w:val="2131"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 2 Zásadní připomínka</w:t>
            </w:r>
          </w:p>
          <w:p>
            <w:pPr>
              <w:pStyle w:val="TableParagraph"/>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rPr>
                <w:sz w:val="16"/>
              </w:rPr>
            </w:pPr>
            <w:r>
              <w:rPr>
                <w:sz w:val="16"/>
              </w:rPr>
              <w:t>13/1997 Sb.), kterým se ruší označení všech „rychlostních silnic“, a mnohé další.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ind w:left="0"/>
              <w:rPr>
                <w:sz w:val="16"/>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2" w:lineRule="exact"/>
              <w:rPr>
                <w:sz w:val="16"/>
              </w:rPr>
            </w:pPr>
            <w:r>
              <w:rPr>
                <w:sz w:val="16"/>
              </w:rPr>
              <w:t>m. Prahy. Není ani objasněno, zda z nové Prognózy vývoje obyvatelstva území hl.</w:t>
            </w:r>
          </w:p>
          <w:p>
            <w:pPr>
              <w:pStyle w:val="TableParagraph"/>
              <w:spacing w:before="1"/>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57"/>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spacing w:before="1"/>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Ve výčtu „nových skutečností/podmínek“ je bez dalšího uvedena „potřeba prověření vymezení regionální a nadregionální úrovně ÚSES“.</w:t>
            </w:r>
          </w:p>
          <w:p>
            <w:pPr>
              <w:pStyle w:val="TableParagraph"/>
              <w:spacing w:before="1"/>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300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491"/>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before="1"/>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before="1"/>
              <w:rPr>
                <w:sz w:val="16"/>
              </w:rPr>
            </w:pPr>
            <w:r>
              <w:rPr>
                <w:sz w:val="16"/>
              </w:rPr>
              <w:t>Tato problematika není součástí Zprávy.</w:t>
            </w:r>
          </w:p>
        </w:tc>
      </w:tr>
      <w:tr>
        <w:trPr>
          <w:trHeight w:val="286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w:t>
            </w:r>
          </w:p>
        </w:tc>
      </w:tr>
    </w:tbl>
    <w:p>
      <w:pPr>
        <w:spacing w:after="0"/>
        <w:rPr>
          <w:sz w:val="16"/>
        </w:rPr>
        <w:sectPr>
          <w:footerReference w:type="default" r:id="rId30"/>
          <w:pgSz w:w="23810" w:h="16850" w:orient="landscape"/>
          <w:pgMar w:footer="372" w:header="0"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90"/>
              <w:rPr>
                <w:sz w:val="16"/>
              </w:rPr>
            </w:pPr>
            <w:r>
              <w:rPr>
                <w:sz w:val="16"/>
              </w:rPr>
              <w:t>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61"/>
              <w:rPr>
                <w:sz w:val="16"/>
              </w:rPr>
            </w:pPr>
            <w:r>
              <w:rPr>
                <w:sz w:val="16"/>
              </w:rPr>
              <w:t>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a.8 Zásadní připomínka</w:t>
            </w:r>
          </w:p>
          <w:p>
            <w:pPr>
              <w:pStyle w:val="TableParagraph"/>
              <w:spacing w:before="1"/>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spacing w:before="1"/>
              <w:rPr>
                <w:sz w:val="16"/>
              </w:rPr>
            </w:pPr>
            <w:r>
              <w:rPr>
                <w:sz w:val="16"/>
              </w:rPr>
              <w:t>Odůvodnění</w:t>
            </w:r>
          </w:p>
          <w:p>
            <w:pPr>
              <w:pStyle w:val="TableParagraph"/>
              <w:spacing w:line="183" w:lineRule="exact" w:before="1"/>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spacing w:before="1"/>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Poslední odstavec v kapitole a) Zprávy bude přeformulován.</w:t>
            </w:r>
          </w:p>
        </w:tc>
      </w:tr>
      <w:tr>
        <w:trPr>
          <w:trHeight w:val="1114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 Obsah kapitoly</w:t>
            </w:r>
          </w:p>
          <w:p>
            <w:pPr>
              <w:pStyle w:val="TableParagraph"/>
              <w:spacing w:line="183" w:lineRule="exact"/>
              <w:rPr>
                <w:sz w:val="16"/>
              </w:rPr>
            </w:pPr>
            <w:r>
              <w:rPr>
                <w:sz w:val="16"/>
              </w:rPr>
              <w:t>b) Problémy k řešení v ZÚR vyplývající z územně analytických podkladů</w:t>
            </w:r>
          </w:p>
          <w:p>
            <w:pPr>
              <w:pStyle w:val="TableParagraph"/>
              <w:spacing w:before="2"/>
              <w:ind w:left="0"/>
              <w:rPr>
                <w:sz w:val="16"/>
              </w:rPr>
            </w:pPr>
          </w:p>
          <w:p>
            <w:pPr>
              <w:pStyle w:val="TableParagraph"/>
              <w:spacing w:line="183" w:lineRule="exact"/>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spacing w:before="1"/>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2" w:lineRule="exact"/>
              <w:rPr>
                <w:sz w:val="16"/>
              </w:rPr>
            </w:pPr>
            <w:r>
              <w:rPr>
                <w:sz w:val="16"/>
              </w:rPr>
              <w:t>„problémy k řešení nástroji územního plánování“ :</w:t>
            </w:r>
          </w:p>
          <w:p>
            <w:pPr>
              <w:pStyle w:val="TableParagraph"/>
              <w:numPr>
                <w:ilvl w:val="0"/>
                <w:numId w:val="73"/>
              </w:numPr>
              <w:tabs>
                <w:tab w:pos="161" w:val="left" w:leader="none"/>
              </w:tabs>
              <w:spacing w:line="240" w:lineRule="auto" w:before="1"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73"/>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73"/>
              </w:numPr>
              <w:tabs>
                <w:tab w:pos="161" w:val="left" w:leader="none"/>
              </w:tabs>
              <w:spacing w:line="183" w:lineRule="exact" w:before="2"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73"/>
              </w:numPr>
              <w:tabs>
                <w:tab w:pos="161" w:val="left" w:leader="none"/>
              </w:tabs>
              <w:spacing w:line="240" w:lineRule="auto" w:before="0" w:after="0"/>
              <w:ind w:left="62" w:right="101"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73"/>
              </w:numPr>
              <w:tabs>
                <w:tab w:pos="161" w:val="left" w:leader="none"/>
              </w:tabs>
              <w:spacing w:line="240" w:lineRule="auto" w:before="0" w:after="0"/>
              <w:ind w:left="62" w:right="90"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1"/>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73"/>
              </w:numPr>
              <w:tabs>
                <w:tab w:pos="161" w:val="left" w:leader="none"/>
              </w:tabs>
              <w:spacing w:line="240" w:lineRule="auto" w:before="1"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73"/>
              </w:numPr>
              <w:tabs>
                <w:tab w:pos="161" w:val="left" w:leader="none"/>
              </w:tabs>
              <w:spacing w:line="240" w:lineRule="auto" w:before="0"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73"/>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73"/>
              </w:numPr>
              <w:tabs>
                <w:tab w:pos="161" w:val="left" w:leader="none"/>
              </w:tabs>
              <w:spacing w:line="240" w:lineRule="auto" w:before="2"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73"/>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73"/>
              </w:numPr>
              <w:tabs>
                <w:tab w:pos="161" w:val="left" w:leader="none"/>
              </w:tabs>
              <w:spacing w:line="240" w:lineRule="auto" w:before="3"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5"/>
                <w:sz w:val="16"/>
              </w:rPr>
              <w:t> </w:t>
            </w:r>
            <w:r>
              <w:rPr>
                <w:sz w:val="16"/>
              </w:rPr>
              <w:t>15);</w:t>
            </w:r>
          </w:p>
          <w:p>
            <w:pPr>
              <w:pStyle w:val="TableParagraph"/>
              <w:numPr>
                <w:ilvl w:val="0"/>
                <w:numId w:val="73"/>
              </w:numPr>
              <w:tabs>
                <w:tab w:pos="161" w:val="left" w:leader="none"/>
              </w:tabs>
              <w:spacing w:line="240" w:lineRule="auto" w:before="0"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73"/>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73"/>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73"/>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73"/>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73"/>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73"/>
              </w:numPr>
              <w:tabs>
                <w:tab w:pos="161" w:val="left" w:leader="none"/>
              </w:tabs>
              <w:spacing w:line="240" w:lineRule="auto" w:before="0" w:after="0"/>
              <w:ind w:left="62" w:right="187"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73"/>
              </w:numPr>
              <w:tabs>
                <w:tab w:pos="161" w:val="left" w:leader="none"/>
              </w:tabs>
              <w:spacing w:line="185" w:lineRule="exact" w:before="0" w:after="0"/>
              <w:ind w:left="160" w:right="0" w:hanging="98"/>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w:t>
            </w:r>
            <w:r>
              <w:rPr>
                <w:spacing w:val="-2"/>
                <w:sz w:val="16"/>
              </w:rPr>
              <w:t> </w:t>
            </w:r>
            <w:r>
              <w:rPr>
                <w:sz w:val="16"/>
              </w:rPr>
              <w:t>lokálních</w:t>
            </w:r>
          </w:p>
          <w:p>
            <w:pPr>
              <w:pStyle w:val="TableParagraph"/>
              <w:spacing w:before="1"/>
              <w:ind w:right="572"/>
              <w:rPr>
                <w:sz w:val="16"/>
              </w:rPr>
            </w:pPr>
            <w:r>
              <w:rPr>
                <w:sz w:val="16"/>
              </w:rPr>
              <w:t>ČOV nebo přepojení na stokový systém hl. m. Prahy ve vztahu k dynamice rozvoje zastavitelných ploch v okrajových částech města (s. 17);</w:t>
            </w:r>
          </w:p>
          <w:p>
            <w:pPr>
              <w:pStyle w:val="TableParagraph"/>
              <w:numPr>
                <w:ilvl w:val="0"/>
                <w:numId w:val="73"/>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footerReference w:type="default" r:id="rId31"/>
          <w:pgSz w:w="23810" w:h="16850" w:orient="landscape"/>
          <w:pgMar w:footer="372" w:header="0" w:top="400" w:bottom="560" w:left="340" w:right="120"/>
          <w:pgNumType w:start="61"/>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 Obsah kapitoly</w:t>
            </w:r>
          </w:p>
          <w:p>
            <w:pPr>
              <w:pStyle w:val="TableParagraph"/>
              <w:rPr>
                <w:sz w:val="16"/>
              </w:rPr>
            </w:pPr>
            <w:r>
              <w:rPr>
                <w:sz w:val="16"/>
              </w:rPr>
              <w:t>c) Vyhodnocení souladu ZÚR s Politikou územního rozvoje ČR</w:t>
            </w:r>
          </w:p>
          <w:p>
            <w:pPr>
              <w:pStyle w:val="TableParagraph"/>
              <w:spacing w:before="10"/>
              <w:ind w:left="0"/>
              <w:rPr>
                <w:sz w:val="15"/>
              </w:rPr>
            </w:pPr>
          </w:p>
          <w:p>
            <w:pPr>
              <w:pStyle w:val="TableParagraph"/>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2"/>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spacing w:before="2"/>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spacing w:before="2"/>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74"/>
              </w:numPr>
              <w:tabs>
                <w:tab w:pos="243" w:val="left" w:leader="none"/>
              </w:tabs>
              <w:spacing w:line="240" w:lineRule="auto" w:before="0" w:after="0"/>
              <w:ind w:left="62" w:right="97"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 odůvodnění návrhu Aktualizace ZÚR, která vyplyne ze schválené Zprávy. Do Zprávy bude doplněno jaké články jsou oproti PÚR ČR 2008 v platné PÚR změněny.</w:t>
            </w:r>
          </w:p>
          <w:p>
            <w:pPr>
              <w:pStyle w:val="TableParagraph"/>
              <w:numPr>
                <w:ilvl w:val="0"/>
                <w:numId w:val="74"/>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c.3 Zásadní připomínka</w:t>
            </w:r>
          </w:p>
          <w:p>
            <w:pPr>
              <w:pStyle w:val="TableParagraph"/>
              <w:ind w:right="118"/>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ind w:left="0"/>
              <w:rPr>
                <w:sz w:val="16"/>
              </w:rPr>
            </w:pPr>
          </w:p>
          <w:p>
            <w:pPr>
              <w:pStyle w:val="TableParagraph"/>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spacing w:before="1"/>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194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VIII. Obsah kapitoly</w:t>
            </w:r>
          </w:p>
          <w:p>
            <w:pPr>
              <w:pStyle w:val="TableParagraph"/>
              <w:spacing w:before="1"/>
              <w:rPr>
                <w:sz w:val="16"/>
              </w:rPr>
            </w:pPr>
            <w:r>
              <w:rPr>
                <w:sz w:val="16"/>
              </w:rPr>
              <w:t>d) Vyhodnocení návrhů městských částí na aktualizaci ZÚR</w:t>
            </w:r>
          </w:p>
          <w:p>
            <w:pPr>
              <w:pStyle w:val="TableParagraph"/>
              <w:spacing w:before="10"/>
              <w:ind w:left="0"/>
              <w:rPr>
                <w:sz w:val="15"/>
              </w:rPr>
            </w:pPr>
          </w:p>
          <w:p>
            <w:pPr>
              <w:pStyle w:val="TableParagraph"/>
              <w:spacing w:before="1"/>
              <w:rPr>
                <w:sz w:val="16"/>
              </w:rPr>
            </w:pPr>
            <w:r>
              <w:rPr>
                <w:sz w:val="16"/>
              </w:rPr>
              <w:t>d.1 Zásadní připomínka</w:t>
            </w:r>
          </w:p>
          <w:p>
            <w:pPr>
              <w:pStyle w:val="TableParagraph"/>
              <w:spacing w:before="1"/>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spacing w:before="1"/>
              <w:ind w:right="209"/>
              <w:jc w:val="both"/>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13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25"/>
              <w:rPr>
                <w:sz w:val="16"/>
              </w:rPr>
            </w:pPr>
            <w:r>
              <w:rPr>
                <w:sz w:val="16"/>
              </w:rPr>
              <w:t>rozpracovaného návrhu nového Územního plánu Prahy (Metropolitního plánu) s městskými částmi.</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65"/>
              <w:rPr>
                <w:sz w:val="16"/>
              </w:rPr>
            </w:pPr>
            <w:r>
              <w:rPr>
                <w:sz w:val="16"/>
              </w:rPr>
              <w:t>pořizovatele. Tato jednání se týkala pouze návrhu řešení Metropolitního plánu a byla mimo proces pořizování ÚPD.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IX. Obsah kapitoly</w:t>
            </w:r>
          </w:p>
          <w:p>
            <w:pPr>
              <w:pStyle w:val="TableParagraph"/>
              <w:spacing w:before="1"/>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spacing w:before="1"/>
              <w:ind w:left="0"/>
              <w:rPr>
                <w:sz w:val="16"/>
              </w:rPr>
            </w:pPr>
          </w:p>
          <w:p>
            <w:pPr>
              <w:pStyle w:val="TableParagraph"/>
              <w:spacing w:line="183" w:lineRule="exact"/>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ind w:left="0"/>
              <w:rPr>
                <w:sz w:val="16"/>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Ve Zprávě budou v podrobnosti náležející dokumentaci ZÚR doplněny kapitoly a), b), c) a d) dle uplatněných vyjádření, připomínek a požadavků.</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ind w:left="0"/>
              <w:rPr>
                <w:sz w:val="16"/>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86"/>
              <w:rPr>
                <w:sz w:val="16"/>
              </w:rPr>
            </w:pPr>
            <w:r>
              <w:rPr>
                <w:sz w:val="16"/>
              </w:rPr>
              <w:t>Zprávy o uplatňování ZÚR hl. m. Prahy), včetně specifikace konkrétních požadavků na aktualizaci ZÚR hl. m. Prahy.</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bude částečně akceptován.</w:t>
            </w:r>
          </w:p>
          <w:p>
            <w:pPr>
              <w:pStyle w:val="TableParagraph"/>
              <w:ind w:right="489"/>
              <w:jc w:val="both"/>
              <w:rPr>
                <w:sz w:val="16"/>
              </w:rPr>
            </w:pPr>
            <w:r>
              <w:rPr>
                <w:sz w:val="16"/>
              </w:rPr>
              <w:t>Ve Zprávě budou v kapitole e) více konkretizovány požadavky na 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6 Zásadní připomínka</w:t>
            </w:r>
          </w:p>
          <w:p>
            <w:pPr>
              <w:pStyle w:val="TableParagraph"/>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7 Zásadní připomínka</w:t>
            </w:r>
          </w:p>
          <w:p>
            <w:pPr>
              <w:pStyle w:val="TableParagraph"/>
              <w:spacing w:before="1"/>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1"/>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433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before="1"/>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1"/>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85"/>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585"/>
              <w:rPr>
                <w:sz w:val="16"/>
              </w:rPr>
            </w:pPr>
            <w:r>
              <w:rPr>
                <w:sz w:val="16"/>
              </w:rPr>
              <w:t>Do Zprávy do kapitoly e) bod 7. bude doplněno odůvodnění nutnosti změny (aktualizace) vymezení ÚSES.</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7"/>
              <w:rPr>
                <w:sz w:val="16"/>
              </w:rPr>
            </w:pPr>
            <w:r>
              <w:rPr>
                <w:sz w:val="16"/>
              </w:rPr>
              <w:t>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9 Zásadní připomínka</w:t>
            </w:r>
          </w:p>
          <w:p>
            <w:pPr>
              <w:pStyle w:val="TableParagraph"/>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0"/>
              <w:ind w:left="0"/>
              <w:rPr>
                <w:sz w:val="15"/>
              </w:rPr>
            </w:pPr>
          </w:p>
          <w:p>
            <w:pPr>
              <w:pStyle w:val="TableParagraph"/>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spacing w:before="2"/>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spacing w:before="1"/>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1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e.10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e.11 Zásadní připomínka</w:t>
            </w:r>
          </w:p>
          <w:p>
            <w:pPr>
              <w:pStyle w:val="TableParagraph"/>
              <w:spacing w:before="1"/>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320"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75"/>
              </w:numPr>
              <w:tabs>
                <w:tab w:pos="161" w:val="left" w:leader="none"/>
              </w:tabs>
              <w:spacing w:line="240" w:lineRule="auto"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75"/>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before="2"/>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261"/>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2"/>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spacing w:before="1"/>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e.13 Zásadní připomínka</w:t>
            </w:r>
          </w:p>
          <w:p>
            <w:pPr>
              <w:pStyle w:val="TableParagraph"/>
              <w:spacing w:before="1"/>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1"/>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585"/>
              <w:rPr>
                <w:sz w:val="16"/>
              </w:rPr>
            </w:pPr>
            <w:r>
              <w:rPr>
                <w:sz w:val="16"/>
              </w:rPr>
              <w:t>Rozvojové oblasti zeleně nebudou rušeny, bude prověřen rozsah a celková koncepce oblastí.</w:t>
            </w:r>
          </w:p>
        </w:tc>
      </w:tr>
      <w:tr>
        <w:trPr>
          <w:trHeight w:val="415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e.14 Zásadní připomínka</w:t>
            </w:r>
          </w:p>
          <w:p>
            <w:pPr>
              <w:pStyle w:val="TableParagraph"/>
              <w:spacing w:before="1"/>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spacing w:before="1"/>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6"/>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89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e.15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76"/>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76"/>
              </w:numPr>
              <w:tabs>
                <w:tab w:pos="161" w:val="left" w:leader="none"/>
              </w:tabs>
              <w:spacing w:line="240" w:lineRule="auto" w:before="0"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76"/>
              </w:numPr>
              <w:tabs>
                <w:tab w:pos="161" w:val="left" w:leader="none"/>
              </w:tabs>
              <w:spacing w:line="240" w:lineRule="auto" w:before="3"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2"/>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e.16 Zásadní připomínka</w:t>
            </w:r>
          </w:p>
          <w:p>
            <w:pPr>
              <w:pStyle w:val="TableParagraph"/>
              <w:spacing w:before="1"/>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524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77"/>
              </w:numPr>
              <w:tabs>
                <w:tab w:pos="161" w:val="left" w:leader="none"/>
              </w:tabs>
              <w:spacing w:line="182" w:lineRule="exact" w:before="1"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77"/>
              </w:numPr>
              <w:tabs>
                <w:tab w:pos="161" w:val="left" w:leader="none"/>
              </w:tabs>
              <w:spacing w:line="240" w:lineRule="auto"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77"/>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39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e.18 Zásadní připomínka</w:t>
            </w:r>
          </w:p>
          <w:p>
            <w:pPr>
              <w:pStyle w:val="TableParagraph"/>
              <w:rPr>
                <w:sz w:val="16"/>
              </w:rPr>
            </w:pPr>
            <w:r>
              <w:rPr>
                <w:sz w:val="16"/>
              </w:rPr>
              <w:t>Ke kapitola e) Zprávy o uplatňování ZÚR hl. m. Prahy v bodě 3. navrhuje v textu kapitoly</w:t>
            </w:r>
          </w:p>
          <w:p>
            <w:pPr>
              <w:pStyle w:val="TableParagraph"/>
              <w:spacing w:line="183" w:lineRule="exact" w:before="2"/>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28"/>
              <w:rPr>
                <w:sz w:val="16"/>
              </w:rPr>
            </w:pPr>
            <w:r>
              <w:rPr>
                <w:sz w:val="16"/>
              </w:rPr>
              <w:t>Vypuštění uvedeného úkolu neznemožní realizaci významného celoměstského záměru. Umístění případného celoměstského záměru navrhované rozšíření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68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78"/>
              </w:numPr>
              <w:tabs>
                <w:tab w:pos="161" w:val="left" w:leader="none"/>
              </w:tabs>
              <w:spacing w:line="182" w:lineRule="exact"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78"/>
              </w:numPr>
              <w:tabs>
                <w:tab w:pos="161" w:val="left" w:leader="none"/>
              </w:tabs>
              <w:spacing w:line="240" w:lineRule="auto"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390"/>
              <w:rPr>
                <w:sz w:val="16"/>
              </w:rPr>
            </w:pPr>
            <w:r>
              <w:rPr>
                <w:sz w:val="16"/>
              </w:rPr>
              <w:t>Slovní spojení týkající se polyfunkčnosti v uvedených oblastech (3.2.5, 3.2.6 a 3.2.8) nebudou odstraněny, ale přeformulovány na smíšené využití.</w:t>
            </w:r>
          </w:p>
          <w:p>
            <w:pPr>
              <w:pStyle w:val="TableParagraph"/>
              <w:spacing w:before="1"/>
              <w:ind w:right="149"/>
              <w:rPr>
                <w:sz w:val="16"/>
              </w:rPr>
            </w:pPr>
            <w:r>
              <w:rPr>
                <w:sz w:val="16"/>
              </w:rPr>
              <w:t>Jedná se o úpravu terminologie na základě aktualizace stavebního zákona a jeho prováděcích vyhlášek.</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spacing w:line="183" w:lineRule="exact" w:before="2"/>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139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22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46"/>
              <w:rPr>
                <w:sz w:val="16"/>
              </w:rPr>
            </w:pPr>
            <w:r>
              <w:rPr>
                <w:sz w:val="16"/>
              </w:rPr>
              <w:t>Požadujeme v kapitole e) Zprávy o uplatňování ZÚR hl. m. Prahypřesněji specifikovat zamýšlené ověření trasy Vysočanské radiály v předmětném úseku, včetně zdůvodnění, čím jsou požadavky na úpravy vyvolány a uvedení podkladů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bude částečně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požadavků, na jejichž základě má být ověření trasy provedeno.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e.23 Zásadní připomínka</w:t>
            </w:r>
          </w:p>
          <w:p>
            <w:pPr>
              <w:pStyle w:val="TableParagraph"/>
              <w:spacing w:line="183" w:lineRule="exact"/>
              <w:rPr>
                <w:sz w:val="16"/>
              </w:rPr>
            </w:pPr>
            <w:r>
              <w:rPr>
                <w:sz w:val="16"/>
              </w:rPr>
              <w:t>Kapitola e) Zprávy o uplatňování ZÚR hl. m. Prahy v bodě 5. navrhuje v kapitole</w:t>
            </w:r>
          </w:p>
          <w:p>
            <w:pPr>
              <w:pStyle w:val="TableParagraph"/>
              <w:spacing w:before="1"/>
              <w:ind w:right="190"/>
              <w:rPr>
                <w:sz w:val="16"/>
              </w:rPr>
            </w:pPr>
            <w:r>
              <w:rPr>
                <w:sz w:val="16"/>
              </w:rPr>
              <w:t>5.1.2.5 v úkolech pro podrobnější ÚPD vymezit koridor rezervy Břevnovské radiály namísto koridoru Břevnovské radiály.</w:t>
            </w:r>
          </w:p>
          <w:p>
            <w:pPr>
              <w:pStyle w:val="TableParagraph"/>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79"/>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79"/>
              </w:numPr>
              <w:tabs>
                <w:tab w:pos="161" w:val="left" w:leader="none"/>
              </w:tabs>
              <w:spacing w:line="240" w:lineRule="auto" w:before="2"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79"/>
              </w:numPr>
              <w:tabs>
                <w:tab w:pos="161" w:val="left" w:leader="none"/>
              </w:tabs>
              <w:spacing w:line="240" w:lineRule="auto" w:before="1"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79"/>
              </w:numPr>
              <w:tabs>
                <w:tab w:pos="161" w:val="left" w:leader="none"/>
              </w:tabs>
              <w:spacing w:line="240" w:lineRule="auto" w:before="1"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80"/>
              </w:numPr>
              <w:tabs>
                <w:tab w:pos="161" w:val="left" w:leader="none"/>
              </w:tabs>
              <w:spacing w:line="240" w:lineRule="auto" w:before="0" w:after="0"/>
              <w:ind w:left="62" w:right="686"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3"/>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80"/>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80"/>
              </w:numPr>
              <w:tabs>
                <w:tab w:pos="161" w:val="left" w:leader="none"/>
              </w:tabs>
              <w:spacing w:line="240" w:lineRule="auto" w:before="0" w:after="0"/>
              <w:ind w:left="62" w:right="98"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e.25</w:t>
            </w:r>
          </w:p>
          <w:p>
            <w:pPr>
              <w:pStyle w:val="TableParagraph"/>
              <w:spacing w:line="183" w:lineRule="exact"/>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spacing w:before="1"/>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ind w:right="407"/>
              <w:rPr>
                <w:sz w:val="16"/>
              </w:rPr>
            </w:pPr>
            <w:r>
              <w:rPr>
                <w:sz w:val="16"/>
              </w:rPr>
              <w:t>Pro lepší přehlednost budou upraveny legendy a grafické znázornění koridorů VVN 110 kV v grafické části aktualizace ZÚR.</w:t>
            </w:r>
          </w:p>
          <w:p>
            <w:pPr>
              <w:pStyle w:val="TableParagraph"/>
              <w:spacing w:before="3"/>
              <w:rPr>
                <w:sz w:val="16"/>
              </w:rPr>
            </w:pPr>
            <w:r>
              <w:rPr>
                <w:sz w:val="16"/>
              </w:rPr>
              <w:t>Vedení VTL plynovodu budou v grafické části upravena dle aktuálních podkladů.</w:t>
            </w:r>
          </w:p>
        </w:tc>
      </w:tr>
      <w:tr>
        <w:trPr>
          <w:trHeight w:val="2131"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21"/>
              <w:rPr>
                <w:sz w:val="16"/>
              </w:rPr>
            </w:pPr>
            <w:r>
              <w:rPr>
                <w:sz w:val="16"/>
              </w:rPr>
              <w:t>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2" w:lineRule="exact" w:before="5"/>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line="182" w:lineRule="exact"/>
              <w:rPr>
                <w:sz w:val="16"/>
              </w:rPr>
            </w:pPr>
            <w:r>
              <w:rPr>
                <w:sz w:val="16"/>
              </w:rPr>
              <w:t>pro podrobnější ÚPD v oblasti protipovodňové ochrany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V intenzivněji zastavěných částech města se uplatní spíše PPO stavebního charakteru (dešťové zdrže apod.).</w:t>
            </w:r>
          </w:p>
          <w:p>
            <w:pPr>
              <w:pStyle w:val="TableParagraph"/>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 Obsah kapitoly</w:t>
            </w:r>
          </w:p>
          <w:p>
            <w:pPr>
              <w:pStyle w:val="TableParagraph"/>
              <w:spacing w:line="183" w:lineRule="exact"/>
              <w:rPr>
                <w:sz w:val="16"/>
              </w:rPr>
            </w:pPr>
            <w:r>
              <w:rPr>
                <w:sz w:val="16"/>
              </w:rPr>
              <w:t>f) Požadavky na zpracování variant řešení</w:t>
            </w:r>
          </w:p>
          <w:p>
            <w:pPr>
              <w:pStyle w:val="TableParagraph"/>
              <w:spacing w:before="1"/>
              <w:ind w:left="0"/>
              <w:rPr>
                <w:sz w:val="16"/>
              </w:rPr>
            </w:pPr>
          </w:p>
          <w:p>
            <w:pPr>
              <w:pStyle w:val="TableParagraph"/>
              <w:spacing w:line="183" w:lineRule="exact" w:before="1"/>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ind w:left="0"/>
              <w:rPr>
                <w:sz w:val="16"/>
              </w:rPr>
            </w:pPr>
          </w:p>
          <w:p>
            <w:pPr>
              <w:pStyle w:val="TableParagraph"/>
              <w:rPr>
                <w:sz w:val="16"/>
              </w:rPr>
            </w:pPr>
            <w:r>
              <w:rPr>
                <w:sz w:val="16"/>
              </w:rPr>
              <w:t>g.1 Zásadní připomínka</w:t>
            </w:r>
          </w:p>
          <w:p>
            <w:pPr>
              <w:pStyle w:val="TableParagraph"/>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Benice,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341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Březiněves,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172"/>
              <w:rPr>
                <w:sz w:val="16"/>
              </w:rPr>
            </w:pPr>
            <w:r>
              <w:rPr>
                <w:sz w:val="16"/>
              </w:rPr>
              <w:t>K návrhu zprávy o uplatňování ZÚR HMP zaslanému v souladu s ustanovením § 42 odst.1 stavebního zákona a rovněž v souladu s ustanovením § 25b odst.1 obecně závazné vyhlášky č. 55/2000 Sb. hl.m. Prahy, kterou se vydává Statut hlavního města Prahy, podáváme ve lhůtě 15 dnů od doručení veřejnou vyhláškou, níže uvedené připomínky týkající se trasy Severovýchodní části Pražského okruhu (Silničního okruhu kolem Prahy) u jižního okraje Březiněvsi a umístění MÚK Březiněves :</w:t>
            </w:r>
          </w:p>
          <w:p>
            <w:pPr>
              <w:pStyle w:val="TableParagraph"/>
              <w:spacing w:before="10"/>
              <w:ind w:left="0"/>
              <w:rPr>
                <w:sz w:val="15"/>
              </w:rPr>
            </w:pPr>
          </w:p>
          <w:p>
            <w:pPr>
              <w:pStyle w:val="TableParagraph"/>
              <w:rPr>
                <w:sz w:val="16"/>
              </w:rPr>
            </w:pPr>
            <w:r>
              <w:rPr>
                <w:sz w:val="16"/>
              </w:rPr>
              <w:t>Připomínka č. 1</w:t>
            </w:r>
          </w:p>
          <w:p>
            <w:pPr>
              <w:pStyle w:val="TableParagraph"/>
              <w:ind w:right="279"/>
              <w:rPr>
                <w:sz w:val="16"/>
              </w:rPr>
            </w:pPr>
            <w:r>
              <w:rPr>
                <w:sz w:val="16"/>
              </w:rPr>
              <w:t>Vzhledem k negativnímu dopadu navržené trasy Pražského okruhu (Silničního okruhu kolem Prahy) a tím i umístění MÚK při jižní části MČ Praha Březiněves požadujeme, aby při stabilizaci prostorového řešení Pražského okruhu byly respektovány články č. 23), 24) a 24a) Politiky územního rozvoje (PUR ČR), ve znění Aktualizace č. 1. Tedy, aby při umisťování dopravní a technické infrastruktury bylo zmírňováno vystavení městských částí nepříznivým účinkům tranzitní a silniční dopravy, mimo jiné i prostřednictvím obchvatů městských oblastí, nebo aby byla zajištěna ochrana jinými vhodnými opatřeními v území. Dále žádáme, aby byla zkvalitňována dopravní infrastruktura s ohledem na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Připomínka nebude akceptována.</w:t>
            </w:r>
          </w:p>
          <w:p>
            <w:pPr>
              <w:pStyle w:val="TableParagraph"/>
              <w:ind w:right="65"/>
              <w:rPr>
                <w:sz w:val="16"/>
              </w:rPr>
            </w:pPr>
            <w:r>
              <w:rPr>
                <w:sz w:val="16"/>
              </w:rPr>
              <w:t>Dopravní</w:t>
            </w:r>
            <w:r>
              <w:rPr>
                <w:spacing w:val="-4"/>
                <w:sz w:val="16"/>
              </w:rPr>
              <w:t> </w:t>
            </w:r>
            <w:r>
              <w:rPr>
                <w:sz w:val="16"/>
              </w:rPr>
              <w:t>koncepce</w:t>
            </w:r>
            <w:r>
              <w:rPr>
                <w:spacing w:val="-3"/>
                <w:sz w:val="16"/>
              </w:rPr>
              <w:t> </w:t>
            </w:r>
            <w:r>
              <w:rPr>
                <w:sz w:val="16"/>
              </w:rPr>
              <w:t>hl.m.</w:t>
            </w:r>
            <w:r>
              <w:rPr>
                <w:spacing w:val="-4"/>
                <w:sz w:val="16"/>
              </w:rPr>
              <w:t> </w:t>
            </w:r>
            <w:r>
              <w:rPr>
                <w:sz w:val="16"/>
              </w:rPr>
              <w:t>Prahy</w:t>
            </w:r>
            <w:r>
              <w:rPr>
                <w:spacing w:val="-4"/>
                <w:sz w:val="16"/>
              </w:rPr>
              <w:t> </w:t>
            </w:r>
            <w:r>
              <w:rPr>
                <w:sz w:val="16"/>
              </w:rPr>
              <w:t>v</w:t>
            </w:r>
            <w:r>
              <w:rPr>
                <w:spacing w:val="-4"/>
                <w:sz w:val="16"/>
              </w:rPr>
              <w:t> </w:t>
            </w:r>
            <w:r>
              <w:rPr>
                <w:sz w:val="16"/>
              </w:rPr>
              <w:t>souvislosti</w:t>
            </w:r>
            <w:r>
              <w:rPr>
                <w:spacing w:val="-7"/>
                <w:sz w:val="16"/>
              </w:rPr>
              <w:t> </w:t>
            </w:r>
            <w:r>
              <w:rPr>
                <w:sz w:val="16"/>
              </w:rPr>
              <w:t>s</w:t>
            </w:r>
            <w:r>
              <w:rPr>
                <w:spacing w:val="-1"/>
                <w:sz w:val="16"/>
              </w:rPr>
              <w:t> </w:t>
            </w:r>
            <w:r>
              <w:rPr>
                <w:sz w:val="16"/>
              </w:rPr>
              <w:t>vymezením</w:t>
            </w:r>
            <w:r>
              <w:rPr>
                <w:spacing w:val="-2"/>
                <w:sz w:val="16"/>
              </w:rPr>
              <w:t> </w:t>
            </w:r>
            <w:r>
              <w:rPr>
                <w:sz w:val="16"/>
              </w:rPr>
              <w:t>Silničního</w:t>
            </w:r>
            <w:r>
              <w:rPr>
                <w:spacing w:val="-3"/>
                <w:sz w:val="16"/>
              </w:rPr>
              <w:t> </w:t>
            </w:r>
            <w:r>
              <w:rPr>
                <w:sz w:val="16"/>
              </w:rPr>
              <w:t>okruhu</w:t>
            </w:r>
            <w:r>
              <w:rPr>
                <w:spacing w:val="-5"/>
                <w:sz w:val="16"/>
              </w:rPr>
              <w:t> </w:t>
            </w:r>
            <w:r>
              <w:rPr>
                <w:sz w:val="16"/>
              </w:rPr>
              <w:t>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w:t>
            </w:r>
            <w:r>
              <w:rPr>
                <w:spacing w:val="-29"/>
                <w:sz w:val="16"/>
              </w:rPr>
              <w:t> </w:t>
            </w:r>
            <w:r>
              <w:rPr>
                <w:sz w:val="16"/>
              </w:rPr>
              <w:t>Brně.</w:t>
            </w:r>
          </w:p>
        </w:tc>
      </w:tr>
    </w:tbl>
    <w:p>
      <w:pPr>
        <w:spacing w:after="0"/>
        <w:rPr>
          <w:sz w:val="16"/>
        </w:rPr>
        <w:sectPr>
          <w:footerReference w:type="default" r:id="rId32"/>
          <w:pgSz w:w="23810" w:h="16850" w:orient="landscape"/>
          <w:pgMar w:footer="372" w:header="0"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18"/>
              <w:rPr>
                <w:sz w:val="16"/>
              </w:rPr>
            </w:pPr>
            <w:r>
              <w:rPr>
                <w:sz w:val="16"/>
              </w:rPr>
              <w:t>potřeby ochrany veřejného zdraví, zejména uvnitř rozvojových oblastí a rozvojových ploch a na územích, kde dochází dlouhodobě k překračování zákonem stanovených mezních hodnot imisních limitů pro ochranu lidského zdraví, a tak se předcházelo dalšímu významnému zhoršování stavu.</w:t>
            </w:r>
          </w:p>
          <w:p>
            <w:pPr>
              <w:pStyle w:val="TableParagraph"/>
              <w:spacing w:before="10"/>
              <w:ind w:left="0"/>
              <w:rPr>
                <w:sz w:val="15"/>
              </w:rPr>
            </w:pPr>
          </w:p>
          <w:p>
            <w:pPr>
              <w:pStyle w:val="TableParagraph"/>
              <w:ind w:right="72"/>
              <w:rPr>
                <w:sz w:val="16"/>
              </w:rPr>
            </w:pPr>
            <w:r>
              <w:rPr>
                <w:sz w:val="16"/>
              </w:rPr>
              <w:t>Stávající umístění MÚK Březiněves není v zájmu obyvatel Městské části Praha — Březiněves, jelikož je křižovatka umístěna v těsné blízkosti cca 20 metrů od historické zástavby a koncentrované obytné zástavby městské části, což není v souladu s uvedenými požadavky i dalšími aktuálními požadavky na umísťování dopravních staveb a možností jejich kladného projednávání v rámci procesu EIA. Stabilizací stávajícího návrhu prostorového řešení Pražského okruhu v této oblasti by došlo k dalšímu výraznému navýšení negativních imisních dopadů na obyvatelstvo, a to zejména hlukem, prachem a exhalacemi vozidel. Již v současné době je zdraví obyvatel městské části zatěžováno překročením přípustných limitů hluku (více než 50</w:t>
            </w:r>
            <w:r>
              <w:rPr>
                <w:spacing w:val="-15"/>
                <w:sz w:val="16"/>
              </w:rPr>
              <w:t> </w:t>
            </w:r>
            <w:r>
              <w:rPr>
                <w:sz w:val="16"/>
              </w:rPr>
              <w:t>dB).</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Březiněves,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Připomínka č. 2</w:t>
            </w:r>
          </w:p>
          <w:p>
            <w:pPr>
              <w:pStyle w:val="TableParagraph"/>
              <w:ind w:right="47"/>
              <w:rPr>
                <w:sz w:val="16"/>
              </w:rPr>
            </w:pPr>
            <w:r>
              <w:rPr>
                <w:sz w:val="16"/>
              </w:rPr>
              <w:t>V souvislosti s argumenty uvedenými v připomínce č. 1 požadujeme upravit vyústění plánovaného koridoru Pražského okruhu (Silničního okruhu kolem Prahy) u stavby 520. Úprava spočívá ve změně zakončení trasy koridoru stavby 520, na komunikaci D8 její přesunutí nad severní část MČ Praha — Březiněves a vedením trasy v zářezu. Tímto řešením bude odstraněna křižovatka MÚK Březiněves.</w:t>
            </w:r>
          </w:p>
          <w:p>
            <w:pPr>
              <w:pStyle w:val="TableParagraph"/>
              <w:spacing w:before="1"/>
              <w:ind w:left="0"/>
              <w:rPr>
                <w:sz w:val="16"/>
              </w:rPr>
            </w:pPr>
          </w:p>
          <w:p>
            <w:pPr>
              <w:pStyle w:val="TableParagraph"/>
              <w:ind w:right="154"/>
              <w:rPr>
                <w:sz w:val="16"/>
              </w:rPr>
            </w:pPr>
            <w:r>
              <w:rPr>
                <w:sz w:val="16"/>
              </w:rPr>
              <w:t>Posunutí koridoru nad severní část MČ Praha-Březiněves a případné sloučení plánované MÚK Březiněves s navrhovanou existující MÚK Ústecká je z hlediska vlivu Pražského okruhu (Silničního okruhu kolem Prahy) na zdraví obyvatel MČ Praha — Březiněves a dotčeného území nepochybně vhodnější a zřejmě i z ekonomického hlediska výhodnější. Zároveň se jedná koncepčně o systémovější řešení.</w:t>
            </w:r>
          </w:p>
          <w:p>
            <w:pPr>
              <w:pStyle w:val="TableParagraph"/>
              <w:ind w:right="492"/>
              <w:rPr>
                <w:sz w:val="16"/>
              </w:rPr>
            </w:pPr>
            <w:r>
              <w:rPr>
                <w:sz w:val="16"/>
              </w:rPr>
              <w:t>V rámci pravidelných revizí a aktualizací zásad územního rozvoje ve smyslu ustanovení § 42 stavebního zákona, jsou podané připomínky požadující optimalizaci návrhu dopravního řešení v souladu s platnou legislativou.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Připomínce nebude akceptována.</w:t>
            </w:r>
          </w:p>
          <w:p>
            <w:pPr>
              <w:pStyle w:val="TableParagraph"/>
              <w:ind w:right="45"/>
              <w:rPr>
                <w:sz w:val="16"/>
              </w:rPr>
            </w:pPr>
            <w:r>
              <w:rPr>
                <w:sz w:val="16"/>
              </w:rPr>
              <w:t>Jak již bylo uvedeno výše. Dopravní koncepce hl.m. Prahy v souvislosti s vymezením Silničního okruhu 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 Brně. Vlastní technické řešení stavby je předmětem následných řízení.</w:t>
            </w:r>
          </w:p>
        </w:tc>
      </w:tr>
      <w:tr>
        <w:trPr>
          <w:trHeight w:val="949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81"/>
              </w:numPr>
              <w:tabs>
                <w:tab w:pos="197" w:val="left" w:leader="none"/>
              </w:tabs>
              <w:spacing w:line="240" w:lineRule="auto" w:before="54"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spacing w:before="1"/>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spacing w:before="2"/>
              <w:ind w:right="65"/>
              <w:rPr>
                <w:sz w:val="16"/>
              </w:rPr>
            </w:pPr>
            <w:r>
              <w:rPr>
                <w:sz w:val="16"/>
              </w:rPr>
              <w:t>nesplňuje základní požadavky na zprávu o uplatňování ZÚR vyplývající z platných právních předpisů, protože:</w:t>
            </w:r>
          </w:p>
          <w:p>
            <w:pPr>
              <w:pStyle w:val="TableParagraph"/>
              <w:numPr>
                <w:ilvl w:val="1"/>
                <w:numId w:val="81"/>
              </w:numPr>
              <w:tabs>
                <w:tab w:pos="243" w:val="left" w:leader="none"/>
              </w:tabs>
              <w:spacing w:line="240" w:lineRule="auto" w:before="0"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81"/>
              </w:numPr>
              <w:tabs>
                <w:tab w:pos="243" w:val="left" w:leader="none"/>
              </w:tabs>
              <w:spacing w:line="183" w:lineRule="exact"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81"/>
              </w:numPr>
              <w:tabs>
                <w:tab w:pos="243" w:val="left" w:leader="none"/>
              </w:tabs>
              <w:spacing w:line="240" w:lineRule="auto" w:before="1" w:after="0"/>
              <w:ind w:left="242" w:right="0" w:hanging="180"/>
              <w:jc w:val="left"/>
              <w:rPr>
                <w:sz w:val="16"/>
              </w:rPr>
            </w:pPr>
            <w:r>
              <w:rPr>
                <w:sz w:val="16"/>
              </w:rPr>
              <w:t>Neobjasňuje jednotlivé požadavky na aktualizaci ZÚR hl. m.</w:t>
            </w:r>
            <w:r>
              <w:rPr>
                <w:spacing w:val="-22"/>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spacing w:before="3"/>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spacing w:before="1"/>
              <w:rPr>
                <w:sz w:val="16"/>
              </w:rPr>
            </w:pPr>
            <w:r>
              <w:rPr>
                <w:sz w:val="16"/>
              </w:rPr>
              <w:t>Politika územního rozvoje - stát ----------&gt; Zásady územního rozvoje - kraj ----------</w:t>
            </w:r>
          </w:p>
          <w:p>
            <w:pPr>
              <w:pStyle w:val="TableParagraph"/>
              <w:spacing w:before="1"/>
              <w:rPr>
                <w:sz w:val="16"/>
              </w:rPr>
            </w:pPr>
            <w:r>
              <w:rPr>
                <w:sz w:val="16"/>
              </w:rPr>
              <w:t>&gt; Územní (Metropolitní) plán - obec</w:t>
            </w:r>
          </w:p>
          <w:p>
            <w:pPr>
              <w:pStyle w:val="TableParagraph"/>
              <w:spacing w:before="11"/>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2" w:lineRule="exact"/>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Připomínka bude akceptována částečně.</w:t>
            </w:r>
          </w:p>
          <w:p>
            <w:pPr>
              <w:pStyle w:val="TableParagraph"/>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spacing w:before="1"/>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before="3"/>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footerReference w:type="default" r:id="rId33"/>
          <w:pgSz w:w="23810" w:h="16850" w:orient="landscape"/>
          <w:pgMar w:footer="372" w:header="0" w:top="400" w:bottom="560" w:left="340" w:right="120"/>
          <w:pgNumType w:start="71"/>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0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19"/>
              <w:rPr>
                <w:sz w:val="16"/>
              </w:rPr>
            </w:pPr>
            <w:r>
              <w:rPr>
                <w:sz w:val="16"/>
              </w:rPr>
              <w:t>Zpráva o uplatňování ZÚR tak může být zadáním pro aktualizaci stávajících anebo pořízení nových ZÚR hl. m. Prahy.</w:t>
            </w:r>
          </w:p>
          <w:p>
            <w:pPr>
              <w:pStyle w:val="TableParagraph"/>
              <w:spacing w:before="10"/>
              <w:ind w:left="0"/>
              <w:rPr>
                <w:sz w:val="15"/>
              </w:rPr>
            </w:pPr>
          </w:p>
          <w:p>
            <w:pPr>
              <w:pStyle w:val="TableParagraph"/>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spacing w:before="1"/>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0"/>
              <w:ind w:left="0"/>
              <w:rPr>
                <w:sz w:val="15"/>
              </w:rPr>
            </w:pPr>
          </w:p>
          <w:p>
            <w:pPr>
              <w:pStyle w:val="TableParagraph"/>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82"/>
              </w:numPr>
              <w:tabs>
                <w:tab w:pos="303" w:val="left" w:leader="none"/>
              </w:tabs>
              <w:spacing w:line="240" w:lineRule="auto" w:before="2" w:after="0"/>
              <w:ind w:left="62" w:right="223"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82"/>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82"/>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82"/>
              </w:numPr>
              <w:tabs>
                <w:tab w:pos="303" w:val="left" w:leader="none"/>
              </w:tabs>
              <w:spacing w:line="183" w:lineRule="exact" w:before="2" w:after="0"/>
              <w:ind w:left="302" w:right="0" w:hanging="240"/>
              <w:jc w:val="left"/>
              <w:rPr>
                <w:sz w:val="16"/>
              </w:rPr>
            </w:pPr>
            <w:r>
              <w:rPr>
                <w:sz w:val="16"/>
              </w:rPr>
              <w:t>zrušení vybraných rozvojových oblastí</w:t>
            </w:r>
            <w:r>
              <w:rPr>
                <w:spacing w:val="-18"/>
                <w:sz w:val="16"/>
              </w:rPr>
              <w:t> </w:t>
            </w:r>
            <w:r>
              <w:rPr>
                <w:sz w:val="16"/>
              </w:rPr>
              <w:t>zeleně</w:t>
            </w:r>
          </w:p>
          <w:p>
            <w:pPr>
              <w:pStyle w:val="TableParagraph"/>
              <w:numPr>
                <w:ilvl w:val="0"/>
                <w:numId w:val="82"/>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82"/>
              </w:numPr>
              <w:tabs>
                <w:tab w:pos="303" w:val="left" w:leader="none"/>
              </w:tabs>
              <w:spacing w:line="240" w:lineRule="auto" w:before="2"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ind w:left="0"/>
              <w:rPr>
                <w:sz w:val="16"/>
              </w:rPr>
            </w:pPr>
          </w:p>
          <w:p>
            <w:pPr>
              <w:pStyle w:val="TableParagraph"/>
              <w:rPr>
                <w:sz w:val="16"/>
              </w:rPr>
            </w:pPr>
            <w:r>
              <w:rPr>
                <w:sz w:val="16"/>
              </w:rPr>
              <w:t>Nejčastějšími důvody pro pořízení aktualizace ZÚR jsou</w:t>
            </w:r>
          </w:p>
          <w:p>
            <w:pPr>
              <w:pStyle w:val="TableParagraph"/>
              <w:numPr>
                <w:ilvl w:val="0"/>
                <w:numId w:val="83"/>
              </w:numPr>
              <w:tabs>
                <w:tab w:pos="303" w:val="left" w:leader="none"/>
              </w:tabs>
              <w:spacing w:line="240" w:lineRule="auto"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83"/>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83"/>
              </w:numPr>
              <w:tabs>
                <w:tab w:pos="303" w:val="left" w:leader="none"/>
              </w:tabs>
              <w:spacing w:line="240" w:lineRule="auto" w:before="0" w:after="0"/>
              <w:ind w:left="62" w:right="849"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83"/>
              </w:numPr>
              <w:tabs>
                <w:tab w:pos="303" w:val="left" w:leader="none"/>
              </w:tabs>
              <w:spacing w:line="240" w:lineRule="auto" w:before="2"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0"/>
              <w:ind w:left="0"/>
              <w:rPr>
                <w:sz w:val="15"/>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line="182" w:lineRule="exact" w:before="2"/>
              <w:rPr>
                <w:sz w:val="16"/>
              </w:rPr>
            </w:pPr>
            <w:r>
              <w:rPr>
                <w:sz w:val="16"/>
              </w:rPr>
              <w:t>Úkoly vyplývající z problému v ÚAP budou do Zprávy doplněny.</w:t>
            </w:r>
          </w:p>
          <w:p>
            <w:pPr>
              <w:pStyle w:val="TableParagraph"/>
              <w:spacing w:before="1"/>
              <w:ind w:left="0"/>
              <w:rPr>
                <w:sz w:val="16"/>
              </w:rPr>
            </w:pPr>
          </w:p>
          <w:p>
            <w:pPr>
              <w:pStyle w:val="TableParagraph"/>
              <w:spacing w:line="183" w:lineRule="exact" w:before="1"/>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231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2324"/>
              <w:rPr>
                <w:sz w:val="16"/>
              </w:rPr>
            </w:pPr>
            <w:r>
              <w:rPr>
                <w:sz w:val="16"/>
              </w:rPr>
              <w:t>III. Vyhodnocení rizik spojených s aktualizací ZÚR Zásadní připomínka</w:t>
            </w:r>
          </w:p>
          <w:p>
            <w:pPr>
              <w:pStyle w:val="TableParagraph"/>
              <w:spacing w:before="1"/>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rPr>
                <w:sz w:val="16"/>
              </w:rPr>
            </w:pPr>
            <w:r>
              <w:rPr>
                <w:sz w:val="16"/>
              </w:rPr>
              <w:t>Odůvodnění</w:t>
            </w:r>
          </w:p>
          <w:p>
            <w:pPr>
              <w:pStyle w:val="TableParagraph"/>
              <w:ind w:right="82"/>
              <w:rPr>
                <w:sz w:val="16"/>
              </w:rPr>
            </w:pPr>
            <w:r>
              <w:rPr>
                <w:sz w:val="16"/>
              </w:rPr>
              <w:t>S ohledem na řízení rizik vyplývajících z pořízení aktualizace ZÚR hl. m. Prahy je třeba citlivě zvážit náplň a rozsah aktualizace. Je žádoucí, aby aktualizace ZÚR hl. m. Prahy nenarušila proces souběžně probíhajícího pořízení nového územního (Metropolitního) plánu. V případě nabytí účinnosti právě projednávané</w:t>
            </w:r>
            <w:r>
              <w:rPr>
                <w:spacing w:val="-29"/>
                <w:sz w:val="16"/>
              </w:rPr>
              <w:t> </w:t>
            </w:r>
            <w:r>
              <w:rPr>
                <w:sz w:val="16"/>
              </w:rPr>
              <w:t>novely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line="183" w:lineRule="exact" w:before="1"/>
              <w:rPr>
                <w:sz w:val="16"/>
              </w:rPr>
            </w:pPr>
            <w:r>
              <w:rPr>
                <w:sz w:val="16"/>
              </w:rPr>
              <w:t>Vyhodnocení rizik není součástí Zprávy o uplatňování ZÚR hl.m. Prahy.</w:t>
            </w:r>
          </w:p>
          <w:p>
            <w:pPr>
              <w:pStyle w:val="TableParagraph"/>
              <w:ind w:right="106"/>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6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stavebního zákona bude možné pořizovat souběžně nový územní (Metropolitní) plán a aktualizaci ZÚR hl. m. 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3"/>
              <w:ind w:left="0"/>
              <w:rPr>
                <w:sz w:val="16"/>
              </w:rPr>
            </w:pPr>
          </w:p>
          <w:p>
            <w:pPr>
              <w:pStyle w:val="TableParagraph"/>
              <w:spacing w:line="183" w:lineRule="exact"/>
              <w:rPr>
                <w:sz w:val="16"/>
              </w:rPr>
            </w:pPr>
            <w:r>
              <w:rPr>
                <w:sz w:val="16"/>
              </w:rPr>
              <w:t>Rizika aktualizace ZÚR, která je zejména třeba vyhodnotit</w:t>
            </w:r>
          </w:p>
          <w:p>
            <w:pPr>
              <w:pStyle w:val="TableParagraph"/>
              <w:ind w:right="376"/>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spacing w:before="1"/>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1"/>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84"/>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84"/>
              </w:numPr>
              <w:tabs>
                <w:tab w:pos="243" w:val="left" w:leader="none"/>
              </w:tabs>
              <w:spacing w:line="240" w:lineRule="auto" w:before="0" w:after="0"/>
              <w:ind w:left="62" w:right="152"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84"/>
              </w:numPr>
              <w:tabs>
                <w:tab w:pos="243" w:val="left" w:leader="none"/>
              </w:tabs>
              <w:spacing w:line="240" w:lineRule="auto" w:before="0" w:after="0"/>
              <w:ind w:left="62" w:right="116" w:firstLine="0"/>
              <w:jc w:val="left"/>
              <w:rPr>
                <w:sz w:val="16"/>
              </w:rPr>
            </w:pPr>
            <w:r>
              <w:rPr>
                <w:sz w:val="16"/>
              </w:rPr>
              <w:t>V případě komplexní aktualizace ZÚR hl. m. Prahy, která by zasáhla i koncepci ZÚR hrozí soudní přezkum, zda se jedná o aktualizaci ZÚR nebo skrytě o pořízení zcela nových</w:t>
            </w:r>
            <w:r>
              <w:rPr>
                <w:spacing w:val="-10"/>
                <w:sz w:val="16"/>
              </w:rPr>
              <w:t> </w:t>
            </w:r>
            <w:r>
              <w:rPr>
                <w:sz w:val="16"/>
              </w:rPr>
              <w:t>ZÚR.</w:t>
            </w:r>
          </w:p>
          <w:p>
            <w:pPr>
              <w:pStyle w:val="TableParagraph"/>
              <w:numPr>
                <w:ilvl w:val="0"/>
                <w:numId w:val="84"/>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organizace zřízená hl. m. Prahou. Z tohoto důvodu je kontinuita zaručena. Územní plán hl.m. Prahy - Metropolitní plán musí být s nadřazenou územně plánovací dokumentací v souladu.</w:t>
            </w:r>
          </w:p>
        </w:tc>
      </w:tr>
      <w:tr>
        <w:trPr>
          <w:trHeight w:val="397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85"/>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4"/>
                <w:sz w:val="16"/>
              </w:rPr>
              <w:t> </w:t>
            </w:r>
            <w:r>
              <w:rPr>
                <w:sz w:val="16"/>
              </w:rPr>
              <w:t>cílového</w:t>
            </w:r>
            <w:r>
              <w:rPr>
                <w:spacing w:val="-3"/>
                <w:sz w:val="16"/>
              </w:rPr>
              <w:t> </w:t>
            </w:r>
            <w:r>
              <w:rPr>
                <w:sz w:val="16"/>
              </w:rPr>
              <w:t>uspořádání</w:t>
            </w:r>
            <w:r>
              <w:rPr>
                <w:spacing w:val="-4"/>
                <w:sz w:val="16"/>
              </w:rPr>
              <w:t> </w:t>
            </w:r>
            <w:r>
              <w:rPr>
                <w:sz w:val="16"/>
              </w:rPr>
              <w:t>center</w:t>
            </w:r>
            <w:r>
              <w:rPr>
                <w:spacing w:val="-6"/>
                <w:sz w:val="16"/>
              </w:rPr>
              <w:t> </w:t>
            </w:r>
            <w:r>
              <w:rPr>
                <w:sz w:val="16"/>
              </w:rPr>
              <w:t>a</w:t>
            </w:r>
            <w:r>
              <w:rPr>
                <w:spacing w:val="-3"/>
                <w:sz w:val="16"/>
              </w:rPr>
              <w:t> </w:t>
            </w:r>
            <w:r>
              <w:rPr>
                <w:sz w:val="16"/>
              </w:rPr>
              <w:t>jejich</w:t>
            </w:r>
            <w:r>
              <w:rPr>
                <w:spacing w:val="-3"/>
                <w:sz w:val="16"/>
              </w:rPr>
              <w:t> </w:t>
            </w:r>
            <w:r>
              <w:rPr>
                <w:sz w:val="16"/>
              </w:rPr>
              <w:t>vzájemných</w:t>
            </w:r>
            <w:r>
              <w:rPr>
                <w:spacing w:val="-5"/>
                <w:sz w:val="16"/>
              </w:rPr>
              <w:t> </w:t>
            </w:r>
            <w:r>
              <w:rPr>
                <w:sz w:val="16"/>
              </w:rPr>
              <w:t>prostorových</w:t>
            </w:r>
            <w:r>
              <w:rPr>
                <w:spacing w:val="-5"/>
                <w:sz w:val="16"/>
              </w:rPr>
              <w:t> </w:t>
            </w:r>
            <w:r>
              <w:rPr>
                <w:sz w:val="16"/>
              </w:rPr>
              <w:t>a</w:t>
            </w:r>
            <w:r>
              <w:rPr>
                <w:spacing w:val="-3"/>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85"/>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ind w:right="3529"/>
              <w:rPr>
                <w:sz w:val="16"/>
              </w:rPr>
            </w:pPr>
            <w:r>
              <w:rPr>
                <w:sz w:val="16"/>
              </w:rPr>
              <w:t>Pořizovatel bere na vědomí. Připomínka nebude akceptována.</w:t>
            </w:r>
          </w:p>
          <w:p>
            <w:pPr>
              <w:pStyle w:val="TableParagraph"/>
              <w:spacing w:before="1"/>
              <w:rPr>
                <w:sz w:val="16"/>
              </w:rPr>
            </w:pPr>
            <w:r>
              <w:rPr>
                <w:sz w:val="16"/>
              </w:rPr>
              <w:t>Není možné předjímat co nastane, až skončí platnost Územního plánu sídelního útvaru hl.m. Prahy. V současnosti se pořizuje nový ÚP hl.m. Prahy.</w:t>
            </w:r>
          </w:p>
          <w:p>
            <w:pPr>
              <w:pStyle w:val="TableParagraph"/>
              <w:spacing w:before="1"/>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numPr>
                <w:ilvl w:val="0"/>
                <w:numId w:val="86"/>
              </w:numPr>
              <w:tabs>
                <w:tab w:pos="161" w:val="left" w:leader="none"/>
              </w:tabs>
              <w:spacing w:line="240" w:lineRule="auto" w:before="56"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86"/>
              </w:numPr>
              <w:tabs>
                <w:tab w:pos="161" w:val="left" w:leader="none"/>
              </w:tabs>
              <w:spacing w:line="240" w:lineRule="auto" w:before="1" w:after="0"/>
              <w:ind w:left="62" w:right="452"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86"/>
              </w:numPr>
              <w:tabs>
                <w:tab w:pos="161" w:val="left" w:leader="none"/>
              </w:tabs>
              <w:spacing w:line="240" w:lineRule="auto" w:before="1"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86"/>
              </w:numPr>
              <w:tabs>
                <w:tab w:pos="161" w:val="left" w:leader="none"/>
              </w:tabs>
              <w:spacing w:line="240" w:lineRule="auto" w:before="1" w:after="0"/>
              <w:ind w:left="62" w:right="430" w:firstLine="0"/>
              <w:jc w:val="left"/>
              <w:rPr>
                <w:sz w:val="16"/>
              </w:rPr>
            </w:pPr>
            <w:r>
              <w:rPr>
                <w:sz w:val="16"/>
              </w:rPr>
              <w:t>Podmíněnost veřejné dopravní infrastruktury celoměstského, nadmístního i republikového významu realizací ochranné zeleně a dalších prvků k eliminaci negativních dopadů z těchto</w:t>
            </w:r>
            <w:r>
              <w:rPr>
                <w:spacing w:val="-17"/>
                <w:sz w:val="16"/>
              </w:rPr>
              <w:t> </w:t>
            </w:r>
            <w:r>
              <w:rPr>
                <w:sz w:val="16"/>
              </w:rPr>
              <w:t>staveb.</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before="2"/>
              <w:rPr>
                <w:sz w:val="16"/>
              </w:rPr>
            </w:pPr>
            <w:r>
              <w:rPr>
                <w:sz w:val="16"/>
              </w:rPr>
              <w:t>Prahy, ve znění všech jejích aktualizací.</w:t>
            </w:r>
          </w:p>
          <w:p>
            <w:pPr>
              <w:pStyle w:val="TableParagraph"/>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ind w:right="47"/>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ind w:right="74"/>
              <w:rPr>
                <w:sz w:val="16"/>
              </w:rPr>
            </w:pPr>
            <w:r>
              <w:rPr>
                <w:sz w:val="16"/>
              </w:rPr>
              <w:t>m. Prahy spíše oslabovány. Hrozí tak, že bez návazného územního plánu hlavního města nebudou ZÚR hl. m. Prahy samy o sobě případně schopné sloužit jako relevantní podklad pro rozhodování o změnách v 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2"/>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
        </w:tc>
      </w:tr>
    </w:tbl>
    <w:p>
      <w:pPr>
        <w:spacing w:after="0"/>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71"/>
              <w:rPr>
                <w:sz w:val="16"/>
              </w:rPr>
            </w:pPr>
            <w:r>
              <w:rPr>
                <w:sz w:val="16"/>
              </w:rPr>
              <w:t>nebude účinný před uplynutím lhůty účinnosti současně platného ÚPSÚ hl. m. Prahy, tedy do 31. 12. 2020. S velkou mírou pravděpodobnosti lze předpokládat, že Metropolitní plán nebude účinný ani do případné prodloužené lhůty 31. 12.</w:t>
            </w:r>
          </w:p>
          <w:p>
            <w:pPr>
              <w:pStyle w:val="TableParagraph"/>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ind w:right="69"/>
              <w:rPr>
                <w:sz w:val="16"/>
              </w:rPr>
            </w:pPr>
            <w:r>
              <w:rPr>
                <w:sz w:val="16"/>
              </w:rPr>
              <w:t>1. 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ind w:left="0"/>
              <w:rPr>
                <w:sz w:val="16"/>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ind w:right="123"/>
              <w:rPr>
                <w:sz w:val="16"/>
              </w:rPr>
            </w:pPr>
            <w:r>
              <w:rPr>
                <w:sz w:val="16"/>
              </w:rPr>
              <w:t>Dále ve Zprávě budou v kapitole e) více konkretizovány požadavky na zpracování návrhu, které vyplynuly z novely stavebního zákony, prováděcích vyhlášek a nařízení.</w:t>
            </w:r>
          </w:p>
        </w:tc>
      </w:tr>
      <w:tr>
        <w:trPr>
          <w:trHeight w:val="341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3" w:lineRule="exact"/>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6"/>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nebude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08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r>
        <w:trPr>
          <w:trHeight w:val="39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spacing w:before="1"/>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a.8 Zásadní připomínka</w:t>
            </w:r>
          </w:p>
          <w:p>
            <w:pPr>
              <w:pStyle w:val="TableParagraph"/>
              <w:spacing w:before="1"/>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jc w:val="both"/>
              <w:rPr>
                <w:sz w:val="16"/>
              </w:rPr>
            </w:pPr>
            <w:r>
              <w:rPr>
                <w:sz w:val="16"/>
              </w:rPr>
              <w:t>Připomínka bude akceptována.</w:t>
            </w:r>
          </w:p>
          <w:p>
            <w:pPr>
              <w:pStyle w:val="TableParagraph"/>
              <w:spacing w:before="1"/>
              <w:jc w:val="both"/>
              <w:rPr>
                <w:sz w:val="16"/>
              </w:rPr>
            </w:pPr>
            <w:r>
              <w:rPr>
                <w:sz w:val="16"/>
              </w:rPr>
              <w:t>Poslední odstavec v kapitole a) Zprávy bude přeformulován.</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1"/>
              <w:ind w:left="0"/>
              <w:rPr>
                <w:sz w:val="15"/>
              </w:rPr>
            </w:pPr>
          </w:p>
          <w:p>
            <w:pPr>
              <w:pStyle w:val="TableParagraph"/>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3" w:lineRule="exact" w:before="2"/>
              <w:rPr>
                <w:sz w:val="16"/>
              </w:rPr>
            </w:pPr>
            <w:r>
              <w:rPr>
                <w:sz w:val="16"/>
              </w:rPr>
              <w:t>„problémy k řešení nástroji územního plánování“ :</w:t>
            </w:r>
          </w:p>
          <w:p>
            <w:pPr>
              <w:pStyle w:val="TableParagraph"/>
              <w:numPr>
                <w:ilvl w:val="0"/>
                <w:numId w:val="87"/>
              </w:numPr>
              <w:tabs>
                <w:tab w:pos="161" w:val="left" w:leader="none"/>
              </w:tabs>
              <w:spacing w:line="240" w:lineRule="auto" w:before="0"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87"/>
              </w:numPr>
              <w:tabs>
                <w:tab w:pos="161" w:val="left" w:leader="none"/>
              </w:tabs>
              <w:spacing w:line="240" w:lineRule="auto" w:before="1" w:after="0"/>
              <w:ind w:left="62" w:right="137" w:firstLine="0"/>
              <w:jc w:val="left"/>
              <w:rPr>
                <w:sz w:val="16"/>
              </w:rPr>
            </w:pPr>
            <w:r>
              <w:rPr>
                <w:sz w:val="16"/>
              </w:rPr>
              <w:t>neúplná a nedostatečná kapacita dopravní a technické infrastruktury v rámci metropolitního</w:t>
            </w:r>
            <w:r>
              <w:rPr>
                <w:spacing w:val="-3"/>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87"/>
              </w:numPr>
              <w:tabs>
                <w:tab w:pos="161" w:val="left" w:leader="none"/>
              </w:tabs>
              <w:spacing w:line="240" w:lineRule="auto"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87"/>
              </w:numPr>
              <w:tabs>
                <w:tab w:pos="161" w:val="left" w:leader="none"/>
              </w:tabs>
              <w:spacing w:line="240" w:lineRule="auto" w:before="0" w:after="0"/>
              <w:ind w:left="62" w:right="100"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87"/>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87"/>
              </w:numPr>
              <w:tabs>
                <w:tab w:pos="161" w:val="left" w:leader="none"/>
              </w:tabs>
              <w:spacing w:line="240" w:lineRule="auto" w:before="0" w:after="0"/>
              <w:ind w:left="62" w:right="678" w:firstLine="0"/>
              <w:jc w:val="left"/>
              <w:rPr>
                <w:sz w:val="16"/>
              </w:rPr>
            </w:pPr>
            <w:r>
              <w:rPr>
                <w:sz w:val="16"/>
              </w:rPr>
              <w:t>celkové přetížení centra města dopravou, nepříznivé prostorové aspekty dopravních staveb (s.</w:t>
            </w:r>
            <w:r>
              <w:rPr>
                <w:spacing w:val="-10"/>
                <w:sz w:val="16"/>
              </w:rPr>
              <w:t> </w:t>
            </w:r>
            <w:r>
              <w:rPr>
                <w:sz w:val="16"/>
              </w:rPr>
              <w:t>9);</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spacing w:line="183" w:lineRule="exact"/>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2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88"/>
              </w:numPr>
              <w:tabs>
                <w:tab w:pos="161" w:val="left" w:leader="none"/>
              </w:tabs>
              <w:spacing w:line="240" w:lineRule="auto" w:before="56"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88"/>
              </w:numPr>
              <w:tabs>
                <w:tab w:pos="161" w:val="left" w:leader="none"/>
              </w:tabs>
              <w:spacing w:line="240" w:lineRule="auto" w:before="0" w:after="0"/>
              <w:ind w:left="62" w:right="788"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88"/>
              </w:numPr>
              <w:tabs>
                <w:tab w:pos="161" w:val="left" w:leader="none"/>
              </w:tabs>
              <w:spacing w:line="240" w:lineRule="auto" w:before="2"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88"/>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88"/>
              </w:numPr>
              <w:tabs>
                <w:tab w:pos="161" w:val="left" w:leader="none"/>
              </w:tabs>
              <w:spacing w:line="240" w:lineRule="auto" w:before="3" w:after="0"/>
              <w:ind w:left="62" w:right="155" w:firstLine="0"/>
              <w:jc w:val="left"/>
              <w:rPr>
                <w:sz w:val="16"/>
              </w:rPr>
            </w:pPr>
            <w:r>
              <w:rPr>
                <w:sz w:val="16"/>
              </w:rPr>
              <w:t>absence kvalitních tangenciálních (kolejových) spojení MHD mezi jihozápadní</w:t>
            </w:r>
            <w:r>
              <w:rPr>
                <w:spacing w:val="-29"/>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88"/>
              </w:numPr>
              <w:tabs>
                <w:tab w:pos="161" w:val="left" w:leader="none"/>
              </w:tabs>
              <w:spacing w:line="240" w:lineRule="auto" w:before="0" w:after="0"/>
              <w:ind w:left="62" w:right="188"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88"/>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88"/>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88"/>
              </w:numPr>
              <w:tabs>
                <w:tab w:pos="161" w:val="left" w:leader="none"/>
              </w:tabs>
              <w:spacing w:line="240" w:lineRule="auto" w:before="0" w:after="0"/>
              <w:ind w:left="62" w:right="384"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88"/>
              </w:numPr>
              <w:tabs>
                <w:tab w:pos="161" w:val="left" w:leader="none"/>
              </w:tabs>
              <w:spacing w:line="240" w:lineRule="auto" w:before="3"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0"/>
                <w:sz w:val="16"/>
              </w:rPr>
              <w:t> </w:t>
            </w:r>
            <w:r>
              <w:rPr>
                <w:sz w:val="16"/>
              </w:rPr>
              <w:t>20);</w:t>
            </w:r>
          </w:p>
          <w:p>
            <w:pPr>
              <w:pStyle w:val="TableParagraph"/>
              <w:numPr>
                <w:ilvl w:val="0"/>
                <w:numId w:val="88"/>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88"/>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88"/>
              </w:numPr>
              <w:tabs>
                <w:tab w:pos="161" w:val="left" w:leader="none"/>
              </w:tabs>
              <w:spacing w:line="184" w:lineRule="exact" w:before="1"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88"/>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3"/>
              <w:ind w:left="0"/>
              <w:rPr>
                <w:sz w:val="16"/>
              </w:rPr>
            </w:pPr>
          </w:p>
          <w:p>
            <w:pPr>
              <w:pStyle w:val="TableParagraph"/>
              <w:spacing w:before="1"/>
              <w:rPr>
                <w:sz w:val="16"/>
              </w:rPr>
            </w:pPr>
            <w:r>
              <w:rPr>
                <w:sz w:val="16"/>
              </w:rPr>
              <w:t>Odůvodnění</w:t>
            </w:r>
          </w:p>
          <w:p>
            <w:pPr>
              <w:pStyle w:val="TableParagraph"/>
              <w:spacing w:before="1"/>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1"/>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spacing w:before="1"/>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78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86"/>
              <w:rPr>
                <w:sz w:val="16"/>
              </w:rPr>
            </w:pPr>
            <w:r>
              <w:rPr>
                <w:sz w:val="16"/>
              </w:rPr>
              <w:t>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rPr>
                <w:sz w:val="16"/>
              </w:rPr>
            </w:pPr>
            <w:r>
              <w:rPr>
                <w:sz w:val="16"/>
              </w:rPr>
              <w:t>Odůvodnění</w:t>
            </w:r>
          </w:p>
          <w:p>
            <w:pPr>
              <w:pStyle w:val="TableParagraph"/>
              <w:spacing w:before="1"/>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ind w:right="47"/>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bude částečně akceptován.</w:t>
            </w:r>
          </w:p>
          <w:p>
            <w:pPr>
              <w:pStyle w:val="TableParagraph"/>
              <w:numPr>
                <w:ilvl w:val="0"/>
                <w:numId w:val="89"/>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89"/>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75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spacing w:before="2"/>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34"/>
              <w:rPr>
                <w:sz w:val="16"/>
              </w:rPr>
            </w:pPr>
            <w:r>
              <w:rPr>
                <w:sz w:val="16"/>
              </w:rPr>
              <w:t>navrhnout a zdůvodnit další postup územně plánovací činnosti ve vztahu k ZÚR (bez požadavků na úpravu řešení ZÚR / požadavky na aktualizaci ZÚR / požadavky na pořízení zcela nových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ind w:left="0"/>
              <w:rPr>
                <w:sz w:val="16"/>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spacing w:before="1"/>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before="1"/>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286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43"/>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0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0"/>
              <w:rPr>
                <w:sz w:val="16"/>
              </w:rPr>
            </w:pPr>
            <w:r>
              <w:rPr>
                <w:sz w:val="16"/>
              </w:rPr>
              <w:t>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261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8 Zásadní připomínka</w:t>
            </w:r>
          </w:p>
          <w:p>
            <w:pPr>
              <w:pStyle w:val="TableParagraph"/>
              <w:ind w:right="48"/>
              <w:rPr>
                <w:sz w:val="16"/>
              </w:rPr>
            </w:pPr>
            <w:r>
              <w:rPr>
                <w:sz w:val="16"/>
              </w:rPr>
              <w:t>Na základě aktualizované Politiky územního rozvoje v roce 2015, na základě požadavků sítě TEN-T a na základě zkušenosti z výskytu smogových situací na území hl.m. Prahy, které jsou způsobené především exhalacemi z dopravy, požadujeme do zprávy o uplatnění doplnění v písmeně e) Požadavky a podmínky pro zpracování návrhu aktualizace ZÚR, … v bodě 5. Zpřesnění ploch a koridorů vymezených v PÚR ČR … a v písmeně f) Požadavky na zpracování variant řešení doplnit tento úkol:</w:t>
            </w:r>
          </w:p>
          <w:p>
            <w:pPr>
              <w:pStyle w:val="TableParagraph"/>
              <w:spacing w:before="2"/>
              <w:ind w:right="137"/>
              <w:rPr>
                <w:sz w:val="16"/>
              </w:rPr>
            </w:pPr>
            <w:r>
              <w:rPr>
                <w:sz w:val="16"/>
              </w:rPr>
              <w:t>Zpracování objektivního posouzení a porovnání místně odlišných variant vedení okruhu kolem Prahy (např. var. AZÚR, var. Regionální) na rozhraní hl.m. Prahy a Středočeského kraje. Hlavním kritériem posouzení a porovnání variant budou zejména: jeho realizovatelnost, vlivy okruhu na obyvatele metropolitní oblasti, přínos pro řešení smogových situací v pražské kotlině, účinnost převedení tranzitní silniční dopravy mimo intenzivně obydlené části oblasti a účelná distribuce zdrojové a cílové dopravy v širší metropolitní oblasti. Důsledně budou aplikovány požadavky transevropské sítě TEN-T. Výsledek porovnání variant bude zohledněn v návrhu aktualizace ZÚR hl.m. Prahy.</w:t>
            </w:r>
          </w:p>
          <w:p>
            <w:pPr>
              <w:pStyle w:val="TableParagraph"/>
              <w:spacing w:line="183" w:lineRule="exact" w:before="1"/>
              <w:rPr>
                <w:sz w:val="16"/>
              </w:rPr>
            </w:pPr>
            <w:r>
              <w:rPr>
                <w:sz w:val="16"/>
              </w:rPr>
              <w:t>Odůvodnění</w:t>
            </w:r>
          </w:p>
          <w:p>
            <w:pPr>
              <w:pStyle w:val="TableParagraph"/>
              <w:ind w:right="109"/>
              <w:rPr>
                <w:sz w:val="16"/>
              </w:rPr>
            </w:pPr>
            <w:r>
              <w:rPr>
                <w:sz w:val="16"/>
              </w:rPr>
              <w:t>Bod a) Zprávy o uplatňování uvádí: Dokumentace ZÚR a jejich Aktualizace č. 1 byly zpracovány a vydány v souladu s tehdy platnými právními předpisy. V důsledku změny podmínek (§ 5 odst. 6 stavebního zákona) je nutné přistoupit k pořízení Aktualizace ZÚR.</w:t>
            </w:r>
          </w:p>
          <w:p>
            <w:pPr>
              <w:pStyle w:val="TableParagraph"/>
              <w:spacing w:before="1"/>
              <w:rPr>
                <w:sz w:val="16"/>
              </w:rPr>
            </w:pPr>
            <w:r>
              <w:rPr>
                <w:sz w:val="16"/>
              </w:rPr>
              <w:t>Nové skutečnosti/podmínky: Usnesením Vlády České republiky č. 276 ze dne 15.</w:t>
            </w:r>
          </w:p>
          <w:p>
            <w:pPr>
              <w:pStyle w:val="TableParagraph"/>
              <w:ind w:right="714"/>
              <w:rPr>
                <w:sz w:val="16"/>
              </w:rPr>
            </w:pPr>
            <w:r>
              <w:rPr>
                <w:sz w:val="16"/>
              </w:rPr>
              <w:t>4. 2015 byla schválena Aktualizace č. 1 Politiky územního rozvoje České republiky.</w:t>
            </w:r>
          </w:p>
          <w:p>
            <w:pPr>
              <w:pStyle w:val="TableParagraph"/>
              <w:ind w:right="101"/>
              <w:rPr>
                <w:sz w:val="16"/>
              </w:rPr>
            </w:pPr>
            <w:r>
              <w:rPr>
                <w:sz w:val="16"/>
              </w:rPr>
              <w:t>Aktualizace Politiky územního rozvoje (PUR 2015) mění vymezení koridorů dopravní infrastruktury a bod 76 nově stanoví: Závazným vymezením koridoru dopravní infrastruktury v Politice územního rozvoje ČR se rozumí uvedení míst, která mají být záměrem spojena, v její textové části. Grafická schémata, případně údaje o technických parametrech záměru, jsou-li uvedeny, mají orientační význam.</w:t>
            </w:r>
          </w:p>
          <w:p>
            <w:pPr>
              <w:pStyle w:val="TableParagraph"/>
              <w:ind w:right="110"/>
              <w:rPr>
                <w:sz w:val="16"/>
              </w:rPr>
            </w:pPr>
            <w:r>
              <w:rPr>
                <w:sz w:val="16"/>
              </w:rPr>
              <w:t>Aktualizace Politiky územního rozvoje mění vymezení SOKP v textové části - bod 99:„Vymezení:</w:t>
            </w:r>
          </w:p>
          <w:p>
            <w:pPr>
              <w:pStyle w:val="TableParagraph"/>
              <w:numPr>
                <w:ilvl w:val="0"/>
                <w:numId w:val="90"/>
              </w:numPr>
              <w:tabs>
                <w:tab w:pos="164" w:val="left" w:leader="none"/>
              </w:tabs>
              <w:spacing w:line="240" w:lineRule="auto" w:before="0" w:after="0"/>
              <w:ind w:left="62" w:right="102" w:firstLine="0"/>
              <w:jc w:val="left"/>
              <w:rPr>
                <w:sz w:val="16"/>
              </w:rPr>
            </w:pPr>
            <w:r>
              <w:rPr>
                <w:sz w:val="16"/>
              </w:rPr>
              <w:t>Silniční okruh kolem Prahy (Pražský okruh) propojuje na rozhraní Hlavního města Prahy a Středočeského kraje jednotlivé mezinárodní a republikové trasy</w:t>
            </w:r>
            <w:r>
              <w:rPr>
                <w:spacing w:val="-31"/>
                <w:sz w:val="16"/>
              </w:rPr>
              <w:t> </w:t>
            </w:r>
            <w:r>
              <w:rPr>
                <w:sz w:val="16"/>
              </w:rPr>
              <w:t>do Prahy.</w:t>
            </w:r>
          </w:p>
          <w:p>
            <w:pPr>
              <w:pStyle w:val="TableParagraph"/>
              <w:spacing w:line="182" w:lineRule="exact" w:before="2"/>
              <w:rPr>
                <w:sz w:val="16"/>
              </w:rPr>
            </w:pPr>
            <w:r>
              <w:rPr>
                <w:sz w:val="16"/>
              </w:rPr>
              <w:t>- Důvody vymezení:</w:t>
            </w:r>
          </w:p>
          <w:p>
            <w:pPr>
              <w:pStyle w:val="TableParagraph"/>
              <w:numPr>
                <w:ilvl w:val="0"/>
                <w:numId w:val="91"/>
              </w:numPr>
              <w:tabs>
                <w:tab w:pos="164" w:val="left" w:leader="none"/>
              </w:tabs>
              <w:spacing w:line="240" w:lineRule="auto" w:before="0" w:after="0"/>
              <w:ind w:left="62" w:right="89" w:firstLine="0"/>
              <w:jc w:val="left"/>
              <w:rPr>
                <w:sz w:val="16"/>
              </w:rPr>
            </w:pPr>
            <w:r>
              <w:rPr>
                <w:sz w:val="16"/>
              </w:rPr>
              <w:t>Převedení tranzitní silniční dopravy mimo intenzivně zastavěné části města, účelná</w:t>
            </w:r>
            <w:r>
              <w:rPr>
                <w:spacing w:val="-3"/>
                <w:sz w:val="16"/>
              </w:rPr>
              <w:t> </w:t>
            </w:r>
            <w:r>
              <w:rPr>
                <w:sz w:val="16"/>
              </w:rPr>
              <w:t>distribuce</w:t>
            </w:r>
            <w:r>
              <w:rPr>
                <w:spacing w:val="-3"/>
                <w:sz w:val="16"/>
              </w:rPr>
              <w:t> </w:t>
            </w:r>
            <w:r>
              <w:rPr>
                <w:sz w:val="16"/>
              </w:rPr>
              <w:t>zdrojové</w:t>
            </w:r>
            <w:r>
              <w:rPr>
                <w:spacing w:val="-3"/>
                <w:sz w:val="16"/>
              </w:rPr>
              <w:t> </w:t>
            </w:r>
            <w:r>
              <w:rPr>
                <w:sz w:val="16"/>
              </w:rPr>
              <w:t>a</w:t>
            </w:r>
            <w:r>
              <w:rPr>
                <w:spacing w:val="-5"/>
                <w:sz w:val="16"/>
              </w:rPr>
              <w:t> </w:t>
            </w:r>
            <w:r>
              <w:rPr>
                <w:sz w:val="16"/>
              </w:rPr>
              <w:t>cílové</w:t>
            </w:r>
            <w:r>
              <w:rPr>
                <w:spacing w:val="-3"/>
                <w:sz w:val="16"/>
              </w:rPr>
              <w:t> </w:t>
            </w:r>
            <w:r>
              <w:rPr>
                <w:sz w:val="16"/>
              </w:rPr>
              <w:t>dopravy</w:t>
            </w:r>
            <w:r>
              <w:rPr>
                <w:spacing w:val="-4"/>
                <w:sz w:val="16"/>
              </w:rPr>
              <w:t> </w:t>
            </w:r>
            <w:r>
              <w:rPr>
                <w:sz w:val="16"/>
              </w:rPr>
              <w:t>v</w:t>
            </w:r>
            <w:r>
              <w:rPr>
                <w:spacing w:val="-4"/>
                <w:sz w:val="16"/>
              </w:rPr>
              <w:t> </w:t>
            </w:r>
            <w:r>
              <w:rPr>
                <w:sz w:val="16"/>
              </w:rPr>
              <w:t>metropolitní</w:t>
            </w:r>
            <w:r>
              <w:rPr>
                <w:spacing w:val="-4"/>
                <w:sz w:val="16"/>
              </w:rPr>
              <w:t> </w:t>
            </w:r>
            <w:r>
              <w:rPr>
                <w:sz w:val="16"/>
              </w:rPr>
              <w:t>oblasti.</w:t>
            </w:r>
            <w:r>
              <w:rPr>
                <w:spacing w:val="-4"/>
                <w:sz w:val="16"/>
              </w:rPr>
              <w:t> </w:t>
            </w:r>
            <w:r>
              <w:rPr>
                <w:sz w:val="16"/>
              </w:rPr>
              <w:t>Součást</w:t>
            </w:r>
            <w:r>
              <w:rPr>
                <w:spacing w:val="-2"/>
                <w:sz w:val="16"/>
              </w:rPr>
              <w:t> </w:t>
            </w:r>
            <w:r>
              <w:rPr>
                <w:sz w:val="16"/>
              </w:rPr>
              <w:t>TEN-T.</w:t>
            </w:r>
          </w:p>
          <w:p>
            <w:pPr>
              <w:pStyle w:val="TableParagraph"/>
              <w:spacing w:line="182" w:lineRule="exact"/>
              <w:rPr>
                <w:sz w:val="16"/>
              </w:rPr>
            </w:pPr>
            <w:r>
              <w:rPr>
                <w:sz w:val="16"/>
              </w:rPr>
              <w:t>- Úkoly pro územní plánování:</w:t>
            </w:r>
          </w:p>
          <w:p>
            <w:pPr>
              <w:pStyle w:val="TableParagraph"/>
              <w:numPr>
                <w:ilvl w:val="0"/>
                <w:numId w:val="92"/>
              </w:numPr>
              <w:tabs>
                <w:tab w:pos="164" w:val="left" w:leader="none"/>
              </w:tabs>
              <w:spacing w:line="240" w:lineRule="auto" w:before="1" w:after="0"/>
              <w:ind w:left="163" w:right="0" w:hanging="101"/>
              <w:jc w:val="left"/>
              <w:rPr>
                <w:sz w:val="16"/>
              </w:rPr>
            </w:pPr>
            <w:r>
              <w:rPr>
                <w:sz w:val="16"/>
              </w:rPr>
              <w:t>Vymezit koridor v</w:t>
            </w:r>
            <w:r>
              <w:rPr>
                <w:spacing w:val="-7"/>
                <w:sz w:val="16"/>
              </w:rPr>
              <w:t> </w:t>
            </w:r>
            <w:r>
              <w:rPr>
                <w:sz w:val="16"/>
              </w:rPr>
              <w:t>ZÚR.</w:t>
            </w:r>
          </w:p>
          <w:p>
            <w:pPr>
              <w:pStyle w:val="TableParagraph"/>
              <w:rPr>
                <w:sz w:val="16"/>
              </w:rPr>
            </w:pPr>
            <w:r>
              <w:rPr>
                <w:sz w:val="16"/>
              </w:rPr>
              <w:t>•Zodpovídá: Hlavní město Praha, Středočeský kraj“.</w:t>
            </w:r>
          </w:p>
          <w:p>
            <w:pPr>
              <w:pStyle w:val="TableParagraph"/>
              <w:spacing w:before="10"/>
              <w:ind w:left="0"/>
              <w:rPr>
                <w:sz w:val="15"/>
              </w:rPr>
            </w:pPr>
          </w:p>
          <w:p>
            <w:pPr>
              <w:pStyle w:val="TableParagraph"/>
              <w:rPr>
                <w:sz w:val="16"/>
              </w:rPr>
            </w:pPr>
            <w:r>
              <w:rPr>
                <w:sz w:val="16"/>
              </w:rPr>
              <w:t>1. aktualizace ZÚR HMP (AZÚR) v roce 2014 přitom považovala za závazné vymezení koridoru SOKP odkazem na původní verzi PÚR 2008 viz:</w:t>
            </w:r>
          </w:p>
          <w:p>
            <w:pPr>
              <w:pStyle w:val="TableParagraph"/>
              <w:numPr>
                <w:ilvl w:val="0"/>
                <w:numId w:val="93"/>
              </w:numPr>
              <w:tabs>
                <w:tab w:pos="161" w:val="left" w:leader="none"/>
              </w:tabs>
              <w:spacing w:line="240" w:lineRule="auto" w:before="0" w:after="0"/>
              <w:ind w:left="62" w:right="153" w:firstLine="0"/>
              <w:jc w:val="left"/>
              <w:rPr>
                <w:sz w:val="16"/>
              </w:rPr>
            </w:pPr>
            <w:r>
              <w:rPr>
                <w:sz w:val="16"/>
              </w:rPr>
              <w:t>Odůvodnění AZÚR na str. 65: Má-li být koridor pro jihovýchodní část Pražského okruhu v souladu s PÚR 2008 a má-li tudíž propojit již existující zprovozněné úseky tohoto okruhu u Běchovic a Dobřejovic (jižně od Prahy), což je logické, nemůže být vymezen na území regionu východně od</w:t>
            </w:r>
            <w:r>
              <w:rPr>
                <w:spacing w:val="-21"/>
                <w:sz w:val="16"/>
              </w:rPr>
              <w:t> </w:t>
            </w:r>
            <w:r>
              <w:rPr>
                <w:sz w:val="16"/>
              </w:rPr>
              <w:t>Prahy.</w:t>
            </w:r>
          </w:p>
          <w:p>
            <w:pPr>
              <w:pStyle w:val="TableParagraph"/>
              <w:numPr>
                <w:ilvl w:val="0"/>
                <w:numId w:val="93"/>
              </w:numPr>
              <w:tabs>
                <w:tab w:pos="161" w:val="left" w:leader="none"/>
              </w:tabs>
              <w:spacing w:line="240" w:lineRule="auto" w:before="2" w:after="0"/>
              <w:ind w:left="62" w:right="74" w:firstLine="0"/>
              <w:jc w:val="left"/>
              <w:rPr>
                <w:sz w:val="16"/>
              </w:rPr>
            </w:pPr>
            <w:r>
              <w:rPr>
                <w:sz w:val="16"/>
              </w:rPr>
              <w:t>Zápis z veřejného projednávání AZÚR z 11.12. 2013 – kde na str. 13 zástupce pořizovatele,</w:t>
            </w:r>
            <w:r>
              <w:rPr>
                <w:spacing w:val="-3"/>
                <w:sz w:val="16"/>
              </w:rPr>
              <w:t> </w:t>
            </w:r>
            <w:r>
              <w:rPr>
                <w:sz w:val="16"/>
              </w:rPr>
              <w:t>Ing.</w:t>
            </w:r>
            <w:r>
              <w:rPr>
                <w:spacing w:val="-5"/>
                <w:sz w:val="16"/>
              </w:rPr>
              <w:t> </w:t>
            </w:r>
            <w:r>
              <w:rPr>
                <w:sz w:val="16"/>
              </w:rPr>
              <w:t>Čemus,</w:t>
            </w:r>
            <w:r>
              <w:rPr>
                <w:spacing w:val="-3"/>
                <w:sz w:val="16"/>
              </w:rPr>
              <w:t> </w:t>
            </w:r>
            <w:r>
              <w:rPr>
                <w:sz w:val="16"/>
              </w:rPr>
              <w:t>na</w:t>
            </w:r>
            <w:r>
              <w:rPr>
                <w:spacing w:val="-5"/>
                <w:sz w:val="16"/>
              </w:rPr>
              <w:t> </w:t>
            </w:r>
            <w:r>
              <w:rPr>
                <w:sz w:val="16"/>
              </w:rPr>
              <w:t>dotaz</w:t>
            </w:r>
            <w:r>
              <w:rPr>
                <w:spacing w:val="-5"/>
                <w:sz w:val="16"/>
              </w:rPr>
              <w:t> </w:t>
            </w:r>
            <w:r>
              <w:rPr>
                <w:sz w:val="16"/>
              </w:rPr>
              <w:t>zastupitelky</w:t>
            </w:r>
            <w:r>
              <w:rPr>
                <w:spacing w:val="-2"/>
                <w:sz w:val="16"/>
              </w:rPr>
              <w:t> </w:t>
            </w:r>
            <w:r>
              <w:rPr>
                <w:sz w:val="16"/>
              </w:rPr>
              <w:t>z</w:t>
            </w:r>
            <w:r>
              <w:rPr>
                <w:spacing w:val="-5"/>
                <w:sz w:val="16"/>
              </w:rPr>
              <w:t> </w:t>
            </w:r>
            <w:r>
              <w:rPr>
                <w:sz w:val="16"/>
              </w:rPr>
              <w:t>MČ</w:t>
            </w:r>
            <w:r>
              <w:rPr>
                <w:spacing w:val="-6"/>
                <w:sz w:val="16"/>
              </w:rPr>
              <w:t> </w:t>
            </w:r>
            <w:r>
              <w:rPr>
                <w:sz w:val="16"/>
              </w:rPr>
              <w:t>Praha</w:t>
            </w:r>
            <w:r>
              <w:rPr>
                <w:spacing w:val="-4"/>
                <w:sz w:val="16"/>
              </w:rPr>
              <w:t> </w:t>
            </w:r>
            <w:r>
              <w:rPr>
                <w:sz w:val="16"/>
              </w:rPr>
              <w:t>Běchovice,</w:t>
            </w:r>
            <w:r>
              <w:rPr>
                <w:spacing w:val="-5"/>
                <w:sz w:val="16"/>
              </w:rPr>
              <w:t> </w:t>
            </w:r>
            <w:r>
              <w:rPr>
                <w:sz w:val="16"/>
              </w:rPr>
              <w:t>odpovídá:</w:t>
            </w:r>
          </w:p>
          <w:p>
            <w:pPr>
              <w:pStyle w:val="TableParagraph"/>
              <w:ind w:right="190"/>
              <w:rPr>
                <w:sz w:val="16"/>
              </w:rPr>
            </w:pPr>
            <w:r>
              <w:rPr>
                <w:sz w:val="16"/>
              </w:rPr>
              <w:t>„…Pro MČ Běchovice již z PUR vyplývá, že úsek, který zde je, je stabilizovaný. Na tento úsek má být provedeno napojení v souladu s PUR.“</w:t>
            </w:r>
          </w:p>
          <w:p>
            <w:pPr>
              <w:pStyle w:val="TableParagraph"/>
              <w:numPr>
                <w:ilvl w:val="0"/>
                <w:numId w:val="93"/>
              </w:numPr>
              <w:tabs>
                <w:tab w:pos="161" w:val="left" w:leader="none"/>
              </w:tabs>
              <w:spacing w:line="240" w:lineRule="auto" w:before="3" w:after="0"/>
              <w:ind w:left="62" w:right="82" w:firstLine="0"/>
              <w:jc w:val="left"/>
              <w:rPr>
                <w:sz w:val="16"/>
              </w:rPr>
            </w:pPr>
            <w:r>
              <w:rPr>
                <w:sz w:val="16"/>
              </w:rPr>
              <w:t>Na grafické schéma PÚR je opakovaně odkazováno ve Vypořádání stanovisek a připomínek k AZÚR, např. na straně 374 (k připomínkám Jelínek Vladimír + 202 osob- zahrnující navrhovatele p) a r): „Navržený koridor Pražského okruhu (SOKP) je v Aktualizaci Zásad územního rozvoje hl. m. Prahy vymezen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Na uvedený stávající úsek Pražského okruhu (SOKP) se napojují v PÚR ČR 2008 vymezené koridory navazujících úseků SOKP (ve schéma č. 5 označené SOP).“ nebo na str. 584 k připomínkám MČ Praha – Běchovice: „K části SOKP úsek 511: V PÚR ČR 2008, schválené usnesením vlády ČR č.929 ze dne 20.7.2009, je nezpochybnitelně potvrzen stávající úsek Pražského okruhu (SOKP) na východě hl.města mezi Horními Počernicemi a Běchovicemi jako součást Pražského okruhu (SOKP)- viz PÚR</w:t>
            </w:r>
            <w:r>
              <w:rPr>
                <w:spacing w:val="-28"/>
                <w:sz w:val="16"/>
              </w:rPr>
              <w:t> </w:t>
            </w:r>
            <w:r>
              <w:rPr>
                <w:sz w:val="16"/>
              </w:rPr>
              <w:t>ČR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529"/>
              <w:rPr>
                <w:sz w:val="16"/>
              </w:rPr>
            </w:pPr>
            <w:r>
              <w:rPr>
                <w:sz w:val="16"/>
              </w:rPr>
              <w:t>Pořizovatel bere na vědomí. Připomínka nebude akceptována.</w:t>
            </w:r>
          </w:p>
          <w:p>
            <w:pPr>
              <w:pStyle w:val="TableParagraph"/>
              <w:ind w:right="63"/>
              <w:rPr>
                <w:sz w:val="16"/>
              </w:rPr>
            </w:pPr>
            <w:r>
              <w:rPr>
                <w:sz w:val="16"/>
              </w:rPr>
              <w:t>Variantní řešení vedení SOKP nebude součástí Zprávy ani následné aktualizace. Zpráva je v souladu s textovou částí PÚR v platném znění čl. 99 - "Silniční okruh kolem Prahy (Pražský okruh) propojuje na rozhraní Hlavního města Prahy a Středočeského kraje jednotlivé mezinárodní a republikové trasy do Prahy." Dopravní</w:t>
            </w:r>
            <w:r>
              <w:rPr>
                <w:spacing w:val="-4"/>
                <w:sz w:val="16"/>
              </w:rPr>
              <w:t> </w:t>
            </w:r>
            <w:r>
              <w:rPr>
                <w:sz w:val="16"/>
              </w:rPr>
              <w:t>koncepce</w:t>
            </w:r>
            <w:r>
              <w:rPr>
                <w:spacing w:val="-3"/>
                <w:sz w:val="16"/>
              </w:rPr>
              <w:t> </w:t>
            </w:r>
            <w:r>
              <w:rPr>
                <w:sz w:val="16"/>
              </w:rPr>
              <w:t>hl.m.</w:t>
            </w:r>
            <w:r>
              <w:rPr>
                <w:spacing w:val="-4"/>
                <w:sz w:val="16"/>
              </w:rPr>
              <w:t> </w:t>
            </w:r>
            <w:r>
              <w:rPr>
                <w:sz w:val="16"/>
              </w:rPr>
              <w:t>Prahy</w:t>
            </w:r>
            <w:r>
              <w:rPr>
                <w:spacing w:val="-4"/>
                <w:sz w:val="16"/>
              </w:rPr>
              <w:t> </w:t>
            </w:r>
            <w:r>
              <w:rPr>
                <w:sz w:val="16"/>
              </w:rPr>
              <w:t>v</w:t>
            </w:r>
            <w:r>
              <w:rPr>
                <w:spacing w:val="-4"/>
                <w:sz w:val="16"/>
              </w:rPr>
              <w:t> </w:t>
            </w:r>
            <w:r>
              <w:rPr>
                <w:sz w:val="16"/>
              </w:rPr>
              <w:t>souvislosti</w:t>
            </w:r>
            <w:r>
              <w:rPr>
                <w:spacing w:val="-7"/>
                <w:sz w:val="16"/>
              </w:rPr>
              <w:t> </w:t>
            </w:r>
            <w:r>
              <w:rPr>
                <w:sz w:val="16"/>
              </w:rPr>
              <w:t>s</w:t>
            </w:r>
            <w:r>
              <w:rPr>
                <w:spacing w:val="-1"/>
                <w:sz w:val="16"/>
              </w:rPr>
              <w:t> </w:t>
            </w:r>
            <w:r>
              <w:rPr>
                <w:sz w:val="16"/>
              </w:rPr>
              <w:t>vymezením</w:t>
            </w:r>
            <w:r>
              <w:rPr>
                <w:spacing w:val="-2"/>
                <w:sz w:val="16"/>
              </w:rPr>
              <w:t> </w:t>
            </w:r>
            <w:r>
              <w:rPr>
                <w:sz w:val="16"/>
              </w:rPr>
              <w:t>Silničního</w:t>
            </w:r>
            <w:r>
              <w:rPr>
                <w:spacing w:val="-3"/>
                <w:sz w:val="16"/>
              </w:rPr>
              <w:t> </w:t>
            </w:r>
            <w:r>
              <w:rPr>
                <w:sz w:val="16"/>
              </w:rPr>
              <w:t>okruhu</w:t>
            </w:r>
            <w:r>
              <w:rPr>
                <w:spacing w:val="-5"/>
                <w:sz w:val="16"/>
              </w:rPr>
              <w:t> </w:t>
            </w:r>
            <w:r>
              <w:rPr>
                <w:sz w:val="16"/>
              </w:rPr>
              <w:t>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w:t>
            </w:r>
            <w:r>
              <w:rPr>
                <w:spacing w:val="-31"/>
                <w:sz w:val="16"/>
              </w:rPr>
              <w:t> </w:t>
            </w:r>
            <w:r>
              <w:rPr>
                <w:sz w:val="16"/>
              </w:rPr>
              <w:t>Brně.</w:t>
            </w:r>
          </w:p>
          <w:p>
            <w:pPr>
              <w:pStyle w:val="TableParagraph"/>
              <w:ind w:right="106"/>
              <w:rPr>
                <w:sz w:val="16"/>
              </w:rPr>
            </w:pPr>
            <w:r>
              <w:rPr>
                <w:sz w:val="16"/>
              </w:rPr>
              <w:t>Středočeský kraj ve své probíhající aktualizaci č. 2 ZÚR vymezuje navazující části koridoru SOKP v souladu s platnými ZÚR hl.m. Prahy.</w:t>
            </w:r>
          </w:p>
        </w:tc>
      </w:tr>
    </w:tbl>
    <w:p>
      <w:pPr>
        <w:spacing w:after="0"/>
        <w:rPr>
          <w:sz w:val="16"/>
        </w:rPr>
        <w:sectPr>
          <w:footerReference w:type="default" r:id="rId34"/>
          <w:pgSz w:w="23810" w:h="16850" w:orient="landscape"/>
          <w:pgMar w:footer="372" w:header="0"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29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63"/>
              <w:rPr>
                <w:sz w:val="16"/>
              </w:rPr>
            </w:pPr>
            <w:r>
              <w:rPr>
                <w:sz w:val="16"/>
              </w:rPr>
              <w:t>2008, schéma 5 - Doprava silniční. Na uvedený stávající úsek Pražského okruhu (SOKP) se napojují v PÚR ČR 2008 vymezené koridory navazujících úseků SOKP (ve schématu 5 - Doprava silniční označené SOP).“ Nebo k připomínkám MČ Praha – Satalice na str. 691 „Ve Zprávě o uplatňování ZÚR schválené usnesením ZHMP č.10/77 ze dne 4.11.2011 není obsažen požadavek, aby v aktualizaci č. 1 byla řešena variantní trasa Pražského okruhu (SOKP). Hl. m.</w:t>
            </w:r>
          </w:p>
          <w:p>
            <w:pPr>
              <w:pStyle w:val="TableParagraph"/>
              <w:ind w:right="189"/>
              <w:rPr>
                <w:sz w:val="16"/>
              </w:rPr>
            </w:pPr>
            <w:r>
              <w:rPr>
                <w:sz w:val="16"/>
              </w:rPr>
              <w:t>Praha není oprávněno řešit trasy dopravních koridorů na území jiného kraje, tj. v daném případě na území Středočeského kraje. V aktualizaci č. 1 ZÚR navržený koridor Pražského okruhu (SOKP) je koordinován se Středočeským krajem.</w:t>
            </w:r>
          </w:p>
          <w:p>
            <w:pPr>
              <w:pStyle w:val="TableParagraph"/>
              <w:ind w:right="47"/>
              <w:rPr>
                <w:sz w:val="16"/>
              </w:rPr>
            </w:pPr>
            <w:r>
              <w:rPr>
                <w:sz w:val="16"/>
              </w:rPr>
              <w:t>Koridor Pražského okruhu (SOKP) navržený v AZÚR je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(ve schéma č. 5 označené SOKP). Na tento stávající úsek Pražského okruhu (SOKP) se napojují v PÚR ČR 2008 vymezené koridory navazujících úseků SOKP. Tzv. regionální varianta Pražského okruhu (SOKP), která je uvažovaná na území Středočeského kraje, nevyužívá uvedený již zprovozněný úsek okruhu u Počernic a Běchovic na pražském území a není proto s PÚR ČR 2008 v souladu."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16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e.9 Zásadní připomínka</w:t>
            </w:r>
          </w:p>
          <w:p>
            <w:pPr>
              <w:pStyle w:val="TableParagraph"/>
              <w:spacing w:before="1"/>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w:t>
            </w:r>
          </w:p>
          <w:p>
            <w:pPr>
              <w:pStyle w:val="TableParagraph"/>
              <w:spacing w:before="1"/>
              <w:ind w:right="118"/>
              <w:rPr>
                <w:sz w:val="16"/>
              </w:rPr>
            </w:pPr>
            <w:r>
              <w:rPr>
                <w:sz w:val="16"/>
              </w:rPr>
              <w:t>Požadujeme 1. doplnit do kapitoly a) Zprávy o uplatňování ZÚR hl. m. Prahy přehled změněných metodických a legislativních podmínek a vyhodnocení uplatňování ZÚR hl. m. Prahy, které zdůvodní potřebu prověření vymezení ÚSES na nadregionální a regionální úrovni na území hl. m. Prahy.</w:t>
            </w:r>
          </w:p>
          <w:p>
            <w:pPr>
              <w:pStyle w:val="TableParagraph"/>
              <w:spacing w:before="1"/>
              <w:ind w:right="679"/>
              <w:rPr>
                <w:sz w:val="16"/>
              </w:rPr>
            </w:pPr>
            <w:r>
              <w:rPr>
                <w:sz w:val="16"/>
              </w:rPr>
              <w:t>2. v kapitole e) Zprávy o uplatňování ZÚR hl. m. Prahy požadujeme uvést konkrétní požadavky a podmínky pro aktualizaci vymezení ÚSES na nadregionální a regionální úrovni.</w:t>
            </w:r>
          </w:p>
          <w:p>
            <w:pPr>
              <w:pStyle w:val="TableParagraph"/>
              <w:spacing w:before="1"/>
              <w:rPr>
                <w:sz w:val="16"/>
              </w:rPr>
            </w:pPr>
            <w:r>
              <w:rPr>
                <w:sz w:val="16"/>
              </w:rPr>
              <w:t>Odůvodnění</w:t>
            </w:r>
          </w:p>
          <w:p>
            <w:pPr>
              <w:pStyle w:val="TableParagraph"/>
              <w:spacing w:before="1"/>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w:t>
            </w:r>
            <w:r>
              <w:rPr>
                <w:spacing w:val="-14"/>
                <w:sz w:val="16"/>
              </w:rPr>
              <w:t> </w:t>
            </w:r>
            <w:r>
              <w:rPr>
                <w:sz w:val="16"/>
              </w:rPr>
              <w:t>1.</w:t>
            </w:r>
          </w:p>
          <w:p>
            <w:pPr>
              <w:pStyle w:val="TableParagraph"/>
              <w:rPr>
                <w:sz w:val="16"/>
              </w:rPr>
            </w:pPr>
            <w:r>
              <w:rPr>
                <w:sz w:val="16"/>
              </w:rPr>
              <w:t>Zdůvodňování změn konkrétních prvků regionálního ÚSES potřebou „uvedení do souladu s legislativním 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 pro zpochybnění platného ÚSES nota bene pouze jeho vybraných 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10 Zásadní připomínka</w:t>
            </w:r>
          </w:p>
          <w:p>
            <w:pPr>
              <w:pStyle w:val="TableParagraph"/>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8"/>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spacing w:before="2"/>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
              <w:rPr>
                <w:sz w:val="16"/>
              </w:rPr>
            </w:pPr>
            <w:r>
              <w:rPr>
                <w:sz w:val="16"/>
              </w:rPr>
              <w:t>Odůvodnění</w:t>
            </w:r>
          </w:p>
          <w:p>
            <w:pPr>
              <w:pStyle w:val="TableParagraph"/>
              <w:spacing w:before="1"/>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spacing w:before="3"/>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e.11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footerReference w:type="default" r:id="rId35"/>
          <w:pgSz w:w="23810" w:h="16850" w:orient="landscape"/>
          <w:pgMar w:footer="372" w:header="0" w:top="400" w:bottom="560" w:left="340" w:right="120"/>
          <w:pgNumType w:start="81"/>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89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rPr>
                <w:sz w:val="16"/>
              </w:rPr>
            </w:pPr>
            <w:r>
              <w:rPr>
                <w:sz w:val="16"/>
              </w:rPr>
              <w:t>Odůvodnění</w:t>
            </w:r>
          </w:p>
          <w:p>
            <w:pPr>
              <w:pStyle w:val="TableParagraph"/>
              <w:ind w:right="198"/>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w:t>
            </w:r>
          </w:p>
          <w:p>
            <w:pPr>
              <w:pStyle w:val="TableParagraph"/>
              <w:ind w:right="181"/>
              <w:rPr>
                <w:sz w:val="16"/>
              </w:rPr>
            </w:pPr>
            <w:r>
              <w:rPr>
                <w:sz w:val="16"/>
              </w:rPr>
              <w:t>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e.12 Zásadní připomínka</w:t>
            </w:r>
          </w:p>
          <w:p>
            <w:pPr>
              <w:pStyle w:val="TableParagraph"/>
              <w:spacing w:before="1"/>
              <w:ind w:right="145"/>
              <w:rPr>
                <w:sz w:val="16"/>
              </w:rPr>
            </w:pPr>
            <w:r>
              <w:rPr>
                <w:sz w:val="16"/>
              </w:rPr>
              <w:t>Kapitola e) Zprávy o uplatňování ZÚR hl. m. Prahy v bodě 10. konstatuje potřebu prověření rozsahu veřejně prospěšných staveb a opatření dle „změn v aktualizovaných částech ZÚR“.</w:t>
            </w:r>
          </w:p>
          <w:p>
            <w:pPr>
              <w:pStyle w:val="TableParagraph"/>
              <w:ind w:right="287"/>
              <w:rPr>
                <w:sz w:val="16"/>
              </w:rPr>
            </w:pPr>
            <w:r>
              <w:rPr>
                <w:sz w:val="16"/>
              </w:rPr>
              <w:t>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ind w:right="162"/>
              <w:rPr>
                <w:sz w:val="16"/>
              </w:rPr>
            </w:pPr>
            <w:r>
              <w:rPr>
                <w:sz w:val="16"/>
              </w:rPr>
              <w:t>Prahy, 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bude částečně akceptována.</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line="182" w:lineRule="exact" w:before="1"/>
              <w:rPr>
                <w:sz w:val="16"/>
              </w:rPr>
            </w:pPr>
            <w:r>
              <w:rPr>
                <w:sz w:val="16"/>
              </w:rPr>
              <w:t>VPO budou upraveny v celé kapitole ÚSES, dle nového vymezení.</w:t>
            </w:r>
          </w:p>
        </w:tc>
      </w:tr>
      <w:tr>
        <w:trPr>
          <w:trHeight w:val="580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e.13 Zásadní připomínka</w:t>
            </w:r>
          </w:p>
          <w:p>
            <w:pPr>
              <w:pStyle w:val="TableParagraph"/>
              <w:spacing w:before="1"/>
              <w:ind w:right="207"/>
              <w:rPr>
                <w:sz w:val="16"/>
              </w:rPr>
            </w:pPr>
            <w:r>
              <w:rPr>
                <w:sz w:val="16"/>
              </w:rPr>
              <w:t>Kapitola e) Zprávy o uplatňování ZÚR hl. m. Prahy v bodě 3. navrhuje zrušit bez náhrady nadmístní rozvojové oblasti</w:t>
            </w:r>
          </w:p>
          <w:p>
            <w:pPr>
              <w:pStyle w:val="TableParagraph"/>
              <w:numPr>
                <w:ilvl w:val="0"/>
                <w:numId w:val="94"/>
              </w:numPr>
              <w:tabs>
                <w:tab w:pos="161" w:val="left" w:leader="none"/>
              </w:tabs>
              <w:spacing w:line="183" w:lineRule="exact"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94"/>
              </w:numPr>
              <w:tabs>
                <w:tab w:pos="161" w:val="left" w:leader="none"/>
              </w:tabs>
              <w:spacing w:line="240" w:lineRule="auto"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rPr>
                <w:sz w:val="16"/>
              </w:rPr>
            </w:pPr>
            <w:r>
              <w:rPr>
                <w:sz w:val="16"/>
              </w:rPr>
              <w:t>m. Prahy.</w:t>
            </w:r>
          </w:p>
          <w:p>
            <w:pPr>
              <w:pStyle w:val="TableParagraph"/>
              <w:ind w:right="47"/>
              <w:rPr>
                <w:sz w:val="16"/>
              </w:rPr>
            </w:pPr>
            <w:r>
              <w:rPr>
                <w:sz w:val="16"/>
              </w:rPr>
              <w:t>Taktéž upozorňujeme, že rozvojová oblast Letňany- Avia je v současném řízení v rámci změny územního plánu pod číslem změny Z 2808/00, existuje tedy kolize mezi navrhovanou úpravou a současným návrhem změny. Městská část nesouhlasí se zachováním rušicího průmyslu v lokalitě Letňany – Avia.</w:t>
            </w:r>
          </w:p>
          <w:p>
            <w:pPr>
              <w:pStyle w:val="TableParagraph"/>
              <w:spacing w:before="10"/>
              <w:ind w:left="0"/>
              <w:rPr>
                <w:sz w:val="15"/>
              </w:rPr>
            </w:pPr>
          </w:p>
          <w:p>
            <w:pPr>
              <w:pStyle w:val="TableParagraph"/>
              <w:rPr>
                <w:sz w:val="16"/>
              </w:rPr>
            </w:pPr>
            <w:r>
              <w:rPr>
                <w:sz w:val="16"/>
              </w:rPr>
              <w:t>Odůvodnění</w:t>
            </w:r>
          </w:p>
          <w:p>
            <w:pPr>
              <w:pStyle w:val="TableParagraph"/>
              <w:ind w:right="261"/>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1579"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e.14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e.15 Zásadní připomínka</w:t>
            </w:r>
          </w:p>
          <w:p>
            <w:pPr>
              <w:pStyle w:val="TableParagraph"/>
              <w:ind w:right="72"/>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 1. ZÚR hl. m. Prahy, ve znění jejich Aktualizace č. 1. vymezena takto: „Oblast stávajícího celoměstského centra zahrnuje území Památkové rezervace v hlavním městě Praze (PPR) a navazující části historických čtvrtí Vinohrady, Smíchov, Holešovice a Karlín (…)”. 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5"/>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e.16 Zásadní připomínka</w:t>
            </w:r>
          </w:p>
          <w:p>
            <w:pPr>
              <w:pStyle w:val="TableParagraph"/>
              <w:spacing w:before="1"/>
              <w:rPr>
                <w:sz w:val="16"/>
              </w:rPr>
            </w:pPr>
            <w:r>
              <w:rPr>
                <w:sz w:val="16"/>
              </w:rPr>
              <w:t>Kapitola e) Zprávy o uplatňování ZÚR hl. m. Prahy v bodě 4. obsahuje požadavky na konkrétní formulační změny v kapitolách</w:t>
            </w:r>
          </w:p>
          <w:p>
            <w:pPr>
              <w:pStyle w:val="TableParagraph"/>
              <w:numPr>
                <w:ilvl w:val="0"/>
                <w:numId w:val="95"/>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95"/>
              </w:numPr>
              <w:tabs>
                <w:tab w:pos="161" w:val="left" w:leader="none"/>
              </w:tabs>
              <w:spacing w:line="240" w:lineRule="auto" w:before="2" w:after="0"/>
              <w:ind w:left="62" w:right="964" w:firstLine="0"/>
              <w:jc w:val="left"/>
              <w:rPr>
                <w:sz w:val="16"/>
              </w:rPr>
            </w:pPr>
            <w:r>
              <w:rPr>
                <w:sz w:val="16"/>
              </w:rPr>
              <w:t>4.3.4 Vidoule-Cibulka-Motol (zrušit úkol pro podrobnější ÚPD vyřešit nárazníkové pásmo mezi obytnými a přírodními plochami) a</w:t>
            </w:r>
            <w:r>
              <w:rPr>
                <w:spacing w:val="-21"/>
                <w:sz w:val="16"/>
              </w:rPr>
              <w:t> </w:t>
            </w:r>
            <w:r>
              <w:rPr>
                <w:sz w:val="16"/>
              </w:rPr>
              <w:t>v</w:t>
            </w:r>
          </w:p>
          <w:p>
            <w:pPr>
              <w:pStyle w:val="TableParagraph"/>
              <w:numPr>
                <w:ilvl w:val="0"/>
                <w:numId w:val="95"/>
              </w:numPr>
              <w:tabs>
                <w:tab w:pos="161" w:val="left" w:leader="none"/>
              </w:tabs>
              <w:spacing w:line="240" w:lineRule="auto" w:before="0"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Požadavky nebudou akceptovány.</w:t>
            </w:r>
          </w:p>
          <w:p>
            <w:pPr>
              <w:pStyle w:val="TableParagraph"/>
              <w:spacing w:before="1"/>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1"/>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e.17 Zásadní připomínka</w:t>
            </w:r>
          </w:p>
          <w:p>
            <w:pPr>
              <w:pStyle w:val="TableParagraph"/>
              <w:ind w:right="101"/>
              <w:rPr>
                <w:sz w:val="16"/>
              </w:rPr>
            </w:pPr>
            <w:r>
              <w:rPr>
                <w:sz w:val="16"/>
              </w:rPr>
              <w:t>Kapitola e) Zprávy o uplatňování ZÚR hl. m. Prahy v bodě 4. navrhuje z textu všech specifických oblastí osvětových, vzdělávacích a rekreačně společenských (kap. 4. 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2"/>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270"/>
              <w:rPr>
                <w:sz w:val="16"/>
              </w:rPr>
            </w:pPr>
            <w:r>
              <w:rPr>
                <w:sz w:val="16"/>
              </w:rPr>
              <w:t>ÚAP hl. m. Prahy přitom v kapitole 1111 na s. 15 doporučují ÚPD „upřednostnit výstavbu kolejových systémů veřejné hromadné dopravy“ a „vytvořit prostorové</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1"/>
              <w:rPr>
                <w:sz w:val="16"/>
              </w:rPr>
            </w:pPr>
            <w:r>
              <w:rPr>
                <w:sz w:val="16"/>
              </w:rPr>
              <w:t>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7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e.18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numPr>
                <w:ilvl w:val="0"/>
                <w:numId w:val="96"/>
              </w:numPr>
              <w:tabs>
                <w:tab w:pos="161" w:val="left" w:leader="none"/>
              </w:tabs>
              <w:spacing w:line="182" w:lineRule="exact"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96"/>
              </w:numPr>
              <w:tabs>
                <w:tab w:pos="161" w:val="left" w:leader="none"/>
              </w:tabs>
              <w:spacing w:line="240" w:lineRule="auto"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96"/>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 Požadujeme velmi pečlivě a obezřetně zvážit vypuštění výše uvedených částí ZÚR hl. m. Prahy, zejména s ohledem na hrozbu snížení koordinační role ZÚR hl. m. Prahy ve vztahu k pořizovanému novému Územnímu plánu hl. m. Prahy (Metropolitnímu plánu).</w:t>
            </w:r>
          </w:p>
          <w:p>
            <w:pPr>
              <w:pStyle w:val="TableParagraph"/>
              <w:spacing w:before="1"/>
              <w:rPr>
                <w:sz w:val="16"/>
              </w:rPr>
            </w:pPr>
            <w:r>
              <w:rPr>
                <w:sz w:val="16"/>
              </w:rPr>
              <w:t>Případné navrhované změny musí vyplynout z vyhodnocení uplatňování ZÚR hl.</w:t>
            </w:r>
          </w:p>
          <w:p>
            <w:pPr>
              <w:pStyle w:val="TableParagraph"/>
              <w:spacing w:before="1"/>
              <w:ind w:right="323"/>
              <w:rPr>
                <w:sz w:val="16"/>
              </w:rPr>
            </w:pPr>
            <w:r>
              <w:rPr>
                <w:sz w:val="16"/>
              </w:rPr>
              <w:t>m. Prahy v uplynulém období provedeného v kapitolách a) až d) Zprávy o uplatňování ZÚR hl. m. Prahy a musí být řádně zdůvodněny, mj. s ohledem na problémy a úkoly k řešení vyplývající zÚAP.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e.19 Zásadní připomínka</w:t>
            </w:r>
          </w:p>
          <w:p>
            <w:pPr>
              <w:pStyle w:val="TableParagraph"/>
              <w:rPr>
                <w:sz w:val="16"/>
              </w:rPr>
            </w:pPr>
            <w:r>
              <w:rPr>
                <w:sz w:val="16"/>
              </w:rPr>
              <w:t>Ke kapitola e) Zprávy o uplatňování ZÚR hl. m. Prahy v bodě 3. navrhuje v textu kapitoly</w:t>
            </w:r>
          </w:p>
          <w:p>
            <w:pPr>
              <w:pStyle w:val="TableParagraph"/>
              <w:spacing w:line="183" w:lineRule="exact" w:before="2"/>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1"/>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e.20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97"/>
              </w:numPr>
              <w:tabs>
                <w:tab w:pos="161" w:val="left" w:leader="none"/>
              </w:tabs>
              <w:spacing w:line="183" w:lineRule="exact" w:before="2"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97"/>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3"/>
              <w:ind w:left="0"/>
              <w:rPr>
                <w:sz w:val="16"/>
              </w:rPr>
            </w:pPr>
          </w:p>
          <w:p>
            <w:pPr>
              <w:pStyle w:val="TableParagraph"/>
              <w:spacing w:line="183" w:lineRule="exact" w:before="1"/>
              <w:rPr>
                <w:sz w:val="16"/>
              </w:rPr>
            </w:pPr>
            <w:r>
              <w:rPr>
                <w:sz w:val="16"/>
              </w:rPr>
              <w:t>Odůvodnění</w:t>
            </w:r>
          </w:p>
          <w:p>
            <w:pPr>
              <w:pStyle w:val="TableParagraph"/>
              <w:ind w:right="109"/>
              <w:rPr>
                <w:sz w:val="16"/>
              </w:rPr>
            </w:pPr>
            <w:r>
              <w:rPr>
                <w:sz w:val="16"/>
              </w:rPr>
              <w:t>Vzhledem k tomu, že platné ÚAP hl. m. Prahy v kapitole 1111 konstatují v problémech k řešení ÚPDvznik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ind w:right="149"/>
              <w:rPr>
                <w:sz w:val="16"/>
              </w:rPr>
            </w:pPr>
            <w:r>
              <w:rPr>
                <w:sz w:val="16"/>
              </w:rPr>
              <w:t>Jedná se o úpravu terminologie na základě aktualizace stavebního zákona a jeho prováděcích vyhlášek.</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e.21 Zásadní připomínka</w:t>
            </w:r>
          </w:p>
          <w:p>
            <w:pPr>
              <w:pStyle w:val="TableParagraph"/>
              <w:spacing w:before="1"/>
              <w:ind w:right="421"/>
              <w:rPr>
                <w:sz w:val="16"/>
              </w:rPr>
            </w:pPr>
            <w:r>
              <w:rPr>
                <w:sz w:val="16"/>
              </w:rPr>
              <w:t>Kapitola e) Zprávy o uplatňování ZÚR hl. m. Prahy v bodě 3. navrhuje v textu kapitoly</w:t>
            </w:r>
          </w:p>
          <w:p>
            <w:pPr>
              <w:pStyle w:val="TableParagraph"/>
              <w:spacing w:before="1"/>
              <w:rPr>
                <w:sz w:val="16"/>
              </w:rPr>
            </w:pPr>
            <w:r>
              <w:rPr>
                <w:sz w:val="16"/>
              </w:rPr>
              <w:t>- 3.2.6 (Masarykovo nádraží T/6)</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nebude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 Požadujeme velmi pečlivě a obezřetně zvážit úpravy výše uvedených částí ZÚR hl. m. Prahy, zejména s ohledem na hrozbu snížení koordinační role ZÚR hl. m. Prahy ve vztahu k pořizovanému novému Územnímu plánu hl. m. Prahy (Metropolitnímu plánu).</w:t>
            </w:r>
          </w:p>
          <w:p>
            <w:pPr>
              <w:pStyle w:val="TableParagraph"/>
              <w:rPr>
                <w:sz w:val="16"/>
              </w:rPr>
            </w:pPr>
            <w:r>
              <w:rPr>
                <w:sz w:val="16"/>
              </w:rPr>
              <w:t>Případné navrhované změny musí vyplynout z vyhodnocení uplatňování ZÚR hl.</w:t>
            </w:r>
          </w:p>
          <w:p>
            <w:pPr>
              <w:pStyle w:val="TableParagraph"/>
              <w:ind w:right="323"/>
              <w:rPr>
                <w:sz w:val="16"/>
              </w:rPr>
            </w:pPr>
            <w:r>
              <w:rPr>
                <w:sz w:val="16"/>
              </w:rPr>
              <w:t>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spacing w:before="1"/>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e.22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 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73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e.23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5"/>
              <w:rPr>
                <w:sz w:val="16"/>
              </w:rPr>
            </w:pPr>
            <w:r>
              <w:rPr>
                <w:sz w:val="16"/>
              </w:rPr>
              <w:t>Požadujeme v kapitole e) Zprávy o uplatňování ZÚR hl. m. Prahy 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373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line="183" w:lineRule="exact" w:before="1"/>
              <w:rPr>
                <w:sz w:val="16"/>
              </w:rPr>
            </w:pPr>
            <w:r>
              <w:rPr>
                <w:sz w:val="16"/>
              </w:rPr>
              <w:t>Kapitola e) Zprávy o uplatňování ZÚR hl. m. Prahy v bodě 5. navrhuje v kapitole</w:t>
            </w:r>
          </w:p>
          <w:p>
            <w:pPr>
              <w:pStyle w:val="TableParagraph"/>
              <w:ind w:right="190"/>
              <w:rPr>
                <w:sz w:val="16"/>
              </w:rPr>
            </w:pPr>
            <w:r>
              <w:rPr>
                <w:sz w:val="16"/>
              </w:rPr>
              <w:t>5.1.2.5 v úkolech pro podrobnější ÚPD vymezit koridor rezervy Břevnovské radiály namísto koridoru Břevnovské radiály.</w:t>
            </w:r>
          </w:p>
          <w:p>
            <w:pPr>
              <w:pStyle w:val="TableParagraph"/>
              <w:spacing w:before="1"/>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79"/>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157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e.25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98"/>
              </w:numPr>
              <w:tabs>
                <w:tab w:pos="161" w:val="left" w:leader="none"/>
              </w:tabs>
              <w:spacing w:line="240" w:lineRule="auto" w:before="1"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98"/>
              </w:numPr>
              <w:tabs>
                <w:tab w:pos="161" w:val="left" w:leader="none"/>
              </w:tabs>
              <w:spacing w:line="240" w:lineRule="auto" w:before="0"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66"/>
              <w:rPr>
                <w:sz w:val="16"/>
              </w:rPr>
            </w:pPr>
            <w:r>
              <w:rPr>
                <w:sz w:val="16"/>
              </w:rPr>
              <w:t>- V textové části bude upravena příslušná kapitola týkající se problematiky Vysočanské radiály.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 úpravy vedení koridorů tramvajových tratí v oblastech Spořilov, Eden, Kobylisy a Troja (kap. 5.6.1 Koridory tramvajové dopravy).</w:t>
            </w:r>
          </w:p>
          <w:p>
            <w:pPr>
              <w:pStyle w:val="TableParagraph"/>
              <w:ind w:right="74"/>
              <w:rPr>
                <w:sz w:val="16"/>
              </w:rPr>
            </w:pPr>
            <w:r>
              <w:rPr>
                <w:sz w:val="16"/>
              </w:rPr>
              <w:t>Požadujeme v kapitole e) Zprávy o uplatňování ZÚR hl. m. Prahy 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99"/>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99"/>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e.26 Zásadní připomínka</w:t>
            </w:r>
          </w:p>
          <w:p>
            <w:pPr>
              <w:pStyle w:val="TableParagraph"/>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
              <w:ind w:left="0"/>
              <w:rPr>
                <w:sz w:val="16"/>
              </w:rPr>
            </w:pPr>
          </w:p>
          <w:p>
            <w:pPr>
              <w:pStyle w:val="TableParagraph"/>
              <w:spacing w:before="1"/>
              <w:rPr>
                <w:sz w:val="16"/>
              </w:rPr>
            </w:pPr>
            <w:r>
              <w:rPr>
                <w:sz w:val="16"/>
              </w:rPr>
              <w:t>Odůvodnění</w:t>
            </w:r>
          </w:p>
          <w:p>
            <w:pPr>
              <w:pStyle w:val="TableParagraph"/>
              <w:spacing w:before="1"/>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spacing w:before="1"/>
              <w:rPr>
                <w:sz w:val="16"/>
              </w:rPr>
            </w:pPr>
            <w:r>
              <w:rPr>
                <w:sz w:val="16"/>
              </w:rPr>
              <w:t>Vedení VTL plynovodu budou v grafické části upravena dle aktuálních podkladů.</w:t>
            </w:r>
          </w:p>
        </w:tc>
      </w:tr>
      <w:tr>
        <w:trPr>
          <w:trHeight w:val="502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e.27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ind w:right="207"/>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 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75"/>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pro8 povodním a naopak jako opatření k nadlepšení bezdeštných průtoků zejména u drobných vodních toků“ a “Zachovat nezastavitelnost břehových</w:t>
            </w:r>
          </w:p>
          <w:p>
            <w:pPr>
              <w:pStyle w:val="TableParagraph"/>
              <w:spacing w:line="185" w:lineRule="exact" w:before="1"/>
              <w:rPr>
                <w:sz w:val="16"/>
              </w:rPr>
            </w:pPr>
            <w:r>
              <w:rPr>
                <w:sz w:val="16"/>
              </w:rPr>
              <w:t>koridorů podél toků, a to i v případě</w:t>
            </w:r>
            <w:r>
              <w:rPr>
                <w:position w:val="3"/>
                <w:sz w:val="16"/>
              </w:rPr>
              <w:t>̌ </w:t>
            </w:r>
            <w:r>
              <w:rPr>
                <w:sz w:val="16"/>
              </w:rPr>
              <w:t>, že nejde o záplavová území nebo</w:t>
            </w:r>
          </w:p>
          <w:p>
            <w:pPr>
              <w:pStyle w:val="TableParagraph"/>
              <w:spacing w:before="1"/>
              <w:ind w:right="261"/>
              <w:rPr>
                <w:sz w:val="16"/>
              </w:rPr>
            </w:pPr>
            <w:r>
              <w:rPr>
                <w:sz w:val="16"/>
              </w:rPr>
              <w:t>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2"/>
              <w:ind w:right="96"/>
              <w:rPr>
                <w:sz w:val="16"/>
              </w:rPr>
            </w:pPr>
            <w:r>
              <w:rPr>
                <w:sz w:val="16"/>
              </w:rPr>
              <w:t>Tento požadavek, zajištění prostupnosti území podél vodních toků, je také uveden v platných PSP - § 11, odst.4.</w:t>
            </w:r>
          </w:p>
        </w:tc>
      </w:tr>
      <w:tr>
        <w:trPr>
          <w:trHeight w:val="322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X.Obsah kapitoly</w:t>
            </w:r>
          </w:p>
          <w:p>
            <w:pPr>
              <w:pStyle w:val="TableParagraph"/>
              <w:rPr>
                <w:sz w:val="16"/>
              </w:rPr>
            </w:pPr>
            <w:r>
              <w:rPr>
                <w:sz w:val="16"/>
              </w:rPr>
              <w:t>f)Požadavky na zpracování variant řešení</w:t>
            </w:r>
          </w:p>
          <w:p>
            <w:pPr>
              <w:pStyle w:val="TableParagraph"/>
              <w:spacing w:before="10"/>
              <w:ind w:left="0"/>
              <w:rPr>
                <w:sz w:val="15"/>
              </w:rPr>
            </w:pPr>
          </w:p>
          <w:p>
            <w:pPr>
              <w:pStyle w:val="TableParagraph"/>
              <w:rPr>
                <w:sz w:val="16"/>
              </w:rPr>
            </w:pPr>
            <w:r>
              <w:rPr>
                <w:sz w:val="16"/>
              </w:rPr>
              <w:t>f.1 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
              <w:ind w:left="0"/>
              <w:rPr>
                <w:sz w:val="16"/>
              </w:rPr>
            </w:pPr>
          </w:p>
          <w:p>
            <w:pPr>
              <w:pStyle w:val="TableParagraph"/>
              <w:rPr>
                <w:sz w:val="16"/>
              </w:rPr>
            </w:pPr>
            <w:r>
              <w:rPr>
                <w:sz w:val="16"/>
              </w:rPr>
              <w:t>g.1 Zásadní připomínka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Pořizovatel bere na vědomí.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19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bude částečně akceptován.</w:t>
            </w:r>
          </w:p>
          <w:p>
            <w:pPr>
              <w:pStyle w:val="TableParagraph"/>
              <w:ind w:right="159"/>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336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Čakovice,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3"/>
              <w:ind w:left="0"/>
              <w:rPr>
                <w:sz w:val="16"/>
              </w:rPr>
            </w:pPr>
          </w:p>
          <w:p>
            <w:pPr>
              <w:pStyle w:val="TableParagraph"/>
              <w:ind w:right="57"/>
              <w:jc w:val="both"/>
              <w:rPr>
                <w:sz w:val="16"/>
              </w:rPr>
            </w:pPr>
            <w:r>
              <w:rPr>
                <w:sz w:val="16"/>
              </w:rPr>
              <w:t>Text bodu h) návrhu Zprávy bude upřesněn: " Návrhy na aktualizaci PÚR ČR nelze nyní specifikovat. Případné návrhy na aktualizaci PÚR ČR vyplynou ze zpracování a projednání aktualizace ZÚR hl.m. Prahy."</w:t>
            </w:r>
          </w:p>
        </w:tc>
      </w:tr>
      <w:tr>
        <w:trPr>
          <w:trHeight w:val="893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100"/>
              </w:numPr>
              <w:tabs>
                <w:tab w:pos="197" w:val="left" w:leader="none"/>
              </w:tabs>
              <w:spacing w:line="240" w:lineRule="auto" w:before="54"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100"/>
              </w:numPr>
              <w:tabs>
                <w:tab w:pos="243" w:val="left" w:leader="none"/>
              </w:tabs>
              <w:spacing w:line="240" w:lineRule="auto" w:before="2"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100"/>
              </w:numPr>
              <w:tabs>
                <w:tab w:pos="243" w:val="left" w:leader="none"/>
              </w:tabs>
              <w:spacing w:line="240" w:lineRule="auto"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100"/>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4"/>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spacing w:before="3"/>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1"/>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rPr>
                <w:sz w:val="16"/>
              </w:rPr>
            </w:pPr>
            <w:r>
              <w:rPr>
                <w:sz w:val="16"/>
              </w:rPr>
              <w:t>43/2014 usnesením č.41/1 Zastupitelstva hl. m. Prahy dne 11.9.2014.</w:t>
            </w:r>
          </w:p>
          <w:p>
            <w:pPr>
              <w:pStyle w:val="TableParagraph"/>
              <w:ind w:right="120"/>
              <w:rPr>
                <w:sz w:val="16"/>
              </w:rPr>
            </w:pPr>
            <w:r>
              <w:rPr>
                <w:sz w:val="16"/>
              </w:rPr>
              <w:t>ad 3) Vlastní zdůvodnění navrženého řešení (konkrétních úprav textové a 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25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4"/>
              <w:rPr>
                <w:sz w:val="16"/>
              </w:rPr>
            </w:pPr>
            <w:r>
              <w:rPr>
                <w:sz w:val="16"/>
              </w:rPr>
              <w:t>(3)požadavek na pořízení zcela nových ZÚR v případě, že je potřeba změnit celkovou koncepci ZÚR</w:t>
            </w:r>
          </w:p>
          <w:p>
            <w:pPr>
              <w:pStyle w:val="TableParagraph"/>
              <w:spacing w:before="10"/>
              <w:ind w:left="0"/>
              <w:rPr>
                <w:sz w:val="15"/>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0"/>
              <w:ind w:left="0"/>
              <w:rPr>
                <w:sz w:val="15"/>
              </w:rPr>
            </w:pPr>
          </w:p>
          <w:p>
            <w:pPr>
              <w:pStyle w:val="TableParagraph"/>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934"/>
              <w:rPr>
                <w:sz w:val="16"/>
              </w:rPr>
            </w:pPr>
            <w:r>
              <w:rPr>
                <w:sz w:val="16"/>
              </w:rPr>
              <w:t>II. Důvody aktualizace ZÚR Zásadní připomínka</w:t>
            </w:r>
          </w:p>
          <w:p>
            <w:pPr>
              <w:pStyle w:val="TableParagraph"/>
              <w:spacing w:before="1"/>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101"/>
              </w:numPr>
              <w:tabs>
                <w:tab w:pos="303" w:val="left" w:leader="none"/>
              </w:tabs>
              <w:spacing w:line="240" w:lineRule="auto" w:before="2"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101"/>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101"/>
              </w:numPr>
              <w:tabs>
                <w:tab w:pos="303" w:val="left" w:leader="none"/>
              </w:tabs>
              <w:spacing w:line="240" w:lineRule="auto" w:before="0" w:after="0"/>
              <w:ind w:left="62" w:right="204"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101"/>
              </w:numPr>
              <w:tabs>
                <w:tab w:pos="303" w:val="left" w:leader="none"/>
              </w:tabs>
              <w:spacing w:line="183" w:lineRule="exact" w:before="3"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101"/>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101"/>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
              <w:ind w:left="0"/>
              <w:rPr>
                <w:sz w:val="16"/>
              </w:rPr>
            </w:pPr>
          </w:p>
          <w:p>
            <w:pPr>
              <w:pStyle w:val="TableParagraph"/>
              <w:rPr>
                <w:sz w:val="16"/>
              </w:rPr>
            </w:pPr>
            <w:r>
              <w:rPr>
                <w:sz w:val="16"/>
              </w:rPr>
              <w:t>Nejčastějšími důvody pro pořízení aktualizace ZÚR jsou</w:t>
            </w:r>
          </w:p>
          <w:p>
            <w:pPr>
              <w:pStyle w:val="TableParagraph"/>
              <w:numPr>
                <w:ilvl w:val="0"/>
                <w:numId w:val="102"/>
              </w:numPr>
              <w:tabs>
                <w:tab w:pos="303" w:val="left" w:leader="none"/>
              </w:tabs>
              <w:spacing w:line="240" w:lineRule="auto"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102"/>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102"/>
              </w:numPr>
              <w:tabs>
                <w:tab w:pos="303" w:val="left" w:leader="none"/>
              </w:tabs>
              <w:spacing w:line="240" w:lineRule="auto" w:before="0"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102"/>
              </w:numPr>
              <w:tabs>
                <w:tab w:pos="303" w:val="left" w:leader="none"/>
              </w:tabs>
              <w:spacing w:line="240" w:lineRule="auto" w:before="2"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0"/>
              <w:ind w:left="0"/>
              <w:rPr>
                <w:sz w:val="15"/>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line="182" w:lineRule="exact" w:before="1"/>
              <w:rPr>
                <w:sz w:val="16"/>
              </w:rPr>
            </w:pPr>
            <w:r>
              <w:rPr>
                <w:sz w:val="16"/>
              </w:rPr>
              <w:t>Úkoly vyplývající z problému v ÚAP budou do Zprávy doplněny.</w:t>
            </w:r>
          </w:p>
          <w:p>
            <w:pPr>
              <w:pStyle w:val="TableParagraph"/>
              <w:spacing w:before="1"/>
              <w:ind w:left="0"/>
              <w:rPr>
                <w:sz w:val="16"/>
              </w:rPr>
            </w:pPr>
          </w:p>
          <w:p>
            <w:pPr>
              <w:pStyle w:val="TableParagraph"/>
              <w:spacing w:line="183" w:lineRule="exact"/>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before="1"/>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ind w:right="61"/>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176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2324"/>
              <w:rPr>
                <w:sz w:val="16"/>
              </w:rPr>
            </w:pPr>
            <w:r>
              <w:rPr>
                <w:sz w:val="16"/>
              </w:rPr>
              <w:t>III. Vyhodnocení rizik spojených s aktualizací ZÚR Zásadní připomínka</w:t>
            </w:r>
          </w:p>
          <w:p>
            <w:pPr>
              <w:pStyle w:val="TableParagraph"/>
              <w:spacing w:before="1"/>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28"/>
              <w:rPr>
                <w:sz w:val="16"/>
              </w:rPr>
            </w:pPr>
            <w:r>
              <w:rPr>
                <w:sz w:val="16"/>
              </w:rPr>
              <w:t>S ohledem na řízení rizik vyplývajících z pořízení aktualizace ZÚR hl. m. Prahy je třeba citlivě zvážit náplň a rozsah aktualizace. Je žádoucí, aby aktualizace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line="183" w:lineRule="exact" w:before="1"/>
              <w:rPr>
                <w:sz w:val="16"/>
              </w:rPr>
            </w:pPr>
            <w:r>
              <w:rPr>
                <w:sz w:val="16"/>
              </w:rPr>
              <w:t>Vyhodnocení rizik není součástí Zprávy o uplatňování ZÚR hl.m. Prahy.</w:t>
            </w:r>
          </w:p>
          <w:p>
            <w:pPr>
              <w:pStyle w:val="TableParagraph"/>
              <w:ind w:right="221"/>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0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4"/>
              <w:rPr>
                <w:sz w:val="16"/>
              </w:rPr>
            </w:pPr>
            <w:r>
              <w:rPr>
                <w:sz w:val="16"/>
              </w:rPr>
              <w:t>hl. m. Prahy nenarušila proces souběžně probíhajícího pořízení nového územního (Metropolitního) plánu. V případě nabytí účinnosti právě projednávané novely stavebního zákona bude možné pořizovat souběžně nový územní (Metropolitní) plán a aktualizaci ZÚR hl. m. 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ind w:right="109"/>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103"/>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103"/>
              </w:numPr>
              <w:tabs>
                <w:tab w:pos="243" w:val="left" w:leader="none"/>
              </w:tabs>
              <w:spacing w:line="240" w:lineRule="auto" w:before="0" w:after="0"/>
              <w:ind w:left="62" w:right="153"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103"/>
              </w:numPr>
              <w:tabs>
                <w:tab w:pos="243" w:val="left" w:leader="none"/>
              </w:tabs>
              <w:spacing w:line="240" w:lineRule="auto" w:before="0" w:after="0"/>
              <w:ind w:left="62" w:right="118"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103"/>
              </w:numPr>
              <w:tabs>
                <w:tab w:pos="243" w:val="left" w:leader="none"/>
              </w:tabs>
              <w:spacing w:line="240" w:lineRule="auto" w:before="0" w:after="0"/>
              <w:ind w:left="62" w:right="179"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 Všechna pozitiva, kterých je možné komplexní aktualizací ZÚR hl. 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spacing w:before="2"/>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104"/>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104"/>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w:t>
            </w:r>
            <w:r>
              <w:rPr>
                <w:spacing w:val="-5"/>
                <w:sz w:val="16"/>
              </w:rPr>
              <w:t> </w:t>
            </w:r>
            <w:r>
              <w:rPr>
                <w:sz w:val="16"/>
              </w:rPr>
              <w:t>právních</w:t>
            </w:r>
            <w:r>
              <w:rPr>
                <w:spacing w:val="-5"/>
                <w:sz w:val="16"/>
              </w:rPr>
              <w:t> </w:t>
            </w:r>
            <w:r>
              <w:rPr>
                <w:sz w:val="16"/>
              </w:rPr>
              <w:t>předpisů,</w:t>
            </w:r>
            <w:r>
              <w:rPr>
                <w:spacing w:val="-4"/>
                <w:sz w:val="16"/>
              </w:rPr>
              <w:t> </w:t>
            </w:r>
            <w:r>
              <w:rPr>
                <w:sz w:val="16"/>
              </w:rPr>
              <w:t>včetně</w:t>
            </w:r>
            <w:r>
              <w:rPr>
                <w:spacing w:val="-5"/>
                <w:sz w:val="16"/>
              </w:rPr>
              <w:t> </w:t>
            </w:r>
            <w:r>
              <w:rPr>
                <w:sz w:val="16"/>
              </w:rPr>
              <w:t>stanovení</w:t>
            </w:r>
            <w:r>
              <w:rPr>
                <w:spacing w:val="-6"/>
                <w:sz w:val="16"/>
              </w:rPr>
              <w:t> </w:t>
            </w:r>
            <w:r>
              <w:rPr>
                <w:sz w:val="16"/>
              </w:rPr>
              <w:t>jednoznačných</w:t>
            </w:r>
            <w:r>
              <w:rPr>
                <w:spacing w:val="-5"/>
                <w:sz w:val="16"/>
              </w:rPr>
              <w:t> </w:t>
            </w:r>
            <w:r>
              <w:rPr>
                <w:sz w:val="16"/>
              </w:rPr>
              <w:t>podmínek</w:t>
            </w:r>
            <w:r>
              <w:rPr>
                <w:spacing w:val="-6"/>
                <w:sz w:val="16"/>
              </w:rPr>
              <w:t> </w:t>
            </w:r>
            <w:r>
              <w:rPr>
                <w:sz w:val="16"/>
              </w:rPr>
              <w:t>jejich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ind w:right="97"/>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388"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spacing w:before="56"/>
              <w:ind w:right="438"/>
              <w:rPr>
                <w:sz w:val="16"/>
              </w:rPr>
            </w:pPr>
            <w:r>
              <w:rPr>
                <w:sz w:val="16"/>
              </w:rPr>
              <w:t>ochranu a režimu rozhodování o změnách v území ve vztahu k předmětům a cílům jejich ochrany.</w:t>
            </w:r>
          </w:p>
          <w:p>
            <w:pPr>
              <w:pStyle w:val="TableParagraph"/>
              <w:numPr>
                <w:ilvl w:val="0"/>
                <w:numId w:val="105"/>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105"/>
              </w:numPr>
              <w:tabs>
                <w:tab w:pos="161" w:val="left" w:leader="none"/>
              </w:tabs>
              <w:spacing w:line="240" w:lineRule="auto" w:before="2" w:after="0"/>
              <w:ind w:left="62" w:right="453"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105"/>
              </w:numPr>
              <w:tabs>
                <w:tab w:pos="161" w:val="left" w:leader="none"/>
              </w:tabs>
              <w:spacing w:line="240" w:lineRule="auto" w:before="0"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105"/>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ind w:left="0"/>
              <w:rPr>
                <w:sz w:val="16"/>
              </w:rPr>
            </w:pPr>
          </w:p>
          <w:p>
            <w:pPr>
              <w:pStyle w:val="TableParagraph"/>
              <w:spacing w:before="1"/>
              <w:rPr>
                <w:sz w:val="16"/>
              </w:rPr>
            </w:pPr>
            <w:r>
              <w:rPr>
                <w:sz w:val="16"/>
              </w:rPr>
              <w:t>Odůvodnění</w:t>
            </w:r>
          </w:p>
          <w:p>
            <w:pPr>
              <w:pStyle w:val="TableParagraph"/>
              <w:spacing w:before="1"/>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2" w:lineRule="exact"/>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ind w:right="47"/>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ind w:right="74"/>
              <w:rPr>
                <w:sz w:val="16"/>
              </w:rPr>
            </w:pPr>
            <w:r>
              <w:rPr>
                <w:sz w:val="16"/>
              </w:rPr>
              <w:t>m. Prahy spíše oslabovány. Hrozí tak, že bez návazného územního plánu hlavního města nebudou ZÚR hl. m. Prahy samy o sobě případně schopné sloužit jako relevantní podklad pro rozhodování o změnách v 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2"/>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
        </w:tc>
      </w:tr>
    </w:tbl>
    <w:p>
      <w:pPr>
        <w:spacing w:after="0"/>
        <w:sectPr>
          <w:footerReference w:type="default" r:id="rId36"/>
          <w:pgSz w:w="23810" w:h="16850" w:orient="landscape"/>
          <w:pgMar w:footer="372" w:header="0"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rPr>
                <w:sz w:val="16"/>
              </w:rPr>
            </w:pPr>
            <w:r>
              <w:rPr>
                <w:sz w:val="16"/>
              </w:rPr>
              <w:t>2022.</w:t>
            </w:r>
          </w:p>
          <w:p>
            <w:pPr>
              <w:pStyle w:val="TableParagraph"/>
              <w:spacing w:line="183" w:lineRule="exact" w:before="1"/>
              <w:rPr>
                <w:sz w:val="16"/>
              </w:rPr>
            </w:pPr>
            <w:r>
              <w:rPr>
                <w:sz w:val="16"/>
              </w:rPr>
              <w:t>S ohledem na výše uvedené Praha čelí reálné hrozbě, že od 1. 1. 2021 nebo od</w:t>
            </w:r>
          </w:p>
          <w:p>
            <w:pPr>
              <w:pStyle w:val="TableParagraph"/>
              <w:ind w:right="69"/>
              <w:rPr>
                <w:sz w:val="16"/>
              </w:rPr>
            </w:pPr>
            <w:r>
              <w:rPr>
                <w:sz w:val="16"/>
              </w:rPr>
              <w:t>1. 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ind w:left="0"/>
              <w:rPr>
                <w:sz w:val="16"/>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ind w:right="123"/>
              <w:rPr>
                <w:sz w:val="16"/>
              </w:rPr>
            </w:pPr>
            <w:r>
              <w:rPr>
                <w:sz w:val="16"/>
              </w:rPr>
              <w:t>Dále ve Zprávě budou v kapitole e) více konkretizovány požadavky na zpracování návrhu, které vyplynuly z novely stavebního zákony, prováděcích vyhlášek a nařízení.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3" w:lineRule="exact" w:before="1"/>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8"/>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6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bl>
    <w:p>
      <w:pPr>
        <w:spacing w:after="0"/>
        <w:rPr>
          <w:sz w:val="16"/>
        </w:rPr>
        <w:sectPr>
          <w:footerReference w:type="default" r:id="rId37"/>
          <w:pgSz w:w="23810" w:h="16850" w:orient="landscape"/>
          <w:pgMar w:footer="372" w:header="0" w:top="400" w:bottom="560" w:left="340" w:right="120"/>
          <w:pgNumType w:start="91"/>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00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spacing w:before="1"/>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2"/>
              <w:ind w:right="319"/>
              <w:rPr>
                <w:sz w:val="16"/>
              </w:rPr>
            </w:pPr>
            <w:r>
              <w:rPr>
                <w:sz w:val="16"/>
              </w:rPr>
              <w:t>Z výstupů obsažených v aktualizaci Strategického plánu nevyplývá žádná nová podmínka, která by měla být řešena Aktualizací ZÚR hl.m. Prahy.</w:t>
            </w:r>
          </w:p>
        </w:tc>
      </w:tr>
      <w:tr>
        <w:trPr>
          <w:trHeight w:val="244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491"/>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rPr>
                <w:sz w:val="16"/>
              </w:rPr>
            </w:pPr>
            <w:r>
              <w:rPr>
                <w:sz w:val="16"/>
              </w:rPr>
              <w:t>Tato problematika není součástí Zprávy.</w:t>
            </w:r>
          </w:p>
        </w:tc>
      </w:tr>
      <w:tr>
        <w:trPr>
          <w:trHeight w:val="39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r>
        <w:trPr>
          <w:trHeight w:val="249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0"/>
              <w:ind w:left="0"/>
              <w:rPr>
                <w:sz w:val="15"/>
              </w:rPr>
            </w:pPr>
          </w:p>
          <w:p>
            <w:pPr>
              <w:pStyle w:val="TableParagraph"/>
              <w:spacing w:before="1"/>
              <w:rPr>
                <w:sz w:val="16"/>
              </w:rPr>
            </w:pPr>
            <w:r>
              <w:rPr>
                <w:sz w:val="16"/>
              </w:rPr>
              <w:t>b.1 Zásadní připomínka</w:t>
            </w:r>
          </w:p>
          <w:p>
            <w:pPr>
              <w:pStyle w:val="TableParagraph"/>
              <w:spacing w:before="1"/>
              <w:rPr>
                <w:sz w:val="16"/>
              </w:rPr>
            </w:pPr>
            <w:r>
              <w:rPr>
                <w:sz w:val="16"/>
              </w:rPr>
              <w:t>Požadujeme kapitolu b) zpracovat důsledně a řádně na základě rozboru</w:t>
            </w:r>
          </w:p>
          <w:p>
            <w:pPr>
              <w:pStyle w:val="TableParagraph"/>
              <w:spacing w:before="1"/>
              <w:rPr>
                <w:sz w:val="16"/>
              </w:rPr>
            </w:pPr>
            <w:r>
              <w:rPr>
                <w:sz w:val="16"/>
              </w:rPr>
              <w:t>„Problémů k řešení nástroji územního plánování“ provedeného v kapitole 1111 3. Aktualizace ÚAP hl. m. Prahy. Zvláštní zřetele jsou hodny zejména následující</w:t>
            </w:r>
          </w:p>
          <w:p>
            <w:pPr>
              <w:pStyle w:val="TableParagraph"/>
              <w:spacing w:before="1"/>
              <w:rPr>
                <w:sz w:val="16"/>
              </w:rPr>
            </w:pPr>
            <w:r>
              <w:rPr>
                <w:sz w:val="16"/>
              </w:rPr>
              <w:t>„problémy k řešení nástroji územního plánování“ :</w:t>
            </w:r>
          </w:p>
          <w:p>
            <w:pPr>
              <w:pStyle w:val="TableParagraph"/>
              <w:numPr>
                <w:ilvl w:val="0"/>
                <w:numId w:val="106"/>
              </w:numPr>
              <w:tabs>
                <w:tab w:pos="161" w:val="left" w:leader="none"/>
              </w:tabs>
              <w:spacing w:line="240" w:lineRule="auto" w:before="0"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106"/>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106"/>
              </w:numPr>
              <w:tabs>
                <w:tab w:pos="161" w:val="left" w:leader="none"/>
              </w:tabs>
              <w:spacing w:line="182" w:lineRule="exact" w:before="0" w:after="0"/>
              <w:ind w:left="160" w:right="0" w:hanging="98"/>
              <w:jc w:val="left"/>
              <w:rPr>
                <w:sz w:val="16"/>
              </w:rPr>
            </w:pPr>
            <w:r>
              <w:rPr>
                <w:sz w:val="16"/>
              </w:rPr>
              <w:t>zvýšení významu železnice v regionální dopravě (s.</w:t>
            </w:r>
            <w:r>
              <w:rPr>
                <w:spacing w:val="-22"/>
                <w:sz w:val="16"/>
              </w:rPr>
              <w:t> </w:t>
            </w:r>
            <w:r>
              <w:rPr>
                <w:sz w:val="16"/>
              </w:rPr>
              <w:t>5);</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5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107"/>
              </w:numPr>
              <w:tabs>
                <w:tab w:pos="161" w:val="left" w:leader="none"/>
              </w:tabs>
              <w:spacing w:line="240" w:lineRule="auto" w:before="56"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6"/>
                <w:sz w:val="16"/>
              </w:rPr>
              <w:t> </w:t>
            </w:r>
            <w:r>
              <w:rPr>
                <w:sz w:val="16"/>
              </w:rPr>
              <w:t>7);</w:t>
            </w:r>
          </w:p>
          <w:p>
            <w:pPr>
              <w:pStyle w:val="TableParagraph"/>
              <w:numPr>
                <w:ilvl w:val="0"/>
                <w:numId w:val="107"/>
              </w:numPr>
              <w:tabs>
                <w:tab w:pos="161" w:val="left" w:leader="none"/>
              </w:tabs>
              <w:spacing w:line="240" w:lineRule="auto" w:before="0" w:after="0"/>
              <w:ind w:left="62" w:right="92"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1"/>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107"/>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107"/>
              </w:numPr>
              <w:tabs>
                <w:tab w:pos="161" w:val="left" w:leader="none"/>
              </w:tabs>
              <w:spacing w:line="240" w:lineRule="auto" w:before="3" w:after="0"/>
              <w:ind w:left="62" w:right="145" w:firstLine="0"/>
              <w:jc w:val="left"/>
              <w:rPr>
                <w:sz w:val="16"/>
              </w:rPr>
            </w:pPr>
            <w:r>
              <w:rPr>
                <w:sz w:val="16"/>
              </w:rPr>
              <w:t>dlouhodobě nedokončené koncepce významných městských lokalit a sídlištních založení, nedostatečné využití jejich potenciálu (s.</w:t>
            </w:r>
            <w:r>
              <w:rPr>
                <w:spacing w:val="-22"/>
                <w:sz w:val="16"/>
              </w:rPr>
              <w:t> </w:t>
            </w:r>
            <w:r>
              <w:rPr>
                <w:sz w:val="16"/>
              </w:rPr>
              <w:t>9);</w:t>
            </w:r>
          </w:p>
          <w:p>
            <w:pPr>
              <w:pStyle w:val="TableParagraph"/>
              <w:numPr>
                <w:ilvl w:val="0"/>
                <w:numId w:val="107"/>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107"/>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107"/>
              </w:numPr>
              <w:tabs>
                <w:tab w:pos="161" w:val="left" w:leader="none"/>
              </w:tabs>
              <w:spacing w:line="240" w:lineRule="auto" w:before="3"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2"/>
                <w:sz w:val="16"/>
              </w:rPr>
              <w:t> </w:t>
            </w:r>
            <w:r>
              <w:rPr>
                <w:sz w:val="16"/>
              </w:rPr>
              <w:t>15);</w:t>
            </w:r>
          </w:p>
          <w:p>
            <w:pPr>
              <w:pStyle w:val="TableParagraph"/>
              <w:numPr>
                <w:ilvl w:val="0"/>
                <w:numId w:val="107"/>
              </w:numPr>
              <w:tabs>
                <w:tab w:pos="161" w:val="left" w:leader="none"/>
              </w:tabs>
              <w:spacing w:line="240" w:lineRule="auto" w:before="0"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6"/>
                <w:sz w:val="16"/>
              </w:rPr>
              <w:t> </w:t>
            </w:r>
            <w:r>
              <w:rPr>
                <w:sz w:val="16"/>
              </w:rPr>
              <w:t>15);</w:t>
            </w:r>
          </w:p>
          <w:p>
            <w:pPr>
              <w:pStyle w:val="TableParagraph"/>
              <w:numPr>
                <w:ilvl w:val="0"/>
                <w:numId w:val="107"/>
              </w:numPr>
              <w:tabs>
                <w:tab w:pos="161" w:val="left" w:leader="none"/>
              </w:tabs>
              <w:spacing w:line="240" w:lineRule="auto" w:before="2"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107"/>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107"/>
              </w:numPr>
              <w:tabs>
                <w:tab w:pos="161" w:val="left" w:leader="none"/>
              </w:tabs>
              <w:spacing w:line="240" w:lineRule="auto" w:before="0" w:after="0"/>
              <w:ind w:left="62" w:right="233" w:firstLine="0"/>
              <w:jc w:val="left"/>
              <w:rPr>
                <w:sz w:val="16"/>
              </w:rPr>
            </w:pPr>
            <w:r>
              <w:rPr>
                <w:sz w:val="16"/>
              </w:rPr>
              <w:t>absence železničního propojení letiště Praha/Ruzyně a kvalitního železničního spojení Praha–Kladno</w:t>
            </w:r>
            <w:r>
              <w:rPr>
                <w:spacing w:val="-8"/>
                <w:sz w:val="16"/>
              </w:rPr>
              <w:t> </w:t>
            </w:r>
            <w:r>
              <w:rPr>
                <w:sz w:val="16"/>
              </w:rPr>
              <w:t>(s.15);</w:t>
            </w:r>
          </w:p>
          <w:p>
            <w:pPr>
              <w:pStyle w:val="TableParagraph"/>
              <w:numPr>
                <w:ilvl w:val="0"/>
                <w:numId w:val="107"/>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107"/>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107"/>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107"/>
              </w:numPr>
              <w:tabs>
                <w:tab w:pos="161" w:val="left" w:leader="none"/>
              </w:tabs>
              <w:spacing w:line="240" w:lineRule="auto" w:before="0" w:after="0"/>
              <w:ind w:left="62" w:right="189"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107"/>
              </w:numPr>
              <w:tabs>
                <w:tab w:pos="161" w:val="left" w:leader="none"/>
              </w:tabs>
              <w:spacing w:line="185" w:lineRule="exact" w:before="0" w:after="0"/>
              <w:ind w:left="160" w:right="0" w:hanging="98"/>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w:t>
            </w:r>
            <w:r>
              <w:rPr>
                <w:spacing w:val="-2"/>
                <w:sz w:val="16"/>
              </w:rPr>
              <w:t> </w:t>
            </w:r>
            <w:r>
              <w:rPr>
                <w:sz w:val="16"/>
              </w:rPr>
              <w:t>lokálních</w:t>
            </w:r>
          </w:p>
          <w:p>
            <w:pPr>
              <w:pStyle w:val="TableParagraph"/>
              <w:spacing w:before="1"/>
              <w:ind w:right="572"/>
              <w:rPr>
                <w:sz w:val="16"/>
              </w:rPr>
            </w:pPr>
            <w:r>
              <w:rPr>
                <w:sz w:val="16"/>
              </w:rPr>
              <w:t>ČOV nebo přepojení na stokový systém hl. m. Prahy ve vztahu k dynamice rozvoje zastavitelných ploch v okrajových částech města (s. 17);</w:t>
            </w:r>
          </w:p>
          <w:p>
            <w:pPr>
              <w:pStyle w:val="TableParagraph"/>
              <w:numPr>
                <w:ilvl w:val="0"/>
                <w:numId w:val="107"/>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ind w:left="0"/>
              <w:rPr>
                <w:sz w:val="16"/>
              </w:rPr>
            </w:pPr>
          </w:p>
          <w:p>
            <w:pPr>
              <w:pStyle w:val="TableParagraph"/>
              <w:spacing w:line="183" w:lineRule="exact" w:before="1"/>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1"/>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VII. Obsah kapitoly</w:t>
            </w:r>
          </w:p>
          <w:p>
            <w:pPr>
              <w:pStyle w:val="TableParagraph"/>
              <w:rPr>
                <w:sz w:val="16"/>
              </w:rPr>
            </w:pPr>
            <w:r>
              <w:rPr>
                <w:sz w:val="16"/>
              </w:rPr>
              <w:t>c) Vyhodnocení souladu ZÚR s Politikou územního rozvoje ČR</w:t>
            </w:r>
          </w:p>
          <w:p>
            <w:pPr>
              <w:pStyle w:val="TableParagraph"/>
              <w:spacing w:before="10"/>
              <w:ind w:left="0"/>
              <w:rPr>
                <w:sz w:val="15"/>
              </w:rPr>
            </w:pPr>
          </w:p>
          <w:p>
            <w:pPr>
              <w:pStyle w:val="TableParagraph"/>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spacing w:line="183" w:lineRule="exact"/>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before="1"/>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54"/>
              <w:rPr>
                <w:sz w:val="16"/>
              </w:rPr>
            </w:pPr>
            <w:r>
              <w:rPr>
                <w:sz w:val="16"/>
              </w:rPr>
              <w:t>přitom má vyplynout až z povedeného vyhodnocení souladu ZÚR s platnou Politikou územního rozvoje ČR.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spacing w:before="1"/>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108"/>
              </w:numPr>
              <w:tabs>
                <w:tab w:pos="243" w:val="left" w:leader="none"/>
              </w:tabs>
              <w:spacing w:line="240" w:lineRule="auto" w:before="1" w:after="0"/>
              <w:ind w:left="62" w:right="97"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 odůvodnění návrhu Aktualizace ZÚR, která vyplyne ze schválené Zprávy. Do Zprávy bude doplněno jaké články jsou oproti PÚR ČR 2008 v platné PÚR změněny.</w:t>
            </w:r>
          </w:p>
          <w:p>
            <w:pPr>
              <w:pStyle w:val="TableParagraph"/>
              <w:numPr>
                <w:ilvl w:val="0"/>
                <w:numId w:val="108"/>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18"/>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spacing w:before="1"/>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VIII. Obsah kapitoly</w:t>
            </w:r>
          </w:p>
          <w:p>
            <w:pPr>
              <w:pStyle w:val="TableParagraph"/>
              <w:spacing w:before="1"/>
              <w:rPr>
                <w:sz w:val="16"/>
              </w:rPr>
            </w:pPr>
            <w:r>
              <w:rPr>
                <w:sz w:val="16"/>
              </w:rPr>
              <w:t>d) Vyhodnocení návrhů městských částí na aktualizaci ZÚR</w:t>
            </w:r>
          </w:p>
          <w:p>
            <w:pPr>
              <w:pStyle w:val="TableParagraph"/>
              <w:spacing w:before="10"/>
              <w:ind w:left="0"/>
              <w:rPr>
                <w:sz w:val="15"/>
              </w:rPr>
            </w:pPr>
          </w:p>
          <w:p>
            <w:pPr>
              <w:pStyle w:val="TableParagraph"/>
              <w:spacing w:before="1"/>
              <w:rPr>
                <w:sz w:val="16"/>
              </w:rPr>
            </w:pPr>
            <w:r>
              <w:rPr>
                <w:sz w:val="16"/>
              </w:rPr>
              <w:t>d.1 Zásadní připomínka</w:t>
            </w:r>
          </w:p>
          <w:p>
            <w:pPr>
              <w:pStyle w:val="TableParagraph"/>
              <w:spacing w:before="1"/>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spacing w:before="1"/>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spacing w:before="1"/>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bude akceptován částečně.</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spacing w:line="183" w:lineRule="exact"/>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3 Zásadní připomínka</w:t>
            </w:r>
          </w:p>
          <w:p>
            <w:pPr>
              <w:pStyle w:val="TableParagraph"/>
              <w:spacing w:before="1"/>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before="1"/>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5 Zásadní připomínka</w:t>
            </w:r>
          </w:p>
          <w:p>
            <w:pPr>
              <w:pStyle w:val="TableParagraph"/>
              <w:spacing w:before="1"/>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1"/>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489"/>
              <w:jc w:val="both"/>
              <w:rPr>
                <w:sz w:val="16"/>
              </w:rPr>
            </w:pPr>
            <w:r>
              <w:rPr>
                <w:sz w:val="16"/>
              </w:rPr>
              <w:t>Ve Zprávě budou v kapitole e) více konkretizovány požadavky na 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97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spacing w:line="183" w:lineRule="exact"/>
              <w:rPr>
                <w:sz w:val="16"/>
              </w:rPr>
            </w:pPr>
            <w:r>
              <w:rPr>
                <w:sz w:val="16"/>
              </w:rPr>
              <w:t>Odůvodnění</w:t>
            </w:r>
          </w:p>
          <w:p>
            <w:pPr>
              <w:pStyle w:val="TableParagraph"/>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98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e.8 Zásadní připomínka</w:t>
            </w:r>
          </w:p>
          <w:p>
            <w:pPr>
              <w:pStyle w:val="TableParagraph"/>
              <w:spacing w:line="183" w:lineRule="exact"/>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
              <w:ind w:left="0"/>
              <w:rPr>
                <w:sz w:val="16"/>
              </w:rPr>
            </w:pPr>
          </w:p>
          <w:p>
            <w:pPr>
              <w:pStyle w:val="TableParagraph"/>
              <w:spacing w:line="183" w:lineRule="exact" w:before="1"/>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2"/>
              <w:ind w:right="585"/>
              <w:rPr>
                <w:sz w:val="16"/>
              </w:rPr>
            </w:pPr>
            <w:r>
              <w:rPr>
                <w:sz w:val="16"/>
              </w:rPr>
              <w:t>Do Zprávy do kapitoly e) bod 7. bude doplněno odůvodnění nutnosti změny (aktualizace) vymezení ÚSES.</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9 Zásadní připomínka</w:t>
            </w:r>
          </w:p>
          <w:p>
            <w:pPr>
              <w:pStyle w:val="TableParagraph"/>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spacing w:before="2"/>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spacing w:before="3"/>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1210"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27"/>
              <w:rPr>
                <w:sz w:val="16"/>
              </w:rPr>
            </w:pPr>
            <w:r>
              <w:rPr>
                <w:sz w:val="16"/>
              </w:rPr>
              <w:t>Požadujeme 1. předně doplnit do kapitoly a) Zprávy o uplatňování ZÚR hl. m. Prahy vyhodnocení souladu platných ZÚR hl. m. Prahy, ve znění Aktualizace č. 1</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nebude akceptována.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52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8"/>
              <w:rPr>
                <w:sz w:val="16"/>
              </w:rPr>
            </w:pPr>
            <w:r>
              <w:rPr>
                <w:sz w:val="16"/>
              </w:rPr>
              <w:t>s Evropskou úmluvou o krajině a specifikovat, v čem se ve vztahu k Evropské úmluvě o krajině změnily podmínky, na jejichž základě byly současné platné ZÚR hl. m. Prahy vydány.</w:t>
            </w:r>
          </w:p>
          <w:p>
            <w:pPr>
              <w:pStyle w:val="TableParagraph"/>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0"/>
              <w:ind w:left="0"/>
              <w:rPr>
                <w:sz w:val="15"/>
              </w:rPr>
            </w:pPr>
          </w:p>
          <w:p>
            <w:pPr>
              <w:pStyle w:val="TableParagraph"/>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1"/>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částečně akceptován.</w:t>
            </w:r>
          </w:p>
          <w:p>
            <w:pPr>
              <w:pStyle w:val="TableParagraph"/>
              <w:spacing w:before="1"/>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r>
        <w:trPr>
          <w:trHeight w:val="631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109"/>
              </w:numPr>
              <w:tabs>
                <w:tab w:pos="161" w:val="left" w:leader="none"/>
              </w:tabs>
              <w:spacing w:line="240" w:lineRule="auto"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109"/>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before="2"/>
              <w:rPr>
                <w:sz w:val="16"/>
              </w:rPr>
            </w:pPr>
            <w:r>
              <w:rPr>
                <w:sz w:val="16"/>
              </w:rPr>
              <w:t>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61"/>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1"/>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157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e.13 Zásadní připomínka</w:t>
            </w:r>
          </w:p>
          <w:p>
            <w:pPr>
              <w:pStyle w:val="TableParagraph"/>
              <w:spacing w:before="1"/>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
              <w:ind w:left="0"/>
              <w:rPr>
                <w:sz w:val="16"/>
              </w:rPr>
            </w:pPr>
          </w:p>
          <w:p>
            <w:pPr>
              <w:pStyle w:val="TableParagraph"/>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6"/>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e.15 Zásadní připomínka</w:t>
            </w:r>
          </w:p>
          <w:p>
            <w:pPr>
              <w:pStyle w:val="TableParagraph"/>
              <w:spacing w:before="1"/>
              <w:rPr>
                <w:sz w:val="16"/>
              </w:rPr>
            </w:pPr>
            <w:r>
              <w:rPr>
                <w:sz w:val="16"/>
              </w:rPr>
              <w:t>Kapitola e) Zprávy o uplatňování ZÚR hl. m. Prahy v bodě 4. obsahuje požadavky na konkrétní formulační změny v kapitolách</w:t>
            </w:r>
          </w:p>
          <w:p>
            <w:pPr>
              <w:pStyle w:val="TableParagraph"/>
              <w:numPr>
                <w:ilvl w:val="0"/>
                <w:numId w:val="110"/>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110"/>
              </w:numPr>
              <w:tabs>
                <w:tab w:pos="161" w:val="left" w:leader="none"/>
              </w:tabs>
              <w:spacing w:line="240" w:lineRule="auto" w:before="2" w:after="0"/>
              <w:ind w:left="62" w:right="964" w:firstLine="0"/>
              <w:jc w:val="left"/>
              <w:rPr>
                <w:sz w:val="16"/>
              </w:rPr>
            </w:pPr>
            <w:r>
              <w:rPr>
                <w:sz w:val="16"/>
              </w:rPr>
              <w:t>4.3.4 Vidoule-Cibulka-Motol (zrušit úkol pro podrobnější ÚPD vyřešit nárazníkové pásmo mezi obytnými a přírodními plochami) a</w:t>
            </w:r>
            <w:r>
              <w:rPr>
                <w:spacing w:val="-21"/>
                <w:sz w:val="16"/>
              </w:rPr>
              <w:t> </w:t>
            </w:r>
            <w:r>
              <w:rPr>
                <w:sz w:val="16"/>
              </w:rPr>
              <w:t>v</w:t>
            </w:r>
          </w:p>
          <w:p>
            <w:pPr>
              <w:pStyle w:val="TableParagraph"/>
              <w:numPr>
                <w:ilvl w:val="0"/>
                <w:numId w:val="110"/>
              </w:numPr>
              <w:tabs>
                <w:tab w:pos="161" w:val="left" w:leader="none"/>
              </w:tabs>
              <w:spacing w:line="240" w:lineRule="auto" w:before="0"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Požadavky nebudou akceptovány.</w:t>
            </w:r>
          </w:p>
          <w:p>
            <w:pPr>
              <w:pStyle w:val="TableParagraph"/>
              <w:spacing w:before="1"/>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1"/>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2"/>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270"/>
              <w:rPr>
                <w:sz w:val="16"/>
              </w:rPr>
            </w:pPr>
            <w:r>
              <w:rPr>
                <w:sz w:val="16"/>
              </w:rPr>
              <w:t>ÚAP hl. m. Prahy přitom v kapitole 1111 na s. 15 doporučují ÚPD „upřednostnit výstavbu kolejových systémů veřejné hromadné dopravy“ a „vytvořit prostorové</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1"/>
              <w:rPr>
                <w:sz w:val="16"/>
              </w:rPr>
            </w:pPr>
            <w:r>
              <w:rPr>
                <w:sz w:val="16"/>
              </w:rPr>
              <w:t>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2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e.17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numPr>
                <w:ilvl w:val="0"/>
                <w:numId w:val="111"/>
              </w:numPr>
              <w:tabs>
                <w:tab w:pos="161" w:val="left" w:leader="none"/>
              </w:tabs>
              <w:spacing w:line="182" w:lineRule="exact"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111"/>
              </w:numPr>
              <w:tabs>
                <w:tab w:pos="161" w:val="left" w:leader="none"/>
              </w:tabs>
              <w:spacing w:line="240" w:lineRule="auto"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111"/>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spacing w:line="183" w:lineRule="exact" w:before="2"/>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22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46"/>
              <w:rPr>
                <w:sz w:val="16"/>
              </w:rPr>
            </w:pPr>
            <w:r>
              <w:rPr>
                <w:sz w:val="16"/>
              </w:rPr>
              <w:t>Požadujeme v kapitole e) Zprávy o uplatňování ZÚR hl. m. Prahypřesněji specifikovat zamýšlené ověření trasy Vysočanské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21"/>
              <w:rPr>
                <w:sz w:val="16"/>
              </w:rPr>
            </w:pPr>
            <w:r>
              <w:rPr>
                <w:sz w:val="16"/>
              </w:rPr>
              <w:t>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before="1"/>
              <w:rPr>
                <w:sz w:val="16"/>
              </w:rPr>
            </w:pPr>
            <w:r>
              <w:rPr>
                <w:sz w:val="16"/>
              </w:rPr>
              <w:t>Kapitola e) Zprávy o uplatňování ZÚR hl. m. Prahy v bodě 5. navrhuje v kapitole</w:t>
            </w:r>
          </w:p>
          <w:p>
            <w:pPr>
              <w:pStyle w:val="TableParagraph"/>
              <w:spacing w:before="1"/>
              <w:ind w:right="190"/>
              <w:rPr>
                <w:sz w:val="16"/>
              </w:rPr>
            </w:pPr>
            <w:r>
              <w:rPr>
                <w:sz w:val="16"/>
              </w:rPr>
              <w:t>5.1.2.5 v úkolech pro podrobnější ÚPD vymezit koridor rezervy Břevnovské radiály namísto koridoru Břevnovské radiály.</w:t>
            </w:r>
          </w:p>
          <w:p>
            <w:pPr>
              <w:pStyle w:val="TableParagraph"/>
              <w:spacing w:before="1"/>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112"/>
              </w:numPr>
              <w:tabs>
                <w:tab w:pos="161" w:val="left" w:leader="none"/>
              </w:tabs>
              <w:spacing w:line="240" w:lineRule="auto" w:before="0"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112"/>
              </w:numPr>
              <w:tabs>
                <w:tab w:pos="161" w:val="left" w:leader="none"/>
              </w:tabs>
              <w:spacing w:line="240" w:lineRule="auto" w:before="3" w:after="0"/>
              <w:ind w:left="62" w:right="366" w:firstLine="0"/>
              <w:jc w:val="left"/>
              <w:rPr>
                <w:sz w:val="16"/>
              </w:rPr>
            </w:pPr>
            <w:r>
              <w:rPr>
                <w:sz w:val="16"/>
              </w:rPr>
              <w:t>převedení Prosecké radiály z koridoru pro upřesnění v rámci ÚP na koridor s celoměstským významem (bez adekvátních úprav kapitoly 5.1.2.7 Radiály Chodovská, Chuchelská, Prosecká a</w:t>
            </w:r>
            <w:r>
              <w:rPr>
                <w:spacing w:val="-22"/>
                <w:sz w:val="16"/>
              </w:rPr>
              <w:t> </w:t>
            </w:r>
            <w:r>
              <w:rPr>
                <w:sz w:val="16"/>
              </w:rPr>
              <w:t>Štěrboholská);</w:t>
            </w:r>
          </w:p>
          <w:p>
            <w:pPr>
              <w:pStyle w:val="TableParagraph"/>
              <w:numPr>
                <w:ilvl w:val="0"/>
                <w:numId w:val="112"/>
              </w:numPr>
              <w:tabs>
                <w:tab w:pos="161" w:val="left" w:leader="none"/>
              </w:tabs>
              <w:spacing w:line="240" w:lineRule="auto" w:before="1"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3"/>
                <w:sz w:val="16"/>
              </w:rPr>
              <w:t> </w:t>
            </w:r>
            <w:r>
              <w:rPr>
                <w:sz w:val="16"/>
              </w:rPr>
              <w:t>dopravy).</w:t>
            </w:r>
          </w:p>
          <w:p>
            <w:pPr>
              <w:pStyle w:val="TableParagraph"/>
              <w:spacing w:before="1"/>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113"/>
              </w:numPr>
              <w:tabs>
                <w:tab w:pos="161" w:val="left" w:leader="none"/>
              </w:tabs>
              <w:spacing w:line="240" w:lineRule="auto" w:before="1"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6"/>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1"/>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113"/>
              </w:numPr>
              <w:tabs>
                <w:tab w:pos="161" w:val="left" w:leader="none"/>
              </w:tabs>
              <w:spacing w:line="240" w:lineRule="auto" w:before="1"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113"/>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e.25</w:t>
            </w:r>
          </w:p>
          <w:p>
            <w:pPr>
              <w:pStyle w:val="TableParagraph"/>
              <w:spacing w:before="1"/>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Požadavky bude částečně akceptovány.</w:t>
            </w:r>
          </w:p>
          <w:p>
            <w:pPr>
              <w:pStyle w:val="TableParagraph"/>
              <w:spacing w:before="1"/>
              <w:ind w:right="639"/>
              <w:rPr>
                <w:sz w:val="16"/>
              </w:rPr>
            </w:pPr>
            <w:r>
              <w:rPr>
                <w:sz w:val="16"/>
              </w:rPr>
              <w:t>Jedná se pouze o úpravy grafické části, textová část těchto kapitol nebude měněna.</w:t>
            </w:r>
          </w:p>
          <w:p>
            <w:pPr>
              <w:pStyle w:val="TableParagraph"/>
              <w:spacing w:before="1"/>
              <w:ind w:right="407"/>
              <w:rPr>
                <w:sz w:val="16"/>
              </w:rPr>
            </w:pPr>
            <w:r>
              <w:rPr>
                <w:sz w:val="16"/>
              </w:rPr>
              <w:t>Pro lepší přehlednost budou upraveny legendy a grafické znázornění koridorů VVN 110 kV v grafické části aktualizace ZÚR.</w:t>
            </w:r>
          </w:p>
          <w:p>
            <w:pPr>
              <w:pStyle w:val="TableParagraph"/>
              <w:spacing w:line="182" w:lineRule="exact"/>
              <w:rPr>
                <w:sz w:val="16"/>
              </w:rPr>
            </w:pPr>
            <w:r>
              <w:rPr>
                <w:sz w:val="16"/>
              </w:rPr>
              <w:t>Vedení VTL plynovodu budou v grafické části upravena dle aktuálních podkladů.</w:t>
            </w:r>
          </w:p>
        </w:tc>
      </w:tr>
      <w:tr>
        <w:trPr>
          <w:trHeight w:val="268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e.26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bl>
    <w:p>
      <w:pPr>
        <w:spacing w:after="0"/>
        <w:rPr>
          <w:sz w:val="16"/>
        </w:rPr>
        <w:sectPr>
          <w:footerReference w:type="default" r:id="rId38"/>
          <w:pgSz w:w="23810" w:h="16850" w:orient="landscape"/>
          <w:pgMar w:footer="372" w:header="0" w:top="400" w:bottom="560" w:left="340" w:right="120"/>
          <w:pgNumType w:start="10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Odůvodnění</w:t>
            </w:r>
          </w:p>
          <w:p>
            <w:pPr>
              <w:pStyle w:val="TableParagraph"/>
              <w:ind w:right="81"/>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2" w:lineRule="exact" w:before="5"/>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line="182" w:lineRule="exact"/>
              <w:rPr>
                <w:sz w:val="16"/>
              </w:rPr>
            </w:pPr>
            <w:r>
              <w:rPr>
                <w:sz w:val="16"/>
              </w:rPr>
              <w:t>pro podrobnější ÚPD v oblasti protipovodňové ochrany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 Obsah kapitoly</w:t>
            </w:r>
          </w:p>
          <w:p>
            <w:pPr>
              <w:pStyle w:val="TableParagraph"/>
              <w:spacing w:line="183" w:lineRule="exact"/>
              <w:rPr>
                <w:sz w:val="16"/>
              </w:rPr>
            </w:pPr>
            <w:r>
              <w:rPr>
                <w:sz w:val="16"/>
              </w:rPr>
              <w:t>f) Požadavky na zpracování variant řešení</w:t>
            </w:r>
          </w:p>
          <w:p>
            <w:pPr>
              <w:pStyle w:val="TableParagraph"/>
              <w:spacing w:before="1"/>
              <w:ind w:left="0"/>
              <w:rPr>
                <w:sz w:val="16"/>
              </w:rPr>
            </w:pPr>
          </w:p>
          <w:p>
            <w:pPr>
              <w:pStyle w:val="TableParagraph"/>
              <w:spacing w:line="183" w:lineRule="exact" w:before="1"/>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59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ind w:left="0"/>
              <w:rPr>
                <w:sz w:val="16"/>
              </w:rPr>
            </w:pPr>
          </w:p>
          <w:p>
            <w:pPr>
              <w:pStyle w:val="TableParagraph"/>
              <w:rPr>
                <w:sz w:val="16"/>
              </w:rPr>
            </w:pPr>
            <w:r>
              <w:rPr>
                <w:sz w:val="16"/>
              </w:rPr>
              <w:t>g.1 Zásadní připomínka</w:t>
            </w:r>
          </w:p>
          <w:p>
            <w:pPr>
              <w:pStyle w:val="TableParagraph"/>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48"/>
              <w:rPr>
                <w:sz w:val="16"/>
              </w:rPr>
            </w:pPr>
            <w:r>
              <w:rPr>
                <w:sz w:val="16"/>
              </w:rPr>
              <w:t>Pořizovatel bere na vědomí. Požadavek bude částečně</w:t>
            </w:r>
            <w:r>
              <w:rPr>
                <w:spacing w:val="-19"/>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Ďáblice,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rPr>
                <w:sz w:val="16"/>
              </w:rPr>
            </w:pPr>
            <w:r>
              <w:rPr>
                <w:sz w:val="16"/>
              </w:rPr>
              <w:t>h) Návrhy na aktualizaci politiky územního rozvoje</w:t>
            </w:r>
          </w:p>
          <w:p>
            <w:pPr>
              <w:pStyle w:val="TableParagraph"/>
              <w:spacing w:before="10"/>
              <w:ind w:left="0"/>
              <w:rPr>
                <w:sz w:val="15"/>
              </w:rPr>
            </w:pPr>
          </w:p>
          <w:p>
            <w:pPr>
              <w:pStyle w:val="TableParagraph"/>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59"/>
              <w:jc w:val="both"/>
              <w:rPr>
                <w:sz w:val="16"/>
              </w:rPr>
            </w:pPr>
            <w:r>
              <w:rPr>
                <w:sz w:val="16"/>
              </w:rPr>
              <w:t>Text bodu h) návrhu Zprávy bude upřesněn: " Návrhy na aktualizaci PÚR ČR nelze nyní specifikovat. Případné návrhy na aktualizaci PÚR ČR vyplynou ze zpracování a projednání aktualizace ZÚR hl.m. Prahy."</w:t>
            </w:r>
          </w:p>
        </w:tc>
      </w:tr>
      <w:tr>
        <w:trPr>
          <w:trHeight w:val="378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e.18 Zásadní připomínka</w:t>
            </w:r>
          </w:p>
          <w:p>
            <w:pPr>
              <w:pStyle w:val="TableParagraph"/>
              <w:ind w:right="207"/>
              <w:rPr>
                <w:sz w:val="16"/>
              </w:rPr>
            </w:pPr>
            <w:r>
              <w:rPr>
                <w:sz w:val="16"/>
              </w:rPr>
              <w:t>Ke kapitola e) Zprávy o uplatňování ZÚR hl. m. Prahy v bodě 3. navrhuje v textu kapitoly</w:t>
            </w:r>
          </w:p>
          <w:p>
            <w:pPr>
              <w:pStyle w:val="TableParagraph"/>
              <w:spacing w:line="183" w:lineRule="exact" w:before="2"/>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ind w:left="0"/>
              <w:rPr>
                <w:sz w:val="16"/>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spacing w:before="1"/>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155"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47</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e.19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114"/>
              </w:numPr>
              <w:tabs>
                <w:tab w:pos="161" w:val="left" w:leader="none"/>
              </w:tabs>
              <w:spacing w:line="240" w:lineRule="auto"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114"/>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2"/>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2"/>
              <w:ind w:right="149"/>
              <w:rPr>
                <w:sz w:val="16"/>
              </w:rPr>
            </w:pPr>
            <w:r>
              <w:rPr>
                <w:sz w:val="16"/>
              </w:rPr>
              <w:t>Jedná se o úpravu terminologie na základě aktualizace stavebního zákona a jeho prováděcích vyhlášek.</w:t>
            </w:r>
          </w:p>
        </w:tc>
      </w:tr>
      <w:tr>
        <w:trPr>
          <w:trHeight w:val="1151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Ďáblice,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XIII. Zásadní připomínka ke kapitolám e) a f):</w:t>
            </w:r>
          </w:p>
          <w:p>
            <w:pPr>
              <w:pStyle w:val="TableParagraph"/>
              <w:ind w:right="48"/>
              <w:rPr>
                <w:sz w:val="16"/>
              </w:rPr>
            </w:pPr>
            <w:r>
              <w:rPr>
                <w:sz w:val="16"/>
              </w:rPr>
              <w:t>Na základě aktualizované Politiky územního rozvoje v roce 2015, na základě požadavků sítě TEN-T a na základě zkušenosti z výskytu smogových situací na území hl.m. Prahy, které jsou způsobené především exhalacemi z dopravy, požadujeme do zprávy o uplatnění doplnění v písmeně e) Požadavky a podmínky pro zpracování návrhu aktualizace ZÚR, … v bodě 5. Zpřesnění ploch a koridorů vymezených v PÚR ČR … a v písmeně f) Požadavky na zpracování variant řešení doplnit tento úkol:</w:t>
            </w:r>
          </w:p>
          <w:p>
            <w:pPr>
              <w:pStyle w:val="TableParagraph"/>
              <w:spacing w:before="2"/>
              <w:ind w:right="137"/>
              <w:rPr>
                <w:sz w:val="16"/>
              </w:rPr>
            </w:pPr>
            <w:r>
              <w:rPr>
                <w:sz w:val="16"/>
              </w:rPr>
              <w:t>Zpracování objektivního posouzení a porovnání místně odlišných variant vedení okruhu kolem Prahy (např. var. AZÚR, var. Regionální) na rozhraní hl.m. Prahy a Středočeského kraje. Hlavním kritériem posouzení a porovnání variant budou zejména: jeho realizovatelnost, vlivy okruhu na obyvatele metropolitní oblasti, přínos pro řešení smogových situací v pražské kotlině, účinnost převedení tranzitní silniční dopravy mimo intenzivně obydlené části oblasti a účelná distribuce zdrojové a cílové dopravy v širší metropolitní oblasti. Důsledně budou aplikovány požadavky transevropské sítě TEN-T. Výsledek porovnání variant bude zohledněn v návrhu aktualizace ZÚR hl.m. Prahy.</w:t>
            </w:r>
          </w:p>
          <w:p>
            <w:pPr>
              <w:pStyle w:val="TableParagraph"/>
              <w:spacing w:line="183" w:lineRule="exact" w:before="1"/>
              <w:rPr>
                <w:sz w:val="16"/>
              </w:rPr>
            </w:pPr>
            <w:r>
              <w:rPr>
                <w:sz w:val="16"/>
              </w:rPr>
              <w:t>Odůvodnění</w:t>
            </w:r>
          </w:p>
          <w:p>
            <w:pPr>
              <w:pStyle w:val="TableParagraph"/>
              <w:ind w:right="109"/>
              <w:rPr>
                <w:sz w:val="16"/>
              </w:rPr>
            </w:pPr>
            <w:r>
              <w:rPr>
                <w:sz w:val="16"/>
              </w:rPr>
              <w:t>Bod a) Zprávy o uplatňování uvádí: Dokumentace ZÚR a jejich Aktualizace č. 1 byly zpracovány a vydány v souladu s tehdy platnými právními předpisy. V důsledku změny podmínek (§ 5 odst. 6 stavebního zákona) je nutné přistoupit k pořízení Aktualizace ZÚR.</w:t>
            </w:r>
          </w:p>
          <w:p>
            <w:pPr>
              <w:pStyle w:val="TableParagraph"/>
              <w:spacing w:before="1"/>
              <w:rPr>
                <w:sz w:val="16"/>
              </w:rPr>
            </w:pPr>
            <w:r>
              <w:rPr>
                <w:sz w:val="16"/>
              </w:rPr>
              <w:t>Nové skutečnosti/podmínky: Usnesením Vlády České republiky č. 276 ze dne 15.</w:t>
            </w:r>
          </w:p>
          <w:p>
            <w:pPr>
              <w:pStyle w:val="TableParagraph"/>
              <w:ind w:right="714"/>
              <w:rPr>
                <w:sz w:val="16"/>
              </w:rPr>
            </w:pPr>
            <w:r>
              <w:rPr>
                <w:sz w:val="16"/>
              </w:rPr>
              <w:t>4. 2015 byla schválena Aktualizace č. 1 Politiky územního rozvoje České republiky.</w:t>
            </w:r>
          </w:p>
          <w:p>
            <w:pPr>
              <w:pStyle w:val="TableParagraph"/>
              <w:spacing w:before="1"/>
              <w:ind w:right="101"/>
              <w:rPr>
                <w:sz w:val="16"/>
              </w:rPr>
            </w:pPr>
            <w:r>
              <w:rPr>
                <w:sz w:val="16"/>
              </w:rPr>
              <w:t>Aktualizace Politiky územního rozvoje (PUR 2015) mění vymezení koridorů dopravní infrastruktury a bod 76 nově stanoví: Závazným vymezením koridoru dopravní infrastruktury v Politice územního rozvoje ČR se rozumí uvedení míst, která mají být záměrem spojena, v její textové části. Grafická schémata, případně údaje o technických parametrech záměru, jsou-li uvedeny, mají orientační význam.</w:t>
            </w:r>
          </w:p>
          <w:p>
            <w:pPr>
              <w:pStyle w:val="TableParagraph"/>
              <w:spacing w:before="1"/>
              <w:ind w:right="110"/>
              <w:rPr>
                <w:sz w:val="16"/>
              </w:rPr>
            </w:pPr>
            <w:r>
              <w:rPr>
                <w:sz w:val="16"/>
              </w:rPr>
              <w:t>Aktualizace Politiky územního rozvoje mění vymezení SOKP v textové části - bod 99:„Vymezení:</w:t>
            </w:r>
          </w:p>
          <w:p>
            <w:pPr>
              <w:pStyle w:val="TableParagraph"/>
              <w:numPr>
                <w:ilvl w:val="0"/>
                <w:numId w:val="115"/>
              </w:numPr>
              <w:tabs>
                <w:tab w:pos="164" w:val="left" w:leader="none"/>
              </w:tabs>
              <w:spacing w:line="240" w:lineRule="auto" w:before="0" w:after="0"/>
              <w:ind w:left="62" w:right="102" w:firstLine="0"/>
              <w:jc w:val="left"/>
              <w:rPr>
                <w:sz w:val="16"/>
              </w:rPr>
            </w:pPr>
            <w:r>
              <w:rPr>
                <w:sz w:val="16"/>
              </w:rPr>
              <w:t>Silniční okruh kolem Prahy (Pražský okruh) propojuje na rozhraní Hlavního města Prahy a Středočeského kraje jednotlivé mezinárodní a republikové trasy</w:t>
            </w:r>
            <w:r>
              <w:rPr>
                <w:spacing w:val="-31"/>
                <w:sz w:val="16"/>
              </w:rPr>
              <w:t> </w:t>
            </w:r>
            <w:r>
              <w:rPr>
                <w:sz w:val="16"/>
              </w:rPr>
              <w:t>do Prahy.</w:t>
            </w:r>
          </w:p>
          <w:p>
            <w:pPr>
              <w:pStyle w:val="TableParagraph"/>
              <w:spacing w:line="182" w:lineRule="exact" w:before="1"/>
              <w:rPr>
                <w:sz w:val="16"/>
              </w:rPr>
            </w:pPr>
            <w:r>
              <w:rPr>
                <w:sz w:val="16"/>
              </w:rPr>
              <w:t>- Důvody vymezení:</w:t>
            </w:r>
          </w:p>
          <w:p>
            <w:pPr>
              <w:pStyle w:val="TableParagraph"/>
              <w:numPr>
                <w:ilvl w:val="0"/>
                <w:numId w:val="116"/>
              </w:numPr>
              <w:tabs>
                <w:tab w:pos="164" w:val="left" w:leader="none"/>
              </w:tabs>
              <w:spacing w:line="240" w:lineRule="auto" w:before="0" w:after="0"/>
              <w:ind w:left="62" w:right="89" w:firstLine="0"/>
              <w:jc w:val="left"/>
              <w:rPr>
                <w:sz w:val="16"/>
              </w:rPr>
            </w:pPr>
            <w:r>
              <w:rPr>
                <w:sz w:val="16"/>
              </w:rPr>
              <w:t>Převedení tranzitní silniční dopravy mimo intenzivně zastavěné části města, účelná</w:t>
            </w:r>
            <w:r>
              <w:rPr>
                <w:spacing w:val="-3"/>
                <w:sz w:val="16"/>
              </w:rPr>
              <w:t> </w:t>
            </w:r>
            <w:r>
              <w:rPr>
                <w:sz w:val="16"/>
              </w:rPr>
              <w:t>distribuce</w:t>
            </w:r>
            <w:r>
              <w:rPr>
                <w:spacing w:val="-3"/>
                <w:sz w:val="16"/>
              </w:rPr>
              <w:t> </w:t>
            </w:r>
            <w:r>
              <w:rPr>
                <w:sz w:val="16"/>
              </w:rPr>
              <w:t>zdrojové</w:t>
            </w:r>
            <w:r>
              <w:rPr>
                <w:spacing w:val="-3"/>
                <w:sz w:val="16"/>
              </w:rPr>
              <w:t> </w:t>
            </w:r>
            <w:r>
              <w:rPr>
                <w:sz w:val="16"/>
              </w:rPr>
              <w:t>a</w:t>
            </w:r>
            <w:r>
              <w:rPr>
                <w:spacing w:val="-5"/>
                <w:sz w:val="16"/>
              </w:rPr>
              <w:t> </w:t>
            </w:r>
            <w:r>
              <w:rPr>
                <w:sz w:val="16"/>
              </w:rPr>
              <w:t>cílové</w:t>
            </w:r>
            <w:r>
              <w:rPr>
                <w:spacing w:val="-3"/>
                <w:sz w:val="16"/>
              </w:rPr>
              <w:t> </w:t>
            </w:r>
            <w:r>
              <w:rPr>
                <w:sz w:val="16"/>
              </w:rPr>
              <w:t>dopravy</w:t>
            </w:r>
            <w:r>
              <w:rPr>
                <w:spacing w:val="-4"/>
                <w:sz w:val="16"/>
              </w:rPr>
              <w:t> </w:t>
            </w:r>
            <w:r>
              <w:rPr>
                <w:sz w:val="16"/>
              </w:rPr>
              <w:t>v</w:t>
            </w:r>
            <w:r>
              <w:rPr>
                <w:spacing w:val="-4"/>
                <w:sz w:val="16"/>
              </w:rPr>
              <w:t> </w:t>
            </w:r>
            <w:r>
              <w:rPr>
                <w:sz w:val="16"/>
              </w:rPr>
              <w:t>metropolitní</w:t>
            </w:r>
            <w:r>
              <w:rPr>
                <w:spacing w:val="-4"/>
                <w:sz w:val="16"/>
              </w:rPr>
              <w:t> </w:t>
            </w:r>
            <w:r>
              <w:rPr>
                <w:sz w:val="16"/>
              </w:rPr>
              <w:t>oblasti.</w:t>
            </w:r>
            <w:r>
              <w:rPr>
                <w:spacing w:val="-4"/>
                <w:sz w:val="16"/>
              </w:rPr>
              <w:t> </w:t>
            </w:r>
            <w:r>
              <w:rPr>
                <w:sz w:val="16"/>
              </w:rPr>
              <w:t>Součást</w:t>
            </w:r>
            <w:r>
              <w:rPr>
                <w:spacing w:val="-2"/>
                <w:sz w:val="16"/>
              </w:rPr>
              <w:t> </w:t>
            </w:r>
            <w:r>
              <w:rPr>
                <w:sz w:val="16"/>
              </w:rPr>
              <w:t>TEN-T.</w:t>
            </w:r>
          </w:p>
          <w:p>
            <w:pPr>
              <w:pStyle w:val="TableParagraph"/>
              <w:spacing w:line="182" w:lineRule="exact"/>
              <w:rPr>
                <w:sz w:val="16"/>
              </w:rPr>
            </w:pPr>
            <w:r>
              <w:rPr>
                <w:sz w:val="16"/>
              </w:rPr>
              <w:t>- Úkoly pro územní plánování:</w:t>
            </w:r>
          </w:p>
          <w:p>
            <w:pPr>
              <w:pStyle w:val="TableParagraph"/>
              <w:numPr>
                <w:ilvl w:val="0"/>
                <w:numId w:val="117"/>
              </w:numPr>
              <w:tabs>
                <w:tab w:pos="164" w:val="left" w:leader="none"/>
              </w:tabs>
              <w:spacing w:line="240" w:lineRule="auto" w:before="1" w:after="0"/>
              <w:ind w:left="163" w:right="0" w:hanging="101"/>
              <w:jc w:val="left"/>
              <w:rPr>
                <w:sz w:val="16"/>
              </w:rPr>
            </w:pPr>
            <w:r>
              <w:rPr>
                <w:sz w:val="16"/>
              </w:rPr>
              <w:t>Vymezit koridor v</w:t>
            </w:r>
            <w:r>
              <w:rPr>
                <w:spacing w:val="-7"/>
                <w:sz w:val="16"/>
              </w:rPr>
              <w:t> </w:t>
            </w:r>
            <w:r>
              <w:rPr>
                <w:sz w:val="16"/>
              </w:rPr>
              <w:t>ZÚR.</w:t>
            </w:r>
          </w:p>
          <w:p>
            <w:pPr>
              <w:pStyle w:val="TableParagraph"/>
              <w:rPr>
                <w:sz w:val="16"/>
              </w:rPr>
            </w:pPr>
            <w:r>
              <w:rPr>
                <w:sz w:val="16"/>
              </w:rPr>
              <w:t>•Zodpovídá: Hlavní město Praha, Středočeský kraj“.</w:t>
            </w:r>
          </w:p>
          <w:p>
            <w:pPr>
              <w:pStyle w:val="TableParagraph"/>
              <w:spacing w:before="10"/>
              <w:ind w:left="0"/>
              <w:rPr>
                <w:sz w:val="15"/>
              </w:rPr>
            </w:pPr>
          </w:p>
          <w:p>
            <w:pPr>
              <w:pStyle w:val="TableParagraph"/>
              <w:rPr>
                <w:sz w:val="16"/>
              </w:rPr>
            </w:pPr>
            <w:r>
              <w:rPr>
                <w:sz w:val="16"/>
              </w:rPr>
              <w:t>1. aktualizace ZÚR HMP (AZÚR) v roce 2014 přitom považovala za závazné vymezení koridoru SOKP odkazem na původní verzi PÚR 2008 viz:</w:t>
            </w:r>
          </w:p>
          <w:p>
            <w:pPr>
              <w:pStyle w:val="TableParagraph"/>
              <w:numPr>
                <w:ilvl w:val="0"/>
                <w:numId w:val="118"/>
              </w:numPr>
              <w:tabs>
                <w:tab w:pos="161" w:val="left" w:leader="none"/>
              </w:tabs>
              <w:spacing w:line="240" w:lineRule="auto" w:before="0" w:after="0"/>
              <w:ind w:left="62" w:right="153" w:firstLine="0"/>
              <w:jc w:val="left"/>
              <w:rPr>
                <w:sz w:val="16"/>
              </w:rPr>
            </w:pPr>
            <w:r>
              <w:rPr>
                <w:sz w:val="16"/>
              </w:rPr>
              <w:t>Odůvodnění AZÚR na str. 65: Má-li být koridor pro jihovýchodní část Pražského okruhu v souladu s PÚR 2008 a má-li tudíž propojit již existující zprovozněné úseky tohoto okruhu u Běchovic a Dobřejovic (jižně od Prahy), což je logické, nemůže být vymezen na území regionu východně od</w:t>
            </w:r>
            <w:r>
              <w:rPr>
                <w:spacing w:val="-21"/>
                <w:sz w:val="16"/>
              </w:rPr>
              <w:t> </w:t>
            </w:r>
            <w:r>
              <w:rPr>
                <w:sz w:val="16"/>
              </w:rPr>
              <w:t>Prahy.</w:t>
            </w:r>
          </w:p>
          <w:p>
            <w:pPr>
              <w:pStyle w:val="TableParagraph"/>
              <w:numPr>
                <w:ilvl w:val="0"/>
                <w:numId w:val="118"/>
              </w:numPr>
              <w:tabs>
                <w:tab w:pos="161" w:val="left" w:leader="none"/>
              </w:tabs>
              <w:spacing w:line="240" w:lineRule="auto" w:before="2" w:after="0"/>
              <w:ind w:left="62" w:right="76" w:firstLine="0"/>
              <w:jc w:val="left"/>
              <w:rPr>
                <w:sz w:val="16"/>
              </w:rPr>
            </w:pPr>
            <w:r>
              <w:rPr>
                <w:sz w:val="16"/>
              </w:rPr>
              <w:t>Zápis z veřejného projednávání AZÚR z 11.12. 2013 – kde na str. 13 zástupce pořizovatele,</w:t>
            </w:r>
            <w:r>
              <w:rPr>
                <w:spacing w:val="-3"/>
                <w:sz w:val="16"/>
              </w:rPr>
              <w:t> </w:t>
            </w:r>
            <w:r>
              <w:rPr>
                <w:sz w:val="16"/>
              </w:rPr>
              <w:t>Ing.</w:t>
            </w:r>
            <w:r>
              <w:rPr>
                <w:spacing w:val="-4"/>
                <w:sz w:val="16"/>
              </w:rPr>
              <w:t> </w:t>
            </w:r>
            <w:r>
              <w:rPr>
                <w:sz w:val="16"/>
              </w:rPr>
              <w:t>Čemus,</w:t>
            </w:r>
            <w:r>
              <w:rPr>
                <w:spacing w:val="-3"/>
                <w:sz w:val="16"/>
              </w:rPr>
              <w:t> </w:t>
            </w:r>
            <w:r>
              <w:rPr>
                <w:sz w:val="16"/>
              </w:rPr>
              <w:t>na</w:t>
            </w:r>
            <w:r>
              <w:rPr>
                <w:spacing w:val="-5"/>
                <w:sz w:val="16"/>
              </w:rPr>
              <w:t> </w:t>
            </w:r>
            <w:r>
              <w:rPr>
                <w:sz w:val="16"/>
              </w:rPr>
              <w:t>dotaz</w:t>
            </w:r>
            <w:r>
              <w:rPr>
                <w:spacing w:val="-5"/>
                <w:sz w:val="16"/>
              </w:rPr>
              <w:t> </w:t>
            </w:r>
            <w:r>
              <w:rPr>
                <w:sz w:val="16"/>
              </w:rPr>
              <w:t>zastupitelky</w:t>
            </w:r>
            <w:r>
              <w:rPr>
                <w:spacing w:val="-5"/>
                <w:sz w:val="16"/>
              </w:rPr>
              <w:t> </w:t>
            </w:r>
            <w:r>
              <w:rPr>
                <w:sz w:val="16"/>
              </w:rPr>
              <w:t>z</w:t>
            </w:r>
            <w:r>
              <w:rPr>
                <w:spacing w:val="-5"/>
                <w:sz w:val="16"/>
              </w:rPr>
              <w:t> </w:t>
            </w:r>
            <w:r>
              <w:rPr>
                <w:sz w:val="16"/>
              </w:rPr>
              <w:t>MČ</w:t>
            </w:r>
            <w:r>
              <w:rPr>
                <w:spacing w:val="-6"/>
                <w:sz w:val="16"/>
              </w:rPr>
              <w:t> </w:t>
            </w:r>
            <w:r>
              <w:rPr>
                <w:sz w:val="16"/>
              </w:rPr>
              <w:t>Praha</w:t>
            </w:r>
            <w:r>
              <w:rPr>
                <w:spacing w:val="-4"/>
                <w:sz w:val="16"/>
              </w:rPr>
              <w:t> </w:t>
            </w:r>
            <w:r>
              <w:rPr>
                <w:sz w:val="16"/>
              </w:rPr>
              <w:t>Běchovice,</w:t>
            </w:r>
            <w:r>
              <w:rPr>
                <w:spacing w:val="-5"/>
                <w:sz w:val="16"/>
              </w:rPr>
              <w:t> </w:t>
            </w:r>
            <w:r>
              <w:rPr>
                <w:sz w:val="16"/>
              </w:rPr>
              <w:t>odpovídá:</w:t>
            </w:r>
          </w:p>
          <w:p>
            <w:pPr>
              <w:pStyle w:val="TableParagraph"/>
              <w:ind w:right="190"/>
              <w:rPr>
                <w:sz w:val="16"/>
              </w:rPr>
            </w:pPr>
            <w:r>
              <w:rPr>
                <w:sz w:val="16"/>
              </w:rPr>
              <w:t>„…Pro MČ Běchovice již z PUR vyplývá, že úsek, který zde je, je stabilizovaný. Na tento úsek má být provedeno napojení v souladu s PUR.“</w:t>
            </w:r>
          </w:p>
          <w:p>
            <w:pPr>
              <w:pStyle w:val="TableParagraph"/>
              <w:numPr>
                <w:ilvl w:val="0"/>
                <w:numId w:val="118"/>
              </w:numPr>
              <w:tabs>
                <w:tab w:pos="161" w:val="left" w:leader="none"/>
              </w:tabs>
              <w:spacing w:line="240" w:lineRule="auto" w:before="3" w:after="0"/>
              <w:ind w:left="62" w:right="79" w:firstLine="0"/>
              <w:jc w:val="left"/>
              <w:rPr>
                <w:sz w:val="16"/>
              </w:rPr>
            </w:pPr>
            <w:r>
              <w:rPr>
                <w:sz w:val="16"/>
              </w:rPr>
              <w:t>Na grafické schéma PÚR je opakovaně odkazováno ve Vypořádání stanovisek a připomínek k AZÚR, např. na straně 374 (k připomínkám Jelínek Vladimír + 202 osob- zahrnující navrhovatele p) a r): „Navržený koridor Pražského okruhu (SOKP) je v Aktualizaci Zásad územního rozvoje hl. m. Prahy vymezen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w:t>
            </w:r>
            <w:r>
              <w:rPr>
                <w:spacing w:val="-1"/>
                <w:sz w:val="16"/>
              </w:rPr>
              <w:t> </w:t>
            </w:r>
            <w:r>
              <w:rPr>
                <w:sz w:val="16"/>
              </w:rPr>
              <w:t>v</w:t>
            </w:r>
            <w:r>
              <w:rPr>
                <w:spacing w:val="-4"/>
                <w:sz w:val="16"/>
              </w:rPr>
              <w:t> </w:t>
            </w:r>
            <w:r>
              <w:rPr>
                <w:sz w:val="16"/>
              </w:rPr>
              <w:t>legendě</w:t>
            </w:r>
            <w:r>
              <w:rPr>
                <w:spacing w:val="-3"/>
                <w:sz w:val="16"/>
              </w:rPr>
              <w:t> </w:t>
            </w:r>
            <w:r>
              <w:rPr>
                <w:sz w:val="16"/>
              </w:rPr>
              <w:t>zahrnutých</w:t>
            </w:r>
            <w:r>
              <w:rPr>
                <w:spacing w:val="-3"/>
                <w:sz w:val="16"/>
              </w:rPr>
              <w:t> </w:t>
            </w:r>
            <w:r>
              <w:rPr>
                <w:sz w:val="16"/>
              </w:rPr>
              <w:t>pod</w:t>
            </w:r>
            <w:r>
              <w:rPr>
                <w:spacing w:val="-5"/>
                <w:sz w:val="16"/>
              </w:rPr>
              <w:t> </w:t>
            </w:r>
            <w:r>
              <w:rPr>
                <w:sz w:val="16"/>
              </w:rPr>
              <w:t>"stav".</w:t>
            </w:r>
            <w:r>
              <w:rPr>
                <w:spacing w:val="-4"/>
                <w:sz w:val="16"/>
              </w:rPr>
              <w:t> </w:t>
            </w:r>
            <w:r>
              <w:rPr>
                <w:sz w:val="16"/>
              </w:rPr>
              <w:t>Na</w:t>
            </w:r>
            <w:r>
              <w:rPr>
                <w:spacing w:val="-3"/>
                <w:sz w:val="16"/>
              </w:rPr>
              <w:t> </w:t>
            </w:r>
            <w:r>
              <w:rPr>
                <w:sz w:val="16"/>
              </w:rPr>
              <w:t>uvedený</w:t>
            </w:r>
            <w:r>
              <w:rPr>
                <w:spacing w:val="-4"/>
                <w:sz w:val="16"/>
              </w:rPr>
              <w:t> </w:t>
            </w:r>
            <w:r>
              <w:rPr>
                <w:sz w:val="16"/>
              </w:rPr>
              <w:t>stávající</w:t>
            </w:r>
            <w:r>
              <w:rPr>
                <w:spacing w:val="-4"/>
                <w:sz w:val="16"/>
              </w:rPr>
              <w:t> </w:t>
            </w:r>
            <w:r>
              <w:rPr>
                <w:sz w:val="16"/>
              </w:rPr>
              <w:t>úsek</w:t>
            </w:r>
            <w:r>
              <w:rPr>
                <w:spacing w:val="-4"/>
                <w:sz w:val="16"/>
              </w:rPr>
              <w:t> </w:t>
            </w:r>
            <w:r>
              <w:rPr>
                <w:sz w:val="16"/>
              </w:rPr>
              <w:t>Pražského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529"/>
              <w:rPr>
                <w:sz w:val="16"/>
              </w:rPr>
            </w:pPr>
            <w:r>
              <w:rPr>
                <w:sz w:val="16"/>
              </w:rPr>
              <w:t>Pořizovatel bere na vědomí. Připomínka nebude akceptována.</w:t>
            </w:r>
          </w:p>
          <w:p>
            <w:pPr>
              <w:pStyle w:val="TableParagraph"/>
              <w:ind w:right="65"/>
              <w:rPr>
                <w:sz w:val="16"/>
              </w:rPr>
            </w:pPr>
            <w:r>
              <w:rPr>
                <w:sz w:val="16"/>
              </w:rPr>
              <w:t>Variantní řešení vedení SOKP nebude součástí Zprávy ani následné aktualizace. Zpráva je v souladu s textovou částí PÚR v platném znění čl. 99 - "Silniční okruh kolem Prahy (Pražský okruh) propojuje na rozhraní Hlavního města Prahy a Středočeského kraje jednotlivé mezinárodní a republikové trasy do Prahy." Dopravní</w:t>
            </w:r>
            <w:r>
              <w:rPr>
                <w:spacing w:val="-4"/>
                <w:sz w:val="16"/>
              </w:rPr>
              <w:t> </w:t>
            </w:r>
            <w:r>
              <w:rPr>
                <w:sz w:val="16"/>
              </w:rPr>
              <w:t>koncepce</w:t>
            </w:r>
            <w:r>
              <w:rPr>
                <w:spacing w:val="-3"/>
                <w:sz w:val="16"/>
              </w:rPr>
              <w:t> </w:t>
            </w:r>
            <w:r>
              <w:rPr>
                <w:sz w:val="16"/>
              </w:rPr>
              <w:t>hl.m.</w:t>
            </w:r>
            <w:r>
              <w:rPr>
                <w:spacing w:val="-4"/>
                <w:sz w:val="16"/>
              </w:rPr>
              <w:t> </w:t>
            </w:r>
            <w:r>
              <w:rPr>
                <w:sz w:val="16"/>
              </w:rPr>
              <w:t>Prahy</w:t>
            </w:r>
            <w:r>
              <w:rPr>
                <w:spacing w:val="-4"/>
                <w:sz w:val="16"/>
              </w:rPr>
              <w:t> </w:t>
            </w:r>
            <w:r>
              <w:rPr>
                <w:sz w:val="16"/>
              </w:rPr>
              <w:t>v</w:t>
            </w:r>
            <w:r>
              <w:rPr>
                <w:spacing w:val="-4"/>
                <w:sz w:val="16"/>
              </w:rPr>
              <w:t> </w:t>
            </w:r>
            <w:r>
              <w:rPr>
                <w:sz w:val="16"/>
              </w:rPr>
              <w:t>souvislosti</w:t>
            </w:r>
            <w:r>
              <w:rPr>
                <w:spacing w:val="-7"/>
                <w:sz w:val="16"/>
              </w:rPr>
              <w:t> </w:t>
            </w:r>
            <w:r>
              <w:rPr>
                <w:sz w:val="16"/>
              </w:rPr>
              <w:t>s</w:t>
            </w:r>
            <w:r>
              <w:rPr>
                <w:spacing w:val="-1"/>
                <w:sz w:val="16"/>
              </w:rPr>
              <w:t> </w:t>
            </w:r>
            <w:r>
              <w:rPr>
                <w:sz w:val="16"/>
              </w:rPr>
              <w:t>vymezením</w:t>
            </w:r>
            <w:r>
              <w:rPr>
                <w:spacing w:val="-2"/>
                <w:sz w:val="16"/>
              </w:rPr>
              <w:t> </w:t>
            </w:r>
            <w:r>
              <w:rPr>
                <w:sz w:val="16"/>
              </w:rPr>
              <w:t>Silničního</w:t>
            </w:r>
            <w:r>
              <w:rPr>
                <w:spacing w:val="-3"/>
                <w:sz w:val="16"/>
              </w:rPr>
              <w:t> </w:t>
            </w:r>
            <w:r>
              <w:rPr>
                <w:sz w:val="16"/>
              </w:rPr>
              <w:t>okruhu</w:t>
            </w:r>
            <w:r>
              <w:rPr>
                <w:spacing w:val="-5"/>
                <w:sz w:val="16"/>
              </w:rPr>
              <w:t> </w:t>
            </w:r>
            <w:r>
              <w:rPr>
                <w:sz w:val="16"/>
              </w:rPr>
              <w:t>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w:t>
            </w:r>
            <w:r>
              <w:rPr>
                <w:spacing w:val="-31"/>
                <w:sz w:val="16"/>
              </w:rPr>
              <w:t> </w:t>
            </w:r>
            <w:r>
              <w:rPr>
                <w:sz w:val="16"/>
              </w:rPr>
              <w:t>Brně.</w:t>
            </w:r>
          </w:p>
          <w:p>
            <w:pPr>
              <w:pStyle w:val="TableParagraph"/>
              <w:spacing w:before="3"/>
              <w:ind w:right="106"/>
              <w:rPr>
                <w:sz w:val="16"/>
              </w:rPr>
            </w:pPr>
            <w:r>
              <w:rPr>
                <w:sz w:val="16"/>
              </w:rPr>
              <w:t>Středočeský kraj ve své probíhající aktualizaci č. 2 ZÚR vymezuje navazující části koridoru SOKP v souladu s platnými ZÚR hl.m. 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40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3"/>
              <w:rPr>
                <w:sz w:val="16"/>
              </w:rPr>
            </w:pPr>
            <w:r>
              <w:rPr>
                <w:sz w:val="16"/>
              </w:rPr>
              <w:t>okruhu (SOKP) se napojují v PÚR ČR 2008 vymezené koridory navazujících úseků SOKP (ve schéma č. 5 označené SOP).“ nebo na str. 584 k připomínkám MČ Praha – Běchovice: „K části SOKP úsek 511: V PÚR ČR 2008, schválené usnesením vlády ČR č.929 ze dne 20.7.2009, je nezpochybnitelně potvrzen stávající úsek Pražského okruhu (SOKP) na východě hl.města mezi Horními Počernicemi a Běchovicemi jako součást Pražského okruhu (SOKP)- viz PÚR ČR 2008, schéma 5 - Doprava silniční. Na uvedený stávající úsek Pražského okruhu (SOKP) se napojují v PÚR ČR 2008 vymezené koridory navazujících úseků SOKP (ve schématu 5 - Doprava silniční označené SOP).“ Nebo k připomínkám MČ Praha – Satalice na str. 691 „Ve Zprávě o uplatňování ZÚR schválené usnesením ZHMP č.10/77 ze dne 4.11.2011 není obsažen požadavek, aby v aktualizaci č. 1 byla řešena variantní trasa Pražského okruhu (SOKP). Hl. m.</w:t>
            </w:r>
          </w:p>
          <w:p>
            <w:pPr>
              <w:pStyle w:val="TableParagraph"/>
              <w:ind w:right="189"/>
              <w:rPr>
                <w:sz w:val="16"/>
              </w:rPr>
            </w:pPr>
            <w:r>
              <w:rPr>
                <w:sz w:val="16"/>
              </w:rPr>
              <w:t>Praha není oprávněno řešit trasy dopravních koridorů na území jiného kraje, tj. v daném případě na území Středočeského kraje. V aktualizaci č. 1 ZÚR navržený koridor Pražského okruhu (SOKP) je koordinován se Středočeským krajem.</w:t>
            </w:r>
          </w:p>
          <w:p>
            <w:pPr>
              <w:pStyle w:val="TableParagraph"/>
              <w:ind w:right="47"/>
              <w:rPr>
                <w:sz w:val="16"/>
              </w:rPr>
            </w:pPr>
            <w:r>
              <w:rPr>
                <w:sz w:val="16"/>
              </w:rPr>
              <w:t>Koridor Pražského okruhu (SOKP) navržený v AZÚR je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(ve schéma č. 5 označené SOKP). Na tento stávající úsek Pražského okruhu (SOKP) se napojují v PÚR ČR 2008 vymezené koridory navazujících úseků SOKP. Tzv. regionální varianta Pražského okruhu (SOKP), která je uvažovaná na území Středočeského kraje, nevyužívá uvedený již zprovozněný úsek okruhu u Počernic a Běchovic na pražském území a není proto s PÚR ČR 2008 v souladu."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004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119"/>
              </w:numPr>
              <w:tabs>
                <w:tab w:pos="197" w:val="left" w:leader="none"/>
              </w:tabs>
              <w:spacing w:line="240" w:lineRule="auto" w:before="54"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36"/>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119"/>
              </w:numPr>
              <w:tabs>
                <w:tab w:pos="243" w:val="left" w:leader="none"/>
              </w:tabs>
              <w:spacing w:line="240" w:lineRule="auto" w:before="2"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119"/>
              </w:numPr>
              <w:tabs>
                <w:tab w:pos="243" w:val="left" w:leader="none"/>
              </w:tabs>
              <w:spacing w:line="240" w:lineRule="auto"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119"/>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spacing w:before="3"/>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2" w:lineRule="exact"/>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0"/>
              <w:ind w:left="0"/>
              <w:rPr>
                <w:sz w:val="15"/>
              </w:rPr>
            </w:pPr>
          </w:p>
          <w:p>
            <w:pPr>
              <w:pStyle w:val="TableParagraph"/>
              <w:ind w:right="519"/>
              <w:rPr>
                <w:sz w:val="16"/>
              </w:rPr>
            </w:pPr>
            <w:r>
              <w:rPr>
                <w:sz w:val="16"/>
              </w:rPr>
              <w:t>Zpráva o uplatňování ZÚR tak může být zadáním pro aktualizaci stávajících anebo pořízení nových ZÚR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15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120"/>
              </w:numPr>
              <w:tabs>
                <w:tab w:pos="303" w:val="left" w:leader="none"/>
              </w:tabs>
              <w:spacing w:line="240" w:lineRule="auto" w:before="2" w:after="0"/>
              <w:ind w:left="62" w:right="222"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120"/>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120"/>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120"/>
              </w:numPr>
              <w:tabs>
                <w:tab w:pos="303" w:val="left" w:leader="none"/>
              </w:tabs>
              <w:spacing w:line="183" w:lineRule="exact" w:before="3" w:after="0"/>
              <w:ind w:left="302" w:right="0" w:hanging="240"/>
              <w:jc w:val="left"/>
              <w:rPr>
                <w:sz w:val="16"/>
              </w:rPr>
            </w:pPr>
            <w:r>
              <w:rPr>
                <w:sz w:val="16"/>
              </w:rPr>
              <w:t>zrušení vybraných rozvojových oblastí</w:t>
            </w:r>
            <w:r>
              <w:rPr>
                <w:spacing w:val="-18"/>
                <w:sz w:val="16"/>
              </w:rPr>
              <w:t> </w:t>
            </w:r>
            <w:r>
              <w:rPr>
                <w:sz w:val="16"/>
              </w:rPr>
              <w:t>zeleně</w:t>
            </w:r>
          </w:p>
          <w:p>
            <w:pPr>
              <w:pStyle w:val="TableParagraph"/>
              <w:numPr>
                <w:ilvl w:val="0"/>
                <w:numId w:val="120"/>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120"/>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
              <w:ind w:left="0"/>
              <w:rPr>
                <w:sz w:val="16"/>
              </w:rPr>
            </w:pPr>
          </w:p>
          <w:p>
            <w:pPr>
              <w:pStyle w:val="TableParagraph"/>
              <w:rPr>
                <w:sz w:val="16"/>
              </w:rPr>
            </w:pPr>
            <w:r>
              <w:rPr>
                <w:sz w:val="16"/>
              </w:rPr>
              <w:t>Nejčastějšími důvody pro pořízení aktualizace ZÚR jsou</w:t>
            </w:r>
          </w:p>
          <w:p>
            <w:pPr>
              <w:pStyle w:val="TableParagraph"/>
              <w:numPr>
                <w:ilvl w:val="0"/>
                <w:numId w:val="121"/>
              </w:numPr>
              <w:tabs>
                <w:tab w:pos="303" w:val="left" w:leader="none"/>
              </w:tabs>
              <w:spacing w:line="240" w:lineRule="auto"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121"/>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121"/>
              </w:numPr>
              <w:tabs>
                <w:tab w:pos="303" w:val="left" w:leader="none"/>
              </w:tabs>
              <w:spacing w:line="240" w:lineRule="auto" w:before="0" w:after="0"/>
              <w:ind w:left="62" w:right="849" w:firstLine="0"/>
              <w:jc w:val="left"/>
              <w:rPr>
                <w:sz w:val="16"/>
              </w:rPr>
            </w:pPr>
            <w:r>
              <w:rPr>
                <w:sz w:val="16"/>
              </w:rPr>
              <w:t>potřeba aktualizovat některé vybrané aspekty ZÚR (typicky potřeba přehodnotit vymezení některého vybraného dopravního koridoru</w:t>
            </w:r>
            <w:r>
              <w:rPr>
                <w:spacing w:val="-26"/>
                <w:sz w:val="16"/>
              </w:rPr>
              <w:t> </w:t>
            </w:r>
            <w:r>
              <w:rPr>
                <w:sz w:val="16"/>
              </w:rPr>
              <w:t>apod.)</w:t>
            </w:r>
          </w:p>
          <w:p>
            <w:pPr>
              <w:pStyle w:val="TableParagraph"/>
              <w:numPr>
                <w:ilvl w:val="0"/>
                <w:numId w:val="121"/>
              </w:numPr>
              <w:tabs>
                <w:tab w:pos="303" w:val="left" w:leader="none"/>
              </w:tabs>
              <w:spacing w:line="240" w:lineRule="auto" w:before="2"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0"/>
              <w:ind w:left="0"/>
              <w:rPr>
                <w:sz w:val="15"/>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Pořizovatel bere na vědomí.</w:t>
            </w:r>
          </w:p>
          <w:p>
            <w:pPr>
              <w:pStyle w:val="TableParagraph"/>
              <w:spacing w:line="183" w:lineRule="exact"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line="182" w:lineRule="exact" w:before="1"/>
              <w:rPr>
                <w:sz w:val="16"/>
              </w:rPr>
            </w:pPr>
            <w:r>
              <w:rPr>
                <w:sz w:val="16"/>
              </w:rPr>
              <w:t>Úkoly vyplývající z problému v ÚAP budou do Zprávy doplněny.</w:t>
            </w:r>
          </w:p>
          <w:p>
            <w:pPr>
              <w:pStyle w:val="TableParagraph"/>
              <w:spacing w:before="1"/>
              <w:ind w:left="0"/>
              <w:rPr>
                <w:sz w:val="16"/>
              </w:rPr>
            </w:pPr>
          </w:p>
          <w:p>
            <w:pPr>
              <w:pStyle w:val="TableParagraph"/>
              <w:spacing w:line="183" w:lineRule="exact"/>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before="1"/>
              <w:rPr>
                <w:sz w:val="16"/>
              </w:rPr>
            </w:pPr>
            <w:r>
              <w:rPr>
                <w:sz w:val="16"/>
              </w:rPr>
              <w:t>ad 2. Soulad s novelizovanými právními předpisy.</w:t>
            </w:r>
          </w:p>
          <w:p>
            <w:pPr>
              <w:pStyle w:val="TableParagraph"/>
              <w:spacing w:before="1"/>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286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2324"/>
              <w:rPr>
                <w:sz w:val="16"/>
              </w:rPr>
            </w:pPr>
            <w:r>
              <w:rPr>
                <w:sz w:val="16"/>
              </w:rPr>
              <w:t>III. Vyhodnocení rizik spojených s aktualizací ZÚR Zásadní připomínka</w:t>
            </w:r>
          </w:p>
          <w:p>
            <w:pPr>
              <w:pStyle w:val="TableParagraph"/>
              <w:spacing w:before="1"/>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81"/>
              <w:rPr>
                <w:sz w:val="16"/>
              </w:rPr>
            </w:pPr>
            <w:r>
              <w:rPr>
                <w:sz w:val="16"/>
              </w:rPr>
              <w:t>S ohledem na řízení rizik vyplývajících z pořízení aktualizace ZÚR hl. m. Prahy je třeba citlivě zvážit náplň a rozsah aktualizace. Je žádoucí, aby aktualizace ZÚR hl. m. Prahy nenarušila proces souběžně probíhajícího pořízení nového 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line="183" w:lineRule="exact" w:before="1"/>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33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ind w:right="376"/>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3"/>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spacing w:before="1"/>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122"/>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122"/>
              </w:numPr>
              <w:tabs>
                <w:tab w:pos="243" w:val="left" w:leader="none"/>
              </w:tabs>
              <w:spacing w:line="240" w:lineRule="auto" w:before="2" w:after="0"/>
              <w:ind w:left="62" w:right="152"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122"/>
              </w:numPr>
              <w:tabs>
                <w:tab w:pos="243" w:val="left" w:leader="none"/>
              </w:tabs>
              <w:spacing w:line="240" w:lineRule="auto" w:before="0"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122"/>
              </w:numPr>
              <w:tabs>
                <w:tab w:pos="243" w:val="left" w:leader="none"/>
              </w:tabs>
              <w:spacing w:line="240" w:lineRule="auto" w:before="3"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33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123"/>
              </w:numPr>
              <w:tabs>
                <w:tab w:pos="161" w:val="left" w:leader="none"/>
              </w:tabs>
              <w:spacing w:line="240" w:lineRule="auto" w:before="0" w:after="0"/>
              <w:ind w:left="62" w:right="122"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4"/>
                <w:sz w:val="16"/>
              </w:rPr>
              <w:t> </w:t>
            </w:r>
            <w:r>
              <w:rPr>
                <w:sz w:val="16"/>
              </w:rPr>
              <w:t>cílového</w:t>
            </w:r>
            <w:r>
              <w:rPr>
                <w:spacing w:val="-3"/>
                <w:sz w:val="16"/>
              </w:rPr>
              <w:t> </w:t>
            </w:r>
            <w:r>
              <w:rPr>
                <w:sz w:val="16"/>
              </w:rPr>
              <w:t>uspořádání</w:t>
            </w:r>
            <w:r>
              <w:rPr>
                <w:spacing w:val="-4"/>
                <w:sz w:val="16"/>
              </w:rPr>
              <w:t> </w:t>
            </w:r>
            <w:r>
              <w:rPr>
                <w:sz w:val="16"/>
              </w:rPr>
              <w:t>center</w:t>
            </w:r>
            <w:r>
              <w:rPr>
                <w:spacing w:val="-6"/>
                <w:sz w:val="16"/>
              </w:rPr>
              <w:t> </w:t>
            </w:r>
            <w:r>
              <w:rPr>
                <w:sz w:val="16"/>
              </w:rPr>
              <w:t>a</w:t>
            </w:r>
            <w:r>
              <w:rPr>
                <w:spacing w:val="-3"/>
                <w:sz w:val="16"/>
              </w:rPr>
              <w:t> </w:t>
            </w:r>
            <w:r>
              <w:rPr>
                <w:sz w:val="16"/>
              </w:rPr>
              <w:t>jejich</w:t>
            </w:r>
            <w:r>
              <w:rPr>
                <w:spacing w:val="-3"/>
                <w:sz w:val="16"/>
              </w:rPr>
              <w:t> </w:t>
            </w:r>
            <w:r>
              <w:rPr>
                <w:sz w:val="16"/>
              </w:rPr>
              <w:t>vzájemných</w:t>
            </w:r>
            <w:r>
              <w:rPr>
                <w:spacing w:val="-5"/>
                <w:sz w:val="16"/>
              </w:rPr>
              <w:t> </w:t>
            </w:r>
            <w:r>
              <w:rPr>
                <w:sz w:val="16"/>
              </w:rPr>
              <w:t>prostorových</w:t>
            </w:r>
            <w:r>
              <w:rPr>
                <w:spacing w:val="-5"/>
                <w:sz w:val="16"/>
              </w:rPr>
              <w:t> </w:t>
            </w:r>
            <w:r>
              <w:rPr>
                <w:sz w:val="16"/>
              </w:rPr>
              <w:t>a</w:t>
            </w:r>
            <w:r>
              <w:rPr>
                <w:spacing w:val="-3"/>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123"/>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123"/>
              </w:numPr>
              <w:tabs>
                <w:tab w:pos="161" w:val="left" w:leader="none"/>
              </w:tabs>
              <w:spacing w:line="240" w:lineRule="auto" w:before="2" w:after="0"/>
              <w:ind w:left="62" w:right="343" w:firstLine="0"/>
              <w:jc w:val="left"/>
              <w:rPr>
                <w:sz w:val="16"/>
              </w:rPr>
            </w:pPr>
            <w:r>
              <w:rPr>
                <w:sz w:val="16"/>
              </w:rPr>
              <w:t>Koncepce</w:t>
            </w:r>
            <w:r>
              <w:rPr>
                <w:spacing w:val="-6"/>
                <w:sz w:val="16"/>
              </w:rPr>
              <w:t> </w:t>
            </w:r>
            <w:r>
              <w:rPr>
                <w:sz w:val="16"/>
              </w:rPr>
              <w:t>veřejné</w:t>
            </w:r>
            <w:r>
              <w:rPr>
                <w:spacing w:val="-6"/>
                <w:sz w:val="16"/>
              </w:rPr>
              <w:t> </w:t>
            </w:r>
            <w:r>
              <w:rPr>
                <w:sz w:val="16"/>
              </w:rPr>
              <w:t>infrastruktury</w:t>
            </w:r>
            <w:r>
              <w:rPr>
                <w:spacing w:val="-8"/>
                <w:sz w:val="16"/>
              </w:rPr>
              <w:t> </w:t>
            </w:r>
            <w:r>
              <w:rPr>
                <w:sz w:val="16"/>
              </w:rPr>
              <w:t>celoměstského,</w:t>
            </w:r>
            <w:r>
              <w:rPr>
                <w:spacing w:val="-5"/>
                <w:sz w:val="16"/>
              </w:rPr>
              <w:t> </w:t>
            </w:r>
            <w:r>
              <w:rPr>
                <w:sz w:val="16"/>
              </w:rPr>
              <w:t>nadmístního</w:t>
            </w:r>
            <w:r>
              <w:rPr>
                <w:spacing w:val="-6"/>
                <w:sz w:val="16"/>
              </w:rPr>
              <w:t> </w:t>
            </w:r>
            <w:r>
              <w:rPr>
                <w:sz w:val="16"/>
              </w:rPr>
              <w:t>i</w:t>
            </w:r>
            <w:r>
              <w:rPr>
                <w:spacing w:val="-5"/>
                <w:sz w:val="16"/>
              </w:rPr>
              <w:t> </w:t>
            </w:r>
            <w:r>
              <w:rPr>
                <w:sz w:val="16"/>
              </w:rPr>
              <w:t>republikového významu</w:t>
            </w:r>
            <w:r>
              <w:rPr>
                <w:spacing w:val="-3"/>
                <w:sz w:val="16"/>
              </w:rPr>
              <w:t> </w:t>
            </w:r>
            <w:r>
              <w:rPr>
                <w:sz w:val="16"/>
              </w:rPr>
              <w:t>–</w:t>
            </w:r>
            <w:r>
              <w:rPr>
                <w:spacing w:val="-5"/>
                <w:sz w:val="16"/>
              </w:rPr>
              <w:t> </w:t>
            </w:r>
            <w:r>
              <w:rPr>
                <w:sz w:val="16"/>
              </w:rPr>
              <w:t>funkčně</w:t>
            </w:r>
            <w:r>
              <w:rPr>
                <w:spacing w:val="-3"/>
                <w:sz w:val="16"/>
              </w:rPr>
              <w:t> </w:t>
            </w:r>
            <w:r>
              <w:rPr>
                <w:sz w:val="16"/>
              </w:rPr>
              <w:t>a</w:t>
            </w:r>
            <w:r>
              <w:rPr>
                <w:spacing w:val="-3"/>
                <w:sz w:val="16"/>
              </w:rPr>
              <w:t> </w:t>
            </w:r>
            <w:r>
              <w:rPr>
                <w:sz w:val="16"/>
              </w:rPr>
              <w:t>prostorově</w:t>
            </w:r>
            <w:r>
              <w:rPr>
                <w:spacing w:val="-3"/>
                <w:sz w:val="16"/>
              </w:rPr>
              <w:t> </w:t>
            </w:r>
            <w:r>
              <w:rPr>
                <w:sz w:val="16"/>
              </w:rPr>
              <w:t>ucelená</w:t>
            </w:r>
            <w:r>
              <w:rPr>
                <w:spacing w:val="-3"/>
                <w:sz w:val="16"/>
              </w:rPr>
              <w:t> </w:t>
            </w:r>
            <w:r>
              <w:rPr>
                <w:sz w:val="16"/>
              </w:rPr>
              <w:t>a</w:t>
            </w:r>
            <w:r>
              <w:rPr>
                <w:spacing w:val="-3"/>
                <w:sz w:val="16"/>
              </w:rPr>
              <w:t> </w:t>
            </w:r>
            <w:r>
              <w:rPr>
                <w:sz w:val="16"/>
              </w:rPr>
              <w:t>robustní</w:t>
            </w:r>
            <w:r>
              <w:rPr>
                <w:spacing w:val="-6"/>
                <w:sz w:val="16"/>
              </w:rPr>
              <w:t> </w:t>
            </w:r>
            <w:r>
              <w:rPr>
                <w:sz w:val="16"/>
              </w:rPr>
              <w:t>koncepce</w:t>
            </w:r>
            <w:r>
              <w:rPr>
                <w:spacing w:val="-5"/>
                <w:sz w:val="16"/>
              </w:rPr>
              <w:t> </w:t>
            </w:r>
            <w:r>
              <w:rPr>
                <w:sz w:val="16"/>
              </w:rPr>
              <w:t>celoměstské</w:t>
            </w:r>
            <w:r>
              <w:rPr>
                <w:spacing w:val="-5"/>
                <w:sz w:val="16"/>
              </w:rPr>
              <w:t> </w:t>
            </w:r>
            <w:r>
              <w:rPr>
                <w:sz w:val="16"/>
              </w:rPr>
              <w:t>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spacing w:before="2"/>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spacing w:before="56"/>
              <w:ind w:right="56"/>
              <w:rPr>
                <w:sz w:val="16"/>
              </w:rPr>
            </w:pPr>
            <w:r>
              <w:rPr>
                <w:sz w:val="16"/>
              </w:rPr>
              <w:t>regionálně či republikově významné veřejné infrastruktury, tedy dopravního systému města, systému zásobování města sítěmi technické infrastruktury, ale také systému celoměstsky, regionálně i republikově významného občanského vybavení a veřejných prostranství, to vše se zvláštním zřetelem na zajištění vazeb na území Středočeského kraje a celé České republiky.</w:t>
            </w:r>
          </w:p>
          <w:p>
            <w:pPr>
              <w:pStyle w:val="TableParagraph"/>
              <w:numPr>
                <w:ilvl w:val="0"/>
                <w:numId w:val="124"/>
              </w:numPr>
              <w:tabs>
                <w:tab w:pos="161" w:val="left" w:leader="none"/>
              </w:tabs>
              <w:spacing w:line="240" w:lineRule="auto" w:before="0"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124"/>
              </w:numPr>
              <w:tabs>
                <w:tab w:pos="161" w:val="left" w:leader="none"/>
              </w:tabs>
              <w:spacing w:line="240" w:lineRule="auto" w:before="0" w:after="0"/>
              <w:ind w:left="62" w:right="313"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124"/>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spacing w:before="10"/>
              <w:ind w:left="0"/>
              <w:rPr>
                <w:sz w:val="15"/>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3" w:lineRule="exact"/>
              <w:rPr>
                <w:sz w:val="16"/>
              </w:rPr>
            </w:pPr>
            <w:r>
              <w:rPr>
                <w:sz w:val="16"/>
              </w:rPr>
              <w:t>Prahy, ve znění všech jejích aktualizací.</w:t>
            </w:r>
          </w:p>
          <w:p>
            <w:pPr>
              <w:pStyle w:val="TableParagraph"/>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spacing w:before="2"/>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spacing w:before="1"/>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spacing w:before="1"/>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spacing w:before="1"/>
              <w:ind w:right="74"/>
              <w:rPr>
                <w:sz w:val="16"/>
              </w:rPr>
            </w:pPr>
            <w:r>
              <w:rPr>
                <w:sz w:val="16"/>
              </w:rPr>
              <w:t>m. Prahy spíše oslabovány. Hrozí tak, že bez návazného územního plánu hlavního města nebudou ZÚR hl. m. Prahy samy o sobě případně schopné sloužit jako relevantní podklad pro rozhodování o změnách v území.</w:t>
            </w:r>
          </w:p>
          <w:p>
            <w:pPr>
              <w:pStyle w:val="TableParagraph"/>
              <w:spacing w:before="1"/>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1"/>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spacing w:before="2"/>
              <w:rPr>
                <w:sz w:val="16"/>
              </w:rPr>
            </w:pPr>
            <w:r>
              <w:rPr>
                <w:sz w:val="16"/>
              </w:rPr>
              <w:t>Prahy, tedy do 31. 12. 2020. S velkou mírou pravděpodobnosti lze předpokládat,</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
        </w:tc>
      </w:tr>
    </w:tbl>
    <w:p>
      <w:pPr>
        <w:spacing w:after="0"/>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93"/>
              <w:rPr>
                <w:sz w:val="16"/>
              </w:rPr>
            </w:pPr>
            <w:r>
              <w:rPr>
                <w:sz w:val="16"/>
              </w:rPr>
              <w:t>že Metropolitní plán nebude účinný ani do případné prodloužené lhůty 31. 12. 2022.</w:t>
            </w:r>
          </w:p>
          <w:p>
            <w:pPr>
              <w:pStyle w:val="TableParagraph"/>
              <w:spacing w:line="182" w:lineRule="exact"/>
              <w:rPr>
                <w:sz w:val="16"/>
              </w:rPr>
            </w:pPr>
            <w:r>
              <w:rPr>
                <w:sz w:val="16"/>
              </w:rPr>
              <w:t>S ohledem na výše uvedené Praha čelí reálné hrozbě, že od 1. 1. 2021 nebo od</w:t>
            </w:r>
          </w:p>
          <w:p>
            <w:pPr>
              <w:pStyle w:val="TableParagraph"/>
              <w:spacing w:before="1"/>
              <w:ind w:right="64"/>
              <w:rPr>
                <w:sz w:val="16"/>
              </w:rPr>
            </w:pPr>
            <w:r>
              <w:rPr>
                <w:sz w:val="16"/>
              </w:rPr>
              <w:t>1. 1. 2023 (v závislosti na případné účinnosti momentálně projednávané novely stavebního zákona) bude zcela bez územního plánu. Rozhodování v území se pak v tom případě kromě příslušných ustanovení stavebního zákona, zejména 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0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 Obsah kapitoly</w:t>
            </w:r>
          </w:p>
          <w:p>
            <w:pPr>
              <w:pStyle w:val="TableParagraph"/>
              <w:spacing w:before="1"/>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
              <w:ind w:left="0"/>
              <w:rPr>
                <w:sz w:val="16"/>
              </w:rPr>
            </w:pPr>
          </w:p>
          <w:p>
            <w:pPr>
              <w:pStyle w:val="TableParagraph"/>
              <w:spacing w:line="183" w:lineRule="exact"/>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 částečně.</w:t>
            </w:r>
          </w:p>
          <w:p>
            <w:pPr>
              <w:pStyle w:val="TableParagraph"/>
              <w:spacing w:before="1"/>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rPr>
                <w:sz w:val="16"/>
              </w:rPr>
            </w:pPr>
            <w:r>
              <w:rPr>
                <w:sz w:val="16"/>
              </w:rPr>
              <w:t>Dále ve Zprávě budou v kapitole e) více konkretizovány požadavky na zpracování návrhu, které vyplynuly z novely stavebního zákony, prováděcích vyhlášek a nařízení.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line="182" w:lineRule="exact"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7"/>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ind w:left="0"/>
              <w:rPr>
                <w:sz w:val="16"/>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2" w:lineRule="exact"/>
              <w:rPr>
                <w:sz w:val="16"/>
              </w:rPr>
            </w:pPr>
            <w:r>
              <w:rPr>
                <w:sz w:val="16"/>
              </w:rPr>
              <w:t>m. Prahy. Není ani objasněno, zda z nové Prognózy vývoje obyvatelstva území hl.</w:t>
            </w:r>
          </w:p>
          <w:p>
            <w:pPr>
              <w:pStyle w:val="TableParagraph"/>
              <w:spacing w:before="1"/>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1"/>
              <w:ind w:left="0"/>
              <w:rPr>
                <w:sz w:val="15"/>
              </w:rPr>
            </w:pPr>
          </w:p>
          <w:p>
            <w:pPr>
              <w:pStyle w:val="TableParagraph"/>
              <w:rPr>
                <w:sz w:val="16"/>
              </w:rPr>
            </w:pPr>
            <w:r>
              <w:rPr>
                <w:sz w:val="16"/>
              </w:rPr>
              <w:t>Odůvodnění</w:t>
            </w:r>
          </w:p>
          <w:p>
            <w:pPr>
              <w:pStyle w:val="TableParagraph"/>
              <w:ind w:right="66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121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rPr>
                <w:sz w:val="16"/>
              </w:rPr>
            </w:pPr>
            <w:r>
              <w:rPr>
                <w:sz w:val="16"/>
              </w:rPr>
              <w:t>Nejedná se o novou skutečnost/podmínku.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0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2"/>
              <w:ind w:right="319"/>
              <w:rPr>
                <w:sz w:val="16"/>
              </w:rPr>
            </w:pPr>
            <w:r>
              <w:rPr>
                <w:sz w:val="16"/>
              </w:rPr>
              <w:t>Z výstupů obsažených v aktualizaci Strategického plánu nevyplývá žádná nová podmínka, která by měla být řešena Aktualizací ZÚR hl.m. Prahy.</w:t>
            </w:r>
          </w:p>
        </w:tc>
      </w:tr>
      <w:tr>
        <w:trPr>
          <w:trHeight w:val="24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rPr>
                <w:sz w:val="16"/>
              </w:rPr>
            </w:pPr>
            <w:r>
              <w:rPr>
                <w:sz w:val="16"/>
              </w:rPr>
              <w:t>Tato problematika není součástí Zprávy.</w:t>
            </w:r>
          </w:p>
        </w:tc>
      </w:tr>
      <w:tr>
        <w:trPr>
          <w:trHeight w:val="39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78"/>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r>
        <w:trPr>
          <w:trHeight w:val="378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 Obsah kapitoly</w:t>
            </w:r>
          </w:p>
          <w:p>
            <w:pPr>
              <w:pStyle w:val="TableParagraph"/>
              <w:spacing w:line="183" w:lineRule="exact"/>
              <w:rPr>
                <w:sz w:val="16"/>
              </w:rPr>
            </w:pPr>
            <w:r>
              <w:rPr>
                <w:sz w:val="16"/>
              </w:rPr>
              <w:t>b) Problémy k řešení v ZÚR vyplývající z územně analytických podkladů</w:t>
            </w:r>
          </w:p>
          <w:p>
            <w:pPr>
              <w:pStyle w:val="TableParagraph"/>
              <w:spacing w:before="1"/>
              <w:ind w:left="0"/>
              <w:rPr>
                <w:sz w:val="16"/>
              </w:rPr>
            </w:pPr>
          </w:p>
          <w:p>
            <w:pPr>
              <w:pStyle w:val="TableParagraph"/>
              <w:spacing w:line="183" w:lineRule="exact" w:before="1"/>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rPr>
                <w:sz w:val="16"/>
              </w:rPr>
            </w:pPr>
            <w:r>
              <w:rPr>
                <w:sz w:val="16"/>
              </w:rPr>
              <w:t>„problémy k řešení nástroji územního plánování“ :</w:t>
            </w:r>
          </w:p>
          <w:p>
            <w:pPr>
              <w:pStyle w:val="TableParagraph"/>
              <w:numPr>
                <w:ilvl w:val="0"/>
                <w:numId w:val="125"/>
              </w:numPr>
              <w:tabs>
                <w:tab w:pos="161" w:val="left" w:leader="none"/>
              </w:tabs>
              <w:spacing w:line="240" w:lineRule="auto" w:before="0" w:after="0"/>
              <w:ind w:left="62" w:right="911" w:firstLine="0"/>
              <w:jc w:val="left"/>
              <w:rPr>
                <w:sz w:val="16"/>
              </w:rPr>
            </w:pPr>
            <w:r>
              <w:rPr>
                <w:sz w:val="16"/>
              </w:rPr>
              <w:t>Absence koordinace rozvoje bydlení a dalších aktivit v rámci města</w:t>
            </w:r>
            <w:r>
              <w:rPr>
                <w:spacing w:val="-26"/>
                <w:sz w:val="16"/>
              </w:rPr>
              <w:t> </w:t>
            </w:r>
            <w:r>
              <w:rPr>
                <w:sz w:val="16"/>
              </w:rPr>
              <w:t>a příměstského území (s.</w:t>
            </w:r>
            <w:r>
              <w:rPr>
                <w:spacing w:val="-14"/>
                <w:sz w:val="16"/>
              </w:rPr>
              <w:t> </w:t>
            </w:r>
            <w:r>
              <w:rPr>
                <w:sz w:val="16"/>
              </w:rPr>
              <w:t>5);</w:t>
            </w:r>
          </w:p>
          <w:p>
            <w:pPr>
              <w:pStyle w:val="TableParagraph"/>
              <w:numPr>
                <w:ilvl w:val="0"/>
                <w:numId w:val="125"/>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125"/>
              </w:numPr>
              <w:tabs>
                <w:tab w:pos="161" w:val="left" w:leader="none"/>
              </w:tabs>
              <w:spacing w:line="182" w:lineRule="exact"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125"/>
              </w:numPr>
              <w:tabs>
                <w:tab w:pos="161" w:val="left" w:leader="none"/>
              </w:tabs>
              <w:spacing w:line="240" w:lineRule="auto" w:before="1"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6"/>
                <w:sz w:val="16"/>
              </w:rPr>
              <w:t> </w:t>
            </w:r>
            <w:r>
              <w:rPr>
                <w:sz w:val="16"/>
              </w:rPr>
              <w:t>7);</w:t>
            </w:r>
          </w:p>
          <w:p>
            <w:pPr>
              <w:pStyle w:val="TableParagraph"/>
              <w:numPr>
                <w:ilvl w:val="0"/>
                <w:numId w:val="125"/>
              </w:numPr>
              <w:tabs>
                <w:tab w:pos="161" w:val="left" w:leader="none"/>
              </w:tabs>
              <w:spacing w:line="240" w:lineRule="auto" w:before="1"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125"/>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akceptován.</w:t>
            </w:r>
          </w:p>
          <w:p>
            <w:pPr>
              <w:pStyle w:val="TableParagraph"/>
              <w:spacing w:before="1"/>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2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126"/>
              </w:numPr>
              <w:tabs>
                <w:tab w:pos="161" w:val="left" w:leader="none"/>
              </w:tabs>
              <w:spacing w:line="240" w:lineRule="auto" w:before="56"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126"/>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126"/>
              </w:numPr>
              <w:tabs>
                <w:tab w:pos="161" w:val="left" w:leader="none"/>
              </w:tabs>
              <w:spacing w:line="240" w:lineRule="auto" w:before="2"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126"/>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126"/>
              </w:numPr>
              <w:tabs>
                <w:tab w:pos="161" w:val="left" w:leader="none"/>
              </w:tabs>
              <w:spacing w:line="240" w:lineRule="auto" w:before="3"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126"/>
              </w:numPr>
              <w:tabs>
                <w:tab w:pos="161" w:val="left" w:leader="none"/>
              </w:tabs>
              <w:spacing w:line="240" w:lineRule="auto" w:before="0"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126"/>
              </w:numPr>
              <w:tabs>
                <w:tab w:pos="161" w:val="left" w:leader="none"/>
              </w:tabs>
              <w:spacing w:line="240" w:lineRule="auto" w:before="0" w:after="0"/>
              <w:ind w:left="62" w:right="243" w:firstLine="0"/>
              <w:jc w:val="left"/>
              <w:rPr>
                <w:sz w:val="16"/>
              </w:rPr>
            </w:pPr>
            <w:r>
              <w:rPr>
                <w:sz w:val="16"/>
              </w:rPr>
              <w:t>nedokončená přestavba železničního uzlu Praha, omezená kapacita železničního uzlu Balabenka ve vztahu k Novému spojení, komplikované podmínky pro zkapacitnění železničního uzlu Praha v centrální oblasti města (s. 15);</w:t>
            </w:r>
          </w:p>
          <w:p>
            <w:pPr>
              <w:pStyle w:val="TableParagraph"/>
              <w:numPr>
                <w:ilvl w:val="0"/>
                <w:numId w:val="126"/>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126"/>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3"/>
                <w:sz w:val="16"/>
              </w:rPr>
              <w:t> </w:t>
            </w:r>
            <w:r>
              <w:rPr>
                <w:sz w:val="16"/>
              </w:rPr>
              <w:t>20);</w:t>
            </w:r>
          </w:p>
          <w:p>
            <w:pPr>
              <w:pStyle w:val="TableParagraph"/>
              <w:numPr>
                <w:ilvl w:val="0"/>
                <w:numId w:val="126"/>
              </w:numPr>
              <w:tabs>
                <w:tab w:pos="161" w:val="left" w:leader="none"/>
              </w:tabs>
              <w:spacing w:line="240" w:lineRule="auto" w:before="3"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126"/>
              </w:numPr>
              <w:tabs>
                <w:tab w:pos="161" w:val="left" w:leader="none"/>
              </w:tabs>
              <w:spacing w:line="240" w:lineRule="auto" w:before="0" w:after="0"/>
              <w:ind w:left="62" w:right="240"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126"/>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126"/>
              </w:numPr>
              <w:tabs>
                <w:tab w:pos="161" w:val="left" w:leader="none"/>
              </w:tabs>
              <w:spacing w:line="184" w:lineRule="exact" w:before="1" w:after="0"/>
              <w:ind w:left="62" w:right="231"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126"/>
              </w:numPr>
              <w:tabs>
                <w:tab w:pos="161" w:val="left" w:leader="none"/>
              </w:tabs>
              <w:spacing w:line="240" w:lineRule="auto" w:before="0" w:after="0"/>
              <w:ind w:left="62" w:right="654" w:firstLine="0"/>
              <w:jc w:val="left"/>
              <w:rPr>
                <w:sz w:val="16"/>
              </w:rPr>
            </w:pPr>
            <w:r>
              <w:rPr>
                <w:sz w:val="16"/>
              </w:rPr>
              <w:t>a omezovat kompaktní urbanizaci v okrajových částech Prahy a vytvořit podmínky pro možnost realizace protipovodňových opatření</w:t>
            </w:r>
            <w:r>
              <w:rPr>
                <w:spacing w:val="-30"/>
                <w:sz w:val="16"/>
              </w:rPr>
              <w:t> </w:t>
            </w:r>
            <w:r>
              <w:rPr>
                <w:sz w:val="16"/>
              </w:rPr>
              <w:t>nestavebního charakteru (s.</w:t>
            </w:r>
            <w:r>
              <w:rPr>
                <w:spacing w:val="-8"/>
                <w:sz w:val="16"/>
              </w:rPr>
              <w:t> </w:t>
            </w:r>
            <w:r>
              <w:rPr>
                <w:sz w:val="16"/>
              </w:rPr>
              <w:t>17).</w:t>
            </w:r>
          </w:p>
          <w:p>
            <w:pPr>
              <w:pStyle w:val="TableParagraph"/>
              <w:spacing w:before="3"/>
              <w:ind w:left="0"/>
              <w:rPr>
                <w:sz w:val="16"/>
              </w:rPr>
            </w:pPr>
          </w:p>
          <w:p>
            <w:pPr>
              <w:pStyle w:val="TableParagraph"/>
              <w:spacing w:before="1"/>
              <w:rPr>
                <w:sz w:val="16"/>
              </w:rPr>
            </w:pPr>
            <w:r>
              <w:rPr>
                <w:sz w:val="16"/>
              </w:rPr>
              <w:t>Odůvodnění</w:t>
            </w:r>
          </w:p>
          <w:p>
            <w:pPr>
              <w:pStyle w:val="TableParagraph"/>
              <w:spacing w:before="1"/>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1"/>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spacing w:before="1"/>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78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86"/>
              <w:rPr>
                <w:sz w:val="16"/>
              </w:rPr>
            </w:pPr>
            <w:r>
              <w:rPr>
                <w:sz w:val="16"/>
              </w:rPr>
              <w:t>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rPr>
                <w:sz w:val="16"/>
              </w:rPr>
            </w:pPr>
            <w:r>
              <w:rPr>
                <w:sz w:val="16"/>
              </w:rPr>
              <w:t>Odůvodnění</w:t>
            </w:r>
          </w:p>
          <w:p>
            <w:pPr>
              <w:pStyle w:val="TableParagraph"/>
              <w:spacing w:before="1"/>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bude částečně akceptován.</w:t>
            </w:r>
          </w:p>
          <w:p>
            <w:pPr>
              <w:pStyle w:val="TableParagraph"/>
              <w:numPr>
                <w:ilvl w:val="0"/>
                <w:numId w:val="127"/>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127"/>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 návrhu Aktualizace ZÚR, která vyplyne ze schválené</w:t>
            </w:r>
            <w:r>
              <w:rPr>
                <w:spacing w:val="-31"/>
                <w:sz w:val="16"/>
              </w:rPr>
              <w:t> </w:t>
            </w:r>
            <w:r>
              <w:rPr>
                <w:sz w:val="16"/>
              </w:rPr>
              <w:t>Zprávy.</w:t>
            </w:r>
          </w:p>
        </w:tc>
      </w:tr>
      <w:tr>
        <w:trPr>
          <w:trHeight w:val="175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spacing w:before="2"/>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1"/>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73"/>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305"/>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bl>
    <w:p>
      <w:pPr>
        <w:spacing w:after="0"/>
        <w:rPr>
          <w:sz w:val="16"/>
        </w:rPr>
        <w:sectPr>
          <w:footerReference w:type="default" r:id="rId39"/>
          <w:pgSz w:w="23810" w:h="16850" w:orient="landscape"/>
          <w:pgMar w:footer="372" w:header="0" w:top="400" w:bottom="560" w:left="340" w:right="120"/>
          <w:pgNumType w:start="11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34"/>
              <w:rPr>
                <w:sz w:val="16"/>
              </w:rPr>
            </w:pPr>
            <w:r>
              <w:rPr>
                <w:sz w:val="16"/>
              </w:rPr>
              <w:t>navrhnout a zdůvodnit další postup územně plánovací činnosti ve vztahu k ZÚR (bez požadavků na úpravu řešení ZÚR / požadavky na aktualizaci ZÚR / požadavky na pořízení zcela nových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ind w:left="0"/>
              <w:rPr>
                <w:sz w:val="16"/>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spacing w:before="1"/>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before="1"/>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286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43"/>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0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0"/>
              <w:rPr>
                <w:sz w:val="16"/>
              </w:rPr>
            </w:pPr>
            <w:r>
              <w:rPr>
                <w:sz w:val="16"/>
              </w:rPr>
              <w:t>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98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e.8 Zásadní připomínka</w:t>
            </w:r>
          </w:p>
          <w:p>
            <w:pPr>
              <w:pStyle w:val="TableParagraph"/>
              <w:spacing w:line="183" w:lineRule="exact"/>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
              <w:ind w:left="0"/>
              <w:rPr>
                <w:sz w:val="16"/>
              </w:rPr>
            </w:pP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9 Zásadní připomínka</w:t>
            </w:r>
          </w:p>
          <w:p>
            <w:pPr>
              <w:pStyle w:val="TableParagraph"/>
              <w:ind w:right="83"/>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7"/>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1"/>
              <w:ind w:left="0"/>
              <w:rPr>
                <w:sz w:val="15"/>
              </w:rPr>
            </w:pPr>
          </w:p>
          <w:p>
            <w:pPr>
              <w:pStyle w:val="TableParagraph"/>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60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ind w:left="0"/>
              <w:rPr>
                <w:sz w:val="16"/>
              </w:rPr>
            </w:pPr>
          </w:p>
          <w:p>
            <w:pPr>
              <w:pStyle w:val="TableParagraph"/>
              <w:spacing w:before="1"/>
              <w:rPr>
                <w:sz w:val="16"/>
              </w:rPr>
            </w:pPr>
            <w:r>
              <w:rPr>
                <w:sz w:val="16"/>
              </w:rPr>
              <w:t>Odůvodnění</w:t>
            </w:r>
          </w:p>
          <w:p>
            <w:pPr>
              <w:pStyle w:val="TableParagraph"/>
              <w:spacing w:before="1"/>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1"/>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128"/>
              </w:numPr>
              <w:tabs>
                <w:tab w:pos="161" w:val="left" w:leader="none"/>
              </w:tabs>
              <w:spacing w:line="183" w:lineRule="exact" w:before="2"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128"/>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rPr>
                <w:sz w:val="16"/>
              </w:rPr>
            </w:pPr>
            <w:r>
              <w:rPr>
                <w:sz w:val="16"/>
              </w:rPr>
              <w:t>m. Prahy.</w:t>
            </w:r>
          </w:p>
          <w:p>
            <w:pPr>
              <w:pStyle w:val="TableParagraph"/>
              <w:spacing w:before="11"/>
              <w:ind w:left="0"/>
              <w:rPr>
                <w:sz w:val="15"/>
              </w:rPr>
            </w:pPr>
          </w:p>
          <w:p>
            <w:pPr>
              <w:pStyle w:val="TableParagraph"/>
              <w:rPr>
                <w:sz w:val="16"/>
              </w:rPr>
            </w:pPr>
            <w:r>
              <w:rPr>
                <w:sz w:val="16"/>
              </w:rPr>
              <w:t>Odůvodnění</w:t>
            </w:r>
          </w:p>
          <w:p>
            <w:pPr>
              <w:pStyle w:val="TableParagraph"/>
              <w:ind w:right="261"/>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249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14"/>
              <w:rPr>
                <w:sz w:val="16"/>
              </w:rPr>
            </w:pPr>
            <w:r>
              <w:rPr>
                <w:sz w:val="16"/>
              </w:rPr>
              <w:t>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spacing w:before="2"/>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5"/>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e.15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129"/>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129"/>
              </w:numPr>
              <w:tabs>
                <w:tab w:pos="161" w:val="left" w:leader="none"/>
              </w:tabs>
              <w:spacing w:line="240" w:lineRule="auto" w:before="0" w:after="0"/>
              <w:ind w:left="62" w:right="964" w:firstLine="0"/>
              <w:jc w:val="left"/>
              <w:rPr>
                <w:sz w:val="16"/>
              </w:rPr>
            </w:pPr>
            <w:r>
              <w:rPr>
                <w:sz w:val="16"/>
              </w:rPr>
              <w:t>4.3.4 Vidoule-Cibulka-Motol (zrušit úkol pro podrobnější ÚPD vyřešit nárazníkové pásmo mezi obytnými a přírodními plochami) a</w:t>
            </w:r>
            <w:r>
              <w:rPr>
                <w:spacing w:val="-21"/>
                <w:sz w:val="16"/>
              </w:rPr>
              <w:t> </w:t>
            </w:r>
            <w:r>
              <w:rPr>
                <w:sz w:val="16"/>
              </w:rPr>
              <w:t>v</w:t>
            </w:r>
          </w:p>
          <w:p>
            <w:pPr>
              <w:pStyle w:val="TableParagraph"/>
              <w:numPr>
                <w:ilvl w:val="0"/>
                <w:numId w:val="129"/>
              </w:numPr>
              <w:tabs>
                <w:tab w:pos="161" w:val="left" w:leader="none"/>
              </w:tabs>
              <w:spacing w:line="240" w:lineRule="auto" w:before="2"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2"/>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before="1"/>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259"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130"/>
              </w:numPr>
              <w:tabs>
                <w:tab w:pos="161" w:val="left" w:leader="none"/>
              </w:tabs>
              <w:spacing w:line="240" w:lineRule="auto"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130"/>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130"/>
              </w:numPr>
              <w:tabs>
                <w:tab w:pos="161" w:val="left" w:leader="none"/>
              </w:tabs>
              <w:spacing w:line="240" w:lineRule="auto" w:before="1"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e.20 Zásadní připomínka</w:t>
            </w:r>
          </w:p>
          <w:p>
            <w:pPr>
              <w:pStyle w:val="TableParagraph"/>
              <w:spacing w:before="1"/>
              <w:ind w:right="421"/>
              <w:rPr>
                <w:sz w:val="16"/>
              </w:rPr>
            </w:pPr>
            <w:r>
              <w:rPr>
                <w:sz w:val="16"/>
              </w:rPr>
              <w:t>Kapitola e) Zprávy o uplatňování ZÚR hl. m. Prahy v bodě 3. navrhuje v textu kapitoly</w:t>
            </w:r>
          </w:p>
          <w:p>
            <w:pPr>
              <w:pStyle w:val="TableParagraph"/>
              <w:spacing w:line="182" w:lineRule="exact"/>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spacing w:before="2"/>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spacing w:before="1"/>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722"/>
              <w:jc w:val="both"/>
              <w:rPr>
                <w:sz w:val="16"/>
              </w:rPr>
            </w:pPr>
            <w:r>
              <w:rPr>
                <w:sz w:val="16"/>
              </w:rPr>
              <w:t>Od zamýšlené úpravy textu, který se měl týkat úpravy hierarchie dopravní infrastruktury, bylo upuštěno. Členění dopravního infrastruktury nebude v aktualizaci ZÚR hl.m. Prahy měněno.</w:t>
            </w:r>
          </w:p>
        </w:tc>
      </w:tr>
      <w:tr>
        <w:trPr>
          <w:trHeight w:val="286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 22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50"/>
              <w:rPr>
                <w:sz w:val="16"/>
              </w:rPr>
            </w:pPr>
            <w:r>
              <w:rPr>
                <w:sz w:val="16"/>
              </w:rPr>
              <w:t>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before="1"/>
              <w:rPr>
                <w:sz w:val="16"/>
              </w:rPr>
            </w:pPr>
            <w:r>
              <w:rPr>
                <w:sz w:val="16"/>
              </w:rPr>
              <w:t>Kapitola e) Zprávy o uplatňování ZÚR hl. m. Prahy v bodě 5. navrhuje v kapitole</w:t>
            </w:r>
          </w:p>
          <w:p>
            <w:pPr>
              <w:pStyle w:val="TableParagraph"/>
              <w:spacing w:before="1"/>
              <w:ind w:right="554"/>
              <w:rPr>
                <w:sz w:val="16"/>
              </w:rPr>
            </w:pPr>
            <w:r>
              <w:rPr>
                <w:sz w:val="16"/>
              </w:rPr>
              <w:t>5.1.2.5 v úkolech pro podrobnější ÚPD vymezit koridor rezervy Břevnovské radiály namísto koridoru Břevnovské radiály.</w:t>
            </w:r>
          </w:p>
          <w:p>
            <w:pPr>
              <w:pStyle w:val="TableParagraph"/>
              <w:spacing w:before="1"/>
              <w:ind w:right="64"/>
              <w:rPr>
                <w:sz w:val="16"/>
              </w:rPr>
            </w:pPr>
            <w:r>
              <w:rPr>
                <w:sz w:val="16"/>
              </w:rPr>
              <w:t>Požadujeme v kapitole e) Zprávy o uplatňování ZÚR hl. m. Prahy přesněji specifikovat zamýšlené ověření trasy Břevnovské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131"/>
              </w:numPr>
              <w:tabs>
                <w:tab w:pos="161" w:val="left" w:leader="none"/>
              </w:tabs>
              <w:spacing w:line="240" w:lineRule="auto" w:before="0"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1"/>
                <w:sz w:val="16"/>
              </w:rPr>
              <w:t> </w:t>
            </w:r>
            <w:r>
              <w:rPr>
                <w:sz w:val="16"/>
              </w:rPr>
              <w:t>radiála);</w:t>
            </w:r>
          </w:p>
          <w:p>
            <w:pPr>
              <w:pStyle w:val="TableParagraph"/>
              <w:numPr>
                <w:ilvl w:val="0"/>
                <w:numId w:val="131"/>
              </w:numPr>
              <w:tabs>
                <w:tab w:pos="161" w:val="left" w:leader="none"/>
              </w:tabs>
              <w:spacing w:line="240" w:lineRule="auto" w:before="2"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131"/>
              </w:numPr>
              <w:tabs>
                <w:tab w:pos="161" w:val="left" w:leader="none"/>
              </w:tabs>
              <w:spacing w:line="240" w:lineRule="auto" w:before="0" w:after="0"/>
              <w:ind w:left="62" w:right="101" w:firstLine="0"/>
              <w:jc w:val="left"/>
              <w:rPr>
                <w:sz w:val="16"/>
              </w:rPr>
            </w:pPr>
            <w:r>
              <w:rPr>
                <w:sz w:val="16"/>
              </w:rPr>
              <w:t>úpravy vedení koridorů tramvajových tratí v oblastech Spořilov, Eden, Kobylisy 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132"/>
              </w:numPr>
              <w:tabs>
                <w:tab w:pos="161" w:val="left" w:leader="none"/>
              </w:tabs>
              <w:spacing w:line="240" w:lineRule="auto" w:before="1"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1"/>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132"/>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18"/>
                <w:sz w:val="16"/>
              </w:rPr>
              <w:t> </w:t>
            </w:r>
            <w:r>
              <w:rPr>
                <w:sz w:val="16"/>
              </w:rPr>
              <w:t>měněno.</w:t>
            </w:r>
          </w:p>
          <w:p>
            <w:pPr>
              <w:pStyle w:val="TableParagraph"/>
              <w:numPr>
                <w:ilvl w:val="0"/>
                <w:numId w:val="132"/>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e.25</w:t>
            </w:r>
          </w:p>
          <w:p>
            <w:pPr>
              <w:pStyle w:val="TableParagraph"/>
              <w:spacing w:before="1"/>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1"/>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6"/>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ind w:right="407"/>
              <w:rPr>
                <w:sz w:val="16"/>
              </w:rPr>
            </w:pPr>
            <w:r>
              <w:rPr>
                <w:sz w:val="16"/>
              </w:rPr>
              <w:t>Pro lepší přehlednost budou upraveny legendy a grafické znázornění koridorů VVN 110 kV v grafické části aktualizace ZÚR.</w:t>
            </w:r>
          </w:p>
          <w:p>
            <w:pPr>
              <w:pStyle w:val="TableParagraph"/>
              <w:spacing w:line="182" w:lineRule="exact"/>
              <w:rPr>
                <w:sz w:val="16"/>
              </w:rPr>
            </w:pPr>
            <w:r>
              <w:rPr>
                <w:sz w:val="16"/>
              </w:rPr>
              <w:t>Vedení VTL plynovodu budou v grafické části upravena dle aktuálních podkladů.</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e.26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66"/>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3"/>
              <w:ind w:right="96"/>
              <w:rPr>
                <w:sz w:val="16"/>
              </w:rPr>
            </w:pPr>
            <w:r>
              <w:rPr>
                <w:sz w:val="16"/>
              </w:rPr>
              <w:t>Tento požadavek, zajištění prostupnosti území podél vodních toků, je také uveden v platných PSP - § 11, odst.4.</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line="220" w:lineRule="auto" w:before="68"/>
              <w:ind w:right="261"/>
              <w:rPr>
                <w:sz w:val="16"/>
              </w:rPr>
            </w:pPr>
            <w:r>
              <w:rPr>
                <w:sz w:val="16"/>
              </w:rPr>
              <w:t>zejména u drobných vodních toků“ a “Zachovat nezastavitelnost břehových 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before="3"/>
              <w:rPr>
                <w:sz w:val="16"/>
              </w:rPr>
            </w:pPr>
            <w:r>
              <w:rPr>
                <w:sz w:val="16"/>
              </w:rPr>
              <w:t>pro podrobnější ÚPD v oblasti protipovodňové ochrany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 Obsah kapitoly</w:t>
            </w:r>
          </w:p>
          <w:p>
            <w:pPr>
              <w:pStyle w:val="TableParagraph"/>
              <w:spacing w:line="183" w:lineRule="exact"/>
              <w:rPr>
                <w:sz w:val="16"/>
              </w:rPr>
            </w:pPr>
            <w:r>
              <w:rPr>
                <w:sz w:val="16"/>
              </w:rPr>
              <w:t>f) Požadavky na zpracování variant řešení</w:t>
            </w:r>
          </w:p>
          <w:p>
            <w:pPr>
              <w:pStyle w:val="TableParagraph"/>
              <w:spacing w:before="2"/>
              <w:ind w:left="0"/>
              <w:rPr>
                <w:sz w:val="16"/>
              </w:rPr>
            </w:pPr>
          </w:p>
          <w:p>
            <w:pPr>
              <w:pStyle w:val="TableParagraph"/>
              <w:spacing w:line="183" w:lineRule="exact"/>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ind w:left="0"/>
              <w:rPr>
                <w:sz w:val="16"/>
              </w:rPr>
            </w:pPr>
          </w:p>
          <w:p>
            <w:pPr>
              <w:pStyle w:val="TableParagraph"/>
              <w:rPr>
                <w:sz w:val="16"/>
              </w:rPr>
            </w:pPr>
            <w:r>
              <w:rPr>
                <w:sz w:val="16"/>
              </w:rPr>
              <w:t>Odůvodnění</w:t>
            </w:r>
          </w:p>
          <w:p>
            <w:pPr>
              <w:pStyle w:val="TableParagraph"/>
              <w:ind w:right="71"/>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je bezpředmětná.</w:t>
            </w:r>
          </w:p>
          <w:p>
            <w:pPr>
              <w:pStyle w:val="TableParagraph"/>
              <w:spacing w:before="1"/>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ind w:left="0"/>
              <w:rPr>
                <w:sz w:val="16"/>
              </w:rPr>
            </w:pPr>
          </w:p>
          <w:p>
            <w:pPr>
              <w:pStyle w:val="TableParagraph"/>
              <w:rPr>
                <w:sz w:val="16"/>
              </w:rPr>
            </w:pPr>
            <w:r>
              <w:rPr>
                <w:sz w:val="16"/>
              </w:rPr>
              <w:t>g.1 Zásadní připomínka</w:t>
            </w:r>
          </w:p>
          <w:p>
            <w:pPr>
              <w:pStyle w:val="TableParagraph"/>
              <w:spacing w:before="1"/>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4"/>
                <w:sz w:val="16"/>
              </w:rPr>
              <w:t> </w:t>
            </w:r>
            <w:r>
              <w:rPr>
                <w:sz w:val="16"/>
              </w:rPr>
              <w:t>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e.18 Zásadní připomínka</w:t>
            </w:r>
          </w:p>
          <w:p>
            <w:pPr>
              <w:pStyle w:val="TableParagraph"/>
              <w:rPr>
                <w:sz w:val="16"/>
              </w:rPr>
            </w:pPr>
            <w:r>
              <w:rPr>
                <w:sz w:val="16"/>
              </w:rPr>
              <w:t>Ke kapitola e) Zprávy o uplatňování ZÚR hl. m. Prahy v bodě 3. navrhuje v textu kapitoly</w:t>
            </w:r>
          </w:p>
          <w:p>
            <w:pPr>
              <w:pStyle w:val="TableParagraph"/>
              <w:spacing w:line="183" w:lineRule="exact" w:before="2"/>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1"/>
              <w:ind w:left="0"/>
              <w:rPr>
                <w:sz w:val="15"/>
              </w:rPr>
            </w:pPr>
          </w:p>
          <w:p>
            <w:pPr>
              <w:pStyle w:val="TableParagraph"/>
              <w:rPr>
                <w:sz w:val="16"/>
              </w:rPr>
            </w:pPr>
            <w:r>
              <w:rPr>
                <w:sz w:val="16"/>
              </w:rPr>
              <w:t>Odůvodnění</w:t>
            </w:r>
          </w:p>
          <w:p>
            <w:pPr>
              <w:pStyle w:val="TableParagraph"/>
              <w:spacing w:before="1"/>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139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Chabry,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e.19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133"/>
              </w:numPr>
              <w:tabs>
                <w:tab w:pos="161" w:val="left" w:leader="none"/>
              </w:tabs>
              <w:spacing w:line="183" w:lineRule="exact"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133"/>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spacing w:before="1"/>
              <w:ind w:right="234"/>
              <w:rPr>
                <w:sz w:val="16"/>
              </w:rPr>
            </w:pPr>
            <w:r>
              <w:rPr>
                <w:sz w:val="16"/>
              </w:rPr>
              <w:t>ZÚR hl. m. Prahy, ve znění jejich Aktualizace č. 1 přeformulovat v bodech úkolů pro podrobnější ÚPD požadavky na polyfunkčnost transformačních území.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54"/>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49"/>
              <w:rPr>
                <w:sz w:val="16"/>
              </w:rPr>
            </w:pPr>
            <w:r>
              <w:rPr>
                <w:sz w:val="16"/>
              </w:rPr>
              <w:t>Jedná se o úpravu terminologie na základě aktualizace stavebního zákona a jeho prováděcích vyhlášek.</w:t>
            </w:r>
          </w:p>
        </w:tc>
      </w:tr>
      <w:tr>
        <w:trPr>
          <w:trHeight w:val="128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134"/>
              </w:numPr>
              <w:tabs>
                <w:tab w:pos="197" w:val="left" w:leader="none"/>
              </w:tabs>
              <w:spacing w:line="240" w:lineRule="auto" w:before="56"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134"/>
              </w:numPr>
              <w:tabs>
                <w:tab w:pos="243" w:val="left" w:leader="none"/>
              </w:tabs>
              <w:spacing w:line="240" w:lineRule="auto" w:before="0"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134"/>
              </w:numPr>
              <w:tabs>
                <w:tab w:pos="243" w:val="left" w:leader="none"/>
              </w:tabs>
              <w:spacing w:line="183" w:lineRule="exact"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134"/>
              </w:numPr>
              <w:tabs>
                <w:tab w:pos="243" w:val="left" w:leader="none"/>
              </w:tabs>
              <w:spacing w:line="183" w:lineRule="exact" w:before="0" w:after="0"/>
              <w:ind w:left="242" w:right="0" w:hanging="180"/>
              <w:jc w:val="left"/>
              <w:rPr>
                <w:sz w:val="16"/>
              </w:rPr>
            </w:pPr>
            <w:r>
              <w:rPr>
                <w:sz w:val="16"/>
              </w:rPr>
              <w:t>Neobjasňuje jednotlivé požadavky na aktualizaci ZÚR hl. m.</w:t>
            </w:r>
            <w:r>
              <w:rPr>
                <w:spacing w:val="-22"/>
                <w:sz w:val="16"/>
              </w:rPr>
              <w:t> </w:t>
            </w:r>
            <w:r>
              <w:rPr>
                <w:sz w:val="16"/>
              </w:rPr>
              <w:t>Prahy</w:t>
            </w:r>
          </w:p>
          <w:p>
            <w:pPr>
              <w:pStyle w:val="TableParagraph"/>
              <w:spacing w:before="1"/>
              <w:ind w:left="0"/>
              <w:rPr>
                <w:sz w:val="16"/>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
              <w:ind w:left="0"/>
              <w:rPr>
                <w:sz w:val="16"/>
              </w:rPr>
            </w:pPr>
          </w:p>
          <w:p>
            <w:pPr>
              <w:pStyle w:val="TableParagraph"/>
              <w:spacing w:before="1"/>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2" w:lineRule="exact"/>
              <w:rPr>
                <w:sz w:val="16"/>
              </w:rPr>
            </w:pPr>
            <w:r>
              <w:rPr>
                <w:sz w:val="16"/>
              </w:rPr>
              <w:t>43/2014 usnesením č.41/1 Zastupitelstva hl. m. Prahy dne 11.9.2014.</w:t>
            </w:r>
          </w:p>
          <w:p>
            <w:pPr>
              <w:pStyle w:val="TableParagraph"/>
              <w:spacing w:before="1"/>
              <w:ind w:right="120"/>
              <w:rPr>
                <w:sz w:val="16"/>
              </w:rPr>
            </w:pPr>
            <w:r>
              <w:rPr>
                <w:sz w:val="16"/>
              </w:rPr>
              <w:t>ad 3) Vlastní zdůvodnění navrženého řešení (konkrétních úprav textové a 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24"/>
              <w:rPr>
                <w:sz w:val="16"/>
              </w:rPr>
            </w:pPr>
            <w:r>
              <w:rPr>
                <w:sz w:val="16"/>
              </w:rPr>
              <w:t>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spacing w:before="2"/>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135"/>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135"/>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135"/>
              </w:numPr>
              <w:tabs>
                <w:tab w:pos="303" w:val="left" w:leader="none"/>
              </w:tabs>
              <w:spacing w:line="240" w:lineRule="auto" w:before="3" w:after="0"/>
              <w:ind w:left="62" w:right="204"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9"/>
                <w:sz w:val="16"/>
              </w:rPr>
              <w:t> </w:t>
            </w:r>
            <w:r>
              <w:rPr>
                <w:sz w:val="16"/>
              </w:rPr>
              <w:t>plánu</w:t>
            </w:r>
          </w:p>
          <w:p>
            <w:pPr>
              <w:pStyle w:val="TableParagraph"/>
              <w:numPr>
                <w:ilvl w:val="0"/>
                <w:numId w:val="135"/>
              </w:numPr>
              <w:tabs>
                <w:tab w:pos="303" w:val="left" w:leader="none"/>
              </w:tabs>
              <w:spacing w:line="183" w:lineRule="exact" w:before="1"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135"/>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135"/>
              </w:numPr>
              <w:tabs>
                <w:tab w:pos="303" w:val="left" w:leader="none"/>
              </w:tabs>
              <w:spacing w:line="240" w:lineRule="auto" w:before="1"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ind w:left="0"/>
              <w:rPr>
                <w:sz w:val="16"/>
              </w:rPr>
            </w:pPr>
          </w:p>
          <w:p>
            <w:pPr>
              <w:pStyle w:val="TableParagraph"/>
              <w:spacing w:before="1"/>
              <w:rPr>
                <w:sz w:val="16"/>
              </w:rPr>
            </w:pPr>
            <w:r>
              <w:rPr>
                <w:sz w:val="16"/>
              </w:rPr>
              <w:t>Nejčastějšími důvody pro pořízení aktualizace ZÚR jsou</w:t>
            </w:r>
          </w:p>
          <w:p>
            <w:pPr>
              <w:pStyle w:val="TableParagraph"/>
              <w:numPr>
                <w:ilvl w:val="0"/>
                <w:numId w:val="136"/>
              </w:numPr>
              <w:tabs>
                <w:tab w:pos="303" w:val="left" w:leader="none"/>
              </w:tabs>
              <w:spacing w:line="240" w:lineRule="auto" w:before="1"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136"/>
              </w:numPr>
              <w:tabs>
                <w:tab w:pos="303" w:val="left" w:leader="none"/>
              </w:tabs>
              <w:spacing w:line="183" w:lineRule="exact" w:before="1"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136"/>
              </w:numPr>
              <w:tabs>
                <w:tab w:pos="303" w:val="left" w:leader="none"/>
              </w:tabs>
              <w:spacing w:line="240" w:lineRule="auto" w:before="0"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136"/>
              </w:numPr>
              <w:tabs>
                <w:tab w:pos="303" w:val="left" w:leader="none"/>
              </w:tabs>
              <w:spacing w:line="240" w:lineRule="auto" w:before="1"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0"/>
              <w:ind w:left="0"/>
              <w:rPr>
                <w:sz w:val="15"/>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Pořizovatel bere na vědomí.</w:t>
            </w:r>
          </w:p>
          <w:p>
            <w:pPr>
              <w:pStyle w:val="TableParagraph"/>
              <w:spacing w:before="1"/>
              <w:rPr>
                <w:sz w:val="16"/>
              </w:rPr>
            </w:pPr>
            <w:r>
              <w:rPr>
                <w:sz w:val="16"/>
              </w:rPr>
              <w:t>Je postupováno v souladu s platnými právními předpisy.</w:t>
            </w:r>
          </w:p>
          <w:p>
            <w:pPr>
              <w:pStyle w:val="TableParagraph"/>
              <w:spacing w:line="183" w:lineRule="exact" w:before="1"/>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1"/>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11"/>
              <w:ind w:left="0"/>
              <w:rPr>
                <w:sz w:val="15"/>
              </w:rPr>
            </w:pPr>
          </w:p>
          <w:p>
            <w:pPr>
              <w:pStyle w:val="TableParagraph"/>
              <w:spacing w:line="183" w:lineRule="exact"/>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before="1"/>
              <w:rPr>
                <w:sz w:val="16"/>
              </w:rPr>
            </w:pPr>
            <w:r>
              <w:rPr>
                <w:sz w:val="16"/>
              </w:rPr>
              <w:t>ad 2. Soulad s novelizovanými právními předpisy.</w:t>
            </w:r>
          </w:p>
          <w:p>
            <w:pPr>
              <w:pStyle w:val="TableParagraph"/>
              <w:spacing w:before="1"/>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spacing w:before="1"/>
              <w:ind w:right="61"/>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1"/>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before="1"/>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5259"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2324"/>
              <w:rPr>
                <w:sz w:val="16"/>
              </w:rPr>
            </w:pPr>
            <w:r>
              <w:rPr>
                <w:sz w:val="16"/>
              </w:rPr>
              <w:t>III. Vyhodnocení rizik spojených s aktualizací ZÚR Zásadní 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S ohledem na řízení rizik vyplývajících z pořízení aktualizace ZÚR hl. m. Prahy je třeba citlivě zvážit náplň a rozsah aktualizace. Je žádoucí, aby aktualizace ZÚR hl. m. Prahy nenarušila proces souběžně probíhajícího pořízení</w:t>
            </w:r>
            <w:r>
              <w:rPr>
                <w:spacing w:val="-31"/>
                <w:sz w:val="16"/>
              </w:rPr>
              <w:t> </w:t>
            </w:r>
            <w:r>
              <w:rPr>
                <w:sz w:val="16"/>
              </w:rPr>
              <w:t>nového 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57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3"/>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spacing w:before="1"/>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137"/>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137"/>
              </w:numPr>
              <w:tabs>
                <w:tab w:pos="243" w:val="left" w:leader="none"/>
              </w:tabs>
              <w:spacing w:line="240" w:lineRule="auto" w:before="2" w:after="0"/>
              <w:ind w:left="62" w:right="153"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137"/>
              </w:numPr>
              <w:tabs>
                <w:tab w:pos="243" w:val="left" w:leader="none"/>
              </w:tabs>
              <w:spacing w:line="240" w:lineRule="auto" w:before="0" w:after="0"/>
              <w:ind w:left="62" w:right="118"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137"/>
              </w:numPr>
              <w:tabs>
                <w:tab w:pos="243" w:val="left" w:leader="none"/>
              </w:tabs>
              <w:spacing w:line="240" w:lineRule="auto" w:before="0" w:after="0"/>
              <w:ind w:left="62" w:right="179"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 Všechna pozitiva, kterých je možné komplexní aktualizací ZÚR hl. 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73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138"/>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9"/>
                <w:sz w:val="16"/>
              </w:rPr>
              <w:t> </w:t>
            </w:r>
            <w:r>
              <w:rPr>
                <w:sz w:val="16"/>
              </w:rPr>
              <w:t>Prahy.</w:t>
            </w:r>
          </w:p>
          <w:p>
            <w:pPr>
              <w:pStyle w:val="TableParagraph"/>
              <w:numPr>
                <w:ilvl w:val="0"/>
                <w:numId w:val="138"/>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138"/>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138"/>
              </w:numPr>
              <w:tabs>
                <w:tab w:pos="161" w:val="left" w:leader="none"/>
              </w:tabs>
              <w:spacing w:line="240" w:lineRule="auto" w:before="1" w:after="0"/>
              <w:ind w:left="62" w:right="454"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138"/>
              </w:numPr>
              <w:tabs>
                <w:tab w:pos="161" w:val="left" w:leader="none"/>
              </w:tabs>
              <w:spacing w:line="240" w:lineRule="auto" w:before="1"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spacing w:before="2"/>
              <w:ind w:right="97"/>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footerReference w:type="default" r:id="rId40"/>
          <w:pgSz w:w="23810" w:h="16850" w:orient="landscape"/>
          <w:pgMar w:footer="372" w:header="0" w:top="400" w:bottom="560" w:left="340" w:right="120"/>
          <w:pgNumType w:star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464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12"/>
              <w:rPr>
                <w:sz w:val="16"/>
              </w:rPr>
            </w:pPr>
            <w:r>
              <w:rPr>
                <w:sz w:val="16"/>
              </w:rPr>
              <w:t>- Podmíněnost veřejné dopravní infrastruktury celoměstského, nadmístního i republikového významu realizací ochranné zeleně a dalších prvků k eliminaci negativních dopadů z těchto staveb.</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before="2"/>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ind w:right="47"/>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spacing w:before="2"/>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139"/>
              </w:numPr>
              <w:tabs>
                <w:tab w:pos="286" w:val="left" w:leader="none"/>
              </w:tabs>
              <w:spacing w:line="240" w:lineRule="auto" w:before="2"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8"/>
                <w:sz w:val="16"/>
              </w:rPr>
              <w:t> </w:t>
            </w:r>
            <w:r>
              <w:rPr>
                <w:sz w:val="16"/>
              </w:rPr>
              <w:t>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3"/>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line="183" w:lineRule="exact" w:before="2"/>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numPr>
                <w:ilvl w:val="1"/>
                <w:numId w:val="139"/>
              </w:numPr>
              <w:tabs>
                <w:tab w:pos="243" w:val="left" w:leader="none"/>
              </w:tabs>
              <w:spacing w:line="240" w:lineRule="auto" w:before="1"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 Obsah kapitoly</w:t>
            </w:r>
          </w:p>
          <w:p>
            <w:pPr>
              <w:pStyle w:val="TableParagraph"/>
              <w:spacing w:before="1"/>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bude akceptován částečně.</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ind w:right="123"/>
              <w:rPr>
                <w:sz w:val="16"/>
              </w:rPr>
            </w:pPr>
            <w:r>
              <w:rPr>
                <w:sz w:val="16"/>
              </w:rPr>
              <w:t>Dále ve Zprávě budou v kapitole e) více konkretizovány požadavky na zpracování návrhu, které vyplynuly z novely stavebního zákony, prováděcích vyhlášek a nařízení.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2 Zásadní připomínka</w:t>
            </w:r>
          </w:p>
          <w:p>
            <w:pPr>
              <w:pStyle w:val="TableParagraph"/>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before="2"/>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59"/>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spacing w:before="1"/>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Ve výčtu „nových skutečností/podmínek“ je bez dalšího uvedena „potřeba prověření vymezení regionální a nadregionální úrovně ÚSES“.</w:t>
            </w:r>
          </w:p>
          <w:p>
            <w:pPr>
              <w:pStyle w:val="TableParagraph"/>
              <w:spacing w:before="2"/>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2"/>
              <w:ind w:right="328"/>
              <w:rPr>
                <w:sz w:val="16"/>
              </w:rPr>
            </w:pPr>
            <w:r>
              <w:rPr>
                <w:sz w:val="16"/>
              </w:rPr>
              <w:t>Nejedná se o nový Strategický plán hl.m. Prahy ale o Aktualizaci Strategického plánu 2008.</w:t>
            </w:r>
          </w:p>
          <w:p>
            <w:pPr>
              <w:pStyle w:val="TableParagraph"/>
              <w:spacing w:before="1"/>
              <w:ind w:right="319"/>
              <w:rPr>
                <w:sz w:val="16"/>
              </w:rPr>
            </w:pPr>
            <w:r>
              <w:rPr>
                <w:sz w:val="16"/>
              </w:rPr>
              <w:t>Z výstupů obsažených v aktualizaci Strategického plánu nevyplývá žádná nová podmínka, která by měla být řešena Aktualizací ZÚR hl.m. Prahy.</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1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03"/>
              <w:rPr>
                <w:sz w:val="16"/>
              </w:rPr>
            </w:pPr>
            <w:r>
              <w:rPr>
                <w:sz w:val="16"/>
              </w:rPr>
              <w:t>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r>
        <w:trPr>
          <w:trHeight w:val="39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rPr>
                <w:sz w:val="16"/>
              </w:rPr>
            </w:pPr>
            <w:r>
              <w:rPr>
                <w:sz w:val="16"/>
              </w:rPr>
              <w:t>Odůvodnění</w:t>
            </w:r>
          </w:p>
          <w:p>
            <w:pPr>
              <w:pStyle w:val="TableParagraph"/>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81"/>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r>
        <w:trPr>
          <w:trHeight w:val="636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0"/>
              <w:ind w:left="0"/>
              <w:rPr>
                <w:sz w:val="15"/>
              </w:rPr>
            </w:pPr>
          </w:p>
          <w:p>
            <w:pPr>
              <w:pStyle w:val="TableParagraph"/>
              <w:spacing w:before="1"/>
              <w:rPr>
                <w:sz w:val="16"/>
              </w:rPr>
            </w:pPr>
            <w:r>
              <w:rPr>
                <w:sz w:val="16"/>
              </w:rPr>
              <w:t>b.1 Zásadní připomínka</w:t>
            </w:r>
          </w:p>
          <w:p>
            <w:pPr>
              <w:pStyle w:val="TableParagraph"/>
              <w:spacing w:before="1"/>
              <w:rPr>
                <w:sz w:val="16"/>
              </w:rPr>
            </w:pPr>
            <w:r>
              <w:rPr>
                <w:sz w:val="16"/>
              </w:rPr>
              <w:t>Požadujeme kapitolu b) zpracovat důsledně a řádně na základě rozboru</w:t>
            </w:r>
          </w:p>
          <w:p>
            <w:pPr>
              <w:pStyle w:val="TableParagraph"/>
              <w:spacing w:before="1"/>
              <w:rPr>
                <w:sz w:val="16"/>
              </w:rPr>
            </w:pPr>
            <w:r>
              <w:rPr>
                <w:sz w:val="16"/>
              </w:rPr>
              <w:t>„Problémů k řešení nástroji územního plánování“ provedeného v kapitole 1111 3. Aktualizace ÚAP hl. m. Prahy. Zvláštní zřetele jsou hodny zejména následující</w:t>
            </w:r>
          </w:p>
          <w:p>
            <w:pPr>
              <w:pStyle w:val="TableParagraph"/>
              <w:spacing w:before="1"/>
              <w:rPr>
                <w:sz w:val="16"/>
              </w:rPr>
            </w:pPr>
            <w:r>
              <w:rPr>
                <w:sz w:val="16"/>
              </w:rPr>
              <w:t>„problémy k řešení nástroji územního plánování“ :</w:t>
            </w:r>
          </w:p>
          <w:p>
            <w:pPr>
              <w:pStyle w:val="TableParagraph"/>
              <w:numPr>
                <w:ilvl w:val="0"/>
                <w:numId w:val="140"/>
              </w:numPr>
              <w:tabs>
                <w:tab w:pos="161" w:val="left" w:leader="none"/>
              </w:tabs>
              <w:spacing w:line="240" w:lineRule="auto" w:before="1"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140"/>
              </w:numPr>
              <w:tabs>
                <w:tab w:pos="161" w:val="left" w:leader="none"/>
              </w:tabs>
              <w:spacing w:line="240" w:lineRule="auto" w:before="1" w:after="0"/>
              <w:ind w:left="62" w:right="135"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5"/>
                <w:sz w:val="16"/>
              </w:rPr>
              <w:t> </w:t>
            </w:r>
            <w:r>
              <w:rPr>
                <w:sz w:val="16"/>
              </w:rPr>
              <w:t>hlavní</w:t>
            </w:r>
            <w:r>
              <w:rPr>
                <w:spacing w:val="-5"/>
                <w:sz w:val="16"/>
              </w:rPr>
              <w:t> </w:t>
            </w:r>
            <w:r>
              <w:rPr>
                <w:sz w:val="16"/>
              </w:rPr>
              <w:t>evropské</w:t>
            </w:r>
            <w:r>
              <w:rPr>
                <w:spacing w:val="-5"/>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140"/>
              </w:numPr>
              <w:tabs>
                <w:tab w:pos="161" w:val="left" w:leader="none"/>
              </w:tabs>
              <w:spacing w:line="182" w:lineRule="exact"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140"/>
              </w:numPr>
              <w:tabs>
                <w:tab w:pos="161" w:val="left" w:leader="none"/>
              </w:tabs>
              <w:spacing w:line="240" w:lineRule="auto" w:before="0"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6"/>
                <w:sz w:val="16"/>
              </w:rPr>
              <w:t> </w:t>
            </w:r>
            <w:r>
              <w:rPr>
                <w:sz w:val="16"/>
              </w:rPr>
              <w:t>7);</w:t>
            </w:r>
          </w:p>
          <w:p>
            <w:pPr>
              <w:pStyle w:val="TableParagraph"/>
              <w:numPr>
                <w:ilvl w:val="0"/>
                <w:numId w:val="140"/>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140"/>
              </w:numPr>
              <w:tabs>
                <w:tab w:pos="161" w:val="left" w:leader="none"/>
              </w:tabs>
              <w:spacing w:line="240" w:lineRule="auto" w:before="0" w:after="0"/>
              <w:ind w:left="62" w:right="677" w:firstLine="0"/>
              <w:jc w:val="left"/>
              <w:rPr>
                <w:sz w:val="16"/>
              </w:rPr>
            </w:pPr>
            <w:r>
              <w:rPr>
                <w:sz w:val="16"/>
              </w:rPr>
              <w:t>celkové přetížení centra města dopravou, nepříznivé prostorové aspekty dopravních staveb (s.</w:t>
            </w:r>
            <w:r>
              <w:rPr>
                <w:spacing w:val="-10"/>
                <w:sz w:val="16"/>
              </w:rPr>
              <w:t> </w:t>
            </w:r>
            <w:r>
              <w:rPr>
                <w:sz w:val="16"/>
              </w:rPr>
              <w:t>9);</w:t>
            </w:r>
          </w:p>
          <w:p>
            <w:pPr>
              <w:pStyle w:val="TableParagraph"/>
              <w:numPr>
                <w:ilvl w:val="0"/>
                <w:numId w:val="140"/>
              </w:numPr>
              <w:tabs>
                <w:tab w:pos="161" w:val="left" w:leader="none"/>
              </w:tabs>
              <w:spacing w:line="240" w:lineRule="auto" w:before="2"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140"/>
              </w:numPr>
              <w:tabs>
                <w:tab w:pos="161" w:val="left" w:leader="none"/>
              </w:tabs>
              <w:spacing w:line="240" w:lineRule="auto" w:before="1"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140"/>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140"/>
              </w:numPr>
              <w:tabs>
                <w:tab w:pos="161" w:val="left" w:leader="none"/>
              </w:tabs>
              <w:spacing w:line="240" w:lineRule="auto" w:before="2"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140"/>
              </w:numPr>
              <w:tabs>
                <w:tab w:pos="161" w:val="left" w:leader="none"/>
              </w:tabs>
              <w:spacing w:line="240" w:lineRule="auto" w:before="0" w:after="0"/>
              <w:ind w:left="62" w:right="153" w:firstLine="0"/>
              <w:jc w:val="left"/>
              <w:rPr>
                <w:sz w:val="16"/>
              </w:rPr>
            </w:pPr>
            <w:r>
              <w:rPr>
                <w:sz w:val="16"/>
              </w:rPr>
              <w:t>absence kvalitních tangenciálních (kolejových) spojení MHD mezi jihozápadní 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65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141"/>
              </w:numPr>
              <w:tabs>
                <w:tab w:pos="161" w:val="left" w:leader="none"/>
              </w:tabs>
              <w:spacing w:line="240" w:lineRule="auto" w:before="56" w:after="0"/>
              <w:ind w:left="62" w:right="187"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141"/>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141"/>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141"/>
              </w:numPr>
              <w:tabs>
                <w:tab w:pos="161" w:val="left" w:leader="none"/>
              </w:tabs>
              <w:spacing w:line="240" w:lineRule="auto" w:before="0" w:after="0"/>
              <w:ind w:left="62" w:right="383"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141"/>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141"/>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141"/>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141"/>
              </w:numPr>
              <w:tabs>
                <w:tab w:pos="161" w:val="left" w:leader="none"/>
              </w:tabs>
              <w:spacing w:line="185" w:lineRule="exact" w:before="0" w:after="0"/>
              <w:ind w:left="160" w:right="0" w:hanging="98"/>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w:t>
            </w:r>
            <w:r>
              <w:rPr>
                <w:spacing w:val="-2"/>
                <w:sz w:val="16"/>
              </w:rPr>
              <w:t> </w:t>
            </w:r>
            <w:r>
              <w:rPr>
                <w:sz w:val="16"/>
              </w:rPr>
              <w:t>lokálních</w:t>
            </w:r>
          </w:p>
          <w:p>
            <w:pPr>
              <w:pStyle w:val="TableParagraph"/>
              <w:spacing w:before="1"/>
              <w:ind w:right="572"/>
              <w:rPr>
                <w:sz w:val="16"/>
              </w:rPr>
            </w:pPr>
            <w:r>
              <w:rPr>
                <w:sz w:val="16"/>
              </w:rPr>
              <w:t>ČOV nebo přepojení na stokový systém hl. m. Prahy ve vztahu k dynamice rozvoje zastavitelných ploch v okrajových částech města (s. 17);</w:t>
            </w:r>
          </w:p>
          <w:p>
            <w:pPr>
              <w:pStyle w:val="TableParagraph"/>
              <w:numPr>
                <w:ilvl w:val="0"/>
                <w:numId w:val="141"/>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2"/>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spacing w:before="1"/>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2"/>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341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spacing w:before="1"/>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spacing w:before="1"/>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142"/>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142"/>
              </w:numPr>
              <w:tabs>
                <w:tab w:pos="243" w:val="left" w:leader="none"/>
              </w:tabs>
              <w:spacing w:line="240" w:lineRule="auto" w:before="0" w:after="0"/>
              <w:ind w:left="62" w:right="327"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 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spacing w:before="1"/>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VIII. Obsah kapitoly</w:t>
            </w:r>
          </w:p>
          <w:p>
            <w:pPr>
              <w:pStyle w:val="TableParagraph"/>
              <w:spacing w:before="1"/>
              <w:rPr>
                <w:sz w:val="16"/>
              </w:rPr>
            </w:pPr>
            <w:r>
              <w:rPr>
                <w:sz w:val="16"/>
              </w:rPr>
              <w:t>d) Vyhodnocení návrhů městských částí na aktualizaci ZÚR</w:t>
            </w:r>
          </w:p>
          <w:p>
            <w:pPr>
              <w:pStyle w:val="TableParagraph"/>
              <w:spacing w:before="10"/>
              <w:ind w:left="0"/>
              <w:rPr>
                <w:sz w:val="15"/>
              </w:rPr>
            </w:pPr>
          </w:p>
          <w:p>
            <w:pPr>
              <w:pStyle w:val="TableParagraph"/>
              <w:spacing w:before="1"/>
              <w:rPr>
                <w:sz w:val="16"/>
              </w:rPr>
            </w:pPr>
            <w:r>
              <w:rPr>
                <w:sz w:val="16"/>
              </w:rPr>
              <w:t>d.1 Zásadní připomínka</w:t>
            </w:r>
          </w:p>
          <w:p>
            <w:pPr>
              <w:pStyle w:val="TableParagraph"/>
              <w:spacing w:before="1"/>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spacing w:before="1"/>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23"/>
              <w:rPr>
                <w:sz w:val="16"/>
              </w:rPr>
            </w:pPr>
            <w:r>
              <w:rPr>
                <w:sz w:val="16"/>
              </w:rPr>
              <w:t>Ve Zprávě budou v podrobnosti náležející dokumentaci ZÚR doplněny kapitoly a), b), c) a d) dle uplatněných vyjádření, připomínek a požadavků.</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1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before="2"/>
              <w:rPr>
                <w:sz w:val="16"/>
              </w:rPr>
            </w:pPr>
            <w:r>
              <w:rPr>
                <w:sz w:val="16"/>
              </w:rPr>
              <w:t>e) uvedena.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78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5 Zásadní připomínka</w:t>
            </w:r>
          </w:p>
          <w:p>
            <w:pPr>
              <w:pStyle w:val="TableParagraph"/>
              <w:spacing w:before="1"/>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line="183" w:lineRule="exact" w:before="1"/>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490"/>
              <w:jc w:val="both"/>
              <w:rPr>
                <w:sz w:val="16"/>
              </w:rPr>
            </w:pPr>
            <w:r>
              <w:rPr>
                <w:sz w:val="16"/>
              </w:rPr>
              <w:t>Ve Zprávě budou v kapitole e) více konkretizovány požadavky na 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6 Zásadní připomínka</w:t>
            </w:r>
          </w:p>
          <w:p>
            <w:pPr>
              <w:pStyle w:val="TableParagraph"/>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7 Zásadní připomínka</w:t>
            </w:r>
          </w:p>
          <w:p>
            <w:pPr>
              <w:pStyle w:val="TableParagraph"/>
              <w:spacing w:before="1"/>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1"/>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99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e.8 Zásadní připomínka</w:t>
            </w:r>
          </w:p>
          <w:p>
            <w:pPr>
              <w:pStyle w:val="TableParagraph"/>
              <w:spacing w:line="183" w:lineRule="exact"/>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2"/>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p>
            <w:pPr>
              <w:pStyle w:val="TableParagraph"/>
              <w:ind w:right="64"/>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 č. 1 a/nebo vyhodnocení zkušeností při uplatňování ZÚR hl. m. 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4"/>
                <w:sz w:val="16"/>
              </w:rPr>
              <w:t> </w:t>
            </w:r>
            <w:r>
              <w:rPr>
                <w:sz w:val="16"/>
              </w:rPr>
              <w:t>pro</w:t>
            </w:r>
            <w:r>
              <w:rPr>
                <w:spacing w:val="-4"/>
                <w:sz w:val="16"/>
              </w:rPr>
              <w:t> </w:t>
            </w:r>
            <w:r>
              <w:rPr>
                <w:sz w:val="16"/>
              </w:rPr>
              <w:t>zpochybnění</w:t>
            </w:r>
            <w:r>
              <w:rPr>
                <w:spacing w:val="-4"/>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51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9 Zásadní připomínka</w:t>
            </w:r>
          </w:p>
          <w:p>
            <w:pPr>
              <w:pStyle w:val="TableParagraph"/>
              <w:spacing w:before="1"/>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spacing w:before="1"/>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1"/>
              <w:ind w:left="0"/>
              <w:rPr>
                <w:sz w:val="15"/>
              </w:rPr>
            </w:pPr>
          </w:p>
          <w:p>
            <w:pPr>
              <w:pStyle w:val="TableParagraph"/>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7"/>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spacing w:before="2"/>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07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e.10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98"/>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90"/>
              <w:rPr>
                <w:sz w:val="16"/>
              </w:rPr>
            </w:pPr>
            <w:r>
              <w:rPr>
                <w:sz w:val="16"/>
              </w:rPr>
              <w:t>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ind w:right="73"/>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line="182" w:lineRule="exact" w:before="1"/>
              <w:rPr>
                <w:sz w:val="16"/>
              </w:rPr>
            </w:pPr>
            <w:r>
              <w:rPr>
                <w:sz w:val="16"/>
              </w:rPr>
              <w:t>VPO budou upraveny v celé kapitole ÚSES, dle nového vymezení.</w:t>
            </w: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e.12 Zásadní připomínka</w:t>
            </w:r>
          </w:p>
          <w:p>
            <w:pPr>
              <w:pStyle w:val="TableParagraph"/>
              <w:spacing w:before="1"/>
              <w:ind w:right="207"/>
              <w:rPr>
                <w:sz w:val="16"/>
              </w:rPr>
            </w:pPr>
            <w:r>
              <w:rPr>
                <w:sz w:val="16"/>
              </w:rPr>
              <w:t>Kapitola e) Zprávy o uplatňování ZÚR hl. m. Prahy v bodě 3. navrhuje zrušit bez náhrady nadmístní rozvojové oblasti</w:t>
            </w:r>
          </w:p>
          <w:p>
            <w:pPr>
              <w:pStyle w:val="TableParagraph"/>
              <w:numPr>
                <w:ilvl w:val="0"/>
                <w:numId w:val="143"/>
              </w:numPr>
              <w:tabs>
                <w:tab w:pos="161" w:val="left" w:leader="none"/>
              </w:tabs>
              <w:spacing w:line="240" w:lineRule="auto" w:before="1"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143"/>
              </w:numPr>
              <w:tabs>
                <w:tab w:pos="161" w:val="left" w:leader="none"/>
              </w:tabs>
              <w:spacing w:line="183" w:lineRule="exact" w:before="1"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before="1"/>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2"/>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e.13 Zásadní připomínka</w:t>
            </w:r>
          </w:p>
          <w:p>
            <w:pPr>
              <w:pStyle w:val="TableParagraph"/>
              <w:spacing w:before="1"/>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1"/>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585"/>
              <w:rPr>
                <w:sz w:val="16"/>
              </w:rPr>
            </w:pPr>
            <w:r>
              <w:rPr>
                <w:sz w:val="16"/>
              </w:rPr>
              <w:t>Rozvojové oblasti zeleně nebudou rušeny, bude prověřen rozsah a celková koncepce oblastí.</w:t>
            </w:r>
          </w:p>
        </w:tc>
      </w:tr>
      <w:tr>
        <w:trPr>
          <w:trHeight w:val="65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e.14 Zásadní připomínka</w:t>
            </w:r>
          </w:p>
          <w:p>
            <w:pPr>
              <w:pStyle w:val="TableParagraph"/>
              <w:spacing w:before="1"/>
              <w:ind w:right="367"/>
              <w:rPr>
                <w:sz w:val="16"/>
              </w:rPr>
            </w:pPr>
            <w:r>
              <w:rPr>
                <w:sz w:val="16"/>
              </w:rPr>
              <w:t>Kapitola e) Zprávy o uplatňování ZÚR hl. m. Prahy v bodě 4. způsobem mění způsob vymezení, rozsah a prostorové uspořádání stávající Specifické oblasti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60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4"/>
              <w:rPr>
                <w:sz w:val="16"/>
              </w:rPr>
            </w:pPr>
            <w:r>
              <w:rPr>
                <w:sz w:val="16"/>
              </w:rPr>
              <w:t>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e.15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144"/>
              </w:numPr>
              <w:tabs>
                <w:tab w:pos="161" w:val="left" w:leader="none"/>
              </w:tabs>
              <w:spacing w:line="240" w:lineRule="auto" w:before="2" w:after="0"/>
              <w:ind w:left="62" w:right="348" w:firstLine="0"/>
              <w:jc w:val="left"/>
              <w:rPr>
                <w:sz w:val="16"/>
              </w:rPr>
            </w:pPr>
            <w:r>
              <w:rPr>
                <w:sz w:val="16"/>
              </w:rPr>
              <w:t>4.3.2 Radotínské údolí (zrušení úkolů navrhnout postupné rekultivace lomů a návaznost na přilehlou část Pražského regionu pro podrobnější</w:t>
            </w:r>
            <w:r>
              <w:rPr>
                <w:spacing w:val="-29"/>
                <w:sz w:val="16"/>
              </w:rPr>
              <w:t> </w:t>
            </w:r>
            <w:r>
              <w:rPr>
                <w:sz w:val="16"/>
              </w:rPr>
              <w:t>ÚPD),</w:t>
            </w:r>
          </w:p>
          <w:p>
            <w:pPr>
              <w:pStyle w:val="TableParagraph"/>
              <w:numPr>
                <w:ilvl w:val="0"/>
                <w:numId w:val="144"/>
              </w:numPr>
              <w:tabs>
                <w:tab w:pos="161" w:val="left" w:leader="none"/>
              </w:tabs>
              <w:spacing w:line="240" w:lineRule="auto" w:before="1"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144"/>
              </w:numPr>
              <w:tabs>
                <w:tab w:pos="161" w:val="left" w:leader="none"/>
              </w:tabs>
              <w:spacing w:line="240" w:lineRule="auto" w:before="0" w:after="0"/>
              <w:ind w:left="62" w:right="211"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spacing w:before="2"/>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300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145"/>
              </w:numPr>
              <w:tabs>
                <w:tab w:pos="161" w:val="left" w:leader="none"/>
              </w:tabs>
              <w:spacing w:line="240" w:lineRule="auto"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145"/>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145"/>
              </w:numPr>
              <w:tabs>
                <w:tab w:pos="161" w:val="left" w:leader="none"/>
              </w:tabs>
              <w:spacing w:line="240" w:lineRule="auto" w:before="1" w:after="0"/>
              <w:ind w:left="160" w:right="0" w:hanging="98"/>
              <w:jc w:val="left"/>
              <w:rPr>
                <w:sz w:val="16"/>
              </w:rPr>
            </w:pPr>
            <w:r>
              <w:rPr>
                <w:sz w:val="16"/>
              </w:rPr>
              <w:t>3.2.4. (Bohdalec-Slatiny</w:t>
            </w:r>
            <w:r>
              <w:rPr>
                <w:spacing w:val="-11"/>
                <w:sz w:val="16"/>
              </w:rPr>
              <w:t> </w:t>
            </w:r>
            <w:r>
              <w:rPr>
                <w:sz w:val="16"/>
              </w:rPr>
              <w:t>T/4)</w:t>
            </w:r>
          </w:p>
          <w:p>
            <w:pPr>
              <w:pStyle w:val="TableParagraph"/>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3"/>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10"/>
              <w:rPr>
                <w:sz w:val="16"/>
              </w:rPr>
            </w:pPr>
            <w:r>
              <w:rPr>
                <w:sz w:val="16"/>
              </w:rPr>
              <w:t>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spacing w:line="183" w:lineRule="exact" w:before="2"/>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1"/>
              <w:jc w:val="both"/>
              <w:rPr>
                <w:sz w:val="16"/>
              </w:rPr>
            </w:pPr>
            <w:r>
              <w:rPr>
                <w:sz w:val="16"/>
              </w:rPr>
              <w:t>Od zamýšlené úpravy textu, který se měl týkat úpravy hierarchie dopravní infrastruktury, bylo upuštěno. Členění dopravního infrastruktury nebude v aktualizaci ZÚR hl.m. Prahy měněno.</w:t>
            </w:r>
          </w:p>
        </w:tc>
      </w:tr>
      <w:tr>
        <w:trPr>
          <w:trHeight w:val="322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22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249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line="183" w:lineRule="exact" w:before="1"/>
              <w:rPr>
                <w:sz w:val="16"/>
              </w:rPr>
            </w:pPr>
            <w:r>
              <w:rPr>
                <w:sz w:val="16"/>
              </w:rPr>
              <w:t>Kapitola e) Zprávy o uplatňování ZÚR hl. m. Prahy v bodě 5. navrhuje v kapitole</w:t>
            </w:r>
          </w:p>
          <w:p>
            <w:pPr>
              <w:pStyle w:val="TableParagraph"/>
              <w:ind w:right="190"/>
              <w:rPr>
                <w:sz w:val="16"/>
              </w:rPr>
            </w:pPr>
            <w:r>
              <w:rPr>
                <w:sz w:val="16"/>
              </w:rPr>
              <w:t>5.1.2.5 v úkolech pro podrobnější ÚPD vymezit koridor rezervy Břevnovské radiály namísto koridoru Břevnovské radiály.</w:t>
            </w:r>
          </w:p>
          <w:p>
            <w:pPr>
              <w:pStyle w:val="TableParagraph"/>
              <w:spacing w:before="1"/>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bl>
    <w:p>
      <w:pPr>
        <w:spacing w:after="0"/>
        <w:rPr>
          <w:sz w:val="16"/>
        </w:rPr>
        <w:sectPr>
          <w:footerReference w:type="default" r:id="rId41"/>
          <w:pgSz w:w="23810" w:h="16850" w:orient="landscape"/>
          <w:pgMar w:footer="372" w:header="0" w:top="400" w:bottom="560" w:left="340" w:right="120"/>
          <w:pgNumType w:start="13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33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146"/>
              </w:numPr>
              <w:tabs>
                <w:tab w:pos="161" w:val="left" w:leader="none"/>
              </w:tabs>
              <w:spacing w:line="240" w:lineRule="auto" w:before="2"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146"/>
              </w:numPr>
              <w:tabs>
                <w:tab w:pos="161" w:val="left" w:leader="none"/>
              </w:tabs>
              <w:spacing w:line="240" w:lineRule="auto" w:before="0"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146"/>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147"/>
              </w:numPr>
              <w:tabs>
                <w:tab w:pos="161" w:val="left" w:leader="none"/>
              </w:tabs>
              <w:spacing w:line="240" w:lineRule="auto" w:before="1"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8"/>
                <w:sz w:val="16"/>
              </w:rPr>
              <w:t> </w:t>
            </w:r>
            <w:r>
              <w:rPr>
                <w:sz w:val="16"/>
              </w:rPr>
              <w:t>radiály.</w:t>
            </w:r>
          </w:p>
          <w:p>
            <w:pPr>
              <w:pStyle w:val="TableParagraph"/>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147"/>
              </w:numPr>
              <w:tabs>
                <w:tab w:pos="161" w:val="left" w:leader="none"/>
              </w:tabs>
              <w:spacing w:line="240" w:lineRule="auto" w:before="0" w:after="0"/>
              <w:ind w:left="62" w:right="819" w:firstLine="0"/>
              <w:jc w:val="left"/>
              <w:rPr>
                <w:sz w:val="16"/>
              </w:rPr>
            </w:pPr>
            <w:r>
              <w:rPr>
                <w:sz w:val="16"/>
              </w:rPr>
              <w:t>U Prosecké radiály vzhledem k upuštění od úpravy hierarchie</w:t>
            </w:r>
            <w:r>
              <w:rPr>
                <w:spacing w:val="-28"/>
                <w:sz w:val="16"/>
              </w:rPr>
              <w:t> </w:t>
            </w:r>
            <w:r>
              <w:rPr>
                <w:sz w:val="16"/>
              </w:rPr>
              <w:t>dopravní infrastruktury, nebude grafické řešení</w:t>
            </w:r>
            <w:r>
              <w:rPr>
                <w:spacing w:val="-20"/>
                <w:sz w:val="16"/>
              </w:rPr>
              <w:t> </w:t>
            </w:r>
            <w:r>
              <w:rPr>
                <w:sz w:val="16"/>
              </w:rPr>
              <w:t>měněno.</w:t>
            </w:r>
          </w:p>
          <w:p>
            <w:pPr>
              <w:pStyle w:val="TableParagraph"/>
              <w:numPr>
                <w:ilvl w:val="0"/>
                <w:numId w:val="147"/>
              </w:numPr>
              <w:tabs>
                <w:tab w:pos="161" w:val="left" w:leader="none"/>
              </w:tabs>
              <w:spacing w:line="240" w:lineRule="auto" w:before="1" w:after="0"/>
              <w:ind w:left="62" w:right="96" w:firstLine="0"/>
              <w:jc w:val="left"/>
              <w:rPr>
                <w:sz w:val="16"/>
              </w:rPr>
            </w:pPr>
            <w:r>
              <w:rPr>
                <w:sz w:val="16"/>
              </w:rPr>
              <w:t>U koridorů tramvajových tratí v oblastech Spořilov, Eden, Kobylisy a Troja se jedná pouze o změny grafické části. Textové část v kap. 5.6.1 Koridory tramvajové dopravy nebude</w:t>
            </w:r>
            <w:r>
              <w:rPr>
                <w:spacing w:val="-8"/>
                <w:sz w:val="16"/>
              </w:rPr>
              <w:t> </w:t>
            </w:r>
            <w:r>
              <w:rPr>
                <w:sz w:val="16"/>
              </w:rPr>
              <w:t>měněna.</w:t>
            </w:r>
          </w:p>
          <w:p>
            <w:pPr>
              <w:pStyle w:val="TableParagraph"/>
              <w:spacing w:before="1"/>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e.25</w:t>
            </w:r>
          </w:p>
          <w:p>
            <w:pPr>
              <w:pStyle w:val="TableParagraph"/>
              <w:spacing w:line="183" w:lineRule="exact"/>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ind w:right="407"/>
              <w:rPr>
                <w:sz w:val="16"/>
              </w:rPr>
            </w:pPr>
            <w:r>
              <w:rPr>
                <w:sz w:val="16"/>
              </w:rPr>
              <w:t>Pro lepší přehlednost budou upraveny legendy a grafické znázornění koridorů VVN 110 kV v grafické části aktualizace ZÚR.</w:t>
            </w:r>
          </w:p>
          <w:p>
            <w:pPr>
              <w:pStyle w:val="TableParagraph"/>
              <w:spacing w:before="3"/>
              <w:rPr>
                <w:sz w:val="16"/>
              </w:rPr>
            </w:pPr>
            <w:r>
              <w:rPr>
                <w:sz w:val="16"/>
              </w:rPr>
              <w:t>Vedení VTL plynovodu budou v grafické části upravena dle aktuálních podkladů.</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spacing w:before="1"/>
              <w:ind w:right="207"/>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2" w:lineRule="exact" w:before="4"/>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line="182" w:lineRule="exact"/>
              <w:rPr>
                <w:sz w:val="16"/>
              </w:rPr>
            </w:pPr>
            <w:r>
              <w:rPr>
                <w:sz w:val="16"/>
              </w:rPr>
              <w:t>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ind w:right="96"/>
              <w:rPr>
                <w:sz w:val="16"/>
              </w:rPr>
            </w:pPr>
            <w:r>
              <w:rPr>
                <w:sz w:val="16"/>
              </w:rPr>
              <w:t>Tento požadavek, zajištění prostupnosti území podél vodních toků, je také uveden v platných PSP - § 11, odst.4.</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X. Obsah kapitoly</w:t>
            </w:r>
          </w:p>
          <w:p>
            <w:pPr>
              <w:pStyle w:val="TableParagraph"/>
              <w:spacing w:before="1"/>
              <w:rPr>
                <w:sz w:val="16"/>
              </w:rPr>
            </w:pPr>
            <w:r>
              <w:rPr>
                <w:sz w:val="16"/>
              </w:rPr>
              <w:t>f) Požadavky na zpracování variant řešení</w:t>
            </w:r>
          </w:p>
          <w:p>
            <w:pPr>
              <w:pStyle w:val="TableParagraph"/>
              <w:spacing w:before="10"/>
              <w:ind w:left="0"/>
              <w:rPr>
                <w:sz w:val="15"/>
              </w:rPr>
            </w:pPr>
          </w:p>
          <w:p>
            <w:pPr>
              <w:pStyle w:val="TableParagraph"/>
              <w:spacing w:before="1"/>
              <w:rPr>
                <w:sz w:val="16"/>
              </w:rPr>
            </w:pPr>
            <w:r>
              <w:rPr>
                <w:sz w:val="16"/>
              </w:rPr>
              <w:t>f.1Zásadní připomínka</w:t>
            </w:r>
          </w:p>
          <w:p>
            <w:pPr>
              <w:pStyle w:val="TableParagraph"/>
              <w:spacing w:before="1"/>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je bezpředmětná.</w:t>
            </w:r>
          </w:p>
          <w:p>
            <w:pPr>
              <w:pStyle w:val="TableParagraph"/>
              <w:spacing w:before="1"/>
              <w:ind w:right="43"/>
              <w:rPr>
                <w:sz w:val="16"/>
              </w:rPr>
            </w:pPr>
            <w:r>
              <w:rPr>
                <w:sz w:val="16"/>
              </w:rPr>
              <w:t>Návrhem Zprávy v bodě f) není požadováno zpracování variant řešení, pokud tak nevyplyne z výsledků projednání. Uvedený text bude upraven v souladu s výsledky projednání.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
              <w:ind w:left="0"/>
              <w:rPr>
                <w:sz w:val="16"/>
              </w:rPr>
            </w:pPr>
          </w:p>
          <w:p>
            <w:pPr>
              <w:pStyle w:val="TableParagraph"/>
              <w:spacing w:line="183" w:lineRule="exact"/>
              <w:rPr>
                <w:sz w:val="16"/>
              </w:rPr>
            </w:pPr>
            <w:r>
              <w:rPr>
                <w:sz w:val="16"/>
              </w:rPr>
              <w:t>g.1 Zásadní připomínka</w:t>
            </w:r>
          </w:p>
          <w:p>
            <w:pPr>
              <w:pStyle w:val="TableParagraph"/>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3"/>
              <w:ind w:left="0"/>
              <w:rPr>
                <w:sz w:val="16"/>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e.18 Zásadní připomínka</w:t>
            </w:r>
          </w:p>
          <w:p>
            <w:pPr>
              <w:pStyle w:val="TableParagraph"/>
              <w:spacing w:before="1"/>
              <w:ind w:right="207"/>
              <w:rPr>
                <w:sz w:val="16"/>
              </w:rPr>
            </w:pPr>
            <w:r>
              <w:rPr>
                <w:sz w:val="16"/>
              </w:rPr>
              <w:t>Ke kapitola e) Zprávy o uplatňování ZÚR hl. m. Prahy v bodě 3. navrhuje v textu kapitoly</w:t>
            </w:r>
          </w:p>
          <w:p>
            <w:pPr>
              <w:pStyle w:val="TableParagraph"/>
              <w:spacing w:before="1"/>
              <w:rPr>
                <w:sz w:val="16"/>
              </w:rPr>
            </w:pPr>
            <w:r>
              <w:rPr>
                <w:sz w:val="16"/>
              </w:rPr>
              <w:t>- 3.2.2 (Maniny, Dolní Libeň, Invalidovna T/2)</w:t>
            </w:r>
          </w:p>
          <w:p>
            <w:pPr>
              <w:pStyle w:val="TableParagraph"/>
              <w:spacing w:before="1"/>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5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Dolní Měcholupy,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148"/>
              </w:numPr>
              <w:tabs>
                <w:tab w:pos="161" w:val="left" w:leader="none"/>
              </w:tabs>
              <w:spacing w:line="240" w:lineRule="auto" w:before="1"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148"/>
              </w:numPr>
              <w:tabs>
                <w:tab w:pos="161" w:val="left" w:leader="none"/>
              </w:tabs>
              <w:spacing w:line="183" w:lineRule="exact" w:before="1"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1"/>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2"/>
              <w:ind w:right="149"/>
              <w:rPr>
                <w:sz w:val="16"/>
              </w:rPr>
            </w:pPr>
            <w:r>
              <w:rPr>
                <w:sz w:val="16"/>
              </w:rPr>
              <w:t>Jedná se o úpravu terminologie na základě aktualizace stavebního zákona a jeho prováděcích vyhlášek.</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409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numPr>
                <w:ilvl w:val="0"/>
                <w:numId w:val="149"/>
              </w:numPr>
              <w:tabs>
                <w:tab w:pos="197" w:val="left" w:leader="none"/>
              </w:tabs>
              <w:spacing w:line="240" w:lineRule="auto" w:before="56" w:after="0"/>
              <w:ind w:left="62" w:right="1051"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149"/>
              </w:numPr>
              <w:tabs>
                <w:tab w:pos="243" w:val="left" w:leader="none"/>
              </w:tabs>
              <w:spacing w:line="240" w:lineRule="auto" w:before="2"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149"/>
              </w:numPr>
              <w:tabs>
                <w:tab w:pos="243" w:val="left" w:leader="none"/>
              </w:tabs>
              <w:spacing w:line="240" w:lineRule="auto" w:before="0" w:after="0"/>
              <w:ind w:left="242" w:right="0" w:hanging="180"/>
              <w:jc w:val="left"/>
              <w:rPr>
                <w:sz w:val="16"/>
              </w:rPr>
            </w:pPr>
            <w:r>
              <w:rPr>
                <w:sz w:val="16"/>
              </w:rPr>
              <w:t>Neobjasňuje důvody pro pořízení aktualizace ZÚR hl. m.</w:t>
            </w:r>
            <w:r>
              <w:rPr>
                <w:spacing w:val="-22"/>
                <w:sz w:val="16"/>
              </w:rPr>
              <w:t> </w:t>
            </w:r>
            <w:r>
              <w:rPr>
                <w:sz w:val="16"/>
              </w:rPr>
              <w:t>Prahy</w:t>
            </w:r>
          </w:p>
          <w:p>
            <w:pPr>
              <w:pStyle w:val="TableParagraph"/>
              <w:numPr>
                <w:ilvl w:val="1"/>
                <w:numId w:val="149"/>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spacing w:before="3"/>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2" w:lineRule="exact"/>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9"/>
              <w:ind w:left="0"/>
              <w:rPr>
                <w:sz w:val="15"/>
              </w:rPr>
            </w:pPr>
          </w:p>
          <w:p>
            <w:pPr>
              <w:pStyle w:val="TableParagraph"/>
              <w:spacing w:before="1"/>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spacing w:before="2"/>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0"/>
                <w:sz w:val="16"/>
              </w:rPr>
              <w:t> </w:t>
            </w:r>
            <w:r>
              <w:rPr>
                <w:sz w:val="16"/>
              </w:rPr>
              <w:t>předpisy.</w:t>
            </w:r>
          </w:p>
        </w:tc>
      </w:tr>
      <w:tr>
        <w:trPr>
          <w:trHeight w:val="139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before="1"/>
              <w:rPr>
                <w:sz w:val="16"/>
              </w:rPr>
            </w:pPr>
            <w:r>
              <w:rPr>
                <w:sz w:val="16"/>
              </w:rPr>
              <w:t>Návrh Zprávy je zpracován v souladu s platnými právními 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42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150"/>
              </w:numPr>
              <w:tabs>
                <w:tab w:pos="303" w:val="left" w:leader="none"/>
              </w:tabs>
              <w:spacing w:line="240" w:lineRule="auto" w:before="2"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150"/>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150"/>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150"/>
              </w:numPr>
              <w:tabs>
                <w:tab w:pos="303" w:val="left" w:leader="none"/>
              </w:tabs>
              <w:spacing w:line="183" w:lineRule="exact" w:before="2"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150"/>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150"/>
              </w:numPr>
              <w:tabs>
                <w:tab w:pos="303" w:val="left" w:leader="none"/>
              </w:tabs>
              <w:spacing w:line="240" w:lineRule="auto" w:before="1" w:after="0"/>
              <w:ind w:left="62" w:right="191" w:firstLine="0"/>
              <w:jc w:val="left"/>
              <w:rPr>
                <w:sz w:val="16"/>
              </w:rPr>
            </w:pPr>
            <w:r>
              <w:rPr>
                <w:sz w:val="16"/>
              </w:rPr>
              <w:t>prověření vymezení územního sytému ekologické stability na nadregionální</w:t>
            </w:r>
            <w:r>
              <w:rPr>
                <w:spacing w:val="-30"/>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
              <w:ind w:left="0"/>
              <w:rPr>
                <w:sz w:val="16"/>
              </w:rPr>
            </w:pPr>
          </w:p>
          <w:p>
            <w:pPr>
              <w:pStyle w:val="TableParagraph"/>
              <w:rPr>
                <w:sz w:val="16"/>
              </w:rPr>
            </w:pPr>
            <w:r>
              <w:rPr>
                <w:sz w:val="16"/>
              </w:rPr>
              <w:t>Nejčastějšími důvody pro pořízení aktualizace ZÚR jsou</w:t>
            </w:r>
          </w:p>
          <w:p>
            <w:pPr>
              <w:pStyle w:val="TableParagraph"/>
              <w:numPr>
                <w:ilvl w:val="0"/>
                <w:numId w:val="151"/>
              </w:numPr>
              <w:tabs>
                <w:tab w:pos="303" w:val="left" w:leader="none"/>
              </w:tabs>
              <w:spacing w:line="240" w:lineRule="auto"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151"/>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19"/>
                <w:sz w:val="16"/>
              </w:rPr>
              <w:t> </w:t>
            </w:r>
            <w:r>
              <w:rPr>
                <w:sz w:val="16"/>
              </w:rPr>
              <w:t>soudy</w:t>
            </w:r>
          </w:p>
          <w:p>
            <w:pPr>
              <w:pStyle w:val="TableParagraph"/>
              <w:numPr>
                <w:ilvl w:val="0"/>
                <w:numId w:val="151"/>
              </w:numPr>
              <w:tabs>
                <w:tab w:pos="303" w:val="left" w:leader="none"/>
              </w:tabs>
              <w:spacing w:line="240" w:lineRule="auto" w:before="0"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151"/>
              </w:numPr>
              <w:tabs>
                <w:tab w:pos="303" w:val="left" w:leader="none"/>
              </w:tabs>
              <w:spacing w:line="240" w:lineRule="auto" w:before="1"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0"/>
              <w:ind w:left="0"/>
              <w:rPr>
                <w:sz w:val="15"/>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line="182" w:lineRule="exact" w:before="2"/>
              <w:rPr>
                <w:sz w:val="16"/>
              </w:rPr>
            </w:pPr>
            <w:r>
              <w:rPr>
                <w:sz w:val="16"/>
              </w:rPr>
              <w:t>Úkoly vyplývající z problému v ÚAP budou do Zprávy doplněny.</w:t>
            </w:r>
          </w:p>
          <w:p>
            <w:pPr>
              <w:pStyle w:val="TableParagraph"/>
              <w:spacing w:before="1"/>
              <w:ind w:left="0"/>
              <w:rPr>
                <w:sz w:val="16"/>
              </w:rPr>
            </w:pPr>
          </w:p>
          <w:p>
            <w:pPr>
              <w:pStyle w:val="TableParagraph"/>
              <w:spacing w:line="183" w:lineRule="exact"/>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before="1"/>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801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152"/>
              </w:numPr>
              <w:tabs>
                <w:tab w:pos="286" w:val="left" w:leader="none"/>
              </w:tabs>
              <w:spacing w:line="240" w:lineRule="auto" w:before="54" w:after="0"/>
              <w:ind w:left="62" w:right="2342" w:firstLine="0"/>
              <w:jc w:val="left"/>
              <w:rPr>
                <w:sz w:val="16"/>
              </w:rPr>
            </w:pPr>
            <w:r>
              <w:rPr>
                <w:sz w:val="16"/>
              </w:rPr>
              <w:t>Vyhodnocení rizik spojených s aktualizací</w:t>
            </w:r>
            <w:r>
              <w:rPr>
                <w:spacing w:val="-18"/>
                <w:sz w:val="16"/>
              </w:rPr>
              <w:t> </w:t>
            </w:r>
            <w:r>
              <w:rPr>
                <w:sz w:val="16"/>
              </w:rPr>
              <w:t>ZÚR Zásadní</w:t>
            </w:r>
            <w:r>
              <w:rPr>
                <w:spacing w:val="-5"/>
                <w:sz w:val="16"/>
              </w:rPr>
              <w:t> </w:t>
            </w:r>
            <w:r>
              <w:rPr>
                <w:sz w:val="16"/>
              </w:rPr>
              <w:t>připomínka</w:t>
            </w:r>
          </w:p>
          <w:p>
            <w:pPr>
              <w:pStyle w:val="TableParagraph"/>
              <w:spacing w:before="1"/>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ind w:right="162"/>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spacing w:before="1"/>
              <w:rPr>
                <w:sz w:val="16"/>
              </w:rPr>
            </w:pPr>
            <w:r>
              <w:rPr>
                <w:sz w:val="16"/>
              </w:rPr>
              <w:t>Rizika aktualizace ZÚR, která je zejména třeba vyhodnotit</w:t>
            </w:r>
          </w:p>
          <w:p>
            <w:pPr>
              <w:pStyle w:val="TableParagraph"/>
              <w:numPr>
                <w:ilvl w:val="1"/>
                <w:numId w:val="152"/>
              </w:numPr>
              <w:tabs>
                <w:tab w:pos="243" w:val="left" w:leader="none"/>
              </w:tabs>
              <w:spacing w:line="240" w:lineRule="auto" w:before="1" w:after="0"/>
              <w:ind w:left="62" w:right="398" w:firstLine="0"/>
              <w:jc w:val="left"/>
              <w:rPr>
                <w:sz w:val="16"/>
              </w:rPr>
            </w:pPr>
            <w:r>
              <w:rPr>
                <w:sz w:val="16"/>
              </w:rPr>
              <w:t>Pokud by právě projednávaná novela stavebního zákona nevstoupila v účinnost,</w:t>
            </w:r>
            <w:r>
              <w:rPr>
                <w:spacing w:val="-4"/>
                <w:sz w:val="16"/>
              </w:rPr>
              <w:t> </w:t>
            </w:r>
            <w:r>
              <w:rPr>
                <w:sz w:val="16"/>
              </w:rPr>
              <w:t>ohrozila</w:t>
            </w:r>
            <w:r>
              <w:rPr>
                <w:spacing w:val="-3"/>
                <w:sz w:val="16"/>
              </w:rPr>
              <w:t> </w:t>
            </w:r>
            <w:r>
              <w:rPr>
                <w:sz w:val="16"/>
              </w:rPr>
              <w:t>by</w:t>
            </w:r>
            <w:r>
              <w:rPr>
                <w:spacing w:val="-4"/>
                <w:sz w:val="16"/>
              </w:rPr>
              <w:t> </w:t>
            </w:r>
            <w:r>
              <w:rPr>
                <w:sz w:val="16"/>
              </w:rPr>
              <w:t>navrhovaná</w:t>
            </w:r>
            <w:r>
              <w:rPr>
                <w:spacing w:val="-3"/>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harmonogram pořizování nového územního (Metropolitního</w:t>
            </w:r>
            <w:r>
              <w:rPr>
                <w:spacing w:val="-19"/>
                <w:sz w:val="16"/>
              </w:rPr>
              <w:t> </w:t>
            </w:r>
            <w:r>
              <w:rPr>
                <w:sz w:val="16"/>
              </w:rPr>
              <w:t>plánu):</w:t>
            </w:r>
          </w:p>
          <w:p>
            <w:pPr>
              <w:pStyle w:val="TableParagraph"/>
              <w:spacing w:before="1"/>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2"/>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line="183" w:lineRule="exact" w:before="1"/>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81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9"/>
              <w:rPr>
                <w:sz w:val="16"/>
              </w:rPr>
            </w:pPr>
            <w:r>
              <w:rPr>
                <w:sz w:val="16"/>
              </w:rPr>
              <w:t>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153"/>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153"/>
              </w:numPr>
              <w:tabs>
                <w:tab w:pos="243" w:val="left" w:leader="none"/>
              </w:tabs>
              <w:spacing w:line="240" w:lineRule="auto" w:before="2"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153"/>
              </w:numPr>
              <w:tabs>
                <w:tab w:pos="243" w:val="left" w:leader="none"/>
              </w:tabs>
              <w:spacing w:line="240" w:lineRule="auto" w:before="0"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153"/>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985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154"/>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154"/>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154"/>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154"/>
              </w:numPr>
              <w:tabs>
                <w:tab w:pos="161" w:val="left" w:leader="none"/>
              </w:tabs>
              <w:spacing w:line="240" w:lineRule="auto" w:before="1"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154"/>
              </w:numPr>
              <w:tabs>
                <w:tab w:pos="161" w:val="left" w:leader="none"/>
              </w:tabs>
              <w:spacing w:line="240" w:lineRule="auto" w:before="1" w:after="0"/>
              <w:ind w:left="62" w:right="311"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154"/>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ind w:left="0"/>
              <w:rPr>
                <w:sz w:val="16"/>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2" w:lineRule="exact"/>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spacing w:before="2"/>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5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72"/>
              <w:rPr>
                <w:sz w:val="16"/>
              </w:rPr>
            </w:pPr>
            <w:r>
              <w:rPr>
                <w:sz w:val="16"/>
              </w:rPr>
              <w:t>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spacing w:before="3"/>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155"/>
              </w:numPr>
              <w:tabs>
                <w:tab w:pos="286" w:val="left" w:leader="none"/>
              </w:tabs>
              <w:spacing w:line="240" w:lineRule="auto" w:before="1"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8"/>
                <w:sz w:val="16"/>
              </w:rPr>
              <w:t> </w:t>
            </w:r>
            <w:r>
              <w:rPr>
                <w:sz w:val="16"/>
              </w:rPr>
              <w:t>sloužit jako relevantní podklad pro rozhodování o změnách v</w:t>
            </w:r>
            <w:r>
              <w:rPr>
                <w:spacing w:val="-22"/>
                <w:sz w:val="16"/>
              </w:rPr>
              <w:t> </w:t>
            </w:r>
            <w:r>
              <w:rPr>
                <w:sz w:val="16"/>
              </w:rPr>
              <w:t>území.</w:t>
            </w:r>
          </w:p>
          <w:p>
            <w:pPr>
              <w:pStyle w:val="TableParagraph"/>
              <w:spacing w:before="1"/>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2"/>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line="182" w:lineRule="exact"/>
              <w:rPr>
                <w:sz w:val="16"/>
              </w:rPr>
            </w:pPr>
            <w:r>
              <w:rPr>
                <w:sz w:val="16"/>
              </w:rPr>
              <w:t>2022.</w:t>
            </w:r>
          </w:p>
          <w:p>
            <w:pPr>
              <w:pStyle w:val="TableParagraph"/>
              <w:spacing w:before="1"/>
              <w:rPr>
                <w:sz w:val="16"/>
              </w:rPr>
            </w:pPr>
            <w:r>
              <w:rPr>
                <w:sz w:val="16"/>
              </w:rPr>
              <w:t>S ohledem na výše uvedené Praha čelí reálné hrozbě, že od 1. 1. 2021 nebo od</w:t>
            </w:r>
          </w:p>
          <w:p>
            <w:pPr>
              <w:pStyle w:val="TableParagraph"/>
              <w:numPr>
                <w:ilvl w:val="1"/>
                <w:numId w:val="155"/>
              </w:numPr>
              <w:tabs>
                <w:tab w:pos="243" w:val="left" w:leader="none"/>
              </w:tabs>
              <w:spacing w:line="240" w:lineRule="auto" w:before="0" w:after="0"/>
              <w:ind w:left="62" w:right="62" w:firstLine="0"/>
              <w:jc w:val="left"/>
              <w:rPr>
                <w:sz w:val="16"/>
              </w:rPr>
            </w:pPr>
            <w:r>
              <w:rPr>
                <w:sz w:val="16"/>
              </w:rPr>
              <w:t>1. 2023 (v závislosti na případné účinnosti momentálně projednávané novely stavebního zákona) bude zcela bez územního plánu. Rozhodování v území se pak v tom případě kromě příslušných ustanovení stavebního zákona, zejména 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 Obsah kapitoly</w:t>
            </w:r>
          </w:p>
          <w:p>
            <w:pPr>
              <w:pStyle w:val="TableParagraph"/>
              <w:ind w:right="91"/>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0"/>
              <w:ind w:left="0"/>
              <w:rPr>
                <w:sz w:val="15"/>
              </w:rPr>
            </w:pPr>
          </w:p>
          <w:p>
            <w:pPr>
              <w:pStyle w:val="TableParagraph"/>
              <w:spacing w:before="1"/>
              <w:rPr>
                <w:sz w:val="16"/>
              </w:rPr>
            </w:pPr>
            <w:r>
              <w:rPr>
                <w:sz w:val="16"/>
              </w:rPr>
              <w:t>a. 1 Zásadní připomínka</w:t>
            </w:r>
          </w:p>
          <w:p>
            <w:pPr>
              <w:pStyle w:val="TableParagraph"/>
              <w:spacing w:before="1"/>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before="1"/>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spacing w:before="1"/>
              <w:rPr>
                <w:sz w:val="16"/>
              </w:rPr>
            </w:pPr>
            <w:r>
              <w:rPr>
                <w:sz w:val="16"/>
              </w:rPr>
              <w:t>Dále ve Zprávě budou v kapitole e) více konkretizovány požadavky na zpracování návrhu, které vyplynuly z novely stavebního zákony, prováděcích vyhlášek a nařízení.</w:t>
            </w:r>
          </w:p>
        </w:tc>
      </w:tr>
      <w:tr>
        <w:trPr>
          <w:trHeight w:val="65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 2 Zásadní připomínka</w:t>
            </w:r>
          </w:p>
          <w:p>
            <w:pPr>
              <w:pStyle w:val="TableParagraph"/>
              <w:ind w:right="47"/>
              <w:rPr>
                <w:sz w:val="16"/>
              </w:rPr>
            </w:pPr>
            <w:r>
              <w:rPr>
                <w:sz w:val="16"/>
              </w:rPr>
              <w:t>Požadujeme zpracovat vyhodnocení změn podmínek vyplývajících z novel všech relevantních právních předpisů s účinností v uplynulém období, včetně specifikace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8"/>
              <w:rPr>
                <w:sz w:val="16"/>
              </w:rPr>
            </w:pPr>
            <w:r>
              <w:rPr>
                <w:sz w:val="16"/>
              </w:rPr>
              <w:t>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line="182" w:lineRule="exact" w:before="1"/>
              <w:rPr>
                <w:sz w:val="16"/>
              </w:rPr>
            </w:pPr>
            <w:r>
              <w:rPr>
                <w:sz w:val="16"/>
              </w:rPr>
              <w:t>13/1997 Sb.), kterým se ruší označení všech „rychlostních silnic“, a mnohé další.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3" w:lineRule="exact"/>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9"/>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spacing w:before="1"/>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2"/>
              <w:ind w:right="319"/>
              <w:rPr>
                <w:sz w:val="16"/>
              </w:rPr>
            </w:pPr>
            <w:r>
              <w:rPr>
                <w:sz w:val="16"/>
              </w:rPr>
              <w:t>Z výstupů obsažených v aktualizaci Strategického plánu nevyplývá žádná nová podmínka, která by měla být řešena Aktualizací ZÚR hl.m. Prahy.</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r>
        <w:trPr>
          <w:trHeight w:val="139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2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spacing w:before="3"/>
              <w:ind w:right="573"/>
              <w:rPr>
                <w:sz w:val="16"/>
              </w:rPr>
            </w:pPr>
            <w:r>
              <w:rPr>
                <w:sz w:val="16"/>
              </w:rPr>
              <w:t>Dále připomínáme existenci ITI Pražské metropolitní oblasti (viz https://rsk- sk.cz/integrovane- nastroje/iti-prazske-metropolitni-oblasti/).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spacing w:before="2"/>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Poslední odstavec v kapitole a) Zprávy bude přeformulován.</w:t>
            </w:r>
          </w:p>
        </w:tc>
      </w:tr>
      <w:tr>
        <w:trPr>
          <w:trHeight w:val="930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 Obsah kapitoly</w:t>
            </w:r>
          </w:p>
          <w:p>
            <w:pPr>
              <w:pStyle w:val="TableParagraph"/>
              <w:spacing w:line="183" w:lineRule="exact"/>
              <w:rPr>
                <w:sz w:val="16"/>
              </w:rPr>
            </w:pPr>
            <w:r>
              <w:rPr>
                <w:sz w:val="16"/>
              </w:rPr>
              <w:t>b) Problémy k řešení v ZÚR vyplývající z územně analytických podkladů</w:t>
            </w:r>
          </w:p>
          <w:p>
            <w:pPr>
              <w:pStyle w:val="TableParagraph"/>
              <w:spacing w:before="1"/>
              <w:ind w:left="0"/>
              <w:rPr>
                <w:sz w:val="16"/>
              </w:rPr>
            </w:pPr>
          </w:p>
          <w:p>
            <w:pPr>
              <w:pStyle w:val="TableParagraph"/>
              <w:spacing w:line="183" w:lineRule="exact" w:before="1"/>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2" w:lineRule="exact"/>
              <w:rPr>
                <w:sz w:val="16"/>
              </w:rPr>
            </w:pPr>
            <w:r>
              <w:rPr>
                <w:sz w:val="16"/>
              </w:rPr>
              <w:t>„problémy k řešení nástroji územního plánování“ :</w:t>
            </w:r>
          </w:p>
          <w:p>
            <w:pPr>
              <w:pStyle w:val="TableParagraph"/>
              <w:numPr>
                <w:ilvl w:val="0"/>
                <w:numId w:val="156"/>
              </w:numPr>
              <w:tabs>
                <w:tab w:pos="161" w:val="left" w:leader="none"/>
              </w:tabs>
              <w:spacing w:line="240" w:lineRule="auto" w:before="1"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156"/>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156"/>
              </w:numPr>
              <w:tabs>
                <w:tab w:pos="161" w:val="left" w:leader="none"/>
              </w:tabs>
              <w:spacing w:line="183" w:lineRule="exact" w:before="3"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156"/>
              </w:numPr>
              <w:tabs>
                <w:tab w:pos="161" w:val="left" w:leader="none"/>
              </w:tabs>
              <w:spacing w:line="240" w:lineRule="auto" w:before="0"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6"/>
                <w:sz w:val="16"/>
              </w:rPr>
              <w:t> </w:t>
            </w:r>
            <w:r>
              <w:rPr>
                <w:sz w:val="16"/>
              </w:rPr>
              <w:t>7);</w:t>
            </w:r>
          </w:p>
          <w:p>
            <w:pPr>
              <w:pStyle w:val="TableParagraph"/>
              <w:numPr>
                <w:ilvl w:val="0"/>
                <w:numId w:val="156"/>
              </w:numPr>
              <w:tabs>
                <w:tab w:pos="161" w:val="left" w:leader="none"/>
              </w:tabs>
              <w:spacing w:line="240" w:lineRule="auto" w:before="0" w:after="0"/>
              <w:ind w:left="62" w:right="92"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156"/>
              </w:numPr>
              <w:tabs>
                <w:tab w:pos="161" w:val="left" w:leader="none"/>
              </w:tabs>
              <w:spacing w:line="240" w:lineRule="auto" w:before="2"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156"/>
              </w:numPr>
              <w:tabs>
                <w:tab w:pos="161" w:val="left" w:leader="none"/>
              </w:tabs>
              <w:spacing w:line="240" w:lineRule="auto" w:before="1" w:after="0"/>
              <w:ind w:left="62" w:right="145" w:firstLine="0"/>
              <w:jc w:val="left"/>
              <w:rPr>
                <w:sz w:val="16"/>
              </w:rPr>
            </w:pPr>
            <w:r>
              <w:rPr>
                <w:sz w:val="16"/>
              </w:rPr>
              <w:t>dlouhodobě nedokončené koncepce významných městských lokalit a sídlištních založení, nedostatečné využití jejich potenciálu (s.</w:t>
            </w:r>
            <w:r>
              <w:rPr>
                <w:spacing w:val="-22"/>
                <w:sz w:val="16"/>
              </w:rPr>
              <w:t> </w:t>
            </w:r>
            <w:r>
              <w:rPr>
                <w:sz w:val="16"/>
              </w:rPr>
              <w:t>9);</w:t>
            </w:r>
          </w:p>
          <w:p>
            <w:pPr>
              <w:pStyle w:val="TableParagraph"/>
              <w:numPr>
                <w:ilvl w:val="0"/>
                <w:numId w:val="156"/>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156"/>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156"/>
              </w:numPr>
              <w:tabs>
                <w:tab w:pos="161" w:val="left" w:leader="none"/>
              </w:tabs>
              <w:spacing w:line="240" w:lineRule="auto" w:before="1"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2"/>
                <w:sz w:val="16"/>
              </w:rPr>
              <w:t> </w:t>
            </w:r>
            <w:r>
              <w:rPr>
                <w:sz w:val="16"/>
              </w:rPr>
              <w:t>15);</w:t>
            </w:r>
          </w:p>
          <w:p>
            <w:pPr>
              <w:pStyle w:val="TableParagraph"/>
              <w:numPr>
                <w:ilvl w:val="0"/>
                <w:numId w:val="156"/>
              </w:numPr>
              <w:tabs>
                <w:tab w:pos="161" w:val="left" w:leader="none"/>
              </w:tabs>
              <w:spacing w:line="240" w:lineRule="auto" w:before="0"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6"/>
                <w:sz w:val="16"/>
              </w:rPr>
              <w:t> </w:t>
            </w:r>
            <w:r>
              <w:rPr>
                <w:sz w:val="16"/>
              </w:rPr>
              <w:t>15);</w:t>
            </w:r>
          </w:p>
          <w:p>
            <w:pPr>
              <w:pStyle w:val="TableParagraph"/>
              <w:numPr>
                <w:ilvl w:val="0"/>
                <w:numId w:val="156"/>
              </w:numPr>
              <w:tabs>
                <w:tab w:pos="161" w:val="left" w:leader="none"/>
              </w:tabs>
              <w:spacing w:line="240" w:lineRule="auto" w:before="2"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156"/>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156"/>
              </w:numPr>
              <w:tabs>
                <w:tab w:pos="161" w:val="left" w:leader="none"/>
              </w:tabs>
              <w:spacing w:line="240" w:lineRule="auto" w:before="0" w:after="0"/>
              <w:ind w:left="62" w:right="233" w:firstLine="0"/>
              <w:jc w:val="left"/>
              <w:rPr>
                <w:sz w:val="16"/>
              </w:rPr>
            </w:pPr>
            <w:r>
              <w:rPr>
                <w:sz w:val="16"/>
              </w:rPr>
              <w:t>absence železničního propojení letiště Praha/Ruzyně a kvalitního železničního spojení Praha–Kladno</w:t>
            </w:r>
            <w:r>
              <w:rPr>
                <w:spacing w:val="-8"/>
                <w:sz w:val="16"/>
              </w:rPr>
              <w:t> </w:t>
            </w:r>
            <w:r>
              <w:rPr>
                <w:sz w:val="16"/>
              </w:rPr>
              <w:t>(s.15);</w:t>
            </w:r>
          </w:p>
          <w:p>
            <w:pPr>
              <w:pStyle w:val="TableParagraph"/>
              <w:numPr>
                <w:ilvl w:val="0"/>
                <w:numId w:val="156"/>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156"/>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156"/>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0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157"/>
              </w:numPr>
              <w:tabs>
                <w:tab w:pos="161" w:val="left" w:leader="none"/>
              </w:tabs>
              <w:spacing w:line="240" w:lineRule="auto" w:before="56" w:after="0"/>
              <w:ind w:left="62" w:right="189"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157"/>
              </w:numPr>
              <w:tabs>
                <w:tab w:pos="161" w:val="left" w:leader="none"/>
              </w:tabs>
              <w:spacing w:line="184" w:lineRule="exact" w:before="1"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157"/>
              </w:numPr>
              <w:tabs>
                <w:tab w:pos="161" w:val="left" w:leader="none"/>
              </w:tabs>
              <w:spacing w:line="242"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1"/>
              <w:ind w:left="0"/>
              <w:rPr>
                <w:sz w:val="16"/>
              </w:rPr>
            </w:pPr>
          </w:p>
          <w:p>
            <w:pPr>
              <w:pStyle w:val="TableParagraph"/>
              <w:spacing w:before="1"/>
              <w:rPr>
                <w:sz w:val="16"/>
              </w:rPr>
            </w:pPr>
            <w:r>
              <w:rPr>
                <w:sz w:val="16"/>
              </w:rPr>
              <w:t>Odůvodnění</w:t>
            </w:r>
          </w:p>
          <w:p>
            <w:pPr>
              <w:pStyle w:val="TableParagraph"/>
              <w:spacing w:before="1"/>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1"/>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spacing w:before="1"/>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VII. Obsah kapitoly</w:t>
            </w:r>
          </w:p>
          <w:p>
            <w:pPr>
              <w:pStyle w:val="TableParagraph"/>
              <w:spacing w:line="183" w:lineRule="exact"/>
              <w:rPr>
                <w:sz w:val="16"/>
              </w:rPr>
            </w:pPr>
            <w:r>
              <w:rPr>
                <w:sz w:val="16"/>
              </w:rPr>
              <w:t>c) Vyhodnocení souladu ZÚR s Politikou územního rozvoje ČR</w:t>
            </w:r>
          </w:p>
          <w:p>
            <w:pPr>
              <w:pStyle w:val="TableParagraph"/>
              <w:ind w:left="0"/>
              <w:rPr>
                <w:sz w:val="16"/>
              </w:rPr>
            </w:pPr>
          </w:p>
          <w:p>
            <w:pPr>
              <w:pStyle w:val="TableParagraph"/>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ind w:left="0"/>
              <w:rPr>
                <w:sz w:val="16"/>
              </w:rPr>
            </w:pPr>
          </w:p>
          <w:p>
            <w:pPr>
              <w:pStyle w:val="TableParagraph"/>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158"/>
              </w:numPr>
              <w:tabs>
                <w:tab w:pos="243" w:val="left" w:leader="none"/>
              </w:tabs>
              <w:spacing w:line="240" w:lineRule="auto" w:before="0" w:after="0"/>
              <w:ind w:left="62" w:right="99"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6"/>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158"/>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76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18"/>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970"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IX. Obsah kapitoly</w:t>
            </w:r>
          </w:p>
          <w:p>
            <w:pPr>
              <w:pStyle w:val="TableParagraph"/>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spacing w:before="10"/>
              <w:ind w:left="0"/>
              <w:rPr>
                <w:sz w:val="15"/>
              </w:rPr>
            </w:pPr>
          </w:p>
          <w:p>
            <w:pPr>
              <w:pStyle w:val="TableParagraph"/>
              <w:rPr>
                <w:sz w:val="16"/>
              </w:rPr>
            </w:pPr>
            <w:r>
              <w:rPr>
                <w:sz w:val="16"/>
              </w:rPr>
              <w:t>e.1 Zásadní připomínka</w:t>
            </w:r>
          </w:p>
          <w:p>
            <w:pPr>
              <w:pStyle w:val="TableParagraph"/>
              <w:spacing w:before="1"/>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before="2"/>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282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zapracován.</w:t>
            </w:r>
          </w:p>
          <w:p>
            <w:pPr>
              <w:pStyle w:val="TableParagraph"/>
              <w:spacing w:before="1"/>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bl>
    <w:p>
      <w:pPr>
        <w:spacing w:after="0"/>
        <w:rPr>
          <w:sz w:val="16"/>
        </w:rPr>
        <w:sectPr>
          <w:footerReference w:type="default" r:id="rId42"/>
          <w:pgSz w:w="23810" w:h="16850" w:orient="landscape"/>
          <w:pgMar w:footer="372" w:header="0" w:top="400" w:bottom="560" w:left="340" w:right="120"/>
          <w:pgNumType w:start="14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5 Zásadní připomínka</w:t>
            </w:r>
          </w:p>
          <w:p>
            <w:pPr>
              <w:pStyle w:val="TableParagraph"/>
              <w:spacing w:before="1"/>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line="183" w:lineRule="exact" w:before="1"/>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489"/>
              <w:jc w:val="both"/>
              <w:rPr>
                <w:sz w:val="16"/>
              </w:rPr>
            </w:pPr>
            <w:r>
              <w:rPr>
                <w:sz w:val="16"/>
              </w:rPr>
              <w:t>Ve Zprávě budou v kapitole e) více konkretizovány požadavky na 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rPr>
                <w:sz w:val="16"/>
              </w:rPr>
            </w:pPr>
            <w:r>
              <w:rPr>
                <w:sz w:val="16"/>
              </w:rPr>
              <w:t>Odůvodnění</w:t>
            </w:r>
          </w:p>
          <w:p>
            <w:pPr>
              <w:pStyle w:val="TableParagraph"/>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249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line="183" w:lineRule="exact" w:before="1"/>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1"/>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60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9 Zásadní připomínka</w:t>
            </w:r>
          </w:p>
          <w:p>
            <w:pPr>
              <w:pStyle w:val="TableParagraph"/>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1"/>
              <w:ind w:left="0"/>
              <w:rPr>
                <w:sz w:val="15"/>
              </w:rPr>
            </w:pPr>
          </w:p>
          <w:p>
            <w:pPr>
              <w:pStyle w:val="TableParagraph"/>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rPr>
                <w:sz w:val="16"/>
              </w:rPr>
            </w:pPr>
            <w:r>
              <w:rPr>
                <w:sz w:val="16"/>
              </w:rPr>
              <w:t>VPO budou upraveny v celé kapitole ÚSES, dle nového vymezení.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159"/>
              </w:numPr>
              <w:tabs>
                <w:tab w:pos="161" w:val="left" w:leader="none"/>
              </w:tabs>
              <w:spacing w:line="183" w:lineRule="exact" w:before="2"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159"/>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spacing w:before="1"/>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261"/>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1"/>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305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83"/>
              <w:rPr>
                <w:sz w:val="16"/>
              </w:rPr>
            </w:pPr>
            <w:r>
              <w:rPr>
                <w:sz w:val="16"/>
              </w:rPr>
              <w:t>Území Libně a Vysočan, která mají být podle návrhu Zprávy o uplatňování ZÚR hl. m. Prahy do Specifické oblasti Celoměstského centra doplněna, na území</w:t>
            </w:r>
            <w:r>
              <w:rPr>
                <w:spacing w:val="-29"/>
                <w:sz w:val="16"/>
              </w:rPr>
              <w:t> </w:t>
            </w:r>
            <w:r>
              <w:rPr>
                <w:sz w:val="16"/>
              </w:rPr>
              <w:t>PPR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6"/>
              <w:rPr>
                <w:sz w:val="16"/>
              </w:rPr>
            </w:pPr>
            <w:r>
              <w:rPr>
                <w:sz w:val="16"/>
              </w:rPr>
              <w:t>nenavazují a ani s ním nijak úzce nesouvisí. Zpráva o uplatňování ZÚR hl. m. 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12"/>
              <w:rPr>
                <w:sz w:val="16"/>
              </w:rPr>
            </w:pPr>
            <w:r>
              <w:rPr>
                <w:sz w:val="16"/>
              </w:rPr>
              <w:t>zajištění adekvátních služeb pro hlavní město jako celek a tím ke zlepšení živote jeho obyvatel i návštěvníků, v souladu s principy udržitelného rozvoje.</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e.15 Zásadní připomínka</w:t>
            </w:r>
          </w:p>
          <w:p>
            <w:pPr>
              <w:pStyle w:val="TableParagraph"/>
              <w:spacing w:before="1"/>
              <w:rPr>
                <w:sz w:val="16"/>
              </w:rPr>
            </w:pPr>
            <w:r>
              <w:rPr>
                <w:sz w:val="16"/>
              </w:rPr>
              <w:t>Kapitola e) Zprávy o uplatňování ZÚR hl. m. Prahy v bodě 4. obsahuje požadavky na konkrétní formulační změny v kapitolách</w:t>
            </w:r>
          </w:p>
          <w:p>
            <w:pPr>
              <w:pStyle w:val="TableParagraph"/>
              <w:numPr>
                <w:ilvl w:val="0"/>
                <w:numId w:val="160"/>
              </w:numPr>
              <w:tabs>
                <w:tab w:pos="161" w:val="left" w:leader="none"/>
              </w:tabs>
              <w:spacing w:line="240" w:lineRule="auto" w:before="1"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160"/>
              </w:numPr>
              <w:tabs>
                <w:tab w:pos="161" w:val="left" w:leader="none"/>
              </w:tabs>
              <w:spacing w:line="240" w:lineRule="auto" w:before="0" w:after="0"/>
              <w:ind w:left="62" w:right="964" w:firstLine="0"/>
              <w:jc w:val="left"/>
              <w:rPr>
                <w:sz w:val="16"/>
              </w:rPr>
            </w:pPr>
            <w:r>
              <w:rPr>
                <w:sz w:val="16"/>
              </w:rPr>
              <w:t>4.3.4 Vidoule-Cibulka-Motol (zrušit úkol pro podrobnější ÚPD vyřešit nárazníkové pásmo mezi obytnými a přírodními plochami) a</w:t>
            </w:r>
            <w:r>
              <w:rPr>
                <w:spacing w:val="-21"/>
                <w:sz w:val="16"/>
              </w:rPr>
              <w:t> </w:t>
            </w:r>
            <w:r>
              <w:rPr>
                <w:sz w:val="16"/>
              </w:rPr>
              <w:t>v</w:t>
            </w:r>
          </w:p>
          <w:p>
            <w:pPr>
              <w:pStyle w:val="TableParagraph"/>
              <w:numPr>
                <w:ilvl w:val="0"/>
                <w:numId w:val="160"/>
              </w:numPr>
              <w:tabs>
                <w:tab w:pos="161" w:val="left" w:leader="none"/>
              </w:tabs>
              <w:spacing w:line="240" w:lineRule="auto" w:before="2"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2"/>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525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e.17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numPr>
                <w:ilvl w:val="0"/>
                <w:numId w:val="161"/>
              </w:numPr>
              <w:tabs>
                <w:tab w:pos="161" w:val="left" w:leader="none"/>
              </w:tabs>
              <w:spacing w:line="182" w:lineRule="exact"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161"/>
              </w:numPr>
              <w:tabs>
                <w:tab w:pos="161" w:val="left" w:leader="none"/>
              </w:tabs>
              <w:spacing w:line="240" w:lineRule="auto" w:before="0" w:after="0"/>
              <w:ind w:left="160" w:right="0" w:hanging="98"/>
              <w:jc w:val="left"/>
              <w:rPr>
                <w:sz w:val="16"/>
              </w:rPr>
            </w:pPr>
            <w:r>
              <w:rPr>
                <w:sz w:val="16"/>
              </w:rPr>
              <w:t>3.1.3 (Západní město</w:t>
            </w:r>
            <w:r>
              <w:rPr>
                <w:spacing w:val="-12"/>
                <w:sz w:val="16"/>
              </w:rPr>
              <w:t> </w:t>
            </w:r>
            <w:r>
              <w:rPr>
                <w:sz w:val="16"/>
              </w:rPr>
              <w:t>R/3),</w:t>
            </w:r>
          </w:p>
          <w:p>
            <w:pPr>
              <w:pStyle w:val="TableParagraph"/>
              <w:spacing w:line="183" w:lineRule="exact"/>
              <w:rPr>
                <w:sz w:val="16"/>
              </w:rPr>
            </w:pPr>
            <w:r>
              <w:rPr>
                <w:sz w:val="16"/>
              </w:rPr>
              <w:t>- 3.2.3 (Vysočany, T/3),</w:t>
            </w:r>
          </w:p>
          <w:p>
            <w:pPr>
              <w:pStyle w:val="TableParagraph"/>
              <w:numPr>
                <w:ilvl w:val="0"/>
                <w:numId w:val="161"/>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155"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spacing w:before="1"/>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spacing w:before="2"/>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spacing w:before="1"/>
              <w:ind w:right="721"/>
              <w:jc w:val="both"/>
              <w:rPr>
                <w:sz w:val="16"/>
              </w:rPr>
            </w:pPr>
            <w:r>
              <w:rPr>
                <w:sz w:val="16"/>
              </w:rPr>
              <w:t>Od zamýšlené úpravy textu, který se měl týkat úpravy hierarchie dopravní infrastruktury, bylo upuštěno. Členění dopravního infrastruktury nebude v aktualizaci ZÚR hl.m. Prahy 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22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4"/>
              <w:rPr>
                <w:sz w:val="16"/>
              </w:rPr>
            </w:pPr>
            <w:r>
              <w:rPr>
                <w:sz w:val="16"/>
              </w:rPr>
              <w:t>Požadujeme v kapitole e) Zprávy o uplatňování ZÚR hl. m. Prahypřesněji specifikovat zamýšlené ověření trasy Vysočanské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1"/>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e.23 Zásadní připomínka</w:t>
            </w:r>
          </w:p>
          <w:p>
            <w:pPr>
              <w:pStyle w:val="TableParagraph"/>
              <w:spacing w:line="183" w:lineRule="exact"/>
              <w:rPr>
                <w:sz w:val="16"/>
              </w:rPr>
            </w:pPr>
            <w:r>
              <w:rPr>
                <w:sz w:val="16"/>
              </w:rPr>
              <w:t>Kapitola e) Zprávy o uplatňování ZÚR hl. m. Prahy v bodě 5. navrhuje v kapitole</w:t>
            </w:r>
          </w:p>
          <w:p>
            <w:pPr>
              <w:pStyle w:val="TableParagraph"/>
              <w:spacing w:before="1"/>
              <w:ind w:right="190"/>
              <w:rPr>
                <w:sz w:val="16"/>
              </w:rPr>
            </w:pPr>
            <w:r>
              <w:rPr>
                <w:sz w:val="16"/>
              </w:rPr>
              <w:t>5.1.2.5 v úkolech pro podrobnější ÚPD vymezit koridor rezervy Břevnovské radiály namísto koridoru Břevnovské radiály.</w:t>
            </w:r>
          </w:p>
          <w:p>
            <w:pPr>
              <w:pStyle w:val="TableParagraph"/>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1579"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162"/>
              </w:numPr>
              <w:tabs>
                <w:tab w:pos="161" w:val="left" w:leader="none"/>
              </w:tabs>
              <w:spacing w:line="240" w:lineRule="auto" w:before="2" w:after="0"/>
              <w:ind w:left="62" w:right="788" w:firstLine="0"/>
              <w:jc w:val="left"/>
              <w:rPr>
                <w:sz w:val="16"/>
              </w:rPr>
            </w:pPr>
            <w:r>
              <w:rPr>
                <w:sz w:val="16"/>
              </w:rPr>
              <w:t>vypuštění koridoru územní rezervy Vysočanské radiály (při</w:t>
            </w:r>
            <w:r>
              <w:rPr>
                <w:spacing w:val="-31"/>
                <w:sz w:val="16"/>
              </w:rPr>
              <w:t> </w:t>
            </w:r>
            <w:r>
              <w:rPr>
                <w:sz w:val="16"/>
              </w:rPr>
              <w:t>současném ponechání kap. 5.1.2.4 Vysočanská</w:t>
            </w:r>
            <w:r>
              <w:rPr>
                <w:spacing w:val="-22"/>
                <w:sz w:val="16"/>
              </w:rPr>
              <w:t> </w:t>
            </w:r>
            <w:r>
              <w:rPr>
                <w:sz w:val="16"/>
              </w:rPr>
              <w:t>radiála);</w:t>
            </w:r>
          </w:p>
          <w:p>
            <w:pPr>
              <w:pStyle w:val="TableParagraph"/>
              <w:numPr>
                <w:ilvl w:val="0"/>
                <w:numId w:val="162"/>
              </w:numPr>
              <w:tabs>
                <w:tab w:pos="161" w:val="left" w:leader="none"/>
              </w:tabs>
              <w:spacing w:line="240" w:lineRule="auto" w:before="1"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0"/>
                <w:sz w:val="16"/>
              </w:rPr>
              <w:t> </w:t>
            </w:r>
            <w:r>
              <w:rPr>
                <w:sz w:val="16"/>
              </w:rPr>
              <w:t>Štěrboholská);</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 V textové části bude upravena příslušná kapitola týkající se problematiky Vysočanské radiály.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 úpravy vedení koridorů tramvajových tratí v oblastech Spořilov, Eden, Kobylisy a Troja (kap. 5.6.1 Koridory tramvajové 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163"/>
              </w:numPr>
              <w:tabs>
                <w:tab w:pos="161" w:val="left" w:leader="none"/>
              </w:tabs>
              <w:spacing w:line="240" w:lineRule="auto" w:before="0" w:after="0"/>
              <w:ind w:left="62" w:right="818" w:firstLine="0"/>
              <w:jc w:val="left"/>
              <w:rPr>
                <w:sz w:val="16"/>
              </w:rPr>
            </w:pPr>
            <w:r>
              <w:rPr>
                <w:sz w:val="16"/>
              </w:rPr>
              <w:t>U Prosecké radiály vzhledem k upuštění od úpravy hierarchie</w:t>
            </w:r>
            <w:r>
              <w:rPr>
                <w:spacing w:val="-26"/>
                <w:sz w:val="16"/>
              </w:rPr>
              <w:t> </w:t>
            </w:r>
            <w:r>
              <w:rPr>
                <w:sz w:val="16"/>
              </w:rPr>
              <w:t>dopravní infrastruktury, nebude grafické řešení</w:t>
            </w:r>
            <w:r>
              <w:rPr>
                <w:spacing w:val="-20"/>
                <w:sz w:val="16"/>
              </w:rPr>
              <w:t> </w:t>
            </w:r>
            <w:r>
              <w:rPr>
                <w:sz w:val="16"/>
              </w:rPr>
              <w:t>měněno.</w:t>
            </w:r>
          </w:p>
          <w:p>
            <w:pPr>
              <w:pStyle w:val="TableParagraph"/>
              <w:numPr>
                <w:ilvl w:val="0"/>
                <w:numId w:val="163"/>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e.25</w:t>
            </w:r>
          </w:p>
          <w:p>
            <w:pPr>
              <w:pStyle w:val="TableParagraph"/>
              <w:spacing w:line="183" w:lineRule="exact"/>
              <w:rPr>
                <w:sz w:val="16"/>
              </w:rPr>
            </w:pPr>
            <w:r>
              <w:rPr>
                <w:sz w:val="16"/>
              </w:rPr>
              <w:t>Zásadní připomínka</w:t>
            </w:r>
          </w:p>
          <w:p>
            <w:pPr>
              <w:pStyle w:val="TableParagraph"/>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spacing w:before="2"/>
              <w:ind w:right="93"/>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spacing w:before="1"/>
              <w:rPr>
                <w:sz w:val="16"/>
              </w:rPr>
            </w:pPr>
            <w:r>
              <w:rPr>
                <w:sz w:val="16"/>
              </w:rPr>
              <w:t>Vedení VTL plynovodu budou v grafické části upravena dle aktuálních podkladů.</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spacing w:before="2"/>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2" w:lineRule="exact" w:before="5"/>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line="182" w:lineRule="exact"/>
              <w:rPr>
                <w:sz w:val="16"/>
              </w:rPr>
            </w:pPr>
            <w:r>
              <w:rPr>
                <w:sz w:val="16"/>
              </w:rPr>
              <w:t>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1"/>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 Obsah kapitoly</w:t>
            </w:r>
          </w:p>
          <w:p>
            <w:pPr>
              <w:pStyle w:val="TableParagraph"/>
              <w:spacing w:line="183" w:lineRule="exact"/>
              <w:rPr>
                <w:sz w:val="16"/>
              </w:rPr>
            </w:pPr>
            <w:r>
              <w:rPr>
                <w:sz w:val="16"/>
              </w:rPr>
              <w:t>f) Požadavky na zpracování variant řešení</w:t>
            </w:r>
          </w:p>
          <w:p>
            <w:pPr>
              <w:pStyle w:val="TableParagraph"/>
              <w:spacing w:before="1"/>
              <w:ind w:left="0"/>
              <w:rPr>
                <w:sz w:val="16"/>
              </w:rPr>
            </w:pPr>
          </w:p>
          <w:p>
            <w:pPr>
              <w:pStyle w:val="TableParagraph"/>
              <w:spacing w:line="183" w:lineRule="exact" w:before="1"/>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73"/>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121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ind w:left="0"/>
              <w:rPr>
                <w:sz w:val="16"/>
              </w:rPr>
            </w:pPr>
          </w:p>
          <w:p>
            <w:pPr>
              <w:pStyle w:val="TableParagraph"/>
              <w:rPr>
                <w:sz w:val="16"/>
              </w:rPr>
            </w:pPr>
            <w:r>
              <w:rPr>
                <w:sz w:val="16"/>
              </w:rPr>
              <w:t>g.1 Zásadní připomínka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68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3"/>
              <w:ind w:left="0"/>
              <w:rPr>
                <w:sz w:val="16"/>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4"/>
                <w:sz w:val="16"/>
              </w:rPr>
              <w:t> </w:t>
            </w:r>
            <w:r>
              <w:rPr>
                <w:sz w:val="16"/>
              </w:rPr>
              <w:t>Prahy."</w:t>
            </w:r>
          </w:p>
        </w:tc>
      </w:tr>
      <w:tr>
        <w:trPr>
          <w:trHeight w:val="378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e.18 Zásadní připomínka</w:t>
            </w:r>
          </w:p>
          <w:p>
            <w:pPr>
              <w:pStyle w:val="TableParagraph"/>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Dubeč,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164"/>
              </w:numPr>
              <w:tabs>
                <w:tab w:pos="161" w:val="left" w:leader="none"/>
              </w:tabs>
              <w:spacing w:line="240" w:lineRule="auto" w:before="1"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164"/>
              </w:numPr>
              <w:tabs>
                <w:tab w:pos="161" w:val="left" w:leader="none"/>
              </w:tabs>
              <w:spacing w:line="183" w:lineRule="exact" w:before="1" w:after="0"/>
              <w:ind w:left="160" w:right="0" w:hanging="98"/>
              <w:jc w:val="left"/>
              <w:rPr>
                <w:sz w:val="16"/>
              </w:rPr>
            </w:pPr>
            <w:r>
              <w:rPr>
                <w:sz w:val="16"/>
              </w:rPr>
              <w:t>3.2.8 (Holešovice-Bubny-Zátory</w:t>
            </w:r>
            <w:r>
              <w:rPr>
                <w:spacing w:val="-10"/>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1"/>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spacing w:before="1"/>
              <w:ind w:right="154"/>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2"/>
              <w:ind w:right="149"/>
              <w:rPr>
                <w:sz w:val="16"/>
              </w:rPr>
            </w:pPr>
            <w:r>
              <w:rPr>
                <w:sz w:val="16"/>
              </w:rPr>
              <w:t>Jedná se o úpravu terminologie na základě aktualizace stavebního zákona a jeho prováděcích vyhlášek.</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1034"/>
              <w:rPr>
                <w:sz w:val="16"/>
              </w:rPr>
            </w:pPr>
            <w:r>
              <w:rPr>
                <w:sz w:val="16"/>
              </w:rPr>
              <w:t>I. Obsah Zprávy o uplatňování Zásad územního rozvoje hl. m. Prahy Zásadní připomínka</w:t>
            </w:r>
          </w:p>
          <w:p>
            <w:pPr>
              <w:pStyle w:val="TableParagraph"/>
              <w:spacing w:before="1"/>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Připomínka bude akceptována částečně.</w:t>
            </w:r>
          </w:p>
          <w:p>
            <w:pPr>
              <w:pStyle w:val="TableParagraph"/>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0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5"/>
              <w:rPr>
                <w:sz w:val="16"/>
              </w:rPr>
            </w:pPr>
            <w:r>
              <w:rPr>
                <w:sz w:val="16"/>
              </w:rPr>
              <w:t>nesplňuje základní požadavky na zprávu o uplatňování ZÚR vyplývající z platných právních předpisů, protože:</w:t>
            </w:r>
          </w:p>
          <w:p>
            <w:pPr>
              <w:pStyle w:val="TableParagraph"/>
              <w:numPr>
                <w:ilvl w:val="0"/>
                <w:numId w:val="165"/>
              </w:numPr>
              <w:tabs>
                <w:tab w:pos="243" w:val="left" w:leader="none"/>
              </w:tabs>
              <w:spacing w:line="240" w:lineRule="auto" w:before="0"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0"/>
                <w:numId w:val="165"/>
              </w:numPr>
              <w:tabs>
                <w:tab w:pos="243" w:val="left" w:leader="none"/>
              </w:tabs>
              <w:spacing w:line="183" w:lineRule="exact" w:before="2"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0"/>
                <w:numId w:val="165"/>
              </w:numPr>
              <w:tabs>
                <w:tab w:pos="243" w:val="left" w:leader="none"/>
              </w:tabs>
              <w:spacing w:line="183" w:lineRule="exact" w:before="0" w:after="0"/>
              <w:ind w:left="242" w:right="0" w:hanging="180"/>
              <w:jc w:val="left"/>
              <w:rPr>
                <w:sz w:val="16"/>
              </w:rPr>
            </w:pPr>
            <w:r>
              <w:rPr>
                <w:sz w:val="16"/>
              </w:rPr>
              <w:t>Neobjasňuje jednotlivé požadavky na aktualizaci ZÚR hl. m.</w:t>
            </w:r>
            <w:r>
              <w:rPr>
                <w:spacing w:val="-22"/>
                <w:sz w:val="16"/>
              </w:rPr>
              <w:t> </w:t>
            </w:r>
            <w:r>
              <w:rPr>
                <w:sz w:val="16"/>
              </w:rPr>
              <w:t>Prahy</w:t>
            </w:r>
          </w:p>
          <w:p>
            <w:pPr>
              <w:pStyle w:val="TableParagraph"/>
              <w:spacing w:before="2"/>
              <w:ind w:left="0"/>
              <w:rPr>
                <w:sz w:val="16"/>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9"/>
              <w:ind w:left="0"/>
              <w:rPr>
                <w:sz w:val="15"/>
              </w:rPr>
            </w:pPr>
          </w:p>
          <w:p>
            <w:pPr>
              <w:pStyle w:val="TableParagraph"/>
              <w:spacing w:before="1"/>
              <w:rPr>
                <w:sz w:val="16"/>
              </w:rPr>
            </w:pPr>
            <w:r>
              <w:rPr>
                <w:sz w:val="16"/>
              </w:rPr>
              <w:t>Politika územního rozvoje - stát ----------&gt; Zásady územního rozvoje - kraj ----------</w:t>
            </w:r>
          </w:p>
          <w:p>
            <w:pPr>
              <w:pStyle w:val="TableParagraph"/>
              <w:spacing w:before="1"/>
              <w:rPr>
                <w:sz w:val="16"/>
              </w:rPr>
            </w:pPr>
            <w:r>
              <w:rPr>
                <w:sz w:val="16"/>
              </w:rPr>
              <w:t>&gt; Územní (Metropolitní) plán - obec</w:t>
            </w:r>
          </w:p>
          <w:p>
            <w:pPr>
              <w:pStyle w:val="TableParagraph"/>
              <w:spacing w:before="10"/>
              <w:ind w:left="0"/>
              <w:rPr>
                <w:sz w:val="15"/>
              </w:rPr>
            </w:pPr>
          </w:p>
          <w:p>
            <w:pPr>
              <w:pStyle w:val="TableParagraph"/>
              <w:spacing w:before="1"/>
              <w:rPr>
                <w:sz w:val="16"/>
              </w:rPr>
            </w:pPr>
            <w:r>
              <w:rPr>
                <w:sz w:val="16"/>
              </w:rPr>
              <w:t>Zpráva o uplatňování zásad územního rozvoje</w:t>
            </w:r>
          </w:p>
          <w:p>
            <w:pPr>
              <w:pStyle w:val="TableParagraph"/>
              <w:spacing w:before="1"/>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before="1"/>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spacing w:before="1"/>
              <w:ind w:right="474"/>
              <w:rPr>
                <w:sz w:val="16"/>
              </w:rPr>
            </w:pPr>
            <w:r>
              <w:rPr>
                <w:sz w:val="16"/>
              </w:rPr>
              <w:t>(3)požadavek na pořízení zcela nových ZÚR v případě, že je potřeba změnit celkovou koncepci ZÚR</w:t>
            </w:r>
          </w:p>
          <w:p>
            <w:pPr>
              <w:pStyle w:val="TableParagraph"/>
              <w:spacing w:before="1"/>
              <w:ind w:left="0"/>
              <w:rPr>
                <w:sz w:val="16"/>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ind w:left="0"/>
              <w:rPr>
                <w:sz w:val="16"/>
              </w:rPr>
            </w:pPr>
          </w:p>
          <w:p>
            <w:pPr>
              <w:pStyle w:val="TableParagraph"/>
              <w:spacing w:before="1"/>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1"/>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before="2"/>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166"/>
              </w:numPr>
              <w:tabs>
                <w:tab w:pos="303" w:val="left" w:leader="none"/>
              </w:tabs>
              <w:spacing w:line="240" w:lineRule="auto" w:before="0" w:after="0"/>
              <w:ind w:left="62" w:right="223"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166"/>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166"/>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w:t>
            </w:r>
            <w:r>
              <w:rPr>
                <w:spacing w:val="-5"/>
                <w:sz w:val="16"/>
              </w:rPr>
              <w:t> </w:t>
            </w:r>
            <w:r>
              <w:rPr>
                <w:sz w:val="16"/>
              </w:rPr>
              <w:t>uspořádání</w:t>
            </w:r>
            <w:r>
              <w:rPr>
                <w:spacing w:val="-4"/>
                <w:sz w:val="16"/>
              </w:rPr>
              <w:t> </w:t>
            </w:r>
            <w:r>
              <w:rPr>
                <w:sz w:val="16"/>
              </w:rPr>
              <w:t>sídelní</w:t>
            </w:r>
            <w:r>
              <w:rPr>
                <w:spacing w:val="-4"/>
                <w:sz w:val="16"/>
              </w:rPr>
              <w:t> </w:t>
            </w:r>
            <w:r>
              <w:rPr>
                <w:sz w:val="16"/>
              </w:rPr>
              <w:t>struktury</w:t>
            </w:r>
            <w:r>
              <w:rPr>
                <w:spacing w:val="-6"/>
                <w:sz w:val="16"/>
              </w:rPr>
              <w:t> </w:t>
            </w:r>
            <w:r>
              <w:rPr>
                <w:sz w:val="16"/>
              </w:rPr>
              <w:t>Prahy,</w:t>
            </w:r>
            <w:r>
              <w:rPr>
                <w:spacing w:val="-2"/>
                <w:sz w:val="16"/>
              </w:rPr>
              <w:t> </w:t>
            </w:r>
            <w:r>
              <w:rPr>
                <w:sz w:val="16"/>
              </w:rPr>
              <w:t>na</w:t>
            </w:r>
            <w:r>
              <w:rPr>
                <w:spacing w:val="-5"/>
                <w:sz w:val="16"/>
              </w:rPr>
              <w:t> </w:t>
            </w:r>
            <w:r>
              <w:rPr>
                <w:sz w:val="16"/>
              </w:rPr>
              <w:t>strukturu</w:t>
            </w:r>
            <w:r>
              <w:rPr>
                <w:spacing w:val="-5"/>
                <w:sz w:val="16"/>
              </w:rPr>
              <w:t> </w:t>
            </w:r>
            <w:r>
              <w:rPr>
                <w:sz w:val="16"/>
              </w:rPr>
              <w:t>center</w:t>
            </w:r>
            <w:r>
              <w:rPr>
                <w:spacing w:val="-5"/>
                <w:sz w:val="16"/>
              </w:rPr>
              <w:t> </w:t>
            </w:r>
            <w:r>
              <w:rPr>
                <w:sz w:val="16"/>
              </w:rPr>
              <w:t>Prahy</w:t>
            </w:r>
            <w:r>
              <w:rPr>
                <w:spacing w:val="-4"/>
                <w:sz w:val="16"/>
              </w:rPr>
              <w:t> </w:t>
            </w:r>
            <w:r>
              <w:rPr>
                <w:sz w:val="16"/>
              </w:rPr>
              <w:t>a</w:t>
            </w:r>
            <w:r>
              <w:rPr>
                <w:spacing w:val="-3"/>
                <w:sz w:val="16"/>
              </w:rPr>
              <w:t> </w:t>
            </w:r>
            <w:r>
              <w:rPr>
                <w:sz w:val="16"/>
              </w:rPr>
              <w:t>na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before="1"/>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21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jednotlivé systémy města, ale také na ochranu hodnot Prahy v navazujícím územním (Metropolitním) plánu</w:t>
            </w:r>
          </w:p>
          <w:p>
            <w:pPr>
              <w:pStyle w:val="TableParagraph"/>
              <w:numPr>
                <w:ilvl w:val="0"/>
                <w:numId w:val="167"/>
              </w:numPr>
              <w:tabs>
                <w:tab w:pos="303" w:val="left" w:leader="none"/>
              </w:tabs>
              <w:spacing w:line="182" w:lineRule="exact" w:before="0" w:after="0"/>
              <w:ind w:left="62" w:right="0" w:firstLine="0"/>
              <w:jc w:val="left"/>
              <w:rPr>
                <w:sz w:val="16"/>
              </w:rPr>
            </w:pPr>
            <w:r>
              <w:rPr>
                <w:sz w:val="16"/>
              </w:rPr>
              <w:t>zrušení vybraných rozvojových oblastí</w:t>
            </w:r>
            <w:r>
              <w:rPr>
                <w:spacing w:val="-19"/>
                <w:sz w:val="16"/>
              </w:rPr>
              <w:t> </w:t>
            </w:r>
            <w:r>
              <w:rPr>
                <w:sz w:val="16"/>
              </w:rPr>
              <w:t>zeleně</w:t>
            </w:r>
          </w:p>
          <w:p>
            <w:pPr>
              <w:pStyle w:val="TableParagraph"/>
              <w:numPr>
                <w:ilvl w:val="0"/>
                <w:numId w:val="167"/>
              </w:numPr>
              <w:tabs>
                <w:tab w:pos="303" w:val="left" w:leader="none"/>
              </w:tabs>
              <w:spacing w:line="240" w:lineRule="auto" w:before="1"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167"/>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0"/>
              <w:ind w:left="0"/>
              <w:rPr>
                <w:sz w:val="15"/>
              </w:rPr>
            </w:pPr>
          </w:p>
          <w:p>
            <w:pPr>
              <w:pStyle w:val="TableParagraph"/>
              <w:rPr>
                <w:sz w:val="16"/>
              </w:rPr>
            </w:pPr>
            <w:r>
              <w:rPr>
                <w:sz w:val="16"/>
              </w:rPr>
              <w:t>Nejčastějšími důvody pro pořízení aktualizace ZÚR jsou</w:t>
            </w:r>
          </w:p>
          <w:p>
            <w:pPr>
              <w:pStyle w:val="TableParagraph"/>
              <w:numPr>
                <w:ilvl w:val="0"/>
                <w:numId w:val="168"/>
              </w:numPr>
              <w:tabs>
                <w:tab w:pos="303" w:val="left" w:leader="none"/>
              </w:tabs>
              <w:spacing w:line="183" w:lineRule="exact"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168"/>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168"/>
              </w:numPr>
              <w:tabs>
                <w:tab w:pos="303" w:val="left" w:leader="none"/>
              </w:tabs>
              <w:spacing w:line="240" w:lineRule="auto" w:before="1" w:after="0"/>
              <w:ind w:left="62" w:right="849"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168"/>
              </w:numPr>
              <w:tabs>
                <w:tab w:pos="303" w:val="left" w:leader="none"/>
              </w:tabs>
              <w:spacing w:line="182" w:lineRule="exact" w:before="0"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
              <w:ind w:left="0"/>
              <w:rPr>
                <w:sz w:val="16"/>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before="1"/>
              <w:rPr>
                <w:sz w:val="16"/>
              </w:rPr>
            </w:pPr>
            <w:r>
              <w:rPr>
                <w:sz w:val="16"/>
              </w:rPr>
              <w:t>ad 2. Soulad s novelizovanými právními předpisy.</w:t>
            </w:r>
          </w:p>
          <w:p>
            <w:pPr>
              <w:pStyle w:val="TableParagraph"/>
              <w:spacing w:before="1"/>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spacing w:before="1"/>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1"/>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before="1"/>
              <w:rPr>
                <w:sz w:val="16"/>
              </w:rPr>
            </w:pPr>
            <w:r>
              <w:rPr>
                <w:sz w:val="16"/>
              </w:rPr>
              <w:t>m. Prahy.</w:t>
            </w:r>
          </w:p>
          <w:p>
            <w:pPr>
              <w:pStyle w:val="TableParagraph"/>
              <w:spacing w:before="1"/>
              <w:ind w:right="853"/>
              <w:rPr>
                <w:sz w:val="16"/>
              </w:rPr>
            </w:pPr>
            <w:r>
              <w:rPr>
                <w:sz w:val="16"/>
              </w:rPr>
              <w:t>ad 6. Vzhledem k nové metodice MŽP k problematice ÚSES bude nově vymezeno.</w:t>
            </w:r>
          </w:p>
        </w:tc>
      </w:tr>
      <w:tr>
        <w:trPr>
          <w:trHeight w:val="1041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169"/>
              </w:numPr>
              <w:tabs>
                <w:tab w:pos="286" w:val="left" w:leader="none"/>
              </w:tabs>
              <w:spacing w:line="240" w:lineRule="auto" w:before="56" w:after="0"/>
              <w:ind w:left="62" w:right="2341" w:firstLine="0"/>
              <w:jc w:val="left"/>
              <w:rPr>
                <w:sz w:val="16"/>
              </w:rPr>
            </w:pPr>
            <w:r>
              <w:rPr>
                <w:sz w:val="16"/>
              </w:rPr>
              <w:t>Vyhodnocení rizik spojených s aktualizací ZÚR Zásadní</w:t>
            </w:r>
            <w:r>
              <w:rPr>
                <w:spacing w:val="-5"/>
                <w:sz w:val="16"/>
              </w:rPr>
              <w:t> </w:t>
            </w:r>
            <w:r>
              <w:rPr>
                <w:sz w:val="16"/>
              </w:rPr>
              <w:t>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rPr>
                <w:sz w:val="16"/>
              </w:rPr>
            </w:pPr>
            <w:r>
              <w:rPr>
                <w:sz w:val="16"/>
              </w:rPr>
              <w:t>Odůvodnění</w:t>
            </w:r>
          </w:p>
          <w:p>
            <w:pPr>
              <w:pStyle w:val="TableParagraph"/>
              <w:ind w:right="81"/>
              <w:rPr>
                <w:sz w:val="16"/>
              </w:rPr>
            </w:pPr>
            <w:r>
              <w:rPr>
                <w:sz w:val="16"/>
              </w:rPr>
              <w:t>S ohledem na řízení rizik vyplývajících z pořízení aktualizace ZÚR hl. m. Prahy je třeba citlivě zvážit náplň a rozsah aktualizace. Je žádoucí, aby aktualizace ZÚR hl. m. Prahy nenarušila proces souběžně probíhajícího pořízení nového 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numPr>
                <w:ilvl w:val="1"/>
                <w:numId w:val="169"/>
              </w:numPr>
              <w:tabs>
                <w:tab w:pos="243" w:val="left" w:leader="none"/>
              </w:tabs>
              <w:spacing w:line="240" w:lineRule="auto" w:before="0" w:after="0"/>
              <w:ind w:left="62" w:right="395" w:firstLine="0"/>
              <w:jc w:val="left"/>
              <w:rPr>
                <w:sz w:val="16"/>
              </w:rPr>
            </w:pPr>
            <w:r>
              <w:rPr>
                <w:sz w:val="16"/>
              </w:rPr>
              <w:t>Pokud by právě projednávaná novela stavebního zákona nevstoupila v účinnost, ohrozila by navrhovaná aktualizace ZÚR hl. m. Prahy</w:t>
            </w:r>
            <w:r>
              <w:rPr>
                <w:spacing w:val="-29"/>
                <w:sz w:val="16"/>
              </w:rPr>
              <w:t> </w:t>
            </w:r>
            <w:r>
              <w:rPr>
                <w:sz w:val="16"/>
              </w:rPr>
              <w:t>harmonogram pořizování nového územního (Metropolitního</w:t>
            </w:r>
            <w:r>
              <w:rPr>
                <w:spacing w:val="-19"/>
                <w:sz w:val="16"/>
              </w:rPr>
              <w:t> </w:t>
            </w:r>
            <w:r>
              <w:rPr>
                <w:sz w:val="16"/>
              </w:rPr>
              <w:t>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3"/>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spacing w:before="1"/>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ind w:right="661"/>
              <w:rPr>
                <w:sz w:val="16"/>
              </w:rPr>
            </w:pPr>
            <w:r>
              <w:rPr>
                <w:sz w:val="16"/>
              </w:rPr>
              <w:t>2. Toto riziko lze do značné míry vyloučit v případě, že dojde pouze k minimalistické aktualizace ZÚR hl. m. Prahy (pouze uvedení do souladu s</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67"/>
              <w:rPr>
                <w:sz w:val="16"/>
              </w:rPr>
            </w:pPr>
            <w:r>
              <w:rPr>
                <w:sz w:val="16"/>
              </w:rPr>
              <w:t>Politikou územního rozvoje ČR a judikatur správních soudů), z níž nevyplývají žádná zvláštní rizika při pořizování.</w:t>
            </w:r>
          </w:p>
          <w:p>
            <w:pPr>
              <w:pStyle w:val="TableParagraph"/>
              <w:numPr>
                <w:ilvl w:val="0"/>
                <w:numId w:val="170"/>
              </w:numPr>
              <w:tabs>
                <w:tab w:pos="243" w:val="left" w:leader="none"/>
              </w:tabs>
              <w:spacing w:line="240" w:lineRule="auto" w:before="0" w:after="0"/>
              <w:ind w:left="62" w:right="152"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170"/>
              </w:numPr>
              <w:tabs>
                <w:tab w:pos="243" w:val="left" w:leader="none"/>
              </w:tabs>
              <w:spacing w:line="240" w:lineRule="auto" w:before="3"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170"/>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2251"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spacing w:before="2"/>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171"/>
              </w:numPr>
              <w:tabs>
                <w:tab w:pos="161" w:val="left" w:leader="none"/>
              </w:tabs>
              <w:spacing w:line="240" w:lineRule="auto" w:before="0" w:after="0"/>
              <w:ind w:left="62" w:right="122"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4"/>
                <w:sz w:val="16"/>
              </w:rPr>
              <w:t> </w:t>
            </w:r>
            <w:r>
              <w:rPr>
                <w:sz w:val="16"/>
              </w:rPr>
              <w:t>cílového</w:t>
            </w:r>
            <w:r>
              <w:rPr>
                <w:spacing w:val="-3"/>
                <w:sz w:val="16"/>
              </w:rPr>
              <w:t> </w:t>
            </w:r>
            <w:r>
              <w:rPr>
                <w:sz w:val="16"/>
              </w:rPr>
              <w:t>uspořádání</w:t>
            </w:r>
            <w:r>
              <w:rPr>
                <w:spacing w:val="-4"/>
                <w:sz w:val="16"/>
              </w:rPr>
              <w:t> </w:t>
            </w:r>
            <w:r>
              <w:rPr>
                <w:sz w:val="16"/>
              </w:rPr>
              <w:t>center</w:t>
            </w:r>
            <w:r>
              <w:rPr>
                <w:spacing w:val="-6"/>
                <w:sz w:val="16"/>
              </w:rPr>
              <w:t> </w:t>
            </w:r>
            <w:r>
              <w:rPr>
                <w:sz w:val="16"/>
              </w:rPr>
              <w:t>a</w:t>
            </w:r>
            <w:r>
              <w:rPr>
                <w:spacing w:val="-3"/>
                <w:sz w:val="16"/>
              </w:rPr>
              <w:t> </w:t>
            </w:r>
            <w:r>
              <w:rPr>
                <w:sz w:val="16"/>
              </w:rPr>
              <w:t>jejich</w:t>
            </w:r>
            <w:r>
              <w:rPr>
                <w:spacing w:val="-3"/>
                <w:sz w:val="16"/>
              </w:rPr>
              <w:t> </w:t>
            </w:r>
            <w:r>
              <w:rPr>
                <w:sz w:val="16"/>
              </w:rPr>
              <w:t>vzájemných</w:t>
            </w:r>
            <w:r>
              <w:rPr>
                <w:spacing w:val="-5"/>
                <w:sz w:val="16"/>
              </w:rPr>
              <w:t> </w:t>
            </w:r>
            <w:r>
              <w:rPr>
                <w:sz w:val="16"/>
              </w:rPr>
              <w:t>prostorových</w:t>
            </w:r>
            <w:r>
              <w:rPr>
                <w:spacing w:val="-5"/>
                <w:sz w:val="16"/>
              </w:rPr>
              <w:t> </w:t>
            </w:r>
            <w:r>
              <w:rPr>
                <w:sz w:val="16"/>
              </w:rPr>
              <w:t>a</w:t>
            </w:r>
            <w:r>
              <w:rPr>
                <w:spacing w:val="-3"/>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171"/>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171"/>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171"/>
              </w:numPr>
              <w:tabs>
                <w:tab w:pos="161" w:val="left" w:leader="none"/>
              </w:tabs>
              <w:spacing w:line="240" w:lineRule="auto" w:before="0" w:after="0"/>
              <w:ind w:left="62" w:right="451"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171"/>
              </w:numPr>
              <w:tabs>
                <w:tab w:pos="161" w:val="left" w:leader="none"/>
              </w:tabs>
              <w:spacing w:line="240" w:lineRule="auto" w:before="0"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171"/>
              </w:numPr>
              <w:tabs>
                <w:tab w:pos="161" w:val="left" w:leader="none"/>
              </w:tabs>
              <w:spacing w:line="240" w:lineRule="auto" w:before="0" w:after="0"/>
              <w:ind w:left="62" w:right="429" w:firstLine="0"/>
              <w:jc w:val="left"/>
              <w:rPr>
                <w:sz w:val="16"/>
              </w:rPr>
            </w:pPr>
            <w:r>
              <w:rPr>
                <w:sz w:val="16"/>
              </w:rPr>
              <w:t>Podmíněnost veřejné dopravní infrastruktury celoměstského, nadmístního i republikového významu realizací ochranné zeleně a dalších prvků k eliminaci negativních dopadů z těchto</w:t>
            </w:r>
            <w:r>
              <w:rPr>
                <w:spacing w:val="-17"/>
                <w:sz w:val="16"/>
              </w:rPr>
              <w:t> </w:t>
            </w:r>
            <w:r>
              <w:rPr>
                <w:sz w:val="16"/>
              </w:rPr>
              <w:t>staveb.</w:t>
            </w:r>
          </w:p>
          <w:p>
            <w:pPr>
              <w:pStyle w:val="TableParagraph"/>
              <w:spacing w:before="10"/>
              <w:ind w:left="0"/>
              <w:rPr>
                <w:sz w:val="15"/>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3" w:lineRule="exact"/>
              <w:rPr>
                <w:sz w:val="16"/>
              </w:rPr>
            </w:pPr>
            <w:r>
              <w:rPr>
                <w:sz w:val="16"/>
              </w:rPr>
              <w:t>Prahy, ve znění všech jejích aktualizací.</w:t>
            </w:r>
          </w:p>
          <w:p>
            <w:pPr>
              <w:pStyle w:val="TableParagraph"/>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spacing w:before="2"/>
              <w:ind w:right="75"/>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footerReference w:type="default" r:id="rId43"/>
          <w:pgSz w:w="23810" w:h="16850" w:orient="landscape"/>
          <w:pgMar w:footer="372" w:header="0" w:top="400" w:bottom="560" w:left="340" w:right="120"/>
          <w:pgNumType w:start="15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912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172"/>
              </w:numPr>
              <w:tabs>
                <w:tab w:pos="286" w:val="left" w:leader="none"/>
              </w:tabs>
              <w:spacing w:line="240" w:lineRule="auto" w:before="0"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8"/>
                <w:sz w:val="16"/>
              </w:rPr>
              <w:t> </w:t>
            </w:r>
            <w:r>
              <w:rPr>
                <w:sz w:val="16"/>
              </w:rPr>
              <w:t>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3"/>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1"/>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spacing w:before="1"/>
              <w:ind w:right="171"/>
              <w:rPr>
                <w:sz w:val="16"/>
              </w:rPr>
            </w:pPr>
            <w:r>
              <w:rPr>
                <w:sz w:val="16"/>
              </w:rPr>
              <w:t>Prahy, tedy do 31. 12. 2020. S velkou mírou pravděpodobnosti lze předpokládat, že Metropolitní plán nebude účinný ani do případné prodloužené lhůty 31. 12.</w:t>
            </w:r>
          </w:p>
          <w:p>
            <w:pPr>
              <w:pStyle w:val="TableParagraph"/>
              <w:spacing w:before="1"/>
              <w:rPr>
                <w:sz w:val="16"/>
              </w:rPr>
            </w:pPr>
            <w:r>
              <w:rPr>
                <w:sz w:val="16"/>
              </w:rPr>
              <w:t>2022.</w:t>
            </w:r>
          </w:p>
          <w:p>
            <w:pPr>
              <w:pStyle w:val="TableParagraph"/>
              <w:spacing w:line="183" w:lineRule="exact" w:before="1"/>
              <w:rPr>
                <w:sz w:val="16"/>
              </w:rPr>
            </w:pPr>
            <w:r>
              <w:rPr>
                <w:sz w:val="16"/>
              </w:rPr>
              <w:t>S ohledem na výše uvedené Praha čelí reálné hrozbě, že od 1. 1. 2021 nebo od</w:t>
            </w:r>
          </w:p>
          <w:p>
            <w:pPr>
              <w:pStyle w:val="TableParagraph"/>
              <w:numPr>
                <w:ilvl w:val="1"/>
                <w:numId w:val="172"/>
              </w:numPr>
              <w:tabs>
                <w:tab w:pos="243" w:val="left" w:leader="none"/>
              </w:tabs>
              <w:spacing w:line="240" w:lineRule="auto" w:before="0"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 Obsah kapitoly</w:t>
            </w:r>
          </w:p>
          <w:p>
            <w:pPr>
              <w:pStyle w:val="TableParagraph"/>
              <w:spacing w:before="1"/>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
              <w:ind w:left="0"/>
              <w:rPr>
                <w:sz w:val="16"/>
              </w:rPr>
            </w:pPr>
          </w:p>
          <w:p>
            <w:pPr>
              <w:pStyle w:val="TableParagraph"/>
              <w:spacing w:line="183" w:lineRule="exact"/>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 částečně.</w:t>
            </w:r>
          </w:p>
          <w:p>
            <w:pPr>
              <w:pStyle w:val="TableParagraph"/>
              <w:spacing w:before="1"/>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rPr>
                <w:sz w:val="16"/>
              </w:rPr>
            </w:pPr>
            <w:r>
              <w:rPr>
                <w:sz w:val="16"/>
              </w:rPr>
              <w:t>Dále ve Zprávě budou v kapitole e) více konkretizovány požadavky na zpracování návrhu, které vyplynuly z novely stavebního zákony, prováděcích vyhlášek a nařízení.</w:t>
            </w:r>
          </w:p>
        </w:tc>
      </w:tr>
      <w:tr>
        <w:trPr>
          <w:trHeight w:val="304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63"/>
              <w:rPr>
                <w:sz w:val="16"/>
              </w:rPr>
            </w:pPr>
            <w:r>
              <w:rPr>
                <w:sz w:val="16"/>
              </w:rPr>
              <w:t>pozemních komunikacích (zákon č. 268/2015 Sb., kterým se mění zákon č. 13/1997 Sb.), kterým se ruší označení všech „rychlostních silnic“, a mnohé další.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before="1"/>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Ve výčtu „nových skutečností/podmínek“ je bez dalšího uvedena „potřeba prověření vymezení regionální a nadregionální úrovně ÚSES“.</w:t>
            </w:r>
          </w:p>
          <w:p>
            <w:pPr>
              <w:pStyle w:val="TableParagraph"/>
              <w:spacing w:before="2"/>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line="183" w:lineRule="exact" w:before="1"/>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1"/>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24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before="2"/>
              <w:rPr>
                <w:sz w:val="16"/>
              </w:rPr>
            </w:pPr>
            <w:r>
              <w:rPr>
                <w:sz w:val="16"/>
              </w:rPr>
              <w:t>Tato problematika není součástí Zprávy.</w:t>
            </w:r>
          </w:p>
        </w:tc>
      </w:tr>
      <w:tr>
        <w:trPr>
          <w:trHeight w:val="392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spacing w:before="2"/>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spacing w:before="3"/>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before="1"/>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spacing w:before="1"/>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Poslední odstavec v kapitole a) Zprávy bude přeformulován.</w:t>
            </w:r>
          </w:p>
        </w:tc>
      </w:tr>
      <w:tr>
        <w:trPr>
          <w:trHeight w:val="12251"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VI. Obsah kapitoly</w:t>
            </w:r>
          </w:p>
          <w:p>
            <w:pPr>
              <w:pStyle w:val="TableParagraph"/>
              <w:rPr>
                <w:sz w:val="16"/>
              </w:rPr>
            </w:pPr>
            <w:r>
              <w:rPr>
                <w:sz w:val="16"/>
              </w:rPr>
              <w:t>b) Problémy k řešení v ZÚR vyplývající z územně analytických podkladů</w:t>
            </w:r>
          </w:p>
          <w:p>
            <w:pPr>
              <w:pStyle w:val="TableParagraph"/>
              <w:spacing w:before="10"/>
              <w:ind w:left="0"/>
              <w:rPr>
                <w:sz w:val="15"/>
              </w:rPr>
            </w:pPr>
          </w:p>
          <w:p>
            <w:pPr>
              <w:pStyle w:val="TableParagraph"/>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3" w:lineRule="exact" w:before="2"/>
              <w:rPr>
                <w:sz w:val="16"/>
              </w:rPr>
            </w:pPr>
            <w:r>
              <w:rPr>
                <w:sz w:val="16"/>
              </w:rPr>
              <w:t>„problémy k řešení nástroji územního plánování“ :</w:t>
            </w:r>
          </w:p>
          <w:p>
            <w:pPr>
              <w:pStyle w:val="TableParagraph"/>
              <w:numPr>
                <w:ilvl w:val="0"/>
                <w:numId w:val="173"/>
              </w:numPr>
              <w:tabs>
                <w:tab w:pos="161" w:val="left" w:leader="none"/>
              </w:tabs>
              <w:spacing w:line="240" w:lineRule="auto" w:before="0"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173"/>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173"/>
              </w:numPr>
              <w:tabs>
                <w:tab w:pos="161" w:val="left" w:leader="none"/>
              </w:tabs>
              <w:spacing w:line="183" w:lineRule="exact" w:before="1"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173"/>
              </w:numPr>
              <w:tabs>
                <w:tab w:pos="161" w:val="left" w:leader="none"/>
              </w:tabs>
              <w:spacing w:line="240" w:lineRule="auto" w:before="0" w:after="0"/>
              <w:ind w:left="62" w:right="101"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173"/>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173"/>
              </w:numPr>
              <w:tabs>
                <w:tab w:pos="161" w:val="left" w:leader="none"/>
              </w:tabs>
              <w:spacing w:line="240" w:lineRule="auto" w:before="1"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173"/>
              </w:numPr>
              <w:tabs>
                <w:tab w:pos="161" w:val="left" w:leader="none"/>
              </w:tabs>
              <w:spacing w:line="240" w:lineRule="auto" w:before="0"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173"/>
              </w:numPr>
              <w:tabs>
                <w:tab w:pos="161" w:val="left" w:leader="none"/>
              </w:tabs>
              <w:spacing w:line="240" w:lineRule="auto" w:before="0" w:after="0"/>
              <w:ind w:left="62" w:right="789"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173"/>
              </w:numPr>
              <w:tabs>
                <w:tab w:pos="161" w:val="left" w:leader="none"/>
              </w:tabs>
              <w:spacing w:line="240" w:lineRule="auto" w:before="3"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173"/>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173"/>
              </w:numPr>
              <w:tabs>
                <w:tab w:pos="161" w:val="left" w:leader="none"/>
              </w:tabs>
              <w:spacing w:line="240" w:lineRule="auto" w:before="2" w:after="0"/>
              <w:ind w:left="62" w:right="156" w:firstLine="0"/>
              <w:jc w:val="left"/>
              <w:rPr>
                <w:sz w:val="16"/>
              </w:rPr>
            </w:pPr>
            <w:r>
              <w:rPr>
                <w:sz w:val="16"/>
              </w:rPr>
              <w:t>absence kvalitních tangenciálních (kolejových) spojení MHD mezi jihozápadní</w:t>
            </w:r>
            <w:r>
              <w:rPr>
                <w:spacing w:val="-30"/>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173"/>
              </w:numPr>
              <w:tabs>
                <w:tab w:pos="161" w:val="left" w:leader="none"/>
              </w:tabs>
              <w:spacing w:line="240" w:lineRule="auto" w:before="0"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173"/>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173"/>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7"/>
                <w:sz w:val="16"/>
              </w:rPr>
              <w:t> </w:t>
            </w:r>
            <w:r>
              <w:rPr>
                <w:sz w:val="16"/>
              </w:rPr>
              <w:t>(s.15);</w:t>
            </w:r>
          </w:p>
          <w:p>
            <w:pPr>
              <w:pStyle w:val="TableParagraph"/>
              <w:numPr>
                <w:ilvl w:val="0"/>
                <w:numId w:val="173"/>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173"/>
              </w:numPr>
              <w:tabs>
                <w:tab w:pos="161" w:val="left" w:leader="none"/>
              </w:tabs>
              <w:spacing w:line="240" w:lineRule="auto" w:before="2"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173"/>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173"/>
              </w:numPr>
              <w:tabs>
                <w:tab w:pos="161" w:val="left" w:leader="none"/>
              </w:tabs>
              <w:spacing w:line="240" w:lineRule="auto" w:before="0" w:after="0"/>
              <w:ind w:left="62" w:right="187"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173"/>
              </w:numPr>
              <w:tabs>
                <w:tab w:pos="161" w:val="left" w:leader="none"/>
              </w:tabs>
              <w:spacing w:line="184" w:lineRule="exact" w:before="1"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 zastavitelných ploch v okrajových částech města (s.</w:t>
            </w:r>
            <w:r>
              <w:rPr>
                <w:spacing w:val="-30"/>
                <w:sz w:val="16"/>
              </w:rPr>
              <w:t> </w:t>
            </w:r>
            <w:r>
              <w:rPr>
                <w:sz w:val="16"/>
              </w:rPr>
              <w:t>17);</w:t>
            </w:r>
          </w:p>
          <w:p>
            <w:pPr>
              <w:pStyle w:val="TableParagraph"/>
              <w:numPr>
                <w:ilvl w:val="0"/>
                <w:numId w:val="173"/>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2"/>
              <w:ind w:right="421"/>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4"/>
              <w:rPr>
                <w:sz w:val="16"/>
              </w:rPr>
            </w:pPr>
            <w:r>
              <w:rPr>
                <w:sz w:val="16"/>
              </w:rPr>
              <w:t>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 Obsah kapitoly</w:t>
            </w:r>
          </w:p>
          <w:p>
            <w:pPr>
              <w:pStyle w:val="TableParagraph"/>
              <w:rPr>
                <w:sz w:val="16"/>
              </w:rPr>
            </w:pPr>
            <w:r>
              <w:rPr>
                <w:sz w:val="16"/>
              </w:rPr>
              <w:t>c) Vyhodnocení souladu ZÚR s Politikou územního rozvoje ČR</w:t>
            </w:r>
          </w:p>
          <w:p>
            <w:pPr>
              <w:pStyle w:val="TableParagraph"/>
              <w:spacing w:before="10"/>
              <w:ind w:left="0"/>
              <w:rPr>
                <w:sz w:val="15"/>
              </w:rPr>
            </w:pPr>
          </w:p>
          <w:p>
            <w:pPr>
              <w:pStyle w:val="TableParagraph"/>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2"/>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spacing w:before="2"/>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174"/>
              </w:numPr>
              <w:tabs>
                <w:tab w:pos="243" w:val="left" w:leader="none"/>
              </w:tabs>
              <w:spacing w:line="240" w:lineRule="auto" w:before="0" w:after="0"/>
              <w:ind w:left="62" w:right="97"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 odůvodnění návrhu Aktualizace ZÚR, která vyplyne ze schválené Zprávy. Do Zprávy bude doplněno jaké články jsou oproti PÚR ČR 2008 v platné PÚR změněny.</w:t>
            </w:r>
          </w:p>
          <w:p>
            <w:pPr>
              <w:pStyle w:val="TableParagraph"/>
              <w:numPr>
                <w:ilvl w:val="0"/>
                <w:numId w:val="174"/>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75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c.3 Zásadní připomínka</w:t>
            </w:r>
          </w:p>
          <w:p>
            <w:pPr>
              <w:pStyle w:val="TableParagraph"/>
              <w:ind w:right="118"/>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ind w:left="0"/>
              <w:rPr>
                <w:sz w:val="16"/>
              </w:rPr>
            </w:pPr>
          </w:p>
          <w:p>
            <w:pPr>
              <w:pStyle w:val="TableParagraph"/>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Ve Zprávě budou v podrobnosti náležející dokumentaci ZÚR doplněny kapitoly a), b), c) a d) dle uplatněných vyjádření, připomínek a požadavků.</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7"/>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3 Zásadní připomínka</w:t>
            </w:r>
          </w:p>
          <w:p>
            <w:pPr>
              <w:pStyle w:val="TableParagraph"/>
              <w:spacing w:before="1"/>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5 Zásadní připomínka</w:t>
            </w:r>
          </w:p>
          <w:p>
            <w:pPr>
              <w:pStyle w:val="TableParagraph"/>
              <w:spacing w:before="1"/>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line="183" w:lineRule="exact" w:before="1"/>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490"/>
              <w:jc w:val="both"/>
              <w:rPr>
                <w:sz w:val="16"/>
              </w:rPr>
            </w:pPr>
            <w:r>
              <w:rPr>
                <w:sz w:val="16"/>
              </w:rPr>
              <w:t>Ve Zprávě budou v kapitole e) více konkretizovány požadavky na 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63"/>
              <w:rPr>
                <w:sz w:val="16"/>
              </w:rPr>
            </w:pPr>
            <w:r>
              <w:rPr>
                <w:sz w:val="16"/>
              </w:rPr>
              <w:t>a formální úpravy výkresů.“ Není zřejmé, o jaké konkrétní opravy se má jednat, v jakém rozsahu a s jakými dopady na věcné i formální řešení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80"/>
              <w:rPr>
                <w:sz w:val="16"/>
              </w:rPr>
            </w:pPr>
            <w:r>
              <w:rPr>
                <w:sz w:val="16"/>
              </w:rPr>
              <w:t>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562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line="183" w:lineRule="exact" w:before="1"/>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1"/>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w:t>
            </w:r>
            <w:r>
              <w:rPr>
                <w:spacing w:val="-29"/>
                <w:sz w:val="16"/>
              </w:rPr>
              <w:t> </w:t>
            </w:r>
            <w:r>
              <w:rPr>
                <w:sz w:val="16"/>
              </w:rPr>
              <w:t>„aktuální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6"/>
              <w:rPr>
                <w:sz w:val="16"/>
              </w:rPr>
            </w:pPr>
            <w:r>
              <w:rPr>
                <w:sz w:val="16"/>
              </w:rPr>
              <w:t>oborovou metodiku“, neboť fakt jejího vydání sám o sobě nelze považovat za argument pro zpochybnění platného ÚSES nota bene pouze jeho vybraných 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9 Zásadní připomínka</w:t>
            </w:r>
          </w:p>
          <w:p>
            <w:pPr>
              <w:pStyle w:val="TableParagraph"/>
              <w:spacing w:before="1"/>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ind w:left="0"/>
              <w:rPr>
                <w:sz w:val="16"/>
              </w:rPr>
            </w:pPr>
          </w:p>
          <w:p>
            <w:pPr>
              <w:pStyle w:val="TableParagraph"/>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6"/>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19"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7"/>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45"/>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2"/>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rPr>
                <w:sz w:val="16"/>
              </w:rPr>
            </w:pPr>
            <w:r>
              <w:rPr>
                <w:sz w:val="16"/>
              </w:rPr>
              <w:t>VPO budou upraveny v celé kapitole ÚSES, dle nového vymezení.</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175"/>
              </w:numPr>
              <w:tabs>
                <w:tab w:pos="161" w:val="left" w:leader="none"/>
              </w:tabs>
              <w:spacing w:line="183" w:lineRule="exact" w:before="2"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175"/>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190"/>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6"/>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66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vycházet z výsledků zjištění kapitol a) až d) Návrhu Zprávy o uplatňování ZÚR hl.</w:t>
            </w:r>
          </w:p>
          <w:p>
            <w:pPr>
              <w:pStyle w:val="TableParagraph"/>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2"/>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spacing w:before="2"/>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9"/>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spacing w:before="1"/>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32"/>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e.15 Zásadní připomínka</w:t>
            </w:r>
          </w:p>
          <w:p>
            <w:pPr>
              <w:pStyle w:val="TableParagraph"/>
              <w:ind w:right="91"/>
              <w:rPr>
                <w:sz w:val="16"/>
              </w:rPr>
            </w:pPr>
            <w:r>
              <w:rPr>
                <w:sz w:val="16"/>
              </w:rPr>
              <w:t>Kapitola e) Zprávy o uplatňování ZÚR hl. m. Prahy v bodě 4. obsahuje požadavky na konkrétní formulační změny v kapitolách</w:t>
            </w:r>
          </w:p>
          <w:p>
            <w:pPr>
              <w:pStyle w:val="TableParagraph"/>
              <w:numPr>
                <w:ilvl w:val="0"/>
                <w:numId w:val="176"/>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176"/>
              </w:numPr>
              <w:tabs>
                <w:tab w:pos="161" w:val="left" w:leader="none"/>
              </w:tabs>
              <w:spacing w:line="240" w:lineRule="auto" w:before="0" w:after="0"/>
              <w:ind w:left="62" w:right="963"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176"/>
              </w:numPr>
              <w:tabs>
                <w:tab w:pos="161" w:val="left" w:leader="none"/>
              </w:tabs>
              <w:spacing w:line="240" w:lineRule="auto" w:before="2"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23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e.16 Zásadní připomínka</w:t>
            </w:r>
          </w:p>
          <w:p>
            <w:pPr>
              <w:pStyle w:val="TableParagraph"/>
              <w:spacing w:before="1"/>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2"/>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525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177"/>
              </w:numPr>
              <w:tabs>
                <w:tab w:pos="161" w:val="left" w:leader="none"/>
              </w:tabs>
              <w:spacing w:line="183" w:lineRule="exact" w:before="2"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177"/>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rPr>
                <w:sz w:val="16"/>
              </w:rPr>
            </w:pPr>
            <w:r>
              <w:rPr>
                <w:sz w:val="16"/>
              </w:rPr>
              <w:t>- 3.2.3 (Vysočany, T/3),</w:t>
            </w:r>
          </w:p>
          <w:p>
            <w:pPr>
              <w:pStyle w:val="TableParagraph"/>
              <w:numPr>
                <w:ilvl w:val="0"/>
                <w:numId w:val="177"/>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1"/>
              <w:ind w:left="0"/>
              <w:rPr>
                <w:sz w:val="15"/>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05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spacing w:before="1"/>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22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line="183" w:lineRule="exact" w:before="1"/>
              <w:rPr>
                <w:sz w:val="16"/>
              </w:rPr>
            </w:pPr>
            <w:r>
              <w:rPr>
                <w:sz w:val="16"/>
              </w:rPr>
              <w:t>Kapitola e) Zprávy o uplatňování ZÚR hl. m. Prahy v bodě 5. navrhuje v kapitole</w:t>
            </w:r>
          </w:p>
          <w:p>
            <w:pPr>
              <w:pStyle w:val="TableParagraph"/>
              <w:ind w:right="190"/>
              <w:rPr>
                <w:sz w:val="16"/>
              </w:rPr>
            </w:pPr>
            <w:r>
              <w:rPr>
                <w:sz w:val="16"/>
              </w:rPr>
              <w:t>5.1.2.5 v úkolech pro podrobnější ÚPD vymezit koridor rezervy Břevnovské radiály namísto koridoru Břevnovské radiály.</w:t>
            </w:r>
          </w:p>
          <w:p>
            <w:pPr>
              <w:pStyle w:val="TableParagraph"/>
              <w:spacing w:before="1"/>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178"/>
              </w:numPr>
              <w:tabs>
                <w:tab w:pos="161" w:val="left" w:leader="none"/>
              </w:tabs>
              <w:spacing w:line="240" w:lineRule="auto" w:before="1"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178"/>
              </w:numPr>
              <w:tabs>
                <w:tab w:pos="161" w:val="left" w:leader="none"/>
              </w:tabs>
              <w:spacing w:line="240" w:lineRule="auto" w:before="0"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178"/>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179"/>
              </w:numPr>
              <w:tabs>
                <w:tab w:pos="161" w:val="left" w:leader="none"/>
              </w:tabs>
              <w:spacing w:line="240" w:lineRule="auto" w:before="0" w:after="0"/>
              <w:ind w:left="62" w:right="686"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5"/>
                <w:sz w:val="16"/>
              </w:rPr>
              <w:t> </w:t>
            </w:r>
            <w:r>
              <w:rPr>
                <w:sz w:val="16"/>
              </w:rPr>
              <w:t>kapitola</w:t>
            </w:r>
            <w:r>
              <w:rPr>
                <w:spacing w:val="-4"/>
                <w:sz w:val="16"/>
              </w:rPr>
              <w:t> </w:t>
            </w:r>
            <w:r>
              <w:rPr>
                <w:sz w:val="16"/>
              </w:rPr>
              <w:t>týkající</w:t>
            </w:r>
            <w:r>
              <w:rPr>
                <w:spacing w:val="-6"/>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2"/>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179"/>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179"/>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bl>
    <w:p>
      <w:pPr>
        <w:spacing w:after="0"/>
        <w:rPr>
          <w:sz w:val="16"/>
        </w:rPr>
        <w:sectPr>
          <w:footerReference w:type="default" r:id="rId44"/>
          <w:pgSz w:w="23810" w:h="16850" w:orient="landscape"/>
          <w:pgMar w:footer="372" w:header="0" w:top="400" w:bottom="560" w:left="340" w:right="120"/>
          <w:pgNumType w:start="16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78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e.25</w:t>
            </w:r>
          </w:p>
          <w:p>
            <w:pPr>
              <w:pStyle w:val="TableParagraph"/>
              <w:spacing w:line="183" w:lineRule="exact"/>
              <w:rPr>
                <w:sz w:val="16"/>
              </w:rPr>
            </w:pPr>
            <w:r>
              <w:rPr>
                <w:sz w:val="16"/>
              </w:rPr>
              <w:t>Zásadní připomínka</w:t>
            </w:r>
          </w:p>
          <w:p>
            <w:pPr>
              <w:pStyle w:val="TableParagraph"/>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spacing w:before="2"/>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rPr>
                <w:sz w:val="16"/>
              </w:rPr>
            </w:pPr>
            <w:r>
              <w:rPr>
                <w:sz w:val="16"/>
              </w:rPr>
              <w:t>Vedení VTL plynovodu budou v grafické části upravena dle aktuálních podkladů.</w:t>
            </w:r>
          </w:p>
        </w:tc>
      </w:tr>
      <w:tr>
        <w:trPr>
          <w:trHeight w:val="45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e.26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ind w:left="0"/>
              <w:rPr>
                <w:sz w:val="16"/>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5" w:lineRule="exact"/>
              <w:rPr>
                <w:sz w:val="16"/>
              </w:rPr>
            </w:pPr>
            <w:r>
              <w:rPr>
                <w:sz w:val="16"/>
              </w:rPr>
              <w:t>koridorů podél toků, a to i v případě</w:t>
            </w:r>
            <w:r>
              <w:rPr>
                <w:position w:val="3"/>
                <w:sz w:val="16"/>
              </w:rPr>
              <w:t>̌ </w:t>
            </w:r>
            <w:r>
              <w:rPr>
                <w:sz w:val="16"/>
              </w:rPr>
              <w:t>, že nejde o záplavová území nebo</w:t>
            </w:r>
          </w:p>
          <w:p>
            <w:pPr>
              <w:pStyle w:val="TableParagraph"/>
              <w:spacing w:before="1"/>
              <w:ind w:right="261"/>
              <w:rPr>
                <w:sz w:val="16"/>
              </w:rPr>
            </w:pPr>
            <w:r>
              <w:rPr>
                <w:sz w:val="16"/>
              </w:rPr>
              <w:t>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1"/>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X. Obsah kapitoly</w:t>
            </w:r>
          </w:p>
          <w:p>
            <w:pPr>
              <w:pStyle w:val="TableParagraph"/>
              <w:rPr>
                <w:sz w:val="16"/>
              </w:rPr>
            </w:pPr>
            <w:r>
              <w:rPr>
                <w:sz w:val="16"/>
              </w:rPr>
              <w:t>f) Požadavky na zpracování variant řešení</w:t>
            </w:r>
          </w:p>
          <w:p>
            <w:pPr>
              <w:pStyle w:val="TableParagraph"/>
              <w:spacing w:before="10"/>
              <w:ind w:left="0"/>
              <w:rPr>
                <w:sz w:val="15"/>
              </w:rPr>
            </w:pPr>
          </w:p>
          <w:p>
            <w:pPr>
              <w:pStyle w:val="TableParagraph"/>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spacing w:before="1"/>
              <w:ind w:left="0"/>
              <w:rPr>
                <w:sz w:val="16"/>
              </w:rPr>
            </w:pPr>
          </w:p>
          <w:p>
            <w:pPr>
              <w:pStyle w:val="TableParagraph"/>
              <w:spacing w:line="183" w:lineRule="exact"/>
              <w:rPr>
                <w:sz w:val="16"/>
              </w:rPr>
            </w:pPr>
            <w:r>
              <w:rPr>
                <w:sz w:val="16"/>
              </w:rPr>
              <w:t>g.1 Zásadní připomínka</w:t>
            </w:r>
          </w:p>
          <w:p>
            <w:pPr>
              <w:pStyle w:val="TableParagraph"/>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spacing w:before="1"/>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XII. Obsah kapitoly</w:t>
            </w:r>
          </w:p>
          <w:p>
            <w:pPr>
              <w:pStyle w:val="TableParagraph"/>
              <w:rPr>
                <w:sz w:val="16"/>
              </w:rPr>
            </w:pPr>
            <w:r>
              <w:rPr>
                <w:sz w:val="16"/>
              </w:rPr>
              <w:t>h) Návrhy na aktualizaci politiky územního rozvoje</w:t>
            </w:r>
          </w:p>
          <w:p>
            <w:pPr>
              <w:pStyle w:val="TableParagraph"/>
              <w:spacing w:before="10"/>
              <w:ind w:left="0"/>
              <w:rPr>
                <w:sz w:val="15"/>
              </w:rPr>
            </w:pPr>
          </w:p>
          <w:p>
            <w:pPr>
              <w:pStyle w:val="TableParagraph"/>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58"/>
              <w:jc w:val="both"/>
              <w:rPr>
                <w:sz w:val="16"/>
              </w:rPr>
            </w:pPr>
            <w:r>
              <w:rPr>
                <w:sz w:val="16"/>
              </w:rPr>
              <w:t>Text bodu h) návrhu Zprávy bude upřesněn: " Návrhy na aktualizaci PÚR ČR nelze nyní specifikovat. Případné návrhy na aktualizaci PÚR ČR vyplynou ze zpracování a projednání aktualizace ZÚR hl.m. 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e.18 Zásadní připomínka</w:t>
            </w:r>
          </w:p>
          <w:p>
            <w:pPr>
              <w:pStyle w:val="TableParagraph"/>
              <w:ind w:right="207"/>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Kolovraty,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e.19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180"/>
              </w:numPr>
              <w:tabs>
                <w:tab w:pos="161" w:val="left" w:leader="none"/>
              </w:tabs>
              <w:spacing w:line="240" w:lineRule="auto"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180"/>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2"/>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line="183" w:lineRule="exact"/>
              <w:rPr>
                <w:sz w:val="16"/>
              </w:rPr>
            </w:pPr>
            <w:r>
              <w:rPr>
                <w:sz w:val="16"/>
              </w:rPr>
              <w:t>Odůvodnění</w:t>
            </w:r>
          </w:p>
          <w:p>
            <w:pPr>
              <w:pStyle w:val="TableParagraph"/>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2"/>
              <w:ind w:right="149"/>
              <w:rPr>
                <w:sz w:val="16"/>
              </w:rPr>
            </w:pPr>
            <w:r>
              <w:rPr>
                <w:sz w:val="16"/>
              </w:rPr>
              <w:t>Jedná se o úpravu terminologie na základě aktualizace stavebního zákona a jeho prováděcích vyhlášek.</w:t>
            </w:r>
          </w:p>
        </w:tc>
      </w:tr>
      <w:tr>
        <w:trPr>
          <w:trHeight w:val="470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181"/>
              </w:numPr>
              <w:tabs>
                <w:tab w:pos="197" w:val="left" w:leader="none"/>
              </w:tabs>
              <w:spacing w:line="240" w:lineRule="auto" w:before="54" w:after="0"/>
              <w:ind w:left="62" w:right="1053" w:firstLine="0"/>
              <w:jc w:val="left"/>
              <w:rPr>
                <w:sz w:val="16"/>
              </w:rPr>
            </w:pPr>
            <w:r>
              <w:rPr>
                <w:sz w:val="16"/>
              </w:rPr>
              <w:t>Obsah Zprávy o uplatňování Zásad územního rozvoje hl. m.</w:t>
            </w:r>
            <w:r>
              <w:rPr>
                <w:spacing w:val="-21"/>
                <w:sz w:val="16"/>
              </w:rPr>
              <w:t> </w:t>
            </w:r>
            <w:r>
              <w:rPr>
                <w:sz w:val="16"/>
              </w:rPr>
              <w:t>Prahy Zásadní</w:t>
            </w:r>
            <w:r>
              <w:rPr>
                <w:spacing w:val="-5"/>
                <w:sz w:val="16"/>
              </w:rPr>
              <w:t> </w:t>
            </w:r>
            <w:r>
              <w:rPr>
                <w:sz w:val="16"/>
              </w:rPr>
              <w:t>připomínka</w:t>
            </w:r>
          </w:p>
          <w:p>
            <w:pPr>
              <w:pStyle w:val="TableParagraph"/>
              <w:spacing w:before="1"/>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spacing w:before="2"/>
              <w:ind w:right="65"/>
              <w:rPr>
                <w:sz w:val="16"/>
              </w:rPr>
            </w:pPr>
            <w:r>
              <w:rPr>
                <w:sz w:val="16"/>
              </w:rPr>
              <w:t>nesplňuje základní požadavky na zprávu o uplatňování ZÚR vyplývající z platných právních předpisů, protože:</w:t>
            </w:r>
          </w:p>
          <w:p>
            <w:pPr>
              <w:pStyle w:val="TableParagraph"/>
              <w:numPr>
                <w:ilvl w:val="1"/>
                <w:numId w:val="181"/>
              </w:numPr>
              <w:tabs>
                <w:tab w:pos="243" w:val="left" w:leader="none"/>
              </w:tabs>
              <w:spacing w:line="240" w:lineRule="auto" w:before="1"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181"/>
              </w:numPr>
              <w:tabs>
                <w:tab w:pos="243" w:val="left" w:leader="none"/>
              </w:tabs>
              <w:spacing w:line="182" w:lineRule="exact"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181"/>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Připomínka bude akceptována částečně.</w:t>
            </w:r>
          </w:p>
          <w:p>
            <w:pPr>
              <w:pStyle w:val="TableParagraph"/>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spacing w:before="1"/>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before="3"/>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0"/>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949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57"/>
              <w:rPr>
                <w:sz w:val="16"/>
              </w:rPr>
            </w:pPr>
            <w:r>
              <w:rPr>
                <w:sz w:val="16"/>
              </w:rPr>
              <w:t>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3"/>
              <w:ind w:left="0"/>
              <w:rPr>
                <w:sz w:val="16"/>
              </w:rPr>
            </w:pPr>
          </w:p>
          <w:p>
            <w:pPr>
              <w:pStyle w:val="TableParagraph"/>
              <w:spacing w:line="183" w:lineRule="exact" w:before="1"/>
              <w:rPr>
                <w:sz w:val="16"/>
              </w:rPr>
            </w:pPr>
            <w:r>
              <w:rPr>
                <w:sz w:val="16"/>
              </w:rPr>
              <w:t>Politika územního rozvoje - stát ----------&gt; Zásady územního rozvoje - kraj ----------</w:t>
            </w:r>
          </w:p>
          <w:p>
            <w:pPr>
              <w:pStyle w:val="TableParagraph"/>
              <w:spacing w:line="183" w:lineRule="exact"/>
              <w:rPr>
                <w:sz w:val="16"/>
              </w:rPr>
            </w:pPr>
            <w:r>
              <w:rPr>
                <w:sz w:val="16"/>
              </w:rPr>
              <w:t>&gt; Územní (Metropolitní) plán - obec</w:t>
            </w:r>
          </w:p>
          <w:p>
            <w:pPr>
              <w:pStyle w:val="TableParagraph"/>
              <w:spacing w:before="1"/>
              <w:ind w:left="0"/>
              <w:rPr>
                <w:sz w:val="16"/>
              </w:rPr>
            </w:pPr>
          </w:p>
          <w:p>
            <w:pPr>
              <w:pStyle w:val="TableParagraph"/>
              <w:spacing w:line="183" w:lineRule="exact"/>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3" w:lineRule="exact" w:before="2"/>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1"/>
              <w:ind w:left="0"/>
              <w:rPr>
                <w:sz w:val="15"/>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0"/>
              <w:ind w:left="0"/>
              <w:rPr>
                <w:sz w:val="15"/>
              </w:rPr>
            </w:pPr>
          </w:p>
          <w:p>
            <w:pPr>
              <w:pStyle w:val="TableParagraph"/>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
              <w:ind w:left="0"/>
              <w:rPr>
                <w:sz w:val="16"/>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17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spacing w:before="1"/>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182"/>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182"/>
              </w:numPr>
              <w:tabs>
                <w:tab w:pos="303" w:val="left" w:leader="none"/>
              </w:tabs>
              <w:spacing w:line="240" w:lineRule="auto" w:before="0" w:after="0"/>
              <w:ind w:left="62" w:right="372"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182"/>
              </w:numPr>
              <w:tabs>
                <w:tab w:pos="303" w:val="left" w:leader="none"/>
              </w:tabs>
              <w:spacing w:line="240" w:lineRule="auto" w:before="3"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182"/>
              </w:numPr>
              <w:tabs>
                <w:tab w:pos="303" w:val="left" w:leader="none"/>
              </w:tabs>
              <w:spacing w:line="240" w:lineRule="auto"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182"/>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182"/>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0"/>
                <w:sz w:val="16"/>
              </w:rPr>
              <w:t> </w:t>
            </w:r>
            <w:r>
              <w:rPr>
                <w:sz w:val="16"/>
              </w:rPr>
              <w:t>a regionální</w:t>
            </w:r>
            <w:r>
              <w:rPr>
                <w:spacing w:val="-7"/>
                <w:sz w:val="16"/>
              </w:rPr>
              <w:t> </w:t>
            </w:r>
            <w:r>
              <w:rPr>
                <w:sz w:val="16"/>
              </w:rPr>
              <w:t>úrovni.</w:t>
            </w:r>
          </w:p>
          <w:p>
            <w:pPr>
              <w:pStyle w:val="TableParagraph"/>
              <w:spacing w:before="1"/>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0"/>
              <w:ind w:left="0"/>
              <w:rPr>
                <w:sz w:val="15"/>
              </w:rPr>
            </w:pPr>
          </w:p>
          <w:p>
            <w:pPr>
              <w:pStyle w:val="TableParagraph"/>
              <w:rPr>
                <w:sz w:val="16"/>
              </w:rPr>
            </w:pPr>
            <w:r>
              <w:rPr>
                <w:sz w:val="16"/>
              </w:rPr>
              <w:t>Nejčastějšími důvody pro pořízení aktualizace ZÚR jsou</w:t>
            </w:r>
          </w:p>
          <w:p>
            <w:pPr>
              <w:pStyle w:val="TableParagraph"/>
              <w:numPr>
                <w:ilvl w:val="0"/>
                <w:numId w:val="183"/>
              </w:numPr>
              <w:tabs>
                <w:tab w:pos="303" w:val="left" w:leader="none"/>
              </w:tabs>
              <w:spacing w:line="240" w:lineRule="auto" w:before="0" w:after="0"/>
              <w:ind w:left="302" w:right="0" w:hanging="24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183"/>
              </w:numPr>
              <w:tabs>
                <w:tab w:pos="303" w:val="left" w:leader="none"/>
              </w:tabs>
              <w:spacing w:line="240" w:lineRule="auto" w:before="0" w:after="0"/>
              <w:ind w:left="302" w:right="0" w:hanging="240"/>
              <w:jc w:val="left"/>
              <w:rPr>
                <w:sz w:val="16"/>
              </w:rPr>
            </w:pPr>
            <w:r>
              <w:rPr>
                <w:sz w:val="16"/>
              </w:rPr>
              <w:t>nutnost doplnit části ZÚR zrušené správními</w:t>
            </w:r>
            <w:r>
              <w:rPr>
                <w:spacing w:val="-20"/>
                <w:sz w:val="16"/>
              </w:rPr>
              <w:t> </w:t>
            </w:r>
            <w:r>
              <w:rPr>
                <w:sz w:val="16"/>
              </w:rPr>
              <w:t>soudy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Pořizovatel bere na vědomí.</w:t>
            </w:r>
          </w:p>
          <w:p>
            <w:pPr>
              <w:pStyle w:val="TableParagraph"/>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2"/>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10"/>
              <w:ind w:left="0"/>
              <w:rPr>
                <w:sz w:val="15"/>
              </w:rPr>
            </w:pPr>
          </w:p>
          <w:p>
            <w:pPr>
              <w:pStyle w:val="TableParagraph"/>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3" w:lineRule="exact"/>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2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184"/>
              </w:numPr>
              <w:tabs>
                <w:tab w:pos="303" w:val="left" w:leader="none"/>
              </w:tabs>
              <w:spacing w:line="240" w:lineRule="auto" w:before="56"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184"/>
              </w:numPr>
              <w:tabs>
                <w:tab w:pos="303" w:val="left" w:leader="none"/>
              </w:tabs>
              <w:spacing w:line="182" w:lineRule="exact" w:before="0"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
              <w:ind w:left="0"/>
              <w:rPr>
                <w:sz w:val="16"/>
              </w:rPr>
            </w:pPr>
          </w:p>
          <w:p>
            <w:pPr>
              <w:pStyle w:val="TableParagraph"/>
              <w:spacing w:before="1"/>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2" w:lineRule="exact" w:before="2"/>
              <w:rPr>
                <w:sz w:val="16"/>
              </w:rPr>
            </w:pPr>
            <w:r>
              <w:rPr>
                <w:sz w:val="16"/>
              </w:rPr>
              <w:t>m. Prahy.</w:t>
            </w:r>
          </w:p>
          <w:p>
            <w:pPr>
              <w:pStyle w:val="TableParagraph"/>
              <w:spacing w:before="1"/>
              <w:ind w:right="853"/>
              <w:rPr>
                <w:sz w:val="16"/>
              </w:rPr>
            </w:pPr>
            <w:r>
              <w:rPr>
                <w:sz w:val="16"/>
              </w:rPr>
              <w:t>ad 6. Vzhledem k nové metodice MŽP k problematice ÚSES bude nově vymezeno.</w:t>
            </w:r>
          </w:p>
        </w:tc>
      </w:tr>
      <w:tr>
        <w:trPr>
          <w:trHeight w:val="128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185"/>
              </w:numPr>
              <w:tabs>
                <w:tab w:pos="286" w:val="left" w:leader="none"/>
              </w:tabs>
              <w:spacing w:line="240" w:lineRule="auto" w:before="56" w:after="0"/>
              <w:ind w:left="62" w:right="2342" w:firstLine="0"/>
              <w:jc w:val="left"/>
              <w:rPr>
                <w:sz w:val="16"/>
              </w:rPr>
            </w:pPr>
            <w:r>
              <w:rPr>
                <w:sz w:val="16"/>
              </w:rPr>
              <w:t>Vyhodnocení rizik spojených s aktualizací</w:t>
            </w:r>
            <w:r>
              <w:rPr>
                <w:spacing w:val="-18"/>
                <w:sz w:val="16"/>
              </w:rPr>
              <w:t> </w:t>
            </w:r>
            <w:r>
              <w:rPr>
                <w:sz w:val="16"/>
              </w:rPr>
              <w:t>ZÚR Zásadní</w:t>
            </w:r>
            <w:r>
              <w:rPr>
                <w:spacing w:val="-5"/>
                <w:sz w:val="16"/>
              </w:rPr>
              <w:t> </w:t>
            </w:r>
            <w:r>
              <w:rPr>
                <w:sz w:val="16"/>
              </w:rPr>
              <w:t>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
              <w:ind w:left="0"/>
              <w:rPr>
                <w:sz w:val="16"/>
              </w:rPr>
            </w:pPr>
          </w:p>
          <w:p>
            <w:pPr>
              <w:pStyle w:val="TableParagraph"/>
              <w:rPr>
                <w:sz w:val="16"/>
              </w:rPr>
            </w:pPr>
            <w:r>
              <w:rPr>
                <w:sz w:val="16"/>
              </w:rPr>
              <w:t>Odůvodnění</w:t>
            </w:r>
          </w:p>
          <w:p>
            <w:pPr>
              <w:pStyle w:val="TableParagraph"/>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ind w:right="162"/>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
              <w:ind w:left="0"/>
              <w:rPr>
                <w:sz w:val="16"/>
              </w:rPr>
            </w:pPr>
          </w:p>
          <w:p>
            <w:pPr>
              <w:pStyle w:val="TableParagraph"/>
              <w:spacing w:line="183" w:lineRule="exact"/>
              <w:rPr>
                <w:sz w:val="16"/>
              </w:rPr>
            </w:pPr>
            <w:r>
              <w:rPr>
                <w:sz w:val="16"/>
              </w:rPr>
              <w:t>Rizika aktualizace ZÚR, která je zejména třeba vyhodnotit</w:t>
            </w:r>
          </w:p>
          <w:p>
            <w:pPr>
              <w:pStyle w:val="TableParagraph"/>
              <w:numPr>
                <w:ilvl w:val="1"/>
                <w:numId w:val="185"/>
              </w:numPr>
              <w:tabs>
                <w:tab w:pos="243" w:val="left" w:leader="none"/>
              </w:tabs>
              <w:spacing w:line="240" w:lineRule="auto" w:before="0" w:after="0"/>
              <w:ind w:left="62" w:right="398" w:firstLine="0"/>
              <w:jc w:val="left"/>
              <w:rPr>
                <w:sz w:val="16"/>
              </w:rPr>
            </w:pPr>
            <w:r>
              <w:rPr>
                <w:sz w:val="16"/>
              </w:rPr>
              <w:t>Pokud by právě projednávaná novela stavebního zákona nevstoupila v účinnost,</w:t>
            </w:r>
            <w:r>
              <w:rPr>
                <w:spacing w:val="-4"/>
                <w:sz w:val="16"/>
              </w:rPr>
              <w:t> </w:t>
            </w:r>
            <w:r>
              <w:rPr>
                <w:sz w:val="16"/>
              </w:rPr>
              <w:t>ohrozila</w:t>
            </w:r>
            <w:r>
              <w:rPr>
                <w:spacing w:val="-3"/>
                <w:sz w:val="16"/>
              </w:rPr>
              <w:t> </w:t>
            </w:r>
            <w:r>
              <w:rPr>
                <w:sz w:val="16"/>
              </w:rPr>
              <w:t>by</w:t>
            </w:r>
            <w:r>
              <w:rPr>
                <w:spacing w:val="-4"/>
                <w:sz w:val="16"/>
              </w:rPr>
              <w:t> </w:t>
            </w:r>
            <w:r>
              <w:rPr>
                <w:sz w:val="16"/>
              </w:rPr>
              <w:t>navrhovaná</w:t>
            </w:r>
            <w:r>
              <w:rPr>
                <w:spacing w:val="-3"/>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harmonogram pořizování nového územního (Metropolitního</w:t>
            </w:r>
            <w:r>
              <w:rPr>
                <w:spacing w:val="-19"/>
                <w:sz w:val="16"/>
              </w:rPr>
              <w:t> </w:t>
            </w:r>
            <w:r>
              <w:rPr>
                <w:sz w:val="16"/>
              </w:rPr>
              <w:t>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spacing w:before="1"/>
              <w:ind w:right="412"/>
              <w:rPr>
                <w:sz w:val="16"/>
              </w:rPr>
            </w:pPr>
            <w:r>
              <w:rPr>
                <w:sz w:val="16"/>
              </w:rPr>
              <w:t>První varianta by pořizování Metropolitního plánu významně zdržela a zanáší riziko budoucích soudních přezkumů s nepředvídatelným výsledkem.</w:t>
            </w:r>
          </w:p>
          <w:p>
            <w:pPr>
              <w:pStyle w:val="TableParagraph"/>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186"/>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186"/>
              </w:numPr>
              <w:tabs>
                <w:tab w:pos="243" w:val="left" w:leader="none"/>
              </w:tabs>
              <w:spacing w:line="240" w:lineRule="auto" w:before="0"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186"/>
              </w:numPr>
              <w:tabs>
                <w:tab w:pos="243" w:val="left" w:leader="none"/>
              </w:tabs>
              <w:spacing w:line="240" w:lineRule="auto" w:before="3"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186"/>
              </w:numPr>
              <w:tabs>
                <w:tab w:pos="243" w:val="left" w:leader="none"/>
              </w:tabs>
              <w:spacing w:line="240" w:lineRule="auto" w:before="0" w:after="0"/>
              <w:ind w:left="62" w:right="224" w:firstLine="0"/>
              <w:jc w:val="left"/>
              <w:rPr>
                <w:sz w:val="16"/>
              </w:rPr>
            </w:pPr>
            <w:r>
              <w:rPr>
                <w:sz w:val="16"/>
              </w:rPr>
              <w:t>Ke zprávě o uplatňování ZÚR hl. m. Prahy je třeba přistupovat s vědomím,</w:t>
            </w:r>
            <w:r>
              <w:rPr>
                <w:spacing w:val="-25"/>
                <w:sz w:val="16"/>
              </w:rPr>
              <w:t> </w:t>
            </w:r>
            <w:r>
              <w:rPr>
                <w:sz w:val="16"/>
              </w:rPr>
              <w:t>že ZÚR hl. m. Prahy obstály při soudních přezkumech a je třeba je chápat jako stabilizující prvek územního plánování hl. m. Prahy. Z hlediska řízení rizik</w:t>
            </w:r>
            <w:r>
              <w:rPr>
                <w:spacing w:val="-27"/>
                <w:sz w:val="16"/>
              </w:rPr>
              <w:t> </w:t>
            </w:r>
            <w:r>
              <w:rPr>
                <w:sz w:val="16"/>
              </w:rPr>
              <w:t>při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spacing w:before="1"/>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63"/>
              <w:rPr>
                <w:sz w:val="16"/>
              </w:rPr>
            </w:pPr>
            <w:r>
              <w:rPr>
                <w:sz w:val="16"/>
              </w:rPr>
              <w:t>pořizování územního plánu hl. m. Prahy proto není vhodné do ZÚR Prahy zasahovat. Všechna pozitiva, kterých je možné komplexní aktualizací ZÚR hl. 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464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187"/>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187"/>
              </w:numPr>
              <w:tabs>
                <w:tab w:pos="161" w:val="left" w:leader="none"/>
              </w:tabs>
              <w:spacing w:line="240" w:lineRule="auto" w:before="0" w:after="0"/>
              <w:ind w:left="62" w:right="62" w:firstLine="0"/>
              <w:jc w:val="left"/>
              <w:rPr>
                <w:sz w:val="16"/>
              </w:rPr>
            </w:pPr>
            <w:r>
              <w:rPr>
                <w:sz w:val="16"/>
              </w:rPr>
              <w:t>Ochrana a rozvoj hodnot celoměstského významu – jednoznačná identifikace přírodních/krajinných, kulturních/historických a civilizačních hodnot celoměstského významu, se zvláštním zřetelem k hodnotám, jejichž ochrana nevyplývá z obecně závazných právních předpisů, včetně stanovení jednoznačných podmínek jejich ochranu a režimu rozhodování o změnách v území ve vztahu k předmětům a cílům jejich</w:t>
            </w:r>
            <w:r>
              <w:rPr>
                <w:spacing w:val="-7"/>
                <w:sz w:val="16"/>
              </w:rPr>
              <w:t> </w:t>
            </w:r>
            <w:r>
              <w:rPr>
                <w:sz w:val="16"/>
              </w:rPr>
              <w:t>ochrany.</w:t>
            </w:r>
          </w:p>
          <w:p>
            <w:pPr>
              <w:pStyle w:val="TableParagraph"/>
              <w:numPr>
                <w:ilvl w:val="0"/>
                <w:numId w:val="187"/>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187"/>
              </w:numPr>
              <w:tabs>
                <w:tab w:pos="161" w:val="left" w:leader="none"/>
              </w:tabs>
              <w:spacing w:line="240" w:lineRule="auto" w:before="0"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187"/>
              </w:numPr>
              <w:tabs>
                <w:tab w:pos="161" w:val="left" w:leader="none"/>
              </w:tabs>
              <w:spacing w:line="240" w:lineRule="auto" w:before="0" w:after="0"/>
              <w:ind w:left="62" w:right="313"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10"/>
                <w:sz w:val="16"/>
              </w:rPr>
              <w:t> </w:t>
            </w:r>
            <w:r>
              <w:rPr>
                <w:sz w:val="16"/>
              </w:rPr>
              <w:t>infrastruktury.</w:t>
            </w:r>
          </w:p>
          <w:p>
            <w:pPr>
              <w:pStyle w:val="TableParagraph"/>
              <w:numPr>
                <w:ilvl w:val="0"/>
                <w:numId w:val="187"/>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before="1"/>
              <w:rPr>
                <w:sz w:val="16"/>
              </w:rPr>
            </w:pPr>
            <w:r>
              <w:rPr>
                <w:sz w:val="16"/>
              </w:rPr>
              <w:t>Prahy, ve znění všech jejích aktualizací.</w:t>
            </w:r>
          </w:p>
          <w:p>
            <w:pPr>
              <w:pStyle w:val="TableParagraph"/>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spacing w:before="2"/>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73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41"/>
              <w:rPr>
                <w:sz w:val="16"/>
              </w:rPr>
            </w:pPr>
            <w:r>
              <w:rPr>
                <w:sz w:val="16"/>
              </w:rPr>
              <w:t>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188"/>
              </w:numPr>
              <w:tabs>
                <w:tab w:pos="286" w:val="left" w:leader="none"/>
              </w:tabs>
              <w:spacing w:line="240" w:lineRule="auto" w:before="0" w:after="0"/>
              <w:ind w:left="62" w:right="90" w:firstLine="0"/>
              <w:jc w:val="left"/>
              <w:rPr>
                <w:sz w:val="16"/>
              </w:rPr>
            </w:pPr>
            <w:r>
              <w:rPr>
                <w:sz w:val="16"/>
              </w:rPr>
              <w:t>Prahy spíše oslabovány. Hrozí tak, že bez návazného územního plánu hlavního města nebudou ZÚR hl. m. Prahy samy o sobě případně schopné 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spacing w:before="3"/>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line="182" w:lineRule="exact"/>
              <w:rPr>
                <w:sz w:val="16"/>
              </w:rPr>
            </w:pPr>
            <w:r>
              <w:rPr>
                <w:sz w:val="16"/>
              </w:rPr>
              <w:t>2022.</w:t>
            </w:r>
          </w:p>
          <w:p>
            <w:pPr>
              <w:pStyle w:val="TableParagraph"/>
              <w:spacing w:before="1"/>
              <w:rPr>
                <w:sz w:val="16"/>
              </w:rPr>
            </w:pPr>
            <w:r>
              <w:rPr>
                <w:sz w:val="16"/>
              </w:rPr>
              <w:t>S ohledem na výše uvedené Praha čelí reálné hrozbě, že od 1. 1. 2021 nebo od</w:t>
            </w:r>
          </w:p>
          <w:p>
            <w:pPr>
              <w:pStyle w:val="TableParagraph"/>
              <w:numPr>
                <w:ilvl w:val="1"/>
                <w:numId w:val="188"/>
              </w:numPr>
              <w:tabs>
                <w:tab w:pos="243" w:val="left" w:leader="none"/>
              </w:tabs>
              <w:spacing w:line="240" w:lineRule="auto" w:before="0" w:after="0"/>
              <w:ind w:left="62" w:right="65" w:firstLine="0"/>
              <w:jc w:val="left"/>
              <w:rPr>
                <w:sz w:val="16"/>
              </w:rPr>
            </w:pPr>
            <w:r>
              <w:rPr>
                <w:sz w:val="16"/>
              </w:rPr>
              <w:t>1. 2023 (v závislosti na případné účinnosti momentálně projednávané novely stavebního zákona) bude zcela bez územního plánu. Rozhodování v území se pak v tom případě kromě příslušných ustanovení stavebního zákona, zejména 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ind w:left="0"/>
              <w:rPr>
                <w:sz w:val="16"/>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rPr>
                <w:sz w:val="16"/>
              </w:rPr>
            </w:pPr>
            <w:r>
              <w:rPr>
                <w:sz w:val="16"/>
              </w:rPr>
              <w:t>Dále ve Zprávě budou v kapitole e) více konkretizovány požadavky na zpracování návrhu, které vyplynuly z novely stavebního zákony, prováděcích vyhlášek a nařízení.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435"/>
              <w:rPr>
                <w:sz w:val="16"/>
              </w:rPr>
            </w:pPr>
            <w:r>
              <w:rPr>
                <w:sz w:val="16"/>
              </w:rPr>
              <w:t>Návrh aktualizace ZÚR hl.m. Prahy, který vyplyne za schválené Zprávy, bude zpracován v souladu s platnou legislativou.</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rPr>
                <w:sz w:val="16"/>
              </w:rPr>
            </w:pPr>
            <w:r>
              <w:rPr>
                <w:sz w:val="16"/>
              </w:rPr>
              <w:t>m. Prahy. Není ani objasněno, zda z nové Prognózy vývoje obyvatelstva území hl.</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rPr>
                <w:sz w:val="16"/>
              </w:rPr>
            </w:pPr>
            <w:r>
              <w:rPr>
                <w:sz w:val="16"/>
              </w:rPr>
              <w:t>Požadavek nebude akceptován.</w:t>
            </w:r>
          </w:p>
          <w:p>
            <w:pPr>
              <w:pStyle w:val="TableParagraph"/>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spacing w:before="2"/>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2"/>
              <w:ind w:right="319"/>
              <w:rPr>
                <w:sz w:val="16"/>
              </w:rPr>
            </w:pPr>
            <w:r>
              <w:rPr>
                <w:sz w:val="16"/>
              </w:rPr>
              <w:t>Z výstupů obsažených v aktualizaci Strategického plánu nevyplývá žádná nová podmínka, která by měla být řešena Aktualizací ZÚR hl.m. Prahy.</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r>
        <w:trPr>
          <w:trHeight w:val="39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rPr>
                <w:sz w:val="16"/>
              </w:rPr>
            </w:pPr>
            <w:r>
              <w:rPr>
                <w:sz w:val="16"/>
              </w:rPr>
              <w:t>Odůvodnění</w:t>
            </w:r>
          </w:p>
          <w:p>
            <w:pPr>
              <w:pStyle w:val="TableParagraph"/>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249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181"/>
              <w:jc w:val="both"/>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2"/>
              <w:rPr>
                <w:sz w:val="16"/>
              </w:rPr>
            </w:pPr>
            <w:r>
              <w:rPr>
                <w:sz w:val="16"/>
              </w:rPr>
              <w:t>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38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1"/>
              <w:ind w:left="0"/>
              <w:rPr>
                <w:sz w:val="15"/>
              </w:rPr>
            </w:pPr>
          </w:p>
          <w:p>
            <w:pPr>
              <w:pStyle w:val="TableParagraph"/>
              <w:rPr>
                <w:sz w:val="16"/>
              </w:rPr>
            </w:pPr>
            <w:r>
              <w:rPr>
                <w:sz w:val="16"/>
              </w:rPr>
              <w:t>b.1 Zásadní připomínka</w:t>
            </w:r>
          </w:p>
          <w:p>
            <w:pPr>
              <w:pStyle w:val="TableParagraph"/>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rPr>
                <w:sz w:val="16"/>
              </w:rPr>
            </w:pPr>
            <w:r>
              <w:rPr>
                <w:sz w:val="16"/>
              </w:rPr>
              <w:t>„problémy k řešení nástroji územního plánování“ :</w:t>
            </w:r>
          </w:p>
          <w:p>
            <w:pPr>
              <w:pStyle w:val="TableParagraph"/>
              <w:numPr>
                <w:ilvl w:val="0"/>
                <w:numId w:val="189"/>
              </w:numPr>
              <w:tabs>
                <w:tab w:pos="161" w:val="left" w:leader="none"/>
              </w:tabs>
              <w:spacing w:line="240" w:lineRule="auto" w:before="0"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189"/>
              </w:numPr>
              <w:tabs>
                <w:tab w:pos="161" w:val="left" w:leader="none"/>
              </w:tabs>
              <w:spacing w:line="240" w:lineRule="auto" w:before="0" w:after="0"/>
              <w:ind w:left="62" w:right="137"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189"/>
              </w:numPr>
              <w:tabs>
                <w:tab w:pos="161" w:val="left" w:leader="none"/>
              </w:tabs>
              <w:spacing w:line="182" w:lineRule="exact"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189"/>
              </w:numPr>
              <w:tabs>
                <w:tab w:pos="161" w:val="left" w:leader="none"/>
              </w:tabs>
              <w:spacing w:line="240" w:lineRule="auto" w:before="1" w:after="0"/>
              <w:ind w:left="62" w:right="100"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189"/>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189"/>
              </w:numPr>
              <w:tabs>
                <w:tab w:pos="161" w:val="left" w:leader="none"/>
              </w:tabs>
              <w:spacing w:line="240" w:lineRule="auto" w:before="0" w:after="0"/>
              <w:ind w:left="62" w:right="679" w:firstLine="0"/>
              <w:jc w:val="left"/>
              <w:rPr>
                <w:sz w:val="16"/>
              </w:rPr>
            </w:pPr>
            <w:r>
              <w:rPr>
                <w:sz w:val="16"/>
              </w:rPr>
              <w:t>celkové přetížení centra města</w:t>
            </w:r>
            <w:r>
              <w:rPr>
                <w:spacing w:val="-32"/>
                <w:sz w:val="16"/>
              </w:rPr>
              <w:t> </w:t>
            </w:r>
            <w:r>
              <w:rPr>
                <w:sz w:val="16"/>
              </w:rPr>
              <w:t>dopravou, nepříznivé prostorové aspekty dopravních staveb (s.</w:t>
            </w:r>
            <w:r>
              <w:rPr>
                <w:spacing w:val="-10"/>
                <w:sz w:val="16"/>
              </w:rPr>
              <w:t> </w:t>
            </w:r>
            <w:r>
              <w:rPr>
                <w:sz w:val="16"/>
              </w:rPr>
              <w:t>9);</w:t>
            </w:r>
          </w:p>
          <w:p>
            <w:pPr>
              <w:pStyle w:val="TableParagraph"/>
              <w:numPr>
                <w:ilvl w:val="0"/>
                <w:numId w:val="189"/>
              </w:numPr>
              <w:tabs>
                <w:tab w:pos="161" w:val="left" w:leader="none"/>
              </w:tabs>
              <w:spacing w:line="240" w:lineRule="auto" w:before="3"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189"/>
              </w:numPr>
              <w:tabs>
                <w:tab w:pos="161" w:val="left" w:leader="none"/>
              </w:tabs>
              <w:spacing w:line="240" w:lineRule="auto" w:before="1" w:after="0"/>
              <w:ind w:left="62" w:right="788"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189"/>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189"/>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189"/>
              </w:numPr>
              <w:tabs>
                <w:tab w:pos="161" w:val="left" w:leader="none"/>
              </w:tabs>
              <w:spacing w:line="240" w:lineRule="auto" w:before="0" w:after="0"/>
              <w:ind w:left="62" w:right="155" w:firstLine="0"/>
              <w:jc w:val="left"/>
              <w:rPr>
                <w:sz w:val="16"/>
              </w:rPr>
            </w:pPr>
            <w:r>
              <w:rPr>
                <w:sz w:val="16"/>
              </w:rPr>
              <w:t>absence kvalitních tangenciálních (kolejových) spojení MHD mezi jihozápadní</w:t>
            </w:r>
            <w:r>
              <w:rPr>
                <w:spacing w:val="-29"/>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189"/>
              </w:numPr>
              <w:tabs>
                <w:tab w:pos="161" w:val="left" w:leader="none"/>
              </w:tabs>
              <w:spacing w:line="240" w:lineRule="auto" w:before="0" w:after="0"/>
              <w:ind w:left="62" w:right="188"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189"/>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189"/>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189"/>
              </w:numPr>
              <w:tabs>
                <w:tab w:pos="161" w:val="left" w:leader="none"/>
              </w:tabs>
              <w:spacing w:line="240" w:lineRule="auto" w:before="2"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189"/>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0"/>
                <w:sz w:val="16"/>
              </w:rPr>
              <w:t> </w:t>
            </w:r>
            <w:r>
              <w:rPr>
                <w:sz w:val="16"/>
              </w:rPr>
              <w:t>20);</w:t>
            </w:r>
          </w:p>
          <w:p>
            <w:pPr>
              <w:pStyle w:val="TableParagraph"/>
              <w:numPr>
                <w:ilvl w:val="0"/>
                <w:numId w:val="189"/>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189"/>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20"/>
                <w:sz w:val="16"/>
              </w:rPr>
              <w:t> </w:t>
            </w:r>
            <w:r>
              <w:rPr>
                <w:sz w:val="16"/>
              </w:rPr>
              <w:t>17);</w:t>
            </w:r>
          </w:p>
          <w:p>
            <w:pPr>
              <w:pStyle w:val="TableParagraph"/>
              <w:numPr>
                <w:ilvl w:val="0"/>
                <w:numId w:val="189"/>
              </w:numPr>
              <w:tabs>
                <w:tab w:pos="161" w:val="left" w:leader="none"/>
              </w:tabs>
              <w:spacing w:line="182" w:lineRule="exact" w:before="7"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w:t>
            </w:r>
            <w:r>
              <w:rPr>
                <w:spacing w:val="-29"/>
                <w:sz w:val="16"/>
              </w:rPr>
              <w:t> </w:t>
            </w:r>
            <w:r>
              <w:rPr>
                <w:sz w:val="16"/>
              </w:rPr>
              <w:t>dynamice</w:t>
            </w:r>
          </w:p>
          <w:p>
            <w:pPr>
              <w:pStyle w:val="TableParagraph"/>
              <w:spacing w:line="182" w:lineRule="exact"/>
              <w:rPr>
                <w:sz w:val="16"/>
              </w:rPr>
            </w:pPr>
            <w:r>
              <w:rPr>
                <w:sz w:val="16"/>
              </w:rPr>
              <w:t>rozvoje zastavitelných ploch v okrajových částech města (s. 17);</w:t>
            </w:r>
          </w:p>
          <w:p>
            <w:pPr>
              <w:pStyle w:val="TableParagraph"/>
              <w:numPr>
                <w:ilvl w:val="0"/>
                <w:numId w:val="189"/>
              </w:numPr>
              <w:tabs>
                <w:tab w:pos="161" w:val="left" w:leader="none"/>
              </w:tabs>
              <w:spacing w:line="240" w:lineRule="auto" w:before="1"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10"/>
              <w:ind w:left="0"/>
              <w:rPr>
                <w:sz w:val="15"/>
              </w:rPr>
            </w:pPr>
          </w:p>
          <w:p>
            <w:pPr>
              <w:pStyle w:val="TableParagraph"/>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r>
        <w:trPr>
          <w:trHeight w:val="65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VII. Obsah kapitoly</w:t>
            </w:r>
          </w:p>
          <w:p>
            <w:pPr>
              <w:pStyle w:val="TableParagraph"/>
              <w:spacing w:line="183" w:lineRule="exact"/>
              <w:rPr>
                <w:sz w:val="16"/>
              </w:rPr>
            </w:pPr>
            <w:r>
              <w:rPr>
                <w:sz w:val="16"/>
              </w:rPr>
              <w:t>c) Vyhodnocení souladu ZÚR s Politikou územního rozvoje ČR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97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spacing w:before="1"/>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spacing w:before="1"/>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190"/>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190"/>
              </w:numPr>
              <w:tabs>
                <w:tab w:pos="243" w:val="left" w:leader="none"/>
              </w:tabs>
              <w:spacing w:line="240" w:lineRule="auto" w:before="2" w:after="0"/>
              <w:ind w:left="62" w:right="328"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 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c.3 Zásadní připomínka</w:t>
            </w:r>
          </w:p>
          <w:p>
            <w:pPr>
              <w:pStyle w:val="TableParagraph"/>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VIII. Obsah kapitoly</w:t>
            </w:r>
          </w:p>
          <w:p>
            <w:pPr>
              <w:pStyle w:val="TableParagraph"/>
              <w:spacing w:line="183" w:lineRule="exact"/>
              <w:rPr>
                <w:sz w:val="16"/>
              </w:rPr>
            </w:pPr>
            <w:r>
              <w:rPr>
                <w:sz w:val="16"/>
              </w:rPr>
              <w:t>d) Vyhodnocení návrhů městských částí na aktualizaci ZÚR</w:t>
            </w:r>
          </w:p>
          <w:p>
            <w:pPr>
              <w:pStyle w:val="TableParagraph"/>
              <w:spacing w:before="1"/>
              <w:ind w:left="0"/>
              <w:rPr>
                <w:sz w:val="16"/>
              </w:rPr>
            </w:pPr>
          </w:p>
          <w:p>
            <w:pPr>
              <w:pStyle w:val="TableParagraph"/>
              <w:spacing w:line="183" w:lineRule="exact" w:before="1"/>
              <w:rPr>
                <w:sz w:val="16"/>
              </w:rPr>
            </w:pPr>
            <w:r>
              <w:rPr>
                <w:sz w:val="16"/>
              </w:rPr>
              <w:t>d.1 Zásadní připomínka</w:t>
            </w:r>
          </w:p>
          <w:p>
            <w:pPr>
              <w:pStyle w:val="TableParagraph"/>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ind w:left="0"/>
              <w:rPr>
                <w:sz w:val="16"/>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139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jc w:val="both"/>
              <w:rPr>
                <w:sz w:val="16"/>
              </w:rPr>
            </w:pPr>
            <w:r>
              <w:rPr>
                <w:sz w:val="16"/>
              </w:rPr>
              <w:t>IX. Obsah kapitoly</w:t>
            </w:r>
          </w:p>
          <w:p>
            <w:pPr>
              <w:pStyle w:val="TableParagraph"/>
              <w:spacing w:before="1"/>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spacing w:before="1"/>
              <w:ind w:left="0"/>
              <w:rPr>
                <w:sz w:val="16"/>
              </w:rPr>
            </w:pPr>
          </w:p>
          <w:p>
            <w:pPr>
              <w:pStyle w:val="TableParagraph"/>
              <w:jc w:val="both"/>
              <w:rPr>
                <w:sz w:val="16"/>
              </w:rPr>
            </w:pPr>
            <w:r>
              <w:rPr>
                <w:sz w:val="16"/>
              </w:rPr>
              <w:t>e.1 Zásadní připomínka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23"/>
              <w:rPr>
                <w:sz w:val="16"/>
              </w:rPr>
            </w:pPr>
            <w:r>
              <w:rPr>
                <w:sz w:val="16"/>
              </w:rPr>
              <w:t>Ve Zprávě budou v podrobnosti náležející dokumentaci ZÚR doplněny kapitoly a), b), c) a d) dle uplatněných vyjádření, připomínek a požadavků.</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0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spacing w:before="2"/>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ind w:left="0"/>
              <w:rPr>
                <w:sz w:val="16"/>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zapracován.</w:t>
            </w:r>
          </w:p>
          <w:p>
            <w:pPr>
              <w:pStyle w:val="TableParagraph"/>
              <w:spacing w:before="1"/>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spacing w:before="1"/>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částečně akceptován.</w:t>
            </w:r>
          </w:p>
          <w:p>
            <w:pPr>
              <w:pStyle w:val="TableParagraph"/>
              <w:spacing w:before="1"/>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spacing w:before="1"/>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157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before="1"/>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w:t>
            </w:r>
          </w:p>
        </w:tc>
      </w:tr>
    </w:tbl>
    <w:p>
      <w:pPr>
        <w:spacing w:after="0"/>
        <w:rPr>
          <w:sz w:val="16"/>
        </w:rPr>
        <w:sectPr>
          <w:footerReference w:type="default" r:id="rId45"/>
          <w:pgSz w:w="23810" w:h="16850" w:orient="landscape"/>
          <w:pgMar w:footer="372" w:header="0" w:top="400" w:bottom="560" w:left="340" w:right="120"/>
          <w:pgNumType w:start="17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27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84"/>
              <w:rPr>
                <w:sz w:val="16"/>
              </w:rPr>
            </w:pPr>
            <w:r>
              <w:rPr>
                <w:sz w:val="16"/>
              </w:rPr>
              <w:t>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rPr>
                <w:sz w:val="16"/>
              </w:rPr>
            </w:pPr>
            <w:r>
              <w:rPr>
                <w:sz w:val="16"/>
              </w:rPr>
              <w:t>Odůvodnění</w:t>
            </w:r>
          </w:p>
          <w:p>
            <w:pPr>
              <w:pStyle w:val="TableParagraph"/>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598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before="1"/>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1"/>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139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9 Zásadní připomínka</w:t>
            </w:r>
          </w:p>
          <w:p>
            <w:pPr>
              <w:pStyle w:val="TableParagraph"/>
              <w:spacing w:before="1"/>
              <w:ind w:right="6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 s důrazem na využití ploch brownfields a ploch přestavby a s ohledem na požadavek omezit rozšiřování zastavitelného území do krajiny” a že podkladem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221"/>
              <w:rPr>
                <w:sz w:val="16"/>
              </w:rPr>
            </w:pPr>
            <w:r>
              <w:rPr>
                <w:sz w:val="16"/>
              </w:rPr>
              <w:t>Ve Zprávě není uvedeno, že existující koncepce ochrany hodnot v platných ZÚR hl. m. Prahy je nedostatečná a bude tudíž měněna.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23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12"/>
              <w:rPr>
                <w:sz w:val="16"/>
              </w:rPr>
            </w:pPr>
            <w:r>
              <w:rPr>
                <w:sz w:val="16"/>
              </w:rPr>
              <w:t>pro úpravu těchto podmínek budou využity výsledky pořizovaných aktualizací ÚAP hl. m. 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
              <w:ind w:left="0"/>
              <w:rPr>
                <w:sz w:val="16"/>
              </w:rPr>
            </w:pPr>
          </w:p>
          <w:p>
            <w:pPr>
              <w:pStyle w:val="TableParagraph"/>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ind w:left="0"/>
              <w:rPr>
                <w:sz w:val="16"/>
              </w:rPr>
            </w:pPr>
          </w:p>
          <w:p>
            <w:pPr>
              <w:pStyle w:val="TableParagraph"/>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1"/>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rPr>
                <w:sz w:val="16"/>
              </w:rPr>
            </w:pPr>
            <w:r>
              <w:rPr>
                <w:sz w:val="16"/>
              </w:rPr>
              <w:t>VPO budou upraveny v celé kapitole ÚSES, dle nového vymezení.</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e.12 Zásadní připomínka</w:t>
            </w:r>
          </w:p>
          <w:p>
            <w:pPr>
              <w:pStyle w:val="TableParagraph"/>
              <w:spacing w:before="1"/>
              <w:ind w:right="207"/>
              <w:rPr>
                <w:sz w:val="16"/>
              </w:rPr>
            </w:pPr>
            <w:r>
              <w:rPr>
                <w:sz w:val="16"/>
              </w:rPr>
              <w:t>Kapitola e) Zprávy o uplatňování ZÚR hl. m. Prahy v bodě 3. navrhuje zrušit bez náhrady nadmístní rozvojové oblasti</w:t>
            </w:r>
          </w:p>
          <w:p>
            <w:pPr>
              <w:pStyle w:val="TableParagraph"/>
              <w:numPr>
                <w:ilvl w:val="0"/>
                <w:numId w:val="191"/>
              </w:numPr>
              <w:tabs>
                <w:tab w:pos="161" w:val="left" w:leader="none"/>
              </w:tabs>
              <w:spacing w:line="240" w:lineRule="auto"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191"/>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before="1"/>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261"/>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2"/>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2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48"/>
              <w:rPr>
                <w:sz w:val="16"/>
              </w:rPr>
            </w:pPr>
            <w:r>
              <w:rPr>
                <w:sz w:val="16"/>
              </w:rPr>
              <w:t>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5"/>
                <w:sz w:val="16"/>
              </w:rPr>
              <w:t> </w:t>
            </w:r>
            <w:r>
              <w:rPr>
                <w:sz w:val="16"/>
              </w:rPr>
              <w:t>m.</w:t>
            </w:r>
          </w:p>
          <w:p>
            <w:pPr>
              <w:pStyle w:val="TableParagraph"/>
              <w:spacing w:before="2"/>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e.15 Zásadní připomínka</w:t>
            </w:r>
          </w:p>
          <w:p>
            <w:pPr>
              <w:pStyle w:val="TableParagraph"/>
              <w:spacing w:before="1"/>
              <w:rPr>
                <w:sz w:val="16"/>
              </w:rPr>
            </w:pPr>
            <w:r>
              <w:rPr>
                <w:sz w:val="16"/>
              </w:rPr>
              <w:t>Kapitola e) Zprávy o uplatňování ZÚR hl. m. Prahy v bodě 4. obsahuje požadavky na konkrétní formulační změny v kapitolách</w:t>
            </w:r>
          </w:p>
          <w:p>
            <w:pPr>
              <w:pStyle w:val="TableParagraph"/>
              <w:numPr>
                <w:ilvl w:val="0"/>
                <w:numId w:val="192"/>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192"/>
              </w:numPr>
              <w:tabs>
                <w:tab w:pos="161" w:val="left" w:leader="none"/>
              </w:tabs>
              <w:spacing w:line="240" w:lineRule="auto" w:before="1" w:after="0"/>
              <w:ind w:left="62" w:right="964" w:firstLine="0"/>
              <w:jc w:val="left"/>
              <w:rPr>
                <w:sz w:val="16"/>
              </w:rPr>
            </w:pPr>
            <w:r>
              <w:rPr>
                <w:sz w:val="16"/>
              </w:rPr>
              <w:t>4.3.4 Vidoule-Cibulka-Motol (zrušit úkol pro podrobnější ÚPD vyřešit nárazníkové pásmo mezi obytnými a přírodními plochami) a</w:t>
            </w:r>
            <w:r>
              <w:rPr>
                <w:spacing w:val="-21"/>
                <w:sz w:val="16"/>
              </w:rPr>
              <w:t> </w:t>
            </w:r>
            <w:r>
              <w:rPr>
                <w:sz w:val="16"/>
              </w:rPr>
              <w:t>v</w:t>
            </w:r>
          </w:p>
          <w:p>
            <w:pPr>
              <w:pStyle w:val="TableParagraph"/>
              <w:numPr>
                <w:ilvl w:val="0"/>
                <w:numId w:val="192"/>
              </w:numPr>
              <w:tabs>
                <w:tab w:pos="161" w:val="left" w:leader="none"/>
              </w:tabs>
              <w:spacing w:line="240" w:lineRule="auto" w:before="0"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2"/>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rPr>
                <w:sz w:val="16"/>
              </w:rPr>
            </w:pPr>
            <w:r>
              <w:rPr>
                <w:sz w:val="16"/>
              </w:rPr>
              <w:t>Požadavek bude částečně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e.16 Zásadní připomínka</w:t>
            </w:r>
          </w:p>
          <w:p>
            <w:pPr>
              <w:pStyle w:val="TableParagraph"/>
              <w:spacing w:before="1"/>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524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e.17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numPr>
                <w:ilvl w:val="0"/>
                <w:numId w:val="193"/>
              </w:numPr>
              <w:tabs>
                <w:tab w:pos="161" w:val="left" w:leader="none"/>
              </w:tabs>
              <w:spacing w:line="182" w:lineRule="exact" w:before="0" w:after="0"/>
              <w:ind w:left="160" w:right="0" w:hanging="98"/>
              <w:jc w:val="left"/>
              <w:rPr>
                <w:sz w:val="16"/>
              </w:rPr>
            </w:pPr>
            <w:r>
              <w:rPr>
                <w:sz w:val="16"/>
              </w:rPr>
              <w:t>3.1.2 (Barrandov – Slivenec</w:t>
            </w:r>
            <w:r>
              <w:rPr>
                <w:spacing w:val="-14"/>
                <w:sz w:val="16"/>
              </w:rPr>
              <w:t> </w:t>
            </w:r>
            <w:r>
              <w:rPr>
                <w:sz w:val="16"/>
              </w:rPr>
              <w:t>R/2),</w:t>
            </w:r>
          </w:p>
          <w:p>
            <w:pPr>
              <w:pStyle w:val="TableParagraph"/>
              <w:numPr>
                <w:ilvl w:val="0"/>
                <w:numId w:val="193"/>
              </w:numPr>
              <w:tabs>
                <w:tab w:pos="161" w:val="left" w:leader="none"/>
              </w:tabs>
              <w:spacing w:line="240" w:lineRule="auto"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193"/>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spacing w:line="183" w:lineRule="exact" w:before="2"/>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68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92"/>
              <w:rPr>
                <w:sz w:val="16"/>
              </w:rPr>
            </w:pPr>
            <w:r>
              <w:rPr>
                <w:sz w:val="16"/>
              </w:rPr>
              <w:t>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jc w:val="both"/>
              <w:rPr>
                <w:sz w:val="16"/>
              </w:rPr>
            </w:pPr>
            <w:r>
              <w:rPr>
                <w:sz w:val="16"/>
              </w:rPr>
              <w:t>Požadavek bude akceptován.</w:t>
            </w:r>
          </w:p>
          <w:p>
            <w:pPr>
              <w:pStyle w:val="TableParagraph"/>
              <w:ind w:right="722"/>
              <w:jc w:val="both"/>
              <w:rPr>
                <w:sz w:val="16"/>
              </w:rPr>
            </w:pPr>
            <w:r>
              <w:rPr>
                <w:sz w:val="16"/>
              </w:rPr>
              <w:t>Od zamýšlené úpravy textu, který se měl týkat úpravy hierarchie dopravní infrastruktury, bylo upuštěno. Členění dopravního infrastruktury nebude v aktualizaci ZÚR hl.m. Prahy 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22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spacing w:before="1"/>
              <w:ind w:right="97"/>
              <w:rPr>
                <w:sz w:val="16"/>
              </w:rPr>
            </w:pPr>
            <w:r>
              <w:rPr>
                <w:sz w:val="16"/>
              </w:rPr>
              <w:t>Územní rezerva Vysočanské radiály v úseku Kbelská – Balabenka nebude již dále sledována, dojde k využívání stávající komunikační sítě.</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before="1"/>
              <w:rPr>
                <w:sz w:val="16"/>
              </w:rPr>
            </w:pPr>
            <w:r>
              <w:rPr>
                <w:sz w:val="16"/>
              </w:rPr>
              <w:t>Kapitola e) Zprávy o uplatňování ZÚR hl. m. Prahy v bodě 5. navrhuje v kapitole</w:t>
            </w:r>
          </w:p>
          <w:p>
            <w:pPr>
              <w:pStyle w:val="TableParagraph"/>
              <w:spacing w:before="1"/>
              <w:ind w:right="190"/>
              <w:rPr>
                <w:sz w:val="16"/>
              </w:rPr>
            </w:pPr>
            <w:r>
              <w:rPr>
                <w:sz w:val="16"/>
              </w:rPr>
              <w:t>5.1.2.5 v úkolech pro podrobnější ÚPD vymezit koridor rezervy Břevnovské radiály namísto koridoru Břevnovské radiály.</w:t>
            </w:r>
          </w:p>
          <w:p>
            <w:pPr>
              <w:pStyle w:val="TableParagraph"/>
              <w:spacing w:before="1"/>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194"/>
              </w:numPr>
              <w:tabs>
                <w:tab w:pos="161" w:val="left" w:leader="none"/>
              </w:tabs>
              <w:spacing w:line="240" w:lineRule="auto" w:before="0"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194"/>
              </w:numPr>
              <w:tabs>
                <w:tab w:pos="161" w:val="left" w:leader="none"/>
              </w:tabs>
              <w:spacing w:line="240" w:lineRule="auto" w:before="2"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194"/>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1"/>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195"/>
              </w:numPr>
              <w:tabs>
                <w:tab w:pos="161" w:val="left" w:leader="none"/>
              </w:tabs>
              <w:spacing w:line="240" w:lineRule="auto" w:before="1"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8"/>
                <w:sz w:val="16"/>
              </w:rPr>
              <w:t> </w:t>
            </w:r>
            <w:r>
              <w:rPr>
                <w:sz w:val="16"/>
              </w:rPr>
              <w:t>radiály.</w:t>
            </w:r>
          </w:p>
          <w:p>
            <w:pPr>
              <w:pStyle w:val="TableParagraph"/>
              <w:spacing w:before="1"/>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195"/>
              </w:numPr>
              <w:tabs>
                <w:tab w:pos="161" w:val="left" w:leader="none"/>
              </w:tabs>
              <w:spacing w:line="240" w:lineRule="auto" w:before="1" w:after="0"/>
              <w:ind w:left="62" w:right="819" w:firstLine="0"/>
              <w:jc w:val="left"/>
              <w:rPr>
                <w:sz w:val="16"/>
              </w:rPr>
            </w:pPr>
            <w:r>
              <w:rPr>
                <w:sz w:val="16"/>
              </w:rPr>
              <w:t>U Prosecké radiály vzhledem k upuštění od úpravy hierarchie</w:t>
            </w:r>
            <w:r>
              <w:rPr>
                <w:spacing w:val="-28"/>
                <w:sz w:val="16"/>
              </w:rPr>
              <w:t> </w:t>
            </w:r>
            <w:r>
              <w:rPr>
                <w:sz w:val="16"/>
              </w:rPr>
              <w:t>dopravní infrastruktury, nebude grafické řešení</w:t>
            </w:r>
            <w:r>
              <w:rPr>
                <w:spacing w:val="-20"/>
                <w:sz w:val="16"/>
              </w:rPr>
              <w:t> </w:t>
            </w:r>
            <w:r>
              <w:rPr>
                <w:sz w:val="16"/>
              </w:rPr>
              <w:t>měněno.</w:t>
            </w:r>
          </w:p>
          <w:p>
            <w:pPr>
              <w:pStyle w:val="TableParagraph"/>
              <w:numPr>
                <w:ilvl w:val="0"/>
                <w:numId w:val="195"/>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e.25</w:t>
            </w:r>
          </w:p>
          <w:p>
            <w:pPr>
              <w:pStyle w:val="TableParagraph"/>
              <w:spacing w:before="1"/>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7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 a podmínky pro zpracování návrhu aktualizaci ZÚR musí jednoznačně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Požadavky bude částečně akceptovány.</w:t>
            </w:r>
          </w:p>
          <w:p>
            <w:pPr>
              <w:pStyle w:val="TableParagraph"/>
              <w:spacing w:before="1"/>
              <w:ind w:right="639"/>
              <w:rPr>
                <w:sz w:val="16"/>
              </w:rPr>
            </w:pPr>
            <w:r>
              <w:rPr>
                <w:sz w:val="16"/>
              </w:rPr>
              <w:t>Jedná se pouze o úpravy grafické části, textová část těchto kapitol nebude měněna.</w:t>
            </w:r>
          </w:p>
          <w:p>
            <w:pPr>
              <w:pStyle w:val="TableParagraph"/>
              <w:spacing w:before="1"/>
              <w:ind w:right="407"/>
              <w:rPr>
                <w:sz w:val="16"/>
              </w:rPr>
            </w:pPr>
            <w:r>
              <w:rPr>
                <w:sz w:val="16"/>
              </w:rPr>
              <w:t>Pro lepší přehlednost budou upraveny legendy a grafické znázornění koridorů VVN 110 kV v grafické části aktualizace ZÚR.</w:t>
            </w:r>
          </w:p>
          <w:p>
            <w:pPr>
              <w:pStyle w:val="TableParagraph"/>
              <w:spacing w:line="182" w:lineRule="exact"/>
              <w:rPr>
                <w:sz w:val="16"/>
              </w:rPr>
            </w:pPr>
            <w:r>
              <w:rPr>
                <w:sz w:val="16"/>
              </w:rPr>
              <w:t>Vedení VTL plynovodu budou v grafické části upravena dle aktuálních podkladů.</w:t>
            </w:r>
          </w:p>
        </w:tc>
      </w:tr>
    </w:tbl>
    <w:p>
      <w:pPr>
        <w:spacing w:after="0" w:line="182" w:lineRule="exac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76"/>
              <w:rPr>
                <w:sz w:val="16"/>
              </w:rPr>
            </w:pPr>
            <w:r>
              <w:rPr>
                <w:sz w:val="16"/>
              </w:rPr>
              <w:t>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spacing w:before="2"/>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4"/>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2" w:lineRule="exact" w:before="5"/>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line="182" w:lineRule="exact"/>
              <w:rPr>
                <w:sz w:val="16"/>
              </w:rPr>
            </w:pPr>
            <w:r>
              <w:rPr>
                <w:sz w:val="16"/>
              </w:rPr>
              <w:t>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1"/>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 Obsah kapitoly</w:t>
            </w:r>
          </w:p>
          <w:p>
            <w:pPr>
              <w:pStyle w:val="TableParagraph"/>
              <w:spacing w:line="183" w:lineRule="exact"/>
              <w:rPr>
                <w:sz w:val="16"/>
              </w:rPr>
            </w:pPr>
            <w:r>
              <w:rPr>
                <w:sz w:val="16"/>
              </w:rPr>
              <w:t>f) Požadavky na zpracování variant řešení</w:t>
            </w:r>
          </w:p>
          <w:p>
            <w:pPr>
              <w:pStyle w:val="TableParagraph"/>
              <w:spacing w:before="1"/>
              <w:ind w:left="0"/>
              <w:rPr>
                <w:sz w:val="16"/>
              </w:rPr>
            </w:pPr>
          </w:p>
          <w:p>
            <w:pPr>
              <w:pStyle w:val="TableParagraph"/>
              <w:spacing w:line="183" w:lineRule="exact" w:before="1"/>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6"/>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ind w:left="0"/>
              <w:rPr>
                <w:sz w:val="16"/>
              </w:rPr>
            </w:pPr>
          </w:p>
          <w:p>
            <w:pPr>
              <w:pStyle w:val="TableParagraph"/>
              <w:rPr>
                <w:sz w:val="16"/>
              </w:rPr>
            </w:pPr>
            <w:r>
              <w:rPr>
                <w:sz w:val="16"/>
              </w:rPr>
              <w:t>g.1 Zásadní připomínka</w:t>
            </w:r>
          </w:p>
          <w:p>
            <w:pPr>
              <w:pStyle w:val="TableParagraph"/>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49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23"/>
              <w:rPr>
                <w:sz w:val="16"/>
              </w:rPr>
            </w:pPr>
            <w:r>
              <w:rPr>
                <w:sz w:val="16"/>
              </w:rPr>
              <w:t>aktualizace ZÚR, jejíž pořízení se na základě předmětné Zprávy o uplatňování ZÚR předpokládá.</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378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e.18 Zásadní připomínka</w:t>
            </w:r>
          </w:p>
          <w:p>
            <w:pPr>
              <w:pStyle w:val="TableParagraph"/>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spacing w:before="1"/>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196"/>
              </w:numPr>
              <w:tabs>
                <w:tab w:pos="161" w:val="left" w:leader="none"/>
              </w:tabs>
              <w:spacing w:line="240" w:lineRule="auto" w:before="1" w:after="0"/>
              <w:ind w:left="160" w:right="0" w:hanging="98"/>
              <w:jc w:val="left"/>
              <w:rPr>
                <w:sz w:val="16"/>
              </w:rPr>
            </w:pPr>
            <w:r>
              <w:rPr>
                <w:sz w:val="16"/>
              </w:rPr>
              <w:t>3.2.5 (Nákladové nádraží Žižkov T/5), 3.2.6 (Masarykovo nádraží T/6),</w:t>
            </w:r>
            <w:r>
              <w:rPr>
                <w:spacing w:val="-29"/>
                <w:sz w:val="16"/>
              </w:rPr>
              <w:t> </w:t>
            </w:r>
            <w:r>
              <w:rPr>
                <w:sz w:val="16"/>
              </w:rPr>
              <w:t>a</w:t>
            </w:r>
          </w:p>
          <w:p>
            <w:pPr>
              <w:pStyle w:val="TableParagraph"/>
              <w:numPr>
                <w:ilvl w:val="0"/>
                <w:numId w:val="196"/>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2"/>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2"/>
              <w:ind w:right="149"/>
              <w:rPr>
                <w:sz w:val="16"/>
              </w:rPr>
            </w:pPr>
            <w:r>
              <w:rPr>
                <w:sz w:val="16"/>
              </w:rPr>
              <w:t>Jedná se o úpravu terminologie na základě aktualizace stavebního zákona a jeho prováděcích vyhlášek.</w:t>
            </w:r>
          </w:p>
        </w:tc>
      </w:tr>
      <w:tr>
        <w:trPr>
          <w:trHeight w:val="46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Křeslice,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1. Zalesnění u Křeslic</w:t>
            </w:r>
          </w:p>
          <w:p>
            <w:pPr>
              <w:pStyle w:val="TableParagraph"/>
              <w:ind w:right="349"/>
              <w:rPr>
                <w:sz w:val="16"/>
              </w:rPr>
            </w:pPr>
            <w:r>
              <w:rPr>
                <w:sz w:val="16"/>
              </w:rPr>
              <w:t>Jedním z požadavků na úpravu výrokové části Zásad územního rozvoje hl.m. Prahy (dále jen „ZÚR“) je v kapitole 3.3. Rozvojové oblasti zeleně: cit: „Zrušit rozvojové oblasti zeleně: 3.3.2 Zalesnění u Březiněvsi (Z/2), 3.3.3 Zalesnění u Čakovic (Z/3), 3.3.4 U Zlámaného kříže (Z/4), 3.3.5 V Panenkách (Z/5), 3.3.6 Lítožnice – Jankov (Z/6), 3.3.7 Zalesnění Kolovraty (Z/7), 3.3.8 Zalesnění u Křeslic (Z/8), 3.3.9 U Kunratické spojky (Z/9), 3.3.11 Za Hospodou (Z/11).</w:t>
            </w:r>
          </w:p>
          <w:p>
            <w:pPr>
              <w:pStyle w:val="TableParagraph"/>
              <w:rPr>
                <w:sz w:val="16"/>
              </w:rPr>
            </w:pPr>
            <w:r>
              <w:rPr>
                <w:sz w:val="16"/>
              </w:rPr>
              <w:t>Jednotlivé oblasti jsou spíše lokálního významu, z tohoto důvodu nebudou nadále součástí dokumentace ZÚR.“ (zvýrazněno autorem).</w:t>
            </w:r>
          </w:p>
          <w:p>
            <w:pPr>
              <w:pStyle w:val="TableParagraph"/>
              <w:ind w:right="278"/>
              <w:rPr>
                <w:sz w:val="16"/>
              </w:rPr>
            </w:pPr>
            <w:r>
              <w:rPr>
                <w:sz w:val="16"/>
              </w:rPr>
              <w:t>Městská část Praha – Křeslice zásadně nesouhlasí s návrhem na zrušení rozvojové oblasti zeleně 3.3.8 Zalesnění u Křeslic (Z/8). Toto zalesnění je součástí celoměstského systému zeleně, který musí být v ZÚR chráněn a dále posilován. Nejedná se o zalesnění lokálního významu, a to svou rozlohou a též tím, že lokalita zasahuje do katastrálních území Křeslice a Újezd u Průhonic. I kdyby tomu tak bylo, je tato plocha součástí celoměstského systému zeleně.</w:t>
            </w:r>
          </w:p>
          <w:p>
            <w:pPr>
              <w:pStyle w:val="TableParagraph"/>
              <w:ind w:right="305"/>
              <w:rPr>
                <w:sz w:val="16"/>
              </w:rPr>
            </w:pPr>
            <w:r>
              <w:rPr>
                <w:sz w:val="16"/>
              </w:rPr>
              <w:t>Podle odůvodnění ZÚR rozvojové oblasti zeleně jsou umístěné především na severovýchodním okraji hlavního města, který má minimální podíl zeleně, a po obvodu Prahy ve vnějším pásmu města. Oblast Z/8 je vymezena právě na vnějším okraji města. Důvodem vymezení oblasti je cílová přeměna ploch orné půdy na stabilnější kultury, zejména na lesní porosty. Podle odůvodnění ZÚR bude zalesnění stabilizovat vodní režim v krajině a posílí celoměstský systém zeleně.</w:t>
            </w:r>
          </w:p>
          <w:p>
            <w:pPr>
              <w:pStyle w:val="TableParagraph"/>
              <w:ind w:right="82"/>
              <w:rPr>
                <w:sz w:val="16"/>
              </w:rPr>
            </w:pPr>
            <w:r>
              <w:rPr>
                <w:sz w:val="16"/>
              </w:rPr>
              <w:t>Trváme tedy na zachování dané oblasti v ZÚR a na zachování úkolů stanovených ZÚR pro podrobnější územně plánovací dokumentaci a podmínek pro rozhodování v území.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231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Křeslice,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2. Vestecká spojka</w:t>
            </w:r>
          </w:p>
          <w:p>
            <w:pPr>
              <w:pStyle w:val="TableParagraph"/>
              <w:ind w:right="91"/>
              <w:rPr>
                <w:sz w:val="16"/>
              </w:rPr>
            </w:pPr>
            <w:r>
              <w:rPr>
                <w:sz w:val="16"/>
              </w:rPr>
              <w:t>V části 5 Zprávy nazvané Zpřesnění ploch a koridorů vymezených v PÚR ČR a vymezení ploch a koridorů nadmístního a celoměstského významu - dopravní infrastruktura je uvedeno cit: „Kapitola 5.1.3. Vestecká spojka bude zařazena jako podkapitola kapitoly 5.1.3. Koridory pozemních komunikací s celoměstským významem.“.</w:t>
            </w:r>
          </w:p>
          <w:p>
            <w:pPr>
              <w:pStyle w:val="TableParagraph"/>
              <w:spacing w:before="2"/>
              <w:ind w:right="47"/>
              <w:rPr>
                <w:sz w:val="16"/>
              </w:rPr>
            </w:pPr>
            <w:r>
              <w:rPr>
                <w:sz w:val="16"/>
              </w:rPr>
              <w:t>Městská část Praha – Křeslice zásadně nesouhlasí s vymezením koridoru Vestecké spojky v ZÚR, podmínkami pro následné rozhodování o změnách v území, které s ní souvisí, ani s úkoly pro podrobnější územně plánovací dokumentaci. Dle navrhovaného výroku má Vestecká spojka propojit jižní část Pražského okruhu (Silničního okruhu kolem Prahy) s Chodovskou radiálou (D1) a přivaděče Čimický a Rybářka, které jsou stavební součástí Pražského okruhu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3636"/>
              <w:rPr>
                <w:sz w:val="16"/>
              </w:rPr>
            </w:pPr>
            <w:r>
              <w:rPr>
                <w:sz w:val="16"/>
              </w:rPr>
              <w:t>Pořizovatel bere na vědomí. Požadavek nebude akceptován.</w:t>
            </w:r>
          </w:p>
          <w:p>
            <w:pPr>
              <w:pStyle w:val="TableParagraph"/>
              <w:ind w:right="96"/>
              <w:rPr>
                <w:sz w:val="16"/>
              </w:rPr>
            </w:pPr>
            <w:r>
              <w:rPr>
                <w:sz w:val="16"/>
              </w:rPr>
              <w:t>Předmětem Zprávy není změna vlastního vymezení koridoru Vestecké spojky, ale pouze její přeřazení do jiné kapitoly - dle významu. Vymezení koridoru Vestecké spojky požaduje i Středočeský kraj v návaznosti na koordinaci území obou krajů. Východně od dálnice D1 kolem Milíčovského lesa se s žádnou komunikací nepočítá. V ZÚR hl. m. Prahy v platném znění, není žádný koridor v území podél Milíčovského lesa vymezen, žádná komunikace zde není vymezena ani v platném ÚP hl.m. Prahy. Argumentace hrozbou nové komunikace podél Milíčovského lesa, kterou nikdo neplánuje, nesleduje a není v žádné územně plánovací dokumentaci, je čistě účelová.</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36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27"/>
              <w:rPr>
                <w:sz w:val="16"/>
              </w:rPr>
            </w:pPr>
            <w:r>
              <w:rPr>
                <w:sz w:val="16"/>
              </w:rPr>
              <w:t>(Silniční okruh kolem Prahy). Vymezení koridoru Vestecké spojky je v blízkosti obytné zástavby městské části, její dopravní důsledky způsobí zvýšení negativních dopadů na lidské zdraví, ohrožuje životní prostředí a významným způsobem omezuje stávající i budoucí využití území městské části. Realizace Vestecké spojky by vytvořila tlak na dobudování i této trasy. Vestecká spojka je navržena ve stopě původně uvažované trasy silničního okruhu kolem Prahy - tzv. JVK (Jihovýchodní krátké varianty).</w:t>
            </w:r>
          </w:p>
          <w:p>
            <w:pPr>
              <w:pStyle w:val="TableParagraph"/>
              <w:spacing w:before="1"/>
              <w:ind w:right="56"/>
              <w:rPr>
                <w:sz w:val="16"/>
              </w:rPr>
            </w:pPr>
            <w:r>
              <w:rPr>
                <w:sz w:val="16"/>
              </w:rPr>
              <w:t>Vestecká spojka by se stala spojnicí významných evropských dálnic, přenášela by zejména cílovou dopravu z navržené dálnice D3 do hl. m. Prahy a přenášela by i vůči městu tranzitní a těžkou nákladní (kamionovou) dopravu.</w:t>
            </w:r>
          </w:p>
          <w:p>
            <w:pPr>
              <w:pStyle w:val="TableParagraph"/>
              <w:spacing w:before="1"/>
              <w:ind w:right="57"/>
              <w:rPr>
                <w:sz w:val="16"/>
              </w:rPr>
            </w:pPr>
            <w:r>
              <w:rPr>
                <w:sz w:val="16"/>
              </w:rPr>
              <w:t>Dále je třeba vzít v úvahu další propojení z Exit 4 D1 a spojnice na komunikaci Formanskou dál na severovýchod podél Milíčovského lesa a podél obytné zástavby MČ Praha-Křeslice a sídlištní zástavby MČ Praha-Petrovice s připojením kontejnerového překladiště Metrans přibližně v trase původního dálničního okruhu</w:t>
            </w:r>
          </w:p>
          <w:p>
            <w:pPr>
              <w:pStyle w:val="TableParagraph"/>
              <w:ind w:right="103"/>
              <w:rPr>
                <w:sz w:val="16"/>
              </w:rPr>
            </w:pPr>
            <w:r>
              <w:rPr>
                <w:sz w:val="16"/>
              </w:rPr>
              <w:t>„JVK“. Toto propojení by si vynutila dopravní situace na místních komunikacích zejména</w:t>
            </w:r>
            <w:r>
              <w:rPr>
                <w:spacing w:val="-3"/>
                <w:sz w:val="16"/>
              </w:rPr>
              <w:t> </w:t>
            </w:r>
            <w:r>
              <w:rPr>
                <w:sz w:val="16"/>
              </w:rPr>
              <w:t>na</w:t>
            </w:r>
            <w:r>
              <w:rPr>
                <w:spacing w:val="-5"/>
                <w:sz w:val="16"/>
              </w:rPr>
              <w:t> </w:t>
            </w:r>
            <w:r>
              <w:rPr>
                <w:sz w:val="16"/>
              </w:rPr>
              <w:t>Jižním</w:t>
            </w:r>
            <w:r>
              <w:rPr>
                <w:spacing w:val="-2"/>
                <w:sz w:val="16"/>
              </w:rPr>
              <w:t> </w:t>
            </w:r>
            <w:r>
              <w:rPr>
                <w:sz w:val="16"/>
              </w:rPr>
              <w:t>Městě,</w:t>
            </w:r>
            <w:r>
              <w:rPr>
                <w:spacing w:val="-2"/>
                <w:sz w:val="16"/>
              </w:rPr>
              <w:t> </w:t>
            </w:r>
            <w:r>
              <w:rPr>
                <w:sz w:val="16"/>
              </w:rPr>
              <w:t>v</w:t>
            </w:r>
            <w:r>
              <w:rPr>
                <w:spacing w:val="-6"/>
                <w:sz w:val="16"/>
              </w:rPr>
              <w:t> </w:t>
            </w:r>
            <w:r>
              <w:rPr>
                <w:sz w:val="16"/>
              </w:rPr>
              <w:t>Petrovicích</w:t>
            </w:r>
            <w:r>
              <w:rPr>
                <w:spacing w:val="-3"/>
                <w:sz w:val="16"/>
              </w:rPr>
              <w:t> </w:t>
            </w:r>
            <w:r>
              <w:rPr>
                <w:sz w:val="16"/>
              </w:rPr>
              <w:t>a</w:t>
            </w:r>
            <w:r>
              <w:rPr>
                <w:spacing w:val="-5"/>
                <w:sz w:val="16"/>
              </w:rPr>
              <w:t> </w:t>
            </w:r>
            <w:r>
              <w:rPr>
                <w:sz w:val="16"/>
              </w:rPr>
              <w:t>Křeslicích</w:t>
            </w:r>
            <w:r>
              <w:rPr>
                <w:spacing w:val="-3"/>
                <w:sz w:val="16"/>
              </w:rPr>
              <w:t> </w:t>
            </w:r>
            <w:r>
              <w:rPr>
                <w:sz w:val="16"/>
              </w:rPr>
              <w:t>po</w:t>
            </w:r>
            <w:r>
              <w:rPr>
                <w:spacing w:val="-3"/>
                <w:sz w:val="16"/>
              </w:rPr>
              <w:t> </w:t>
            </w:r>
            <w:r>
              <w:rPr>
                <w:sz w:val="16"/>
              </w:rPr>
              <w:t>výstavbě</w:t>
            </w:r>
            <w:r>
              <w:rPr>
                <w:spacing w:val="-3"/>
                <w:sz w:val="16"/>
              </w:rPr>
              <w:t> </w:t>
            </w:r>
            <w:r>
              <w:rPr>
                <w:sz w:val="16"/>
              </w:rPr>
              <w:t>křižovatky</w:t>
            </w:r>
            <w:r>
              <w:rPr>
                <w:spacing w:val="-4"/>
                <w:sz w:val="16"/>
              </w:rPr>
              <w:t> </w:t>
            </w:r>
            <w:r>
              <w:rPr>
                <w:sz w:val="16"/>
              </w:rPr>
              <w:t>Exit</w:t>
            </w:r>
            <w:r>
              <w:rPr>
                <w:spacing w:val="-1"/>
                <w:sz w:val="16"/>
              </w:rPr>
              <w:t> </w:t>
            </w:r>
            <w:r>
              <w:rPr>
                <w:sz w:val="16"/>
              </w:rPr>
              <w:t>4 D1 a všech výše uvedených záměrů. Po zprovoznění Vestecké spojky by totiž nastal takový dopravní tlak na Jižní Město, který by si pokračování Vestecké spojky od D1 dál na severovýchod vynutil. Doprava z východních sídlišť Petrovice, Horní Měcholupy a Zahradní Město směrem na Vesteckou spojku a ZKZP by totiž probíhala přes Jižní Město. To je uvedeno i v dopravní rozvaze ve Studii dopravní obsluhy JV segmentu Prahy, zpracované ateliérem DUK, Kováků 5, Praha 5, v říjnu</w:t>
            </w:r>
            <w:r>
              <w:rPr>
                <w:spacing w:val="-7"/>
                <w:sz w:val="16"/>
              </w:rPr>
              <w:t> </w:t>
            </w:r>
            <w:r>
              <w:rPr>
                <w:sz w:val="16"/>
              </w:rPr>
              <w:t>2004.</w:t>
            </w:r>
          </w:p>
          <w:p>
            <w:pPr>
              <w:pStyle w:val="TableParagraph"/>
              <w:rPr>
                <w:sz w:val="16"/>
              </w:rPr>
            </w:pPr>
            <w:r>
              <w:rPr>
                <w:sz w:val="16"/>
              </w:rPr>
              <w:t>Komunikace Vestecká spojka a její propojení směrem na severovýchod v původní trase JVK by byly obestavěny dalšími komerčními a administrativními stavbami, sklady, čerpacími stanicemi a vznikl by tak pás těchto areálů od obce Vestec po areály v Uhříněvsi. Tyto areály by se staly zdrojem další značné dopravy.</w:t>
            </w:r>
          </w:p>
          <w:p>
            <w:pPr>
              <w:pStyle w:val="TableParagraph"/>
              <w:spacing w:before="1"/>
              <w:rPr>
                <w:sz w:val="16"/>
              </w:rPr>
            </w:pPr>
            <w:r>
              <w:rPr>
                <w:sz w:val="16"/>
              </w:rPr>
              <w:t>Požadujeme vypustit koridor Vestecké spojky vymezený v oddílu 5.1.3 z návrhu AZUR.</w:t>
            </w:r>
          </w:p>
          <w:p>
            <w:pPr>
              <w:pStyle w:val="TableParagraph"/>
              <w:ind w:right="82"/>
              <w:rPr>
                <w:sz w:val="16"/>
              </w:rPr>
            </w:pPr>
            <w:r>
              <w:rPr>
                <w:sz w:val="16"/>
              </w:rPr>
              <w:t>Negativní dopady vymezení koridoru Vestecké spojky nebyly řádně vyhodnoceny. Městská část Praha – Křeslice proto požaduje ve vztahu k navrhovanému záměru přepracovat a doplnit Vyhodnocení vlivů na udržitelný rozvoj území (VVURÚ) tak, aby před rozhodnutím o konečné podobě tohoto záměru byly správně a na základě objektivních podkladů a potřeb vyhodnoceny všechny vlivy.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0"/>
              <w:rPr>
                <w:sz w:val="16"/>
              </w:rPr>
            </w:pPr>
            <w:r>
              <w:rPr>
                <w:sz w:val="16"/>
              </w:rPr>
              <w:t>Pro to, aby Vestecká spojka nepředstavovala atraktivní nabídku alternativní trasy především pro tranzitní nákladní dopravu, která je z hlediska vlivů na životní prostředí a obyvatelstvo zásadní, je navrženo několik následujících opatření: „V dalším stupni projektové dokumentace navrhnout konkrétní pravidla a technický způsob omezení vjezdu TNA nad 12 tun na Vesteckou spojku v úseku od křižovatky se Západní komerční zónou Průhonice po křižovatku se silnicí II/603.“, resp. podmínka pro fázi provozu záměru: „Omezit vjezd TNA nad 12 tun na Vesteckou spojku v úseku od křižovatky se Západní komerční zónou Průhonice po křižovatku se silnicí II/603.“. Tyto podmínky zajistí, aby tranzitní kamionová doprava nevyužívala Vesteckou spojku pro průjezd daným územím, resp. aby byla Vestecká spojka pro průjezd tranzitní nákladní dopravy územím co nejméně atraktivní variantou.</w:t>
            </w:r>
          </w:p>
          <w:p>
            <w:pPr>
              <w:pStyle w:val="TableParagraph"/>
              <w:ind w:right="117"/>
              <w:rPr>
                <w:sz w:val="16"/>
              </w:rPr>
            </w:pPr>
            <w:r>
              <w:rPr>
                <w:sz w:val="16"/>
              </w:rPr>
              <w:t>Při hledání optimálního (nejméně konfliktního) vedení Vestecké spojky a EXIT 4 D1 byla zohledněna konfigurace terénu, vzdálenost od obytné zástavby, minimalizace střetů s biologicky cennými prvky v území, soulad s územně- plánovací dokumentací a v neposlední řadě i smysluplnost napojení na stávající komunikační síť. Navíc bylo navrženo – doporučeno vybudovat ochranný krycí val podél celé trasy Vestecké spojky.</w:t>
            </w:r>
          </w:p>
        </w:tc>
      </w:tr>
      <w:tr>
        <w:trPr>
          <w:trHeight w:val="930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197"/>
              </w:numPr>
              <w:tabs>
                <w:tab w:pos="197" w:val="left" w:leader="none"/>
              </w:tabs>
              <w:spacing w:line="240" w:lineRule="auto" w:before="54"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spacing w:before="1"/>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spacing w:before="2"/>
              <w:ind w:right="65"/>
              <w:rPr>
                <w:sz w:val="16"/>
              </w:rPr>
            </w:pPr>
            <w:r>
              <w:rPr>
                <w:sz w:val="16"/>
              </w:rPr>
              <w:t>nesplňuje základní požadavky na zprávu o uplatňování ZÚR vyplývající z platných právních předpisů, protože:</w:t>
            </w:r>
          </w:p>
          <w:p>
            <w:pPr>
              <w:pStyle w:val="TableParagraph"/>
              <w:numPr>
                <w:ilvl w:val="1"/>
                <w:numId w:val="197"/>
              </w:numPr>
              <w:tabs>
                <w:tab w:pos="243" w:val="left" w:leader="none"/>
              </w:tabs>
              <w:spacing w:line="240" w:lineRule="auto" w:before="1"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197"/>
              </w:numPr>
              <w:tabs>
                <w:tab w:pos="243" w:val="left" w:leader="none"/>
              </w:tabs>
              <w:spacing w:line="182" w:lineRule="exact"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197"/>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4"/>
              <w:ind w:left="0"/>
              <w:rPr>
                <w:sz w:val="16"/>
              </w:rPr>
            </w:pPr>
          </w:p>
          <w:p>
            <w:pPr>
              <w:pStyle w:val="TableParagraph"/>
              <w:spacing w:line="183" w:lineRule="exact"/>
              <w:rPr>
                <w:sz w:val="16"/>
              </w:rPr>
            </w:pPr>
            <w:r>
              <w:rPr>
                <w:sz w:val="16"/>
              </w:rPr>
              <w:t>Politika územního rozvoje - stát ----------&gt; Zásady územního rozvoje - kraj ----------</w:t>
            </w:r>
          </w:p>
          <w:p>
            <w:pPr>
              <w:pStyle w:val="TableParagraph"/>
              <w:spacing w:line="183" w:lineRule="exact"/>
              <w:rPr>
                <w:sz w:val="16"/>
              </w:rPr>
            </w:pPr>
            <w:r>
              <w:rPr>
                <w:sz w:val="16"/>
              </w:rPr>
              <w:t>&gt; Územní (Metropolitní) plán - obec</w:t>
            </w:r>
          </w:p>
          <w:p>
            <w:pPr>
              <w:pStyle w:val="TableParagraph"/>
              <w:spacing w:before="2"/>
              <w:ind w:left="0"/>
              <w:rPr>
                <w:sz w:val="16"/>
              </w:rPr>
            </w:pPr>
          </w:p>
          <w:p>
            <w:pPr>
              <w:pStyle w:val="TableParagraph"/>
              <w:spacing w:line="183" w:lineRule="exact"/>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2" w:lineRule="exact" w:before="1"/>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spacing w:before="1"/>
              <w:ind w:right="474"/>
              <w:rPr>
                <w:sz w:val="16"/>
              </w:rPr>
            </w:pPr>
            <w:r>
              <w:rPr>
                <w:sz w:val="16"/>
              </w:rPr>
              <w:t>(3)požadavek na pořízení zcela nových ZÚR v případě, že je potřeba změnit celkovou koncepci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Připomínka bude akceptována částečně.</w:t>
            </w:r>
          </w:p>
          <w:p>
            <w:pPr>
              <w:pStyle w:val="TableParagraph"/>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spacing w:before="1"/>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before="3"/>
              <w:rPr>
                <w:sz w:val="16"/>
              </w:rPr>
            </w:pPr>
            <w:r>
              <w:rPr>
                <w:sz w:val="16"/>
              </w:rPr>
              <w:t>43/2014 usnesením č.41/1 Zastupitelstva hl. m. Prahy dne 11.9.2014.</w:t>
            </w:r>
          </w:p>
          <w:p>
            <w:pPr>
              <w:pStyle w:val="TableParagraph"/>
              <w:spacing w:before="1"/>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89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spacing w:before="2"/>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ind w:left="0"/>
              <w:rPr>
                <w:sz w:val="16"/>
              </w:rPr>
            </w:pPr>
          </w:p>
          <w:p>
            <w:pPr>
              <w:pStyle w:val="TableParagraph"/>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198"/>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6"/>
                <w:sz w:val="16"/>
              </w:rPr>
              <w:t> </w:t>
            </w:r>
            <w:r>
              <w:rPr>
                <w:sz w:val="16"/>
              </w:rPr>
              <w:t>2015</w:t>
            </w:r>
          </w:p>
          <w:p>
            <w:pPr>
              <w:pStyle w:val="TableParagraph"/>
              <w:numPr>
                <w:ilvl w:val="0"/>
                <w:numId w:val="198"/>
              </w:numPr>
              <w:tabs>
                <w:tab w:pos="303" w:val="left" w:leader="none"/>
              </w:tabs>
              <w:spacing w:line="240" w:lineRule="auto" w:before="3"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198"/>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198"/>
              </w:numPr>
              <w:tabs>
                <w:tab w:pos="303" w:val="left" w:leader="none"/>
              </w:tabs>
              <w:spacing w:line="182" w:lineRule="exact"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198"/>
              </w:numPr>
              <w:tabs>
                <w:tab w:pos="303" w:val="left" w:leader="none"/>
              </w:tabs>
              <w:spacing w:line="240" w:lineRule="auto" w:before="2" w:after="0"/>
              <w:ind w:left="302" w:right="0" w:hanging="240"/>
              <w:jc w:val="left"/>
              <w:rPr>
                <w:sz w:val="16"/>
              </w:rPr>
            </w:pPr>
            <w:r>
              <w:rPr>
                <w:sz w:val="16"/>
              </w:rPr>
              <w:t>rušení</w:t>
            </w:r>
            <w:r>
              <w:rPr>
                <w:spacing w:val="-4"/>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198"/>
              </w:numPr>
              <w:tabs>
                <w:tab w:pos="303" w:val="left" w:leader="none"/>
              </w:tabs>
              <w:spacing w:line="240" w:lineRule="auto" w:before="1"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spacing w:before="1"/>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0"/>
              <w:ind w:left="0"/>
              <w:rPr>
                <w:sz w:val="15"/>
              </w:rPr>
            </w:pPr>
          </w:p>
          <w:p>
            <w:pPr>
              <w:pStyle w:val="TableParagraph"/>
              <w:spacing w:before="1"/>
              <w:rPr>
                <w:sz w:val="16"/>
              </w:rPr>
            </w:pPr>
            <w:r>
              <w:rPr>
                <w:sz w:val="16"/>
              </w:rPr>
              <w:t>Nejčastějšími důvody pro pořízení aktualizace ZÚR jsou</w:t>
            </w:r>
          </w:p>
          <w:p>
            <w:pPr>
              <w:pStyle w:val="TableParagraph"/>
              <w:numPr>
                <w:ilvl w:val="0"/>
                <w:numId w:val="199"/>
              </w:numPr>
              <w:tabs>
                <w:tab w:pos="303" w:val="left" w:leader="none"/>
              </w:tabs>
              <w:spacing w:line="183" w:lineRule="exact" w:before="1"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199"/>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199"/>
              </w:numPr>
              <w:tabs>
                <w:tab w:pos="303" w:val="left" w:leader="none"/>
              </w:tabs>
              <w:spacing w:line="240" w:lineRule="auto" w:before="0" w:after="0"/>
              <w:ind w:left="62" w:right="847" w:firstLine="0"/>
              <w:jc w:val="left"/>
              <w:rPr>
                <w:sz w:val="16"/>
              </w:rPr>
            </w:pPr>
            <w:r>
              <w:rPr>
                <w:sz w:val="16"/>
              </w:rPr>
              <w:t>potřeba aktualizovat některé vybrané aspekty ZÚR (typicky potřeba přehodnotit vymezení některého vybraného dopravního koridoru</w:t>
            </w:r>
            <w:r>
              <w:rPr>
                <w:spacing w:val="-25"/>
                <w:sz w:val="16"/>
              </w:rPr>
              <w:t> </w:t>
            </w:r>
            <w:r>
              <w:rPr>
                <w:sz w:val="16"/>
              </w:rPr>
              <w:t>apod.)</w:t>
            </w:r>
          </w:p>
          <w:p>
            <w:pPr>
              <w:pStyle w:val="TableParagraph"/>
              <w:numPr>
                <w:ilvl w:val="0"/>
                <w:numId w:val="199"/>
              </w:numPr>
              <w:tabs>
                <w:tab w:pos="303" w:val="left" w:leader="none"/>
              </w:tabs>
              <w:spacing w:line="182" w:lineRule="exact" w:before="0"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2"/>
              <w:ind w:left="0"/>
              <w:rPr>
                <w:sz w:val="16"/>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before="1"/>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ind w:right="133"/>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10"/>
              <w:ind w:left="0"/>
              <w:rPr>
                <w:sz w:val="15"/>
              </w:rPr>
            </w:pPr>
          </w:p>
          <w:p>
            <w:pPr>
              <w:pStyle w:val="TableParagraph"/>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3"/>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3" w:lineRule="exact" w:before="1"/>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2324"/>
              <w:rPr>
                <w:sz w:val="16"/>
              </w:rPr>
            </w:pPr>
            <w:r>
              <w:rPr>
                <w:sz w:val="16"/>
              </w:rPr>
              <w:t>III. Vyhodnocení rizik spojených s aktualizací ZÚR Zásadní 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ind w:left="0"/>
              <w:rPr>
                <w:sz w:val="16"/>
              </w:rPr>
            </w:pPr>
          </w:p>
          <w:p>
            <w:pPr>
              <w:pStyle w:val="TableParagraph"/>
              <w:rPr>
                <w:sz w:val="16"/>
              </w:rPr>
            </w:pPr>
            <w:r>
              <w:rPr>
                <w:sz w:val="16"/>
              </w:rPr>
              <w:t>Odůvodnění</w:t>
            </w:r>
          </w:p>
          <w:p>
            <w:pPr>
              <w:pStyle w:val="TableParagraph"/>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w:t>
            </w:r>
            <w:r>
              <w:rPr>
                <w:spacing w:val="-28"/>
                <w:sz w:val="16"/>
              </w:rPr>
              <w:t> </w:t>
            </w:r>
            <w:r>
              <w:rPr>
                <w:sz w:val="16"/>
              </w:rPr>
              <w:t>novely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spacing w:before="1"/>
              <w:ind w:right="106"/>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6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stavebního zákona bude možné pořizovat souběžně nový územní (Metropolitní) plán a aktualizaci ZÚR hl. m. 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6"/>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3"/>
              <w:ind w:left="0"/>
              <w:rPr>
                <w:sz w:val="16"/>
              </w:rPr>
            </w:pPr>
          </w:p>
          <w:p>
            <w:pPr>
              <w:pStyle w:val="TableParagraph"/>
              <w:spacing w:line="183" w:lineRule="exact"/>
              <w:rPr>
                <w:sz w:val="16"/>
              </w:rPr>
            </w:pPr>
            <w:r>
              <w:rPr>
                <w:sz w:val="16"/>
              </w:rPr>
              <w:t>Rizika aktualizace ZÚR, která je zejména třeba vyhodnotit</w:t>
            </w:r>
          </w:p>
          <w:p>
            <w:pPr>
              <w:pStyle w:val="TableParagraph"/>
              <w:ind w:right="109"/>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spacing w:before="1"/>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1"/>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200"/>
              </w:numPr>
              <w:tabs>
                <w:tab w:pos="243" w:val="left" w:leader="none"/>
              </w:tabs>
              <w:spacing w:line="240" w:lineRule="auto" w:before="0" w:after="0"/>
              <w:ind w:left="62" w:right="384" w:firstLine="0"/>
              <w:jc w:val="left"/>
              <w:rPr>
                <w:sz w:val="16"/>
              </w:rPr>
            </w:pPr>
            <w:r>
              <w:rPr>
                <w:sz w:val="16"/>
              </w:rPr>
              <w:t>Toto riziko lze do značné míry vyloučit v případě, že dojde pouze k minimalistické aktualizace ZÚR hl. m. Prahy (pouze uvedení do souladu s Politikou územního rozvoje ČR a judikatur správních soudů), z níž nevyplývají žádná zvláštní rizika při</w:t>
            </w:r>
            <w:r>
              <w:rPr>
                <w:spacing w:val="-14"/>
                <w:sz w:val="16"/>
              </w:rPr>
              <w:t> </w:t>
            </w:r>
            <w:r>
              <w:rPr>
                <w:sz w:val="16"/>
              </w:rPr>
              <w:t>pořizování.</w:t>
            </w:r>
          </w:p>
          <w:p>
            <w:pPr>
              <w:pStyle w:val="TableParagraph"/>
              <w:numPr>
                <w:ilvl w:val="0"/>
                <w:numId w:val="200"/>
              </w:numPr>
              <w:tabs>
                <w:tab w:pos="243" w:val="left" w:leader="none"/>
              </w:tabs>
              <w:spacing w:line="240" w:lineRule="auto" w:before="0"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200"/>
              </w:numPr>
              <w:tabs>
                <w:tab w:pos="243" w:val="left" w:leader="none"/>
              </w:tabs>
              <w:spacing w:line="240" w:lineRule="auto" w:before="0"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200"/>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r>
        <w:trPr>
          <w:trHeight w:val="397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201"/>
              </w:numPr>
              <w:tabs>
                <w:tab w:pos="161" w:val="left" w:leader="none"/>
              </w:tabs>
              <w:spacing w:line="240" w:lineRule="auto" w:before="0" w:after="0"/>
              <w:ind w:left="62" w:right="121"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4"/>
                <w:sz w:val="16"/>
              </w:rPr>
              <w:t> </w:t>
            </w:r>
            <w:r>
              <w:rPr>
                <w:sz w:val="16"/>
              </w:rPr>
              <w:t>cílového</w:t>
            </w:r>
            <w:r>
              <w:rPr>
                <w:spacing w:val="-3"/>
                <w:sz w:val="16"/>
              </w:rPr>
              <w:t> </w:t>
            </w:r>
            <w:r>
              <w:rPr>
                <w:sz w:val="16"/>
              </w:rPr>
              <w:t>uspořádání</w:t>
            </w:r>
            <w:r>
              <w:rPr>
                <w:spacing w:val="-4"/>
                <w:sz w:val="16"/>
              </w:rPr>
              <w:t> </w:t>
            </w:r>
            <w:r>
              <w:rPr>
                <w:sz w:val="16"/>
              </w:rPr>
              <w:t>center</w:t>
            </w:r>
            <w:r>
              <w:rPr>
                <w:spacing w:val="-6"/>
                <w:sz w:val="16"/>
              </w:rPr>
              <w:t> </w:t>
            </w:r>
            <w:r>
              <w:rPr>
                <w:sz w:val="16"/>
              </w:rPr>
              <w:t>a</w:t>
            </w:r>
            <w:r>
              <w:rPr>
                <w:spacing w:val="-3"/>
                <w:sz w:val="16"/>
              </w:rPr>
              <w:t> </w:t>
            </w:r>
            <w:r>
              <w:rPr>
                <w:sz w:val="16"/>
              </w:rPr>
              <w:t>jejich</w:t>
            </w:r>
            <w:r>
              <w:rPr>
                <w:spacing w:val="-3"/>
                <w:sz w:val="16"/>
              </w:rPr>
              <w:t> </w:t>
            </w:r>
            <w:r>
              <w:rPr>
                <w:sz w:val="16"/>
              </w:rPr>
              <w:t>vzájemných</w:t>
            </w:r>
            <w:r>
              <w:rPr>
                <w:spacing w:val="-5"/>
                <w:sz w:val="16"/>
              </w:rPr>
              <w:t> </w:t>
            </w:r>
            <w:r>
              <w:rPr>
                <w:sz w:val="16"/>
              </w:rPr>
              <w:t>prostorových</w:t>
            </w:r>
            <w:r>
              <w:rPr>
                <w:spacing w:val="-5"/>
                <w:sz w:val="16"/>
              </w:rPr>
              <w:t> </w:t>
            </w:r>
            <w:r>
              <w:rPr>
                <w:sz w:val="16"/>
              </w:rPr>
              <w:t>a</w:t>
            </w:r>
            <w:r>
              <w:rPr>
                <w:spacing w:val="-3"/>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201"/>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ind w:right="3529"/>
              <w:rPr>
                <w:sz w:val="16"/>
              </w:rPr>
            </w:pPr>
            <w:r>
              <w:rPr>
                <w:sz w:val="16"/>
              </w:rPr>
              <w:t>Pořizovatel bere na vědomí. Připomínka nebude akceptována.</w:t>
            </w:r>
          </w:p>
          <w:p>
            <w:pPr>
              <w:pStyle w:val="TableParagraph"/>
              <w:spacing w:before="1"/>
              <w:rPr>
                <w:sz w:val="16"/>
              </w:rPr>
            </w:pPr>
            <w:r>
              <w:rPr>
                <w:sz w:val="16"/>
              </w:rPr>
              <w:t>Není možné předjímat co nastane, až skončí platnost Územního plánu sídelního útvaru hl.m. Prahy. V současnosti se pořizuje nový ÚP hl.m. Prahy.</w:t>
            </w:r>
          </w:p>
          <w:p>
            <w:pPr>
              <w:pStyle w:val="TableParagraph"/>
              <w:spacing w:before="1"/>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footerReference w:type="default" r:id="rId46"/>
          <w:pgSz w:w="23810" w:h="16850" w:orient="landscape"/>
          <w:pgMar w:footer="372" w:header="0" w:top="400" w:bottom="560" w:left="340" w:right="120"/>
          <w:pgNumType w:start="18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numPr>
                <w:ilvl w:val="0"/>
                <w:numId w:val="202"/>
              </w:numPr>
              <w:tabs>
                <w:tab w:pos="161" w:val="left" w:leader="none"/>
              </w:tabs>
              <w:spacing w:line="240" w:lineRule="auto" w:before="56" w:after="0"/>
              <w:ind w:left="62" w:right="73"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 a veřejných prostranství, to vše se zvláštním zřetelem na zajištění vazeb na území Středočeského kraje a celé České</w:t>
            </w:r>
            <w:r>
              <w:rPr>
                <w:spacing w:val="-23"/>
                <w:sz w:val="16"/>
              </w:rPr>
              <w:t> </w:t>
            </w:r>
            <w:r>
              <w:rPr>
                <w:sz w:val="16"/>
              </w:rPr>
              <w:t>republiky.</w:t>
            </w:r>
          </w:p>
          <w:p>
            <w:pPr>
              <w:pStyle w:val="TableParagraph"/>
              <w:numPr>
                <w:ilvl w:val="0"/>
                <w:numId w:val="202"/>
              </w:numPr>
              <w:tabs>
                <w:tab w:pos="161" w:val="left" w:leader="none"/>
              </w:tabs>
              <w:spacing w:line="240" w:lineRule="auto" w:before="1"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202"/>
              </w:numPr>
              <w:tabs>
                <w:tab w:pos="161" w:val="left" w:leader="none"/>
              </w:tabs>
              <w:spacing w:line="240" w:lineRule="auto" w:before="1"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202"/>
              </w:numPr>
              <w:tabs>
                <w:tab w:pos="161" w:val="left" w:leader="none"/>
              </w:tabs>
              <w:spacing w:line="240" w:lineRule="auto" w:before="1" w:after="0"/>
              <w:ind w:left="62" w:right="428" w:firstLine="0"/>
              <w:jc w:val="left"/>
              <w:rPr>
                <w:sz w:val="16"/>
              </w:rPr>
            </w:pPr>
            <w:r>
              <w:rPr>
                <w:sz w:val="16"/>
              </w:rPr>
              <w:t>Podmíněnost veřejné dopravní infrastruktury celoměstského, nadmístního i republikového významu realizací ochranné zeleně a dalších prvků k eliminaci negativních dopadů z těchto</w:t>
            </w:r>
            <w:r>
              <w:rPr>
                <w:spacing w:val="-17"/>
                <w:sz w:val="16"/>
              </w:rPr>
              <w:t> </w:t>
            </w:r>
            <w:r>
              <w:rPr>
                <w:sz w:val="16"/>
              </w:rPr>
              <w:t>staveb.</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before="2"/>
              <w:rPr>
                <w:sz w:val="16"/>
              </w:rPr>
            </w:pPr>
            <w:r>
              <w:rPr>
                <w:sz w:val="16"/>
              </w:rPr>
              <w:t>Prahy, ve znění všech jejích aktualizací.</w:t>
            </w:r>
          </w:p>
          <w:p>
            <w:pPr>
              <w:pStyle w:val="TableParagraph"/>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ind w:right="74"/>
              <w:rPr>
                <w:sz w:val="16"/>
              </w:rPr>
            </w:pPr>
            <w:r>
              <w:rPr>
                <w:sz w:val="16"/>
              </w:rPr>
              <w:t>m. Prahy spíše oslabovány. Hrozí tak, že bez návazného územního plánu hlavního města nebudou ZÚR hl. m. Prahy samy o sobě případně schopné sloužit jako relevantní podklad pro rozhodování o změnách v 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2"/>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
        </w:tc>
      </w:tr>
    </w:tbl>
    <w:p>
      <w:pPr>
        <w:spacing w:after="0"/>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71"/>
              <w:rPr>
                <w:sz w:val="16"/>
              </w:rPr>
            </w:pPr>
            <w:r>
              <w:rPr>
                <w:sz w:val="16"/>
              </w:rPr>
              <w:t>nebude účinný před uplynutím lhůty účinnosti současně platného ÚPSÚ hl. m. Prahy, tedy do 31. 12. 2020. S velkou mírou pravděpodobnosti lze předpokládat, že Metropolitní plán nebude účinný ani do případné prodloužené lhůty 31. 12.</w:t>
            </w:r>
          </w:p>
          <w:p>
            <w:pPr>
              <w:pStyle w:val="TableParagraph"/>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ind w:right="69"/>
              <w:rPr>
                <w:sz w:val="16"/>
              </w:rPr>
            </w:pPr>
            <w:r>
              <w:rPr>
                <w:sz w:val="16"/>
              </w:rPr>
              <w:t>1. 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ind w:left="0"/>
              <w:rPr>
                <w:sz w:val="16"/>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rPr>
                <w:sz w:val="16"/>
              </w:rPr>
            </w:pPr>
            <w:r>
              <w:rPr>
                <w:sz w:val="16"/>
              </w:rPr>
              <w:t>Dále ve Zprávě budou v kapitole e) více konkretizovány požadavky na zpracování návrhu, které vyplynuly z novely stavebního zákony, prováděcích vyhlášek a nařízení.</w:t>
            </w:r>
          </w:p>
        </w:tc>
      </w:tr>
      <w:tr>
        <w:trPr>
          <w:trHeight w:val="341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3" w:lineRule="exact"/>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nebude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08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r>
        <w:trPr>
          <w:trHeight w:val="39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spacing w:before="1"/>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a.8 Zásadní připomínka</w:t>
            </w:r>
          </w:p>
          <w:p>
            <w:pPr>
              <w:pStyle w:val="TableParagraph"/>
              <w:spacing w:before="1"/>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rPr>
                <w:sz w:val="16"/>
              </w:rPr>
            </w:pPr>
            <w:r>
              <w:rPr>
                <w:sz w:val="16"/>
              </w:rPr>
              <w:t>Poslední odstavec v kapitole a) Zprávy bude přeformulován.</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1"/>
              <w:ind w:left="0"/>
              <w:rPr>
                <w:sz w:val="15"/>
              </w:rPr>
            </w:pPr>
          </w:p>
          <w:p>
            <w:pPr>
              <w:pStyle w:val="TableParagraph"/>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3" w:lineRule="exact" w:before="2"/>
              <w:rPr>
                <w:sz w:val="16"/>
              </w:rPr>
            </w:pPr>
            <w:r>
              <w:rPr>
                <w:sz w:val="16"/>
              </w:rPr>
              <w:t>„problémy k řešení nástroji územního plánování“ :</w:t>
            </w:r>
          </w:p>
          <w:p>
            <w:pPr>
              <w:pStyle w:val="TableParagraph"/>
              <w:numPr>
                <w:ilvl w:val="0"/>
                <w:numId w:val="203"/>
              </w:numPr>
              <w:tabs>
                <w:tab w:pos="161" w:val="left" w:leader="none"/>
              </w:tabs>
              <w:spacing w:line="240" w:lineRule="auto" w:before="0"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203"/>
              </w:numPr>
              <w:tabs>
                <w:tab w:pos="161" w:val="left" w:leader="none"/>
              </w:tabs>
              <w:spacing w:line="240" w:lineRule="auto" w:before="1"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203"/>
              </w:numPr>
              <w:tabs>
                <w:tab w:pos="161" w:val="left" w:leader="none"/>
              </w:tabs>
              <w:spacing w:line="240" w:lineRule="auto"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203"/>
              </w:numPr>
              <w:tabs>
                <w:tab w:pos="161" w:val="left" w:leader="none"/>
              </w:tabs>
              <w:spacing w:line="240" w:lineRule="auto" w:before="0" w:after="0"/>
              <w:ind w:left="62" w:right="101"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203"/>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203"/>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spacing w:line="183" w:lineRule="exact"/>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2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204"/>
              </w:numPr>
              <w:tabs>
                <w:tab w:pos="161" w:val="left" w:leader="none"/>
              </w:tabs>
              <w:spacing w:line="240" w:lineRule="auto" w:before="56"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204"/>
              </w:numPr>
              <w:tabs>
                <w:tab w:pos="161" w:val="left" w:leader="none"/>
              </w:tabs>
              <w:spacing w:line="240" w:lineRule="auto" w:before="0" w:after="0"/>
              <w:ind w:left="62" w:right="789"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204"/>
              </w:numPr>
              <w:tabs>
                <w:tab w:pos="161" w:val="left" w:leader="none"/>
              </w:tabs>
              <w:spacing w:line="240" w:lineRule="auto" w:before="2"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204"/>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204"/>
              </w:numPr>
              <w:tabs>
                <w:tab w:pos="161" w:val="left" w:leader="none"/>
              </w:tabs>
              <w:spacing w:line="240" w:lineRule="auto" w:before="3" w:after="0"/>
              <w:ind w:left="62" w:right="156" w:firstLine="0"/>
              <w:jc w:val="left"/>
              <w:rPr>
                <w:sz w:val="16"/>
              </w:rPr>
            </w:pPr>
            <w:r>
              <w:rPr>
                <w:sz w:val="16"/>
              </w:rPr>
              <w:t>absence kvalitních tangenciálních (kolejových) spojení MHD mezi jihozápadní</w:t>
            </w:r>
            <w:r>
              <w:rPr>
                <w:spacing w:val="-30"/>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204"/>
              </w:numPr>
              <w:tabs>
                <w:tab w:pos="161" w:val="left" w:leader="none"/>
              </w:tabs>
              <w:spacing w:line="240" w:lineRule="auto" w:before="0"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204"/>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204"/>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7"/>
                <w:sz w:val="16"/>
              </w:rPr>
              <w:t> </w:t>
            </w:r>
            <w:r>
              <w:rPr>
                <w:sz w:val="16"/>
              </w:rPr>
              <w:t>(s.15);</w:t>
            </w:r>
          </w:p>
          <w:p>
            <w:pPr>
              <w:pStyle w:val="TableParagraph"/>
              <w:numPr>
                <w:ilvl w:val="0"/>
                <w:numId w:val="204"/>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204"/>
              </w:numPr>
              <w:tabs>
                <w:tab w:pos="161" w:val="left" w:leader="none"/>
              </w:tabs>
              <w:spacing w:line="240" w:lineRule="auto" w:before="3"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204"/>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204"/>
              </w:numPr>
              <w:tabs>
                <w:tab w:pos="161" w:val="left" w:leader="none"/>
              </w:tabs>
              <w:spacing w:line="240" w:lineRule="auto" w:before="0" w:after="0"/>
              <w:ind w:left="62" w:right="187"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204"/>
              </w:numPr>
              <w:tabs>
                <w:tab w:pos="161" w:val="left" w:leader="none"/>
              </w:tabs>
              <w:spacing w:line="184" w:lineRule="exact" w:before="1"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 zastavitelných ploch v okrajových částech města (s.</w:t>
            </w:r>
            <w:r>
              <w:rPr>
                <w:spacing w:val="-30"/>
                <w:sz w:val="16"/>
              </w:rPr>
              <w:t> </w:t>
            </w:r>
            <w:r>
              <w:rPr>
                <w:sz w:val="16"/>
              </w:rPr>
              <w:t>17);</w:t>
            </w:r>
          </w:p>
          <w:p>
            <w:pPr>
              <w:pStyle w:val="TableParagraph"/>
              <w:numPr>
                <w:ilvl w:val="0"/>
                <w:numId w:val="204"/>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3"/>
              <w:ind w:left="0"/>
              <w:rPr>
                <w:sz w:val="16"/>
              </w:rPr>
            </w:pPr>
          </w:p>
          <w:p>
            <w:pPr>
              <w:pStyle w:val="TableParagraph"/>
              <w:spacing w:before="1"/>
              <w:rPr>
                <w:sz w:val="16"/>
              </w:rPr>
            </w:pPr>
            <w:r>
              <w:rPr>
                <w:sz w:val="16"/>
              </w:rPr>
              <w:t>Odůvodnění</w:t>
            </w:r>
          </w:p>
          <w:p>
            <w:pPr>
              <w:pStyle w:val="TableParagraph"/>
              <w:spacing w:before="1"/>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1"/>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spacing w:before="1"/>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78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86"/>
              <w:rPr>
                <w:sz w:val="16"/>
              </w:rPr>
            </w:pPr>
            <w:r>
              <w:rPr>
                <w:sz w:val="16"/>
              </w:rPr>
              <w:t>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rPr>
                <w:sz w:val="16"/>
              </w:rPr>
            </w:pPr>
            <w:r>
              <w:rPr>
                <w:sz w:val="16"/>
              </w:rPr>
              <w:t>Odůvodnění</w:t>
            </w:r>
          </w:p>
          <w:p>
            <w:pPr>
              <w:pStyle w:val="TableParagraph"/>
              <w:spacing w:before="1"/>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ind w:right="47"/>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bude částečně akceptován.</w:t>
            </w:r>
          </w:p>
          <w:p>
            <w:pPr>
              <w:pStyle w:val="TableParagraph"/>
              <w:numPr>
                <w:ilvl w:val="0"/>
                <w:numId w:val="205"/>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205"/>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75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spacing w:before="2"/>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79"/>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34"/>
              <w:rPr>
                <w:sz w:val="16"/>
              </w:rPr>
            </w:pPr>
            <w:r>
              <w:rPr>
                <w:sz w:val="16"/>
              </w:rPr>
              <w:t>navrhnout a zdůvodnit další postup územně plánovací činnosti ve vztahu k ZÚR (bez požadavků na úpravu řešení ZÚR / požadavky na aktualizaci ZÚR / požadavky na pořízení zcela nových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ind w:left="0"/>
              <w:rPr>
                <w:sz w:val="16"/>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spacing w:before="1"/>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before="1"/>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286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43"/>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0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0"/>
              <w:rPr>
                <w:sz w:val="16"/>
              </w:rPr>
            </w:pPr>
            <w:r>
              <w:rPr>
                <w:sz w:val="16"/>
              </w:rPr>
              <w:t>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98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e.8 Zásadní připomínka</w:t>
            </w:r>
          </w:p>
          <w:p>
            <w:pPr>
              <w:pStyle w:val="TableParagraph"/>
              <w:spacing w:line="183" w:lineRule="exact"/>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
              <w:ind w:left="0"/>
              <w:rPr>
                <w:sz w:val="16"/>
              </w:rPr>
            </w:pP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9 Zásadní připomínka</w:t>
            </w:r>
          </w:p>
          <w:p>
            <w:pPr>
              <w:pStyle w:val="TableParagraph"/>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1"/>
              <w:ind w:left="0"/>
              <w:rPr>
                <w:sz w:val="15"/>
              </w:rPr>
            </w:pPr>
          </w:p>
          <w:p>
            <w:pPr>
              <w:pStyle w:val="TableParagraph"/>
              <w:rPr>
                <w:sz w:val="16"/>
              </w:rPr>
            </w:pPr>
            <w:r>
              <w:rPr>
                <w:sz w:val="16"/>
              </w:rPr>
              <w:t>Odůvodnění</w:t>
            </w:r>
          </w:p>
          <w:p>
            <w:pPr>
              <w:pStyle w:val="TableParagraph"/>
              <w:ind w:right="94"/>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 Aktualizace</w:t>
            </w:r>
            <w:r>
              <w:rPr>
                <w:spacing w:val="-30"/>
                <w:sz w:val="16"/>
              </w:rPr>
              <w:t> </w:t>
            </w:r>
            <w:r>
              <w:rPr>
                <w:sz w:val="16"/>
              </w:rPr>
              <w:t>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60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ind w:left="0"/>
              <w:rPr>
                <w:sz w:val="16"/>
              </w:rPr>
            </w:pPr>
          </w:p>
          <w:p>
            <w:pPr>
              <w:pStyle w:val="TableParagraph"/>
              <w:spacing w:before="1"/>
              <w:rPr>
                <w:sz w:val="16"/>
              </w:rPr>
            </w:pPr>
            <w:r>
              <w:rPr>
                <w:sz w:val="16"/>
              </w:rPr>
              <w:t>Odůvodnění</w:t>
            </w:r>
          </w:p>
          <w:p>
            <w:pPr>
              <w:pStyle w:val="TableParagraph"/>
              <w:spacing w:before="1"/>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1"/>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206"/>
              </w:numPr>
              <w:tabs>
                <w:tab w:pos="161" w:val="left" w:leader="none"/>
              </w:tabs>
              <w:spacing w:line="183" w:lineRule="exact" w:before="2"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206"/>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rPr>
                <w:sz w:val="16"/>
              </w:rPr>
            </w:pPr>
            <w:r>
              <w:rPr>
                <w:sz w:val="16"/>
              </w:rPr>
              <w:t>m. Prahy.</w:t>
            </w:r>
          </w:p>
          <w:p>
            <w:pPr>
              <w:pStyle w:val="TableParagraph"/>
              <w:spacing w:before="11"/>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249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ind w:right="9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14"/>
              <w:rPr>
                <w:sz w:val="16"/>
              </w:rPr>
            </w:pPr>
            <w:r>
              <w:rPr>
                <w:sz w:val="16"/>
              </w:rPr>
              <w:t>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spacing w:before="2"/>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ind w:right="65"/>
              <w:rPr>
                <w:sz w:val="16"/>
              </w:rPr>
            </w:pPr>
            <w:r>
              <w:rPr>
                <w:sz w:val="16"/>
              </w:rPr>
              <w:t>Prahy se přitom k potřebě nového vymezení SO na území hl. m. Prahy v kapitolách a) až d) nevyjadřuje. Není tedy zřejmé, čím je požadavek na změnu SO stávajícího celoměstského centra vyvolán. Jedním z principů udržitelného rozvoje hl. m. Prahy uvedených v platných ÚAP (2014) je přitom „Podpora hierarchizované polycentrické struktury</w:t>
            </w:r>
            <w:r>
              <w:rPr>
                <w:spacing w:val="-20"/>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e.15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207"/>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8"/>
                <w:sz w:val="16"/>
              </w:rPr>
              <w:t> </w:t>
            </w:r>
            <w:r>
              <w:rPr>
                <w:sz w:val="16"/>
              </w:rPr>
              <w:t>ÚPD),</w:t>
            </w:r>
          </w:p>
          <w:p>
            <w:pPr>
              <w:pStyle w:val="TableParagraph"/>
              <w:numPr>
                <w:ilvl w:val="0"/>
                <w:numId w:val="207"/>
              </w:numPr>
              <w:tabs>
                <w:tab w:pos="161" w:val="left" w:leader="none"/>
              </w:tabs>
              <w:spacing w:line="240" w:lineRule="auto" w:before="0"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207"/>
              </w:numPr>
              <w:tabs>
                <w:tab w:pos="161" w:val="left" w:leader="none"/>
              </w:tabs>
              <w:spacing w:line="240" w:lineRule="auto" w:before="2" w:after="0"/>
              <w:ind w:left="62" w:right="208" w:firstLine="0"/>
              <w:jc w:val="left"/>
              <w:rPr>
                <w:sz w:val="16"/>
              </w:rPr>
            </w:pPr>
            <w:r>
              <w:rPr>
                <w:sz w:val="16"/>
              </w:rPr>
              <w:t>4.5 Údolní niva Vltavy a Berounky (nově chránit prostorový charakter nábřeží</w:t>
            </w:r>
            <w:r>
              <w:rPr>
                <w:spacing w:val="-29"/>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2"/>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before="1"/>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259"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208"/>
              </w:numPr>
              <w:tabs>
                <w:tab w:pos="161" w:val="left" w:leader="none"/>
              </w:tabs>
              <w:spacing w:line="240" w:lineRule="auto"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208"/>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208"/>
              </w:numPr>
              <w:tabs>
                <w:tab w:pos="161" w:val="left" w:leader="none"/>
              </w:tabs>
              <w:spacing w:line="240" w:lineRule="auto" w:before="1"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e.20 Zásadní připomínka</w:t>
            </w:r>
          </w:p>
          <w:p>
            <w:pPr>
              <w:pStyle w:val="TableParagraph"/>
              <w:spacing w:before="1"/>
              <w:ind w:right="421"/>
              <w:rPr>
                <w:sz w:val="16"/>
              </w:rPr>
            </w:pPr>
            <w:r>
              <w:rPr>
                <w:sz w:val="16"/>
              </w:rPr>
              <w:t>Kapitola e) Zprávy o uplatňování ZÚR hl. m. Prahy v bodě 3. navrhuje v textu kapitoly</w:t>
            </w:r>
          </w:p>
          <w:p>
            <w:pPr>
              <w:pStyle w:val="TableParagraph"/>
              <w:spacing w:line="182" w:lineRule="exact"/>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spacing w:before="2"/>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spacing w:before="1"/>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286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 22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bl>
    <w:p>
      <w:pPr>
        <w:spacing w:after="0"/>
        <w:rPr>
          <w:sz w:val="16"/>
        </w:rPr>
        <w:sectPr>
          <w:footerReference w:type="default" r:id="rId47"/>
          <w:pgSz w:w="23810" w:h="16850" w:orient="landscape"/>
          <w:pgMar w:footer="372" w:header="0" w:top="400" w:bottom="560" w:left="340" w:right="120"/>
          <w:pgNumType w:start="19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50"/>
              <w:rPr>
                <w:sz w:val="16"/>
              </w:rPr>
            </w:pPr>
            <w:r>
              <w:rPr>
                <w:sz w:val="16"/>
              </w:rPr>
              <w:t>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before="1"/>
              <w:rPr>
                <w:sz w:val="16"/>
              </w:rPr>
            </w:pPr>
            <w:r>
              <w:rPr>
                <w:sz w:val="16"/>
              </w:rPr>
              <w:t>Kapitola e) Zprávy o uplatňování ZÚR hl. m. Prahy v bodě 5. navrhuje v kapitole</w:t>
            </w:r>
          </w:p>
          <w:p>
            <w:pPr>
              <w:pStyle w:val="TableParagraph"/>
              <w:spacing w:before="1"/>
              <w:ind w:right="554"/>
              <w:rPr>
                <w:sz w:val="16"/>
              </w:rPr>
            </w:pPr>
            <w:r>
              <w:rPr>
                <w:sz w:val="16"/>
              </w:rPr>
              <w:t>5.1.2.5 v úkolech pro podrobnější ÚPD vymezit koridor rezervy Břevnovské radiály namísto koridoru Břevnovské radiály.</w:t>
            </w:r>
          </w:p>
          <w:p>
            <w:pPr>
              <w:pStyle w:val="TableParagraph"/>
              <w:spacing w:before="1"/>
              <w:ind w:right="64"/>
              <w:rPr>
                <w:sz w:val="16"/>
              </w:rPr>
            </w:pPr>
            <w:r>
              <w:rPr>
                <w:sz w:val="16"/>
              </w:rPr>
              <w:t>Požadujeme v kapitole e) Zprávy o uplatňování ZÚR hl. m. Prahy přesněji specifikovat zamýšlené ověření trasy Břevnovské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209"/>
              </w:numPr>
              <w:tabs>
                <w:tab w:pos="161" w:val="left" w:leader="none"/>
              </w:tabs>
              <w:spacing w:line="240" w:lineRule="auto" w:before="0"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1"/>
                <w:sz w:val="16"/>
              </w:rPr>
              <w:t> </w:t>
            </w:r>
            <w:r>
              <w:rPr>
                <w:sz w:val="16"/>
              </w:rPr>
              <w:t>radiála);</w:t>
            </w:r>
          </w:p>
          <w:p>
            <w:pPr>
              <w:pStyle w:val="TableParagraph"/>
              <w:numPr>
                <w:ilvl w:val="0"/>
                <w:numId w:val="209"/>
              </w:numPr>
              <w:tabs>
                <w:tab w:pos="161" w:val="left" w:leader="none"/>
              </w:tabs>
              <w:spacing w:line="240" w:lineRule="auto" w:before="2"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209"/>
              </w:numPr>
              <w:tabs>
                <w:tab w:pos="161" w:val="left" w:leader="none"/>
              </w:tabs>
              <w:spacing w:line="240" w:lineRule="auto" w:before="0" w:after="0"/>
              <w:ind w:left="62" w:right="100" w:firstLine="0"/>
              <w:jc w:val="left"/>
              <w:rPr>
                <w:sz w:val="16"/>
              </w:rPr>
            </w:pPr>
            <w:r>
              <w:rPr>
                <w:sz w:val="16"/>
              </w:rPr>
              <w:t>úpravy vedení koridorů tramvajových tratí v oblastech Spořilov, Eden, Kobylisy a Troja (kap. 5.6.1 Koridory tramvajové</w:t>
            </w:r>
            <w:r>
              <w:rPr>
                <w:spacing w:val="-25"/>
                <w:sz w:val="16"/>
              </w:rPr>
              <w:t> </w:t>
            </w:r>
            <w:r>
              <w:rPr>
                <w:sz w:val="16"/>
              </w:rPr>
              <w:t>dopravy).</w:t>
            </w:r>
          </w:p>
          <w:p>
            <w:pPr>
              <w:pStyle w:val="TableParagraph"/>
              <w:ind w:right="73"/>
              <w:rPr>
                <w:sz w:val="16"/>
              </w:rPr>
            </w:pPr>
            <w:r>
              <w:rPr>
                <w:sz w:val="16"/>
              </w:rPr>
              <w:t>Požadujeme v kapitole e) Zprávy o uplatňování ZÚR hl. m. Prahypřesněji specifikovat zamýšlené změny v nadřazeném komunikačním systému města,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210"/>
              </w:numPr>
              <w:tabs>
                <w:tab w:pos="161" w:val="left" w:leader="none"/>
              </w:tabs>
              <w:spacing w:line="240" w:lineRule="auto" w:before="1"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1"/>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210"/>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17"/>
                <w:sz w:val="16"/>
              </w:rPr>
              <w:t> </w:t>
            </w:r>
            <w:r>
              <w:rPr>
                <w:sz w:val="16"/>
              </w:rPr>
              <w:t>měněno.</w:t>
            </w:r>
          </w:p>
          <w:p>
            <w:pPr>
              <w:pStyle w:val="TableParagraph"/>
              <w:numPr>
                <w:ilvl w:val="0"/>
                <w:numId w:val="210"/>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e.25</w:t>
            </w:r>
          </w:p>
          <w:p>
            <w:pPr>
              <w:pStyle w:val="TableParagraph"/>
              <w:spacing w:before="1"/>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ind w:right="407"/>
              <w:rPr>
                <w:sz w:val="16"/>
              </w:rPr>
            </w:pPr>
            <w:r>
              <w:rPr>
                <w:sz w:val="16"/>
              </w:rPr>
              <w:t>Pro lepší přehlednost budou upraveny legendy a grafické znázornění koridorů VVN 110 kV v grafické části aktualizace ZÚR.</w:t>
            </w:r>
          </w:p>
          <w:p>
            <w:pPr>
              <w:pStyle w:val="TableParagraph"/>
              <w:spacing w:line="182" w:lineRule="exact"/>
              <w:rPr>
                <w:sz w:val="16"/>
              </w:rPr>
            </w:pPr>
            <w:r>
              <w:rPr>
                <w:sz w:val="16"/>
              </w:rPr>
              <w:t>Vedení VTL plynovodu budou v grafické části upravena dle aktuálních podkladů.</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e.26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66"/>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3"/>
              <w:ind w:right="96"/>
              <w:rPr>
                <w:sz w:val="16"/>
              </w:rPr>
            </w:pPr>
            <w:r>
              <w:rPr>
                <w:sz w:val="16"/>
              </w:rPr>
              <w:t>Tento požadavek, zajištění prostupnosti území podél vodních toků, je také uveden v platných PSP - § 11, odst.4.</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line="220" w:lineRule="auto" w:before="68"/>
              <w:ind w:right="261"/>
              <w:rPr>
                <w:sz w:val="16"/>
              </w:rPr>
            </w:pPr>
            <w:r>
              <w:rPr>
                <w:sz w:val="16"/>
              </w:rPr>
              <w:t>zejména u drobných vodních toků“ a “Zachovat nezastavitelnost břehových 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before="3"/>
              <w:rPr>
                <w:sz w:val="16"/>
              </w:rPr>
            </w:pPr>
            <w:r>
              <w:rPr>
                <w:sz w:val="16"/>
              </w:rPr>
              <w:t>pro podrobnější ÚPD v oblasti protipovodňové ochrany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 Obsah kapitoly</w:t>
            </w:r>
          </w:p>
          <w:p>
            <w:pPr>
              <w:pStyle w:val="TableParagraph"/>
              <w:spacing w:line="183" w:lineRule="exact"/>
              <w:rPr>
                <w:sz w:val="16"/>
              </w:rPr>
            </w:pPr>
            <w:r>
              <w:rPr>
                <w:sz w:val="16"/>
              </w:rPr>
              <w:t>f) Požadavky na zpracování variant řešení</w:t>
            </w:r>
          </w:p>
          <w:p>
            <w:pPr>
              <w:pStyle w:val="TableParagraph"/>
              <w:spacing w:before="2"/>
              <w:ind w:left="0"/>
              <w:rPr>
                <w:sz w:val="16"/>
              </w:rPr>
            </w:pPr>
          </w:p>
          <w:p>
            <w:pPr>
              <w:pStyle w:val="TableParagraph"/>
              <w:spacing w:line="183" w:lineRule="exact"/>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ind w:left="0"/>
              <w:rPr>
                <w:sz w:val="16"/>
              </w:rPr>
            </w:pPr>
          </w:p>
          <w:p>
            <w:pPr>
              <w:pStyle w:val="TableParagraph"/>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je bezpředmětná.</w:t>
            </w:r>
          </w:p>
          <w:p>
            <w:pPr>
              <w:pStyle w:val="TableParagraph"/>
              <w:spacing w:before="1"/>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ind w:left="0"/>
              <w:rPr>
                <w:sz w:val="16"/>
              </w:rPr>
            </w:pPr>
          </w:p>
          <w:p>
            <w:pPr>
              <w:pStyle w:val="TableParagraph"/>
              <w:rPr>
                <w:sz w:val="16"/>
              </w:rPr>
            </w:pPr>
            <w:r>
              <w:rPr>
                <w:sz w:val="16"/>
              </w:rPr>
              <w:t>g.1 Zásadní připomínka</w:t>
            </w:r>
          </w:p>
          <w:p>
            <w:pPr>
              <w:pStyle w:val="TableParagraph"/>
              <w:spacing w:before="1"/>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e.18 Zásadní připomínka</w:t>
            </w:r>
          </w:p>
          <w:p>
            <w:pPr>
              <w:pStyle w:val="TableParagraph"/>
              <w:rPr>
                <w:sz w:val="16"/>
              </w:rPr>
            </w:pPr>
            <w:r>
              <w:rPr>
                <w:sz w:val="16"/>
              </w:rPr>
              <w:t>Ke kapitola e) Zprávy o uplatňování ZÚR hl. m. Prahy v bodě 3. navrhuje v textu kapitoly</w:t>
            </w:r>
          </w:p>
          <w:p>
            <w:pPr>
              <w:pStyle w:val="TableParagraph"/>
              <w:spacing w:line="183" w:lineRule="exact" w:before="2"/>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1"/>
              <w:ind w:left="0"/>
              <w:rPr>
                <w:sz w:val="15"/>
              </w:rPr>
            </w:pPr>
          </w:p>
          <w:p>
            <w:pPr>
              <w:pStyle w:val="TableParagraph"/>
              <w:rPr>
                <w:sz w:val="16"/>
              </w:rPr>
            </w:pPr>
            <w:r>
              <w:rPr>
                <w:sz w:val="16"/>
              </w:rPr>
              <w:t>Odůvodnění</w:t>
            </w:r>
          </w:p>
          <w:p>
            <w:pPr>
              <w:pStyle w:val="TableParagraph"/>
              <w:spacing w:before="1"/>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139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57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Kunratice,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e.19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211"/>
              </w:numPr>
              <w:tabs>
                <w:tab w:pos="161" w:val="left" w:leader="none"/>
              </w:tabs>
              <w:spacing w:line="183" w:lineRule="exact"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211"/>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spacing w:before="1"/>
              <w:ind w:right="234"/>
              <w:rPr>
                <w:sz w:val="16"/>
              </w:rPr>
            </w:pPr>
            <w:r>
              <w:rPr>
                <w:sz w:val="16"/>
              </w:rPr>
              <w:t>ZÚR hl. m. Prahy, ve znění jejich Aktualizace č. 1 přeformulovat v bodech úkolů pro podrobnější ÚPD požadavky na polyfunkčnost transformačních území.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54"/>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49"/>
              <w:rPr>
                <w:sz w:val="16"/>
              </w:rPr>
            </w:pPr>
            <w:r>
              <w:rPr>
                <w:sz w:val="16"/>
              </w:rPr>
              <w:t>Jedná se o úpravu terminologie na základě aktualizace stavebního zákona a jeho prováděcích vyhlášek.</w:t>
            </w:r>
          </w:p>
        </w:tc>
      </w:tr>
      <w:tr>
        <w:trPr>
          <w:trHeight w:val="128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212"/>
              </w:numPr>
              <w:tabs>
                <w:tab w:pos="197" w:val="left" w:leader="none"/>
              </w:tabs>
              <w:spacing w:line="240" w:lineRule="auto" w:before="56"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212"/>
              </w:numPr>
              <w:tabs>
                <w:tab w:pos="243" w:val="left" w:leader="none"/>
              </w:tabs>
              <w:spacing w:line="240" w:lineRule="auto" w:before="0"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212"/>
              </w:numPr>
              <w:tabs>
                <w:tab w:pos="243" w:val="left" w:leader="none"/>
              </w:tabs>
              <w:spacing w:line="183" w:lineRule="exact"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212"/>
              </w:numPr>
              <w:tabs>
                <w:tab w:pos="243" w:val="left" w:leader="none"/>
              </w:tabs>
              <w:spacing w:line="183" w:lineRule="exact"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
              <w:ind w:left="0"/>
              <w:rPr>
                <w:sz w:val="16"/>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
              <w:ind w:left="0"/>
              <w:rPr>
                <w:sz w:val="16"/>
              </w:rPr>
            </w:pPr>
          </w:p>
          <w:p>
            <w:pPr>
              <w:pStyle w:val="TableParagraph"/>
              <w:spacing w:before="1"/>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2" w:lineRule="exact"/>
              <w:rPr>
                <w:sz w:val="16"/>
              </w:rPr>
            </w:pPr>
            <w:r>
              <w:rPr>
                <w:sz w:val="16"/>
              </w:rPr>
              <w:t>43/2014 usnesením č.41/1 Zastupitelstva hl. m. Prahy dne 11.9.2014.</w:t>
            </w:r>
          </w:p>
          <w:p>
            <w:pPr>
              <w:pStyle w:val="TableParagraph"/>
              <w:spacing w:before="1"/>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24"/>
              <w:rPr>
                <w:sz w:val="16"/>
              </w:rPr>
            </w:pPr>
            <w:r>
              <w:rPr>
                <w:sz w:val="16"/>
              </w:rPr>
              <w:t>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spacing w:before="2"/>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213"/>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6"/>
                <w:sz w:val="16"/>
              </w:rPr>
              <w:t> </w:t>
            </w:r>
            <w:r>
              <w:rPr>
                <w:sz w:val="16"/>
              </w:rPr>
              <w:t>2015</w:t>
            </w:r>
          </w:p>
          <w:p>
            <w:pPr>
              <w:pStyle w:val="TableParagraph"/>
              <w:numPr>
                <w:ilvl w:val="0"/>
                <w:numId w:val="213"/>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213"/>
              </w:numPr>
              <w:tabs>
                <w:tab w:pos="303" w:val="left" w:leader="none"/>
              </w:tabs>
              <w:spacing w:line="240" w:lineRule="auto" w:before="3"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213"/>
              </w:numPr>
              <w:tabs>
                <w:tab w:pos="303" w:val="left" w:leader="none"/>
              </w:tabs>
              <w:spacing w:line="183" w:lineRule="exact" w:before="1"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213"/>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213"/>
              </w:numPr>
              <w:tabs>
                <w:tab w:pos="303" w:val="left" w:leader="none"/>
              </w:tabs>
              <w:spacing w:line="240" w:lineRule="auto" w:before="1"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ind w:left="0"/>
              <w:rPr>
                <w:sz w:val="16"/>
              </w:rPr>
            </w:pPr>
          </w:p>
          <w:p>
            <w:pPr>
              <w:pStyle w:val="TableParagraph"/>
              <w:spacing w:before="1"/>
              <w:rPr>
                <w:sz w:val="16"/>
              </w:rPr>
            </w:pPr>
            <w:r>
              <w:rPr>
                <w:sz w:val="16"/>
              </w:rPr>
              <w:t>Nejčastějšími důvody pro pořízení aktualizace ZÚR jsou</w:t>
            </w:r>
          </w:p>
          <w:p>
            <w:pPr>
              <w:pStyle w:val="TableParagraph"/>
              <w:numPr>
                <w:ilvl w:val="0"/>
                <w:numId w:val="214"/>
              </w:numPr>
              <w:tabs>
                <w:tab w:pos="303" w:val="left" w:leader="none"/>
              </w:tabs>
              <w:spacing w:line="240" w:lineRule="auto" w:before="1"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214"/>
              </w:numPr>
              <w:tabs>
                <w:tab w:pos="303" w:val="left" w:leader="none"/>
              </w:tabs>
              <w:spacing w:line="183" w:lineRule="exact" w:before="1"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214"/>
              </w:numPr>
              <w:tabs>
                <w:tab w:pos="303" w:val="left" w:leader="none"/>
              </w:tabs>
              <w:spacing w:line="240" w:lineRule="auto" w:before="0" w:after="0"/>
              <w:ind w:left="62" w:right="847" w:firstLine="0"/>
              <w:jc w:val="left"/>
              <w:rPr>
                <w:sz w:val="16"/>
              </w:rPr>
            </w:pPr>
            <w:r>
              <w:rPr>
                <w:sz w:val="16"/>
              </w:rPr>
              <w:t>potřeba aktualizovat některé vybrané aspekty ZÚR (typicky potřeba přehodnotit vymezení některého vybraného dopravního koridoru</w:t>
            </w:r>
            <w:r>
              <w:rPr>
                <w:spacing w:val="-25"/>
                <w:sz w:val="16"/>
              </w:rPr>
              <w:t> </w:t>
            </w:r>
            <w:r>
              <w:rPr>
                <w:sz w:val="16"/>
              </w:rPr>
              <w:t>apod.)</w:t>
            </w:r>
          </w:p>
          <w:p>
            <w:pPr>
              <w:pStyle w:val="TableParagraph"/>
              <w:numPr>
                <w:ilvl w:val="0"/>
                <w:numId w:val="214"/>
              </w:numPr>
              <w:tabs>
                <w:tab w:pos="303" w:val="left" w:leader="none"/>
              </w:tabs>
              <w:spacing w:line="240" w:lineRule="auto" w:before="1"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0"/>
              <w:ind w:left="0"/>
              <w:rPr>
                <w:sz w:val="15"/>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Pořizovatel bere na vědomí.</w:t>
            </w:r>
          </w:p>
          <w:p>
            <w:pPr>
              <w:pStyle w:val="TableParagraph"/>
              <w:spacing w:before="1"/>
              <w:rPr>
                <w:sz w:val="16"/>
              </w:rPr>
            </w:pPr>
            <w:r>
              <w:rPr>
                <w:sz w:val="16"/>
              </w:rPr>
              <w:t>Je postupováno v souladu s platnými právními předpisy.</w:t>
            </w:r>
          </w:p>
          <w:p>
            <w:pPr>
              <w:pStyle w:val="TableParagraph"/>
              <w:spacing w:line="183" w:lineRule="exact" w:before="1"/>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1"/>
              <w:ind w:right="133"/>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11"/>
              <w:ind w:left="0"/>
              <w:rPr>
                <w:sz w:val="15"/>
              </w:rPr>
            </w:pPr>
          </w:p>
          <w:p>
            <w:pPr>
              <w:pStyle w:val="TableParagraph"/>
              <w:spacing w:line="183" w:lineRule="exact"/>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before="1"/>
              <w:rPr>
                <w:sz w:val="16"/>
              </w:rPr>
            </w:pPr>
            <w:r>
              <w:rPr>
                <w:sz w:val="16"/>
              </w:rPr>
              <w:t>ad 2. Soulad s novelizovanými právními předpisy.</w:t>
            </w:r>
          </w:p>
          <w:p>
            <w:pPr>
              <w:pStyle w:val="TableParagraph"/>
              <w:spacing w:before="1"/>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spacing w:before="1"/>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1"/>
              <w:ind w:right="159"/>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before="1"/>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5259"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2324"/>
              <w:rPr>
                <w:sz w:val="16"/>
              </w:rPr>
            </w:pPr>
            <w:r>
              <w:rPr>
                <w:sz w:val="16"/>
              </w:rPr>
              <w:t>III. Vyhodnocení rizik spojených s aktualizací ZÚR Zásadní 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rPr>
                <w:sz w:val="16"/>
              </w:rPr>
            </w:pPr>
            <w:r>
              <w:rPr>
                <w:sz w:val="16"/>
              </w:rPr>
              <w:t>Odůvodnění</w:t>
            </w:r>
          </w:p>
          <w:p>
            <w:pPr>
              <w:pStyle w:val="TableParagraph"/>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57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3"/>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spacing w:before="1"/>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215"/>
              </w:numPr>
              <w:tabs>
                <w:tab w:pos="243" w:val="left" w:leader="none"/>
              </w:tabs>
              <w:spacing w:line="240" w:lineRule="auto" w:before="0" w:after="0"/>
              <w:ind w:left="62" w:right="384" w:firstLine="0"/>
              <w:jc w:val="left"/>
              <w:rPr>
                <w:sz w:val="16"/>
              </w:rPr>
            </w:pPr>
            <w:r>
              <w:rPr>
                <w:sz w:val="16"/>
              </w:rPr>
              <w:t>Toto riziko lze do značné míry vyloučit v případě, že dojde pouze k minimalistické aktualizace ZÚR hl. m. Prahy (pouze uvedení do souladu s Politikou územního rozvoje ČR a judikatur správních soudů), z níž nevyplývají žádná zvláštní rizika při</w:t>
            </w:r>
            <w:r>
              <w:rPr>
                <w:spacing w:val="-14"/>
                <w:sz w:val="16"/>
              </w:rPr>
              <w:t> </w:t>
            </w:r>
            <w:r>
              <w:rPr>
                <w:sz w:val="16"/>
              </w:rPr>
              <w:t>pořizování.</w:t>
            </w:r>
          </w:p>
          <w:p>
            <w:pPr>
              <w:pStyle w:val="TableParagraph"/>
              <w:numPr>
                <w:ilvl w:val="0"/>
                <w:numId w:val="215"/>
              </w:numPr>
              <w:tabs>
                <w:tab w:pos="243" w:val="left" w:leader="none"/>
              </w:tabs>
              <w:spacing w:line="240" w:lineRule="auto" w:before="2"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215"/>
              </w:numPr>
              <w:tabs>
                <w:tab w:pos="243" w:val="left" w:leader="none"/>
              </w:tabs>
              <w:spacing w:line="240" w:lineRule="auto" w:before="0"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215"/>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73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216"/>
              </w:numPr>
              <w:tabs>
                <w:tab w:pos="161" w:val="left" w:leader="none"/>
              </w:tabs>
              <w:spacing w:line="240" w:lineRule="auto" w:before="0" w:after="0"/>
              <w:ind w:left="62" w:right="120"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4"/>
                <w:sz w:val="16"/>
              </w:rPr>
              <w:t> </w:t>
            </w:r>
            <w:r>
              <w:rPr>
                <w:sz w:val="16"/>
              </w:rPr>
              <w:t>cílového</w:t>
            </w:r>
            <w:r>
              <w:rPr>
                <w:spacing w:val="-3"/>
                <w:sz w:val="16"/>
              </w:rPr>
              <w:t> </w:t>
            </w:r>
            <w:r>
              <w:rPr>
                <w:sz w:val="16"/>
              </w:rPr>
              <w:t>uspořádání</w:t>
            </w:r>
            <w:r>
              <w:rPr>
                <w:spacing w:val="-4"/>
                <w:sz w:val="16"/>
              </w:rPr>
              <w:t> </w:t>
            </w:r>
            <w:r>
              <w:rPr>
                <w:sz w:val="16"/>
              </w:rPr>
              <w:t>center</w:t>
            </w:r>
            <w:r>
              <w:rPr>
                <w:spacing w:val="-6"/>
                <w:sz w:val="16"/>
              </w:rPr>
              <w:t> </w:t>
            </w:r>
            <w:r>
              <w:rPr>
                <w:sz w:val="16"/>
              </w:rPr>
              <w:t>a</w:t>
            </w:r>
            <w:r>
              <w:rPr>
                <w:spacing w:val="-3"/>
                <w:sz w:val="16"/>
              </w:rPr>
              <w:t> </w:t>
            </w:r>
            <w:r>
              <w:rPr>
                <w:sz w:val="16"/>
              </w:rPr>
              <w:t>jejich</w:t>
            </w:r>
            <w:r>
              <w:rPr>
                <w:spacing w:val="-3"/>
                <w:sz w:val="16"/>
              </w:rPr>
              <w:t> </w:t>
            </w:r>
            <w:r>
              <w:rPr>
                <w:sz w:val="16"/>
              </w:rPr>
              <w:t>vzájemných</w:t>
            </w:r>
            <w:r>
              <w:rPr>
                <w:spacing w:val="-5"/>
                <w:sz w:val="16"/>
              </w:rPr>
              <w:t> </w:t>
            </w:r>
            <w:r>
              <w:rPr>
                <w:sz w:val="16"/>
              </w:rPr>
              <w:t>prostorových</w:t>
            </w:r>
            <w:r>
              <w:rPr>
                <w:spacing w:val="-5"/>
                <w:sz w:val="16"/>
              </w:rPr>
              <w:t> </w:t>
            </w:r>
            <w:r>
              <w:rPr>
                <w:sz w:val="16"/>
              </w:rPr>
              <w:t>a</w:t>
            </w:r>
            <w:r>
              <w:rPr>
                <w:spacing w:val="-3"/>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216"/>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 a režimu rozhodování o změnách v území ve vztahu k předmětům a cílům jejich</w:t>
            </w:r>
            <w:r>
              <w:rPr>
                <w:spacing w:val="-7"/>
                <w:sz w:val="16"/>
              </w:rPr>
              <w:t> </w:t>
            </w:r>
            <w:r>
              <w:rPr>
                <w:sz w:val="16"/>
              </w:rPr>
              <w:t>ochrany.</w:t>
            </w:r>
          </w:p>
          <w:p>
            <w:pPr>
              <w:pStyle w:val="TableParagraph"/>
              <w:numPr>
                <w:ilvl w:val="0"/>
                <w:numId w:val="216"/>
              </w:numPr>
              <w:tabs>
                <w:tab w:pos="161" w:val="left" w:leader="none"/>
              </w:tabs>
              <w:spacing w:line="240" w:lineRule="auto" w:before="0" w:after="0"/>
              <w:ind w:left="62" w:right="73"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 a veřejných prostranství, to vše se zvláštním zřetelem na zajištění vazeb na území Středočeského kraje a celé České</w:t>
            </w:r>
            <w:r>
              <w:rPr>
                <w:spacing w:val="-23"/>
                <w:sz w:val="16"/>
              </w:rPr>
              <w:t> </w:t>
            </w:r>
            <w:r>
              <w:rPr>
                <w:sz w:val="16"/>
              </w:rPr>
              <w:t>republiky.</w:t>
            </w:r>
          </w:p>
          <w:p>
            <w:pPr>
              <w:pStyle w:val="TableParagraph"/>
              <w:numPr>
                <w:ilvl w:val="0"/>
                <w:numId w:val="216"/>
              </w:numPr>
              <w:tabs>
                <w:tab w:pos="161" w:val="left" w:leader="none"/>
              </w:tabs>
              <w:spacing w:line="240" w:lineRule="auto" w:before="1"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6"/>
                <w:sz w:val="16"/>
              </w:rPr>
              <w:t> </w:t>
            </w:r>
            <w:r>
              <w:rPr>
                <w:sz w:val="16"/>
              </w:rPr>
              <w:t>města.</w:t>
            </w:r>
          </w:p>
          <w:p>
            <w:pPr>
              <w:pStyle w:val="TableParagraph"/>
              <w:numPr>
                <w:ilvl w:val="0"/>
                <w:numId w:val="216"/>
              </w:numPr>
              <w:tabs>
                <w:tab w:pos="161" w:val="left" w:leader="none"/>
              </w:tabs>
              <w:spacing w:line="240" w:lineRule="auto" w:before="1"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ind w:right="239"/>
              <w:rPr>
                <w:sz w:val="16"/>
              </w:rPr>
            </w:pPr>
            <w:r>
              <w:rPr>
                <w:sz w:val="16"/>
              </w:rPr>
              <w:t>Není možné předjímat co nastane, až skončí platnost Územního plánu sídelního útvaru hl.m. Prahy. V současnosti se pořizuje nový ÚP hl.m. Prahy.</w:t>
            </w:r>
          </w:p>
          <w:p>
            <w:pPr>
              <w:pStyle w:val="TableParagraph"/>
              <w:spacing w:before="2"/>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464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12"/>
              <w:rPr>
                <w:sz w:val="16"/>
              </w:rPr>
            </w:pPr>
            <w:r>
              <w:rPr>
                <w:sz w:val="16"/>
              </w:rPr>
              <w:t>- Podmíněnost veřejné dopravní infrastruktury celoměstského, nadmístního i republikového významu realizací ochranné zeleně a dalších prvků k eliminaci negativních dopadů z těchto staveb.</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before="2"/>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spacing w:before="2"/>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217"/>
              </w:numPr>
              <w:tabs>
                <w:tab w:pos="286" w:val="left" w:leader="none"/>
              </w:tabs>
              <w:spacing w:line="240" w:lineRule="auto" w:before="2"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8"/>
                <w:sz w:val="16"/>
              </w:rPr>
              <w:t> </w:t>
            </w:r>
            <w:r>
              <w:rPr>
                <w:sz w:val="16"/>
              </w:rPr>
              <w:t>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3"/>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line="183" w:lineRule="exact" w:before="2"/>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numPr>
                <w:ilvl w:val="1"/>
                <w:numId w:val="217"/>
              </w:numPr>
              <w:tabs>
                <w:tab w:pos="243" w:val="left" w:leader="none"/>
              </w:tabs>
              <w:spacing w:line="240" w:lineRule="auto" w:before="1"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 Obsah kapitoly</w:t>
            </w:r>
          </w:p>
          <w:p>
            <w:pPr>
              <w:pStyle w:val="TableParagraph"/>
              <w:spacing w:before="1"/>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bude akceptován částečně.</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rPr>
                <w:sz w:val="16"/>
              </w:rPr>
            </w:pPr>
            <w:r>
              <w:rPr>
                <w:sz w:val="16"/>
              </w:rPr>
              <w:t>Dále ve Zprávě budou v kapitole e) více konkretizovány požadavky na zpracování návrhu, které vyplynuly z novely stavebního zákony, prováděcích vyhlášek a nařízení.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2 Zásadní připomínka</w:t>
            </w:r>
          </w:p>
          <w:p>
            <w:pPr>
              <w:pStyle w:val="TableParagraph"/>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before="2"/>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spacing w:before="1"/>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Ve výčtu „nových skutečností/podmínek“ je bez dalšího uvedena „potřeba prověření vymezení regionální a nadregionální úrovně ÚSES“.</w:t>
            </w:r>
          </w:p>
          <w:p>
            <w:pPr>
              <w:pStyle w:val="TableParagraph"/>
              <w:spacing w:before="2"/>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2"/>
              <w:ind w:right="328"/>
              <w:rPr>
                <w:sz w:val="16"/>
              </w:rPr>
            </w:pPr>
            <w:r>
              <w:rPr>
                <w:sz w:val="16"/>
              </w:rPr>
              <w:t>Nejedná se o nový Strategický plán hl.m. Prahy ale o Aktualizaci Strategického plánu 2008.</w:t>
            </w:r>
          </w:p>
          <w:p>
            <w:pPr>
              <w:pStyle w:val="TableParagraph"/>
              <w:spacing w:before="1"/>
              <w:ind w:right="319"/>
              <w:rPr>
                <w:sz w:val="16"/>
              </w:rPr>
            </w:pPr>
            <w:r>
              <w:rPr>
                <w:sz w:val="16"/>
              </w:rPr>
              <w:t>Z výstupů obsažených v aktualizaci Strategického plánu nevyplývá žádná nová podmínka, která by měla být řešena Aktualizací ZÚR hl.m. Prahy.</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1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03"/>
              <w:rPr>
                <w:sz w:val="16"/>
              </w:rPr>
            </w:pPr>
            <w:r>
              <w:rPr>
                <w:sz w:val="16"/>
              </w:rPr>
              <w:t>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r>
        <w:trPr>
          <w:trHeight w:val="39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rPr>
                <w:sz w:val="16"/>
              </w:rPr>
            </w:pPr>
            <w:r>
              <w:rPr>
                <w:sz w:val="16"/>
              </w:rPr>
              <w:t>Odůvodnění</w:t>
            </w:r>
          </w:p>
          <w:p>
            <w:pPr>
              <w:pStyle w:val="TableParagraph"/>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r>
        <w:trPr>
          <w:trHeight w:val="636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0"/>
              <w:ind w:left="0"/>
              <w:rPr>
                <w:sz w:val="15"/>
              </w:rPr>
            </w:pPr>
          </w:p>
          <w:p>
            <w:pPr>
              <w:pStyle w:val="TableParagraph"/>
              <w:spacing w:before="1"/>
              <w:rPr>
                <w:sz w:val="16"/>
              </w:rPr>
            </w:pPr>
            <w:r>
              <w:rPr>
                <w:sz w:val="16"/>
              </w:rPr>
              <w:t>b.1 Zásadní připomínka</w:t>
            </w:r>
          </w:p>
          <w:p>
            <w:pPr>
              <w:pStyle w:val="TableParagraph"/>
              <w:spacing w:before="1"/>
              <w:rPr>
                <w:sz w:val="16"/>
              </w:rPr>
            </w:pPr>
            <w:r>
              <w:rPr>
                <w:sz w:val="16"/>
              </w:rPr>
              <w:t>Požadujeme kapitolu b) zpracovat důsledně a řádně na základě rozboru</w:t>
            </w:r>
          </w:p>
          <w:p>
            <w:pPr>
              <w:pStyle w:val="TableParagraph"/>
              <w:spacing w:before="1"/>
              <w:rPr>
                <w:sz w:val="16"/>
              </w:rPr>
            </w:pPr>
            <w:r>
              <w:rPr>
                <w:sz w:val="16"/>
              </w:rPr>
              <w:t>„Problémů k řešení nástroji územního plánování“ provedeného v kapitole 1111 3. Aktualizace ÚAP hl. m. Prahy. Zvláštní zřetele jsou hodny zejména následující</w:t>
            </w:r>
          </w:p>
          <w:p>
            <w:pPr>
              <w:pStyle w:val="TableParagraph"/>
              <w:spacing w:before="1"/>
              <w:rPr>
                <w:sz w:val="16"/>
              </w:rPr>
            </w:pPr>
            <w:r>
              <w:rPr>
                <w:sz w:val="16"/>
              </w:rPr>
              <w:t>„problémy k řešení nástroji územního plánování“ :</w:t>
            </w:r>
          </w:p>
          <w:p>
            <w:pPr>
              <w:pStyle w:val="TableParagraph"/>
              <w:numPr>
                <w:ilvl w:val="0"/>
                <w:numId w:val="218"/>
              </w:numPr>
              <w:tabs>
                <w:tab w:pos="161" w:val="left" w:leader="none"/>
              </w:tabs>
              <w:spacing w:line="240" w:lineRule="auto" w:before="1"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218"/>
              </w:numPr>
              <w:tabs>
                <w:tab w:pos="161" w:val="left" w:leader="none"/>
              </w:tabs>
              <w:spacing w:line="240" w:lineRule="auto" w:before="1" w:after="0"/>
              <w:ind w:left="62" w:right="137"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218"/>
              </w:numPr>
              <w:tabs>
                <w:tab w:pos="161" w:val="left" w:leader="none"/>
              </w:tabs>
              <w:spacing w:line="182" w:lineRule="exact"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218"/>
              </w:numPr>
              <w:tabs>
                <w:tab w:pos="161" w:val="left" w:leader="none"/>
              </w:tabs>
              <w:spacing w:line="240" w:lineRule="auto" w:before="0" w:after="0"/>
              <w:ind w:left="62" w:right="100"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218"/>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218"/>
              </w:numPr>
              <w:tabs>
                <w:tab w:pos="161" w:val="left" w:leader="none"/>
              </w:tabs>
              <w:spacing w:line="240" w:lineRule="auto" w:before="0" w:after="0"/>
              <w:ind w:left="62" w:right="679" w:firstLine="0"/>
              <w:jc w:val="left"/>
              <w:rPr>
                <w:sz w:val="16"/>
              </w:rPr>
            </w:pPr>
            <w:r>
              <w:rPr>
                <w:sz w:val="16"/>
              </w:rPr>
              <w:t>celkové přetížení centra města</w:t>
            </w:r>
            <w:r>
              <w:rPr>
                <w:spacing w:val="-32"/>
                <w:sz w:val="16"/>
              </w:rPr>
              <w:t> </w:t>
            </w:r>
            <w:r>
              <w:rPr>
                <w:sz w:val="16"/>
              </w:rPr>
              <w:t>dopravou, nepříznivé prostorové aspekty dopravních staveb (s.</w:t>
            </w:r>
            <w:r>
              <w:rPr>
                <w:spacing w:val="-10"/>
                <w:sz w:val="16"/>
              </w:rPr>
              <w:t> </w:t>
            </w:r>
            <w:r>
              <w:rPr>
                <w:sz w:val="16"/>
              </w:rPr>
              <w:t>9);</w:t>
            </w:r>
          </w:p>
          <w:p>
            <w:pPr>
              <w:pStyle w:val="TableParagraph"/>
              <w:numPr>
                <w:ilvl w:val="0"/>
                <w:numId w:val="218"/>
              </w:numPr>
              <w:tabs>
                <w:tab w:pos="161" w:val="left" w:leader="none"/>
              </w:tabs>
              <w:spacing w:line="240" w:lineRule="auto" w:before="2"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218"/>
              </w:numPr>
              <w:tabs>
                <w:tab w:pos="161" w:val="left" w:leader="none"/>
              </w:tabs>
              <w:spacing w:line="240" w:lineRule="auto" w:before="1" w:after="0"/>
              <w:ind w:left="62" w:right="788"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218"/>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218"/>
              </w:numPr>
              <w:tabs>
                <w:tab w:pos="161" w:val="left" w:leader="none"/>
              </w:tabs>
              <w:spacing w:line="240" w:lineRule="auto" w:before="2"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218"/>
              </w:numPr>
              <w:tabs>
                <w:tab w:pos="161" w:val="left" w:leader="none"/>
              </w:tabs>
              <w:spacing w:line="240" w:lineRule="auto" w:before="0" w:after="0"/>
              <w:ind w:left="62" w:right="155" w:firstLine="0"/>
              <w:jc w:val="left"/>
              <w:rPr>
                <w:sz w:val="16"/>
              </w:rPr>
            </w:pPr>
            <w:r>
              <w:rPr>
                <w:sz w:val="16"/>
              </w:rPr>
              <w:t>absence kvalitních tangenciálních (kolejových) spojení MHD mezi jihozápadní</w:t>
            </w:r>
            <w:r>
              <w:rPr>
                <w:spacing w:val="-29"/>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65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219"/>
              </w:numPr>
              <w:tabs>
                <w:tab w:pos="161" w:val="left" w:leader="none"/>
              </w:tabs>
              <w:spacing w:line="240" w:lineRule="auto" w:before="56" w:after="0"/>
              <w:ind w:left="62" w:right="188"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219"/>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219"/>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219"/>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219"/>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0"/>
                <w:sz w:val="16"/>
              </w:rPr>
              <w:t> </w:t>
            </w:r>
            <w:r>
              <w:rPr>
                <w:sz w:val="16"/>
              </w:rPr>
              <w:t>20);</w:t>
            </w:r>
          </w:p>
          <w:p>
            <w:pPr>
              <w:pStyle w:val="TableParagraph"/>
              <w:numPr>
                <w:ilvl w:val="0"/>
                <w:numId w:val="219"/>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219"/>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20"/>
                <w:sz w:val="16"/>
              </w:rPr>
              <w:t> </w:t>
            </w:r>
            <w:r>
              <w:rPr>
                <w:sz w:val="16"/>
              </w:rPr>
              <w:t>17);</w:t>
            </w:r>
          </w:p>
          <w:p>
            <w:pPr>
              <w:pStyle w:val="TableParagraph"/>
              <w:numPr>
                <w:ilvl w:val="0"/>
                <w:numId w:val="219"/>
              </w:numPr>
              <w:tabs>
                <w:tab w:pos="161" w:val="left" w:leader="none"/>
              </w:tabs>
              <w:spacing w:line="185" w:lineRule="exact" w:before="0" w:after="0"/>
              <w:ind w:left="160" w:right="0" w:hanging="98"/>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w:t>
            </w:r>
            <w:r>
              <w:rPr>
                <w:spacing w:val="-2"/>
                <w:sz w:val="16"/>
              </w:rPr>
              <w:t> </w:t>
            </w:r>
            <w:r>
              <w:rPr>
                <w:sz w:val="16"/>
              </w:rPr>
              <w:t>lokálních</w:t>
            </w:r>
          </w:p>
          <w:p>
            <w:pPr>
              <w:pStyle w:val="TableParagraph"/>
              <w:spacing w:before="1"/>
              <w:ind w:right="572"/>
              <w:rPr>
                <w:sz w:val="16"/>
              </w:rPr>
            </w:pPr>
            <w:r>
              <w:rPr>
                <w:sz w:val="16"/>
              </w:rPr>
              <w:t>ČOV nebo přepojení na stokový systém hl. m. Prahy ve vztahu k dynamice rozvoje zastavitelných ploch v okrajových částech města (s. 17);</w:t>
            </w:r>
          </w:p>
          <w:p>
            <w:pPr>
              <w:pStyle w:val="TableParagraph"/>
              <w:numPr>
                <w:ilvl w:val="0"/>
                <w:numId w:val="219"/>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2"/>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spacing w:before="1"/>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2"/>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341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spacing w:before="1"/>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spacing w:before="1"/>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220"/>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220"/>
              </w:numPr>
              <w:tabs>
                <w:tab w:pos="243" w:val="left" w:leader="none"/>
              </w:tabs>
              <w:spacing w:line="240" w:lineRule="auto" w:before="0" w:after="0"/>
              <w:ind w:left="62" w:right="328"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 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spacing w:before="1"/>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VIII. Obsah kapitoly</w:t>
            </w:r>
          </w:p>
          <w:p>
            <w:pPr>
              <w:pStyle w:val="TableParagraph"/>
              <w:spacing w:before="1"/>
              <w:rPr>
                <w:sz w:val="16"/>
              </w:rPr>
            </w:pPr>
            <w:r>
              <w:rPr>
                <w:sz w:val="16"/>
              </w:rPr>
              <w:t>d) Vyhodnocení návrhů městských částí na aktualizaci ZÚR</w:t>
            </w:r>
          </w:p>
          <w:p>
            <w:pPr>
              <w:pStyle w:val="TableParagraph"/>
              <w:spacing w:before="10"/>
              <w:ind w:left="0"/>
              <w:rPr>
                <w:sz w:val="15"/>
              </w:rPr>
            </w:pPr>
          </w:p>
          <w:p>
            <w:pPr>
              <w:pStyle w:val="TableParagraph"/>
              <w:spacing w:before="1"/>
              <w:rPr>
                <w:sz w:val="16"/>
              </w:rPr>
            </w:pPr>
            <w:r>
              <w:rPr>
                <w:sz w:val="16"/>
              </w:rPr>
              <w:t>d.1 Zásadní připomínka</w:t>
            </w:r>
          </w:p>
          <w:p>
            <w:pPr>
              <w:pStyle w:val="TableParagraph"/>
              <w:spacing w:before="1"/>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spacing w:before="1"/>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23"/>
              <w:rPr>
                <w:sz w:val="16"/>
              </w:rPr>
            </w:pPr>
            <w:r>
              <w:rPr>
                <w:sz w:val="16"/>
              </w:rPr>
              <w:t>Ve Zprávě budou v podrobnosti náležející dokumentaci ZÚR doplněny kapitoly a), b), c) a d) dle uplatněných vyjádření, připomínek a požadavků.</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1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before="2"/>
              <w:rPr>
                <w:sz w:val="16"/>
              </w:rPr>
            </w:pPr>
            <w:r>
              <w:rPr>
                <w:sz w:val="16"/>
              </w:rPr>
              <w:t>e) uvedena.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bl>
    <w:p>
      <w:pPr>
        <w:spacing w:after="0"/>
        <w:rPr>
          <w:sz w:val="16"/>
        </w:rPr>
        <w:sectPr>
          <w:footerReference w:type="default" r:id="rId48"/>
          <w:pgSz w:w="23810" w:h="16850" w:orient="landscape"/>
          <w:pgMar w:footer="372" w:header="0" w:top="400" w:bottom="560" w:left="340" w:right="120"/>
          <w:pgNumType w:start="20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78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5 Zásadní připomínka</w:t>
            </w:r>
          </w:p>
          <w:p>
            <w:pPr>
              <w:pStyle w:val="TableParagraph"/>
              <w:spacing w:before="1"/>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line="183" w:lineRule="exact" w:before="1"/>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6 Zásadní připomínka</w:t>
            </w:r>
          </w:p>
          <w:p>
            <w:pPr>
              <w:pStyle w:val="TableParagraph"/>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7 Zásadní připomínka</w:t>
            </w:r>
          </w:p>
          <w:p>
            <w:pPr>
              <w:pStyle w:val="TableParagraph"/>
              <w:spacing w:before="1"/>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1"/>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Style w:val="TableParagraph"/>
              <w:spacing w:before="56"/>
              <w:ind w:left="57"/>
              <w:rPr>
                <w:sz w:val="16"/>
              </w:rPr>
            </w:pPr>
            <w:r>
              <w:rPr>
                <w:sz w:val="16"/>
              </w:rPr>
              <w:t>61</w:t>
            </w:r>
          </w:p>
        </w:tc>
        <w:tc>
          <w:tcPr>
            <w:tcW w:w="4834" w:type="dxa"/>
            <w:tcBorders>
              <w:left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right w:val="single" w:sz="6" w:space="0" w:color="000000"/>
            </w:tcBorders>
          </w:tcPr>
          <w:p>
            <w:pPr>
              <w:pStyle w:val="TableParagraph"/>
              <w:spacing w:before="56"/>
              <w:rPr>
                <w:sz w:val="16"/>
              </w:rPr>
            </w:pPr>
            <w:r>
              <w:rPr>
                <w:sz w:val="16"/>
              </w:rPr>
              <w:t>e. 8 Zásadní připomínka</w:t>
            </w:r>
          </w:p>
          <w:p>
            <w:pPr>
              <w:pStyle w:val="TableParagraph"/>
              <w:ind w:right="48"/>
              <w:rPr>
                <w:sz w:val="16"/>
              </w:rPr>
            </w:pPr>
            <w:r>
              <w:rPr>
                <w:sz w:val="16"/>
              </w:rPr>
              <w:t>Na základě aktualizované Politiky územního rozvoje v roce 2015, na základě požadavků sítě TEN-T a na základě zkušenosti z výskytu smogových situací na území hl.m. Prahy, které jsou způsobené především exhalacemi z dopravy, požadujeme do zprávy o uplatnění doplnění v písmeně e) Požadavky a podmínky pro zpracování návrhu aktualizace ZÚR, … v bodě 5. Zpřesnění ploch a koridorů vymezených v PÚR ČR … a v písmeně f) Požadavky na zpracování variant řešení doplnit tento úkol:</w:t>
            </w:r>
          </w:p>
          <w:p>
            <w:pPr>
              <w:pStyle w:val="TableParagraph"/>
              <w:ind w:right="137"/>
              <w:rPr>
                <w:sz w:val="16"/>
              </w:rPr>
            </w:pPr>
            <w:r>
              <w:rPr>
                <w:sz w:val="16"/>
              </w:rPr>
              <w:t>Zpracování objektivního posouzení a porovnání místně odlišných variant vedení okruhu kolem Prahy (např. var. AZÚR, var. Regionální) na rozhraní hl.m. Prahy a Středočeského kraje. Hlavním kritériem posouzení a porovnání variant budou zejména: jeho realizovatelnost, vlivy okruhu na obyvatele metropolitní oblasti, přínos pro řešení smogových situací v pražské kotlině, účinnost převedení tranzitní silniční dopravy mimo intenzivně obydlené části oblasti a účelná distribuce zdrojové a cílové dopravy v širší metropolitní oblasti. Důsledně budou aplikovány požadavky transevropské sítě TEN-T. Výsledek porovnání variant bude zohledněn v návrhu aktualizace ZÚR hl.m. Prahy.</w:t>
            </w:r>
          </w:p>
          <w:p>
            <w:pPr>
              <w:pStyle w:val="TableParagraph"/>
              <w:spacing w:line="182" w:lineRule="exact" w:before="2"/>
              <w:rPr>
                <w:sz w:val="16"/>
              </w:rPr>
            </w:pPr>
            <w:r>
              <w:rPr>
                <w:sz w:val="16"/>
              </w:rPr>
              <w:t>Odůvodnění</w:t>
            </w:r>
          </w:p>
          <w:p>
            <w:pPr>
              <w:pStyle w:val="TableParagraph"/>
              <w:ind w:right="251"/>
              <w:rPr>
                <w:sz w:val="16"/>
              </w:rPr>
            </w:pPr>
            <w:r>
              <w:rPr>
                <w:sz w:val="16"/>
              </w:rPr>
              <w:t>Bod a) Zprávy o uplatňování uvádí: Dokumentace ZÚR a jejich Aktualizace č. 1 byly zpracovány a vydány v souladu s tehdy platnými právními předpisy. V důsledku změny podmínek (§ 5 odst. 6 stavebního zákona) je nutné přistoupit k pořízení Aktualizace ZÚR.</w:t>
            </w:r>
          </w:p>
          <w:p>
            <w:pPr>
              <w:pStyle w:val="TableParagraph"/>
              <w:spacing w:line="183" w:lineRule="exact"/>
              <w:rPr>
                <w:sz w:val="16"/>
              </w:rPr>
            </w:pPr>
            <w:r>
              <w:rPr>
                <w:sz w:val="16"/>
              </w:rPr>
              <w:t>Nové skutečnosti/podmínky: Usnesením Vlády České republiky č. 276 ze dne 15.</w:t>
            </w:r>
          </w:p>
          <w:p>
            <w:pPr>
              <w:pStyle w:val="TableParagraph"/>
              <w:ind w:right="714"/>
              <w:rPr>
                <w:sz w:val="16"/>
              </w:rPr>
            </w:pPr>
            <w:r>
              <w:rPr>
                <w:sz w:val="16"/>
              </w:rPr>
              <w:t>4. 2015 byla schválena Aktualizace č. 1 Politiky územního rozvoje České republiky.</w:t>
            </w:r>
          </w:p>
          <w:p>
            <w:pPr>
              <w:pStyle w:val="TableParagraph"/>
              <w:spacing w:before="1"/>
              <w:ind w:right="101"/>
              <w:rPr>
                <w:sz w:val="16"/>
              </w:rPr>
            </w:pPr>
            <w:r>
              <w:rPr>
                <w:sz w:val="16"/>
              </w:rPr>
              <w:t>Aktualizace Politiky územního rozvoje (PUR 2015) mění vymezení koridorů dopravní infrastruktury a bod 76 nově stanoví: Závazným vymezením koridoru dopravní infrastruktury v Politice územního rozvoje ČR se rozumí uvedení míst, která mají být záměrem spojena, v její textové části. Grafická schémata, případně údaje o technických parametrech záměru, jsou-li uvedeny, mají orientační význam.</w:t>
            </w:r>
          </w:p>
          <w:p>
            <w:pPr>
              <w:pStyle w:val="TableParagraph"/>
              <w:ind w:right="110"/>
              <w:rPr>
                <w:sz w:val="16"/>
              </w:rPr>
            </w:pPr>
            <w:r>
              <w:rPr>
                <w:sz w:val="16"/>
              </w:rPr>
              <w:t>Aktualizace Politiky územního rozvoje mění vymezení SOKP v textové části - bod 99:„Vymezení:</w:t>
            </w:r>
          </w:p>
          <w:p>
            <w:pPr>
              <w:pStyle w:val="TableParagraph"/>
              <w:numPr>
                <w:ilvl w:val="0"/>
                <w:numId w:val="221"/>
              </w:numPr>
              <w:tabs>
                <w:tab w:pos="164" w:val="left" w:leader="none"/>
              </w:tabs>
              <w:spacing w:line="240" w:lineRule="auto" w:before="0" w:after="0"/>
              <w:ind w:left="62" w:right="101" w:firstLine="0"/>
              <w:jc w:val="left"/>
              <w:rPr>
                <w:sz w:val="16"/>
              </w:rPr>
            </w:pPr>
            <w:r>
              <w:rPr>
                <w:sz w:val="16"/>
              </w:rPr>
              <w:t>Silniční okruh kolem Prahy (Pražský okruh) propojuje na rozhraní Hlavního města Prahy a Středočeského kraje jednotlivé mezinárodní a republikové trasy do Prahy.</w:t>
            </w:r>
          </w:p>
          <w:p>
            <w:pPr>
              <w:pStyle w:val="TableParagraph"/>
              <w:rPr>
                <w:sz w:val="16"/>
              </w:rPr>
            </w:pPr>
            <w:r>
              <w:rPr>
                <w:sz w:val="16"/>
              </w:rPr>
              <w:t>- Důvody vymezení:</w:t>
            </w:r>
          </w:p>
          <w:p>
            <w:pPr>
              <w:pStyle w:val="TableParagraph"/>
              <w:numPr>
                <w:ilvl w:val="0"/>
                <w:numId w:val="222"/>
              </w:numPr>
              <w:tabs>
                <w:tab w:pos="164" w:val="left" w:leader="none"/>
              </w:tabs>
              <w:spacing w:line="240" w:lineRule="auto" w:before="0" w:after="0"/>
              <w:ind w:left="62" w:right="89" w:firstLine="0"/>
              <w:jc w:val="left"/>
              <w:rPr>
                <w:sz w:val="16"/>
              </w:rPr>
            </w:pPr>
            <w:r>
              <w:rPr>
                <w:sz w:val="16"/>
              </w:rPr>
              <w:t>Převedení tranzitní silniční dopravy mimo intenzivně zastavěné části města, účelná</w:t>
            </w:r>
            <w:r>
              <w:rPr>
                <w:spacing w:val="-3"/>
                <w:sz w:val="16"/>
              </w:rPr>
              <w:t> </w:t>
            </w:r>
            <w:r>
              <w:rPr>
                <w:sz w:val="16"/>
              </w:rPr>
              <w:t>distribuce</w:t>
            </w:r>
            <w:r>
              <w:rPr>
                <w:spacing w:val="-3"/>
                <w:sz w:val="16"/>
              </w:rPr>
              <w:t> </w:t>
            </w:r>
            <w:r>
              <w:rPr>
                <w:sz w:val="16"/>
              </w:rPr>
              <w:t>zdrojové</w:t>
            </w:r>
            <w:r>
              <w:rPr>
                <w:spacing w:val="-3"/>
                <w:sz w:val="16"/>
              </w:rPr>
              <w:t> </w:t>
            </w:r>
            <w:r>
              <w:rPr>
                <w:sz w:val="16"/>
              </w:rPr>
              <w:t>a</w:t>
            </w:r>
            <w:r>
              <w:rPr>
                <w:spacing w:val="-5"/>
                <w:sz w:val="16"/>
              </w:rPr>
              <w:t> </w:t>
            </w:r>
            <w:r>
              <w:rPr>
                <w:sz w:val="16"/>
              </w:rPr>
              <w:t>cílové</w:t>
            </w:r>
            <w:r>
              <w:rPr>
                <w:spacing w:val="-3"/>
                <w:sz w:val="16"/>
              </w:rPr>
              <w:t> </w:t>
            </w:r>
            <w:r>
              <w:rPr>
                <w:sz w:val="16"/>
              </w:rPr>
              <w:t>dopravy</w:t>
            </w:r>
            <w:r>
              <w:rPr>
                <w:spacing w:val="-4"/>
                <w:sz w:val="16"/>
              </w:rPr>
              <w:t> </w:t>
            </w:r>
            <w:r>
              <w:rPr>
                <w:sz w:val="16"/>
              </w:rPr>
              <w:t>v</w:t>
            </w:r>
            <w:r>
              <w:rPr>
                <w:spacing w:val="-4"/>
                <w:sz w:val="16"/>
              </w:rPr>
              <w:t> </w:t>
            </w:r>
            <w:r>
              <w:rPr>
                <w:sz w:val="16"/>
              </w:rPr>
              <w:t>metropolitní</w:t>
            </w:r>
            <w:r>
              <w:rPr>
                <w:spacing w:val="-4"/>
                <w:sz w:val="16"/>
              </w:rPr>
              <w:t> </w:t>
            </w:r>
            <w:r>
              <w:rPr>
                <w:sz w:val="16"/>
              </w:rPr>
              <w:t>oblasti.</w:t>
            </w:r>
            <w:r>
              <w:rPr>
                <w:spacing w:val="-4"/>
                <w:sz w:val="16"/>
              </w:rPr>
              <w:t> </w:t>
            </w:r>
            <w:r>
              <w:rPr>
                <w:sz w:val="16"/>
              </w:rPr>
              <w:t>Součást</w:t>
            </w:r>
            <w:r>
              <w:rPr>
                <w:spacing w:val="-2"/>
                <w:sz w:val="16"/>
              </w:rPr>
              <w:t> </w:t>
            </w:r>
            <w:r>
              <w:rPr>
                <w:sz w:val="16"/>
              </w:rPr>
              <w:t>TEN-T.</w:t>
            </w:r>
          </w:p>
          <w:p>
            <w:pPr>
              <w:pStyle w:val="TableParagraph"/>
              <w:rPr>
                <w:sz w:val="16"/>
              </w:rPr>
            </w:pPr>
            <w:r>
              <w:rPr>
                <w:sz w:val="16"/>
              </w:rPr>
              <w:t>- Úkoly pro územní plánování:</w:t>
            </w:r>
          </w:p>
          <w:p>
            <w:pPr>
              <w:pStyle w:val="TableParagraph"/>
              <w:numPr>
                <w:ilvl w:val="0"/>
                <w:numId w:val="223"/>
              </w:numPr>
              <w:tabs>
                <w:tab w:pos="164" w:val="left" w:leader="none"/>
              </w:tabs>
              <w:spacing w:line="183" w:lineRule="exact" w:before="0" w:after="0"/>
              <w:ind w:left="163" w:right="0" w:hanging="101"/>
              <w:jc w:val="left"/>
              <w:rPr>
                <w:sz w:val="16"/>
              </w:rPr>
            </w:pPr>
            <w:r>
              <w:rPr>
                <w:sz w:val="16"/>
              </w:rPr>
              <w:t>Vymezit koridor v</w:t>
            </w:r>
            <w:r>
              <w:rPr>
                <w:spacing w:val="-7"/>
                <w:sz w:val="16"/>
              </w:rPr>
              <w:t> </w:t>
            </w:r>
            <w:r>
              <w:rPr>
                <w:sz w:val="16"/>
              </w:rPr>
              <w:t>ZÚR.</w:t>
            </w:r>
          </w:p>
          <w:p>
            <w:pPr>
              <w:pStyle w:val="TableParagraph"/>
              <w:spacing w:line="183" w:lineRule="exact"/>
              <w:rPr>
                <w:sz w:val="16"/>
              </w:rPr>
            </w:pPr>
            <w:r>
              <w:rPr>
                <w:sz w:val="16"/>
              </w:rPr>
              <w:t>•Zodpovídá: Hlavní město Praha, Středočeský kraj“.</w:t>
            </w:r>
          </w:p>
          <w:p>
            <w:pPr>
              <w:pStyle w:val="TableParagraph"/>
              <w:spacing w:before="2"/>
              <w:ind w:left="0"/>
              <w:rPr>
                <w:sz w:val="16"/>
              </w:rPr>
            </w:pPr>
          </w:p>
          <w:p>
            <w:pPr>
              <w:pStyle w:val="TableParagraph"/>
              <w:rPr>
                <w:sz w:val="16"/>
              </w:rPr>
            </w:pPr>
            <w:r>
              <w:rPr>
                <w:sz w:val="16"/>
              </w:rPr>
              <w:t>1. aktualizace ZÚR HMP (AZÚR) v roce 2014 přitom považovala za závazné vymezení koridoru SOKP odkazem na původní verzi PÚR 2008 viz:</w:t>
            </w:r>
          </w:p>
          <w:p>
            <w:pPr>
              <w:pStyle w:val="TableParagraph"/>
              <w:numPr>
                <w:ilvl w:val="0"/>
                <w:numId w:val="224"/>
              </w:numPr>
              <w:tabs>
                <w:tab w:pos="161" w:val="left" w:leader="none"/>
              </w:tabs>
              <w:spacing w:line="240" w:lineRule="auto" w:before="0" w:after="0"/>
              <w:ind w:left="62" w:right="153" w:firstLine="0"/>
              <w:jc w:val="left"/>
              <w:rPr>
                <w:sz w:val="16"/>
              </w:rPr>
            </w:pPr>
            <w:r>
              <w:rPr>
                <w:sz w:val="16"/>
              </w:rPr>
              <w:t>Odůvodnění AZÚR na str. 65: Má-li být koridor pro jihovýchodní část Pražského okruhu v souladu s PÚR 2008 a má-li tudíž propojit již existující zprovozněné úseky tohoto okruhu u Běchovic a Dobřejovic (jižně od Prahy), což je logické, nemůže být vymezen na území regionu východně od</w:t>
            </w:r>
            <w:r>
              <w:rPr>
                <w:spacing w:val="-20"/>
                <w:sz w:val="16"/>
              </w:rPr>
              <w:t> </w:t>
            </w:r>
            <w:r>
              <w:rPr>
                <w:sz w:val="16"/>
              </w:rPr>
              <w:t>Prahy.</w:t>
            </w:r>
          </w:p>
          <w:p>
            <w:pPr>
              <w:pStyle w:val="TableParagraph"/>
              <w:numPr>
                <w:ilvl w:val="0"/>
                <w:numId w:val="224"/>
              </w:numPr>
              <w:tabs>
                <w:tab w:pos="161" w:val="left" w:leader="none"/>
              </w:tabs>
              <w:spacing w:line="240" w:lineRule="auto" w:before="0" w:after="0"/>
              <w:ind w:left="62" w:right="77" w:firstLine="0"/>
              <w:jc w:val="left"/>
              <w:rPr>
                <w:sz w:val="16"/>
              </w:rPr>
            </w:pPr>
            <w:r>
              <w:rPr>
                <w:sz w:val="16"/>
              </w:rPr>
              <w:t>Zápis z veřejného projednávání AZÚR z 11.12. 2013 – kde na str. 13 zástupce pořizovatele,</w:t>
            </w:r>
            <w:r>
              <w:rPr>
                <w:spacing w:val="-3"/>
                <w:sz w:val="16"/>
              </w:rPr>
              <w:t> </w:t>
            </w:r>
            <w:r>
              <w:rPr>
                <w:sz w:val="16"/>
              </w:rPr>
              <w:t>Ing.</w:t>
            </w:r>
            <w:r>
              <w:rPr>
                <w:spacing w:val="-5"/>
                <w:sz w:val="16"/>
              </w:rPr>
              <w:t> </w:t>
            </w:r>
            <w:r>
              <w:rPr>
                <w:sz w:val="16"/>
              </w:rPr>
              <w:t>Čemus,</w:t>
            </w:r>
            <w:r>
              <w:rPr>
                <w:spacing w:val="-3"/>
                <w:sz w:val="16"/>
              </w:rPr>
              <w:t> </w:t>
            </w:r>
            <w:r>
              <w:rPr>
                <w:sz w:val="16"/>
              </w:rPr>
              <w:t>na</w:t>
            </w:r>
            <w:r>
              <w:rPr>
                <w:spacing w:val="-5"/>
                <w:sz w:val="16"/>
              </w:rPr>
              <w:t> </w:t>
            </w:r>
            <w:r>
              <w:rPr>
                <w:sz w:val="16"/>
              </w:rPr>
              <w:t>dotaz</w:t>
            </w:r>
            <w:r>
              <w:rPr>
                <w:spacing w:val="-5"/>
                <w:sz w:val="16"/>
              </w:rPr>
              <w:t> </w:t>
            </w:r>
            <w:r>
              <w:rPr>
                <w:sz w:val="16"/>
              </w:rPr>
              <w:t>zastupitelky</w:t>
            </w:r>
            <w:r>
              <w:rPr>
                <w:spacing w:val="-5"/>
                <w:sz w:val="16"/>
              </w:rPr>
              <w:t> </w:t>
            </w:r>
            <w:r>
              <w:rPr>
                <w:sz w:val="16"/>
              </w:rPr>
              <w:t>z</w:t>
            </w:r>
            <w:r>
              <w:rPr>
                <w:spacing w:val="-5"/>
                <w:sz w:val="16"/>
              </w:rPr>
              <w:t> </w:t>
            </w:r>
            <w:r>
              <w:rPr>
                <w:sz w:val="16"/>
              </w:rPr>
              <w:t>MČ</w:t>
            </w:r>
            <w:r>
              <w:rPr>
                <w:spacing w:val="-6"/>
                <w:sz w:val="16"/>
              </w:rPr>
              <w:t> </w:t>
            </w:r>
            <w:r>
              <w:rPr>
                <w:sz w:val="16"/>
              </w:rPr>
              <w:t>Praha</w:t>
            </w:r>
            <w:r>
              <w:rPr>
                <w:spacing w:val="-4"/>
                <w:sz w:val="16"/>
              </w:rPr>
              <w:t> </w:t>
            </w:r>
            <w:r>
              <w:rPr>
                <w:sz w:val="16"/>
              </w:rPr>
              <w:t>Běchovice,</w:t>
            </w:r>
            <w:r>
              <w:rPr>
                <w:spacing w:val="-5"/>
                <w:sz w:val="16"/>
              </w:rPr>
              <w:t> </w:t>
            </w:r>
            <w:r>
              <w:rPr>
                <w:sz w:val="16"/>
              </w:rPr>
              <w:t>odpovídá:</w:t>
            </w:r>
          </w:p>
          <w:p>
            <w:pPr>
              <w:pStyle w:val="TableParagraph"/>
              <w:ind w:right="190"/>
              <w:rPr>
                <w:sz w:val="16"/>
              </w:rPr>
            </w:pPr>
            <w:r>
              <w:rPr>
                <w:sz w:val="16"/>
              </w:rPr>
              <w:t>„…Pro MČ Běchovice již z PUR vyplývá, že úsek, který zde je, je stabilizovaný. Na tento úsek má být provedeno napojení v souladu s PUR.“</w:t>
            </w:r>
          </w:p>
          <w:p>
            <w:pPr>
              <w:pStyle w:val="TableParagraph"/>
              <w:numPr>
                <w:ilvl w:val="0"/>
                <w:numId w:val="224"/>
              </w:numPr>
              <w:tabs>
                <w:tab w:pos="161" w:val="left" w:leader="none"/>
              </w:tabs>
              <w:spacing w:line="240" w:lineRule="auto" w:before="0" w:after="0"/>
              <w:ind w:left="62" w:right="82" w:firstLine="0"/>
              <w:jc w:val="left"/>
              <w:rPr>
                <w:sz w:val="16"/>
              </w:rPr>
            </w:pPr>
            <w:r>
              <w:rPr>
                <w:sz w:val="16"/>
              </w:rPr>
              <w:t>Na grafické schéma PÚR je opakovaně odkazováno ve Vypořádání stanovisek a připomínek k AZÚR, např. na straně 374 (k připomínkám Jelínek Vladimír + 202 osob- zahrnující navrhovatele p) a r): „Navržený koridor Pražského okruhu (SOKP) je v Aktualizaci Zásad územního rozvoje hl. m. Prahy vymezen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Na uvedený stávající úsek Pražského okruhu (SOKP) se napojují v PÚR ČR 2008 vymezené koridory navazujících úseků SOKP (ve schéma č. 5 označené SOP).“ nebo na str. 584 k připomínkám MČ Praha – Běchovice: „K části SOKP úsek 511: V PÚR ČR 2008, schválené usnesením vlády ČR č.929 ze dne 20.7.2009, je nezpochybnitelně potvrzen stávající úsek Pražského okruhu (SOKP) na východě hl.města mezi Horními Počernicemi a Běchovicemi jako součást Pražského okruhu (SOKP)- viz PÚR ČR 2008, schéma 5 - Doprava silniční. Na uvedený stávající úsek Pražského okruhu (SOKP) se napojují v PÚR ČR 2008 vymezené koridory navazujících úseků SOKP (ve schématu 5 - Doprava silniční označené SOP).“ Nebo k připomínkám MČ Praha – Satalice na str. 691 „Ve Zprávě o uplatňování ZÚR schválené usnesením ZHMP č.10/77 ze dne 4.11.2011 není obsažen požadavek, aby v aktualizaci č. 1 byla řešena variantní trasa Pražského okruhu (SOKP). Hl. m. Praha není oprávněno řešit trasy dopravních koridorů na území jiného kraje, tj. v daném případě na území Středočeského kraje. V aktualizaci č. 1 ZÚR navržený koridor Pražského okruhu (SOKP) je koordinován se Středočeským krajem. Koridor Pražského okruhu (SOKP) navržený v AZÚR je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(ve schéma č. 5 označené SOKP). Na tento stávající úsek Pražského okruhu (SOKP) se napojují v PÚR ČR 2008 vymezené</w:t>
            </w:r>
            <w:r>
              <w:rPr>
                <w:spacing w:val="-27"/>
                <w:sz w:val="16"/>
              </w:rPr>
              <w:t> </w:t>
            </w:r>
            <w:r>
              <w:rPr>
                <w:sz w:val="16"/>
              </w:rPr>
              <w:t>koridory</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ind w:right="65"/>
              <w:rPr>
                <w:sz w:val="16"/>
              </w:rPr>
            </w:pPr>
            <w:r>
              <w:rPr>
                <w:sz w:val="16"/>
              </w:rPr>
              <w:t>Variantní řešení vedení SOKP nebude součástí Zprávy ani následné aktualizace. Zpráva je v souladu s textovou částí PÚR v platném znění čl. 99 - "Silniční okruh kolem Prahy (Pražský okruh) propojuje na rozhraní Hlavního města Prahy a Středočeského kraje jednotlivé mezinárodní a republikové trasy do Prahy." Dopravní</w:t>
            </w:r>
            <w:r>
              <w:rPr>
                <w:spacing w:val="-4"/>
                <w:sz w:val="16"/>
              </w:rPr>
              <w:t> </w:t>
            </w:r>
            <w:r>
              <w:rPr>
                <w:sz w:val="16"/>
              </w:rPr>
              <w:t>koncepce</w:t>
            </w:r>
            <w:r>
              <w:rPr>
                <w:spacing w:val="-3"/>
                <w:sz w:val="16"/>
              </w:rPr>
              <w:t> </w:t>
            </w:r>
            <w:r>
              <w:rPr>
                <w:sz w:val="16"/>
              </w:rPr>
              <w:t>hl.m.</w:t>
            </w:r>
            <w:r>
              <w:rPr>
                <w:spacing w:val="-4"/>
                <w:sz w:val="16"/>
              </w:rPr>
              <w:t> </w:t>
            </w:r>
            <w:r>
              <w:rPr>
                <w:sz w:val="16"/>
              </w:rPr>
              <w:t>Prahy</w:t>
            </w:r>
            <w:r>
              <w:rPr>
                <w:spacing w:val="-4"/>
                <w:sz w:val="16"/>
              </w:rPr>
              <w:t> </w:t>
            </w:r>
            <w:r>
              <w:rPr>
                <w:sz w:val="16"/>
              </w:rPr>
              <w:t>v</w:t>
            </w:r>
            <w:r>
              <w:rPr>
                <w:spacing w:val="-4"/>
                <w:sz w:val="16"/>
              </w:rPr>
              <w:t> </w:t>
            </w:r>
            <w:r>
              <w:rPr>
                <w:sz w:val="16"/>
              </w:rPr>
              <w:t>souvislosti</w:t>
            </w:r>
            <w:r>
              <w:rPr>
                <w:spacing w:val="-7"/>
                <w:sz w:val="16"/>
              </w:rPr>
              <w:t> </w:t>
            </w:r>
            <w:r>
              <w:rPr>
                <w:sz w:val="16"/>
              </w:rPr>
              <w:t>s</w:t>
            </w:r>
            <w:r>
              <w:rPr>
                <w:spacing w:val="-1"/>
                <w:sz w:val="16"/>
              </w:rPr>
              <w:t> </w:t>
            </w:r>
            <w:r>
              <w:rPr>
                <w:sz w:val="16"/>
              </w:rPr>
              <w:t>vymezením</w:t>
            </w:r>
            <w:r>
              <w:rPr>
                <w:spacing w:val="-2"/>
                <w:sz w:val="16"/>
              </w:rPr>
              <w:t> </w:t>
            </w:r>
            <w:r>
              <w:rPr>
                <w:sz w:val="16"/>
              </w:rPr>
              <w:t>Silničního</w:t>
            </w:r>
            <w:r>
              <w:rPr>
                <w:spacing w:val="-3"/>
                <w:sz w:val="16"/>
              </w:rPr>
              <w:t> </w:t>
            </w:r>
            <w:r>
              <w:rPr>
                <w:sz w:val="16"/>
              </w:rPr>
              <w:t>okruhu</w:t>
            </w:r>
            <w:r>
              <w:rPr>
                <w:spacing w:val="-5"/>
                <w:sz w:val="16"/>
              </w:rPr>
              <w:t> </w:t>
            </w:r>
            <w:r>
              <w:rPr>
                <w:sz w:val="16"/>
              </w:rPr>
              <w:t>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w:t>
            </w:r>
            <w:r>
              <w:rPr>
                <w:spacing w:val="-30"/>
                <w:sz w:val="16"/>
              </w:rPr>
              <w:t> </w:t>
            </w:r>
            <w:r>
              <w:rPr>
                <w:sz w:val="16"/>
              </w:rPr>
              <w:t>Brně.</w:t>
            </w:r>
          </w:p>
          <w:p>
            <w:pPr>
              <w:pStyle w:val="TableParagraph"/>
              <w:ind w:right="106"/>
              <w:rPr>
                <w:sz w:val="16"/>
              </w:rPr>
            </w:pPr>
            <w:r>
              <w:rPr>
                <w:sz w:val="16"/>
              </w:rPr>
              <w:t>Středočeský kraj ve své probíhající aktualizaci č. 2 ZÚR vymezuje navazující části koridoru SOKP v souladu s platnými ZÚR hl.m. 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navazujících úseků SOKP. Tzv. regionální varianta Pražského okruhu (SOKP), která je uvažovaná na území Středočeského kraje, nevyužívá uvedený již zprovozněný úsek okruhu u Počernic a Běchovic na pražském území a není proto s PÚR ČR 2008 v souladu."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17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e.9 Zásadní připomínka</w:t>
            </w:r>
          </w:p>
          <w:p>
            <w:pPr>
              <w:pStyle w:val="TableParagraph"/>
              <w:spacing w:line="183" w:lineRule="exact"/>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w:t>
            </w:r>
          </w:p>
          <w:p>
            <w:pPr>
              <w:pStyle w:val="TableParagraph"/>
              <w:ind w:right="118"/>
              <w:rPr>
                <w:sz w:val="16"/>
              </w:rPr>
            </w:pPr>
            <w:r>
              <w:rPr>
                <w:sz w:val="16"/>
              </w:rPr>
              <w:t>Požadujeme 1. doplnit do kapitoly a) Zprávy o uplatňování ZÚR hl. m. Prahy přehled změněných metodických a legislativních podmínek a vyhodnocení uplatňování ZÚR hl. m. Prahy, které zdůvodní potřebu prověření vymezení ÚSES na nadregionální a regionální úrovni na území hl. m. Prahy.</w:t>
            </w:r>
          </w:p>
          <w:p>
            <w:pPr>
              <w:pStyle w:val="TableParagraph"/>
              <w:ind w:right="679"/>
              <w:rPr>
                <w:sz w:val="16"/>
              </w:rPr>
            </w:pPr>
            <w:r>
              <w:rPr>
                <w:sz w:val="16"/>
              </w:rPr>
              <w:t>2. v kapitole e) Zprávy o uplatňování ZÚR hl. m. Prahy požadujeme uvést konkrétní požadavky a podmínky pro aktualizaci vymezení ÚSES na nadregionální a regionální úrovni.</w:t>
            </w:r>
          </w:p>
          <w:p>
            <w:pPr>
              <w:pStyle w:val="TableParagraph"/>
              <w:spacing w:line="183" w:lineRule="exact"/>
              <w:rPr>
                <w:sz w:val="16"/>
              </w:rPr>
            </w:pPr>
            <w:r>
              <w:rPr>
                <w:sz w:val="16"/>
              </w:rPr>
              <w:t>Odůvodnění</w:t>
            </w:r>
          </w:p>
          <w:p>
            <w:pPr>
              <w:pStyle w:val="TableParagraph"/>
              <w:ind w:right="66"/>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w:t>
            </w:r>
            <w:r>
              <w:rPr>
                <w:spacing w:val="-14"/>
                <w:sz w:val="16"/>
              </w:rPr>
              <w:t> </w:t>
            </w:r>
            <w:r>
              <w:rPr>
                <w:sz w:val="16"/>
              </w:rPr>
              <w:t>1.</w:t>
            </w:r>
          </w:p>
          <w:p>
            <w:pPr>
              <w:pStyle w:val="TableParagraph"/>
              <w:spacing w:before="2"/>
              <w:rPr>
                <w:sz w:val="16"/>
              </w:rPr>
            </w:pPr>
            <w:r>
              <w:rPr>
                <w:sz w:val="16"/>
              </w:rPr>
              <w:t>Zdůvodňování změn konkrétních prvků regionálního ÚSES potřebou „uvedení do souladu s legislativním 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 pro zpochybnění platného ÚSES nota bene pouze jeho vybraných 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585"/>
              <w:rPr>
                <w:sz w:val="16"/>
              </w:rPr>
            </w:pPr>
            <w:r>
              <w:rPr>
                <w:sz w:val="16"/>
              </w:rPr>
              <w:t>Do Zprávy do kapitoly e) bod 7. bude doplněno odůvodnění nutnosti změny (aktualizace) vymezení ÚSES.</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10 Zásadní připomínka</w:t>
            </w:r>
          </w:p>
          <w:p>
            <w:pPr>
              <w:pStyle w:val="TableParagraph"/>
              <w:spacing w:before="1"/>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line="183" w:lineRule="exact" w:before="2"/>
              <w:rPr>
                <w:sz w:val="16"/>
              </w:rPr>
            </w:pPr>
            <w:r>
              <w:rPr>
                <w:sz w:val="16"/>
              </w:rPr>
              <w:t>Odůvodnění</w:t>
            </w:r>
          </w:p>
          <w:p>
            <w:pPr>
              <w:pStyle w:val="TableParagraph"/>
              <w:ind w:right="92"/>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 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221"/>
              <w:rPr>
                <w:sz w:val="16"/>
              </w:rPr>
            </w:pPr>
            <w:r>
              <w:rPr>
                <w:sz w:val="16"/>
              </w:rPr>
              <w:t>Ve Zprávě není uvedeno, že existující koncepce ochrany hodnot v platných ZÚR hl. m. Prahy je nedostatečná a bude tudíž měněna.</w:t>
            </w:r>
          </w:p>
          <w:p>
            <w:pPr>
              <w:pStyle w:val="TableParagraph"/>
              <w:spacing w:before="1"/>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e.11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ind w:left="0"/>
              <w:rPr>
                <w:sz w:val="16"/>
              </w:rPr>
            </w:pPr>
          </w:p>
          <w:p>
            <w:pPr>
              <w:pStyle w:val="TableParagraph"/>
              <w:rPr>
                <w:sz w:val="16"/>
              </w:rPr>
            </w:pPr>
            <w:r>
              <w:rPr>
                <w:sz w:val="16"/>
              </w:rPr>
              <w:t>Odůvodnění</w:t>
            </w:r>
          </w:p>
          <w:p>
            <w:pPr>
              <w:pStyle w:val="TableParagraph"/>
              <w:ind w:right="109"/>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98"/>
              <w:rPr>
                <w:sz w:val="16"/>
              </w:rPr>
            </w:pPr>
            <w:r>
              <w:rPr>
                <w:sz w:val="16"/>
              </w:rPr>
              <w:t>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w:t>
            </w:r>
          </w:p>
          <w:p>
            <w:pPr>
              <w:pStyle w:val="TableParagraph"/>
              <w:ind w:right="181"/>
              <w:rPr>
                <w:sz w:val="16"/>
              </w:rPr>
            </w:pPr>
            <w:r>
              <w:rPr>
                <w:sz w:val="16"/>
              </w:rPr>
              <w:t>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e.12 Zásadní připomínka</w:t>
            </w:r>
          </w:p>
          <w:p>
            <w:pPr>
              <w:pStyle w:val="TableParagraph"/>
              <w:ind w:right="145"/>
              <w:rPr>
                <w:sz w:val="16"/>
              </w:rPr>
            </w:pPr>
            <w:r>
              <w:rPr>
                <w:sz w:val="16"/>
              </w:rPr>
              <w:t>Kapitola e) Zprávy o uplatňování ZÚR hl. m. Prahy v bodě 10. konstatuje potřebu prověření rozsahu veřejně prospěšných staveb a opatření dle „změn v aktualizovaných částech ZÚR“.</w:t>
            </w:r>
          </w:p>
          <w:p>
            <w:pPr>
              <w:pStyle w:val="TableParagraph"/>
              <w:ind w:right="287"/>
              <w:rPr>
                <w:sz w:val="16"/>
              </w:rPr>
            </w:pPr>
            <w:r>
              <w:rPr>
                <w:sz w:val="16"/>
              </w:rPr>
              <w:t>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1"/>
              <w:ind w:right="162"/>
              <w:rPr>
                <w:sz w:val="16"/>
              </w:rPr>
            </w:pPr>
            <w:r>
              <w:rPr>
                <w:sz w:val="16"/>
              </w:rPr>
              <w:t>Prahy, 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bude částečně akceptována.</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rPr>
                <w:sz w:val="16"/>
              </w:rPr>
            </w:pPr>
            <w:r>
              <w:rPr>
                <w:sz w:val="16"/>
              </w:rPr>
              <w:t>VPO budou upraveny v celé kapitole ÚSES, dle nového vymezení.</w:t>
            </w:r>
          </w:p>
        </w:tc>
      </w:tr>
      <w:tr>
        <w:trPr>
          <w:trHeight w:val="580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e.13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225"/>
              </w:numPr>
              <w:tabs>
                <w:tab w:pos="161" w:val="left" w:leader="none"/>
              </w:tabs>
              <w:spacing w:line="183" w:lineRule="exact" w:before="2"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225"/>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52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e.14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89"/>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27"/>
              <w:rPr>
                <w:sz w:val="16"/>
              </w:rPr>
            </w:pPr>
            <w:r>
              <w:rPr>
                <w:sz w:val="16"/>
              </w:rPr>
              <w:t>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e.15 Zásadní připomínka</w:t>
            </w:r>
          </w:p>
          <w:p>
            <w:pPr>
              <w:pStyle w:val="TableParagraph"/>
              <w:spacing w:before="1"/>
              <w:ind w:right="83"/>
              <w:rPr>
                <w:sz w:val="16"/>
              </w:rPr>
            </w:pPr>
            <w:r>
              <w:rPr>
                <w:sz w:val="16"/>
              </w:rPr>
              <w:t>Kapitola e) Zprávy o uplatňování ZÚR hl. m. Prahy v bodě 4. způsobem mění způsob vymezení, rozsah a prostorové uspořádání stávající Specifické oblasti celoměstského</w:t>
            </w:r>
            <w:r>
              <w:rPr>
                <w:spacing w:val="-3"/>
                <w:sz w:val="16"/>
              </w:rPr>
              <w:t> </w:t>
            </w:r>
            <w:r>
              <w:rPr>
                <w:sz w:val="16"/>
              </w:rPr>
              <w:t>centra.</w:t>
            </w:r>
            <w:r>
              <w:rPr>
                <w:spacing w:val="-3"/>
                <w:sz w:val="16"/>
              </w:rPr>
              <w:t> </w:t>
            </w:r>
            <w:r>
              <w:rPr>
                <w:sz w:val="16"/>
              </w:rPr>
              <w:t>Specifická</w:t>
            </w:r>
            <w:r>
              <w:rPr>
                <w:spacing w:val="-4"/>
                <w:sz w:val="16"/>
              </w:rPr>
              <w:t> </w:t>
            </w:r>
            <w:r>
              <w:rPr>
                <w:sz w:val="16"/>
              </w:rPr>
              <w:t>oblast</w:t>
            </w:r>
            <w:r>
              <w:rPr>
                <w:spacing w:val="-3"/>
                <w:sz w:val="16"/>
              </w:rPr>
              <w:t> </w:t>
            </w:r>
            <w:r>
              <w:rPr>
                <w:sz w:val="16"/>
              </w:rPr>
              <w:t>celoměstského</w:t>
            </w:r>
            <w:r>
              <w:rPr>
                <w:spacing w:val="-4"/>
                <w:sz w:val="16"/>
              </w:rPr>
              <w:t> </w:t>
            </w:r>
            <w:r>
              <w:rPr>
                <w:sz w:val="16"/>
              </w:rPr>
              <w:t>centra</w:t>
            </w:r>
            <w:r>
              <w:rPr>
                <w:spacing w:val="-4"/>
                <w:sz w:val="16"/>
              </w:rPr>
              <w:t> </w:t>
            </w:r>
            <w:r>
              <w:rPr>
                <w:sz w:val="16"/>
              </w:rPr>
              <w:t>je</w:t>
            </w:r>
            <w:r>
              <w:rPr>
                <w:spacing w:val="-3"/>
                <w:sz w:val="16"/>
              </w:rPr>
              <w:t> </w:t>
            </w:r>
            <w:r>
              <w:rPr>
                <w:sz w:val="16"/>
              </w:rPr>
              <w:t>v</w:t>
            </w:r>
            <w:r>
              <w:rPr>
                <w:spacing w:val="-5"/>
                <w:sz w:val="16"/>
              </w:rPr>
              <w:t> </w:t>
            </w:r>
            <w:r>
              <w:rPr>
                <w:sz w:val="16"/>
              </w:rPr>
              <w:t>kap.</w:t>
            </w:r>
            <w:r>
              <w:rPr>
                <w:spacing w:val="-2"/>
                <w:sz w:val="16"/>
              </w:rPr>
              <w:t> </w:t>
            </w:r>
            <w:r>
              <w:rPr>
                <w:sz w:val="16"/>
              </w:rPr>
              <w:t>4.</w:t>
            </w:r>
            <w:r>
              <w:rPr>
                <w:spacing w:val="-3"/>
                <w:sz w:val="16"/>
              </w:rPr>
              <w:t> </w:t>
            </w:r>
            <w:r>
              <w:rPr>
                <w:sz w:val="16"/>
              </w:rPr>
              <w:t>1.</w:t>
            </w:r>
            <w:r>
              <w:rPr>
                <w:spacing w:val="-3"/>
                <w:sz w:val="16"/>
              </w:rPr>
              <w:t> </w:t>
            </w:r>
            <w:r>
              <w:rPr>
                <w:sz w:val="16"/>
              </w:rPr>
              <w:t>ZÚR hl. m. Prahy, ve znění jejich Aktualizace č. 1. vymezena takto: „Oblast stávajícího celoměstského centra zahrnuje území Památkové rezervace v hlavním městě Praze (PPR) a navazující části historických čtvrtí Vinohrady, Smíchov, Holešovice a Karlín (…)”. 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2"/>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spacing w:before="1"/>
              <w:ind w:right="64"/>
              <w:rPr>
                <w:sz w:val="16"/>
              </w:rPr>
            </w:pPr>
            <w:r>
              <w:rPr>
                <w:sz w:val="16"/>
              </w:rPr>
              <w:t>Prahy se přitom k potřebě nového vymezení SO na území hl. m. Prahy v kapitolách a) až d) nevyjadřuje. Není tedy zřejmé, čím je požadavek na změnu 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e.16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226"/>
              </w:numPr>
              <w:tabs>
                <w:tab w:pos="161" w:val="left" w:leader="none"/>
              </w:tabs>
              <w:spacing w:line="240" w:lineRule="auto" w:before="2"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8"/>
                <w:sz w:val="16"/>
              </w:rPr>
              <w:t> </w:t>
            </w:r>
            <w:r>
              <w:rPr>
                <w:sz w:val="16"/>
              </w:rPr>
              <w:t>ÚPD),</w:t>
            </w:r>
          </w:p>
          <w:p>
            <w:pPr>
              <w:pStyle w:val="TableParagraph"/>
              <w:numPr>
                <w:ilvl w:val="0"/>
                <w:numId w:val="226"/>
              </w:numPr>
              <w:tabs>
                <w:tab w:pos="161" w:val="left" w:leader="none"/>
              </w:tabs>
              <w:spacing w:line="240" w:lineRule="auto" w:before="1"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226"/>
              </w:numPr>
              <w:tabs>
                <w:tab w:pos="161" w:val="left" w:leader="none"/>
              </w:tabs>
              <w:spacing w:line="240" w:lineRule="auto" w:before="0"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1"/>
                <w:sz w:val="16"/>
              </w:rPr>
              <w:t> </w:t>
            </w:r>
            <w:r>
              <w:rPr>
                <w:sz w:val="16"/>
              </w:rPr>
              <w:t>města).</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e.17 Zásadní připomínka</w:t>
            </w:r>
          </w:p>
          <w:p>
            <w:pPr>
              <w:pStyle w:val="TableParagraph"/>
              <w:ind w:right="101"/>
              <w:rPr>
                <w:sz w:val="16"/>
              </w:rPr>
            </w:pPr>
            <w:r>
              <w:rPr>
                <w:sz w:val="16"/>
              </w:rPr>
              <w:t>Kapitola e) Zprávy o uplatňování ZÚR hl. m. Prahy v bodě 4. navrhuje z textu všech specifických oblastí osvětových, vzdělávacích a rekreačně společenských (kap. 4. 2. ZÚR hl. m. Prahy, ve znění jejich Aktualizace č. 1.) vyjmout z úkolu pro podrobnější ÚPD „vyřešit dopravní obsluhu území při preferování dopravy hromadné“ preferenci hromadné dopravy.</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e.18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numPr>
                <w:ilvl w:val="0"/>
                <w:numId w:val="227"/>
              </w:numPr>
              <w:tabs>
                <w:tab w:pos="161" w:val="left" w:leader="none"/>
              </w:tabs>
              <w:spacing w:line="240" w:lineRule="auto" w:before="1"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227"/>
              </w:numPr>
              <w:tabs>
                <w:tab w:pos="161" w:val="left" w:leader="none"/>
              </w:tabs>
              <w:spacing w:line="183" w:lineRule="exact" w:before="1"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227"/>
              </w:numPr>
              <w:tabs>
                <w:tab w:pos="161" w:val="left" w:leader="none"/>
              </w:tabs>
              <w:spacing w:line="240" w:lineRule="auto" w:before="0" w:after="0"/>
              <w:ind w:left="160" w:right="0" w:hanging="98"/>
              <w:jc w:val="left"/>
              <w:rPr>
                <w:sz w:val="16"/>
              </w:rPr>
            </w:pPr>
            <w:r>
              <w:rPr>
                <w:sz w:val="16"/>
              </w:rPr>
              <w:t>3.2.4. (Bohdalec-Slatiny</w:t>
            </w:r>
            <w:r>
              <w:rPr>
                <w:spacing w:val="-11"/>
                <w:sz w:val="16"/>
              </w:rPr>
              <w:t> </w:t>
            </w:r>
            <w:r>
              <w:rPr>
                <w:sz w:val="16"/>
              </w:rPr>
              <w:t>T/4)</w:t>
            </w:r>
          </w:p>
          <w:p>
            <w:pPr>
              <w:pStyle w:val="TableParagraph"/>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 Požadujeme velmi pečlivě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9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obezřetně zvážit vypuštění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w:t>
            </w:r>
          </w:p>
          <w:p>
            <w:pPr>
              <w:pStyle w:val="TableParagraph"/>
              <w:ind w:right="323"/>
              <w:rPr>
                <w:sz w:val="16"/>
              </w:rPr>
            </w:pPr>
            <w:r>
              <w:rPr>
                <w:sz w:val="16"/>
              </w:rPr>
              <w:t>m. Prahy v uplynulém období provedeného v kapitolách a) až d) Zprávy o uplatňování ZÚR hl. m. Prahy a musí být řádně zdůvodněny, mj. s ohledem na problémy a úkoly k řešení vyplývající zÚAP.</w:t>
            </w:r>
          </w:p>
          <w:p>
            <w:pPr>
              <w:pStyle w:val="TableParagraph"/>
              <w:spacing w:before="10"/>
              <w:ind w:left="0"/>
              <w:rPr>
                <w:sz w:val="15"/>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e.19 Zásadní připomínka</w:t>
            </w:r>
          </w:p>
          <w:p>
            <w:pPr>
              <w:pStyle w:val="TableParagraph"/>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
              <w:ind w:left="0"/>
              <w:rPr>
                <w:sz w:val="16"/>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e.20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228"/>
              </w:numPr>
              <w:tabs>
                <w:tab w:pos="161" w:val="left" w:leader="none"/>
              </w:tabs>
              <w:spacing w:line="240" w:lineRule="auto" w:before="0" w:after="0"/>
              <w:ind w:left="160" w:right="0" w:hanging="98"/>
              <w:jc w:val="left"/>
              <w:rPr>
                <w:sz w:val="16"/>
              </w:rPr>
            </w:pPr>
            <w:r>
              <w:rPr>
                <w:sz w:val="16"/>
              </w:rPr>
              <w:t>3.2.5 (Nákladové nádraží Žižkov T/5), 3.2.6 (Masarykovo nádraží T/6),</w:t>
            </w:r>
            <w:r>
              <w:rPr>
                <w:spacing w:val="-28"/>
                <w:sz w:val="16"/>
              </w:rPr>
              <w:t> </w:t>
            </w:r>
            <w:r>
              <w:rPr>
                <w:sz w:val="16"/>
              </w:rPr>
              <w:t>a</w:t>
            </w:r>
          </w:p>
          <w:p>
            <w:pPr>
              <w:pStyle w:val="TableParagraph"/>
              <w:numPr>
                <w:ilvl w:val="0"/>
                <w:numId w:val="228"/>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2"/>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line="183" w:lineRule="exact" w:before="1"/>
              <w:rPr>
                <w:sz w:val="16"/>
              </w:rPr>
            </w:pPr>
            <w:r>
              <w:rPr>
                <w:sz w:val="16"/>
              </w:rPr>
              <w:t>Odůvodnění</w:t>
            </w:r>
          </w:p>
          <w:p>
            <w:pPr>
              <w:pStyle w:val="TableParagraph"/>
              <w:ind w:right="109"/>
              <w:rPr>
                <w:sz w:val="16"/>
              </w:rPr>
            </w:pPr>
            <w:r>
              <w:rPr>
                <w:sz w:val="16"/>
              </w:rPr>
              <w:t>Vzhledem k tomu, že platné ÚAP hl. m. Prahy v kapitole 1111 konstatují v problémech k řešení ÚPDvznik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1"/>
              <w:ind w:right="149"/>
              <w:rPr>
                <w:sz w:val="16"/>
              </w:rPr>
            </w:pPr>
            <w:r>
              <w:rPr>
                <w:sz w:val="16"/>
              </w:rPr>
              <w:t>Jedná se o úpravu terminologie na základě aktualizace stavebního zákona a jeho prováděcích vyhlášek.</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e.21 Zásadní připomínka</w:t>
            </w:r>
          </w:p>
          <w:p>
            <w:pPr>
              <w:pStyle w:val="TableParagraph"/>
              <w:spacing w:before="1"/>
              <w:ind w:right="421"/>
              <w:rPr>
                <w:sz w:val="16"/>
              </w:rPr>
            </w:pPr>
            <w:r>
              <w:rPr>
                <w:sz w:val="16"/>
              </w:rPr>
              <w:t>Kapitola e) Zprávy o uplatňování ZÚR hl. m. Prahy v bodě 3. navrhuje v textu kapitoly</w:t>
            </w:r>
          </w:p>
          <w:p>
            <w:pPr>
              <w:pStyle w:val="TableParagraph"/>
              <w:spacing w:line="183" w:lineRule="exact"/>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 Požadujeme velmi pečlivě a obezřetně zvážit úpravy výše uvedených částí ZÚR hl. m. Prahy, zejména s ohledem na hrozbu snížení koordinační role ZÚR hl. m. Prahy ve vztahu k pořizovanému novému Územnímu plánu hl. m. Prahy (Metropolitnímu plánu).</w:t>
            </w:r>
          </w:p>
          <w:p>
            <w:pPr>
              <w:pStyle w:val="TableParagraph"/>
              <w:rPr>
                <w:sz w:val="16"/>
              </w:rPr>
            </w:pPr>
            <w:r>
              <w:rPr>
                <w:sz w:val="16"/>
              </w:rPr>
              <w:t>Případné navrhované změny musí vyplynout z vyhodnocení uplatňování ZÚR hl.</w:t>
            </w:r>
          </w:p>
          <w:p>
            <w:pPr>
              <w:pStyle w:val="TableParagraph"/>
              <w:ind w:right="323"/>
              <w:rPr>
                <w:sz w:val="16"/>
              </w:rPr>
            </w:pPr>
            <w:r>
              <w:rPr>
                <w:sz w:val="16"/>
              </w:rPr>
              <w:t>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4"/>
              <w:rPr>
                <w:sz w:val="16"/>
              </w:rPr>
            </w:pPr>
            <w:r>
              <w:rPr>
                <w:sz w:val="16"/>
              </w:rPr>
              <w:t>Masarykovo nádraží nijak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e.22 Zásadní připomínka</w:t>
            </w:r>
          </w:p>
          <w:p>
            <w:pPr>
              <w:pStyle w:val="TableParagraph"/>
              <w:spacing w:before="1"/>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spacing w:before="1"/>
              <w:ind w:right="528"/>
              <w:rPr>
                <w:sz w:val="16"/>
              </w:rPr>
            </w:pPr>
            <w:r>
              <w:rPr>
                <w:sz w:val="16"/>
              </w:rPr>
              <w:t>Požadujeme v kapitole e) Zprávy o uplatňování ZÚR hl. m. Prahy 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73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65"/>
              <w:rPr>
                <w:sz w:val="16"/>
              </w:rPr>
            </w:pPr>
            <w:r>
              <w:rPr>
                <w:sz w:val="16"/>
              </w:rPr>
              <w:t>Požadujeme v kapitole e) Zprávy o uplatňování ZÚR hl. m. Prahy 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spacing w:before="1"/>
              <w:ind w:right="97"/>
              <w:rPr>
                <w:sz w:val="16"/>
              </w:rPr>
            </w:pPr>
            <w:r>
              <w:rPr>
                <w:sz w:val="16"/>
              </w:rPr>
              <w:t>Územní rezerva Vysočanské radiály v úseku Kbelská – Balabenka nebude již dále sledována, dojde k využívání stávající komunikační sítě.</w:t>
            </w:r>
          </w:p>
        </w:tc>
      </w:tr>
      <w:tr>
        <w:trPr>
          <w:trHeight w:val="373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rPr>
                <w:sz w:val="16"/>
              </w:rPr>
            </w:pPr>
            <w:r>
              <w:rPr>
                <w:sz w:val="16"/>
              </w:rPr>
              <w:t>Kapitola e) Zprávy o uplatňování ZÚR hl. m. Prahy v bodě 5. navrhuje v kapitole</w:t>
            </w:r>
          </w:p>
          <w:p>
            <w:pPr>
              <w:pStyle w:val="TableParagraph"/>
              <w:spacing w:before="1"/>
              <w:ind w:right="554"/>
              <w:rPr>
                <w:sz w:val="16"/>
              </w:rPr>
            </w:pPr>
            <w:r>
              <w:rPr>
                <w:sz w:val="16"/>
              </w:rPr>
              <w:t>5.1.2.5 v úkolech pro podrobnější ÚPD vymezit koridor rezervy Břevnovské radiály namísto koridoru Břevnovské radiály.</w:t>
            </w:r>
          </w:p>
          <w:p>
            <w:pPr>
              <w:pStyle w:val="TableParagraph"/>
              <w:spacing w:before="1"/>
              <w:ind w:right="64"/>
              <w:rPr>
                <w:sz w:val="16"/>
              </w:rPr>
            </w:pPr>
            <w:r>
              <w:rPr>
                <w:sz w:val="16"/>
              </w:rPr>
              <w:t>Požadujeme v kapitole e) Zprávy o uplatňování ZÚR hl. m. Prahy přesněji specifikovat zamýšlené ověření trasy Břevnovské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4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e.25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229"/>
              </w:numPr>
              <w:tabs>
                <w:tab w:pos="161" w:val="left" w:leader="none"/>
              </w:tabs>
              <w:spacing w:line="240" w:lineRule="auto" w:before="0"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1"/>
                <w:sz w:val="16"/>
              </w:rPr>
              <w:t> </w:t>
            </w:r>
            <w:r>
              <w:rPr>
                <w:sz w:val="16"/>
              </w:rPr>
              <w:t>radiála);</w:t>
            </w:r>
          </w:p>
          <w:p>
            <w:pPr>
              <w:pStyle w:val="TableParagraph"/>
              <w:numPr>
                <w:ilvl w:val="0"/>
                <w:numId w:val="229"/>
              </w:numPr>
              <w:tabs>
                <w:tab w:pos="161" w:val="left" w:leader="none"/>
              </w:tabs>
              <w:spacing w:line="240" w:lineRule="auto" w:before="1"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229"/>
              </w:numPr>
              <w:tabs>
                <w:tab w:pos="161" w:val="left" w:leader="none"/>
              </w:tabs>
              <w:spacing w:line="240" w:lineRule="auto" w:before="0" w:after="0"/>
              <w:ind w:left="62" w:right="100" w:firstLine="0"/>
              <w:jc w:val="left"/>
              <w:rPr>
                <w:sz w:val="16"/>
              </w:rPr>
            </w:pPr>
            <w:r>
              <w:rPr>
                <w:sz w:val="16"/>
              </w:rPr>
              <w:t>úpravy vedení koridorů tramvajových tratí v oblastech Spořilov, Eden, Kobylisy a Troja (kap. 5.6.1 Koridory tramvajové</w:t>
            </w:r>
            <w:r>
              <w:rPr>
                <w:spacing w:val="-25"/>
                <w:sz w:val="16"/>
              </w:rPr>
              <w:t> </w:t>
            </w:r>
            <w:r>
              <w:rPr>
                <w:sz w:val="16"/>
              </w:rPr>
              <w:t>dopravy).</w:t>
            </w:r>
          </w:p>
          <w:p>
            <w:pPr>
              <w:pStyle w:val="TableParagraph"/>
              <w:ind w:right="75"/>
              <w:rPr>
                <w:sz w:val="16"/>
              </w:rPr>
            </w:pPr>
            <w:r>
              <w:rPr>
                <w:sz w:val="16"/>
              </w:rPr>
              <w:t>Požadujeme v kapitole e) Zprávy o uplatňování ZÚR hl. m. Prahy přesněji specifikovat zamýšlené změny v nadřazeném komunikačním systému města, včetně zdůvodnění, čím jsou požadavky na změny vyvolány a uvedení podkladů</w:t>
            </w:r>
            <w:r>
              <w:rPr>
                <w:spacing w:val="-31"/>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230"/>
              </w:numPr>
              <w:tabs>
                <w:tab w:pos="161" w:val="left" w:leader="none"/>
              </w:tabs>
              <w:spacing w:line="240" w:lineRule="auto" w:before="0"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230"/>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18"/>
                <w:sz w:val="16"/>
              </w:rPr>
              <w:t> </w:t>
            </w:r>
            <w:r>
              <w:rPr>
                <w:sz w:val="16"/>
              </w:rPr>
              <w:t>měněno.</w:t>
            </w:r>
          </w:p>
          <w:p>
            <w:pPr>
              <w:pStyle w:val="TableParagraph"/>
              <w:numPr>
                <w:ilvl w:val="0"/>
                <w:numId w:val="230"/>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603"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e.26 Zásadní připomínka</w:t>
            </w:r>
          </w:p>
          <w:p>
            <w:pPr>
              <w:pStyle w:val="TableParagraph"/>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rPr>
                <w:sz w:val="16"/>
              </w:rPr>
            </w:pPr>
            <w:r>
              <w:rPr>
                <w:sz w:val="16"/>
              </w:rPr>
              <w:t>Vedení VTL plynovodu budou v grafické části upravena dle aktuálních podkladů.</w:t>
            </w:r>
          </w:p>
        </w:tc>
      </w:tr>
      <w:tr>
        <w:trPr>
          <w:trHeight w:val="502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e.27 Zásadní připomínka</w:t>
            </w:r>
          </w:p>
          <w:p>
            <w:pPr>
              <w:pStyle w:val="TableParagraph"/>
              <w:spacing w:line="183" w:lineRule="exact"/>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 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ind w:left="0"/>
              <w:rPr>
                <w:sz w:val="16"/>
              </w:rPr>
            </w:pPr>
          </w:p>
          <w:p>
            <w:pPr>
              <w:pStyle w:val="TableParagraph"/>
              <w:spacing w:line="183" w:lineRule="exact" w:before="1"/>
              <w:rPr>
                <w:sz w:val="16"/>
              </w:rPr>
            </w:pPr>
            <w:r>
              <w:rPr>
                <w:sz w:val="16"/>
              </w:rPr>
              <w:t>Odůvodnění</w:t>
            </w:r>
          </w:p>
          <w:p>
            <w:pPr>
              <w:pStyle w:val="TableParagraph"/>
              <w:ind w:right="66"/>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pro8 povodním a naopak jako opatření k nadlepšení bezdeštných průtoků</w:t>
            </w:r>
          </w:p>
          <w:p>
            <w:pPr>
              <w:pStyle w:val="TableParagraph"/>
              <w:spacing w:line="220" w:lineRule="auto" w:before="13"/>
              <w:ind w:right="261"/>
              <w:rPr>
                <w:sz w:val="16"/>
              </w:rPr>
            </w:pPr>
            <w:r>
              <w:rPr>
                <w:sz w:val="16"/>
              </w:rPr>
              <w:t>zejména u drobných vodních toků“ a “Zachovat nezastavitelnost břehových 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before="3"/>
              <w:rPr>
                <w:sz w:val="16"/>
              </w:rPr>
            </w:pPr>
            <w:r>
              <w:rPr>
                <w:sz w:val="16"/>
              </w:rPr>
              <w:t>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3"/>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X.Obsah kapitoly</w:t>
            </w:r>
          </w:p>
          <w:p>
            <w:pPr>
              <w:pStyle w:val="TableParagraph"/>
              <w:rPr>
                <w:sz w:val="16"/>
              </w:rPr>
            </w:pPr>
            <w:r>
              <w:rPr>
                <w:sz w:val="16"/>
              </w:rPr>
              <w:t>f)Požadavky na zpracování variant řešení</w:t>
            </w:r>
          </w:p>
          <w:p>
            <w:pPr>
              <w:pStyle w:val="TableParagraph"/>
              <w:spacing w:before="10"/>
              <w:ind w:left="0"/>
              <w:rPr>
                <w:sz w:val="15"/>
              </w:rPr>
            </w:pPr>
          </w:p>
          <w:p>
            <w:pPr>
              <w:pStyle w:val="TableParagraph"/>
              <w:rPr>
                <w:sz w:val="16"/>
              </w:rPr>
            </w:pPr>
            <w:r>
              <w:rPr>
                <w:sz w:val="16"/>
              </w:rPr>
              <w:t>f.1 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spacing w:line="183" w:lineRule="exact"/>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60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1"/>
              <w:ind w:left="0"/>
              <w:rPr>
                <w:sz w:val="15"/>
              </w:rPr>
            </w:pPr>
          </w:p>
          <w:p>
            <w:pPr>
              <w:pStyle w:val="TableParagraph"/>
              <w:rPr>
                <w:sz w:val="16"/>
              </w:rPr>
            </w:pPr>
            <w:r>
              <w:rPr>
                <w:sz w:val="16"/>
              </w:rPr>
              <w:t>g.1 Zásadní připomínka</w:t>
            </w:r>
          </w:p>
          <w:p>
            <w:pPr>
              <w:pStyle w:val="TableParagraph"/>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159"/>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1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36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Lysolaje,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1151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231"/>
              </w:numPr>
              <w:tabs>
                <w:tab w:pos="197" w:val="left" w:leader="none"/>
              </w:tabs>
              <w:spacing w:line="240" w:lineRule="auto" w:before="56"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0"/>
              <w:ind w:left="0"/>
              <w:rPr>
                <w:sz w:val="15"/>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231"/>
              </w:numPr>
              <w:tabs>
                <w:tab w:pos="243" w:val="left" w:leader="none"/>
              </w:tabs>
              <w:spacing w:line="240" w:lineRule="auto" w:before="0" w:after="0"/>
              <w:ind w:left="62" w:right="409" w:firstLine="0"/>
              <w:jc w:val="left"/>
              <w:rPr>
                <w:sz w:val="16"/>
              </w:rPr>
            </w:pPr>
            <w:r>
              <w:rPr>
                <w:sz w:val="16"/>
              </w:rPr>
              <w:t>Neobsahuje řádné vyhodnocení uplatňování ZÚR hl. m. Prahy v uplynulém období</w:t>
            </w:r>
          </w:p>
          <w:p>
            <w:pPr>
              <w:pStyle w:val="TableParagraph"/>
              <w:numPr>
                <w:ilvl w:val="1"/>
                <w:numId w:val="231"/>
              </w:numPr>
              <w:tabs>
                <w:tab w:pos="243" w:val="left" w:leader="none"/>
              </w:tabs>
              <w:spacing w:line="183" w:lineRule="exact" w:before="2"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231"/>
              </w:numPr>
              <w:tabs>
                <w:tab w:pos="243" w:val="left" w:leader="none"/>
              </w:tabs>
              <w:spacing w:line="183" w:lineRule="exact"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2"/>
              <w:ind w:left="0"/>
              <w:rPr>
                <w:sz w:val="16"/>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3" w:lineRule="exact"/>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1"/>
              <w:ind w:left="0"/>
              <w:rPr>
                <w:sz w:val="15"/>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0"/>
              <w:ind w:left="0"/>
              <w:rPr>
                <w:sz w:val="15"/>
              </w:rPr>
            </w:pPr>
          </w:p>
          <w:p>
            <w:pPr>
              <w:pStyle w:val="TableParagraph"/>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
              <w:ind w:left="0"/>
              <w:rPr>
                <w:sz w:val="16"/>
              </w:rPr>
            </w:pPr>
          </w:p>
          <w:p>
            <w:pPr>
              <w:pStyle w:val="TableParagraph"/>
              <w:ind w:right="296"/>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Pořizovatel bere na vědomí.</w:t>
            </w:r>
          </w:p>
          <w:p>
            <w:pPr>
              <w:pStyle w:val="TableParagraph"/>
              <w:spacing w:before="1"/>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spacing w:before="2"/>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2" w:lineRule="exact"/>
              <w:rPr>
                <w:sz w:val="16"/>
              </w:rPr>
            </w:pPr>
            <w:r>
              <w:rPr>
                <w:sz w:val="16"/>
              </w:rPr>
              <w:t>43/2014 usnesením č.41/1 Zastupitelstva hl. m. Prahy dne 11.9.2014.</w:t>
            </w:r>
          </w:p>
          <w:p>
            <w:pPr>
              <w:pStyle w:val="TableParagraph"/>
              <w:spacing w:before="1"/>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68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55"/>
              <w:rPr>
                <w:sz w:val="16"/>
              </w:rPr>
            </w:pPr>
            <w:r>
              <w:rPr>
                <w:sz w:val="16"/>
              </w:rPr>
              <w:t>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spacing w:before="2"/>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934"/>
              <w:rPr>
                <w:sz w:val="16"/>
              </w:rPr>
            </w:pPr>
            <w:r>
              <w:rPr>
                <w:sz w:val="16"/>
              </w:rPr>
              <w:t>II. Důvody aktualizace ZÚR Zásadní připomínka</w:t>
            </w:r>
          </w:p>
          <w:p>
            <w:pPr>
              <w:pStyle w:val="TableParagraph"/>
              <w:spacing w:before="1"/>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232"/>
              </w:numPr>
              <w:tabs>
                <w:tab w:pos="303" w:val="left" w:leader="none"/>
              </w:tabs>
              <w:spacing w:line="240" w:lineRule="auto" w:before="2"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232"/>
              </w:numPr>
              <w:tabs>
                <w:tab w:pos="303" w:val="left" w:leader="none"/>
              </w:tabs>
              <w:spacing w:line="240" w:lineRule="auto" w:before="1" w:after="0"/>
              <w:ind w:left="62" w:right="374"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232"/>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232"/>
              </w:numPr>
              <w:tabs>
                <w:tab w:pos="303" w:val="left" w:leader="none"/>
              </w:tabs>
              <w:spacing w:line="182" w:lineRule="exact"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232"/>
              </w:numPr>
              <w:tabs>
                <w:tab w:pos="303" w:val="left" w:leader="none"/>
              </w:tabs>
              <w:spacing w:line="240" w:lineRule="auto" w:before="1"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232"/>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0"/>
              <w:ind w:left="0"/>
              <w:rPr>
                <w:sz w:val="15"/>
              </w:rPr>
            </w:pPr>
          </w:p>
          <w:p>
            <w:pPr>
              <w:pStyle w:val="TableParagraph"/>
              <w:rPr>
                <w:sz w:val="16"/>
              </w:rPr>
            </w:pPr>
            <w:r>
              <w:rPr>
                <w:sz w:val="16"/>
              </w:rPr>
              <w:t>Nejčastějšími důvody pro pořízení aktualizace ZÚR jsou</w:t>
            </w:r>
          </w:p>
          <w:p>
            <w:pPr>
              <w:pStyle w:val="TableParagraph"/>
              <w:numPr>
                <w:ilvl w:val="0"/>
                <w:numId w:val="233"/>
              </w:numPr>
              <w:tabs>
                <w:tab w:pos="303" w:val="left" w:leader="none"/>
              </w:tabs>
              <w:spacing w:line="183" w:lineRule="exact" w:before="0" w:after="0"/>
              <w:ind w:left="62" w:right="0" w:firstLine="0"/>
              <w:jc w:val="left"/>
              <w:rPr>
                <w:sz w:val="16"/>
              </w:rPr>
            </w:pPr>
            <w:r>
              <w:rPr>
                <w:sz w:val="16"/>
              </w:rPr>
              <w:t>nutnost uvést ZÚR do souladu se schválenou aktualizací PÚR</w:t>
            </w:r>
            <w:r>
              <w:rPr>
                <w:spacing w:val="-24"/>
                <w:sz w:val="16"/>
              </w:rPr>
              <w:t> </w:t>
            </w:r>
            <w:r>
              <w:rPr>
                <w:sz w:val="16"/>
              </w:rPr>
              <w:t>ČR</w:t>
            </w:r>
          </w:p>
          <w:p>
            <w:pPr>
              <w:pStyle w:val="TableParagraph"/>
              <w:numPr>
                <w:ilvl w:val="0"/>
                <w:numId w:val="233"/>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233"/>
              </w:numPr>
              <w:tabs>
                <w:tab w:pos="303" w:val="left" w:leader="none"/>
              </w:tabs>
              <w:spacing w:line="240" w:lineRule="auto" w:before="2"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233"/>
              </w:numPr>
              <w:tabs>
                <w:tab w:pos="303" w:val="left" w:leader="none"/>
              </w:tabs>
              <w:spacing w:line="182" w:lineRule="exact" w:before="0" w:after="0"/>
              <w:ind w:left="302" w:right="0" w:hanging="240"/>
              <w:jc w:val="left"/>
              <w:rPr>
                <w:sz w:val="16"/>
              </w:rPr>
            </w:pPr>
            <w:r>
              <w:rPr>
                <w:sz w:val="16"/>
              </w:rPr>
              <w:t>potřeba komplexně (celkově) revidovat řešení</w:t>
            </w:r>
            <w:r>
              <w:rPr>
                <w:spacing w:val="-17"/>
                <w:sz w:val="16"/>
              </w:rPr>
              <w:t> </w:t>
            </w:r>
            <w:r>
              <w:rPr>
                <w:sz w:val="16"/>
              </w:rPr>
              <w:t>ZÚR.</w:t>
            </w:r>
          </w:p>
          <w:p>
            <w:pPr>
              <w:pStyle w:val="TableParagraph"/>
              <w:spacing w:before="1"/>
              <w:ind w:left="0"/>
              <w:rPr>
                <w:sz w:val="16"/>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1"/>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before="1"/>
              <w:rPr>
                <w:sz w:val="16"/>
              </w:rPr>
            </w:pPr>
            <w:r>
              <w:rPr>
                <w:sz w:val="16"/>
              </w:rPr>
              <w:t>Úkoly vyplývající z problému v ÚAP budou do Zprávy doplněny.</w:t>
            </w:r>
          </w:p>
          <w:p>
            <w:pPr>
              <w:pStyle w:val="TableParagraph"/>
              <w:spacing w:before="10"/>
              <w:ind w:left="0"/>
              <w:rPr>
                <w:sz w:val="15"/>
              </w:rPr>
            </w:pPr>
          </w:p>
          <w:p>
            <w:pPr>
              <w:pStyle w:val="TableParagraph"/>
              <w:spacing w:before="1"/>
              <w:rPr>
                <w:sz w:val="16"/>
              </w:rPr>
            </w:pPr>
            <w:r>
              <w:rPr>
                <w:sz w:val="16"/>
              </w:rPr>
              <w:t>K jednotlivým bodům uvedeným v odůvodnění připomínky uvádíme:</w:t>
            </w:r>
          </w:p>
          <w:p>
            <w:pPr>
              <w:pStyle w:val="TableParagraph"/>
              <w:spacing w:before="1"/>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before="1"/>
              <w:rPr>
                <w:sz w:val="16"/>
              </w:rPr>
            </w:pPr>
            <w:r>
              <w:rPr>
                <w:sz w:val="16"/>
              </w:rPr>
              <w:t>ad 2. Soulad s novelizovanými právními předpisy.</w:t>
            </w:r>
          </w:p>
          <w:p>
            <w:pPr>
              <w:pStyle w:val="TableParagraph"/>
              <w:spacing w:before="1"/>
              <w:ind w:right="221"/>
              <w:rPr>
                <w:sz w:val="16"/>
              </w:rPr>
            </w:pPr>
            <w:r>
              <w:rPr>
                <w:sz w:val="16"/>
              </w:rPr>
              <w:t>ad 3. 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spacing w:before="1"/>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2"/>
              <w:ind w:right="159"/>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3" w:lineRule="exact"/>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415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2324"/>
              <w:rPr>
                <w:sz w:val="16"/>
              </w:rPr>
            </w:pPr>
            <w:r>
              <w:rPr>
                <w:sz w:val="16"/>
              </w:rPr>
              <w:t>III. Vyhodnocení rizik spojených s aktualizací ZÚR Zásadní 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
              <w:ind w:left="0"/>
              <w:rPr>
                <w:sz w:val="16"/>
              </w:rPr>
            </w:pPr>
          </w:p>
          <w:p>
            <w:pPr>
              <w:pStyle w:val="TableParagraph"/>
              <w:rPr>
                <w:sz w:val="16"/>
              </w:rPr>
            </w:pPr>
            <w:r>
              <w:rPr>
                <w:sz w:val="16"/>
              </w:rPr>
              <w:t>Odůvodnění</w:t>
            </w:r>
          </w:p>
          <w:p>
            <w:pPr>
              <w:pStyle w:val="TableParagraph"/>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0"/>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 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spacing w:before="1"/>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footerReference w:type="default" r:id="rId49"/>
          <w:pgSz w:w="23810" w:h="16850" w:orient="landscape"/>
          <w:pgMar w:footer="372" w:header="0" w:top="400" w:bottom="560" w:left="340" w:right="120"/>
          <w:pgNumType w:start="21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967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ind w:right="109"/>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3"/>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spacing w:before="1"/>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234"/>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3"/>
                <w:sz w:val="16"/>
              </w:rPr>
              <w:t> </w:t>
            </w:r>
            <w:r>
              <w:rPr>
                <w:sz w:val="16"/>
              </w:rPr>
              <w:t>pořizování.</w:t>
            </w:r>
          </w:p>
          <w:p>
            <w:pPr>
              <w:pStyle w:val="TableParagraph"/>
              <w:numPr>
                <w:ilvl w:val="0"/>
                <w:numId w:val="234"/>
              </w:numPr>
              <w:tabs>
                <w:tab w:pos="243" w:val="left" w:leader="none"/>
              </w:tabs>
              <w:spacing w:line="240" w:lineRule="auto" w:before="2"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234"/>
              </w:numPr>
              <w:tabs>
                <w:tab w:pos="243" w:val="left" w:leader="none"/>
              </w:tabs>
              <w:spacing w:line="240" w:lineRule="auto" w:before="0"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234"/>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81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235"/>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235"/>
              </w:numPr>
              <w:tabs>
                <w:tab w:pos="161" w:val="left" w:leader="none"/>
              </w:tabs>
              <w:spacing w:line="240" w:lineRule="auto" w:before="0" w:after="0"/>
              <w:ind w:left="62" w:right="64" w:firstLine="0"/>
              <w:jc w:val="left"/>
              <w:rPr>
                <w:sz w:val="16"/>
              </w:rPr>
            </w:pPr>
            <w:r>
              <w:rPr>
                <w:sz w:val="16"/>
              </w:rPr>
              <w:t>Ochrana a rozvoj hodnot celoměstského významu – jednoznačná identifikace přírodních/krajinných, kulturních/historických a civilizačních hodnot celoměstského významu, se zvláštním zřetelem k hodnotám, jejichž ochrana nevyplývá z obecně závazných právních předpisů, včetně stanovení jednoznačných podmínek jejich ochranu a režimu rozhodování o změnách v území ve vztahu k předmětům</w:t>
            </w:r>
            <w:r>
              <w:rPr>
                <w:spacing w:val="-30"/>
                <w:sz w:val="16"/>
              </w:rPr>
              <w:t> </w:t>
            </w:r>
            <w:r>
              <w:rPr>
                <w:sz w:val="16"/>
              </w:rPr>
              <w:t>a</w:t>
            </w:r>
            <w:r>
              <w:rPr>
                <w:spacing w:val="-2"/>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235"/>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1"/>
                <w:sz w:val="16"/>
              </w:rPr>
              <w:t> </w:t>
            </w:r>
            <w:r>
              <w:rPr>
                <w:sz w:val="16"/>
              </w:rPr>
              <w:t>republiky.</w:t>
            </w:r>
          </w:p>
          <w:p>
            <w:pPr>
              <w:pStyle w:val="TableParagraph"/>
              <w:numPr>
                <w:ilvl w:val="0"/>
                <w:numId w:val="235"/>
              </w:numPr>
              <w:tabs>
                <w:tab w:pos="161" w:val="left" w:leader="none"/>
              </w:tabs>
              <w:spacing w:line="240" w:lineRule="auto" w:before="1"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ind w:right="239"/>
              <w:rPr>
                <w:sz w:val="16"/>
              </w:rPr>
            </w:pPr>
            <w:r>
              <w:rPr>
                <w:sz w:val="16"/>
              </w:rPr>
              <w:t>Není možné předjímat co nastane, až skončí platnost Územního plánu sídelního útvaru hl.m. Prahy. V současnosti se pořizuje nový ÚP hl.m. Prahy.</w:t>
            </w:r>
          </w:p>
          <w:p>
            <w:pPr>
              <w:pStyle w:val="TableParagraph"/>
              <w:spacing w:before="2"/>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numPr>
                <w:ilvl w:val="0"/>
                <w:numId w:val="236"/>
              </w:numPr>
              <w:tabs>
                <w:tab w:pos="161" w:val="left" w:leader="none"/>
              </w:tabs>
              <w:spacing w:line="240" w:lineRule="auto" w:before="56"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236"/>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spacing w:before="1"/>
              <w:ind w:left="0"/>
              <w:rPr>
                <w:sz w:val="16"/>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2" w:lineRule="exact"/>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237"/>
              </w:numPr>
              <w:tabs>
                <w:tab w:pos="286" w:val="left" w:leader="none"/>
              </w:tabs>
              <w:spacing w:line="240" w:lineRule="auto" w:before="0" w:after="0"/>
              <w:ind w:left="62" w:right="92" w:firstLine="0"/>
              <w:jc w:val="left"/>
              <w:rPr>
                <w:sz w:val="16"/>
              </w:rPr>
            </w:pPr>
            <w:r>
              <w:rPr>
                <w:sz w:val="16"/>
              </w:rPr>
              <w:t>Prahy spíše oslabovány. Hrozí tak, že bez návazného územního plánu hlavního města nebudou ZÚR hl. m. Prahy samy o sobě případně schopné 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3"/>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1"/>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spacing w:before="1"/>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before="1"/>
              <w:rPr>
                <w:sz w:val="16"/>
              </w:rPr>
            </w:pPr>
            <w:r>
              <w:rPr>
                <w:sz w:val="16"/>
              </w:rPr>
              <w:t>2022.</w:t>
            </w:r>
          </w:p>
          <w:p>
            <w:pPr>
              <w:pStyle w:val="TableParagraph"/>
              <w:spacing w:line="183" w:lineRule="exact" w:before="1"/>
              <w:rPr>
                <w:sz w:val="16"/>
              </w:rPr>
            </w:pPr>
            <w:r>
              <w:rPr>
                <w:sz w:val="16"/>
              </w:rPr>
              <w:t>S ohledem na výše uvedené Praha čelí reálné hrozbě, že od 1. 1. 2021 nebo od</w:t>
            </w:r>
          </w:p>
          <w:p>
            <w:pPr>
              <w:pStyle w:val="TableParagraph"/>
              <w:numPr>
                <w:ilvl w:val="1"/>
                <w:numId w:val="237"/>
              </w:numPr>
              <w:tabs>
                <w:tab w:pos="243" w:val="left" w:leader="none"/>
              </w:tabs>
              <w:spacing w:line="240" w:lineRule="auto" w:before="0"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
        </w:tc>
      </w:tr>
    </w:tbl>
    <w:p>
      <w:pPr>
        <w:spacing w:after="0"/>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0"/>
              <w:ind w:left="0"/>
              <w:rPr>
                <w:sz w:val="15"/>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spacing w:before="2"/>
              <w:rPr>
                <w:sz w:val="16"/>
              </w:rPr>
            </w:pPr>
            <w:r>
              <w:rPr>
                <w:sz w:val="16"/>
              </w:rPr>
              <w:t>Dále ve Zprávě budou v kapitole e) více konkretizovány požadavky na zpracování návrhu, které vyplynuly z novely stavebního zákony, prováděcích vyhlášek a nařízení.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2 Zásadní připomínka</w:t>
            </w:r>
          </w:p>
          <w:p>
            <w:pPr>
              <w:pStyle w:val="TableParagraph"/>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ind w:left="0"/>
              <w:rPr>
                <w:sz w:val="16"/>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3" w:lineRule="exact"/>
              <w:rPr>
                <w:sz w:val="16"/>
              </w:rPr>
            </w:pPr>
            <w:r>
              <w:rPr>
                <w:sz w:val="16"/>
              </w:rPr>
              <w:t>m. Prahy. Není ani objasněno, zda z nové Prognózy vývoje obyvatelstva území hl.</w:t>
            </w:r>
          </w:p>
          <w:p>
            <w:pPr>
              <w:pStyle w:val="TableParagraph"/>
              <w:spacing w:before="1"/>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rPr>
                <w:sz w:val="16"/>
              </w:rPr>
            </w:pPr>
            <w:r>
              <w:rPr>
                <w:sz w:val="16"/>
              </w:rPr>
              <w:t>Odůvodnění</w:t>
            </w:r>
          </w:p>
          <w:p>
            <w:pPr>
              <w:pStyle w:val="TableParagraph"/>
              <w:ind w:right="66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300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5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before="2"/>
              <w:rPr>
                <w:sz w:val="16"/>
              </w:rPr>
            </w:pPr>
            <w:r>
              <w:rPr>
                <w:sz w:val="16"/>
              </w:rPr>
              <w:t>Tato problematika není součástí Zprávy.</w:t>
            </w:r>
          </w:p>
        </w:tc>
      </w:tr>
      <w:tr>
        <w:trPr>
          <w:trHeight w:val="39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spacing w:before="1"/>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a.8 Zásadní připomínka</w:t>
            </w:r>
          </w:p>
          <w:p>
            <w:pPr>
              <w:pStyle w:val="TableParagraph"/>
              <w:spacing w:before="1"/>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spacing w:before="1"/>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rPr>
                <w:sz w:val="16"/>
              </w:rPr>
            </w:pPr>
            <w:r>
              <w:rPr>
                <w:sz w:val="16"/>
              </w:rPr>
              <w:t>Poslední odstavec v kapitole a) Zprávy bude přeformulován.</w:t>
            </w:r>
          </w:p>
        </w:tc>
      </w:tr>
      <w:tr>
        <w:trPr>
          <w:trHeight w:val="562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0"/>
              <w:ind w:left="0"/>
              <w:rPr>
                <w:sz w:val="15"/>
              </w:rPr>
            </w:pPr>
          </w:p>
          <w:p>
            <w:pPr>
              <w:pStyle w:val="TableParagraph"/>
              <w:spacing w:before="1"/>
              <w:rPr>
                <w:sz w:val="16"/>
              </w:rPr>
            </w:pPr>
            <w:r>
              <w:rPr>
                <w:sz w:val="16"/>
              </w:rPr>
              <w:t>b.1 Zásadní připomínka</w:t>
            </w:r>
          </w:p>
          <w:p>
            <w:pPr>
              <w:pStyle w:val="TableParagraph"/>
              <w:spacing w:line="183" w:lineRule="exact" w:before="1"/>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3" w:lineRule="exact" w:before="1"/>
              <w:rPr>
                <w:sz w:val="16"/>
              </w:rPr>
            </w:pPr>
            <w:r>
              <w:rPr>
                <w:sz w:val="16"/>
              </w:rPr>
              <w:t>„problémy k řešení nástroji územního plánování“ :</w:t>
            </w:r>
          </w:p>
          <w:p>
            <w:pPr>
              <w:pStyle w:val="TableParagraph"/>
              <w:numPr>
                <w:ilvl w:val="0"/>
                <w:numId w:val="238"/>
              </w:numPr>
              <w:tabs>
                <w:tab w:pos="161" w:val="left" w:leader="none"/>
              </w:tabs>
              <w:spacing w:line="240" w:lineRule="auto" w:before="0" w:after="0"/>
              <w:ind w:left="62" w:right="911" w:firstLine="0"/>
              <w:jc w:val="left"/>
              <w:rPr>
                <w:sz w:val="16"/>
              </w:rPr>
            </w:pPr>
            <w:r>
              <w:rPr>
                <w:sz w:val="16"/>
              </w:rPr>
              <w:t>Absence koordinace rozvoje bydlení a dalších aktivit v rámci města</w:t>
            </w:r>
            <w:r>
              <w:rPr>
                <w:spacing w:val="-25"/>
                <w:sz w:val="16"/>
              </w:rPr>
              <w:t> </w:t>
            </w:r>
            <w:r>
              <w:rPr>
                <w:sz w:val="16"/>
              </w:rPr>
              <w:t>a příměstského území (s.</w:t>
            </w:r>
            <w:r>
              <w:rPr>
                <w:spacing w:val="-14"/>
                <w:sz w:val="16"/>
              </w:rPr>
              <w:t> </w:t>
            </w:r>
            <w:r>
              <w:rPr>
                <w:sz w:val="16"/>
              </w:rPr>
              <w:t>5);</w:t>
            </w:r>
          </w:p>
          <w:p>
            <w:pPr>
              <w:pStyle w:val="TableParagraph"/>
              <w:numPr>
                <w:ilvl w:val="0"/>
                <w:numId w:val="238"/>
              </w:numPr>
              <w:tabs>
                <w:tab w:pos="161" w:val="left" w:leader="none"/>
              </w:tabs>
              <w:spacing w:line="240" w:lineRule="auto" w:before="2"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238"/>
              </w:numPr>
              <w:tabs>
                <w:tab w:pos="161" w:val="left" w:leader="none"/>
              </w:tabs>
              <w:spacing w:line="240" w:lineRule="auto"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238"/>
              </w:numPr>
              <w:tabs>
                <w:tab w:pos="161" w:val="left" w:leader="none"/>
              </w:tabs>
              <w:spacing w:line="240" w:lineRule="auto" w:before="0"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6"/>
                <w:sz w:val="16"/>
              </w:rPr>
              <w:t> </w:t>
            </w:r>
            <w:r>
              <w:rPr>
                <w:sz w:val="16"/>
              </w:rPr>
              <w:t>7);</w:t>
            </w:r>
          </w:p>
          <w:p>
            <w:pPr>
              <w:pStyle w:val="TableParagraph"/>
              <w:numPr>
                <w:ilvl w:val="0"/>
                <w:numId w:val="238"/>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238"/>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238"/>
              </w:numPr>
              <w:tabs>
                <w:tab w:pos="161" w:val="left" w:leader="none"/>
              </w:tabs>
              <w:spacing w:line="240" w:lineRule="auto" w:before="0"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238"/>
              </w:numPr>
              <w:tabs>
                <w:tab w:pos="161" w:val="left" w:leader="none"/>
              </w:tabs>
              <w:spacing w:line="240" w:lineRule="auto" w:before="2"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238"/>
              </w:numPr>
              <w:tabs>
                <w:tab w:pos="161" w:val="left" w:leader="none"/>
              </w:tabs>
              <w:spacing w:line="240" w:lineRule="auto" w:before="0" w:after="0"/>
              <w:ind w:left="62" w:right="117"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238"/>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38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239"/>
              </w:numPr>
              <w:tabs>
                <w:tab w:pos="161" w:val="left" w:leader="none"/>
              </w:tabs>
              <w:spacing w:line="240" w:lineRule="auto" w:before="56"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239"/>
              </w:numPr>
              <w:tabs>
                <w:tab w:pos="161" w:val="left" w:leader="none"/>
              </w:tabs>
              <w:spacing w:line="240" w:lineRule="auto" w:before="0"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239"/>
              </w:numPr>
              <w:tabs>
                <w:tab w:pos="161" w:val="left" w:leader="none"/>
              </w:tabs>
              <w:spacing w:line="240" w:lineRule="auto" w:before="0" w:after="0"/>
              <w:ind w:left="62" w:right="243" w:firstLine="0"/>
              <w:jc w:val="left"/>
              <w:rPr>
                <w:sz w:val="16"/>
              </w:rPr>
            </w:pPr>
            <w:r>
              <w:rPr>
                <w:sz w:val="16"/>
              </w:rPr>
              <w:t>nedokončená přestavba železničního uzlu Praha, omezená kapacita železničního uzlu Balabenka ve vztahu k Novému spojení, komplikované podmínky pro zkapacitnění železničního uzlu Praha v centrální oblasti města (s. 15);</w:t>
            </w:r>
          </w:p>
          <w:p>
            <w:pPr>
              <w:pStyle w:val="TableParagraph"/>
              <w:numPr>
                <w:ilvl w:val="0"/>
                <w:numId w:val="239"/>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239"/>
              </w:numPr>
              <w:tabs>
                <w:tab w:pos="161" w:val="left" w:leader="none"/>
              </w:tabs>
              <w:spacing w:line="240" w:lineRule="auto" w:before="3" w:after="0"/>
              <w:ind w:left="62" w:right="385" w:firstLine="0"/>
              <w:jc w:val="left"/>
              <w:rPr>
                <w:sz w:val="16"/>
              </w:rPr>
            </w:pPr>
            <w:r>
              <w:rPr>
                <w:sz w:val="16"/>
              </w:rPr>
              <w:t>nekoordinovaný postup při rozvoji velkých komerčních a logistických aktivit v kontaktním území Prahy (s.</w:t>
            </w:r>
            <w:r>
              <w:rPr>
                <w:spacing w:val="-14"/>
                <w:sz w:val="16"/>
              </w:rPr>
              <w:t> </w:t>
            </w:r>
            <w:r>
              <w:rPr>
                <w:sz w:val="16"/>
              </w:rPr>
              <w:t>20);</w:t>
            </w:r>
          </w:p>
          <w:p>
            <w:pPr>
              <w:pStyle w:val="TableParagraph"/>
              <w:numPr>
                <w:ilvl w:val="0"/>
                <w:numId w:val="239"/>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239"/>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239"/>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239"/>
              </w:numPr>
              <w:tabs>
                <w:tab w:pos="161" w:val="left" w:leader="none"/>
              </w:tabs>
              <w:spacing w:line="182" w:lineRule="exact" w:before="7" w:after="0"/>
              <w:ind w:left="62" w:right="232"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w:t>
            </w:r>
            <w:r>
              <w:rPr>
                <w:spacing w:val="-29"/>
                <w:sz w:val="16"/>
              </w:rPr>
              <w:t> </w:t>
            </w:r>
            <w:r>
              <w:rPr>
                <w:sz w:val="16"/>
              </w:rPr>
              <w:t>dynamice</w:t>
            </w:r>
          </w:p>
          <w:p>
            <w:pPr>
              <w:pStyle w:val="TableParagraph"/>
              <w:spacing w:line="182" w:lineRule="exact"/>
              <w:rPr>
                <w:sz w:val="16"/>
              </w:rPr>
            </w:pPr>
            <w:r>
              <w:rPr>
                <w:sz w:val="16"/>
              </w:rPr>
              <w:t>rozvoje zastavitelných ploch v okrajových částech města (s. 17);</w:t>
            </w:r>
          </w:p>
          <w:p>
            <w:pPr>
              <w:pStyle w:val="TableParagraph"/>
              <w:numPr>
                <w:ilvl w:val="0"/>
                <w:numId w:val="239"/>
              </w:numPr>
              <w:tabs>
                <w:tab w:pos="161" w:val="left" w:leader="none"/>
              </w:tabs>
              <w:spacing w:line="240" w:lineRule="auto" w:before="1" w:after="0"/>
              <w:ind w:left="62" w:right="654" w:firstLine="0"/>
              <w:jc w:val="left"/>
              <w:rPr>
                <w:sz w:val="16"/>
              </w:rPr>
            </w:pPr>
            <w:r>
              <w:rPr>
                <w:sz w:val="16"/>
              </w:rPr>
              <w:t>a omezovat kompaktní urbanizaci v okrajových částech Prahy a vytvořit podmínky pro možnost realizace protipovodňových opatření</w:t>
            </w:r>
            <w:r>
              <w:rPr>
                <w:spacing w:val="-30"/>
                <w:sz w:val="16"/>
              </w:rPr>
              <w:t> </w:t>
            </w:r>
            <w:r>
              <w:rPr>
                <w:sz w:val="16"/>
              </w:rPr>
              <w:t>nestavebního charakteru (s.</w:t>
            </w:r>
            <w:r>
              <w:rPr>
                <w:spacing w:val="-8"/>
                <w:sz w:val="16"/>
              </w:rPr>
              <w:t> </w:t>
            </w:r>
            <w:r>
              <w:rPr>
                <w:sz w:val="16"/>
              </w:rPr>
              <w:t>17).</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VII. Obsah kapitoly</w:t>
            </w:r>
          </w:p>
          <w:p>
            <w:pPr>
              <w:pStyle w:val="TableParagraph"/>
              <w:spacing w:line="183" w:lineRule="exact"/>
              <w:rPr>
                <w:sz w:val="16"/>
              </w:rPr>
            </w:pPr>
            <w:r>
              <w:rPr>
                <w:sz w:val="16"/>
              </w:rPr>
              <w:t>c) Vyhodnocení souladu ZÚR s Politikou územního rozvoje ČR</w:t>
            </w:r>
          </w:p>
          <w:p>
            <w:pPr>
              <w:pStyle w:val="TableParagraph"/>
              <w:spacing w:before="2"/>
              <w:ind w:left="0"/>
              <w:rPr>
                <w:sz w:val="16"/>
              </w:rPr>
            </w:pPr>
          </w:p>
          <w:p>
            <w:pPr>
              <w:pStyle w:val="TableParagraph"/>
              <w:spacing w:line="183" w:lineRule="exact"/>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249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spacing w:before="1"/>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240"/>
              </w:numPr>
              <w:tabs>
                <w:tab w:pos="243" w:val="left" w:leader="none"/>
              </w:tabs>
              <w:spacing w:line="240" w:lineRule="auto" w:before="1"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240"/>
              </w:numPr>
              <w:tabs>
                <w:tab w:pos="243" w:val="left" w:leader="none"/>
              </w:tabs>
              <w:spacing w:line="240" w:lineRule="auto" w:before="1" w:after="0"/>
              <w:ind w:left="62" w:right="496" w:firstLine="0"/>
              <w:jc w:val="left"/>
              <w:rPr>
                <w:sz w:val="16"/>
              </w:rPr>
            </w:pPr>
            <w:r>
              <w:rPr>
                <w:sz w:val="16"/>
              </w:rPr>
              <w:t>Řádné a úplné vyhodnocení souladu ZÚR hl. m. Prahy s úkoly pro</w:t>
            </w:r>
            <w:r>
              <w:rPr>
                <w:spacing w:val="-24"/>
                <w:sz w:val="16"/>
              </w:rPr>
              <w:t> </w:t>
            </w:r>
            <w:r>
              <w:rPr>
                <w:sz w:val="16"/>
              </w:rPr>
              <w:t>územní plánování stanovenými nově v Aktualizace č. 1 PÚR ČR pro</w:t>
            </w:r>
            <w:r>
              <w:rPr>
                <w:spacing w:val="-27"/>
                <w:sz w:val="16"/>
              </w:rPr>
              <w:t> </w:t>
            </w:r>
            <w:r>
              <w:rPr>
                <w:sz w:val="16"/>
              </w:rPr>
              <w:t>Metropolitní</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10"/>
              <w:rPr>
                <w:sz w:val="16"/>
              </w:rPr>
            </w:pPr>
            <w:r>
              <w:rPr>
                <w:sz w:val="16"/>
              </w:rPr>
              <w:t>rozvojovou oblast Praha, bude v souladu s platnými právními předpisy součástí odůvodnění návrhu Aktualizace ZÚR, která vyplyne ze schválené Zprávy.</w:t>
            </w:r>
          </w:p>
        </w:tc>
      </w:tr>
      <w:tr>
        <w:trPr>
          <w:trHeight w:val="175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c.3 Zásadní připomínka</w:t>
            </w:r>
          </w:p>
          <w:p>
            <w:pPr>
              <w:pStyle w:val="TableParagraph"/>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ind w:left="0"/>
              <w:rPr>
                <w:sz w:val="16"/>
              </w:rPr>
            </w:pPr>
          </w:p>
          <w:p>
            <w:pPr>
              <w:pStyle w:val="TableParagraph"/>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VIII. Obsah kapitoly</w:t>
            </w:r>
          </w:p>
          <w:p>
            <w:pPr>
              <w:pStyle w:val="TableParagraph"/>
              <w:spacing w:before="1"/>
              <w:rPr>
                <w:sz w:val="16"/>
              </w:rPr>
            </w:pPr>
            <w:r>
              <w:rPr>
                <w:sz w:val="16"/>
              </w:rPr>
              <w:t>d) Vyhodnocení návrhů městských částí na aktualizaci ZÚR</w:t>
            </w:r>
          </w:p>
          <w:p>
            <w:pPr>
              <w:pStyle w:val="TableParagraph"/>
              <w:spacing w:before="10"/>
              <w:ind w:left="0"/>
              <w:rPr>
                <w:sz w:val="15"/>
              </w:rPr>
            </w:pPr>
          </w:p>
          <w:p>
            <w:pPr>
              <w:pStyle w:val="TableParagraph"/>
              <w:spacing w:before="1"/>
              <w:rPr>
                <w:sz w:val="16"/>
              </w:rPr>
            </w:pPr>
            <w:r>
              <w:rPr>
                <w:sz w:val="16"/>
              </w:rPr>
              <w:t>d.1 Zásadní připomínka</w:t>
            </w:r>
          </w:p>
          <w:p>
            <w:pPr>
              <w:pStyle w:val="TableParagraph"/>
              <w:spacing w:before="1"/>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spacing w:before="1"/>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IX. Obsah kapitoly</w:t>
            </w:r>
          </w:p>
          <w:p>
            <w:pPr>
              <w:pStyle w:val="TableParagraph"/>
              <w:spacing w:before="1"/>
              <w:ind w:right="81"/>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spacing w:before="11"/>
              <w:ind w:left="0"/>
              <w:rPr>
                <w:sz w:val="15"/>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spacing w:before="1"/>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139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rPr>
                <w:sz w:val="16"/>
              </w:rPr>
            </w:pPr>
            <w:r>
              <w:rPr>
                <w:sz w:val="16"/>
              </w:rPr>
              <w:t>e) uvedena.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spacing w:before="2"/>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zapracován.</w:t>
            </w:r>
          </w:p>
          <w:p>
            <w:pPr>
              <w:pStyle w:val="TableParagraph"/>
              <w:spacing w:before="1"/>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5 Zásadní připomínka</w:t>
            </w:r>
          </w:p>
          <w:p>
            <w:pPr>
              <w:pStyle w:val="TableParagraph"/>
              <w:spacing w:before="1"/>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spacing w:before="1"/>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6 Zásadní připomínka</w:t>
            </w:r>
          </w:p>
          <w:p>
            <w:pPr>
              <w:pStyle w:val="TableParagraph"/>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88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7 Zásadní připomínka</w:t>
            </w:r>
          </w:p>
          <w:p>
            <w:pPr>
              <w:pStyle w:val="TableParagraph"/>
              <w:spacing w:before="1"/>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1"/>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25"/>
              <w:rPr>
                <w:sz w:val="16"/>
              </w:rPr>
            </w:pPr>
            <w:r>
              <w:rPr>
                <w:sz w:val="16"/>
              </w:rPr>
              <w:t>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98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before="1"/>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585"/>
              <w:rPr>
                <w:sz w:val="16"/>
              </w:rPr>
            </w:pPr>
            <w:r>
              <w:rPr>
                <w:sz w:val="16"/>
              </w:rPr>
              <w:t>Do Zprávy do kapitoly e) bod 7. bude doplněno odůvodnění nutnosti změny (aktualizace) vymezení ÚSES.</w:t>
            </w:r>
          </w:p>
        </w:tc>
      </w:tr>
      <w:tr>
        <w:trPr>
          <w:trHeight w:val="451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9 Zásadní připomínka</w:t>
            </w:r>
          </w:p>
          <w:p>
            <w:pPr>
              <w:pStyle w:val="TableParagraph"/>
              <w:spacing w:before="1"/>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ind w:left="0"/>
              <w:rPr>
                <w:sz w:val="16"/>
              </w:rPr>
            </w:pPr>
          </w:p>
          <w:p>
            <w:pPr>
              <w:pStyle w:val="TableParagraph"/>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221"/>
              <w:rPr>
                <w:sz w:val="16"/>
              </w:rPr>
            </w:pPr>
            <w:r>
              <w:rPr>
                <w:sz w:val="16"/>
              </w:rPr>
              <w:t>Ve Zprávě není uvedeno, že existující koncepce ochrany hodnot v platných ZÚR hl. m. Prahy je nedostatečná a bude tudíž měněna.</w:t>
            </w:r>
          </w:p>
          <w:p>
            <w:pPr>
              <w:pStyle w:val="TableParagraph"/>
              <w:spacing w:before="1"/>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e.10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0"/>
              <w:ind w:left="0"/>
              <w:rPr>
                <w:sz w:val="15"/>
              </w:rPr>
            </w:pPr>
          </w:p>
          <w:p>
            <w:pPr>
              <w:pStyle w:val="TableParagraph"/>
              <w:spacing w:line="183" w:lineRule="exact"/>
              <w:rPr>
                <w:sz w:val="16"/>
              </w:rPr>
            </w:pPr>
            <w:r>
              <w:rPr>
                <w:sz w:val="16"/>
              </w:rPr>
              <w:t>Odůvodnění</w:t>
            </w:r>
          </w:p>
          <w:p>
            <w:pPr>
              <w:pStyle w:val="TableParagraph"/>
              <w:ind w:right="198"/>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before="1"/>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90"/>
              <w:rPr>
                <w:sz w:val="16"/>
              </w:rPr>
            </w:pPr>
            <w:r>
              <w:rPr>
                <w:sz w:val="16"/>
              </w:rPr>
              <w:t>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e.11 Zásadní připomínka</w:t>
            </w:r>
          </w:p>
          <w:p>
            <w:pPr>
              <w:pStyle w:val="TableParagraph"/>
              <w:spacing w:before="1"/>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1"/>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e.12 Zásadní připomínka</w:t>
            </w:r>
          </w:p>
          <w:p>
            <w:pPr>
              <w:pStyle w:val="TableParagraph"/>
              <w:spacing w:before="1"/>
              <w:ind w:right="207"/>
              <w:rPr>
                <w:sz w:val="16"/>
              </w:rPr>
            </w:pPr>
            <w:r>
              <w:rPr>
                <w:sz w:val="16"/>
              </w:rPr>
              <w:t>Kapitola e) Zprávy o uplatňování ZÚR hl. m. Prahy v bodě 3. navrhuje zrušit bez náhrady nadmístní rozvojové oblasti</w:t>
            </w:r>
          </w:p>
          <w:p>
            <w:pPr>
              <w:pStyle w:val="TableParagraph"/>
              <w:numPr>
                <w:ilvl w:val="0"/>
                <w:numId w:val="241"/>
              </w:numPr>
              <w:tabs>
                <w:tab w:pos="161" w:val="left" w:leader="none"/>
              </w:tabs>
              <w:spacing w:line="182" w:lineRule="exact"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241"/>
              </w:numPr>
              <w:tabs>
                <w:tab w:pos="161" w:val="left" w:leader="none"/>
              </w:tabs>
              <w:spacing w:line="240" w:lineRule="auto" w:before="1" w:after="0"/>
              <w:ind w:left="160" w:right="0" w:hanging="98"/>
              <w:jc w:val="left"/>
              <w:rPr>
                <w:sz w:val="16"/>
              </w:rPr>
            </w:pPr>
            <w:r>
              <w:rPr>
                <w:sz w:val="16"/>
              </w:rPr>
              <w:t>R/1 Letňany –</w:t>
            </w:r>
            <w:r>
              <w:rPr>
                <w:spacing w:val="-4"/>
                <w:sz w:val="16"/>
              </w:rPr>
              <w:t> </w:t>
            </w:r>
            <w:r>
              <w:rPr>
                <w:sz w:val="16"/>
              </w:rPr>
              <w:t>Avia.</w:t>
            </w:r>
          </w:p>
          <w:p>
            <w:pPr>
              <w:pStyle w:val="TableParagraph"/>
              <w:ind w:right="128"/>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line="182" w:lineRule="exact"/>
              <w:rPr>
                <w:sz w:val="16"/>
              </w:rPr>
            </w:pPr>
            <w:r>
              <w:rPr>
                <w:sz w:val="16"/>
              </w:rPr>
              <w:t>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52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2"/>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27"/>
              <w:rPr>
                <w:sz w:val="16"/>
              </w:rPr>
            </w:pPr>
            <w:r>
              <w:rPr>
                <w:sz w:val="16"/>
              </w:rPr>
              <w:t>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e.14 Zásadní připomínka</w:t>
            </w:r>
          </w:p>
          <w:p>
            <w:pPr>
              <w:pStyle w:val="TableParagraph"/>
              <w:spacing w:before="1"/>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spacing w:before="1"/>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spacing w:before="1"/>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1"/>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e.15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242"/>
              </w:numPr>
              <w:tabs>
                <w:tab w:pos="161" w:val="left" w:leader="none"/>
              </w:tabs>
              <w:spacing w:line="240" w:lineRule="auto" w:before="2"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8"/>
                <w:sz w:val="16"/>
              </w:rPr>
              <w:t> </w:t>
            </w:r>
            <w:r>
              <w:rPr>
                <w:sz w:val="16"/>
              </w:rPr>
              <w:t>ÚPD),</w:t>
            </w:r>
          </w:p>
          <w:p>
            <w:pPr>
              <w:pStyle w:val="TableParagraph"/>
              <w:numPr>
                <w:ilvl w:val="0"/>
                <w:numId w:val="242"/>
              </w:numPr>
              <w:tabs>
                <w:tab w:pos="161" w:val="left" w:leader="none"/>
              </w:tabs>
              <w:spacing w:line="240" w:lineRule="auto" w:before="1"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242"/>
              </w:numPr>
              <w:tabs>
                <w:tab w:pos="161" w:val="left" w:leader="none"/>
              </w:tabs>
              <w:spacing w:line="240" w:lineRule="auto" w:before="0" w:after="0"/>
              <w:ind w:left="62" w:right="208" w:firstLine="0"/>
              <w:jc w:val="left"/>
              <w:rPr>
                <w:sz w:val="16"/>
              </w:rPr>
            </w:pPr>
            <w:r>
              <w:rPr>
                <w:sz w:val="16"/>
              </w:rPr>
              <w:t>4.5 Údolní niva Vltavy a Berounky (nově chránit prostorový charakter nábřeží</w:t>
            </w:r>
            <w:r>
              <w:rPr>
                <w:spacing w:val="-29"/>
                <w:sz w:val="16"/>
              </w:rPr>
              <w:t> </w:t>
            </w:r>
            <w:r>
              <w:rPr>
                <w:sz w:val="16"/>
              </w:rPr>
              <w:t>a průhledy, nikoliv již panorama</w:t>
            </w:r>
            <w:r>
              <w:rPr>
                <w:spacing w:val="-12"/>
                <w:sz w:val="16"/>
              </w:rPr>
              <w:t> </w:t>
            </w:r>
            <w:r>
              <w:rPr>
                <w:sz w:val="16"/>
              </w:rPr>
              <w:t>města).</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e.17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numPr>
                <w:ilvl w:val="0"/>
                <w:numId w:val="243"/>
              </w:numPr>
              <w:tabs>
                <w:tab w:pos="161" w:val="left" w:leader="none"/>
              </w:tabs>
              <w:spacing w:line="240" w:lineRule="auto" w:before="1"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243"/>
              </w:numPr>
              <w:tabs>
                <w:tab w:pos="161" w:val="left" w:leader="none"/>
              </w:tabs>
              <w:spacing w:line="183" w:lineRule="exact" w:before="1"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243"/>
              </w:numPr>
              <w:tabs>
                <w:tab w:pos="161" w:val="left" w:leader="none"/>
              </w:tabs>
              <w:spacing w:line="240" w:lineRule="auto" w:before="0" w:after="0"/>
              <w:ind w:left="160" w:right="0" w:hanging="98"/>
              <w:jc w:val="left"/>
              <w:rPr>
                <w:sz w:val="16"/>
              </w:rPr>
            </w:pPr>
            <w:r>
              <w:rPr>
                <w:sz w:val="16"/>
              </w:rPr>
              <w:t>3.2.4. (Bohdalec-Slatiny</w:t>
            </w:r>
            <w:r>
              <w:rPr>
                <w:spacing w:val="-11"/>
                <w:sz w:val="16"/>
              </w:rPr>
              <w:t> </w:t>
            </w:r>
            <w:r>
              <w:rPr>
                <w:sz w:val="16"/>
              </w:rPr>
              <w:t>T/4)</w:t>
            </w:r>
          </w:p>
          <w:p>
            <w:pPr>
              <w:pStyle w:val="TableParagraph"/>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tc>
      </w:tr>
    </w:tbl>
    <w:p>
      <w:pPr>
        <w:spacing w:after="0"/>
        <w:rPr>
          <w:sz w:val="16"/>
        </w:rPr>
        <w:sectPr>
          <w:footerReference w:type="default" r:id="rId50"/>
          <w:pgSz w:w="23810" w:h="16850" w:orient="landscape"/>
          <w:pgMar w:footer="372" w:header="0" w:top="400" w:bottom="560" w:left="340" w:right="120"/>
          <w:pgNumType w:start="2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e.21 Zásadní připomínka</w:t>
            </w:r>
          </w:p>
          <w:p>
            <w:pPr>
              <w:pStyle w:val="TableParagraph"/>
              <w:spacing w:before="1"/>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spacing w:before="1"/>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spacing w:before="1"/>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22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spacing w:before="1"/>
              <w:ind w:right="97"/>
              <w:rPr>
                <w:sz w:val="16"/>
              </w:rPr>
            </w:pPr>
            <w:r>
              <w:rPr>
                <w:sz w:val="16"/>
              </w:rPr>
              <w:t>Územní rezerva Vysočanské radiály v úseku Kbelská – Balabenka nebude již dále sledována, dojde k využívání stávající komunikační sítě.</w:t>
            </w:r>
          </w:p>
        </w:tc>
      </w:tr>
      <w:tr>
        <w:trPr>
          <w:trHeight w:val="157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before="1"/>
              <w:rPr>
                <w:sz w:val="16"/>
              </w:rPr>
            </w:pPr>
            <w:r>
              <w:rPr>
                <w:sz w:val="16"/>
              </w:rPr>
              <w:t>Kapitola e) Zprávy o uplatňování ZÚR hl. m. Prahy v bodě 5. navrhuje v kapitole</w:t>
            </w:r>
          </w:p>
          <w:p>
            <w:pPr>
              <w:pStyle w:val="TableParagraph"/>
              <w:spacing w:before="1"/>
              <w:ind w:right="554"/>
              <w:rPr>
                <w:sz w:val="16"/>
              </w:rPr>
            </w:pPr>
            <w:r>
              <w:rPr>
                <w:sz w:val="16"/>
              </w:rPr>
              <w:t>5.1.2.5 v úkolech pro podrobnější ÚPD vymezit koridor rezervy Břevnovské radiály namísto koridoru Břevnovské radiály.</w:t>
            </w:r>
          </w:p>
          <w:p>
            <w:pPr>
              <w:pStyle w:val="TableParagraph"/>
              <w:spacing w:before="1"/>
              <w:ind w:right="46"/>
              <w:rPr>
                <w:sz w:val="16"/>
              </w:rPr>
            </w:pPr>
            <w:r>
              <w:rPr>
                <w:sz w:val="16"/>
              </w:rPr>
              <w:t>Požadujeme v kapitole e) Zprávy o uplatňování ZÚR hl. m. Prahy přesněji specifikovat zamýšlené ověření trasy Břevnovské radiály v předmětném úseku, včetně zdůvodnění, čím jsou požadavky na úpravy vyvolány a uvedení podkladů a požadavků, na jejichž základě má být ověření trasy provedeno. Požadavky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podmínky pro zpracování návrhu aktualizaci ZÚR musí jednoznačně deklarovat předpokládaný rozsah úprav a důvody a změny podmínek, kterými jsou zamýšlené úpravy vyvolány.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30"/>
              <w:rPr>
                <w:sz w:val="16"/>
              </w:rPr>
            </w:pPr>
            <w:r>
              <w:rPr>
                <w:sz w:val="16"/>
              </w:rPr>
              <w:t>Břevnovské radiály bude tento koridor v návrhovém prvku zachován, v opačném případě bude tento koridor přeřazen do územní rezervy.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244"/>
              </w:numPr>
              <w:tabs>
                <w:tab w:pos="161" w:val="left" w:leader="none"/>
              </w:tabs>
              <w:spacing w:line="240" w:lineRule="auto" w:before="0"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244"/>
              </w:numPr>
              <w:tabs>
                <w:tab w:pos="161" w:val="left" w:leader="none"/>
              </w:tabs>
              <w:spacing w:line="240" w:lineRule="auto" w:before="0"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244"/>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line="183" w:lineRule="exact" w:before="1"/>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245"/>
              </w:numPr>
              <w:tabs>
                <w:tab w:pos="161" w:val="left" w:leader="none"/>
              </w:tabs>
              <w:spacing w:line="240" w:lineRule="auto" w:before="0" w:after="0"/>
              <w:ind w:left="62" w:right="686"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5"/>
                <w:sz w:val="16"/>
              </w:rPr>
              <w:t> </w:t>
            </w:r>
            <w:r>
              <w:rPr>
                <w:sz w:val="16"/>
              </w:rPr>
              <w:t>kapitola</w:t>
            </w:r>
            <w:r>
              <w:rPr>
                <w:spacing w:val="-4"/>
                <w:sz w:val="16"/>
              </w:rPr>
              <w:t> </w:t>
            </w:r>
            <w:r>
              <w:rPr>
                <w:sz w:val="16"/>
              </w:rPr>
              <w:t>týkající</w:t>
            </w:r>
            <w:r>
              <w:rPr>
                <w:spacing w:val="-6"/>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2"/>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245"/>
              </w:numPr>
              <w:tabs>
                <w:tab w:pos="161" w:val="left" w:leader="none"/>
              </w:tabs>
              <w:spacing w:line="240" w:lineRule="auto" w:before="1"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245"/>
              </w:numPr>
              <w:tabs>
                <w:tab w:pos="161" w:val="left" w:leader="none"/>
              </w:tabs>
              <w:spacing w:line="240" w:lineRule="auto" w:before="1"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spacing w:before="1"/>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e.25</w:t>
            </w:r>
          </w:p>
          <w:p>
            <w:pPr>
              <w:pStyle w:val="TableParagraph"/>
              <w:spacing w:line="183" w:lineRule="exact"/>
              <w:rPr>
                <w:sz w:val="16"/>
              </w:rPr>
            </w:pPr>
            <w:r>
              <w:rPr>
                <w:sz w:val="16"/>
              </w:rPr>
              <w:t>Zásadní připomínka</w:t>
            </w:r>
          </w:p>
          <w:p>
            <w:pPr>
              <w:pStyle w:val="TableParagraph"/>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spacing w:before="2"/>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1"/>
              <w:ind w:left="0"/>
              <w:rPr>
                <w:sz w:val="15"/>
              </w:rPr>
            </w:pPr>
          </w:p>
          <w:p>
            <w:pPr>
              <w:pStyle w:val="TableParagraph"/>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spacing w:before="1"/>
              <w:rPr>
                <w:sz w:val="16"/>
              </w:rPr>
            </w:pPr>
            <w:r>
              <w:rPr>
                <w:sz w:val="16"/>
              </w:rPr>
              <w:t>Vedení VTL plynovodu budou v grafické části upravena dle aktuálních podkladů.</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ind w:right="207"/>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spacing w:before="2"/>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1"/>
              <w:ind w:left="0"/>
              <w:rPr>
                <w:sz w:val="15"/>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5" w:lineRule="exact"/>
              <w:rPr>
                <w:sz w:val="16"/>
              </w:rPr>
            </w:pPr>
            <w:r>
              <w:rPr>
                <w:sz w:val="16"/>
              </w:rPr>
              <w:t>koridorů podél toků, a to i v případě</w:t>
            </w:r>
            <w:r>
              <w:rPr>
                <w:position w:val="3"/>
                <w:sz w:val="16"/>
              </w:rPr>
              <w:t>̌ </w:t>
            </w:r>
            <w:r>
              <w:rPr>
                <w:sz w:val="16"/>
              </w:rPr>
              <w:t>, že nejde o záplavová území nebo</w:t>
            </w:r>
          </w:p>
          <w:p>
            <w:pPr>
              <w:pStyle w:val="TableParagraph"/>
              <w:spacing w:before="1"/>
              <w:ind w:right="261"/>
              <w:rPr>
                <w:sz w:val="16"/>
              </w:rPr>
            </w:pPr>
            <w:r>
              <w:rPr>
                <w:sz w:val="16"/>
              </w:rPr>
              <w:t>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1"/>
              <w:ind w:right="96"/>
              <w:rPr>
                <w:sz w:val="16"/>
              </w:rPr>
            </w:pPr>
            <w:r>
              <w:rPr>
                <w:sz w:val="16"/>
              </w:rPr>
              <w:t>Tento požadavek, zajištění prostupnosti území podél vodních toků, je také uveden v platných PSP - § 11, odst.4.</w:t>
            </w:r>
          </w:p>
        </w:tc>
      </w:tr>
      <w:tr>
        <w:trPr>
          <w:trHeight w:val="121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X. Obsah kapitoly</w:t>
            </w:r>
          </w:p>
          <w:p>
            <w:pPr>
              <w:pStyle w:val="TableParagraph"/>
              <w:spacing w:line="183" w:lineRule="exact"/>
              <w:rPr>
                <w:sz w:val="16"/>
              </w:rPr>
            </w:pPr>
            <w:r>
              <w:rPr>
                <w:sz w:val="16"/>
              </w:rPr>
              <w:t>f) Požadavky na zpracování variant řešení</w:t>
            </w:r>
          </w:p>
          <w:p>
            <w:pPr>
              <w:pStyle w:val="TableParagraph"/>
              <w:spacing w:before="1"/>
              <w:ind w:left="0"/>
              <w:rPr>
                <w:sz w:val="16"/>
              </w:rPr>
            </w:pPr>
          </w:p>
          <w:p>
            <w:pPr>
              <w:pStyle w:val="TableParagraph"/>
              <w:spacing w:line="183" w:lineRule="exact" w:before="1"/>
              <w:rPr>
                <w:sz w:val="16"/>
              </w:rPr>
            </w:pPr>
            <w:r>
              <w:rPr>
                <w:sz w:val="16"/>
              </w:rPr>
              <w:t>f.1Zásadní připomínka</w:t>
            </w:r>
          </w:p>
          <w:p>
            <w:pPr>
              <w:pStyle w:val="TableParagraph"/>
              <w:ind w:right="348"/>
              <w:rPr>
                <w:sz w:val="16"/>
              </w:rPr>
            </w:pPr>
            <w:r>
              <w:rPr>
                <w:sz w:val="16"/>
              </w:rPr>
              <w:t>Požadujeme doplnit kapitolu o jednoznačné konstatování, zda se předpokládá variantní nebo invariantní řešení Aktualizace ZÚR hl. m. Prahy, včetně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je bezpředmětná.</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13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69"/>
              <w:rPr>
                <w:sz w:val="16"/>
              </w:rPr>
            </w:pPr>
            <w:r>
              <w:rPr>
                <w:sz w:val="16"/>
              </w:rPr>
              <w:t>zdůvodnění. To nemění nic na skutečnosti, že požadavky na variantnost řešení Aktualizace ZÚR hl. m. Prahy mohou vyplynout i ex post z projednání Návrhu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59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0"/>
              <w:ind w:left="0"/>
              <w:rPr>
                <w:sz w:val="15"/>
              </w:rPr>
            </w:pPr>
          </w:p>
          <w:p>
            <w:pPr>
              <w:pStyle w:val="TableParagraph"/>
              <w:spacing w:before="1"/>
              <w:rPr>
                <w:sz w:val="16"/>
              </w:rPr>
            </w:pPr>
            <w:r>
              <w:rPr>
                <w:sz w:val="16"/>
              </w:rPr>
              <w:t>g.1 Zásadní připomínka</w:t>
            </w:r>
          </w:p>
          <w:p>
            <w:pPr>
              <w:pStyle w:val="TableParagraph"/>
              <w:spacing w:before="1"/>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XII. Obsah kapitoly</w:t>
            </w:r>
          </w:p>
          <w:p>
            <w:pPr>
              <w:pStyle w:val="TableParagraph"/>
              <w:spacing w:line="183" w:lineRule="exact"/>
              <w:rPr>
                <w:sz w:val="16"/>
              </w:rPr>
            </w:pPr>
            <w:r>
              <w:rPr>
                <w:sz w:val="16"/>
              </w:rPr>
              <w:t>h) Návrhy na aktualizaci politiky územního rozvoje</w:t>
            </w:r>
          </w:p>
          <w:p>
            <w:pPr>
              <w:pStyle w:val="TableParagraph"/>
              <w:spacing w:before="1"/>
              <w:ind w:left="0"/>
              <w:rPr>
                <w:sz w:val="16"/>
              </w:rPr>
            </w:pPr>
          </w:p>
          <w:p>
            <w:pPr>
              <w:pStyle w:val="TableParagraph"/>
              <w:spacing w:line="183" w:lineRule="exact" w:before="1"/>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1"/>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57"/>
              <w:jc w:val="both"/>
              <w:rPr>
                <w:sz w:val="16"/>
              </w:rPr>
            </w:pPr>
            <w:r>
              <w:rPr>
                <w:sz w:val="16"/>
              </w:rPr>
              <w:t>Text bodu h) návrhu Zprávy bude upřesněn: " Návrhy na aktualizaci PÚR ČR nelze nyní specifikovat. Případné návrhy na aktualizaci PÚR ČR vyplynou ze zpracování a projednání aktualizace ZÚR hl.m. 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e.18 Zásadní připomínka</w:t>
            </w:r>
          </w:p>
          <w:p>
            <w:pPr>
              <w:pStyle w:val="TableParagraph"/>
              <w:ind w:right="207"/>
              <w:rPr>
                <w:sz w:val="16"/>
              </w:rPr>
            </w:pPr>
            <w:r>
              <w:rPr>
                <w:sz w:val="16"/>
              </w:rPr>
              <w:t>Ke kapitola e) Zprávy o uplatňování ZÚR hl. m. Prahy v bodě 3. navrhuje v textu kapitoly</w:t>
            </w:r>
          </w:p>
          <w:p>
            <w:pPr>
              <w:pStyle w:val="TableParagraph"/>
              <w:spacing w:line="182" w:lineRule="exact"/>
              <w:rPr>
                <w:sz w:val="16"/>
              </w:rPr>
            </w:pPr>
            <w:r>
              <w:rPr>
                <w:sz w:val="16"/>
              </w:rPr>
              <w:t>- 3.2.2 (Maniny, Dolní Libeň, Invalidovna T/2)</w:t>
            </w:r>
          </w:p>
          <w:p>
            <w:pPr>
              <w:pStyle w:val="TableParagraph"/>
              <w:spacing w:before="1"/>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305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Nedvězí,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e.19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246"/>
              </w:numPr>
              <w:tabs>
                <w:tab w:pos="161" w:val="left" w:leader="none"/>
              </w:tabs>
              <w:spacing w:line="182" w:lineRule="exact"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246"/>
              </w:numPr>
              <w:tabs>
                <w:tab w:pos="161" w:val="left" w:leader="none"/>
              </w:tabs>
              <w:spacing w:line="240" w:lineRule="auto" w:before="1"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ind w:right="149"/>
              <w:rPr>
                <w:sz w:val="16"/>
              </w:rPr>
            </w:pPr>
            <w:r>
              <w:rPr>
                <w:sz w:val="16"/>
              </w:rPr>
              <w:t>Jedná se o úpravu terminologie na základě aktualizace stavebního zákona a jeho prováděcích vyhlášek.</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409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247"/>
              </w:numPr>
              <w:tabs>
                <w:tab w:pos="197" w:val="left" w:leader="none"/>
              </w:tabs>
              <w:spacing w:line="240" w:lineRule="auto" w:before="56" w:after="0"/>
              <w:ind w:left="62" w:right="1051"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247"/>
              </w:numPr>
              <w:tabs>
                <w:tab w:pos="243" w:val="left" w:leader="none"/>
              </w:tabs>
              <w:spacing w:line="240" w:lineRule="auto" w:before="3"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247"/>
              </w:numPr>
              <w:tabs>
                <w:tab w:pos="243" w:val="left" w:leader="none"/>
              </w:tabs>
              <w:spacing w:line="240" w:lineRule="auto" w:before="0" w:after="0"/>
              <w:ind w:left="242" w:right="0" w:hanging="180"/>
              <w:jc w:val="left"/>
              <w:rPr>
                <w:sz w:val="16"/>
              </w:rPr>
            </w:pPr>
            <w:r>
              <w:rPr>
                <w:sz w:val="16"/>
              </w:rPr>
              <w:t>Neobjasňuje důvody pro pořízení aktualizace ZÚR hl. m.</w:t>
            </w:r>
            <w:r>
              <w:rPr>
                <w:spacing w:val="-22"/>
                <w:sz w:val="16"/>
              </w:rPr>
              <w:t> </w:t>
            </w:r>
            <w:r>
              <w:rPr>
                <w:sz w:val="16"/>
              </w:rPr>
              <w:t>Prahy</w:t>
            </w:r>
          </w:p>
          <w:p>
            <w:pPr>
              <w:pStyle w:val="TableParagraph"/>
              <w:numPr>
                <w:ilvl w:val="1"/>
                <w:numId w:val="247"/>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spacing w:before="1"/>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before="1"/>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spacing w:before="1"/>
              <w:ind w:right="474"/>
              <w:rPr>
                <w:sz w:val="16"/>
              </w:rPr>
            </w:pPr>
            <w:r>
              <w:rPr>
                <w:sz w:val="16"/>
              </w:rPr>
              <w:t>(3)požadavek na pořízení zcela nových ZÚR v případě, že je potřeba změnit celkovou koncepci ZÚR</w:t>
            </w:r>
          </w:p>
          <w:p>
            <w:pPr>
              <w:pStyle w:val="TableParagraph"/>
              <w:spacing w:before="1"/>
              <w:ind w:left="0"/>
              <w:rPr>
                <w:sz w:val="16"/>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19"/>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713"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rPr>
                <w:sz w:val="16"/>
              </w:rPr>
            </w:pPr>
            <w:r>
              <w:rPr>
                <w:sz w:val="16"/>
              </w:rPr>
              <w:t>Odůvodnění</w:t>
            </w:r>
          </w:p>
          <w:p>
            <w:pPr>
              <w:pStyle w:val="TableParagraph"/>
              <w:spacing w:before="1"/>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248"/>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248"/>
              </w:numPr>
              <w:tabs>
                <w:tab w:pos="303" w:val="left" w:leader="none"/>
              </w:tabs>
              <w:spacing w:line="240" w:lineRule="auto" w:before="3"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248"/>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248"/>
              </w:numPr>
              <w:tabs>
                <w:tab w:pos="303" w:val="left" w:leader="none"/>
              </w:tabs>
              <w:spacing w:line="182" w:lineRule="exact"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248"/>
              </w:numPr>
              <w:tabs>
                <w:tab w:pos="303" w:val="left" w:leader="none"/>
              </w:tabs>
              <w:spacing w:line="240" w:lineRule="auto" w:before="1"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248"/>
              </w:numPr>
              <w:tabs>
                <w:tab w:pos="303" w:val="left" w:leader="none"/>
              </w:tabs>
              <w:spacing w:line="240" w:lineRule="auto" w:before="0" w:after="0"/>
              <w:ind w:left="62" w:right="190" w:firstLine="0"/>
              <w:jc w:val="left"/>
              <w:rPr>
                <w:sz w:val="16"/>
              </w:rPr>
            </w:pPr>
            <w:r>
              <w:rPr>
                <w:sz w:val="16"/>
              </w:rPr>
              <w:t>prověření vymezení územního sytému ekologické stability na nadregionální 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0"/>
              <w:ind w:left="0"/>
              <w:rPr>
                <w:sz w:val="15"/>
              </w:rPr>
            </w:pPr>
          </w:p>
          <w:p>
            <w:pPr>
              <w:pStyle w:val="TableParagraph"/>
              <w:rPr>
                <w:sz w:val="16"/>
              </w:rPr>
            </w:pPr>
            <w:r>
              <w:rPr>
                <w:sz w:val="16"/>
              </w:rPr>
              <w:t>Nejčastějšími důvody pro pořízení aktualizace ZÚR jsou</w:t>
            </w:r>
          </w:p>
          <w:p>
            <w:pPr>
              <w:pStyle w:val="TableParagraph"/>
              <w:numPr>
                <w:ilvl w:val="0"/>
                <w:numId w:val="249"/>
              </w:numPr>
              <w:tabs>
                <w:tab w:pos="303" w:val="left" w:leader="none"/>
              </w:tabs>
              <w:spacing w:line="183" w:lineRule="exact"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249"/>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18"/>
                <w:sz w:val="16"/>
              </w:rPr>
              <w:t> </w:t>
            </w:r>
            <w:r>
              <w:rPr>
                <w:sz w:val="16"/>
              </w:rPr>
              <w:t>soudy</w:t>
            </w:r>
          </w:p>
          <w:p>
            <w:pPr>
              <w:pStyle w:val="TableParagraph"/>
              <w:numPr>
                <w:ilvl w:val="0"/>
                <w:numId w:val="249"/>
              </w:numPr>
              <w:tabs>
                <w:tab w:pos="303" w:val="left" w:leader="none"/>
              </w:tabs>
              <w:spacing w:line="240" w:lineRule="auto" w:before="1"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249"/>
              </w:numPr>
              <w:tabs>
                <w:tab w:pos="303" w:val="left" w:leader="none"/>
              </w:tabs>
              <w:spacing w:line="182" w:lineRule="exact" w:before="0"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2"/>
              <w:ind w:left="0"/>
              <w:rPr>
                <w:sz w:val="16"/>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before="1"/>
              <w:rPr>
                <w:sz w:val="16"/>
              </w:rPr>
            </w:pPr>
            <w:r>
              <w:rPr>
                <w:sz w:val="16"/>
              </w:rPr>
              <w:t>Návrh Zprávy je zpracován v souladu s platnými právními předpisy.</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10"/>
              <w:ind w:left="0"/>
              <w:rPr>
                <w:sz w:val="15"/>
              </w:rPr>
            </w:pPr>
          </w:p>
          <w:p>
            <w:pPr>
              <w:pStyle w:val="TableParagraph"/>
              <w:rPr>
                <w:sz w:val="16"/>
              </w:rPr>
            </w:pPr>
            <w:r>
              <w:rPr>
                <w:sz w:val="16"/>
              </w:rPr>
              <w:t>K jednotlivým bodům uvedeným v odůvodnění připomínky uvádíme:</w:t>
            </w:r>
          </w:p>
          <w:p>
            <w:pPr>
              <w:pStyle w:val="TableParagraph"/>
              <w:ind w:right="275"/>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3"/>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3" w:lineRule="exact" w:before="1"/>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673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250"/>
              </w:numPr>
              <w:tabs>
                <w:tab w:pos="286" w:val="left" w:leader="none"/>
              </w:tabs>
              <w:spacing w:line="240" w:lineRule="auto" w:before="54" w:after="0"/>
              <w:ind w:left="62" w:right="2342" w:firstLine="0"/>
              <w:jc w:val="left"/>
              <w:rPr>
                <w:sz w:val="16"/>
              </w:rPr>
            </w:pPr>
            <w:r>
              <w:rPr>
                <w:sz w:val="16"/>
              </w:rPr>
              <w:t>Vyhodnocení rizik spojených s aktualizací</w:t>
            </w:r>
            <w:r>
              <w:rPr>
                <w:spacing w:val="-18"/>
                <w:sz w:val="16"/>
              </w:rPr>
              <w:t> </w:t>
            </w:r>
            <w:r>
              <w:rPr>
                <w:sz w:val="16"/>
              </w:rPr>
              <w:t>ZÚR Zásadní</w:t>
            </w:r>
            <w:r>
              <w:rPr>
                <w:spacing w:val="-5"/>
                <w:sz w:val="16"/>
              </w:rPr>
              <w:t> </w:t>
            </w:r>
            <w:r>
              <w:rPr>
                <w:sz w:val="16"/>
              </w:rPr>
              <w:t>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
              <w:ind w:left="0"/>
              <w:rPr>
                <w:sz w:val="16"/>
              </w:rPr>
            </w:pPr>
          </w:p>
          <w:p>
            <w:pPr>
              <w:pStyle w:val="TableParagraph"/>
              <w:rPr>
                <w:sz w:val="16"/>
              </w:rPr>
            </w:pPr>
            <w:r>
              <w:rPr>
                <w:sz w:val="16"/>
              </w:rPr>
              <w:t>Odůvodnění</w:t>
            </w:r>
          </w:p>
          <w:p>
            <w:pPr>
              <w:pStyle w:val="TableParagraph"/>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ind w:right="162"/>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numPr>
                <w:ilvl w:val="1"/>
                <w:numId w:val="250"/>
              </w:numPr>
              <w:tabs>
                <w:tab w:pos="243" w:val="left" w:leader="none"/>
              </w:tabs>
              <w:spacing w:line="240" w:lineRule="auto" w:before="0" w:after="0"/>
              <w:ind w:left="62" w:right="398" w:firstLine="0"/>
              <w:jc w:val="left"/>
              <w:rPr>
                <w:sz w:val="16"/>
              </w:rPr>
            </w:pPr>
            <w:r>
              <w:rPr>
                <w:sz w:val="16"/>
              </w:rPr>
              <w:t>Pokud by právě projednávaná novela stavebního zákona nevstoupila v účinnost,</w:t>
            </w:r>
            <w:r>
              <w:rPr>
                <w:spacing w:val="-4"/>
                <w:sz w:val="16"/>
              </w:rPr>
              <w:t> </w:t>
            </w:r>
            <w:r>
              <w:rPr>
                <w:sz w:val="16"/>
              </w:rPr>
              <w:t>ohrozila</w:t>
            </w:r>
            <w:r>
              <w:rPr>
                <w:spacing w:val="-3"/>
                <w:sz w:val="16"/>
              </w:rPr>
              <w:t> </w:t>
            </w:r>
            <w:r>
              <w:rPr>
                <w:sz w:val="16"/>
              </w:rPr>
              <w:t>by</w:t>
            </w:r>
            <w:r>
              <w:rPr>
                <w:spacing w:val="-4"/>
                <w:sz w:val="16"/>
              </w:rPr>
              <w:t> </w:t>
            </w:r>
            <w:r>
              <w:rPr>
                <w:sz w:val="16"/>
              </w:rPr>
              <w:t>navrhovaná</w:t>
            </w:r>
            <w:r>
              <w:rPr>
                <w:spacing w:val="-3"/>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harmonogram pořizování nového územního (Metropolitního</w:t>
            </w:r>
            <w:r>
              <w:rPr>
                <w:spacing w:val="-19"/>
                <w:sz w:val="16"/>
              </w:rPr>
              <w:t> </w:t>
            </w:r>
            <w:r>
              <w:rPr>
                <w:sz w:val="16"/>
              </w:rPr>
              <w:t>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spacing w:before="1"/>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10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12"/>
              <w:rPr>
                <w:sz w:val="16"/>
              </w:rPr>
            </w:pPr>
            <w:r>
              <w:rPr>
                <w:sz w:val="16"/>
              </w:rPr>
              <w:t>První varianta by pořizování Metropolitního plánu významně zdržela a zanáší riziko budoucích soudních přezkumů s nepředvídatelným výsledkem.</w:t>
            </w:r>
          </w:p>
          <w:p>
            <w:pPr>
              <w:pStyle w:val="TableParagraph"/>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251"/>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251"/>
              </w:numPr>
              <w:tabs>
                <w:tab w:pos="243" w:val="left" w:leader="none"/>
              </w:tabs>
              <w:spacing w:line="240" w:lineRule="auto" w:before="0"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251"/>
              </w:numPr>
              <w:tabs>
                <w:tab w:pos="243" w:val="left" w:leader="none"/>
              </w:tabs>
              <w:spacing w:line="240" w:lineRule="auto" w:before="1"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251"/>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56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spacing w:before="2"/>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252"/>
              </w:numPr>
              <w:tabs>
                <w:tab w:pos="161" w:val="left" w:leader="none"/>
              </w:tabs>
              <w:spacing w:line="240" w:lineRule="auto" w:before="1"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252"/>
              </w:numPr>
              <w:tabs>
                <w:tab w:pos="161" w:val="left" w:leader="none"/>
              </w:tabs>
              <w:spacing w:line="240" w:lineRule="auto" w:before="1"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252"/>
              </w:numPr>
              <w:tabs>
                <w:tab w:pos="161" w:val="left" w:leader="none"/>
              </w:tabs>
              <w:spacing w:line="240" w:lineRule="auto" w:before="1"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252"/>
              </w:numPr>
              <w:tabs>
                <w:tab w:pos="161" w:val="left" w:leader="none"/>
              </w:tabs>
              <w:spacing w:line="240" w:lineRule="auto" w:before="1"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252"/>
              </w:numPr>
              <w:tabs>
                <w:tab w:pos="161" w:val="left" w:leader="none"/>
              </w:tabs>
              <w:spacing w:line="240" w:lineRule="auto" w:before="0" w:after="0"/>
              <w:ind w:left="62" w:right="311"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252"/>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spacing w:before="10"/>
              <w:ind w:left="0"/>
              <w:rPr>
                <w:sz w:val="15"/>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rPr>
                <w:sz w:val="16"/>
              </w:rPr>
            </w:pPr>
            <w:r>
              <w:rPr>
                <w:sz w:val="16"/>
              </w:rPr>
              <w:t>Prahy, ve znění všech jejích aktualizací.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80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253"/>
              </w:numPr>
              <w:tabs>
                <w:tab w:pos="286" w:val="left" w:leader="none"/>
              </w:tabs>
              <w:spacing w:line="240" w:lineRule="auto" w:before="0"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8"/>
                <w:sz w:val="16"/>
              </w:rPr>
              <w:t> </w:t>
            </w:r>
            <w:r>
              <w:rPr>
                <w:sz w:val="16"/>
              </w:rPr>
              <w:t>sloužit jako relevantní podklad pro rozhodování o změnách v</w:t>
            </w:r>
            <w:r>
              <w:rPr>
                <w:spacing w:val="-22"/>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numPr>
                <w:ilvl w:val="1"/>
                <w:numId w:val="253"/>
              </w:numPr>
              <w:tabs>
                <w:tab w:pos="243" w:val="left" w:leader="none"/>
              </w:tabs>
              <w:spacing w:line="240" w:lineRule="auto" w:before="0" w:after="0"/>
              <w:ind w:left="62" w:right="63" w:firstLine="0"/>
              <w:jc w:val="left"/>
              <w:rPr>
                <w:sz w:val="16"/>
              </w:rPr>
            </w:pPr>
            <w:r>
              <w:rPr>
                <w:sz w:val="16"/>
              </w:rPr>
              <w:t>1. 2023 (v závislosti na případné účinnosti momentálně projednávané novely stavebního zákona) bude zcela bez územního plánu. Rozhodování v území se pak v tom případě kromě příslušných ustanovení stavebního zákona, zejména 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86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 Obsah kapitoly</w:t>
            </w:r>
          </w:p>
          <w:p>
            <w:pPr>
              <w:pStyle w:val="TableParagraph"/>
              <w:ind w:right="91"/>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ind w:left="0"/>
              <w:rPr>
                <w:sz w:val="16"/>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rPr>
                <w:sz w:val="16"/>
              </w:rPr>
            </w:pPr>
            <w:r>
              <w:rPr>
                <w:sz w:val="16"/>
              </w:rPr>
              <w:t>Dále ve Zprávě budou v kapitole e) více konkretizovány požadavky na zpracování návrhu, které vyplynuly z novely stavebního zákony, prováděcích vyhlášek a nařízení.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Je nezbytné identifikovat zcela konkrétně jednotlivé podmínky, které se změnou těchto předpisů a dokumentů změnily a formulovat vliv těchto podmínek na formální i věcný obsah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2 Zásadní připomínka</w:t>
            </w:r>
          </w:p>
          <w:p>
            <w:pPr>
              <w:pStyle w:val="TableParagraph"/>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line="182" w:lineRule="exact"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ind w:left="0"/>
              <w:rPr>
                <w:sz w:val="16"/>
              </w:rPr>
            </w:pPr>
          </w:p>
          <w:p>
            <w:pPr>
              <w:pStyle w:val="TableParagraph"/>
              <w:spacing w:before="1"/>
              <w:rPr>
                <w:sz w:val="16"/>
              </w:rPr>
            </w:pPr>
            <w:r>
              <w:rPr>
                <w:sz w:val="16"/>
              </w:rPr>
              <w:t>Odůvodnění</w:t>
            </w:r>
          </w:p>
          <w:p>
            <w:pPr>
              <w:pStyle w:val="TableParagraph"/>
              <w:spacing w:before="1"/>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2" w:lineRule="exact"/>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spacing w:before="1"/>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Ve výčtu „nových skutečností/podmínek“ je bez dalšího uvedena „potřeba prověření vymezení regionální a nadregionální úrovně ÚSES“.</w:t>
            </w:r>
          </w:p>
          <w:p>
            <w:pPr>
              <w:pStyle w:val="TableParagraph"/>
              <w:spacing w:before="1"/>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300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245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bl>
    <w:p>
      <w:pPr>
        <w:spacing w:after="0" w:line="182" w:lineRule="exac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927"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spacing w:before="1"/>
              <w:rPr>
                <w:sz w:val="16"/>
              </w:rPr>
            </w:pPr>
            <w:r>
              <w:rPr>
                <w:sz w:val="16"/>
              </w:rPr>
              <w:t>Odůvodnění</w:t>
            </w:r>
          </w:p>
          <w:p>
            <w:pPr>
              <w:pStyle w:val="TableParagraph"/>
              <w:spacing w:line="183" w:lineRule="exact" w:before="1"/>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Poslední odstavec v kapitole a) Zprávy bude přeformulován.</w:t>
            </w:r>
          </w:p>
        </w:tc>
      </w:tr>
      <w:tr>
        <w:trPr>
          <w:trHeight w:val="838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 Obsah kapitoly</w:t>
            </w:r>
          </w:p>
          <w:p>
            <w:pPr>
              <w:pStyle w:val="TableParagraph"/>
              <w:spacing w:line="183" w:lineRule="exact"/>
              <w:rPr>
                <w:sz w:val="16"/>
              </w:rPr>
            </w:pPr>
            <w:r>
              <w:rPr>
                <w:sz w:val="16"/>
              </w:rPr>
              <w:t>b) Problémy k řešení v ZÚR vyplývající z územně analytických podkladů</w:t>
            </w:r>
          </w:p>
          <w:p>
            <w:pPr>
              <w:pStyle w:val="TableParagraph"/>
              <w:spacing w:before="1"/>
              <w:ind w:left="0"/>
              <w:rPr>
                <w:sz w:val="16"/>
              </w:rPr>
            </w:pPr>
          </w:p>
          <w:p>
            <w:pPr>
              <w:pStyle w:val="TableParagraph"/>
              <w:spacing w:line="183" w:lineRule="exact" w:before="1"/>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3" w:lineRule="exact"/>
              <w:rPr>
                <w:sz w:val="16"/>
              </w:rPr>
            </w:pPr>
            <w:r>
              <w:rPr>
                <w:sz w:val="16"/>
              </w:rPr>
              <w:t>„problémy k řešení nástroji územního plánování“ :</w:t>
            </w:r>
          </w:p>
          <w:p>
            <w:pPr>
              <w:pStyle w:val="TableParagraph"/>
              <w:numPr>
                <w:ilvl w:val="0"/>
                <w:numId w:val="254"/>
              </w:numPr>
              <w:tabs>
                <w:tab w:pos="161" w:val="left" w:leader="none"/>
              </w:tabs>
              <w:spacing w:line="240" w:lineRule="auto" w:before="1" w:after="0"/>
              <w:ind w:left="62" w:right="909" w:firstLine="0"/>
              <w:jc w:val="left"/>
              <w:rPr>
                <w:sz w:val="16"/>
              </w:rPr>
            </w:pPr>
            <w:r>
              <w:rPr>
                <w:sz w:val="16"/>
              </w:rPr>
              <w:t>Absence koordinace rozvoje bydlení a dalších aktivit v rámci města a příměstského území (s.</w:t>
            </w:r>
            <w:r>
              <w:rPr>
                <w:spacing w:val="-14"/>
                <w:sz w:val="16"/>
              </w:rPr>
              <w:t> </w:t>
            </w:r>
            <w:r>
              <w:rPr>
                <w:sz w:val="16"/>
              </w:rPr>
              <w:t>5);</w:t>
            </w:r>
          </w:p>
          <w:p>
            <w:pPr>
              <w:pStyle w:val="TableParagraph"/>
              <w:numPr>
                <w:ilvl w:val="0"/>
                <w:numId w:val="254"/>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254"/>
              </w:numPr>
              <w:tabs>
                <w:tab w:pos="161" w:val="left" w:leader="none"/>
              </w:tabs>
              <w:spacing w:line="183" w:lineRule="exact" w:before="3"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254"/>
              </w:numPr>
              <w:tabs>
                <w:tab w:pos="161" w:val="left" w:leader="none"/>
              </w:tabs>
              <w:spacing w:line="240" w:lineRule="auto" w:before="0"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6"/>
                <w:sz w:val="16"/>
              </w:rPr>
              <w:t> </w:t>
            </w:r>
            <w:r>
              <w:rPr>
                <w:sz w:val="16"/>
              </w:rPr>
              <w:t>7);</w:t>
            </w:r>
          </w:p>
          <w:p>
            <w:pPr>
              <w:pStyle w:val="TableParagraph"/>
              <w:numPr>
                <w:ilvl w:val="0"/>
                <w:numId w:val="254"/>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254"/>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254"/>
              </w:numPr>
              <w:tabs>
                <w:tab w:pos="161" w:val="left" w:leader="none"/>
              </w:tabs>
              <w:spacing w:line="240" w:lineRule="auto" w:before="1" w:after="0"/>
              <w:ind w:left="62" w:right="142"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254"/>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254"/>
              </w:numPr>
              <w:tabs>
                <w:tab w:pos="161" w:val="left" w:leader="none"/>
              </w:tabs>
              <w:spacing w:line="240" w:lineRule="auto" w:before="0" w:after="0"/>
              <w:ind w:left="62" w:right="116"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254"/>
              </w:numPr>
              <w:tabs>
                <w:tab w:pos="161" w:val="left" w:leader="none"/>
              </w:tabs>
              <w:spacing w:line="240" w:lineRule="auto" w:before="2" w:after="0"/>
              <w:ind w:left="62" w:right="377" w:firstLine="0"/>
              <w:jc w:val="left"/>
              <w:rPr>
                <w:sz w:val="16"/>
              </w:rPr>
            </w:pPr>
            <w:r>
              <w:rPr>
                <w:sz w:val="16"/>
              </w:rPr>
              <w:t>neexistence</w:t>
            </w:r>
            <w:r>
              <w:rPr>
                <w:spacing w:val="-4"/>
                <w:sz w:val="16"/>
              </w:rPr>
              <w:t> </w:t>
            </w:r>
            <w:r>
              <w:rPr>
                <w:sz w:val="16"/>
              </w:rPr>
              <w:t>značné</w:t>
            </w:r>
            <w:r>
              <w:rPr>
                <w:spacing w:val="-6"/>
                <w:sz w:val="16"/>
              </w:rPr>
              <w:t> </w:t>
            </w:r>
            <w:r>
              <w:rPr>
                <w:sz w:val="16"/>
              </w:rPr>
              <w:t>části</w:t>
            </w:r>
            <w:r>
              <w:rPr>
                <w:spacing w:val="-6"/>
                <w:sz w:val="16"/>
              </w:rPr>
              <w:t> </w:t>
            </w:r>
            <w:r>
              <w:rPr>
                <w:sz w:val="16"/>
              </w:rPr>
              <w:t>Pražského</w:t>
            </w:r>
            <w:r>
              <w:rPr>
                <w:spacing w:val="-4"/>
                <w:sz w:val="16"/>
              </w:rPr>
              <w:t> </w:t>
            </w:r>
            <w:r>
              <w:rPr>
                <w:sz w:val="16"/>
              </w:rPr>
              <w:t>okruhu</w:t>
            </w:r>
            <w:r>
              <w:rPr>
                <w:spacing w:val="-4"/>
                <w:sz w:val="16"/>
              </w:rPr>
              <w:t> </w:t>
            </w:r>
            <w:r>
              <w:rPr>
                <w:sz w:val="16"/>
              </w:rPr>
              <w:t>způsobuje</w:t>
            </w:r>
            <w:r>
              <w:rPr>
                <w:spacing w:val="-4"/>
                <w:sz w:val="16"/>
              </w:rPr>
              <w:t> </w:t>
            </w:r>
            <w:r>
              <w:rPr>
                <w:sz w:val="16"/>
              </w:rPr>
              <w:t>přetrvávající</w:t>
            </w:r>
            <w:r>
              <w:rPr>
                <w:spacing w:val="-5"/>
                <w:sz w:val="16"/>
              </w:rPr>
              <w:t> </w:t>
            </w:r>
            <w:r>
              <w:rPr>
                <w:sz w:val="16"/>
              </w:rPr>
              <w:t>zatížení území města tranzitní automobilovou dopravou (s.</w:t>
            </w:r>
            <w:r>
              <w:rPr>
                <w:spacing w:val="-23"/>
                <w:sz w:val="16"/>
              </w:rPr>
              <w:t> </w:t>
            </w:r>
            <w:r>
              <w:rPr>
                <w:sz w:val="16"/>
              </w:rPr>
              <w:t>15);</w:t>
            </w:r>
          </w:p>
          <w:p>
            <w:pPr>
              <w:pStyle w:val="TableParagraph"/>
              <w:numPr>
                <w:ilvl w:val="0"/>
                <w:numId w:val="254"/>
              </w:numPr>
              <w:tabs>
                <w:tab w:pos="161" w:val="left" w:leader="none"/>
              </w:tabs>
              <w:spacing w:line="240" w:lineRule="auto" w:before="0"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254"/>
              </w:numPr>
              <w:tabs>
                <w:tab w:pos="161" w:val="left" w:leader="none"/>
              </w:tabs>
              <w:spacing w:line="240" w:lineRule="auto" w:before="3"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254"/>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254"/>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254"/>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6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255"/>
              </w:numPr>
              <w:tabs>
                <w:tab w:pos="161" w:val="left" w:leader="none"/>
              </w:tabs>
              <w:spacing w:line="240" w:lineRule="auto" w:before="56" w:after="0"/>
              <w:ind w:left="62" w:right="752"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5"/>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5"/>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255"/>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 zastavitelných ploch v</w:t>
            </w:r>
            <w:r>
              <w:rPr>
                <w:spacing w:val="-32"/>
                <w:sz w:val="16"/>
              </w:rPr>
              <w:t> </w:t>
            </w:r>
            <w:r>
              <w:rPr>
                <w:sz w:val="16"/>
              </w:rPr>
              <w:t>okrajových částech města (s. 17);</w:t>
            </w:r>
          </w:p>
          <w:p>
            <w:pPr>
              <w:pStyle w:val="TableParagraph"/>
              <w:numPr>
                <w:ilvl w:val="0"/>
                <w:numId w:val="255"/>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255"/>
              </w:numPr>
              <w:tabs>
                <w:tab w:pos="161" w:val="left" w:leader="none"/>
              </w:tabs>
              <w:spacing w:line="182" w:lineRule="exact" w:before="7"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w:t>
            </w:r>
            <w:r>
              <w:rPr>
                <w:spacing w:val="-27"/>
                <w:sz w:val="16"/>
              </w:rPr>
              <w:t> </w:t>
            </w:r>
            <w:r>
              <w:rPr>
                <w:sz w:val="16"/>
              </w:rPr>
              <w:t>dynamice</w:t>
            </w:r>
          </w:p>
          <w:p>
            <w:pPr>
              <w:pStyle w:val="TableParagraph"/>
              <w:spacing w:line="182" w:lineRule="exact"/>
              <w:rPr>
                <w:sz w:val="16"/>
              </w:rPr>
            </w:pPr>
            <w:r>
              <w:rPr>
                <w:sz w:val="16"/>
              </w:rPr>
              <w:t>rozvoje zastavitelných ploch v okrajových částech města (s. 17);</w:t>
            </w:r>
          </w:p>
          <w:p>
            <w:pPr>
              <w:pStyle w:val="TableParagraph"/>
              <w:numPr>
                <w:ilvl w:val="0"/>
                <w:numId w:val="255"/>
              </w:numPr>
              <w:tabs>
                <w:tab w:pos="161" w:val="left" w:leader="none"/>
              </w:tabs>
              <w:spacing w:line="240" w:lineRule="auto" w:before="1"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10"/>
              <w:ind w:left="0"/>
              <w:rPr>
                <w:sz w:val="15"/>
              </w:rPr>
            </w:pPr>
          </w:p>
          <w:p>
            <w:pPr>
              <w:pStyle w:val="TableParagraph"/>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VII. Obsah kapitoly</w:t>
            </w:r>
          </w:p>
          <w:p>
            <w:pPr>
              <w:pStyle w:val="TableParagraph"/>
              <w:spacing w:line="183" w:lineRule="exact"/>
              <w:rPr>
                <w:sz w:val="16"/>
              </w:rPr>
            </w:pPr>
            <w:r>
              <w:rPr>
                <w:sz w:val="16"/>
              </w:rPr>
              <w:t>c) Vyhodnocení souladu ZÚR s Politikou územního rozvoje ČR</w:t>
            </w:r>
          </w:p>
          <w:p>
            <w:pPr>
              <w:pStyle w:val="TableParagraph"/>
              <w:spacing w:before="1"/>
              <w:ind w:left="0"/>
              <w:rPr>
                <w:sz w:val="16"/>
              </w:rPr>
            </w:pPr>
          </w:p>
          <w:p>
            <w:pPr>
              <w:pStyle w:val="TableParagraph"/>
              <w:spacing w:line="183" w:lineRule="exact" w:before="1"/>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spacing w:before="1"/>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spacing w:before="1"/>
              <w:ind w:right="47"/>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256"/>
              </w:numPr>
              <w:tabs>
                <w:tab w:pos="243" w:val="left" w:leader="none"/>
              </w:tabs>
              <w:spacing w:line="240" w:lineRule="auto" w:before="1"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256"/>
              </w:numPr>
              <w:tabs>
                <w:tab w:pos="243" w:val="left" w:leader="none"/>
              </w:tabs>
              <w:spacing w:line="240" w:lineRule="auto" w:before="1"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210"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tc>
      </w:tr>
    </w:tbl>
    <w:p>
      <w:pPr>
        <w:spacing w:after="0"/>
        <w:rPr>
          <w:sz w:val="16"/>
        </w:rPr>
        <w:sectPr>
          <w:footerReference w:type="default" r:id="rId51"/>
          <w:pgSz w:w="23810" w:h="16850" w:orient="landscape"/>
          <w:pgMar w:footer="372" w:header="0" w:top="400" w:bottom="560" w:left="340" w:right="120"/>
          <w:pgNumType w:start="23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VIII. Obsah kapitoly</w:t>
            </w:r>
          </w:p>
          <w:p>
            <w:pPr>
              <w:pStyle w:val="TableParagraph"/>
              <w:spacing w:line="183" w:lineRule="exact"/>
              <w:rPr>
                <w:sz w:val="16"/>
              </w:rPr>
            </w:pPr>
            <w:r>
              <w:rPr>
                <w:sz w:val="16"/>
              </w:rPr>
              <w:t>d) Vyhodnocení návrhů městských částí na aktualizaci ZÚR</w:t>
            </w:r>
          </w:p>
          <w:p>
            <w:pPr>
              <w:pStyle w:val="TableParagraph"/>
              <w:spacing w:before="2"/>
              <w:ind w:left="0"/>
              <w:rPr>
                <w:sz w:val="16"/>
              </w:rPr>
            </w:pPr>
          </w:p>
          <w:p>
            <w:pPr>
              <w:pStyle w:val="TableParagraph"/>
              <w:spacing w:line="183" w:lineRule="exact"/>
              <w:rPr>
                <w:sz w:val="16"/>
              </w:rPr>
            </w:pPr>
            <w:r>
              <w:rPr>
                <w:sz w:val="16"/>
              </w:rPr>
              <w:t>d.1 Zásadní připomínka</w:t>
            </w:r>
          </w:p>
          <w:p>
            <w:pPr>
              <w:pStyle w:val="TableParagraph"/>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1"/>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IX. Obsah kapitoly</w:t>
            </w:r>
          </w:p>
          <w:p>
            <w:pPr>
              <w:pStyle w:val="TableParagraph"/>
              <w:spacing w:before="1"/>
              <w:ind w:right="79"/>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spacing w:before="1"/>
              <w:ind w:left="0"/>
              <w:rPr>
                <w:sz w:val="16"/>
              </w:rPr>
            </w:pPr>
          </w:p>
          <w:p>
            <w:pPr>
              <w:pStyle w:val="TableParagraph"/>
              <w:spacing w:line="183" w:lineRule="exact"/>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ind w:left="0"/>
              <w:rPr>
                <w:sz w:val="16"/>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Ve Zprávě budou v podrobnosti náležející dokumentaci ZÚR doplněny kapitoly a), b), c) a d) dle uplatněných vyjádření, připomínek a požadavků.</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3 Zásadní připomínka</w:t>
            </w:r>
          </w:p>
          <w:p>
            <w:pPr>
              <w:pStyle w:val="TableParagraph"/>
              <w:spacing w:before="1"/>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90"/>
              <w:rPr>
                <w:sz w:val="16"/>
              </w:rPr>
            </w:pPr>
            <w:r>
              <w:rPr>
                <w:sz w:val="16"/>
              </w:rPr>
              <w:t>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kde k tomu byly odborné i procesní důvody. Byla tím sledována i hospodárnost procesu aktualizace ZÚR hl. m. Prahy.</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spacing w:before="1"/>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spacing w:line="183" w:lineRule="exact"/>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2"/>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7 Zásadní připomínka</w:t>
            </w:r>
          </w:p>
          <w:p>
            <w:pPr>
              <w:pStyle w:val="TableParagraph"/>
              <w:spacing w:before="1"/>
              <w:ind w:right="234"/>
              <w:rPr>
                <w:sz w:val="16"/>
              </w:rPr>
            </w:pPr>
            <w:r>
              <w:rPr>
                <w:sz w:val="16"/>
              </w:rPr>
              <w:t>Kapitola e) Zprávy o uplatňování ZÚR navrhuje v bodě 2. bez náhrady zrušit kapitolu 2. současně platných ZÚR hl. m. Prahy, ve znění jejich Aktualizace č. 1</w:t>
            </w:r>
          </w:p>
          <w:p>
            <w:pPr>
              <w:pStyle w:val="TableParagraph"/>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8 Zásadní připomínka</w:t>
            </w:r>
          </w:p>
          <w:p>
            <w:pPr>
              <w:pStyle w:val="TableParagraph"/>
              <w:ind w:right="48"/>
              <w:rPr>
                <w:sz w:val="16"/>
              </w:rPr>
            </w:pPr>
            <w:r>
              <w:rPr>
                <w:sz w:val="16"/>
              </w:rPr>
              <w:t>Na základě aktualizované Politiky územního rozvoje v roce 2015, na základě požadavků sítě TEN-T a na základě zkušenosti z výskytu smogových situací na území hl.m. Prahy, které jsou způsobené především exhalacemi z dopravy, požadujeme do zprávy o uplatnění doplnění v písmeně e) Požadavky a podmínky pro zpracování návrhu aktualizace ZÚR, … v bodě 5. Zpřesnění ploch a koridorů vymezených v PÚR ČR … a v písmeně f) Požadavky na zpracování variant řešení doplnit tento úkol:</w:t>
            </w:r>
          </w:p>
          <w:p>
            <w:pPr>
              <w:pStyle w:val="TableParagraph"/>
              <w:spacing w:before="2"/>
              <w:ind w:right="137"/>
              <w:rPr>
                <w:sz w:val="16"/>
              </w:rPr>
            </w:pPr>
            <w:r>
              <w:rPr>
                <w:sz w:val="16"/>
              </w:rPr>
              <w:t>Zpracování objektivního posouzení a porovnání místně odlišných variant vedení okruhu kolem Prahy (např. var. AZÚR, var. Regionální) na rozhraní hl.m. Prahy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529"/>
              <w:rPr>
                <w:sz w:val="16"/>
              </w:rPr>
            </w:pPr>
            <w:r>
              <w:rPr>
                <w:sz w:val="16"/>
              </w:rPr>
              <w:t>Pořizovatel bere na vědomí. Připomínka nebude akceptována.</w:t>
            </w:r>
          </w:p>
          <w:p>
            <w:pPr>
              <w:pStyle w:val="TableParagraph"/>
              <w:ind w:right="176"/>
              <w:rPr>
                <w:sz w:val="16"/>
              </w:rPr>
            </w:pPr>
            <w:r>
              <w:rPr>
                <w:sz w:val="16"/>
              </w:rPr>
              <w:t>Variantní řešení vedení SOKP nebude součástí Zprávy ani následné aktualizace. Zpráva je v souladu s textovou částí PÚR v platném znění čl. 99 - "Silniční okruh kolem Prahy (Pražský okruh) propojuje na rozhraní Hlavního města Prahy a Středočeského kraje jednotlivé mezinárodní a republikové trasy do 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496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25"/>
              <w:rPr>
                <w:sz w:val="16"/>
              </w:rPr>
            </w:pPr>
            <w:r>
              <w:rPr>
                <w:sz w:val="16"/>
              </w:rPr>
              <w:t>Středočeského kraje. Hlavním kritériem posouzení a porovnání variant budou zejména: jeho realizovatelnost, vlivy okruhu na obyvatele metropolitní oblasti, přínos pro řešení smogových situací v pražské kotlině, účinnost převedení tranzitní silniční dopravy mimo intenzivně obydlené části oblasti a účelná distribuce zdrojové a cílové dopravy v širší metropolitní oblasti. Důsledně budou aplikovány požadavky transevropské sítě TEN-T. Výsledek porovnání variant bude zohledněn v návrhu aktualizace ZÚR hl.m. Prahy.</w:t>
            </w:r>
          </w:p>
          <w:p>
            <w:pPr>
              <w:pStyle w:val="TableParagraph"/>
              <w:spacing w:line="183" w:lineRule="exact" w:before="1"/>
              <w:rPr>
                <w:sz w:val="16"/>
              </w:rPr>
            </w:pPr>
            <w:r>
              <w:rPr>
                <w:sz w:val="16"/>
              </w:rPr>
              <w:t>Odůvodnění</w:t>
            </w:r>
          </w:p>
          <w:p>
            <w:pPr>
              <w:pStyle w:val="TableParagraph"/>
              <w:ind w:right="109"/>
              <w:rPr>
                <w:sz w:val="16"/>
              </w:rPr>
            </w:pPr>
            <w:r>
              <w:rPr>
                <w:sz w:val="16"/>
              </w:rPr>
              <w:t>Bod a) Zprávy o uplatňování uvádí: Dokumentace ZÚR a jejich Aktualizace č. 1 byly zpracovány a vydány v souladu s tehdy platnými právními předpisy. V důsledku změny podmínek (§ 5 odst. 6 stavebního zákona) je nutné přistoupit k pořízení Aktualizace ZÚR.</w:t>
            </w:r>
          </w:p>
          <w:p>
            <w:pPr>
              <w:pStyle w:val="TableParagraph"/>
              <w:spacing w:before="1"/>
              <w:rPr>
                <w:sz w:val="16"/>
              </w:rPr>
            </w:pPr>
            <w:r>
              <w:rPr>
                <w:sz w:val="16"/>
              </w:rPr>
              <w:t>Nové skutečnosti/podmínky: Usnesením Vlády České republiky č. 276 ze dne 15.</w:t>
            </w:r>
          </w:p>
          <w:p>
            <w:pPr>
              <w:pStyle w:val="TableParagraph"/>
              <w:ind w:right="714"/>
              <w:rPr>
                <w:sz w:val="16"/>
              </w:rPr>
            </w:pPr>
            <w:r>
              <w:rPr>
                <w:sz w:val="16"/>
              </w:rPr>
              <w:t>4. 2015 byla schválena Aktualizace č. 1 Politiky územního rozvoje České republiky.</w:t>
            </w:r>
          </w:p>
          <w:p>
            <w:pPr>
              <w:pStyle w:val="TableParagraph"/>
              <w:ind w:right="101"/>
              <w:rPr>
                <w:sz w:val="16"/>
              </w:rPr>
            </w:pPr>
            <w:r>
              <w:rPr>
                <w:sz w:val="16"/>
              </w:rPr>
              <w:t>Aktualizace Politiky územního rozvoje (PUR 2015) mění vymezení koridorů dopravní infrastruktury a bod 76 nově stanoví: Závazným vymezením koridoru dopravní infrastruktury v Politice územního rozvoje ČR se rozumí uvedení míst, která mají být záměrem spojena, v její textové části. Grafická schémata, případně údaje o technických parametrech záměru, jsou-li uvedeny, mají orientační význam.</w:t>
            </w:r>
          </w:p>
          <w:p>
            <w:pPr>
              <w:pStyle w:val="TableParagraph"/>
              <w:ind w:right="110"/>
              <w:rPr>
                <w:sz w:val="16"/>
              </w:rPr>
            </w:pPr>
            <w:r>
              <w:rPr>
                <w:sz w:val="16"/>
              </w:rPr>
              <w:t>Aktualizace Politiky územního rozvoje mění vymezení SOKP v textové části - bod 99:„Vymezení:</w:t>
            </w:r>
          </w:p>
          <w:p>
            <w:pPr>
              <w:pStyle w:val="TableParagraph"/>
              <w:numPr>
                <w:ilvl w:val="0"/>
                <w:numId w:val="257"/>
              </w:numPr>
              <w:tabs>
                <w:tab w:pos="164" w:val="left" w:leader="none"/>
              </w:tabs>
              <w:spacing w:line="240" w:lineRule="auto" w:before="0" w:after="0"/>
              <w:ind w:left="62" w:right="102" w:firstLine="0"/>
              <w:jc w:val="left"/>
              <w:rPr>
                <w:sz w:val="16"/>
              </w:rPr>
            </w:pPr>
            <w:r>
              <w:rPr>
                <w:sz w:val="16"/>
              </w:rPr>
              <w:t>Silniční okruh kolem Prahy (Pražský okruh) propojuje na rozhraní Hlavního města Prahy a Středočeského kraje jednotlivé mezinárodní a republikové trasy</w:t>
            </w:r>
            <w:r>
              <w:rPr>
                <w:spacing w:val="-31"/>
                <w:sz w:val="16"/>
              </w:rPr>
              <w:t> </w:t>
            </w:r>
            <w:r>
              <w:rPr>
                <w:sz w:val="16"/>
              </w:rPr>
              <w:t>do Prahy.</w:t>
            </w:r>
          </w:p>
          <w:p>
            <w:pPr>
              <w:pStyle w:val="TableParagraph"/>
              <w:spacing w:line="182" w:lineRule="exact" w:before="2"/>
              <w:rPr>
                <w:sz w:val="16"/>
              </w:rPr>
            </w:pPr>
            <w:r>
              <w:rPr>
                <w:sz w:val="16"/>
              </w:rPr>
              <w:t>- Důvody vymezení:</w:t>
            </w:r>
          </w:p>
          <w:p>
            <w:pPr>
              <w:pStyle w:val="TableParagraph"/>
              <w:numPr>
                <w:ilvl w:val="0"/>
                <w:numId w:val="258"/>
              </w:numPr>
              <w:tabs>
                <w:tab w:pos="164" w:val="left" w:leader="none"/>
              </w:tabs>
              <w:spacing w:line="240" w:lineRule="auto" w:before="1" w:after="0"/>
              <w:ind w:left="62" w:right="89" w:firstLine="0"/>
              <w:jc w:val="left"/>
              <w:rPr>
                <w:sz w:val="16"/>
              </w:rPr>
            </w:pPr>
            <w:r>
              <w:rPr>
                <w:sz w:val="16"/>
              </w:rPr>
              <w:t>Převedení tranzitní silniční dopravy mimo intenzivně zastavěné části města, účelná</w:t>
            </w:r>
            <w:r>
              <w:rPr>
                <w:spacing w:val="-3"/>
                <w:sz w:val="16"/>
              </w:rPr>
              <w:t> </w:t>
            </w:r>
            <w:r>
              <w:rPr>
                <w:sz w:val="16"/>
              </w:rPr>
              <w:t>distribuce</w:t>
            </w:r>
            <w:r>
              <w:rPr>
                <w:spacing w:val="-3"/>
                <w:sz w:val="16"/>
              </w:rPr>
              <w:t> </w:t>
            </w:r>
            <w:r>
              <w:rPr>
                <w:sz w:val="16"/>
              </w:rPr>
              <w:t>zdrojové</w:t>
            </w:r>
            <w:r>
              <w:rPr>
                <w:spacing w:val="-3"/>
                <w:sz w:val="16"/>
              </w:rPr>
              <w:t> </w:t>
            </w:r>
            <w:r>
              <w:rPr>
                <w:sz w:val="16"/>
              </w:rPr>
              <w:t>a</w:t>
            </w:r>
            <w:r>
              <w:rPr>
                <w:spacing w:val="-5"/>
                <w:sz w:val="16"/>
              </w:rPr>
              <w:t> </w:t>
            </w:r>
            <w:r>
              <w:rPr>
                <w:sz w:val="16"/>
              </w:rPr>
              <w:t>cílové</w:t>
            </w:r>
            <w:r>
              <w:rPr>
                <w:spacing w:val="-3"/>
                <w:sz w:val="16"/>
              </w:rPr>
              <w:t> </w:t>
            </w:r>
            <w:r>
              <w:rPr>
                <w:sz w:val="16"/>
              </w:rPr>
              <w:t>dopravy</w:t>
            </w:r>
            <w:r>
              <w:rPr>
                <w:spacing w:val="-4"/>
                <w:sz w:val="16"/>
              </w:rPr>
              <w:t> </w:t>
            </w:r>
            <w:r>
              <w:rPr>
                <w:sz w:val="16"/>
              </w:rPr>
              <w:t>v</w:t>
            </w:r>
            <w:r>
              <w:rPr>
                <w:spacing w:val="-4"/>
                <w:sz w:val="16"/>
              </w:rPr>
              <w:t> </w:t>
            </w:r>
            <w:r>
              <w:rPr>
                <w:sz w:val="16"/>
              </w:rPr>
              <w:t>metropolitní</w:t>
            </w:r>
            <w:r>
              <w:rPr>
                <w:spacing w:val="-4"/>
                <w:sz w:val="16"/>
              </w:rPr>
              <w:t> </w:t>
            </w:r>
            <w:r>
              <w:rPr>
                <w:sz w:val="16"/>
              </w:rPr>
              <w:t>oblasti.</w:t>
            </w:r>
            <w:r>
              <w:rPr>
                <w:spacing w:val="-4"/>
                <w:sz w:val="16"/>
              </w:rPr>
              <w:t> </w:t>
            </w:r>
            <w:r>
              <w:rPr>
                <w:sz w:val="16"/>
              </w:rPr>
              <w:t>Součást</w:t>
            </w:r>
            <w:r>
              <w:rPr>
                <w:spacing w:val="-2"/>
                <w:sz w:val="16"/>
              </w:rPr>
              <w:t> </w:t>
            </w:r>
            <w:r>
              <w:rPr>
                <w:sz w:val="16"/>
              </w:rPr>
              <w:t>TEN-T.</w:t>
            </w:r>
          </w:p>
          <w:p>
            <w:pPr>
              <w:pStyle w:val="TableParagraph"/>
              <w:spacing w:line="182" w:lineRule="exact"/>
              <w:rPr>
                <w:sz w:val="16"/>
              </w:rPr>
            </w:pPr>
            <w:r>
              <w:rPr>
                <w:sz w:val="16"/>
              </w:rPr>
              <w:t>- Úkoly pro územní plánování:</w:t>
            </w:r>
          </w:p>
          <w:p>
            <w:pPr>
              <w:pStyle w:val="TableParagraph"/>
              <w:numPr>
                <w:ilvl w:val="0"/>
                <w:numId w:val="259"/>
              </w:numPr>
              <w:tabs>
                <w:tab w:pos="164" w:val="left" w:leader="none"/>
              </w:tabs>
              <w:spacing w:line="240" w:lineRule="auto" w:before="1" w:after="0"/>
              <w:ind w:left="163" w:right="0" w:hanging="101"/>
              <w:jc w:val="left"/>
              <w:rPr>
                <w:sz w:val="16"/>
              </w:rPr>
            </w:pPr>
            <w:r>
              <w:rPr>
                <w:sz w:val="16"/>
              </w:rPr>
              <w:t>Vymezit koridor v</w:t>
            </w:r>
            <w:r>
              <w:rPr>
                <w:spacing w:val="-7"/>
                <w:sz w:val="16"/>
              </w:rPr>
              <w:t> </w:t>
            </w:r>
            <w:r>
              <w:rPr>
                <w:sz w:val="16"/>
              </w:rPr>
              <w:t>ZÚR.</w:t>
            </w:r>
          </w:p>
          <w:p>
            <w:pPr>
              <w:pStyle w:val="TableParagraph"/>
              <w:rPr>
                <w:sz w:val="16"/>
              </w:rPr>
            </w:pPr>
            <w:r>
              <w:rPr>
                <w:sz w:val="16"/>
              </w:rPr>
              <w:t>•Zodpovídá: Hlavní město Praha, Středočeský kraj“.</w:t>
            </w:r>
          </w:p>
          <w:p>
            <w:pPr>
              <w:pStyle w:val="TableParagraph"/>
              <w:spacing w:before="10"/>
              <w:ind w:left="0"/>
              <w:rPr>
                <w:sz w:val="15"/>
              </w:rPr>
            </w:pPr>
          </w:p>
          <w:p>
            <w:pPr>
              <w:pStyle w:val="TableParagraph"/>
              <w:ind w:right="457"/>
              <w:rPr>
                <w:sz w:val="16"/>
              </w:rPr>
            </w:pPr>
            <w:r>
              <w:rPr>
                <w:sz w:val="16"/>
              </w:rPr>
              <w:t>1. aktualizace ZÚR HMP (AZÚR) v roce 2014 přitom považovala za závazné vymezení koridoru SOKP odkazem na původní verzi PÚR 2008 viz:</w:t>
            </w:r>
          </w:p>
          <w:p>
            <w:pPr>
              <w:pStyle w:val="TableParagraph"/>
              <w:numPr>
                <w:ilvl w:val="0"/>
                <w:numId w:val="260"/>
              </w:numPr>
              <w:tabs>
                <w:tab w:pos="161" w:val="left" w:leader="none"/>
              </w:tabs>
              <w:spacing w:line="240" w:lineRule="auto" w:before="0" w:after="0"/>
              <w:ind w:left="62" w:right="153" w:firstLine="0"/>
              <w:jc w:val="left"/>
              <w:rPr>
                <w:sz w:val="16"/>
              </w:rPr>
            </w:pPr>
            <w:r>
              <w:rPr>
                <w:sz w:val="16"/>
              </w:rPr>
              <w:t>Odůvodnění AZÚR na str. 65: Má-li být koridor pro jihovýchodní část Pražského okruhu v souladu s PÚR 2008 a má-li tudíž propojit již existující zprovozněné úseky tohoto okruhu u Běchovic a Dobřejovic (jižně od Prahy), což je logické, nemůže být vymezen na území regionu východně od</w:t>
            </w:r>
            <w:r>
              <w:rPr>
                <w:spacing w:val="-21"/>
                <w:sz w:val="16"/>
              </w:rPr>
              <w:t> </w:t>
            </w:r>
            <w:r>
              <w:rPr>
                <w:sz w:val="16"/>
              </w:rPr>
              <w:t>Prahy.</w:t>
            </w:r>
          </w:p>
          <w:p>
            <w:pPr>
              <w:pStyle w:val="TableParagraph"/>
              <w:numPr>
                <w:ilvl w:val="0"/>
                <w:numId w:val="260"/>
              </w:numPr>
              <w:tabs>
                <w:tab w:pos="161" w:val="left" w:leader="none"/>
              </w:tabs>
              <w:spacing w:line="240" w:lineRule="auto" w:before="2" w:after="0"/>
              <w:ind w:left="62" w:right="73" w:firstLine="0"/>
              <w:jc w:val="left"/>
              <w:rPr>
                <w:sz w:val="16"/>
              </w:rPr>
            </w:pPr>
            <w:r>
              <w:rPr>
                <w:sz w:val="16"/>
              </w:rPr>
              <w:t>Zápis z veřejného projednávání AZÚR z 11.12. 2013 – kde na str. 13 zástupce pořizovatele,</w:t>
            </w:r>
            <w:r>
              <w:rPr>
                <w:spacing w:val="-2"/>
                <w:sz w:val="16"/>
              </w:rPr>
              <w:t> </w:t>
            </w:r>
            <w:r>
              <w:rPr>
                <w:sz w:val="16"/>
              </w:rPr>
              <w:t>Ing.</w:t>
            </w:r>
            <w:r>
              <w:rPr>
                <w:spacing w:val="-4"/>
                <w:sz w:val="16"/>
              </w:rPr>
              <w:t> </w:t>
            </w:r>
            <w:r>
              <w:rPr>
                <w:sz w:val="16"/>
              </w:rPr>
              <w:t>Čemus,</w:t>
            </w:r>
            <w:r>
              <w:rPr>
                <w:spacing w:val="-2"/>
                <w:sz w:val="16"/>
              </w:rPr>
              <w:t> </w:t>
            </w:r>
            <w:r>
              <w:rPr>
                <w:sz w:val="16"/>
              </w:rPr>
              <w:t>na</w:t>
            </w:r>
            <w:r>
              <w:rPr>
                <w:spacing w:val="-5"/>
                <w:sz w:val="16"/>
              </w:rPr>
              <w:t> </w:t>
            </w:r>
            <w:r>
              <w:rPr>
                <w:sz w:val="16"/>
              </w:rPr>
              <w:t>dotaz</w:t>
            </w:r>
            <w:r>
              <w:rPr>
                <w:spacing w:val="-4"/>
                <w:sz w:val="16"/>
              </w:rPr>
              <w:t> </w:t>
            </w:r>
            <w:r>
              <w:rPr>
                <w:sz w:val="16"/>
              </w:rPr>
              <w:t>zastupitelky</w:t>
            </w:r>
            <w:r>
              <w:rPr>
                <w:spacing w:val="-4"/>
                <w:sz w:val="16"/>
              </w:rPr>
              <w:t> </w:t>
            </w:r>
            <w:r>
              <w:rPr>
                <w:sz w:val="16"/>
              </w:rPr>
              <w:t>z</w:t>
            </w:r>
            <w:r>
              <w:rPr>
                <w:spacing w:val="-4"/>
                <w:sz w:val="16"/>
              </w:rPr>
              <w:t> </w:t>
            </w:r>
            <w:r>
              <w:rPr>
                <w:sz w:val="16"/>
              </w:rPr>
              <w:t>MČ</w:t>
            </w:r>
            <w:r>
              <w:rPr>
                <w:spacing w:val="-6"/>
                <w:sz w:val="16"/>
              </w:rPr>
              <w:t> </w:t>
            </w:r>
            <w:r>
              <w:rPr>
                <w:sz w:val="16"/>
              </w:rPr>
              <w:t>Praha</w:t>
            </w:r>
            <w:r>
              <w:rPr>
                <w:spacing w:val="-3"/>
                <w:sz w:val="16"/>
              </w:rPr>
              <w:t> </w:t>
            </w:r>
            <w:r>
              <w:rPr>
                <w:sz w:val="16"/>
              </w:rPr>
              <w:t>Běchovice,</w:t>
            </w:r>
            <w:r>
              <w:rPr>
                <w:spacing w:val="-4"/>
                <w:sz w:val="16"/>
              </w:rPr>
              <w:t> </w:t>
            </w:r>
            <w:r>
              <w:rPr>
                <w:sz w:val="16"/>
              </w:rPr>
              <w:t>odpovídá:</w:t>
            </w:r>
          </w:p>
          <w:p>
            <w:pPr>
              <w:pStyle w:val="TableParagraph"/>
              <w:ind w:right="190"/>
              <w:rPr>
                <w:sz w:val="16"/>
              </w:rPr>
            </w:pPr>
            <w:r>
              <w:rPr>
                <w:sz w:val="16"/>
              </w:rPr>
              <w:t>„…Pro MČ Běchovice již z PUR vyplývá, že úsek, který zde je, je stabilizovaný. Na tento úsek má být provedeno napojení v souladu s PUR.“</w:t>
            </w:r>
          </w:p>
          <w:p>
            <w:pPr>
              <w:pStyle w:val="TableParagraph"/>
              <w:numPr>
                <w:ilvl w:val="0"/>
                <w:numId w:val="260"/>
              </w:numPr>
              <w:tabs>
                <w:tab w:pos="161" w:val="left" w:leader="none"/>
              </w:tabs>
              <w:spacing w:line="240" w:lineRule="auto" w:before="3" w:after="0"/>
              <w:ind w:left="62" w:right="82" w:firstLine="0"/>
              <w:jc w:val="left"/>
              <w:rPr>
                <w:sz w:val="16"/>
              </w:rPr>
            </w:pPr>
            <w:r>
              <w:rPr>
                <w:sz w:val="16"/>
              </w:rPr>
              <w:t>Na grafické schéma PÚR je opakovaně odkazováno ve Vypořádání stanovisek a připomínek k AZÚR, např. na straně 374 (k připomínkám Jelínek Vladimír + 202 osob- zahrnující navrhovatele p) a r): „Navržený koridor Pražského okruhu (SOKP) je v Aktualizaci Zásad územního rozvoje hl. m. Prahy vymezen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Na uvedený stávající úsek Pražského okruhu (SOKP) se napojují v PÚR ČR 2008 vymezené koridory navazujících úseků SOKP (ve schéma č. 5 označené SOP).“ nebo na str. 584 k připomínkám MČ Praha – Běchovice: „K části SOKP úsek 511: V PÚR ČR 2008, schválené usnesením vlády ČR č.929 ze dne 20.7.2009, je nezpochybnitelně potvrzen stávající úsek Pražského okruhu (SOKP) na východě hl.města mezi Horními Počernicemi a Běchovicemi jako součást Pražského okruhu (SOKP)- viz PÚR ČR 2008, schéma 5 - Doprava silniční. Na uvedený stávající úsek Pražského okruhu (SOKP) se napojují v PÚR ČR 2008 vymezené koridory navazujících úseků SOKP (ve schématu 5 - Doprava silniční označené SOP).“ Nebo k připomínkám MČ Praha – Satalice na str. 691 „Ve Zprávě o uplatňování ZÚR schválené usnesením ZHMP č.10/77 ze dne 4.11.2011 není obsažen požadavek, aby v aktualizaci č. 1 byla řešena variantní trasa Pražského okruhu (SOKP). Hl. m. Praha není oprávněno řešit trasy dopravních koridorů na území jiného kraje, tj. v daném případě na území Středočeského kraje. V aktualizaci č. 1 ZÚR navržený koridor Pražského okruhu (SOKP) je koordinován se Středočeským krajem. Koridor Pražského okruhu (SOKP) navržený v AZÚR je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(ve schéma č. 5 označené SOKP). Na tento stávající úsek Pražského okruhu (SOKP) se napojují v PÚR ČR 2008 vymezené koridory navazujících úseků SOKP. Tzv. regionální varianta Pražského okruhu (SOKP), která je uvažovaná na území Středočeského kraje, nevyužívá uvedený již zprovozněný úsek okruhu u Počernic a Běchovic na pražském území a není proto s PÚR ČR 2008 v</w:t>
            </w:r>
            <w:r>
              <w:rPr>
                <w:spacing w:val="-7"/>
                <w:sz w:val="16"/>
              </w:rPr>
              <w:t> </w:t>
            </w:r>
            <w:r>
              <w:rPr>
                <w:sz w:val="16"/>
              </w:rPr>
              <w:t>souladu."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1"/>
              <w:rPr>
                <w:sz w:val="16"/>
              </w:rPr>
            </w:pPr>
            <w:r>
              <w:rPr>
                <w:sz w:val="16"/>
              </w:rPr>
              <w:t>Dopravní koncepce hl.m. Prahy v souvislosti s vymezením Silničního okruhu 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w:t>
            </w:r>
            <w:r>
              <w:rPr>
                <w:spacing w:val="-31"/>
                <w:sz w:val="16"/>
              </w:rPr>
              <w:t> </w:t>
            </w:r>
            <w:r>
              <w:rPr>
                <w:sz w:val="16"/>
              </w:rPr>
              <w:t>Brně.</w:t>
            </w:r>
          </w:p>
          <w:p>
            <w:pPr>
              <w:pStyle w:val="TableParagraph"/>
              <w:ind w:right="106"/>
              <w:rPr>
                <w:sz w:val="16"/>
              </w:rPr>
            </w:pPr>
            <w:r>
              <w:rPr>
                <w:sz w:val="16"/>
              </w:rPr>
              <w:t>Středočeský kraj ve své probíhající aktualizaci č. 2 ZÚR vymezuje navazující části koridoru SOKP v souladu s platnými ZÚR hl.m. Prahy.</w:t>
            </w:r>
          </w:p>
        </w:tc>
      </w:tr>
      <w:tr>
        <w:trPr>
          <w:trHeight w:val="65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e.9 Zásadní připomínka</w:t>
            </w:r>
          </w:p>
          <w:p>
            <w:pPr>
              <w:pStyle w:val="TableParagraph"/>
              <w:spacing w:line="183" w:lineRule="exact"/>
              <w:rPr>
                <w:sz w:val="16"/>
              </w:rPr>
            </w:pPr>
            <w:r>
              <w:rPr>
                <w:sz w:val="16"/>
              </w:rPr>
              <w:t>Kapitola e) Zprávy o uplatňování ZÚR hl. m. Prahy v bodě 7 věnovaném</w:t>
            </w:r>
          </w:p>
          <w:p>
            <w:pPr>
              <w:pStyle w:val="TableParagraph"/>
              <w:spacing w:before="1"/>
              <w:rPr>
                <w:sz w:val="16"/>
              </w:rPr>
            </w:pPr>
            <w:r>
              <w:rPr>
                <w:sz w:val="16"/>
              </w:rPr>
              <w:t>„Zpřesnění ploch a koridorů vymezených v PÚR ČR a vymezení ploch a koridorů</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6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07"/>
              <w:rPr>
                <w:sz w:val="16"/>
              </w:rPr>
            </w:pPr>
            <w:r>
              <w:rPr>
                <w:sz w:val="16"/>
              </w:rPr>
              <w:t>nadmístního a celoměstského významu“ stanovuje nezbytnost prověření a nového vymezení ÚSES na nadregionální a regionální úrovni.</w:t>
            </w:r>
          </w:p>
          <w:p>
            <w:pPr>
              <w:pStyle w:val="TableParagraph"/>
              <w:ind w:right="118"/>
              <w:rPr>
                <w:sz w:val="16"/>
              </w:rPr>
            </w:pPr>
            <w:r>
              <w:rPr>
                <w:sz w:val="16"/>
              </w:rPr>
              <w:t>Požadujeme 1. doplnit do kapitoly a) Zprávy o uplatňování ZÚR hl. m. Prahy přehled změněných metodických a legislativních podmínek a vyhodnocení uplatňování ZÚR hl. m. Prahy, které zdůvodní potřebu prověření vymezení ÚSES na nadregionální a regionální úrovni na území hl. m. Prahy.</w:t>
            </w:r>
          </w:p>
          <w:p>
            <w:pPr>
              <w:pStyle w:val="TableParagraph"/>
              <w:spacing w:before="2"/>
              <w:ind w:right="679"/>
              <w:rPr>
                <w:sz w:val="16"/>
              </w:rPr>
            </w:pPr>
            <w:r>
              <w:rPr>
                <w:sz w:val="16"/>
              </w:rPr>
              <w:t>2. v kapitole e) Zprávy o uplatňování ZÚR hl. m. Prahy požadujeme uvést konkrétní požadavky a podmínky pro aktualizaci vymezení ÚSES na nadregionální a regionální úrovni.</w:t>
            </w: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w:t>
            </w:r>
            <w:r>
              <w:rPr>
                <w:spacing w:val="-14"/>
                <w:sz w:val="16"/>
              </w:rPr>
              <w:t> </w:t>
            </w:r>
            <w:r>
              <w:rPr>
                <w:sz w:val="16"/>
              </w:rPr>
              <w:t>1.</w:t>
            </w:r>
          </w:p>
          <w:p>
            <w:pPr>
              <w:pStyle w:val="TableParagraph"/>
              <w:rPr>
                <w:sz w:val="16"/>
              </w:rPr>
            </w:pPr>
            <w:r>
              <w:rPr>
                <w:sz w:val="16"/>
              </w:rPr>
              <w:t>Zdůvodňování změn konkrétních prvků regionálního ÚSES potřebou „uvedení do souladu s legislativním 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 pro zpochybnění platného ÚSES nota bene pouze jeho vybraných 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10 Zásadní připomínka</w:t>
            </w:r>
          </w:p>
          <w:p>
            <w:pPr>
              <w:pStyle w:val="TableParagraph"/>
              <w:ind w:right="81"/>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 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spacing w:before="2"/>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
              <w:rPr>
                <w:sz w:val="16"/>
              </w:rPr>
            </w:pPr>
            <w:r>
              <w:rPr>
                <w:sz w:val="16"/>
              </w:rPr>
              <w:t>Odůvodnění</w:t>
            </w:r>
          </w:p>
          <w:p>
            <w:pPr>
              <w:pStyle w:val="TableParagraph"/>
              <w:spacing w:before="1"/>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spacing w:before="3"/>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2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e.11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98"/>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w:t>
            </w:r>
          </w:p>
          <w:p>
            <w:pPr>
              <w:pStyle w:val="TableParagraph"/>
              <w:ind w:right="181"/>
              <w:rPr>
                <w:sz w:val="16"/>
              </w:rPr>
            </w:pPr>
            <w:r>
              <w:rPr>
                <w:sz w:val="16"/>
              </w:rPr>
              <w:t>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23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e.12 Zásadní připomínka</w:t>
            </w:r>
          </w:p>
          <w:p>
            <w:pPr>
              <w:pStyle w:val="TableParagraph"/>
              <w:ind w:right="145"/>
              <w:rPr>
                <w:sz w:val="16"/>
              </w:rPr>
            </w:pPr>
            <w:r>
              <w:rPr>
                <w:sz w:val="16"/>
              </w:rPr>
              <w:t>Kapitola e) Zprávy o uplatňování ZÚR hl. m. Prahy v bodě 10. konstatuje potřebu prověření rozsahu veřejně prospěšných staveb a opatření dle „změn v aktualizovaných částech ZÚR“.</w:t>
            </w:r>
          </w:p>
          <w:p>
            <w:pPr>
              <w:pStyle w:val="TableParagraph"/>
              <w:ind w:right="287"/>
              <w:rPr>
                <w:sz w:val="16"/>
              </w:rPr>
            </w:pPr>
            <w:r>
              <w:rPr>
                <w:sz w:val="16"/>
              </w:rPr>
              <w:t>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ind w:right="162"/>
              <w:rPr>
                <w:sz w:val="16"/>
              </w:rPr>
            </w:pPr>
            <w:r>
              <w:rPr>
                <w:sz w:val="16"/>
              </w:rPr>
              <w:t>Prahy, v bodě 7. zdůvodňuje potřebu změn ve vymezení ÚSES na nadregionální a regionální úrovni, včetně uvedení některých konkrétních prvků, u nichž se předpokládají změny ve vymezení.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bude částečně akceptována.</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line="182" w:lineRule="exact" w:before="1"/>
              <w:rPr>
                <w:sz w:val="16"/>
              </w:rPr>
            </w:pPr>
            <w:r>
              <w:rPr>
                <w:sz w:val="16"/>
              </w:rPr>
              <w:t>VPO budou upraveny v celé kapitole ÚSES, dle nového vymezení.</w:t>
            </w:r>
          </w:p>
        </w:tc>
      </w:tr>
      <w:tr>
        <w:trPr>
          <w:trHeight w:val="580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e.13 Zásadní připomínka</w:t>
            </w:r>
          </w:p>
          <w:p>
            <w:pPr>
              <w:pStyle w:val="TableParagraph"/>
              <w:spacing w:before="1"/>
              <w:ind w:right="207"/>
              <w:rPr>
                <w:sz w:val="16"/>
              </w:rPr>
            </w:pPr>
            <w:r>
              <w:rPr>
                <w:sz w:val="16"/>
              </w:rPr>
              <w:t>Kapitola e) Zprávy o uplatňování ZÚR hl. m. Prahy v bodě 3. navrhuje zrušit bez náhrady nadmístní rozvojové oblasti</w:t>
            </w:r>
          </w:p>
          <w:p>
            <w:pPr>
              <w:pStyle w:val="TableParagraph"/>
              <w:numPr>
                <w:ilvl w:val="0"/>
                <w:numId w:val="261"/>
              </w:numPr>
              <w:tabs>
                <w:tab w:pos="161" w:val="left" w:leader="none"/>
              </w:tabs>
              <w:spacing w:line="182" w:lineRule="exact"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261"/>
              </w:numPr>
              <w:tabs>
                <w:tab w:pos="161" w:val="left" w:leader="none"/>
              </w:tabs>
              <w:spacing w:line="240" w:lineRule="auto"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line="182" w:lineRule="exact"/>
              <w:rPr>
                <w:sz w:val="16"/>
              </w:rPr>
            </w:pPr>
            <w:r>
              <w:rPr>
                <w:sz w:val="16"/>
              </w:rPr>
              <w:t>m. Prahy.</w:t>
            </w:r>
          </w:p>
          <w:p>
            <w:pPr>
              <w:pStyle w:val="TableParagraph"/>
              <w:spacing w:before="11"/>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1"/>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spacing w:before="1"/>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e.14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2"/>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e.15 Zásadní připomínka</w:t>
            </w:r>
          </w:p>
          <w:p>
            <w:pPr>
              <w:pStyle w:val="TableParagraph"/>
              <w:ind w:right="56"/>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 1. ZÚR hl. m. Prahy, ve znění jejich Aktualizace č. 1. vymezena takto: „Oblast stávajícího celoměstského centra zahrnuje území Památkové rezervace v hlavním městě Praze (PPR) a navazující části historických čtvrtí Vinohrady, Smíchov, Holešovice a Karlín (…)”. Požadujeme ponechat současné vymezení Specifické oblasti celoměstského centra. Návrh na rozšíření území Specifické oblasti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77"/>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33"/>
              <w:rPr>
                <w:sz w:val="16"/>
              </w:rPr>
            </w:pPr>
            <w:r>
              <w:rPr>
                <w:sz w:val="16"/>
              </w:rPr>
              <w:t>celoměstského centra zcela popírá princip polycentrického uspořádání Prahy, když neodůvodněně neúměrně plošně rozšiřuje území vlastního celoměstského centra.</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e.16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262"/>
              </w:numPr>
              <w:tabs>
                <w:tab w:pos="161" w:val="left" w:leader="none"/>
              </w:tabs>
              <w:spacing w:line="240" w:lineRule="auto" w:before="2" w:after="0"/>
              <w:ind w:left="62" w:right="348" w:firstLine="0"/>
              <w:jc w:val="left"/>
              <w:rPr>
                <w:sz w:val="16"/>
              </w:rPr>
            </w:pPr>
            <w:r>
              <w:rPr>
                <w:sz w:val="16"/>
              </w:rPr>
              <w:t>4.3.2 Radotínské údolí (zrušení úkolů navrhnout postupné rekultivace lomů a návaznost na přilehlou část Pražského regionu pro podrobnější</w:t>
            </w:r>
            <w:r>
              <w:rPr>
                <w:spacing w:val="-29"/>
                <w:sz w:val="16"/>
              </w:rPr>
              <w:t> </w:t>
            </w:r>
            <w:r>
              <w:rPr>
                <w:sz w:val="16"/>
              </w:rPr>
              <w:t>ÚPD),</w:t>
            </w:r>
          </w:p>
          <w:p>
            <w:pPr>
              <w:pStyle w:val="TableParagraph"/>
              <w:numPr>
                <w:ilvl w:val="0"/>
                <w:numId w:val="262"/>
              </w:numPr>
              <w:tabs>
                <w:tab w:pos="161" w:val="left" w:leader="none"/>
              </w:tabs>
              <w:spacing w:line="240" w:lineRule="auto" w:before="1"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262"/>
              </w:numPr>
              <w:tabs>
                <w:tab w:pos="161" w:val="left" w:leader="none"/>
              </w:tabs>
              <w:spacing w:line="240" w:lineRule="auto" w:before="0" w:after="0"/>
              <w:ind w:left="62" w:right="211"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spacing w:before="1"/>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3"/>
              <w:ind w:left="0"/>
              <w:rPr>
                <w:sz w:val="16"/>
              </w:rPr>
            </w:pPr>
          </w:p>
          <w:p>
            <w:pPr>
              <w:pStyle w:val="TableParagraph"/>
              <w:spacing w:line="183" w:lineRule="exact"/>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e.17 Zásadní připomínka</w:t>
            </w:r>
          </w:p>
          <w:p>
            <w:pPr>
              <w:pStyle w:val="TableParagraph"/>
              <w:ind w:right="101"/>
              <w:rPr>
                <w:sz w:val="16"/>
              </w:rPr>
            </w:pPr>
            <w:r>
              <w:rPr>
                <w:sz w:val="16"/>
              </w:rPr>
              <w:t>Kapitola e) Zprávy o uplatňování ZÚR hl. m. Prahy v bodě 4. navrhuje z textu všech specifických oblastí osvětových, vzdělávacích a rekreačně společenských (kap. 4. 2. ZÚR hl. m. Prahy, ve znění jejich Aktualizace č. 1.) vyjmout z úkolu pro podrobnější ÚPD „vyřešit dopravní obsluhu území při preferování dopravy hromadné“ preferenci hromadné dopravy.</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e.18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263"/>
              </w:numPr>
              <w:tabs>
                <w:tab w:pos="161" w:val="left" w:leader="none"/>
              </w:tabs>
              <w:spacing w:line="240" w:lineRule="auto"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263"/>
              </w:numPr>
              <w:tabs>
                <w:tab w:pos="161" w:val="left" w:leader="none"/>
              </w:tabs>
              <w:spacing w:line="183" w:lineRule="exact" w:before="1"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263"/>
              </w:numPr>
              <w:tabs>
                <w:tab w:pos="161" w:val="left" w:leader="none"/>
              </w:tabs>
              <w:spacing w:line="240" w:lineRule="auto" w:before="1"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 Požadujeme velmi pečlivě a obezřetně zvážit vypuštění výše uvedených částí ZÚR hl. m. Prahy, zejména s ohledem na hrozbu snížení koordinační role ZÚR hl. m. Prahy ve vztahu k pořizovanému novému Územnímu plánu hl. m. Prahy (Metropolitnímu plánu).</w:t>
            </w:r>
          </w:p>
          <w:p>
            <w:pPr>
              <w:pStyle w:val="TableParagraph"/>
              <w:spacing w:line="183" w:lineRule="exact" w:before="1"/>
              <w:rPr>
                <w:sz w:val="16"/>
              </w:rPr>
            </w:pPr>
            <w:r>
              <w:rPr>
                <w:sz w:val="16"/>
              </w:rPr>
              <w:t>Případné navrhované změny musí vyplynout z vyhodnocení uplatňování ZÚR hl.</w:t>
            </w:r>
          </w:p>
          <w:p>
            <w:pPr>
              <w:pStyle w:val="TableParagraph"/>
              <w:ind w:right="323"/>
              <w:rPr>
                <w:sz w:val="16"/>
              </w:rPr>
            </w:pPr>
            <w:r>
              <w:rPr>
                <w:sz w:val="16"/>
              </w:rPr>
              <w:t>m. Prahy v uplynulém období provedeného v kapitolách a) až d) Zprávy o uplatňování ZÚR hl. m. Prahy a musí být řádně zdůvodněny, mj. s ohledem na problémy a úkoly k řešení vyplývající zÚAP.</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before="1"/>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1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5"/>
              <w:rPr>
                <w:sz w:val="16"/>
              </w:rPr>
            </w:pPr>
            <w:r>
              <w:rPr>
                <w:sz w:val="16"/>
              </w:rPr>
              <w:t>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78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e.19 Zásadní připomínka</w:t>
            </w:r>
          </w:p>
          <w:p>
            <w:pPr>
              <w:pStyle w:val="TableParagraph"/>
              <w:ind w:right="207"/>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e.20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264"/>
              </w:numPr>
              <w:tabs>
                <w:tab w:pos="161" w:val="left" w:leader="none"/>
              </w:tabs>
              <w:spacing w:line="240" w:lineRule="auto" w:before="1"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264"/>
              </w:numPr>
              <w:tabs>
                <w:tab w:pos="161" w:val="left" w:leader="none"/>
              </w:tabs>
              <w:spacing w:line="183" w:lineRule="exact" w:before="1"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1"/>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Vzhledem k tomu, že platné ÚAP hl. m. Prahy v kapitole 1111 konstatují v problémech k řešení ÚPDvznik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2"/>
              <w:ind w:right="149"/>
              <w:rPr>
                <w:sz w:val="16"/>
              </w:rPr>
            </w:pPr>
            <w:r>
              <w:rPr>
                <w:sz w:val="16"/>
              </w:rPr>
              <w:t>Jedná se o úpravu terminologie na základě aktualizace stavebního zákona a jeho prováděcích vyhlášek.</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e.21 Zásadní připomínka</w:t>
            </w:r>
          </w:p>
          <w:p>
            <w:pPr>
              <w:pStyle w:val="TableParagraph"/>
              <w:spacing w:before="1"/>
              <w:ind w:right="421"/>
              <w:rPr>
                <w:sz w:val="16"/>
              </w:rPr>
            </w:pPr>
            <w:r>
              <w:rPr>
                <w:sz w:val="16"/>
              </w:rPr>
              <w:t>Kapitola e) Zprávy o uplatňování ZÚR hl. m. Prahy v bodě 3. navrhuje v textu kapitoly</w:t>
            </w:r>
          </w:p>
          <w:p>
            <w:pPr>
              <w:pStyle w:val="TableParagraph"/>
              <w:spacing w:line="182" w:lineRule="exact"/>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 Požadujeme velmi pečlivě a obezřetně zvážit úpravy výše uvedených částí ZÚR hl. m. Prahy, zejména s ohledem na hrozbu snížení koordinační role ZÚR hl. m. Prahy ve vztahu k pořizovanému novému Územnímu plánu hl. m. Prahy (Metropolitnímu plánu).</w:t>
            </w:r>
          </w:p>
          <w:p>
            <w:pPr>
              <w:pStyle w:val="TableParagraph"/>
              <w:rPr>
                <w:sz w:val="16"/>
              </w:rPr>
            </w:pPr>
            <w:r>
              <w:rPr>
                <w:sz w:val="16"/>
              </w:rPr>
              <w:t>Případné navrhované změny musí vyplynout z vyhodnocení uplatňování ZÚR hl.</w:t>
            </w:r>
          </w:p>
          <w:p>
            <w:pPr>
              <w:pStyle w:val="TableParagraph"/>
              <w:ind w:right="323"/>
              <w:rPr>
                <w:sz w:val="16"/>
              </w:rPr>
            </w:pPr>
            <w:r>
              <w:rPr>
                <w:sz w:val="16"/>
              </w:rPr>
              <w:t>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e.22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spacing w:before="2"/>
              <w:ind w:right="528"/>
              <w:rPr>
                <w:sz w:val="16"/>
              </w:rPr>
            </w:pPr>
            <w:r>
              <w:rPr>
                <w:sz w:val="16"/>
              </w:rPr>
              <w:t>Požadujeme v kapitole e) Zprávy o uplatňování ZÚR hl. m. Prahy přesněji specifikovat zamýšlené úpravy struktury textu ZÚR hl. m. Prahy ve vztahu k nadřazenému systému a zdůvodnit, čím jsou tyto úpravy textu vyvolány.</w:t>
            </w:r>
          </w:p>
          <w:p>
            <w:pPr>
              <w:pStyle w:val="TableParagraph"/>
              <w:spacing w:before="1"/>
              <w:rPr>
                <w:sz w:val="16"/>
              </w:rPr>
            </w:pPr>
            <w:r>
              <w:rPr>
                <w:sz w:val="16"/>
              </w:rPr>
              <w:t>Požadavky a podmínky pro zpracování návrhu aktualizaci ZÚR musí jednoznačně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722"/>
              <w:jc w:val="both"/>
              <w:rPr>
                <w:sz w:val="16"/>
              </w:rPr>
            </w:pPr>
            <w:r>
              <w:rPr>
                <w:sz w:val="16"/>
              </w:rPr>
              <w:t>Od zamýšlené úpravy textu, který se měl týkat úpravy hierarchie dopravní infrastruktury, bylo upuštěno. Členění dopravního infrastruktury nebude v aktualizaci ZÚR hl.m. Prahy měněno.</w:t>
            </w:r>
          </w:p>
        </w:tc>
      </w:tr>
    </w:tbl>
    <w:p>
      <w:pPr>
        <w:spacing w:after="0"/>
        <w:jc w:val="both"/>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45"/>
              <w:rPr>
                <w:sz w:val="16"/>
              </w:rPr>
            </w:pPr>
            <w:r>
              <w:rPr>
                <w:sz w:val="16"/>
              </w:rPr>
              <w:t>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73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65"/>
              <w:rPr>
                <w:sz w:val="16"/>
              </w:rPr>
            </w:pPr>
            <w:r>
              <w:rPr>
                <w:sz w:val="16"/>
              </w:rPr>
              <w:t>Požadujeme v kapitole e) Zprávy o uplatňování ZÚR hl. m. Prahy 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spacing w:before="1"/>
              <w:ind w:right="97"/>
              <w:rPr>
                <w:sz w:val="16"/>
              </w:rPr>
            </w:pPr>
            <w:r>
              <w:rPr>
                <w:sz w:val="16"/>
              </w:rPr>
              <w:t>Územní rezerva Vysočanské radiály v úseku Kbelská – Balabenka nebude již dále sledována, dojde k využívání stávající komunikační sítě.</w:t>
            </w:r>
          </w:p>
        </w:tc>
      </w:tr>
      <w:tr>
        <w:trPr>
          <w:trHeight w:val="373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rPr>
                <w:sz w:val="16"/>
              </w:rPr>
            </w:pPr>
            <w:r>
              <w:rPr>
                <w:sz w:val="16"/>
              </w:rPr>
              <w:t>Kapitola e) Zprávy o uplatňování ZÚR hl. m. Prahy v bodě 5. navrhuje v kapitole</w:t>
            </w:r>
          </w:p>
          <w:p>
            <w:pPr>
              <w:pStyle w:val="TableParagraph"/>
              <w:spacing w:before="1"/>
              <w:ind w:right="190"/>
              <w:rPr>
                <w:sz w:val="16"/>
              </w:rPr>
            </w:pPr>
            <w:r>
              <w:rPr>
                <w:sz w:val="16"/>
              </w:rPr>
              <w:t>5.1.2.5 v úkolech pro podrobnější ÚPD vymezit koridor rezervy Břevnovské radiály namísto koridoru Břevnovské radiály.</w:t>
            </w:r>
          </w:p>
          <w:p>
            <w:pPr>
              <w:pStyle w:val="TableParagraph"/>
              <w:spacing w:before="1"/>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e.25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265"/>
              </w:numPr>
              <w:tabs>
                <w:tab w:pos="161" w:val="left" w:leader="none"/>
              </w:tabs>
              <w:spacing w:line="240" w:lineRule="auto" w:before="0"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265"/>
              </w:numPr>
              <w:tabs>
                <w:tab w:pos="161" w:val="left" w:leader="none"/>
              </w:tabs>
              <w:spacing w:line="240" w:lineRule="auto" w:before="2"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265"/>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 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1"/>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numPr>
                <w:ilvl w:val="0"/>
                <w:numId w:val="266"/>
              </w:numPr>
              <w:tabs>
                <w:tab w:pos="161" w:val="left" w:leader="none"/>
              </w:tabs>
              <w:spacing w:line="240" w:lineRule="auto" w:before="1"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8"/>
                <w:sz w:val="16"/>
              </w:rPr>
              <w:t> </w:t>
            </w:r>
            <w:r>
              <w:rPr>
                <w:sz w:val="16"/>
              </w:rPr>
              <w:t>radiály.</w:t>
            </w:r>
          </w:p>
          <w:p>
            <w:pPr>
              <w:pStyle w:val="TableParagraph"/>
              <w:spacing w:before="1"/>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266"/>
              </w:numPr>
              <w:tabs>
                <w:tab w:pos="161" w:val="left" w:leader="none"/>
              </w:tabs>
              <w:spacing w:line="240" w:lineRule="auto" w:before="1" w:after="0"/>
              <w:ind w:left="62" w:right="819" w:firstLine="0"/>
              <w:jc w:val="left"/>
              <w:rPr>
                <w:sz w:val="16"/>
              </w:rPr>
            </w:pPr>
            <w:r>
              <w:rPr>
                <w:sz w:val="16"/>
              </w:rPr>
              <w:t>U Prosecké radiály vzhledem k upuštění od úpravy hierarchie</w:t>
            </w:r>
            <w:r>
              <w:rPr>
                <w:spacing w:val="-28"/>
                <w:sz w:val="16"/>
              </w:rPr>
              <w:t> </w:t>
            </w:r>
            <w:r>
              <w:rPr>
                <w:sz w:val="16"/>
              </w:rPr>
              <w:t>dopravní infrastruktury, nebude grafické řešení</w:t>
            </w:r>
            <w:r>
              <w:rPr>
                <w:spacing w:val="-20"/>
                <w:sz w:val="16"/>
              </w:rPr>
              <w:t> </w:t>
            </w:r>
            <w:r>
              <w:rPr>
                <w:sz w:val="16"/>
              </w:rPr>
              <w:t>měněno.</w:t>
            </w:r>
          </w:p>
          <w:p>
            <w:pPr>
              <w:pStyle w:val="TableParagraph"/>
              <w:numPr>
                <w:ilvl w:val="0"/>
                <w:numId w:val="266"/>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231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e.26 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spacing w:before="1"/>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Požadavky bude částečně akceptovány.</w:t>
            </w:r>
          </w:p>
          <w:p>
            <w:pPr>
              <w:pStyle w:val="TableParagraph"/>
              <w:spacing w:before="1"/>
              <w:ind w:right="639"/>
              <w:rPr>
                <w:sz w:val="16"/>
              </w:rPr>
            </w:pPr>
            <w:r>
              <w:rPr>
                <w:sz w:val="16"/>
              </w:rPr>
              <w:t>Jedná se pouze o úpravy grafické části, textová část těchto kapitol nebude měněna.</w:t>
            </w:r>
          </w:p>
          <w:p>
            <w:pPr>
              <w:pStyle w:val="TableParagraph"/>
              <w:spacing w:before="1"/>
              <w:ind w:right="407"/>
              <w:rPr>
                <w:sz w:val="16"/>
              </w:rPr>
            </w:pPr>
            <w:r>
              <w:rPr>
                <w:sz w:val="16"/>
              </w:rPr>
              <w:t>Pro lepší přehlednost budou upraveny legendy a grafické znázornění koridorů VVN 110 kV v grafické části aktualizace ZÚR.</w:t>
            </w:r>
          </w:p>
          <w:p>
            <w:pPr>
              <w:pStyle w:val="TableParagraph"/>
              <w:spacing w:line="182" w:lineRule="exact"/>
              <w:rPr>
                <w:sz w:val="16"/>
              </w:rPr>
            </w:pPr>
            <w:r>
              <w:rPr>
                <w:sz w:val="16"/>
              </w:rPr>
              <w:t>Vedení VTL plynovodu budou v grafické části upravena dle aktuálních podkladů.</w:t>
            </w:r>
          </w:p>
        </w:tc>
      </w:tr>
    </w:tbl>
    <w:p>
      <w:pPr>
        <w:spacing w:after="0" w:line="182" w:lineRule="exac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02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e.27 Zásadní připomínka</w:t>
            </w:r>
          </w:p>
          <w:p>
            <w:pPr>
              <w:pStyle w:val="TableParagraph"/>
              <w:spacing w:line="183" w:lineRule="exact"/>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 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75"/>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pro8 povodním a naopak jako opatření k nadlepšení bezdeštných průtoků zejména u drobných vodních toků“ a “Zachovat nezastavitelnost břehových</w:t>
            </w:r>
          </w:p>
          <w:p>
            <w:pPr>
              <w:pStyle w:val="TableParagraph"/>
              <w:spacing w:line="184" w:lineRule="exact" w:before="1"/>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X.Obsah kapitoly</w:t>
            </w:r>
          </w:p>
          <w:p>
            <w:pPr>
              <w:pStyle w:val="TableParagraph"/>
              <w:spacing w:before="1"/>
              <w:rPr>
                <w:sz w:val="16"/>
              </w:rPr>
            </w:pPr>
            <w:r>
              <w:rPr>
                <w:sz w:val="16"/>
              </w:rPr>
              <w:t>f)Požadavky na zpracování variant řešení</w:t>
            </w:r>
          </w:p>
          <w:p>
            <w:pPr>
              <w:pStyle w:val="TableParagraph"/>
              <w:spacing w:before="10"/>
              <w:ind w:left="0"/>
              <w:rPr>
                <w:sz w:val="15"/>
              </w:rPr>
            </w:pPr>
          </w:p>
          <w:p>
            <w:pPr>
              <w:pStyle w:val="TableParagraph"/>
              <w:spacing w:before="1"/>
              <w:rPr>
                <w:sz w:val="16"/>
              </w:rPr>
            </w:pPr>
            <w:r>
              <w:rPr>
                <w:sz w:val="16"/>
              </w:rPr>
              <w:t>f.1 Zásadní připomínka</w:t>
            </w:r>
          </w:p>
          <w:p>
            <w:pPr>
              <w:pStyle w:val="TableParagraph"/>
              <w:spacing w:before="1"/>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74"/>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3"/>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je bezpředmětná.</w:t>
            </w:r>
          </w:p>
          <w:p>
            <w:pPr>
              <w:pStyle w:val="TableParagraph"/>
              <w:spacing w:before="1"/>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410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Petrovice,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0"/>
              <w:ind w:left="0"/>
              <w:rPr>
                <w:sz w:val="15"/>
              </w:rPr>
            </w:pPr>
          </w:p>
          <w:p>
            <w:pPr>
              <w:pStyle w:val="TableParagraph"/>
              <w:spacing w:before="1"/>
              <w:rPr>
                <w:sz w:val="16"/>
              </w:rPr>
            </w:pPr>
            <w:r>
              <w:rPr>
                <w:sz w:val="16"/>
              </w:rPr>
              <w:t>g.1 Zásadní připomínka</w:t>
            </w:r>
          </w:p>
          <w:p>
            <w:pPr>
              <w:pStyle w:val="TableParagraph"/>
              <w:spacing w:before="1"/>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159"/>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Petrovice,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XII. Obsah kapitoly</w:t>
            </w:r>
          </w:p>
          <w:p>
            <w:pPr>
              <w:pStyle w:val="TableParagraph"/>
              <w:spacing w:line="183" w:lineRule="exact"/>
              <w:rPr>
                <w:sz w:val="16"/>
              </w:rPr>
            </w:pPr>
            <w:r>
              <w:rPr>
                <w:sz w:val="16"/>
              </w:rPr>
              <w:t>h) Návrhy na aktualizaci politiky územního rozvoje</w:t>
            </w:r>
          </w:p>
          <w:p>
            <w:pPr>
              <w:pStyle w:val="TableParagraph"/>
              <w:spacing w:before="1"/>
              <w:ind w:left="0"/>
              <w:rPr>
                <w:sz w:val="16"/>
              </w:rPr>
            </w:pPr>
          </w:p>
          <w:p>
            <w:pPr>
              <w:pStyle w:val="TableParagraph"/>
              <w:spacing w:line="183" w:lineRule="exact" w:before="1"/>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1"/>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1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1372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267"/>
              </w:numPr>
              <w:tabs>
                <w:tab w:pos="197" w:val="left" w:leader="none"/>
              </w:tabs>
              <w:spacing w:line="240" w:lineRule="auto" w:before="56"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36"/>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267"/>
              </w:numPr>
              <w:tabs>
                <w:tab w:pos="243" w:val="left" w:leader="none"/>
              </w:tabs>
              <w:spacing w:line="240" w:lineRule="auto" w:before="3"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267"/>
              </w:numPr>
              <w:tabs>
                <w:tab w:pos="243" w:val="left" w:leader="none"/>
              </w:tabs>
              <w:spacing w:line="240" w:lineRule="auto"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267"/>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1"/>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
              <w:ind w:left="0"/>
              <w:rPr>
                <w:sz w:val="16"/>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spacing w:before="1"/>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spacing w:before="2"/>
              <w:ind w:right="190"/>
              <w:rPr>
                <w:sz w:val="16"/>
              </w:rPr>
            </w:pPr>
            <w:r>
              <w:rPr>
                <w:sz w:val="16"/>
              </w:rPr>
              <w:t>V případě návrhu na pořízení aktualizace ZÚR nebo pořízení nových ZÚR se Zpráva o uplatňování ZÚR stává zadáním aktualizace ZÚR, resp. nových ZÚR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footerReference w:type="default" r:id="rId52"/>
          <w:pgSz w:w="23810" w:h="16850" w:orient="landscape"/>
          <w:pgMar w:footer="372" w:header="0" w:top="400" w:bottom="560" w:left="340" w:right="120"/>
          <w:pgNumType w:start="24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0"/>
              <w:rPr>
                <w:sz w:val="16"/>
              </w:rPr>
            </w:pPr>
            <w:r>
              <w:rPr>
                <w:sz w:val="16"/>
              </w:rPr>
              <w:t>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934"/>
              <w:rPr>
                <w:sz w:val="16"/>
              </w:rPr>
            </w:pPr>
            <w:r>
              <w:rPr>
                <w:sz w:val="16"/>
              </w:rPr>
              <w:t>II. Důvody aktualizace ZÚR Zásadní připomínka</w:t>
            </w:r>
          </w:p>
          <w:p>
            <w:pPr>
              <w:pStyle w:val="TableParagraph"/>
              <w:spacing w:before="1"/>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1"/>
              <w:ind w:left="0"/>
              <w:rPr>
                <w:sz w:val="15"/>
              </w:rPr>
            </w:pPr>
          </w:p>
          <w:p>
            <w:pPr>
              <w:pStyle w:val="TableParagraph"/>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268"/>
              </w:numPr>
              <w:tabs>
                <w:tab w:pos="303" w:val="left" w:leader="none"/>
              </w:tabs>
              <w:spacing w:line="240" w:lineRule="auto" w:before="3" w:after="0"/>
              <w:ind w:left="62" w:right="223"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268"/>
              </w:numPr>
              <w:tabs>
                <w:tab w:pos="303" w:val="left" w:leader="none"/>
              </w:tabs>
              <w:spacing w:line="240" w:lineRule="auto" w:before="1"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268"/>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268"/>
              </w:numPr>
              <w:tabs>
                <w:tab w:pos="303" w:val="left" w:leader="none"/>
              </w:tabs>
              <w:spacing w:line="183" w:lineRule="exact" w:before="2" w:after="0"/>
              <w:ind w:left="302" w:right="0" w:hanging="240"/>
              <w:jc w:val="left"/>
              <w:rPr>
                <w:sz w:val="16"/>
              </w:rPr>
            </w:pPr>
            <w:r>
              <w:rPr>
                <w:sz w:val="16"/>
              </w:rPr>
              <w:t>zrušení vybraných rozvojových oblastí</w:t>
            </w:r>
            <w:r>
              <w:rPr>
                <w:spacing w:val="-18"/>
                <w:sz w:val="16"/>
              </w:rPr>
              <w:t> </w:t>
            </w:r>
            <w:r>
              <w:rPr>
                <w:sz w:val="16"/>
              </w:rPr>
              <w:t>zeleně</w:t>
            </w:r>
          </w:p>
          <w:p>
            <w:pPr>
              <w:pStyle w:val="TableParagraph"/>
              <w:numPr>
                <w:ilvl w:val="0"/>
                <w:numId w:val="268"/>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268"/>
              </w:numPr>
              <w:tabs>
                <w:tab w:pos="303" w:val="left" w:leader="none"/>
              </w:tabs>
              <w:spacing w:line="240" w:lineRule="auto" w:before="1"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ind w:left="0"/>
              <w:rPr>
                <w:sz w:val="16"/>
              </w:rPr>
            </w:pPr>
          </w:p>
          <w:p>
            <w:pPr>
              <w:pStyle w:val="TableParagraph"/>
              <w:spacing w:before="1"/>
              <w:rPr>
                <w:sz w:val="16"/>
              </w:rPr>
            </w:pPr>
            <w:r>
              <w:rPr>
                <w:sz w:val="16"/>
              </w:rPr>
              <w:t>Nejčastějšími důvody pro pořízení aktualizace ZÚR jsou</w:t>
            </w:r>
          </w:p>
          <w:p>
            <w:pPr>
              <w:pStyle w:val="TableParagraph"/>
              <w:numPr>
                <w:ilvl w:val="0"/>
                <w:numId w:val="269"/>
              </w:numPr>
              <w:tabs>
                <w:tab w:pos="303" w:val="left" w:leader="none"/>
              </w:tabs>
              <w:spacing w:line="183" w:lineRule="exact" w:before="1"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269"/>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269"/>
              </w:numPr>
              <w:tabs>
                <w:tab w:pos="303" w:val="left" w:leader="none"/>
              </w:tabs>
              <w:spacing w:line="240" w:lineRule="auto" w:before="0" w:after="0"/>
              <w:ind w:left="62" w:right="849"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269"/>
              </w:numPr>
              <w:tabs>
                <w:tab w:pos="303" w:val="left" w:leader="none"/>
              </w:tabs>
              <w:spacing w:line="182" w:lineRule="exact" w:before="0"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2"/>
              <w:ind w:left="0"/>
              <w:rPr>
                <w:sz w:val="16"/>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line="182" w:lineRule="exact" w:before="2"/>
              <w:rPr>
                <w:sz w:val="16"/>
              </w:rPr>
            </w:pPr>
            <w:r>
              <w:rPr>
                <w:sz w:val="16"/>
              </w:rPr>
              <w:t>Úkoly vyplývající z problému v ÚAP budou do Zprávy doplněny.</w:t>
            </w:r>
          </w:p>
          <w:p>
            <w:pPr>
              <w:pStyle w:val="TableParagraph"/>
              <w:spacing w:before="1"/>
              <w:ind w:left="0"/>
              <w:rPr>
                <w:sz w:val="16"/>
              </w:rPr>
            </w:pPr>
          </w:p>
          <w:p>
            <w:pPr>
              <w:pStyle w:val="TableParagraph"/>
              <w:spacing w:line="183" w:lineRule="exact" w:before="1"/>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3"/>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3" w:lineRule="exact"/>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636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270"/>
              </w:numPr>
              <w:tabs>
                <w:tab w:pos="286" w:val="left" w:leader="none"/>
              </w:tabs>
              <w:spacing w:line="240" w:lineRule="auto" w:before="54" w:after="0"/>
              <w:ind w:left="62" w:right="2341" w:firstLine="0"/>
              <w:jc w:val="left"/>
              <w:rPr>
                <w:sz w:val="16"/>
              </w:rPr>
            </w:pPr>
            <w:r>
              <w:rPr>
                <w:sz w:val="16"/>
              </w:rPr>
              <w:t>Vyhodnocení rizik spojených s aktualizací ZÚR Zásadní</w:t>
            </w:r>
            <w:r>
              <w:rPr>
                <w:spacing w:val="-5"/>
                <w:sz w:val="16"/>
              </w:rPr>
              <w:t> </w:t>
            </w:r>
            <w:r>
              <w:rPr>
                <w:sz w:val="16"/>
              </w:rPr>
              <w:t>připomínka</w:t>
            </w:r>
          </w:p>
          <w:p>
            <w:pPr>
              <w:pStyle w:val="TableParagraph"/>
              <w:spacing w:before="1"/>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81"/>
              <w:rPr>
                <w:sz w:val="16"/>
              </w:rPr>
            </w:pPr>
            <w:r>
              <w:rPr>
                <w:sz w:val="16"/>
              </w:rPr>
              <w:t>S ohledem na řízení rizik vyplývajících z pořízení aktualizace ZÚR hl. m. Prahy je třeba citlivě zvážit náplň a rozsah aktualizace. Je žádoucí, aby aktualizace ZÚR hl. m. Prahy nenarušila proces souběžně probíhajícího pořízení nového 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spacing w:before="1"/>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spacing w:before="1"/>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spacing w:before="1"/>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spacing w:before="1"/>
              <w:rPr>
                <w:sz w:val="16"/>
              </w:rPr>
            </w:pPr>
            <w:r>
              <w:rPr>
                <w:sz w:val="16"/>
              </w:rPr>
              <w:t>Rizika aktualizace ZÚR, která je zejména třeba vyhodnotit</w:t>
            </w:r>
          </w:p>
          <w:p>
            <w:pPr>
              <w:pStyle w:val="TableParagraph"/>
              <w:numPr>
                <w:ilvl w:val="1"/>
                <w:numId w:val="270"/>
              </w:numPr>
              <w:tabs>
                <w:tab w:pos="243" w:val="left" w:leader="none"/>
              </w:tabs>
              <w:spacing w:line="240" w:lineRule="auto" w:before="1" w:after="0"/>
              <w:ind w:left="62" w:right="395" w:firstLine="0"/>
              <w:jc w:val="left"/>
              <w:rPr>
                <w:sz w:val="16"/>
              </w:rPr>
            </w:pPr>
            <w:r>
              <w:rPr>
                <w:sz w:val="16"/>
              </w:rPr>
              <w:t>Pokud by právě projednávaná novela stavebního zákona nevstoupila v účinnost, ohrozila by navrhovaná aktualizace ZÚR hl. m. Prahy</w:t>
            </w:r>
            <w:r>
              <w:rPr>
                <w:spacing w:val="-29"/>
                <w:sz w:val="16"/>
              </w:rPr>
              <w:t> </w:t>
            </w:r>
            <w:r>
              <w:rPr>
                <w:sz w:val="16"/>
              </w:rPr>
              <w:t>harmonogram pořizování nového územního (Metropolitního</w:t>
            </w:r>
            <w:r>
              <w:rPr>
                <w:spacing w:val="-19"/>
                <w:sz w:val="16"/>
              </w:rPr>
              <w:t> </w:t>
            </w:r>
            <w:r>
              <w:rPr>
                <w:sz w:val="16"/>
              </w:rPr>
              <w:t>plánu):</w:t>
            </w:r>
          </w:p>
          <w:p>
            <w:pPr>
              <w:pStyle w:val="TableParagraph"/>
              <w:spacing w:before="1"/>
              <w:ind w:right="287"/>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line="183" w:lineRule="exact" w:before="1"/>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46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52"/>
              <w:rPr>
                <w:sz w:val="16"/>
              </w:rPr>
            </w:pPr>
            <w:r>
              <w:rPr>
                <w:sz w:val="16"/>
              </w:rPr>
              <w:t>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2"/>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271"/>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271"/>
              </w:numPr>
              <w:tabs>
                <w:tab w:pos="243" w:val="left" w:leader="none"/>
              </w:tabs>
              <w:spacing w:line="240" w:lineRule="auto" w:before="3" w:after="0"/>
              <w:ind w:left="62" w:right="152"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271"/>
              </w:numPr>
              <w:tabs>
                <w:tab w:pos="243" w:val="left" w:leader="none"/>
              </w:tabs>
              <w:spacing w:line="240" w:lineRule="auto" w:before="0"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271"/>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20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272"/>
              </w:numPr>
              <w:tabs>
                <w:tab w:pos="161" w:val="left" w:leader="none"/>
              </w:tabs>
              <w:spacing w:line="240" w:lineRule="auto" w:before="0" w:after="0"/>
              <w:ind w:left="62" w:right="122"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4"/>
                <w:sz w:val="16"/>
              </w:rPr>
              <w:t> </w:t>
            </w:r>
            <w:r>
              <w:rPr>
                <w:sz w:val="16"/>
              </w:rPr>
              <w:t>cílového</w:t>
            </w:r>
            <w:r>
              <w:rPr>
                <w:spacing w:val="-4"/>
                <w:sz w:val="16"/>
              </w:rPr>
              <w:t> </w:t>
            </w:r>
            <w:r>
              <w:rPr>
                <w:sz w:val="16"/>
              </w:rPr>
              <w:t>uspořádání</w:t>
            </w:r>
            <w:r>
              <w:rPr>
                <w:spacing w:val="-3"/>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272"/>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272"/>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5"/>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272"/>
              </w:numPr>
              <w:tabs>
                <w:tab w:pos="161" w:val="left" w:leader="none"/>
              </w:tabs>
              <w:spacing w:line="240" w:lineRule="auto" w:before="1" w:after="0"/>
              <w:ind w:left="62" w:right="451"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272"/>
              </w:numPr>
              <w:tabs>
                <w:tab w:pos="161" w:val="left" w:leader="none"/>
              </w:tabs>
              <w:spacing w:line="240" w:lineRule="auto" w:before="1"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272"/>
              </w:numPr>
              <w:tabs>
                <w:tab w:pos="161" w:val="left" w:leader="none"/>
              </w:tabs>
              <w:spacing w:line="240" w:lineRule="auto" w:before="0" w:after="0"/>
              <w:ind w:left="62" w:right="429" w:firstLine="0"/>
              <w:jc w:val="left"/>
              <w:rPr>
                <w:sz w:val="16"/>
              </w:rPr>
            </w:pPr>
            <w:r>
              <w:rPr>
                <w:sz w:val="16"/>
              </w:rPr>
              <w:t>Podmíněnost veřejné dopravní infrastruktury celoměstského, nadmístního i republikového významu realizací ochranné zeleně a dalších prvků k eliminaci negativních dopadů z těchto</w:t>
            </w:r>
            <w:r>
              <w:rPr>
                <w:spacing w:val="-17"/>
                <w:sz w:val="16"/>
              </w:rPr>
              <w:t> </w:t>
            </w:r>
            <w:r>
              <w:rPr>
                <w:sz w:val="16"/>
              </w:rPr>
              <w:t>staveb.</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ind w:right="239"/>
              <w:rPr>
                <w:sz w:val="16"/>
              </w:rPr>
            </w:pPr>
            <w:r>
              <w:rPr>
                <w:sz w:val="16"/>
              </w:rPr>
              <w:t>Není možné předjímat co nastane, až skončí platnost Územního plánu sídelního útvaru hl.m. Prahy. V současnosti se pořizuje nový ÚP hl.m. Prahy.</w:t>
            </w:r>
          </w:p>
          <w:p>
            <w:pPr>
              <w:pStyle w:val="TableParagraph"/>
              <w:spacing w:before="2"/>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17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57"/>
              <w:rPr>
                <w:sz w:val="16"/>
              </w:rPr>
            </w:pPr>
            <w:r>
              <w:rPr>
                <w:sz w:val="16"/>
              </w:rPr>
              <w:t>(Metropolitní plán) musí být plně v souladu s platnými (vydanými) ZÚR hl. m. Prahy, ve znění všech jejích aktualizací.</w:t>
            </w:r>
          </w:p>
          <w:p>
            <w:pPr>
              <w:pStyle w:val="TableParagraph"/>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spacing w:before="2"/>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spacing w:before="3"/>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273"/>
              </w:numPr>
              <w:tabs>
                <w:tab w:pos="286" w:val="left" w:leader="none"/>
              </w:tabs>
              <w:spacing w:line="240" w:lineRule="auto" w:before="0" w:after="0"/>
              <w:ind w:left="62" w:right="92" w:firstLine="0"/>
              <w:jc w:val="left"/>
              <w:rPr>
                <w:sz w:val="16"/>
              </w:rPr>
            </w:pPr>
            <w:r>
              <w:rPr>
                <w:sz w:val="16"/>
              </w:rPr>
              <w:t>Prahy spíše oslabovány. Hrozí tak, že bez návazného územního plánu hlavního města nebudou ZÚR hl. m. Prahy samy o sobě případně schopné 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spacing w:before="3"/>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line="182" w:lineRule="exact"/>
              <w:rPr>
                <w:sz w:val="16"/>
              </w:rPr>
            </w:pPr>
            <w:r>
              <w:rPr>
                <w:sz w:val="16"/>
              </w:rPr>
              <w:t>2022.</w:t>
            </w:r>
          </w:p>
          <w:p>
            <w:pPr>
              <w:pStyle w:val="TableParagraph"/>
              <w:spacing w:before="1"/>
              <w:rPr>
                <w:sz w:val="16"/>
              </w:rPr>
            </w:pPr>
            <w:r>
              <w:rPr>
                <w:sz w:val="16"/>
              </w:rPr>
              <w:t>S ohledem na výše uvedené Praha čelí reálné hrozbě, že od 1. 1. 2021 nebo od</w:t>
            </w:r>
          </w:p>
          <w:p>
            <w:pPr>
              <w:pStyle w:val="TableParagraph"/>
              <w:numPr>
                <w:ilvl w:val="1"/>
                <w:numId w:val="273"/>
              </w:numPr>
              <w:tabs>
                <w:tab w:pos="243" w:val="left" w:leader="none"/>
              </w:tabs>
              <w:spacing w:line="240" w:lineRule="auto" w:before="1"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49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0"/>
              <w:ind w:left="0"/>
              <w:rPr>
                <w:sz w:val="15"/>
              </w:rPr>
            </w:pPr>
          </w:p>
          <w:p>
            <w:pPr>
              <w:pStyle w:val="TableParagraph"/>
              <w:rPr>
                <w:sz w:val="16"/>
              </w:rPr>
            </w:pPr>
            <w:r>
              <w:rPr>
                <w:sz w:val="16"/>
              </w:rPr>
              <w:t>a. 1 Zásadní připomínka</w:t>
            </w:r>
          </w:p>
          <w:p>
            <w:pPr>
              <w:pStyle w:val="TableParagraph"/>
              <w:ind w:right="83"/>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spacing w:before="2"/>
              <w:rPr>
                <w:sz w:val="16"/>
              </w:rPr>
            </w:pPr>
            <w:r>
              <w:rPr>
                <w:sz w:val="16"/>
              </w:rPr>
              <w:t>Dále ve Zprávě budou v kapitole e) více konkretizovány požadavky na zpracování návrhu, které vyplynuly z novely stavebního zákony, prováděcích vyhlášek a nařízení.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3" w:lineRule="exact" w:before="1"/>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spacing w:line="183" w:lineRule="exact"/>
              <w:rPr>
                <w:sz w:val="16"/>
              </w:rPr>
            </w:pPr>
            <w:r>
              <w:rPr>
                <w:sz w:val="16"/>
              </w:rPr>
              <w:t>Požadavek nebude akceptován.</w:t>
            </w:r>
          </w:p>
          <w:p>
            <w:pPr>
              <w:pStyle w:val="TableParagraph"/>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1"/>
              <w:ind w:left="0"/>
              <w:rPr>
                <w:sz w:val="15"/>
              </w:rPr>
            </w:pPr>
          </w:p>
          <w:p>
            <w:pPr>
              <w:pStyle w:val="TableParagraph"/>
              <w:rPr>
                <w:sz w:val="16"/>
              </w:rPr>
            </w:pPr>
            <w:r>
              <w:rPr>
                <w:sz w:val="16"/>
              </w:rPr>
              <w:t>Odůvodnění</w:t>
            </w:r>
          </w:p>
          <w:p>
            <w:pPr>
              <w:pStyle w:val="TableParagraph"/>
              <w:ind w:right="66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spacing w:before="1"/>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3"/>
              <w:ind w:right="319"/>
              <w:rPr>
                <w:sz w:val="16"/>
              </w:rPr>
            </w:pPr>
            <w:r>
              <w:rPr>
                <w:sz w:val="16"/>
              </w:rPr>
              <w:t>Z výstupů obsažených v aktualizaci Strategického plánu nevyplývá žádná nová podmínka, která by měla být řešena Aktualizací ZÚR hl.m. Prahy.</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rPr>
                <w:sz w:val="16"/>
              </w:rPr>
            </w:pPr>
            <w:r>
              <w:rPr>
                <w:sz w:val="16"/>
              </w:rPr>
              <w:t>Tato problematika není součástí Zprávy.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1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9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78"/>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r>
        <w:trPr>
          <w:trHeight w:val="7650"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0"/>
              <w:ind w:left="0"/>
              <w:rPr>
                <w:sz w:val="15"/>
              </w:rPr>
            </w:pPr>
          </w:p>
          <w:p>
            <w:pPr>
              <w:pStyle w:val="TableParagraph"/>
              <w:spacing w:before="1"/>
              <w:rPr>
                <w:sz w:val="16"/>
              </w:rPr>
            </w:pPr>
            <w:r>
              <w:rPr>
                <w:sz w:val="16"/>
              </w:rPr>
              <w:t>b.1 Zásadní připomínka</w:t>
            </w:r>
          </w:p>
          <w:p>
            <w:pPr>
              <w:pStyle w:val="TableParagraph"/>
              <w:spacing w:before="1"/>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rPr>
                <w:sz w:val="16"/>
              </w:rPr>
            </w:pPr>
            <w:r>
              <w:rPr>
                <w:sz w:val="16"/>
              </w:rPr>
              <w:t>„problémy k řešení nástroji územního plánování“ :</w:t>
            </w:r>
          </w:p>
          <w:p>
            <w:pPr>
              <w:pStyle w:val="TableParagraph"/>
              <w:numPr>
                <w:ilvl w:val="0"/>
                <w:numId w:val="274"/>
              </w:numPr>
              <w:tabs>
                <w:tab w:pos="161" w:val="left" w:leader="none"/>
              </w:tabs>
              <w:spacing w:line="240" w:lineRule="auto" w:before="0" w:after="0"/>
              <w:ind w:left="62" w:right="911" w:firstLine="0"/>
              <w:jc w:val="left"/>
              <w:rPr>
                <w:sz w:val="16"/>
              </w:rPr>
            </w:pPr>
            <w:r>
              <w:rPr>
                <w:sz w:val="16"/>
              </w:rPr>
              <w:t>Absence koordinace rozvoje bydlení a dalších aktivit v rámci města</w:t>
            </w:r>
            <w:r>
              <w:rPr>
                <w:spacing w:val="-25"/>
                <w:sz w:val="16"/>
              </w:rPr>
              <w:t> </w:t>
            </w:r>
            <w:r>
              <w:rPr>
                <w:sz w:val="16"/>
              </w:rPr>
              <w:t>a příměstského území (s.</w:t>
            </w:r>
            <w:r>
              <w:rPr>
                <w:spacing w:val="-14"/>
                <w:sz w:val="16"/>
              </w:rPr>
              <w:t> </w:t>
            </w:r>
            <w:r>
              <w:rPr>
                <w:sz w:val="16"/>
              </w:rPr>
              <w:t>5);</w:t>
            </w:r>
          </w:p>
          <w:p>
            <w:pPr>
              <w:pStyle w:val="TableParagraph"/>
              <w:numPr>
                <w:ilvl w:val="0"/>
                <w:numId w:val="274"/>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274"/>
              </w:numPr>
              <w:tabs>
                <w:tab w:pos="161" w:val="left" w:leader="none"/>
              </w:tabs>
              <w:spacing w:line="182" w:lineRule="exact" w:before="0" w:after="0"/>
              <w:ind w:left="160" w:right="0" w:hanging="98"/>
              <w:jc w:val="left"/>
              <w:rPr>
                <w:sz w:val="16"/>
              </w:rPr>
            </w:pPr>
            <w:r>
              <w:rPr>
                <w:sz w:val="16"/>
              </w:rPr>
              <w:t>zvýšení významu železnice v regionální dopravě (s.</w:t>
            </w:r>
            <w:r>
              <w:rPr>
                <w:spacing w:val="-23"/>
                <w:sz w:val="16"/>
              </w:rPr>
              <w:t> </w:t>
            </w:r>
            <w:r>
              <w:rPr>
                <w:sz w:val="16"/>
              </w:rPr>
              <w:t>5);</w:t>
            </w:r>
          </w:p>
          <w:p>
            <w:pPr>
              <w:pStyle w:val="TableParagraph"/>
              <w:numPr>
                <w:ilvl w:val="0"/>
                <w:numId w:val="274"/>
              </w:numPr>
              <w:tabs>
                <w:tab w:pos="161" w:val="left" w:leader="none"/>
              </w:tabs>
              <w:spacing w:line="240" w:lineRule="auto" w:before="1"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6"/>
                <w:sz w:val="16"/>
              </w:rPr>
              <w:t> </w:t>
            </w:r>
            <w:r>
              <w:rPr>
                <w:sz w:val="16"/>
              </w:rPr>
              <w:t>7);</w:t>
            </w:r>
          </w:p>
          <w:p>
            <w:pPr>
              <w:pStyle w:val="TableParagraph"/>
              <w:numPr>
                <w:ilvl w:val="0"/>
                <w:numId w:val="274"/>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274"/>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274"/>
              </w:numPr>
              <w:tabs>
                <w:tab w:pos="161" w:val="left" w:leader="none"/>
              </w:tabs>
              <w:spacing w:line="240" w:lineRule="auto" w:before="3"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274"/>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274"/>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274"/>
              </w:numPr>
              <w:tabs>
                <w:tab w:pos="161" w:val="left" w:leader="none"/>
              </w:tabs>
              <w:spacing w:line="240" w:lineRule="auto" w:before="2"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274"/>
              </w:numPr>
              <w:tabs>
                <w:tab w:pos="161" w:val="left" w:leader="none"/>
              </w:tabs>
              <w:spacing w:line="240" w:lineRule="auto" w:before="0"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274"/>
              </w:numPr>
              <w:tabs>
                <w:tab w:pos="161" w:val="left" w:leader="none"/>
              </w:tabs>
              <w:spacing w:line="240" w:lineRule="auto" w:before="3"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274"/>
              </w:numPr>
              <w:tabs>
                <w:tab w:pos="161" w:val="left" w:leader="none"/>
              </w:tabs>
              <w:spacing w:line="240" w:lineRule="auto" w:before="1" w:after="0"/>
              <w:ind w:left="62" w:right="243" w:firstLine="0"/>
              <w:jc w:val="left"/>
              <w:rPr>
                <w:sz w:val="16"/>
              </w:rPr>
            </w:pPr>
            <w:r>
              <w:rPr>
                <w:sz w:val="16"/>
              </w:rPr>
              <w:t>nedokončená přestavba železničního uzlu Praha, omezená kapacita železničního uzlu Balabenka ve vztahu k Novému spojení, komplikované podmínky pro zkapacitnění železničního uzlu Praha v centrální oblasti města (s. 15);</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36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275"/>
              </w:numPr>
              <w:tabs>
                <w:tab w:pos="161" w:val="left" w:leader="none"/>
              </w:tabs>
              <w:spacing w:line="240" w:lineRule="auto" w:before="56"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275"/>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4"/>
                <w:sz w:val="16"/>
              </w:rPr>
              <w:t> </w:t>
            </w:r>
            <w:r>
              <w:rPr>
                <w:sz w:val="16"/>
              </w:rPr>
              <w:t>20);</w:t>
            </w:r>
          </w:p>
          <w:p>
            <w:pPr>
              <w:pStyle w:val="TableParagraph"/>
              <w:numPr>
                <w:ilvl w:val="0"/>
                <w:numId w:val="275"/>
              </w:numPr>
              <w:tabs>
                <w:tab w:pos="161" w:val="left" w:leader="none"/>
              </w:tabs>
              <w:spacing w:line="240" w:lineRule="auto" w:before="2"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275"/>
              </w:numPr>
              <w:tabs>
                <w:tab w:pos="161" w:val="left" w:leader="none"/>
              </w:tabs>
              <w:spacing w:line="240" w:lineRule="auto" w:before="0" w:after="0"/>
              <w:ind w:left="62" w:right="240"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275"/>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275"/>
              </w:numPr>
              <w:tabs>
                <w:tab w:pos="161" w:val="left" w:leader="none"/>
              </w:tabs>
              <w:spacing w:line="184" w:lineRule="exact" w:before="1"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275"/>
              </w:numPr>
              <w:tabs>
                <w:tab w:pos="161" w:val="left" w:leader="none"/>
              </w:tabs>
              <w:spacing w:line="240" w:lineRule="auto" w:before="0" w:after="0"/>
              <w:ind w:left="62" w:right="654" w:firstLine="0"/>
              <w:jc w:val="left"/>
              <w:rPr>
                <w:sz w:val="16"/>
              </w:rPr>
            </w:pPr>
            <w:r>
              <w:rPr>
                <w:sz w:val="16"/>
              </w:rPr>
              <w:t>a omezovat kompaktní urbanizaci v okrajových částech Prahy a vytvořit podmínky pro možnost realizace protipovodňových opatření</w:t>
            </w:r>
            <w:r>
              <w:rPr>
                <w:spacing w:val="-31"/>
                <w:sz w:val="16"/>
              </w:rPr>
              <w:t> </w:t>
            </w:r>
            <w:r>
              <w:rPr>
                <w:sz w:val="16"/>
              </w:rPr>
              <w:t>nestavebního charakteru (s.</w:t>
            </w:r>
            <w:r>
              <w:rPr>
                <w:spacing w:val="-8"/>
                <w:sz w:val="16"/>
              </w:rPr>
              <w:t> </w:t>
            </w:r>
            <w:r>
              <w:rPr>
                <w:sz w:val="16"/>
              </w:rPr>
              <w:t>17).</w:t>
            </w:r>
          </w:p>
          <w:p>
            <w:pPr>
              <w:pStyle w:val="TableParagraph"/>
              <w:spacing w:before="3"/>
              <w:ind w:left="0"/>
              <w:rPr>
                <w:sz w:val="16"/>
              </w:rPr>
            </w:pPr>
          </w:p>
          <w:p>
            <w:pPr>
              <w:pStyle w:val="TableParagraph"/>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276"/>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276"/>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 návrhu Aktualizace ZÚR, která vyplyne ze schválené</w:t>
            </w:r>
            <w:r>
              <w:rPr>
                <w:spacing w:val="-31"/>
                <w:sz w:val="16"/>
              </w:rPr>
              <w:t> </w:t>
            </w:r>
            <w:r>
              <w:rPr>
                <w:sz w:val="16"/>
              </w:rPr>
              <w:t>Zprávy.</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c.3 Zásadní připomínka</w:t>
            </w:r>
          </w:p>
          <w:p>
            <w:pPr>
              <w:pStyle w:val="TableParagraph"/>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1"/>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nebude zapracován.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line="183" w:lineRule="exact" w:before="1"/>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bude částečně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07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54"/>
              <w:rPr>
                <w:sz w:val="16"/>
              </w:rPr>
            </w:pPr>
            <w:r>
              <w:rPr>
                <w:sz w:val="16"/>
              </w:rPr>
              <w:t>doplnit do kapitoly a) Zprávy o uplatňování ZÚR hl. m. Prahy přehled změněných metodických a legislativních podmínek a vyhodnocení uplatňování ZÚR hl. m.</w:t>
            </w:r>
          </w:p>
          <w:p>
            <w:pPr>
              <w:pStyle w:val="TableParagraph"/>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3"/>
              <w:ind w:left="0"/>
              <w:rPr>
                <w:sz w:val="16"/>
              </w:rPr>
            </w:pPr>
          </w:p>
          <w:p>
            <w:pPr>
              <w:pStyle w:val="TableParagraph"/>
              <w:spacing w:line="183" w:lineRule="exact" w:before="1"/>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7"/>
              <w:rPr>
                <w:sz w:val="16"/>
              </w:rPr>
            </w:pPr>
            <w:r>
              <w:rPr>
                <w:sz w:val="16"/>
              </w:rPr>
              <w:t>e. 9 Zásadní připomínka</w:t>
            </w:r>
          </w:p>
          <w:p>
            <w:pPr>
              <w:pStyle w:val="TableParagraph"/>
              <w:ind w:right="80"/>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 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spacing w:before="1"/>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7"/>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spacing w:before="2"/>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2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23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line="182" w:lineRule="exact" w:before="1"/>
              <w:rPr>
                <w:sz w:val="16"/>
              </w:rPr>
            </w:pPr>
            <w:r>
              <w:rPr>
                <w:sz w:val="16"/>
              </w:rPr>
              <w:t>VPO budou upraveny v celé kapitole ÚSES, dle nového vymezení.</w:t>
            </w: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e.12 Zásadní připomínka</w:t>
            </w:r>
          </w:p>
          <w:p>
            <w:pPr>
              <w:pStyle w:val="TableParagraph"/>
              <w:spacing w:before="1"/>
              <w:ind w:right="207"/>
              <w:rPr>
                <w:sz w:val="16"/>
              </w:rPr>
            </w:pPr>
            <w:r>
              <w:rPr>
                <w:sz w:val="16"/>
              </w:rPr>
              <w:t>Kapitola e) Zprávy o uplatňování ZÚR hl. m. Prahy v bodě 3. navrhuje zrušit bez náhrady nadmístní rozvojové oblasti</w:t>
            </w:r>
          </w:p>
          <w:p>
            <w:pPr>
              <w:pStyle w:val="TableParagraph"/>
              <w:numPr>
                <w:ilvl w:val="0"/>
                <w:numId w:val="277"/>
              </w:numPr>
              <w:tabs>
                <w:tab w:pos="161" w:val="left" w:leader="none"/>
              </w:tabs>
              <w:spacing w:line="182" w:lineRule="exact"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277"/>
              </w:numPr>
              <w:tabs>
                <w:tab w:pos="161" w:val="left" w:leader="none"/>
              </w:tabs>
              <w:spacing w:line="240" w:lineRule="auto" w:before="0" w:after="0"/>
              <w:ind w:left="160" w:right="0" w:hanging="98"/>
              <w:jc w:val="left"/>
              <w:rPr>
                <w:sz w:val="16"/>
              </w:rPr>
            </w:pPr>
            <w:r>
              <w:rPr>
                <w:sz w:val="16"/>
              </w:rPr>
              <w:t>R/1 Letňany –</w:t>
            </w:r>
            <w:r>
              <w:rPr>
                <w:spacing w:val="-4"/>
                <w:sz w:val="16"/>
              </w:rPr>
              <w:t> </w:t>
            </w:r>
            <w:r>
              <w:rPr>
                <w:sz w:val="16"/>
              </w:rPr>
              <w:t>Avia.</w:t>
            </w:r>
          </w:p>
          <w:p>
            <w:pPr>
              <w:pStyle w:val="TableParagraph"/>
              <w:ind w:right="128"/>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line="182" w:lineRule="exact"/>
              <w:rPr>
                <w:sz w:val="16"/>
              </w:rPr>
            </w:pPr>
            <w:r>
              <w:rPr>
                <w:sz w:val="16"/>
              </w:rPr>
              <w:t>m. Prahy.</w:t>
            </w:r>
          </w:p>
          <w:p>
            <w:pPr>
              <w:pStyle w:val="TableParagraph"/>
              <w:spacing w:before="11"/>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1"/>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spacing w:before="1"/>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2"/>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121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e.14 Zásadní připomínka</w:t>
            </w:r>
          </w:p>
          <w:p>
            <w:pPr>
              <w:pStyle w:val="TableParagraph"/>
              <w:ind w:right="101"/>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tc>
      </w:tr>
    </w:tbl>
    <w:p>
      <w:pPr>
        <w:spacing w:after="0"/>
        <w:rPr>
          <w:sz w:val="16"/>
        </w:rPr>
        <w:sectPr>
          <w:footerReference w:type="default" r:id="rId53"/>
          <w:pgSz w:w="23810" w:h="16850" w:orient="landscape"/>
          <w:pgMar w:footer="372" w:header="0" w:top="400" w:bottom="560" w:left="340" w:right="120"/>
          <w:pgNumType w:start="25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0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4"/>
              <w:rPr>
                <w:sz w:val="16"/>
              </w:rPr>
            </w:pPr>
            <w:r>
              <w:rPr>
                <w:sz w:val="16"/>
              </w:rPr>
              <w:t>Praze (PPR) a navazující části historických čtvrtí Vinohrady, Smíchov, Holešovice a Karlín (…)”.</w:t>
            </w:r>
          </w:p>
          <w:p>
            <w:pPr>
              <w:pStyle w:val="TableParagraph"/>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3"/>
              <w:ind w:left="0"/>
              <w:rPr>
                <w:sz w:val="16"/>
              </w:rPr>
            </w:pPr>
          </w:p>
          <w:p>
            <w:pPr>
              <w:pStyle w:val="TableParagraph"/>
              <w:spacing w:line="183" w:lineRule="exact" w:before="1"/>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e.15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278"/>
              </w:numPr>
              <w:tabs>
                <w:tab w:pos="161" w:val="left" w:leader="none"/>
              </w:tabs>
              <w:spacing w:line="240" w:lineRule="auto" w:before="2" w:after="0"/>
              <w:ind w:left="62" w:right="348" w:firstLine="0"/>
              <w:jc w:val="left"/>
              <w:rPr>
                <w:sz w:val="16"/>
              </w:rPr>
            </w:pPr>
            <w:r>
              <w:rPr>
                <w:sz w:val="16"/>
              </w:rPr>
              <w:t>4.3.2 Radotínské údolí (zrušení úkolů navrhnout postupné rekultivace lomů a návaznost na přilehlou část Pražského regionu pro podrobnější</w:t>
            </w:r>
            <w:r>
              <w:rPr>
                <w:spacing w:val="-29"/>
                <w:sz w:val="16"/>
              </w:rPr>
              <w:t> </w:t>
            </w:r>
            <w:r>
              <w:rPr>
                <w:sz w:val="16"/>
              </w:rPr>
              <w:t>ÚPD),</w:t>
            </w:r>
          </w:p>
          <w:p>
            <w:pPr>
              <w:pStyle w:val="TableParagraph"/>
              <w:numPr>
                <w:ilvl w:val="0"/>
                <w:numId w:val="278"/>
              </w:numPr>
              <w:tabs>
                <w:tab w:pos="161" w:val="left" w:leader="none"/>
              </w:tabs>
              <w:spacing w:line="240" w:lineRule="auto" w:before="1"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278"/>
              </w:numPr>
              <w:tabs>
                <w:tab w:pos="161" w:val="left" w:leader="none"/>
              </w:tabs>
              <w:spacing w:line="240" w:lineRule="auto" w:before="0" w:after="0"/>
              <w:ind w:left="62" w:right="211"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spacing w:before="2"/>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3"/>
              <w:ind w:left="0"/>
              <w:rPr>
                <w:sz w:val="16"/>
              </w:rPr>
            </w:pPr>
          </w:p>
          <w:p>
            <w:pPr>
              <w:pStyle w:val="TableParagraph"/>
              <w:spacing w:line="183" w:lineRule="exact"/>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e.17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numPr>
                <w:ilvl w:val="0"/>
                <w:numId w:val="279"/>
              </w:numPr>
              <w:tabs>
                <w:tab w:pos="161" w:val="left" w:leader="none"/>
              </w:tabs>
              <w:spacing w:line="240" w:lineRule="auto"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279"/>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279"/>
              </w:numPr>
              <w:tabs>
                <w:tab w:pos="161" w:val="left" w:leader="none"/>
              </w:tabs>
              <w:spacing w:line="240" w:lineRule="auto" w:before="1"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before="1"/>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23"/>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e.21 Zásadní připomínka</w:t>
            </w:r>
          </w:p>
          <w:p>
            <w:pPr>
              <w:pStyle w:val="TableParagraph"/>
              <w:spacing w:before="1"/>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spacing w:before="1"/>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spacing w:before="1"/>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22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63"/>
              <w:rPr>
                <w:sz w:val="16"/>
              </w:rPr>
            </w:pPr>
            <w:r>
              <w:rPr>
                <w:sz w:val="16"/>
              </w:rPr>
              <w:t>Požadujeme v kapitole e) Zprávy o uplatňování ZÚR hl. m. Prahypřesněji specifikovat zamýšlené ověření trasy Vysočanské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spacing w:before="1"/>
              <w:ind w:right="97"/>
              <w:rPr>
                <w:sz w:val="16"/>
              </w:rPr>
            </w:pPr>
            <w:r>
              <w:rPr>
                <w:sz w:val="16"/>
              </w:rPr>
              <w:t>Územní rezerva Vysočanské radiály v úseku Kbelská – Balabenka nebude již dále sledována, dojde k využívání stávající komunikační sítě.</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e.23 Zásadní připomínka</w:t>
            </w:r>
          </w:p>
          <w:p>
            <w:pPr>
              <w:pStyle w:val="TableParagraph"/>
              <w:rPr>
                <w:sz w:val="16"/>
              </w:rPr>
            </w:pPr>
            <w:r>
              <w:rPr>
                <w:sz w:val="16"/>
              </w:rPr>
              <w:t>Kapitola e) Zprávy o uplatňování ZÚR hl. m. Prahy v bodě 5. navrhuje v kapitole</w:t>
            </w:r>
          </w:p>
          <w:p>
            <w:pPr>
              <w:pStyle w:val="TableParagraph"/>
              <w:ind w:right="190"/>
              <w:rPr>
                <w:sz w:val="16"/>
              </w:rPr>
            </w:pPr>
            <w:r>
              <w:rPr>
                <w:sz w:val="16"/>
              </w:rPr>
              <w:t>5.1.2.5 v úkolech pro podrobnější ÚPD vymezit koridor rezervy Břevnovské radiály namísto koridoru Břevnovské radiály.</w:t>
            </w:r>
          </w:p>
          <w:p>
            <w:pPr>
              <w:pStyle w:val="TableParagraph"/>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340"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280"/>
              </w:numPr>
              <w:tabs>
                <w:tab w:pos="161" w:val="left" w:leader="none"/>
              </w:tabs>
              <w:spacing w:line="240" w:lineRule="auto" w:before="0" w:after="0"/>
              <w:ind w:left="62" w:right="786" w:firstLine="0"/>
              <w:jc w:val="left"/>
              <w:rPr>
                <w:sz w:val="16"/>
              </w:rPr>
            </w:pPr>
            <w:r>
              <w:rPr>
                <w:sz w:val="16"/>
              </w:rPr>
              <w:t>vypuštění koridoru územní rezervy Vysočanské radiály (při současném ponechání kap. 5.1.2.4 Vysočanská</w:t>
            </w:r>
            <w:r>
              <w:rPr>
                <w:spacing w:val="-22"/>
                <w:sz w:val="16"/>
              </w:rPr>
              <w:t> </w:t>
            </w:r>
            <w:r>
              <w:rPr>
                <w:sz w:val="16"/>
              </w:rPr>
              <w:t>radiála);</w:t>
            </w:r>
          </w:p>
          <w:p>
            <w:pPr>
              <w:pStyle w:val="TableParagraph"/>
              <w:numPr>
                <w:ilvl w:val="0"/>
                <w:numId w:val="280"/>
              </w:numPr>
              <w:tabs>
                <w:tab w:pos="161" w:val="left" w:leader="none"/>
              </w:tabs>
              <w:spacing w:line="240" w:lineRule="auto" w:before="0"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0"/>
                <w:sz w:val="16"/>
              </w:rPr>
              <w:t> </w:t>
            </w:r>
            <w:r>
              <w:rPr>
                <w:sz w:val="16"/>
              </w:rPr>
              <w:t>Štěrboholská);</w:t>
            </w:r>
          </w:p>
          <w:p>
            <w:pPr>
              <w:pStyle w:val="TableParagraph"/>
              <w:numPr>
                <w:ilvl w:val="0"/>
                <w:numId w:val="280"/>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281"/>
              </w:numPr>
              <w:tabs>
                <w:tab w:pos="161" w:val="left" w:leader="none"/>
              </w:tabs>
              <w:spacing w:line="240" w:lineRule="auto" w:before="0"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2"/>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281"/>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281"/>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e.25</w:t>
            </w:r>
          </w:p>
          <w:p>
            <w:pPr>
              <w:pStyle w:val="TableParagraph"/>
              <w:spacing w:before="1"/>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spacing w:before="1"/>
              <w:ind w:right="93"/>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rPr>
                <w:sz w:val="16"/>
              </w:rPr>
            </w:pPr>
            <w:r>
              <w:rPr>
                <w:sz w:val="16"/>
              </w:rPr>
              <w:t>Vedení VTL plynovodu budou v grafické části upravena dle aktuálních podkladů.</w:t>
            </w:r>
          </w:p>
        </w:tc>
      </w:tr>
      <w:tr>
        <w:trPr>
          <w:trHeight w:val="45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e.26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ind w:left="0"/>
              <w:rPr>
                <w:sz w:val="16"/>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 u drobných vodních toků“</w:t>
            </w:r>
            <w:r>
              <w:rPr>
                <w:spacing w:val="-31"/>
                <w:sz w:val="16"/>
              </w:rPr>
              <w:t> </w:t>
            </w:r>
            <w:r>
              <w:rPr>
                <w:sz w:val="16"/>
              </w:rPr>
              <w:t>a “Zachovat nezastavitelnost břehových</w:t>
            </w:r>
          </w:p>
          <w:p>
            <w:pPr>
              <w:pStyle w:val="TableParagraph"/>
              <w:spacing w:line="185" w:lineRule="exact"/>
              <w:rPr>
                <w:sz w:val="16"/>
              </w:rPr>
            </w:pPr>
            <w:r>
              <w:rPr>
                <w:sz w:val="16"/>
              </w:rPr>
              <w:t>koridorů podél toků, a to i v případě</w:t>
            </w:r>
            <w:r>
              <w:rPr>
                <w:position w:val="3"/>
                <w:sz w:val="16"/>
              </w:rPr>
              <w:t>̌ </w:t>
            </w:r>
            <w:r>
              <w:rPr>
                <w:sz w:val="16"/>
              </w:rPr>
              <w:t>, že nejde o záplavová území nebo</w:t>
            </w:r>
          </w:p>
          <w:p>
            <w:pPr>
              <w:pStyle w:val="TableParagraph"/>
              <w:spacing w:before="1"/>
              <w:ind w:right="261"/>
              <w:rPr>
                <w:sz w:val="16"/>
              </w:rPr>
            </w:pPr>
            <w:r>
              <w:rPr>
                <w:sz w:val="16"/>
              </w:rPr>
              <w:t>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ind w:right="96"/>
              <w:rPr>
                <w:sz w:val="16"/>
              </w:rPr>
            </w:pPr>
            <w:r>
              <w:rPr>
                <w:sz w:val="16"/>
              </w:rPr>
              <w:t>Tento požadavek, zajištění prostupnosti území podél vodních toků, je také uveden v platných PSP - § 11, odst.4.</w:t>
            </w:r>
          </w:p>
        </w:tc>
      </w:tr>
      <w:tr>
        <w:trPr>
          <w:trHeight w:val="286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X. Obsah kapitoly</w:t>
            </w:r>
          </w:p>
          <w:p>
            <w:pPr>
              <w:pStyle w:val="TableParagraph"/>
              <w:rPr>
                <w:sz w:val="16"/>
              </w:rPr>
            </w:pPr>
            <w:r>
              <w:rPr>
                <w:sz w:val="16"/>
              </w:rPr>
              <w:t>f) Požadavky na zpracování variant řešení</w:t>
            </w:r>
          </w:p>
          <w:p>
            <w:pPr>
              <w:pStyle w:val="TableParagraph"/>
              <w:spacing w:before="10"/>
              <w:ind w:left="0"/>
              <w:rPr>
                <w:sz w:val="15"/>
              </w:rPr>
            </w:pPr>
          </w:p>
          <w:p>
            <w:pPr>
              <w:pStyle w:val="TableParagraph"/>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56"/>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jako invariantní lze připsat v podstatě úplné absenci vyhodnocení uplatňování ZÚR hl. m. Prahy v uplynulém 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59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0"/>
              <w:ind w:left="0"/>
              <w:rPr>
                <w:sz w:val="15"/>
              </w:rPr>
            </w:pPr>
          </w:p>
          <w:p>
            <w:pPr>
              <w:pStyle w:val="TableParagraph"/>
              <w:spacing w:before="1"/>
              <w:rPr>
                <w:sz w:val="16"/>
              </w:rPr>
            </w:pPr>
            <w:r>
              <w:rPr>
                <w:sz w:val="16"/>
              </w:rPr>
              <w:t>g.1 Zásadní připomínka</w:t>
            </w:r>
          </w:p>
          <w:p>
            <w:pPr>
              <w:pStyle w:val="TableParagraph"/>
              <w:spacing w:before="1"/>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XII. Obsah kapitoly</w:t>
            </w:r>
          </w:p>
          <w:p>
            <w:pPr>
              <w:pStyle w:val="TableParagraph"/>
              <w:spacing w:line="183" w:lineRule="exact"/>
              <w:rPr>
                <w:sz w:val="16"/>
              </w:rPr>
            </w:pPr>
            <w:r>
              <w:rPr>
                <w:sz w:val="16"/>
              </w:rPr>
              <w:t>h) Návrhy na aktualizaci politiky územního rozvoje</w:t>
            </w:r>
          </w:p>
          <w:p>
            <w:pPr>
              <w:pStyle w:val="TableParagraph"/>
              <w:spacing w:before="1"/>
              <w:ind w:left="0"/>
              <w:rPr>
                <w:sz w:val="16"/>
              </w:rPr>
            </w:pPr>
          </w:p>
          <w:p>
            <w:pPr>
              <w:pStyle w:val="TableParagraph"/>
              <w:spacing w:line="183" w:lineRule="exact" w:before="1"/>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1"/>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e.18 Zásadní připomínka</w:t>
            </w:r>
          </w:p>
          <w:p>
            <w:pPr>
              <w:pStyle w:val="TableParagraph"/>
              <w:spacing w:before="1"/>
              <w:rPr>
                <w:sz w:val="16"/>
              </w:rPr>
            </w:pPr>
            <w:r>
              <w:rPr>
                <w:sz w:val="16"/>
              </w:rPr>
              <w:t>Ke kapitola e) Zprávy o uplatňování ZÚR hl. m. Prahy v bodě 3. navrhuje v textu kapitoly</w:t>
            </w:r>
          </w:p>
          <w:p>
            <w:pPr>
              <w:pStyle w:val="TableParagraph"/>
              <w:spacing w:line="182" w:lineRule="exact"/>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282"/>
              </w:numPr>
              <w:tabs>
                <w:tab w:pos="161" w:val="left" w:leader="none"/>
              </w:tabs>
              <w:spacing w:line="182" w:lineRule="exact"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282"/>
              </w:numPr>
              <w:tabs>
                <w:tab w:pos="161" w:val="left" w:leader="none"/>
              </w:tabs>
              <w:spacing w:line="240" w:lineRule="auto"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390"/>
              <w:rPr>
                <w:sz w:val="16"/>
              </w:rPr>
            </w:pPr>
            <w:r>
              <w:rPr>
                <w:sz w:val="16"/>
              </w:rPr>
              <w:t>Slovní spojení týkající se polyfunkčnosti v uvedených oblastech (3.2.5, 3.2.6 a 3.2.8) nebudou odstraněny, ale přeformulovány na smíšené využití.</w:t>
            </w:r>
          </w:p>
          <w:p>
            <w:pPr>
              <w:pStyle w:val="TableParagraph"/>
              <w:spacing w:before="1"/>
              <w:ind w:right="149"/>
              <w:rPr>
                <w:sz w:val="16"/>
              </w:rPr>
            </w:pPr>
            <w:r>
              <w:rPr>
                <w:sz w:val="16"/>
              </w:rPr>
              <w:t>Jedná se o úpravu terminologie na základě aktualizace stavebního zákona a jeho prováděcích vyhlášek.</w:t>
            </w:r>
          </w:p>
        </w:tc>
      </w:tr>
      <w:tr>
        <w:trPr>
          <w:trHeight w:val="66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Bod e) Požadavky a podmínky pro zpracování návrhu aktualizace ZÚR, vč. požadavků na VVURU, je-li vyžadováno, nebo požadavky a podmínky pro zpracování nových ZUR, vč. požadavků naVVURU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Připomínka bude akceptována.</w:t>
            </w:r>
          </w:p>
          <w:p>
            <w:pPr>
              <w:pStyle w:val="TableParagraph"/>
              <w:ind w:right="621"/>
              <w:rPr>
                <w:sz w:val="16"/>
              </w:rPr>
            </w:pPr>
            <w:r>
              <w:rPr>
                <w:sz w:val="16"/>
              </w:rPr>
              <w:t>Kapitola 2 - Obecné zásady územního rozvoje hl.m. Prahy nebude ze ZÚR vypuštěna. Její text bude prověřen a upraven.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1"/>
              <w:rPr>
                <w:sz w:val="16"/>
              </w:rPr>
            </w:pPr>
            <w:r>
              <w:rPr>
                <w:sz w:val="16"/>
              </w:rPr>
              <w:t>2. Obecné zásady územního rozvoje hl. m. Prahy — tato kapitola je navržena ke zrušení — požadujeme zachovat minimálně v bodu 2.2.4 Technická infrastruktura bod c) řešit odvodnění města v souladu s Generelem odvodnění hl. m. Prahy jako integrovaný systém s cílem vybudovat vyvážený odvodňovací systém splňující standardy EU.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 Uvedený bod bude v kapitole ponechán.</w:t>
            </w:r>
          </w:p>
        </w:tc>
      </w:tr>
      <w:tr>
        <w:trPr>
          <w:trHeight w:val="580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5"/>
              <w:rPr>
                <w:sz w:val="16"/>
              </w:rPr>
            </w:pPr>
            <w:r>
              <w:rPr>
                <w:sz w:val="16"/>
              </w:rPr>
              <w:t>3. Vymezení nadmístních rozvojových oblastí a nadmístních rozvojových os, které svým významem přesahují více městských částí hl. m. Prahy</w:t>
            </w:r>
          </w:p>
          <w:p>
            <w:pPr>
              <w:pStyle w:val="TableParagraph"/>
              <w:ind w:left="0"/>
              <w:rPr>
                <w:sz w:val="16"/>
              </w:rPr>
            </w:pPr>
          </w:p>
          <w:p>
            <w:pPr>
              <w:pStyle w:val="TableParagraph"/>
              <w:spacing w:line="183" w:lineRule="exact" w:before="1"/>
              <w:rPr>
                <w:sz w:val="16"/>
              </w:rPr>
            </w:pPr>
            <w:r>
              <w:rPr>
                <w:sz w:val="16"/>
              </w:rPr>
              <w:t>MČ má zásadní připomínky k čI. 3.1.3 Západní Město (R/3)</w:t>
            </w:r>
          </w:p>
          <w:p>
            <w:pPr>
              <w:pStyle w:val="TableParagraph"/>
              <w:ind w:right="554"/>
              <w:rPr>
                <w:sz w:val="16"/>
              </w:rPr>
            </w:pPr>
            <w:r>
              <w:rPr>
                <w:sz w:val="16"/>
              </w:rPr>
              <w:t>V Čl. 3.1.3. Západní Město (R13) v části „Úkoly pro podrobnější územně plánovací dokumentaci“ zásadně nesouhlasíme s vypuštěním bodů d) a e).</w:t>
            </w:r>
          </w:p>
          <w:p>
            <w:pPr>
              <w:pStyle w:val="TableParagraph"/>
              <w:spacing w:before="1"/>
              <w:ind w:right="118"/>
              <w:rPr>
                <w:sz w:val="16"/>
              </w:rPr>
            </w:pPr>
            <w:r>
              <w:rPr>
                <w:sz w:val="16"/>
              </w:rPr>
              <w:t>U bodu d) řešit odvádění dešťových vod na principu ponechání a využití co největšího množství vody v místě spadu - trváme na jeho zachování a rozšíření o dodržení podmínek stanovených v Generelu odvodnění Západního města včetně povinné výstavby retenčních nádrží (N6, N7, N8, N10 a dalších). Žádáme o zanesení jako podmínky pro další výstavbu Západního města. Při nedodržení podmínek „Generelu odvodnění‘ a výstavby retenčních nádrží hrozí při přívalových deštích zaplavení Řeporyjského náměstí a celé centrální části Řeporyjí.</w:t>
            </w:r>
          </w:p>
          <w:p>
            <w:pPr>
              <w:pStyle w:val="TableParagraph"/>
              <w:ind w:right="278"/>
              <w:jc w:val="both"/>
              <w:rPr>
                <w:sz w:val="16"/>
              </w:rPr>
            </w:pPr>
            <w:r>
              <w:rPr>
                <w:sz w:val="16"/>
              </w:rPr>
              <w:t>U bodu e) zohlednit protipovodňovou ochranu MČ Řeporyje a prověřit možnosti výstavby tzv. měkkých přírodě blízkých drobných protipovodňových opatření — trváme na jeho zachování.</w:t>
            </w:r>
          </w:p>
          <w:p>
            <w:pPr>
              <w:pStyle w:val="TableParagraph"/>
              <w:rPr>
                <w:sz w:val="16"/>
              </w:rPr>
            </w:pPr>
            <w:r>
              <w:rPr>
                <w:sz w:val="16"/>
              </w:rPr>
              <w:t>U bodu f) ověřit možnost umĺstěnĺ nového kogeneračního zdroje centralizovaného zásobování teplem — MČ zásadně nesouhlasí s jakýmkoliv umísťováním kogenerační jednotky pro vytápění Západního města na svém území i v lokalitě přiléhající k západní části Řeporyjí.</w:t>
            </w:r>
          </w:p>
          <w:p>
            <w:pPr>
              <w:pStyle w:val="TableParagraph"/>
              <w:ind w:right="67"/>
              <w:rPr>
                <w:sz w:val="16"/>
              </w:rPr>
            </w:pPr>
            <w:r>
              <w:rPr>
                <w:sz w:val="16"/>
              </w:rPr>
              <w:t>Celou západní část Řeporyjí obepíná Pražský okruh. Zatížení dopravou a jejími zplodinami se díky narůstajícímu provozu stále zvyšuje. V této oblasti vanou západní větry, které již nyní přinášejí zdraví škodlivé zplodiny z Pražského okruhu do obydlené oblasti Řeporyjí. Rovněž ze západní strany z obce Chrášťany je větry často z výrobny krmných směsí (a zřejmě i z provozovny třídírny TKO) přinášen velmi nepříjemný a obtěžující zápach. Naši zásadní připomínku, že nesouhlasíme s umístěním jakéhokoliv dalšího zdroje (kogenerační jednotky, třídírny komunálního odpadu apod.) který by měl zhoršit kvalitu ovzduší v Řeporyjích, jsme doposud uplatnili při všech stupních projednávání UP, UAP i Metropolitního plánu.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476"/>
              <w:rPr>
                <w:sz w:val="16"/>
              </w:rPr>
            </w:pPr>
            <w:r>
              <w:rPr>
                <w:sz w:val="16"/>
              </w:rPr>
              <w:t>Požadavky nebudou akceptovány. Body d) a e) budou rušeny.</w:t>
            </w:r>
          </w:p>
          <w:p>
            <w:pPr>
              <w:pStyle w:val="TableParagraph"/>
              <w:spacing w:before="1"/>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oblastí.</w:t>
            </w:r>
          </w:p>
          <w:p>
            <w:pPr>
              <w:pStyle w:val="TableParagraph"/>
              <w:ind w:right="123"/>
              <w:rPr>
                <w:sz w:val="16"/>
              </w:rPr>
            </w:pPr>
            <w:r>
              <w:rPr>
                <w:sz w:val="16"/>
              </w:rPr>
              <w:t>Protipovodňová opatření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3"/>
              <w:ind w:left="0"/>
              <w:rPr>
                <w:sz w:val="16"/>
              </w:rPr>
            </w:pPr>
          </w:p>
          <w:p>
            <w:pPr>
              <w:pStyle w:val="TableParagraph"/>
              <w:spacing w:line="183" w:lineRule="exact"/>
              <w:rPr>
                <w:sz w:val="16"/>
              </w:rPr>
            </w:pPr>
            <w:r>
              <w:rPr>
                <w:sz w:val="16"/>
              </w:rPr>
              <w:t>Požadavek bude částečně akceptován.</w:t>
            </w:r>
          </w:p>
          <w:p>
            <w:pPr>
              <w:pStyle w:val="TableParagraph"/>
              <w:ind w:right="725"/>
              <w:rPr>
                <w:sz w:val="16"/>
              </w:rPr>
            </w:pPr>
            <w:r>
              <w:rPr>
                <w:sz w:val="16"/>
              </w:rPr>
              <w:t>Bod f) bude přeformulován - "prověřit možnost napojení centralizovaného zásobování teplem na mimopražský zdroj"</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05"/>
              <w:rPr>
                <w:sz w:val="16"/>
              </w:rPr>
            </w:pPr>
            <w:r>
              <w:rPr>
                <w:sz w:val="16"/>
              </w:rPr>
              <w:t>4. Vymezení specifických oblastí nadmístního a celoměstského významu Čl. 4.3.2 Radotínské údolí (SP/2)</w:t>
            </w:r>
          </w:p>
          <w:p>
            <w:pPr>
              <w:pStyle w:val="TableParagraph"/>
              <w:ind w:right="181"/>
              <w:rPr>
                <w:sz w:val="16"/>
              </w:rPr>
            </w:pPr>
            <w:r>
              <w:rPr>
                <w:sz w:val="16"/>
              </w:rPr>
              <w:t>MČ nesouhlasí v části „Úkoly pro podrobnější územně plánovací dokumentaci“ s vypuštěním bodů c) a d) a trvá na jejich zachování v původním znění.</w:t>
            </w:r>
          </w:p>
          <w:p>
            <w:pPr>
              <w:pStyle w:val="TableParagraph"/>
              <w:spacing w:before="2"/>
              <w:ind w:right="260"/>
              <w:rPr>
                <w:sz w:val="16"/>
              </w:rPr>
            </w:pPr>
            <w:r>
              <w:rPr>
                <w:sz w:val="16"/>
              </w:rPr>
              <w:t>Bod c) navrhnout postupnou rekultivaci lomů — MČ požaduje zachování tohoto bodu, neboť rekultivace lomů a jejich začlenění do okolní krajiny je jediným způsobem, jak lze s vytěženými lomy nakládat - viz bod c) „Podmínky pro následné rozhodování o změnách v území“ v témže článku.</w:t>
            </w:r>
          </w:p>
          <w:p>
            <w:pPr>
              <w:pStyle w:val="TableParagraph"/>
              <w:spacing w:line="183" w:lineRule="exact"/>
              <w:rPr>
                <w:sz w:val="16"/>
              </w:rPr>
            </w:pPr>
            <w:r>
              <w:rPr>
                <w:sz w:val="16"/>
              </w:rPr>
              <w:t>Bod d) řešit návaznost na přilehlou část Pražského regionu.</w:t>
            </w:r>
          </w:p>
          <w:p>
            <w:pPr>
              <w:pStyle w:val="TableParagraph"/>
              <w:spacing w:before="2"/>
              <w:ind w:left="0"/>
              <w:rPr>
                <w:sz w:val="16"/>
              </w:rPr>
            </w:pPr>
          </w:p>
          <w:p>
            <w:pPr>
              <w:pStyle w:val="TableParagraph"/>
              <w:spacing w:line="183" w:lineRule="exact"/>
              <w:rPr>
                <w:sz w:val="16"/>
              </w:rPr>
            </w:pPr>
            <w:r>
              <w:rPr>
                <w:sz w:val="16"/>
              </w:rPr>
              <w:t>Čl. 4.3.3. Prokopské a Dalejské údolí (SP/3)</w:t>
            </w:r>
          </w:p>
          <w:p>
            <w:pPr>
              <w:pStyle w:val="TableParagraph"/>
              <w:ind w:right="162"/>
              <w:rPr>
                <w:sz w:val="16"/>
              </w:rPr>
            </w:pPr>
            <w:r>
              <w:rPr>
                <w:sz w:val="16"/>
              </w:rPr>
              <w:t>MČ požaduje doplnit do části „Podmínky pro následné rozhodování o změnách v území“ jako další bod d) — rekultivace vytěžených lomů a jejich postupné začlenění do okolní krajiny.</w:t>
            </w:r>
          </w:p>
          <w:p>
            <w:pPr>
              <w:pStyle w:val="TableParagraph"/>
              <w:ind w:right="305"/>
              <w:rPr>
                <w:sz w:val="16"/>
              </w:rPr>
            </w:pPr>
            <w:r>
              <w:rPr>
                <w:sz w:val="16"/>
              </w:rPr>
              <w:t>A dále do části „Úkoly pro podrobnější územně plánovací dokumentaci“ doplnit bod b) navrhnout postupnou rekultivaci lomů a bod c) ověřit možnost rozšíření rekreačního využití při respektování podmínek ochrany přírody a krajiny.</w:t>
            </w:r>
          </w:p>
          <w:p>
            <w:pPr>
              <w:pStyle w:val="TableParagraph"/>
              <w:spacing w:line="182" w:lineRule="exact"/>
              <w:rPr>
                <w:sz w:val="16"/>
              </w:rPr>
            </w:pPr>
            <w:r>
              <w:rPr>
                <w:sz w:val="16"/>
              </w:rPr>
              <w:t>Obě připomínky se týkají zejména lomu Požáry na území MČ Praha Řeporyje.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Požadavky nebudou akceptovány.</w:t>
            </w:r>
          </w:p>
          <w:p>
            <w:pPr>
              <w:pStyle w:val="TableParagraph"/>
              <w:ind w:right="238"/>
              <w:rPr>
                <w:sz w:val="16"/>
              </w:rPr>
            </w:pPr>
            <w:r>
              <w:rPr>
                <w:sz w:val="16"/>
              </w:rPr>
              <w:t>Čl. 4.3.2 Radotínská jezera - Bod c) V rámci zpřehlednění je rekultivace lomů obecně obsažena v podmínkách pro následné rozhodování o změnách v území. Bod d) Tato podmínka je nadbytečná, dokumentace ZÚR řeší z principu návaznosti na okolí, tedy i na přilehlou část Pražského regionu.</w:t>
            </w:r>
          </w:p>
          <w:p>
            <w:pPr>
              <w:pStyle w:val="TableParagraph"/>
              <w:spacing w:before="10"/>
              <w:ind w:left="0"/>
              <w:rPr>
                <w:sz w:val="15"/>
              </w:rPr>
            </w:pPr>
          </w:p>
          <w:p>
            <w:pPr>
              <w:pStyle w:val="TableParagraph"/>
              <w:rPr>
                <w:sz w:val="16"/>
              </w:rPr>
            </w:pPr>
            <w:r>
              <w:rPr>
                <w:sz w:val="16"/>
              </w:rPr>
              <w:t>Požadavky budou akceptovány částečně.</w:t>
            </w:r>
          </w:p>
          <w:p>
            <w:pPr>
              <w:pStyle w:val="TableParagraph"/>
              <w:ind w:right="452"/>
              <w:rPr>
                <w:sz w:val="16"/>
              </w:rPr>
            </w:pPr>
            <w:r>
              <w:rPr>
                <w:sz w:val="16"/>
              </w:rPr>
              <w:t>Čl. 4.3.3. Prokopské a Dalejské údolí - Bod d) bude obecně do Podmínky pro následné rozhodování o změnách v území doplněn.</w:t>
            </w:r>
          </w:p>
          <w:p>
            <w:pPr>
              <w:pStyle w:val="TableParagraph"/>
              <w:ind w:right="256"/>
              <w:rPr>
                <w:sz w:val="16"/>
              </w:rPr>
            </w:pPr>
            <w:r>
              <w:rPr>
                <w:sz w:val="16"/>
              </w:rPr>
              <w:t>Body b) a c) do Úkolů pro podrobnější územně plánovací dokumentaci nebudou doplněny, obecně se nacházejí již v Podmínkách pro následné rozhodování o změnách v území a také v bodu a) Úkolů pro podrobnější územně plánovací dokumentaci.</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Čl 6.2.3.2. — Drobné vodní toky</w:t>
            </w:r>
          </w:p>
          <w:p>
            <w:pPr>
              <w:pStyle w:val="TableParagraph"/>
              <w:ind w:right="190"/>
              <w:rPr>
                <w:sz w:val="16"/>
              </w:rPr>
            </w:pPr>
            <w:r>
              <w:rPr>
                <w:sz w:val="16"/>
              </w:rPr>
              <w:t>Část „Úkoly pro podrobnější územně plánovací dokumentaci“. MC nesouhlasí s vypuštěním bodů c) a f). Ve vazbě na či. 3.1.3 Západní Město je nesmírně důležité ochránit Dalejský potok před zhoršením odtokových poměrů z oblasti výstavby Západního města a zamezit vyplavování Řeporyjského náměstí a centrální části Řeporyjí přívalovými dešti.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1"/>
              <w:ind w:right="96"/>
              <w:rPr>
                <w:sz w:val="16"/>
              </w:rPr>
            </w:pPr>
            <w:r>
              <w:rPr>
                <w:sz w:val="16"/>
              </w:rPr>
              <w:t>Tento požadavek, zajištění prostupnosti území podél vodních toků, je také uveden v platných PSP - § 11, odst.4.</w:t>
            </w: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6.2.4. Zásobování teplem</w:t>
            </w:r>
          </w:p>
          <w:p>
            <w:pPr>
              <w:pStyle w:val="TableParagraph"/>
              <w:ind w:right="242"/>
              <w:rPr>
                <w:sz w:val="16"/>
              </w:rPr>
            </w:pPr>
            <w:r>
              <w:rPr>
                <w:sz w:val="16"/>
              </w:rPr>
              <w:t>V části „Úkoly pro podrobnější územně plánovací dokumentaci“ MČ zásadně nesouhlasí s navrženou úpravou bodu b) „prověřit možnost vytvoření propojené soustavy lokálních plynových kotelen sídlišť Řepy a Jihozápadního města na centrální zdroj tepla.“ A návazně bodu c) ověřit možnost napojení propojené soustavy dle bodu b) na mimopražský zdroj tepla.</w:t>
            </w:r>
          </w:p>
          <w:p>
            <w:pPr>
              <w:pStyle w:val="TableParagraph"/>
              <w:spacing w:before="2"/>
              <w:ind w:right="93"/>
              <w:rPr>
                <w:sz w:val="16"/>
              </w:rPr>
            </w:pPr>
            <w:r>
              <w:rPr>
                <w:sz w:val="16"/>
              </w:rPr>
              <w:t>MČ Praha Řeporyje s budováním centrálního kogeneračního zdroje na západním okraji Prahy zásadně nesouhlasí. Důvodem je již nyní velmi znečištěné ovzduší způsobené dopravou na Pražském okruhu a vanoucími západními větry, které přinášejí zplodiny z automobilové dopravy do obydlené části Reporyjí a současně i zápach z výrobny krmiv v Chrášťanech . Nelze připustit jakékoliv další znečištění ovzduší v této lokalitě. Žádáme o zachování současného systému lokálních okrskových plynových kotelen s osazením filtračních technologií i při další výstavbě v této 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529"/>
              <w:rPr>
                <w:sz w:val="16"/>
              </w:rPr>
            </w:pPr>
            <w:r>
              <w:rPr>
                <w:sz w:val="16"/>
              </w:rPr>
              <w:t>Pořizovatel bere na vědomí. Připomínka nebude akceptována.</w:t>
            </w:r>
          </w:p>
          <w:p>
            <w:pPr>
              <w:pStyle w:val="TableParagraph"/>
              <w:ind w:right="177"/>
              <w:rPr>
                <w:sz w:val="16"/>
              </w:rPr>
            </w:pPr>
            <w:r>
              <w:rPr>
                <w:sz w:val="16"/>
              </w:rPr>
              <w:t>Připomínka není v rozporu s textem uvedené kapitoly 6.2.4. Zprávy, kde text týkající se kogeneračního zdroje je vypouštěn. Jedná se o obecný požadavek na prověření napojení propojené soustavy na mimopražský zdroj tepla.</w:t>
            </w:r>
          </w:p>
        </w:tc>
      </w:tr>
      <w:tr>
        <w:trPr>
          <w:trHeight w:val="29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6.2.8 Odpadové hospodářství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Připomínce nebude vyhověno.</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5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31"/>
              <w:rPr>
                <w:sz w:val="16"/>
              </w:rPr>
            </w:pPr>
            <w:r>
              <w:rPr>
                <w:sz w:val="16"/>
              </w:rPr>
              <w:t>- zde je uvedeno — Obecné zásady pro nakládání s komunálními odpady jsou stanoveny v oddílu 2.4.4 Odpadové hospodářství.</w:t>
            </w:r>
          </w:p>
          <w:p>
            <w:pPr>
              <w:pStyle w:val="TableParagraph"/>
              <w:ind w:right="74"/>
              <w:rPr>
                <w:sz w:val="16"/>
              </w:rPr>
            </w:pPr>
            <w:r>
              <w:rPr>
                <w:sz w:val="16"/>
              </w:rPr>
              <w:t>Vzhledem k tomu, že je v „Návrhu“ uvedeno celou kapitolu č. 2 — Obecné zásady územního rozvoje hl. m. Prahy — zrušit, požadujeme doplnit v tomto bodě, jakým způsobem bude odpadové hospodářství řešeno a jak bude s komunálním odpadem nakládáno. Jako zásadní považujeme plánovat provozovny pro nakládání s TKO v několika alternativních technických řešeních a zároveň jejich umístění na několika alternativních místech. Požadujeme tedy variantní řešení.</w:t>
            </w:r>
          </w:p>
          <w:p>
            <w:pPr>
              <w:pStyle w:val="TableParagraph"/>
              <w:ind w:right="260"/>
              <w:rPr>
                <w:sz w:val="16"/>
              </w:rPr>
            </w:pPr>
            <w:r>
              <w:rPr>
                <w:sz w:val="16"/>
              </w:rPr>
              <w:t>Při této příležitosti upozorňujeme, že MČ Praha Řeporyje nesouhlasí s plánováním jakéhokoliv zařízení na třídění či zpracování odpadů na území naší MČ.</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204"/>
              <w:rPr>
                <w:sz w:val="16"/>
              </w:rPr>
            </w:pPr>
            <w:r>
              <w:rPr>
                <w:sz w:val="16"/>
              </w:rPr>
              <w:t>V souladu s platným Plánem odpadového hospodářství hl.m. Prahy (POH hl.m.Prahy pro období 2016-2025) není požadavek na vymezení nových ploch v ÚPD hl.m. Prahy pro nakládání s odpady, proto nebude v rámci aktualizace ZÚR hl.m. Prahy řešeno.</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Řeporyje,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f) Požadavky na zpracování variant řešení</w:t>
            </w:r>
          </w:p>
          <w:p>
            <w:pPr>
              <w:pStyle w:val="TableParagraph"/>
              <w:ind w:right="189"/>
              <w:rPr>
                <w:sz w:val="16"/>
              </w:rPr>
            </w:pPr>
            <w:r>
              <w:rPr>
                <w:sz w:val="16"/>
              </w:rPr>
              <w:t>MČ Praha Řeporyje požaduje u všech staveb typu třídírna odpadu či dotřiďovací centrum komunálního odpadu, kogenerační jednotka či centrální zdroj tepla vypracovat variantní řešení.</w:t>
            </w:r>
          </w:p>
          <w:p>
            <w:pPr>
              <w:pStyle w:val="TableParagraph"/>
              <w:spacing w:line="182" w:lineRule="exact" w:before="1"/>
              <w:rPr>
                <w:sz w:val="16"/>
              </w:rPr>
            </w:pPr>
            <w:r>
              <w:rPr>
                <w:sz w:val="16"/>
              </w:rPr>
              <w:t>Požadujeme doplnit do textu, že bude toto variantní řešení vždy zpracováno.</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114"/>
              <w:rPr>
                <w:sz w:val="16"/>
              </w:rPr>
            </w:pPr>
            <w:r>
              <w:rPr>
                <w:sz w:val="16"/>
              </w:rPr>
              <w:t>Není možné vložit do dokumentace ZÚR vzhledem k podrobnosti obecnou podmínku, že pro stavby typu třídírna odpadu či dotřiďovací centrum komunálního odpadu, kogenerační jednotka či centrální zdroj tepla, bude vždy zpracováno variantní řešení.</w:t>
            </w:r>
          </w:p>
        </w:tc>
      </w:tr>
      <w:tr>
        <w:trPr>
          <w:trHeight w:val="520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47"/>
              <w:rPr>
                <w:sz w:val="16"/>
              </w:rPr>
            </w:pPr>
            <w:r>
              <w:rPr>
                <w:sz w:val="16"/>
              </w:rPr>
              <w:t>Z návrhu nevyplývá řádné vyhodnocení uplatňování ZÚR hl. m. Prahy, dostatečně neobjasňuje důvody pro pořízení aktualizace ZÚR hl. m. Prahy. Zpráva o uplatňování ZÚR hl. m. Prahy neobsahuje požadavky na řešení nenaplněných koncepcí ZÚR a dalších úkolů z ÚAP, důvody výběru požadavků na změny nejsou zřejmé. Současně není pochopitelné, proč neobsahuje požadavky na řešení nenaplněných koncepcí ZÚR a dalších úkolů z UAP.</w:t>
            </w:r>
          </w:p>
          <w:p>
            <w:pPr>
              <w:pStyle w:val="TableParagraph"/>
              <w:spacing w:before="10"/>
              <w:ind w:left="0"/>
              <w:rPr>
                <w:sz w:val="15"/>
              </w:rPr>
            </w:pPr>
          </w:p>
          <w:p>
            <w:pPr>
              <w:pStyle w:val="TableParagraph"/>
              <w:rPr>
                <w:sz w:val="16"/>
              </w:rPr>
            </w:pPr>
            <w:r>
              <w:rPr>
                <w:sz w:val="16"/>
              </w:rPr>
              <w:t>Mimo jiné je třeba zdůvodnit následné body:</w:t>
            </w:r>
          </w:p>
          <w:p>
            <w:pPr>
              <w:pStyle w:val="TableParagraph"/>
              <w:spacing w:before="1"/>
              <w:ind w:right="341"/>
              <w:rPr>
                <w:sz w:val="16"/>
              </w:rPr>
            </w:pPr>
            <w:r>
              <w:rPr>
                <w:sz w:val="16"/>
              </w:rPr>
              <w:t>1. 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879"/>
              <w:rPr>
                <w:sz w:val="16"/>
              </w:rPr>
            </w:pPr>
            <w:r>
              <w:rPr>
                <w:sz w:val="16"/>
              </w:rPr>
              <w:t>Do Zprávy bude doplněno zhodnocení stávajícího stavu a vyhodnocení uplatňování ZÚR hl.m. Prahy v uplynulém období.</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3"/>
              <w:ind w:right="417"/>
              <w:rPr>
                <w:sz w:val="16"/>
              </w:rPr>
            </w:pPr>
            <w:r>
              <w:rPr>
                <w:sz w:val="16"/>
              </w:rPr>
              <w:t>Požadavky do Zprávy byly navrženy s ohledem na zkušenosti s uplatňováním ZÚR.</w:t>
            </w:r>
          </w:p>
          <w:p>
            <w:pPr>
              <w:pStyle w:val="TableParagraph"/>
              <w:spacing w:before="1"/>
              <w:ind w:right="79"/>
              <w:rPr>
                <w:sz w:val="16"/>
              </w:rPr>
            </w:pPr>
            <w:r>
              <w:rPr>
                <w:sz w:val="16"/>
              </w:rPr>
              <w:t>Kapitola bude rozšířena a budou konkretizovány problémy vyplývající z aktualizací ÚAP hl. m. Prahy a bude zdůvodněno, proč ZÚR hl. m. Prahy řeší jen vybrané problémy.</w:t>
            </w:r>
          </w:p>
          <w:p>
            <w:pPr>
              <w:pStyle w:val="TableParagraph"/>
              <w:spacing w:before="1"/>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30"/>
              <w:rPr>
                <w:sz w:val="16"/>
              </w:rPr>
            </w:pPr>
            <w:r>
              <w:rPr>
                <w:sz w:val="16"/>
              </w:rPr>
              <w:t>2. 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8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51"/>
              <w:rPr>
                <w:sz w:val="16"/>
              </w:rPr>
            </w:pPr>
            <w:r>
              <w:rPr>
                <w:sz w:val="16"/>
              </w:rPr>
              <w:t>3. Požadujeme zpracovat vyhodnocení změn podmínek vyplývajících ze schváleného nového Strategického plánu hl. m. Prahy, včetně specifikace konkrétních požadavků na případnou aktualizaci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line="183" w:lineRule="exact" w:before="1"/>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1"/>
              <w:ind w:right="319"/>
              <w:rPr>
                <w:sz w:val="16"/>
              </w:rPr>
            </w:pPr>
            <w:r>
              <w:rPr>
                <w:sz w:val="16"/>
              </w:rPr>
              <w:t>Z výstupů obsažených v aktualizaci Strategického plánu nevyplývá žádná nová podmínka, která by měla být řešena Aktualizací ZÚR hl.m. Prahy.</w:t>
            </w:r>
          </w:p>
        </w:tc>
      </w:tr>
      <w:tr>
        <w:trPr>
          <w:trHeight w:val="268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Satalice,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74"/>
              <w:rPr>
                <w:sz w:val="16"/>
              </w:rPr>
            </w:pPr>
            <w:r>
              <w:rPr>
                <w:sz w:val="16"/>
              </w:rPr>
              <w:t>4. 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V návrhu zprávy zcela schází vyhodnocení změn podmínek vyplývajících z rozvoje Středočeského kraje v uplynulém období, zejména pak z rozvoje bezprostředního zázemí hl. m. Prahy. V této souvislosti připomínáme, že v uplynulém období došlo ke zrušení některých částí ZÚR Středočeského kraje, včetně např. zrušení plochy rozvoje letiště Praha-Ruzyně, silničního okruhu kolem Prahy v severozápadním a severovýchodním sektoru či koridoru železniční tratě č. 221: úsek Praha — Strančice, s velmi úzkými vazbami na území hl. města Prahy.</w:t>
            </w:r>
            <w:r>
              <w:rPr>
                <w:spacing w:val="-2"/>
                <w:sz w:val="16"/>
              </w:rPr>
              <w:t> </w:t>
            </w:r>
            <w:r>
              <w:rPr>
                <w:sz w:val="16"/>
              </w:rPr>
              <w:t>Momentálně</w:t>
            </w:r>
            <w:r>
              <w:rPr>
                <w:spacing w:val="-6"/>
                <w:sz w:val="16"/>
              </w:rPr>
              <w:t> </w:t>
            </w:r>
            <w:r>
              <w:rPr>
                <w:sz w:val="16"/>
              </w:rPr>
              <w:t>je</w:t>
            </w:r>
            <w:r>
              <w:rPr>
                <w:spacing w:val="-3"/>
                <w:sz w:val="16"/>
              </w:rPr>
              <w:t> </w:t>
            </w:r>
            <w:r>
              <w:rPr>
                <w:sz w:val="16"/>
              </w:rPr>
              <w:t>projednávána</w:t>
            </w:r>
            <w:r>
              <w:rPr>
                <w:spacing w:val="-3"/>
                <w:sz w:val="16"/>
              </w:rPr>
              <w:t> </w:t>
            </w:r>
            <w:r>
              <w:rPr>
                <w:sz w:val="16"/>
              </w:rPr>
              <w:t>Aktualizace</w:t>
            </w:r>
            <w:r>
              <w:rPr>
                <w:spacing w:val="-7"/>
                <w:sz w:val="16"/>
              </w:rPr>
              <w:t> </w:t>
            </w:r>
            <w:r>
              <w:rPr>
                <w:sz w:val="16"/>
              </w:rPr>
              <w:t>č.</w:t>
            </w:r>
            <w:r>
              <w:rPr>
                <w:spacing w:val="-2"/>
                <w:sz w:val="16"/>
              </w:rPr>
              <w:t> </w:t>
            </w:r>
            <w:r>
              <w:rPr>
                <w:sz w:val="16"/>
              </w:rPr>
              <w:t>2</w:t>
            </w:r>
            <w:r>
              <w:rPr>
                <w:spacing w:val="-5"/>
                <w:sz w:val="16"/>
              </w:rPr>
              <w:t> </w:t>
            </w:r>
            <w:r>
              <w:rPr>
                <w:sz w:val="16"/>
              </w:rPr>
              <w:t>ZÚR</w:t>
            </w:r>
            <w:r>
              <w:rPr>
                <w:spacing w:val="-6"/>
                <w:sz w:val="16"/>
              </w:rPr>
              <w:t> </w:t>
            </w:r>
            <w:r>
              <w:rPr>
                <w:sz w:val="16"/>
              </w:rPr>
              <w:t>Středočeského</w:t>
            </w:r>
            <w:r>
              <w:rPr>
                <w:spacing w:val="-5"/>
                <w:sz w:val="16"/>
              </w:rPr>
              <w:t> </w:t>
            </w:r>
            <w:r>
              <w:rPr>
                <w:sz w:val="16"/>
              </w:rPr>
              <w:t>kraje,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16"/>
              <w:rPr>
                <w:sz w:val="16"/>
              </w:rPr>
            </w:pPr>
            <w:r>
              <w:rPr>
                <w:sz w:val="16"/>
              </w:rPr>
              <w:t>která výše uvedené soudem zrušené části ZÚR Středočeského kraje nově vymezuje.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61"/>
              <w:rPr>
                <w:sz w:val="16"/>
              </w:rPr>
            </w:pPr>
            <w:r>
              <w:rPr>
                <w:sz w:val="16"/>
              </w:rPr>
              <w:t>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1128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19"/>
              <w:rPr>
                <w:sz w:val="16"/>
              </w:rPr>
            </w:pPr>
            <w:r>
              <w:rPr>
                <w:sz w:val="16"/>
              </w:rPr>
              <w:t>5. Požadujeme 1. zpracovat řádné a úpiné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spacing w:before="1"/>
              <w:ind w:right="76"/>
              <w:rPr>
                <w:sz w:val="16"/>
              </w:rPr>
            </w:pPr>
            <w:r>
              <w:rPr>
                <w:sz w:val="16"/>
              </w:rPr>
              <w:t>V Návrhu Zprávy o uplatňování ZÚR hl. m. Prahy je uvedeno prosté konstatování, že „v rámci zpracování Aktualizace ZÚR bude prověřen soulad s republikovými prioritami PÚR ČR". To nelze považovat za napinění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 Na základě aktualizované Politiky územního rozvoje v roce 2015, na základě požadavků sítě TEN-T a na základě zkušenosti z výskytu smogových situací na území hl.m. Prahy, které jsou způsobené především exhalacemi z dopravy, požadujeme do zprávy o uplatnění doplnění v písmeně e) Požadavky a podmínky pro zpracování návrhu aktualizace ZÚR, ... v bodě 5. Zpřesnění ploch a koridorů vymezených v PÚR ČR ... a v písmeně f) Požadavky no zpracování variant řešení doplnit tento úkol: Zpracování objektivního posouzení a porovnání místně odlišných variant vedení okruhu</w:t>
            </w:r>
            <w:r>
              <w:rPr>
                <w:spacing w:val="-31"/>
                <w:sz w:val="16"/>
              </w:rPr>
              <w:t> </w:t>
            </w:r>
            <w:r>
              <w:rPr>
                <w:sz w:val="16"/>
              </w:rPr>
              <w:t>kolem Prahy (např. var. AZÚR, var. Regionální) na rozhraní hl.m. Prahy a Středočeského kraje. Hlavním kritériem posouzení a porovnání variant budou zejména: jeho realizovatelnost, vlivy okruhu na obyvatele metropolitní oblasti, přínos pro řešení smogových situací v pražské kotlině, účinnost převedení tranzitní silniční dopravy mimo intenzivně obydlené části oblasti a účelná distribuce zdrojové a cílové dopravy v širší metropolitní oblasti. Důsledně budou aplikovány požadavky transevropské sítě TEN-T. Výsledek porovnání variant bude zohledněn v návrhu aktualizace ZÚR hl.m.</w:t>
            </w:r>
            <w:r>
              <w:rPr>
                <w:spacing w:val="-19"/>
                <w:sz w:val="16"/>
              </w:rPr>
              <w:t> </w:t>
            </w:r>
            <w:r>
              <w:rPr>
                <w:sz w:val="16"/>
              </w:rPr>
              <w:t>Prahy</w:t>
            </w:r>
          </w:p>
          <w:p>
            <w:pPr>
              <w:pStyle w:val="TableParagraph"/>
              <w:spacing w:before="1"/>
              <w:ind w:right="66"/>
              <w:rPr>
                <w:sz w:val="16"/>
              </w:rPr>
            </w:pPr>
            <w:r>
              <w:rPr>
                <w:sz w:val="16"/>
              </w:rPr>
              <w:t>Zdůvodnění: Bod a) Zprávy o uplatňování uvádí: Dokumentace ZÚR a jejich Aktualizace Č. 1 byly zpracovány a vydány v souladu s tehdy platnými právními předpisy. V důsledku změny podmínek (§ 5 odst. 6 stavebního zákona) je nutné přistoupit k pořízení Aktualizace ZÚR. Nové skutečnosti/podmínky: Usnesením Vlády České republiky Č. 276 ze dne 15. 4. 2015 byla schválena Aktualizace č. 1 Politiky územního rozvoje České republiky. Aktualizace Politiky územního rozvoje (PAR 2015) mění vymezení koridorů dopravní infrastruktury a bod 76 nově stanoví: Závazným vymezením koridoru dopravní infrastruktury v Politice územního rozvoje ČR se rozumí uvedení míst, která mají být záměrem spojenci, v její textové části. Grafická schémata, případně údaje o technických parametrech záměru, jsou-li uvedeny, mají orientační význam.</w:t>
            </w:r>
          </w:p>
          <w:p>
            <w:pPr>
              <w:pStyle w:val="TableParagraph"/>
              <w:spacing w:before="1"/>
              <w:ind w:right="110"/>
              <w:rPr>
                <w:sz w:val="16"/>
              </w:rPr>
            </w:pPr>
            <w:r>
              <w:rPr>
                <w:sz w:val="16"/>
              </w:rPr>
              <w:t>Aktualizace Politiky územního rozvoje mění vymezení SOKP v textové části - bod 99:„ Vymezení:</w:t>
            </w:r>
          </w:p>
          <w:p>
            <w:pPr>
              <w:pStyle w:val="TableParagraph"/>
              <w:numPr>
                <w:ilvl w:val="0"/>
                <w:numId w:val="283"/>
              </w:numPr>
              <w:tabs>
                <w:tab w:pos="164" w:val="left" w:leader="none"/>
              </w:tabs>
              <w:spacing w:line="240" w:lineRule="auto" w:before="0" w:after="0"/>
              <w:ind w:left="62" w:right="102" w:firstLine="0"/>
              <w:jc w:val="left"/>
              <w:rPr>
                <w:sz w:val="16"/>
              </w:rPr>
            </w:pPr>
            <w:r>
              <w:rPr>
                <w:sz w:val="16"/>
              </w:rPr>
              <w:t>Silniční okruh kolem Prahy (Pražský okruh) propojuje na rozhraní Hlavního města Prahy a Středočeského kraje jednotlivé mezinárodní a republikové trasy</w:t>
            </w:r>
            <w:r>
              <w:rPr>
                <w:spacing w:val="-31"/>
                <w:sz w:val="16"/>
              </w:rPr>
              <w:t> </w:t>
            </w:r>
            <w:r>
              <w:rPr>
                <w:sz w:val="16"/>
              </w:rPr>
              <w:t>do Prahy. - Důvody</w:t>
            </w:r>
            <w:r>
              <w:rPr>
                <w:spacing w:val="-11"/>
                <w:sz w:val="16"/>
              </w:rPr>
              <w:t> </w:t>
            </w:r>
            <w:r>
              <w:rPr>
                <w:sz w:val="16"/>
              </w:rPr>
              <w:t>vymezení:</w:t>
            </w:r>
          </w:p>
          <w:p>
            <w:pPr>
              <w:pStyle w:val="TableParagraph"/>
              <w:numPr>
                <w:ilvl w:val="0"/>
                <w:numId w:val="283"/>
              </w:numPr>
              <w:tabs>
                <w:tab w:pos="164" w:val="left" w:leader="none"/>
              </w:tabs>
              <w:spacing w:line="240" w:lineRule="auto" w:before="0" w:after="0"/>
              <w:ind w:left="62" w:right="80" w:firstLine="0"/>
              <w:jc w:val="left"/>
              <w:rPr>
                <w:sz w:val="16"/>
              </w:rPr>
            </w:pPr>
            <w:r>
              <w:rPr>
                <w:sz w:val="16"/>
              </w:rPr>
              <w:t>Převedení tranzitní silniční dopravy mimo intenzívně zastavěné části města, účelná distribuce zdrojové a cílové dopravy v metropolitní oblastí.</w:t>
            </w:r>
            <w:r>
              <w:rPr>
                <w:spacing w:val="-31"/>
                <w:sz w:val="16"/>
              </w:rPr>
              <w:t> </w:t>
            </w:r>
            <w:r>
              <w:rPr>
                <w:sz w:val="16"/>
              </w:rPr>
              <w:t>Součást TEN-T.</w:t>
            </w:r>
          </w:p>
          <w:p>
            <w:pPr>
              <w:pStyle w:val="TableParagraph"/>
              <w:spacing w:line="183" w:lineRule="exact" w:before="1"/>
              <w:rPr>
                <w:sz w:val="16"/>
              </w:rPr>
            </w:pPr>
            <w:r>
              <w:rPr>
                <w:sz w:val="16"/>
              </w:rPr>
              <w:t>- Úkoly pro územní plánování:</w:t>
            </w:r>
          </w:p>
          <w:p>
            <w:pPr>
              <w:pStyle w:val="TableParagraph"/>
              <w:numPr>
                <w:ilvl w:val="0"/>
                <w:numId w:val="284"/>
              </w:numPr>
              <w:tabs>
                <w:tab w:pos="164" w:val="left" w:leader="none"/>
              </w:tabs>
              <w:spacing w:line="183" w:lineRule="exact" w:before="0" w:after="0"/>
              <w:ind w:left="163" w:right="0" w:hanging="101"/>
              <w:jc w:val="left"/>
              <w:rPr>
                <w:sz w:val="16"/>
              </w:rPr>
            </w:pPr>
            <w:r>
              <w:rPr>
                <w:sz w:val="16"/>
              </w:rPr>
              <w:t>Vymezit koridor v ZÚR.</w:t>
            </w:r>
            <w:r>
              <w:rPr>
                <w:spacing w:val="-6"/>
                <w:sz w:val="16"/>
              </w:rPr>
              <w:t> </w:t>
            </w:r>
            <w:r>
              <w:rPr>
                <w:sz w:val="16"/>
              </w:rPr>
              <w:t>¨</w:t>
            </w:r>
          </w:p>
          <w:p>
            <w:pPr>
              <w:pStyle w:val="TableParagraph"/>
              <w:numPr>
                <w:ilvl w:val="0"/>
                <w:numId w:val="284"/>
              </w:numPr>
              <w:tabs>
                <w:tab w:pos="164" w:val="left" w:leader="none"/>
              </w:tabs>
              <w:spacing w:line="240" w:lineRule="auto" w:before="1" w:after="0"/>
              <w:ind w:left="163" w:right="0" w:hanging="101"/>
              <w:jc w:val="left"/>
              <w:rPr>
                <w:sz w:val="16"/>
              </w:rPr>
            </w:pPr>
            <w:r>
              <w:rPr>
                <w:sz w:val="16"/>
              </w:rPr>
              <w:t>Zodpovídá: Hlavní město Praha, Středočeský</w:t>
            </w:r>
            <w:r>
              <w:rPr>
                <w:spacing w:val="-23"/>
                <w:sz w:val="16"/>
              </w:rPr>
              <w:t> </w:t>
            </w:r>
            <w:r>
              <w:rPr>
                <w:sz w:val="16"/>
              </w:rPr>
              <w:t>kraj".</w:t>
            </w:r>
          </w:p>
          <w:p>
            <w:pPr>
              <w:pStyle w:val="TableParagraph"/>
              <w:spacing w:before="1"/>
              <w:ind w:right="225"/>
              <w:rPr>
                <w:sz w:val="16"/>
              </w:rPr>
            </w:pPr>
            <w:r>
              <w:rPr>
                <w:sz w:val="16"/>
              </w:rPr>
              <w:t>Nasledují odkazy na 1. aktualizaci ZÚR, citace z odůvodnění, citace ze zápisu z veřejného projednání, citace z vypořádání připomínek.</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286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Satalice,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7"/>
              <w:rPr>
                <w:sz w:val="16"/>
              </w:rPr>
            </w:pPr>
            <w:r>
              <w:rPr>
                <w:sz w:val="16"/>
              </w:rPr>
              <w:t>6. 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Poždavek nebude akceptován.</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94"/>
              <w:rPr>
                <w:sz w:val="16"/>
              </w:rPr>
            </w:pPr>
            <w:r>
              <w:rPr>
                <w:sz w:val="16"/>
              </w:rPr>
              <w:t>jednoznačně vyplývá např. z konzultací rozpracovaného návrhu nového Územního plánu Prahy (Metropolitního plánu) s městskými částmi.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9"/>
              <w:rPr>
                <w:sz w:val="16"/>
              </w:rPr>
            </w:pPr>
            <w:r>
              <w:rPr>
                <w:sz w:val="16"/>
              </w:rPr>
              <w:t>7. Požadujeme konkrétně specifikovat, jaké nové skutečnosti vyplývají pro řešení ZÚR hl. m. Prahy z uvedených právních předpisů a ÚAP (viz též kapitola b) Zprávy o uplatňování ZÚR hl. m. Prahy), včetně specifikace konkrétních požadavků na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spacing w:before="1"/>
              <w:ind w:right="79"/>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Poždavek bude akceptován.</w:t>
            </w:r>
          </w:p>
          <w:p>
            <w:pPr>
              <w:pStyle w:val="TableParagraph"/>
              <w:spacing w:before="1"/>
              <w:ind w:right="195"/>
              <w:rPr>
                <w:sz w:val="16"/>
              </w:rPr>
            </w:pPr>
            <w:r>
              <w:rPr>
                <w:sz w:val="16"/>
              </w:rPr>
              <w:t>Kapitola b) bude rozšířena a budou konkretizovány problémy vyplývající z aktualizací ÚAP hl. m. Prahy a bude zdůvodněno, proč ZÚR hl. m. Prahy řeší jen vybrané problémy (souvisí s podrobností, která má ZÚR náležet).</w:t>
            </w:r>
          </w:p>
          <w:p>
            <w:pPr>
              <w:pStyle w:val="TableParagraph"/>
              <w:ind w:right="399"/>
              <w:rPr>
                <w:sz w:val="16"/>
              </w:rPr>
            </w:pPr>
            <w:r>
              <w:rPr>
                <w:sz w:val="16"/>
              </w:rPr>
              <w:t>Ve Zprávě budou více konkretizovány požadavky na zpracování návrhu, které vyplynuly z novely stavebního zákony, prováděcích vyhlášek a nařízení.</w:t>
            </w:r>
          </w:p>
        </w:tc>
      </w:tr>
      <w:tr>
        <w:trPr>
          <w:trHeight w:val="373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74"/>
              <w:rPr>
                <w:sz w:val="16"/>
              </w:rPr>
            </w:pPr>
            <w:r>
              <w:rPr>
                <w:sz w:val="16"/>
              </w:rPr>
              <w:t>8.</w:t>
            </w:r>
            <w:r>
              <w:rPr>
                <w:spacing w:val="-3"/>
                <w:sz w:val="16"/>
              </w:rPr>
              <w:t> </w:t>
            </w:r>
            <w:r>
              <w:rPr>
                <w:sz w:val="16"/>
              </w:rPr>
              <w:t>Požadujeme</w:t>
            </w:r>
            <w:r>
              <w:rPr>
                <w:spacing w:val="-6"/>
                <w:sz w:val="16"/>
              </w:rPr>
              <w:t> </w:t>
            </w:r>
            <w:r>
              <w:rPr>
                <w:sz w:val="16"/>
              </w:rPr>
              <w:t>konkrétně</w:t>
            </w:r>
            <w:r>
              <w:rPr>
                <w:spacing w:val="-6"/>
                <w:sz w:val="16"/>
              </w:rPr>
              <w:t> </w:t>
            </w:r>
            <w:r>
              <w:rPr>
                <w:sz w:val="16"/>
              </w:rPr>
              <w:t>specifikovat,</w:t>
            </w:r>
            <w:r>
              <w:rPr>
                <w:spacing w:val="-3"/>
                <w:sz w:val="16"/>
              </w:rPr>
              <w:t> </w:t>
            </w:r>
            <w:r>
              <w:rPr>
                <w:sz w:val="16"/>
              </w:rPr>
              <w:t>jaké</w:t>
            </w:r>
            <w:r>
              <w:rPr>
                <w:spacing w:val="-4"/>
                <w:sz w:val="16"/>
              </w:rPr>
              <w:t> </w:t>
            </w:r>
            <w:r>
              <w:rPr>
                <w:sz w:val="16"/>
              </w:rPr>
              <w:t>nové</w:t>
            </w:r>
            <w:r>
              <w:rPr>
                <w:spacing w:val="-6"/>
                <w:sz w:val="16"/>
              </w:rPr>
              <w:t> </w:t>
            </w:r>
            <w:r>
              <w:rPr>
                <w:sz w:val="16"/>
              </w:rPr>
              <w:t>skutečnosti</w:t>
            </w:r>
            <w:r>
              <w:rPr>
                <w:spacing w:val="-6"/>
                <w:sz w:val="16"/>
              </w:rPr>
              <w:t> </w:t>
            </w:r>
            <w:r>
              <w:rPr>
                <w:sz w:val="16"/>
              </w:rPr>
              <w:t>vyplývají</w:t>
            </w:r>
            <w:r>
              <w:rPr>
                <w:spacing w:val="-5"/>
                <w:sz w:val="16"/>
              </w:rPr>
              <w:t> </w:t>
            </w:r>
            <w:r>
              <w:rPr>
                <w:sz w:val="16"/>
              </w:rPr>
              <w:t>ve</w:t>
            </w:r>
            <w:r>
              <w:rPr>
                <w:spacing w:val="-4"/>
                <w:sz w:val="16"/>
              </w:rPr>
              <w:t> </w:t>
            </w:r>
            <w:r>
              <w:rPr>
                <w:sz w:val="16"/>
              </w:rPr>
              <w:t>vztahu</w:t>
            </w:r>
            <w:r>
              <w:rPr>
                <w:spacing w:val="-4"/>
                <w:sz w:val="16"/>
              </w:rPr>
              <w:t> </w:t>
            </w:r>
            <w:r>
              <w:rPr>
                <w:sz w:val="16"/>
              </w:rPr>
              <w:t>k podmínkám koncepce ochrany a rozvoje hodnot území hl. m. Prahy pro řešení ZÚR hl. m. Prahy, včetně specifikace konkrétních požadavků na aktualizaci ZÚR hl. m. Prahy ve vztahu k podmínkám koncepce ochrany a rozvoje hodnot území hl. m.</w:t>
            </w:r>
            <w:r>
              <w:rPr>
                <w:spacing w:val="-4"/>
                <w:sz w:val="16"/>
              </w:rPr>
              <w:t> </w:t>
            </w:r>
            <w:r>
              <w:rPr>
                <w:sz w:val="16"/>
              </w:rPr>
              <w:t>Prahy.</w:t>
            </w:r>
          </w:p>
          <w:p>
            <w:pPr>
              <w:pStyle w:val="TableParagraph"/>
              <w:spacing w:before="10"/>
              <w:ind w:left="0"/>
              <w:rPr>
                <w:sz w:val="15"/>
              </w:rPr>
            </w:pPr>
          </w:p>
          <w:p>
            <w:pPr>
              <w:pStyle w:val="TableParagraph"/>
              <w:spacing w:before="1"/>
              <w:rPr>
                <w:sz w:val="16"/>
              </w:rPr>
            </w:pPr>
            <w:r>
              <w:rPr>
                <w:sz w:val="16"/>
              </w:rPr>
              <w:t>Odůvodněni</w:t>
            </w:r>
          </w:p>
          <w:p>
            <w:pPr>
              <w:pStyle w:val="TableParagraph"/>
              <w:spacing w:before="1"/>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spacing w:before="2"/>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spacing w:before="1"/>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43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18"/>
              <w:rPr>
                <w:sz w:val="16"/>
              </w:rPr>
            </w:pPr>
            <w:r>
              <w:rPr>
                <w:sz w:val="16"/>
              </w:rPr>
              <w:t>9. Požadujeme předně doplnit do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w:t>
            </w:r>
          </w:p>
          <w:p>
            <w:pPr>
              <w:pStyle w:val="TableParagraph"/>
              <w:spacing w:line="182" w:lineRule="exact"/>
              <w:rPr>
                <w:sz w:val="16"/>
              </w:rPr>
            </w:pPr>
            <w:r>
              <w:rPr>
                <w:sz w:val="16"/>
              </w:rPr>
              <w:t>m. Prahy do souladu s Evropskou úmluvou o krajině v rámci aktualizace ZÚR hl.</w:t>
            </w:r>
          </w:p>
          <w:p>
            <w:pPr>
              <w:pStyle w:val="TableParagraph"/>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spacing w:before="1"/>
              <w:ind w:right="85"/>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 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2"/>
              <w:rPr>
                <w:sz w:val="16"/>
              </w:rPr>
            </w:pPr>
            <w:r>
              <w:rPr>
                <w:sz w:val="16"/>
              </w:rPr>
              <w:t>10. Požadujeme v kapitole e) Zprávy o uplatňování ZÚR hl. m. Prahy přesněji specifikovat zamýšlené ověření trasy Vysočanské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
              <w:rPr>
                <w:sz w:val="16"/>
              </w:rPr>
            </w:pPr>
            <w:r>
              <w:rPr>
                <w:sz w:val="16"/>
              </w:rPr>
              <w:t>Vzhledem k tornu,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102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Satalice,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519"/>
              <w:rPr>
                <w:sz w:val="16"/>
              </w:rPr>
            </w:pPr>
            <w:r>
              <w:rPr>
                <w:sz w:val="16"/>
              </w:rPr>
              <w:t>11. Kapitola e) Zprávy o uplatňování ZÚR hl. m. Prahy v bodě S. navrhuje následující změny v grafické části ZÚR hl. m. Prahy bez změn souvisejících kapitol ZÚR:</w:t>
            </w:r>
          </w:p>
          <w:p>
            <w:pPr>
              <w:pStyle w:val="TableParagraph"/>
              <w:ind w:right="109"/>
              <w:rPr>
                <w:sz w:val="16"/>
              </w:rPr>
            </w:pPr>
            <w:r>
              <w:rPr>
                <w:sz w:val="16"/>
              </w:rPr>
              <w:t>- vypuštění koridoru územní rezervy Vysočanské radiály (při současném ponechání kap. 5.1.2.4 Vysočanská radiála);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Poždavky budou částečně akceptovány.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3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285"/>
              </w:numPr>
              <w:tabs>
                <w:tab w:pos="161" w:val="left" w:leader="none"/>
              </w:tabs>
              <w:spacing w:line="240" w:lineRule="auto" w:before="56"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285"/>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 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numPr>
                <w:ilvl w:val="0"/>
                <w:numId w:val="286"/>
              </w:numPr>
              <w:tabs>
                <w:tab w:pos="161" w:val="left" w:leader="none"/>
              </w:tabs>
              <w:spacing w:line="240" w:lineRule="auto" w:before="56"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286"/>
              </w:numPr>
              <w:tabs>
                <w:tab w:pos="161" w:val="left" w:leader="none"/>
              </w:tabs>
              <w:spacing w:line="240" w:lineRule="auto" w:before="0" w:after="0"/>
              <w:ind w:left="62" w:right="819" w:firstLine="0"/>
              <w:jc w:val="left"/>
              <w:rPr>
                <w:sz w:val="16"/>
              </w:rPr>
            </w:pPr>
            <w:r>
              <w:rPr>
                <w:sz w:val="16"/>
              </w:rPr>
              <w:t>U Prosecké radiály vzhledem k upuštění od úpravy hierarchie</w:t>
            </w:r>
            <w:r>
              <w:rPr>
                <w:spacing w:val="-28"/>
                <w:sz w:val="16"/>
              </w:rPr>
              <w:t> </w:t>
            </w:r>
            <w:r>
              <w:rPr>
                <w:sz w:val="16"/>
              </w:rPr>
              <w:t>dopravní infrastruktury, nebude grafické řešení</w:t>
            </w:r>
            <w:r>
              <w:rPr>
                <w:spacing w:val="-20"/>
                <w:sz w:val="16"/>
              </w:rPr>
              <w:t> </w:t>
            </w:r>
            <w:r>
              <w:rPr>
                <w:sz w:val="16"/>
              </w:rPr>
              <w:t>měněno.</w:t>
            </w:r>
          </w:p>
          <w:p>
            <w:pPr>
              <w:pStyle w:val="TableParagraph"/>
              <w:numPr>
                <w:ilvl w:val="0"/>
                <w:numId w:val="286"/>
              </w:numPr>
              <w:tabs>
                <w:tab w:pos="161" w:val="left" w:leader="none"/>
              </w:tabs>
              <w:spacing w:line="240" w:lineRule="auto" w:before="1"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spacing w:before="1"/>
              <w:ind w:right="382"/>
              <w:rPr>
                <w:sz w:val="16"/>
              </w:rPr>
            </w:pPr>
            <w:r>
              <w:rPr>
                <w:sz w:val="16"/>
              </w:rPr>
              <w:t>Koridory tramvajových tratí jsou prověřeny a úpravy reagují na změny v území vyvolané zejm. implementací ÚPD (výstavbou, realizací záměrů).</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Satalice,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82"/>
              <w:rPr>
                <w:sz w:val="16"/>
              </w:rPr>
            </w:pPr>
            <w:r>
              <w:rPr>
                <w:sz w:val="16"/>
              </w:rPr>
              <w:t>12. Požadujeme doplnit kapitolu o jednoznačné konstatování, zda se předpokládá variantní nebo invariantní řešeni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71"/>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je bezpředmětný.</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1077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287"/>
              </w:numPr>
              <w:tabs>
                <w:tab w:pos="197" w:val="left" w:leader="none"/>
              </w:tabs>
              <w:spacing w:line="240" w:lineRule="auto" w:before="54"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spacing w:before="1"/>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spacing w:before="2"/>
              <w:ind w:right="65"/>
              <w:rPr>
                <w:sz w:val="16"/>
              </w:rPr>
            </w:pPr>
            <w:r>
              <w:rPr>
                <w:sz w:val="16"/>
              </w:rPr>
              <w:t>nesplňuje základní požadavky na zprávu o uplatňování ZÚR vyplývající z platných právních předpisů, protože:</w:t>
            </w:r>
          </w:p>
          <w:p>
            <w:pPr>
              <w:pStyle w:val="TableParagraph"/>
              <w:numPr>
                <w:ilvl w:val="1"/>
                <w:numId w:val="287"/>
              </w:numPr>
              <w:tabs>
                <w:tab w:pos="243" w:val="left" w:leader="none"/>
              </w:tabs>
              <w:spacing w:line="240" w:lineRule="auto" w:before="0"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287"/>
              </w:numPr>
              <w:tabs>
                <w:tab w:pos="243" w:val="left" w:leader="none"/>
              </w:tabs>
              <w:spacing w:line="182" w:lineRule="exact"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287"/>
              </w:numPr>
              <w:tabs>
                <w:tab w:pos="243" w:val="left" w:leader="none"/>
              </w:tabs>
              <w:spacing w:line="240" w:lineRule="auto" w:before="1" w:after="0"/>
              <w:ind w:left="242" w:right="0" w:hanging="180"/>
              <w:jc w:val="left"/>
              <w:rPr>
                <w:sz w:val="16"/>
              </w:rPr>
            </w:pPr>
            <w:r>
              <w:rPr>
                <w:sz w:val="16"/>
              </w:rPr>
              <w:t>Neobjasňuje jednotlivé požadavky na aktualizaci ZÚR hl. m.</w:t>
            </w:r>
            <w:r>
              <w:rPr>
                <w:spacing w:val="-22"/>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2" w:lineRule="exact"/>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0"/>
              <w:ind w:left="0"/>
              <w:rPr>
                <w:sz w:val="15"/>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0"/>
              <w:ind w:left="0"/>
              <w:rPr>
                <w:sz w:val="15"/>
              </w:rPr>
            </w:pPr>
          </w:p>
          <w:p>
            <w:pPr>
              <w:pStyle w:val="TableParagraph"/>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Připomínka bude akceptována částečně.</w:t>
            </w:r>
          </w:p>
          <w:p>
            <w:pPr>
              <w:pStyle w:val="TableParagraph"/>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spacing w:before="1"/>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before="3"/>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288"/>
              </w:numPr>
              <w:tabs>
                <w:tab w:pos="303" w:val="left" w:leader="none"/>
              </w:tabs>
              <w:spacing w:line="240" w:lineRule="auto" w:before="0" w:after="0"/>
              <w:ind w:left="62" w:right="223"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288"/>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288"/>
              </w:numPr>
              <w:tabs>
                <w:tab w:pos="303" w:val="left" w:leader="none"/>
              </w:tabs>
              <w:spacing w:line="240" w:lineRule="auto" w:before="2"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288"/>
              </w:numPr>
              <w:tabs>
                <w:tab w:pos="303" w:val="left" w:leader="none"/>
              </w:tabs>
              <w:spacing w:line="240" w:lineRule="auto"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288"/>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288"/>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spacing w:before="2"/>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
              <w:ind w:left="0"/>
              <w:rPr>
                <w:sz w:val="16"/>
              </w:rPr>
            </w:pPr>
          </w:p>
          <w:p>
            <w:pPr>
              <w:pStyle w:val="TableParagraph"/>
              <w:spacing w:line="183" w:lineRule="exact" w:before="1"/>
              <w:rPr>
                <w:sz w:val="16"/>
              </w:rPr>
            </w:pPr>
            <w:r>
              <w:rPr>
                <w:sz w:val="16"/>
              </w:rPr>
              <w:t>Nejčastějšími důvody pro pořízení aktualizace ZÚR jsou</w:t>
            </w:r>
          </w:p>
          <w:p>
            <w:pPr>
              <w:pStyle w:val="TableParagraph"/>
              <w:numPr>
                <w:ilvl w:val="0"/>
                <w:numId w:val="289"/>
              </w:numPr>
              <w:tabs>
                <w:tab w:pos="303" w:val="left" w:leader="none"/>
              </w:tabs>
              <w:spacing w:line="183" w:lineRule="exact"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289"/>
              </w:numPr>
              <w:tabs>
                <w:tab w:pos="303" w:val="left" w:leader="none"/>
              </w:tabs>
              <w:spacing w:line="240" w:lineRule="auto"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289"/>
              </w:numPr>
              <w:tabs>
                <w:tab w:pos="303" w:val="left" w:leader="none"/>
              </w:tabs>
              <w:spacing w:line="240" w:lineRule="auto" w:before="0" w:after="0"/>
              <w:ind w:left="62" w:right="849"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289"/>
              </w:numPr>
              <w:tabs>
                <w:tab w:pos="303" w:val="left" w:leader="none"/>
              </w:tabs>
              <w:spacing w:line="240" w:lineRule="auto" w:before="0"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9"/>
              <w:ind w:left="0"/>
              <w:rPr>
                <w:sz w:val="15"/>
              </w:rPr>
            </w:pPr>
          </w:p>
          <w:p>
            <w:pPr>
              <w:pStyle w:val="TableParagraph"/>
              <w:spacing w:before="1"/>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before="1"/>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10"/>
              <w:ind w:left="0"/>
              <w:rPr>
                <w:sz w:val="15"/>
              </w:rPr>
            </w:pPr>
          </w:p>
          <w:p>
            <w:pPr>
              <w:pStyle w:val="TableParagraph"/>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3" w:lineRule="exact"/>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2" w:lineRule="exact" w:before="2"/>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2324"/>
              <w:rPr>
                <w:sz w:val="16"/>
              </w:rPr>
            </w:pPr>
            <w:r>
              <w:rPr>
                <w:sz w:val="16"/>
              </w:rPr>
              <w:t>III. Vyhodnocení rizik spojených s aktualizací ZÚR Zásadní 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81"/>
              <w:rPr>
                <w:sz w:val="16"/>
              </w:rPr>
            </w:pPr>
            <w:r>
              <w:rPr>
                <w:sz w:val="16"/>
              </w:rPr>
              <w:t>S ohledem na řízení rizik vyplývajících z pořízení aktualizace ZÚR hl. m. Prahy je třeba citlivě zvážit náplň a rozsah aktualizace. Je žádoucí, aby aktualizace ZÚR hl. m. Prahy nenarušila proces souběžně probíhajícího pořízení nového 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jc w:val="both"/>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 platnosti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rPr>
                <w:sz w:val="16"/>
              </w:rPr>
            </w:pPr>
            <w:r>
              <w:rPr>
                <w:sz w:val="16"/>
              </w:rPr>
              <w:t>Připomínka nebude akceptována.</w:t>
            </w:r>
          </w:p>
          <w:p>
            <w:pPr>
              <w:pStyle w:val="TableParagraph"/>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footerReference w:type="default" r:id="rId54"/>
          <w:pgSz w:w="23810" w:h="16850" w:orient="landscape"/>
          <w:pgMar w:footer="372" w:header="0" w:top="400" w:bottom="560" w:left="340" w:right="120"/>
          <w:pgNumType w:start="26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2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15"/>
              <w:rPr>
                <w:sz w:val="16"/>
              </w:rPr>
            </w:pPr>
            <w:r>
              <w:rPr>
                <w:sz w:val="16"/>
              </w:rPr>
              <w:t>v současné době platného Územního plánu sídelního útvaru hlavního města Prahy z roku 1999 (podle platné právní úpravy v roce 2020, podle projednávané novely stavebního zákona v roce 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ind w:right="376"/>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3"/>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290"/>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290"/>
              </w:numPr>
              <w:tabs>
                <w:tab w:pos="243" w:val="left" w:leader="none"/>
              </w:tabs>
              <w:spacing w:line="240" w:lineRule="auto" w:before="3" w:after="0"/>
              <w:ind w:left="62" w:right="151"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290"/>
              </w:numPr>
              <w:tabs>
                <w:tab w:pos="243" w:val="left" w:leader="none"/>
              </w:tabs>
              <w:spacing w:line="240" w:lineRule="auto" w:before="0" w:after="0"/>
              <w:ind w:left="62" w:right="116" w:firstLine="0"/>
              <w:jc w:val="left"/>
              <w:rPr>
                <w:sz w:val="16"/>
              </w:rPr>
            </w:pPr>
            <w:r>
              <w:rPr>
                <w:sz w:val="16"/>
              </w:rPr>
              <w:t>V případě komplexní aktualizace ZÚR hl. m. Prahy, která by zasáhla i koncepci ZÚR hrozí soudní přezkum, zda se jedná o aktualizaci ZÚR nebo skrytě o pořízení zcela nových</w:t>
            </w:r>
            <w:r>
              <w:rPr>
                <w:spacing w:val="-10"/>
                <w:sz w:val="16"/>
              </w:rPr>
              <w:t> </w:t>
            </w:r>
            <w:r>
              <w:rPr>
                <w:sz w:val="16"/>
              </w:rPr>
              <w:t>ZÚR.</w:t>
            </w:r>
          </w:p>
          <w:p>
            <w:pPr>
              <w:pStyle w:val="TableParagraph"/>
              <w:numPr>
                <w:ilvl w:val="0"/>
                <w:numId w:val="290"/>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25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291"/>
              </w:numPr>
              <w:tabs>
                <w:tab w:pos="161" w:val="left" w:leader="none"/>
              </w:tabs>
              <w:spacing w:line="240" w:lineRule="auto" w:before="0" w:after="0"/>
              <w:ind w:left="62" w:right="122"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4"/>
                <w:sz w:val="16"/>
              </w:rPr>
              <w:t> </w:t>
            </w:r>
            <w:r>
              <w:rPr>
                <w:sz w:val="16"/>
              </w:rPr>
              <w:t>cílového</w:t>
            </w:r>
            <w:r>
              <w:rPr>
                <w:spacing w:val="-3"/>
                <w:sz w:val="16"/>
              </w:rPr>
              <w:t> </w:t>
            </w:r>
            <w:r>
              <w:rPr>
                <w:sz w:val="16"/>
              </w:rPr>
              <w:t>uspořádání</w:t>
            </w:r>
            <w:r>
              <w:rPr>
                <w:spacing w:val="-4"/>
                <w:sz w:val="16"/>
              </w:rPr>
              <w:t> </w:t>
            </w:r>
            <w:r>
              <w:rPr>
                <w:sz w:val="16"/>
              </w:rPr>
              <w:t>center</w:t>
            </w:r>
            <w:r>
              <w:rPr>
                <w:spacing w:val="-6"/>
                <w:sz w:val="16"/>
              </w:rPr>
              <w:t> </w:t>
            </w:r>
            <w:r>
              <w:rPr>
                <w:sz w:val="16"/>
              </w:rPr>
              <w:t>a</w:t>
            </w:r>
            <w:r>
              <w:rPr>
                <w:spacing w:val="-3"/>
                <w:sz w:val="16"/>
              </w:rPr>
              <w:t> </w:t>
            </w:r>
            <w:r>
              <w:rPr>
                <w:sz w:val="16"/>
              </w:rPr>
              <w:t>jejich</w:t>
            </w:r>
            <w:r>
              <w:rPr>
                <w:spacing w:val="-3"/>
                <w:sz w:val="16"/>
              </w:rPr>
              <w:t> </w:t>
            </w:r>
            <w:r>
              <w:rPr>
                <w:sz w:val="16"/>
              </w:rPr>
              <w:t>vzájemných</w:t>
            </w:r>
            <w:r>
              <w:rPr>
                <w:spacing w:val="-5"/>
                <w:sz w:val="16"/>
              </w:rPr>
              <w:t> </w:t>
            </w:r>
            <w:r>
              <w:rPr>
                <w:sz w:val="16"/>
              </w:rPr>
              <w:t>prostorových</w:t>
            </w:r>
            <w:r>
              <w:rPr>
                <w:spacing w:val="-5"/>
                <w:sz w:val="16"/>
              </w:rPr>
              <w:t> </w:t>
            </w:r>
            <w:r>
              <w:rPr>
                <w:sz w:val="16"/>
              </w:rPr>
              <w:t>a</w:t>
            </w:r>
            <w:r>
              <w:rPr>
                <w:spacing w:val="-3"/>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291"/>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291"/>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spacing w:before="2"/>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numPr>
                <w:ilvl w:val="0"/>
                <w:numId w:val="292"/>
              </w:numPr>
              <w:tabs>
                <w:tab w:pos="161" w:val="left" w:leader="none"/>
              </w:tabs>
              <w:spacing w:line="240" w:lineRule="auto" w:before="56" w:after="0"/>
              <w:ind w:left="62" w:right="452"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292"/>
              </w:numPr>
              <w:tabs>
                <w:tab w:pos="161" w:val="left" w:leader="none"/>
              </w:tabs>
              <w:spacing w:line="240" w:lineRule="auto" w:before="0"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292"/>
              </w:numPr>
              <w:tabs>
                <w:tab w:pos="161" w:val="left" w:leader="none"/>
              </w:tabs>
              <w:spacing w:line="240" w:lineRule="auto" w:before="0" w:after="0"/>
              <w:ind w:left="62" w:right="430" w:firstLine="0"/>
              <w:jc w:val="left"/>
              <w:rPr>
                <w:sz w:val="16"/>
              </w:rPr>
            </w:pPr>
            <w:r>
              <w:rPr>
                <w:sz w:val="16"/>
              </w:rPr>
              <w:t>Podmíněnost veřejné dopravní infrastruktury celoměstského, nadmístního i republikového významu realizací ochranné zeleně a dalších prvků k eliminaci negativních dopadů z těchto</w:t>
            </w:r>
            <w:r>
              <w:rPr>
                <w:spacing w:val="-17"/>
                <w:sz w:val="16"/>
              </w:rPr>
              <w:t> </w:t>
            </w:r>
            <w:r>
              <w:rPr>
                <w:sz w:val="16"/>
              </w:rPr>
              <w:t>staveb.</w:t>
            </w:r>
          </w:p>
          <w:p>
            <w:pPr>
              <w:pStyle w:val="TableParagraph"/>
              <w:spacing w:before="1"/>
              <w:ind w:left="0"/>
              <w:rPr>
                <w:sz w:val="16"/>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2" w:lineRule="exact"/>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ind w:right="47"/>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293"/>
              </w:numPr>
              <w:tabs>
                <w:tab w:pos="286" w:val="left" w:leader="none"/>
              </w:tabs>
              <w:spacing w:line="240" w:lineRule="auto" w:before="0"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8"/>
                <w:sz w:val="16"/>
              </w:rPr>
              <w:t> </w:t>
            </w:r>
            <w:r>
              <w:rPr>
                <w:sz w:val="16"/>
              </w:rPr>
              <w:t>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2"/>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71"/>
              <w:rPr>
                <w:sz w:val="16"/>
              </w:rPr>
            </w:pPr>
            <w:r>
              <w:rPr>
                <w:sz w:val="16"/>
              </w:rPr>
              <w:t>Prahy, tedy do 31. 12. 2020. S velkou mírou pravděpodobnosti lze předpokládat, že Metropolitní plán nebude účinný ani do případné prodloužené lhůty 31. 12.</w:t>
            </w:r>
          </w:p>
          <w:p>
            <w:pPr>
              <w:pStyle w:val="TableParagraph"/>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numPr>
                <w:ilvl w:val="1"/>
                <w:numId w:val="293"/>
              </w:numPr>
              <w:tabs>
                <w:tab w:pos="243" w:val="left" w:leader="none"/>
              </w:tabs>
              <w:spacing w:line="240" w:lineRule="auto" w:before="0" w:after="0"/>
              <w:ind w:left="62" w:right="286" w:firstLine="0"/>
              <w:jc w:val="left"/>
              <w:rPr>
                <w:sz w:val="16"/>
              </w:rPr>
            </w:pPr>
            <w:r>
              <w:rPr>
                <w:sz w:val="16"/>
              </w:rPr>
              <w:t>1. 2023 (v závislosti na případné účinnosti momentálně projednávané</w:t>
            </w:r>
            <w:r>
              <w:rPr>
                <w:spacing w:val="-28"/>
                <w:sz w:val="16"/>
              </w:rPr>
              <w:t> </w:t>
            </w:r>
            <w:r>
              <w:rPr>
                <w:sz w:val="16"/>
              </w:rPr>
              <w:t>novely stavebního zákona) bude zcela bez územního plánu. Rozhodování v území</w:t>
            </w:r>
            <w:r>
              <w:rPr>
                <w:spacing w:val="-28"/>
                <w:sz w:val="16"/>
              </w:rPr>
              <w:t> </w:t>
            </w:r>
            <w:r>
              <w:rPr>
                <w:sz w:val="16"/>
              </w:rPr>
              <w:t>se</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
        </w:tc>
      </w:tr>
    </w:tbl>
    <w:p>
      <w:pPr>
        <w:spacing w:after="0"/>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pak v tom případě kromě příslušných ustanovení stavebního zákona, zejména cílů a úkolů územního plánování, a kromě Pražských stavebních předpisů bude řídit právě zásadami územního 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0"/>
              <w:ind w:left="0"/>
              <w:rPr>
                <w:sz w:val="15"/>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spacing w:before="2"/>
              <w:ind w:right="123"/>
              <w:rPr>
                <w:sz w:val="16"/>
              </w:rPr>
            </w:pPr>
            <w:r>
              <w:rPr>
                <w:sz w:val="16"/>
              </w:rPr>
              <w:t>Dále ve Zprávě budou v kapitole e) více konkretizovány požadavky na zpracování návrhu, které vyplynuly z novely stavebního zákony, prováděcích vyhlášek a nařízení.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2 Zásadní připomínka</w:t>
            </w:r>
          </w:p>
          <w:p>
            <w:pPr>
              <w:pStyle w:val="TableParagraph"/>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before="2"/>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56"/>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spacing w:before="1"/>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Ve výčtu „nových skutečností/podmínek“ je bez dalšího uvedena „potřeba prověření vymezení regionální a nadregionální úrovně ÚSES“.</w:t>
            </w:r>
          </w:p>
          <w:p>
            <w:pPr>
              <w:pStyle w:val="TableParagraph"/>
              <w:spacing w:before="2"/>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31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4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before="1"/>
              <w:rPr>
                <w:sz w:val="16"/>
              </w:rPr>
            </w:pPr>
            <w:r>
              <w:rPr>
                <w:sz w:val="16"/>
              </w:rPr>
              <w:t>Tato problematika není součástí Zprávy.</w:t>
            </w:r>
          </w:p>
        </w:tc>
      </w:tr>
      <w:tr>
        <w:trPr>
          <w:trHeight w:val="39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r>
        <w:trPr>
          <w:trHeight w:val="489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 Obsah kapitoly</w:t>
            </w:r>
          </w:p>
          <w:p>
            <w:pPr>
              <w:pStyle w:val="TableParagraph"/>
              <w:spacing w:line="183" w:lineRule="exact"/>
              <w:rPr>
                <w:sz w:val="16"/>
              </w:rPr>
            </w:pPr>
            <w:r>
              <w:rPr>
                <w:sz w:val="16"/>
              </w:rPr>
              <w:t>b) Problémy k řešení v ZÚR vyplývající z územně analytických podkladů</w:t>
            </w:r>
          </w:p>
          <w:p>
            <w:pPr>
              <w:pStyle w:val="TableParagraph"/>
              <w:spacing w:before="1"/>
              <w:ind w:left="0"/>
              <w:rPr>
                <w:sz w:val="16"/>
              </w:rPr>
            </w:pPr>
          </w:p>
          <w:p>
            <w:pPr>
              <w:pStyle w:val="TableParagraph"/>
              <w:spacing w:line="183" w:lineRule="exact" w:before="1"/>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2" w:lineRule="exact"/>
              <w:rPr>
                <w:sz w:val="16"/>
              </w:rPr>
            </w:pPr>
            <w:r>
              <w:rPr>
                <w:sz w:val="16"/>
              </w:rPr>
              <w:t>„problémy k řešení nástroji územního plánování“ :</w:t>
            </w:r>
          </w:p>
          <w:p>
            <w:pPr>
              <w:pStyle w:val="TableParagraph"/>
              <w:numPr>
                <w:ilvl w:val="0"/>
                <w:numId w:val="294"/>
              </w:numPr>
              <w:tabs>
                <w:tab w:pos="161" w:val="left" w:leader="none"/>
              </w:tabs>
              <w:spacing w:line="240" w:lineRule="auto" w:before="1"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294"/>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294"/>
              </w:numPr>
              <w:tabs>
                <w:tab w:pos="161" w:val="left" w:leader="none"/>
              </w:tabs>
              <w:spacing w:line="182" w:lineRule="exact" w:before="1"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294"/>
              </w:numPr>
              <w:tabs>
                <w:tab w:pos="161" w:val="left" w:leader="none"/>
              </w:tabs>
              <w:spacing w:line="240" w:lineRule="auto" w:before="0" w:after="0"/>
              <w:ind w:left="62" w:right="101"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294"/>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294"/>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294"/>
              </w:numPr>
              <w:tabs>
                <w:tab w:pos="161" w:val="left" w:leader="none"/>
              </w:tabs>
              <w:spacing w:line="240" w:lineRule="auto" w:before="3"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294"/>
              </w:numPr>
              <w:tabs>
                <w:tab w:pos="161" w:val="left" w:leader="none"/>
              </w:tabs>
              <w:spacing w:line="240" w:lineRule="auto" w:before="1" w:after="0"/>
              <w:ind w:left="62" w:right="789"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294"/>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w:t>
            </w:r>
            <w:r>
              <w:rPr>
                <w:spacing w:val="-27"/>
                <w:sz w:val="16"/>
              </w:rPr>
              <w:t> </w:t>
            </w:r>
            <w:r>
              <w:rPr>
                <w:sz w:val="16"/>
              </w:rPr>
              <w:t>se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912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58"/>
              <w:rPr>
                <w:sz w:val="16"/>
              </w:rPr>
            </w:pPr>
            <w:r>
              <w:rPr>
                <w:sz w:val="16"/>
              </w:rPr>
              <w:t>nároky na individuální automobilovou dopravu (např. Šeberov, Hrnčíře, Újezd, Křeslice, Pitkovice) (s. 15);</w:t>
            </w:r>
          </w:p>
          <w:p>
            <w:pPr>
              <w:pStyle w:val="TableParagraph"/>
              <w:numPr>
                <w:ilvl w:val="0"/>
                <w:numId w:val="295"/>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295"/>
              </w:numPr>
              <w:tabs>
                <w:tab w:pos="161" w:val="left" w:leader="none"/>
              </w:tabs>
              <w:spacing w:line="240" w:lineRule="auto" w:before="2" w:after="0"/>
              <w:ind w:left="62" w:right="156" w:firstLine="0"/>
              <w:jc w:val="left"/>
              <w:rPr>
                <w:sz w:val="16"/>
              </w:rPr>
            </w:pPr>
            <w:r>
              <w:rPr>
                <w:sz w:val="16"/>
              </w:rPr>
              <w:t>absence kvalitních tangenciálních (kolejových) spojení MHD mezi jihozápadní</w:t>
            </w:r>
            <w:r>
              <w:rPr>
                <w:spacing w:val="-30"/>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295"/>
              </w:numPr>
              <w:tabs>
                <w:tab w:pos="161" w:val="left" w:leader="none"/>
              </w:tabs>
              <w:spacing w:line="240" w:lineRule="auto" w:before="0"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295"/>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295"/>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7"/>
                <w:sz w:val="16"/>
              </w:rPr>
              <w:t> </w:t>
            </w:r>
            <w:r>
              <w:rPr>
                <w:sz w:val="16"/>
              </w:rPr>
              <w:t>(s.15);</w:t>
            </w:r>
          </w:p>
          <w:p>
            <w:pPr>
              <w:pStyle w:val="TableParagraph"/>
              <w:numPr>
                <w:ilvl w:val="0"/>
                <w:numId w:val="295"/>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295"/>
              </w:numPr>
              <w:tabs>
                <w:tab w:pos="161" w:val="left" w:leader="none"/>
              </w:tabs>
              <w:spacing w:line="240" w:lineRule="auto" w:before="2"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295"/>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295"/>
              </w:numPr>
              <w:tabs>
                <w:tab w:pos="161" w:val="left" w:leader="none"/>
              </w:tabs>
              <w:spacing w:line="240" w:lineRule="auto" w:before="0" w:after="0"/>
              <w:ind w:left="62" w:right="187"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295"/>
              </w:numPr>
              <w:tabs>
                <w:tab w:pos="161" w:val="left" w:leader="none"/>
              </w:tabs>
              <w:spacing w:line="182" w:lineRule="exact" w:before="0" w:after="0"/>
              <w:ind w:left="160" w:right="0" w:hanging="98"/>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w:t>
            </w:r>
            <w:r>
              <w:rPr>
                <w:spacing w:val="-2"/>
                <w:sz w:val="16"/>
              </w:rPr>
              <w:t> </w:t>
            </w:r>
            <w:r>
              <w:rPr>
                <w:sz w:val="16"/>
              </w:rPr>
              <w:t>lokálních</w:t>
            </w:r>
          </w:p>
          <w:p>
            <w:pPr>
              <w:pStyle w:val="TableParagraph"/>
              <w:spacing w:before="2"/>
              <w:ind w:right="572"/>
              <w:rPr>
                <w:sz w:val="16"/>
              </w:rPr>
            </w:pPr>
            <w:r>
              <w:rPr>
                <w:sz w:val="16"/>
              </w:rPr>
              <w:t>ČOV nebo přepojení na stokový systém hl. m. Prahy ve vztahu k dynamice rozvoje zastavitelných ploch v okrajových částech města (s. 17);</w:t>
            </w:r>
          </w:p>
          <w:p>
            <w:pPr>
              <w:pStyle w:val="TableParagraph"/>
              <w:numPr>
                <w:ilvl w:val="0"/>
                <w:numId w:val="295"/>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ind w:left="0"/>
              <w:rPr>
                <w:sz w:val="16"/>
              </w:rPr>
            </w:pPr>
          </w:p>
          <w:p>
            <w:pPr>
              <w:pStyle w:val="TableParagraph"/>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79"/>
              <w:rPr>
                <w:sz w:val="16"/>
              </w:rPr>
            </w:pPr>
            <w:r>
              <w:rPr>
                <w:sz w:val="16"/>
              </w:rPr>
              <w:t>1. Řádné a úplné vyhodnocení souladu ZÚR hl. m. Prahy s obecnými kritérii a podmínkami pro rozhodování o změnách v území a úkoly pro územní plánování stanovenými v platném znění PÚR, bude v souladu s platnými právními předpisy součástí odůvodnění návrhu Aktualizace ZÚR, která vyplyne ze schválené Zprávy.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08"/>
              <w:rPr>
                <w:sz w:val="16"/>
              </w:rPr>
            </w:pPr>
            <w:r>
              <w:rPr>
                <w:sz w:val="16"/>
              </w:rPr>
              <w:t>Do Zprávy bude doplněno jaké články jsou oproti PÚR ČR 2008 v platné PÚR změněny.</w:t>
            </w:r>
          </w:p>
          <w:p>
            <w:pPr>
              <w:pStyle w:val="TableParagraph"/>
              <w:ind w:right="310"/>
              <w:rPr>
                <w:sz w:val="16"/>
              </w:rPr>
            </w:pPr>
            <w:r>
              <w:rPr>
                <w:sz w:val="16"/>
              </w:rPr>
              <w:t>2. Řádné a úplné vyhodnocení souladu ZÚR hl. m. Prahy s úkoly pro územní plánování stanovenými nově v Aktualizace č. 1 PÚR ČR pro Metropolitní rozvojovou oblast Praha, bude v souladu s platnými právními předpisy součástí odůvodnění návrhu Aktualizace ZÚR, která vyplyne ze schválené Zprávy.</w:t>
            </w:r>
          </w:p>
        </w:tc>
      </w:tr>
      <w:tr>
        <w:trPr>
          <w:trHeight w:val="175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c.3 Zásadní připomínka</w:t>
            </w:r>
          </w:p>
          <w:p>
            <w:pPr>
              <w:pStyle w:val="TableParagraph"/>
              <w:ind w:right="118"/>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ind w:left="0"/>
              <w:rPr>
                <w:sz w:val="16"/>
              </w:rPr>
            </w:pPr>
          </w:p>
          <w:p>
            <w:pPr>
              <w:pStyle w:val="TableParagraph"/>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VIII. Obsah kapitoly</w:t>
            </w:r>
          </w:p>
          <w:p>
            <w:pPr>
              <w:pStyle w:val="TableParagraph"/>
              <w:spacing w:before="1"/>
              <w:rPr>
                <w:sz w:val="16"/>
              </w:rPr>
            </w:pPr>
            <w:r>
              <w:rPr>
                <w:sz w:val="16"/>
              </w:rPr>
              <w:t>d) Vyhodnocení návrhů městských částí na aktualizaci ZÚR</w:t>
            </w:r>
          </w:p>
          <w:p>
            <w:pPr>
              <w:pStyle w:val="TableParagraph"/>
              <w:spacing w:before="10"/>
              <w:ind w:left="0"/>
              <w:rPr>
                <w:sz w:val="15"/>
              </w:rPr>
            </w:pPr>
          </w:p>
          <w:p>
            <w:pPr>
              <w:pStyle w:val="TableParagraph"/>
              <w:spacing w:before="1"/>
              <w:rPr>
                <w:sz w:val="16"/>
              </w:rPr>
            </w:pPr>
            <w:r>
              <w:rPr>
                <w:sz w:val="16"/>
              </w:rPr>
              <w:t>d.1 Zásadní připomínka</w:t>
            </w:r>
          </w:p>
          <w:p>
            <w:pPr>
              <w:pStyle w:val="TableParagraph"/>
              <w:spacing w:before="1"/>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IX. Obsah kapitoly</w:t>
            </w:r>
          </w:p>
          <w:p>
            <w:pPr>
              <w:pStyle w:val="TableParagraph"/>
              <w:spacing w:before="1"/>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spacing w:before="10"/>
              <w:ind w:left="0"/>
              <w:rPr>
                <w:sz w:val="15"/>
              </w:rPr>
            </w:pPr>
          </w:p>
          <w:p>
            <w:pPr>
              <w:pStyle w:val="TableParagraph"/>
              <w:spacing w:before="1"/>
              <w:rPr>
                <w:sz w:val="16"/>
              </w:rPr>
            </w:pPr>
            <w:r>
              <w:rPr>
                <w:sz w:val="16"/>
              </w:rPr>
              <w:t>e.1 Zásadní připomínka</w:t>
            </w:r>
          </w:p>
          <w:p>
            <w:pPr>
              <w:pStyle w:val="TableParagraph"/>
              <w:spacing w:before="1"/>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spacing w:before="2"/>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50"/>
              <w:rPr>
                <w:sz w:val="16"/>
              </w:rPr>
            </w:pPr>
            <w:r>
              <w:rPr>
                <w:sz w:val="16"/>
              </w:rPr>
              <w:t>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488"/>
              <w:jc w:val="both"/>
              <w:rPr>
                <w:sz w:val="16"/>
              </w:rPr>
            </w:pPr>
            <w:r>
              <w:rPr>
                <w:sz w:val="16"/>
              </w:rPr>
              <w:t>Ve Zprávě budou v kapitole e) více konkretizovány požadavky na 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rPr>
                <w:sz w:val="16"/>
              </w:rPr>
            </w:pPr>
            <w:r>
              <w:rPr>
                <w:sz w:val="16"/>
              </w:rPr>
              <w:t>„stanovení priorit územního plánování kraje pro zajištění udržitelného rozvoje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částečně akceptován.</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2"/>
              <w:rPr>
                <w:sz w:val="16"/>
              </w:rPr>
            </w:pPr>
            <w:r>
              <w:rPr>
                <w:sz w:val="16"/>
              </w:rPr>
              <w:t>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98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e.8 Zásadní připomínka</w:t>
            </w:r>
          </w:p>
          <w:p>
            <w:pPr>
              <w:pStyle w:val="TableParagraph"/>
              <w:spacing w:line="183" w:lineRule="exact"/>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2"/>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9 Zásadní připomínka</w:t>
            </w:r>
          </w:p>
          <w:p>
            <w:pPr>
              <w:pStyle w:val="TableParagraph"/>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spacing w:before="1"/>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3418" w:hRule="exact"/>
        </w:trPr>
        <w:tc>
          <w:tcPr>
            <w:tcW w:w="583" w:type="dxa"/>
            <w:tcBorders>
              <w:top w:val="single" w:sz="6" w:space="0" w:color="000000"/>
              <w:right w:val="single" w:sz="6" w:space="0" w:color="000000"/>
            </w:tcBorders>
          </w:tcPr>
          <w:p>
            <w:pPr>
              <w:pStyle w:val="TableParagraph"/>
              <w:spacing w:before="57"/>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7"/>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7"/>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7"/>
              <w:rPr>
                <w:sz w:val="16"/>
              </w:rPr>
            </w:pPr>
            <w:r>
              <w:rPr>
                <w:sz w:val="16"/>
              </w:rPr>
              <w:t>e.10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Česká vláda usnesením č. 1049/2002 z října 2002 uložila ministerstvu životního prostředí, ministerstvu zemědělství, ministerstvu kultury, ministerstvu pro místní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7"/>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3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90"/>
              <w:rPr>
                <w:sz w:val="16"/>
              </w:rPr>
            </w:pPr>
            <w:r>
              <w:rPr>
                <w:sz w:val="16"/>
              </w:rPr>
              <w:t>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line="182" w:lineRule="exact" w:before="1"/>
              <w:rPr>
                <w:sz w:val="16"/>
              </w:rPr>
            </w:pPr>
            <w:r>
              <w:rPr>
                <w:sz w:val="16"/>
              </w:rPr>
              <w:t>VPO budou upraveny v celé kapitole ÚSES, dle nového vymezení.</w:t>
            </w:r>
          </w:p>
        </w:tc>
      </w:tr>
      <w:tr>
        <w:trPr>
          <w:trHeight w:val="631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296"/>
              </w:numPr>
              <w:tabs>
                <w:tab w:pos="161" w:val="left" w:leader="none"/>
              </w:tabs>
              <w:spacing w:line="240" w:lineRule="auto"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296"/>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before="2"/>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261"/>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2"/>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spacing w:before="1"/>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e.13 Zásadní připomínka</w:t>
            </w:r>
          </w:p>
          <w:p>
            <w:pPr>
              <w:pStyle w:val="TableParagraph"/>
              <w:spacing w:before="1"/>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1"/>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89"/>
              <w:rPr>
                <w:sz w:val="16"/>
              </w:rPr>
            </w:pPr>
            <w:r>
              <w:rPr>
                <w:sz w:val="16"/>
              </w:rPr>
              <w:t>Návrh zprávy o uplatňování ZÚR Prahy se v kapitolách a) až d) k rozvojovým oblastem zeleně přitom vůbec nevyjadřuje. Není proto zřejmé, na jakém základě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27"/>
              <w:rPr>
                <w:sz w:val="16"/>
              </w:rPr>
            </w:pPr>
            <w:r>
              <w:rPr>
                <w:sz w:val="16"/>
              </w:rPr>
              <w:t>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e.14 Zásadní připomínka</w:t>
            </w:r>
          </w:p>
          <w:p>
            <w:pPr>
              <w:pStyle w:val="TableParagraph"/>
              <w:spacing w:before="1"/>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5"/>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e.15 Zásadní připomínka</w:t>
            </w:r>
          </w:p>
          <w:p>
            <w:pPr>
              <w:pStyle w:val="TableParagraph"/>
              <w:spacing w:before="1"/>
              <w:rPr>
                <w:sz w:val="16"/>
              </w:rPr>
            </w:pPr>
            <w:r>
              <w:rPr>
                <w:sz w:val="16"/>
              </w:rPr>
              <w:t>Kapitola e) Zprávy o uplatňování ZÚR hl. m. Prahy v bodě 4. obsahuje požadavky na konkrétní formulační změny v kapitolách</w:t>
            </w:r>
          </w:p>
          <w:p>
            <w:pPr>
              <w:pStyle w:val="TableParagraph"/>
              <w:numPr>
                <w:ilvl w:val="0"/>
                <w:numId w:val="297"/>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297"/>
              </w:numPr>
              <w:tabs>
                <w:tab w:pos="161" w:val="left" w:leader="none"/>
              </w:tabs>
              <w:spacing w:line="240" w:lineRule="auto" w:before="2"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297"/>
              </w:numPr>
              <w:tabs>
                <w:tab w:pos="161" w:val="left" w:leader="none"/>
              </w:tabs>
              <w:spacing w:line="240" w:lineRule="auto" w:before="0"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3"/>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spacing w:before="2"/>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Požadavky nebudou akceptovány.</w:t>
            </w:r>
          </w:p>
          <w:p>
            <w:pPr>
              <w:pStyle w:val="TableParagraph"/>
              <w:spacing w:before="1"/>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1"/>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spacing w:line="183" w:lineRule="exact" w:before="1"/>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e.16 Zásadní připomínka</w:t>
            </w:r>
          </w:p>
          <w:p>
            <w:pPr>
              <w:pStyle w:val="TableParagraph"/>
              <w:spacing w:before="1"/>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2"/>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121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298"/>
              </w:numPr>
              <w:tabs>
                <w:tab w:pos="161" w:val="left" w:leader="none"/>
              </w:tabs>
              <w:spacing w:line="183" w:lineRule="exact" w:before="2"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298"/>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rPr>
                <w:sz w:val="16"/>
              </w:rPr>
            </w:pPr>
            <w:r>
              <w:rPr>
                <w:sz w:val="16"/>
              </w:rPr>
              <w:t>- 3.2.3 (Vysočany, T/3),</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tc>
      </w:tr>
    </w:tbl>
    <w:p>
      <w:pPr>
        <w:spacing w:after="0"/>
        <w:rPr>
          <w:sz w:val="16"/>
        </w:rPr>
        <w:sectPr>
          <w:footerReference w:type="default" r:id="rId55"/>
          <w:pgSz w:w="23810" w:h="16850" w:orient="landscape"/>
          <w:pgMar w:footer="372" w:header="0" w:top="400" w:bottom="560" w:left="340" w:right="120"/>
          <w:pgNumType w:start="27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15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- 3.2.4. (Bohdalec-Slatiny T/4)</w:t>
            </w:r>
          </w:p>
          <w:p>
            <w:pPr>
              <w:pStyle w:val="TableParagraph"/>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spacing w:line="183" w:lineRule="exact" w:before="2"/>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spacing w:before="1"/>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spacing w:before="3"/>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3"/>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3"/>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22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before="1"/>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e.23 Zásadní připomínka</w:t>
            </w:r>
          </w:p>
          <w:p>
            <w:pPr>
              <w:pStyle w:val="TableParagraph"/>
              <w:spacing w:line="183" w:lineRule="exact"/>
              <w:rPr>
                <w:sz w:val="16"/>
              </w:rPr>
            </w:pPr>
            <w:r>
              <w:rPr>
                <w:sz w:val="16"/>
              </w:rPr>
              <w:t>Kapitola e) Zprávy o uplatňování ZÚR hl. m. Prahy v bodě 5. navrhuje v kapitole</w:t>
            </w:r>
          </w:p>
          <w:p>
            <w:pPr>
              <w:pStyle w:val="TableParagraph"/>
              <w:ind w:right="190"/>
              <w:rPr>
                <w:sz w:val="16"/>
              </w:rPr>
            </w:pPr>
            <w:r>
              <w:rPr>
                <w:sz w:val="16"/>
              </w:rPr>
              <w:t>5.1.2.5 v úkolech pro podrobnější ÚPD vymezit koridor rezervy Břevnovské radiály namísto koridoru Břevnovské radiály.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bude částečně akceptován.</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299"/>
              </w:numPr>
              <w:tabs>
                <w:tab w:pos="161" w:val="left" w:leader="none"/>
              </w:tabs>
              <w:spacing w:line="240" w:lineRule="auto" w:before="2"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299"/>
              </w:numPr>
              <w:tabs>
                <w:tab w:pos="161" w:val="left" w:leader="none"/>
              </w:tabs>
              <w:spacing w:line="240" w:lineRule="auto" w:before="1"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299"/>
              </w:numPr>
              <w:tabs>
                <w:tab w:pos="161" w:val="left" w:leader="none"/>
              </w:tabs>
              <w:spacing w:line="240" w:lineRule="auto" w:before="1"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ind w:left="0"/>
              <w:rPr>
                <w:sz w:val="16"/>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300"/>
              </w:numPr>
              <w:tabs>
                <w:tab w:pos="161" w:val="left" w:leader="none"/>
              </w:tabs>
              <w:spacing w:line="240" w:lineRule="auto" w:before="0" w:after="0"/>
              <w:ind w:left="62" w:right="683" w:firstLine="0"/>
              <w:jc w:val="left"/>
              <w:rPr>
                <w:sz w:val="16"/>
              </w:rPr>
            </w:pPr>
            <w:r>
              <w:rPr>
                <w:sz w:val="16"/>
              </w:rPr>
              <w:t>V textové části bude upravena příslušná kapitola týkající se problematiky Vysočanské</w:t>
            </w:r>
            <w:r>
              <w:rPr>
                <w:spacing w:val="-9"/>
                <w:sz w:val="16"/>
              </w:rPr>
              <w:t> </w:t>
            </w:r>
            <w:r>
              <w:rPr>
                <w:sz w:val="16"/>
              </w:rPr>
              <w:t>radiály.</w:t>
            </w:r>
          </w:p>
          <w:p>
            <w:pPr>
              <w:pStyle w:val="TableParagraph"/>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300"/>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300"/>
              </w:numPr>
              <w:tabs>
                <w:tab w:pos="161" w:val="left" w:leader="none"/>
              </w:tabs>
              <w:spacing w:line="240" w:lineRule="auto" w:before="0" w:after="0"/>
              <w:ind w:left="62" w:right="96" w:firstLine="0"/>
              <w:jc w:val="left"/>
              <w:rPr>
                <w:sz w:val="16"/>
              </w:rPr>
            </w:pPr>
            <w:r>
              <w:rPr>
                <w:sz w:val="16"/>
              </w:rPr>
              <w:t>U koridorů tramvajových tratí v oblastech Spořilov, Eden, Kobylisy a Troja se jedná pouze o změny grafické části. Textové část v kap. 5.6.1 Koridory 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e.25</w:t>
            </w:r>
          </w:p>
          <w:p>
            <w:pPr>
              <w:pStyle w:val="TableParagraph"/>
              <w:spacing w:line="183" w:lineRule="exact"/>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ind w:right="407"/>
              <w:rPr>
                <w:sz w:val="16"/>
              </w:rPr>
            </w:pPr>
            <w:r>
              <w:rPr>
                <w:sz w:val="16"/>
              </w:rPr>
              <w:t>Pro lepší přehlednost budou upraveny legendy a grafické znázornění koridorů VVN 110 kV v grafické části aktualizace ZÚR.</w:t>
            </w:r>
          </w:p>
          <w:p>
            <w:pPr>
              <w:pStyle w:val="TableParagraph"/>
              <w:spacing w:before="3"/>
              <w:rPr>
                <w:sz w:val="16"/>
              </w:rPr>
            </w:pPr>
            <w:r>
              <w:rPr>
                <w:sz w:val="16"/>
              </w:rPr>
              <w:t>Vedení VTL plynovodu budou v grafické části upravena dle aktuálních podkladů.</w:t>
            </w:r>
          </w:p>
        </w:tc>
      </w:tr>
      <w:tr>
        <w:trPr>
          <w:trHeight w:val="452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spacing w:before="1"/>
              <w:ind w:right="207"/>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4" w:lineRule="exact"/>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ind w:right="96"/>
              <w:rPr>
                <w:sz w:val="16"/>
              </w:rPr>
            </w:pPr>
            <w:r>
              <w:rPr>
                <w:sz w:val="16"/>
              </w:rPr>
              <w:t>Tento požadavek, zajištění prostupnosti území podél vodních toků, je také uveden v platných PSP - § 11, odst.4.</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23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X. Obsah kapitoly</w:t>
            </w:r>
          </w:p>
          <w:p>
            <w:pPr>
              <w:pStyle w:val="TableParagraph"/>
              <w:rPr>
                <w:sz w:val="16"/>
              </w:rPr>
            </w:pPr>
            <w:r>
              <w:rPr>
                <w:sz w:val="16"/>
              </w:rPr>
              <w:t>f) Požadavky na zpracování variant řešení</w:t>
            </w:r>
          </w:p>
          <w:p>
            <w:pPr>
              <w:pStyle w:val="TableParagraph"/>
              <w:spacing w:before="10"/>
              <w:ind w:left="0"/>
              <w:rPr>
                <w:sz w:val="15"/>
              </w:rPr>
            </w:pPr>
          </w:p>
          <w:p>
            <w:pPr>
              <w:pStyle w:val="TableParagraph"/>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59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0"/>
              <w:ind w:left="0"/>
              <w:rPr>
                <w:sz w:val="15"/>
              </w:rPr>
            </w:pPr>
          </w:p>
          <w:p>
            <w:pPr>
              <w:pStyle w:val="TableParagraph"/>
              <w:spacing w:before="1"/>
              <w:rPr>
                <w:sz w:val="16"/>
              </w:rPr>
            </w:pPr>
            <w:r>
              <w:rPr>
                <w:sz w:val="16"/>
              </w:rPr>
              <w:t>g.1 Zásadní připomínka</w:t>
            </w:r>
          </w:p>
          <w:p>
            <w:pPr>
              <w:pStyle w:val="TableParagraph"/>
              <w:spacing w:before="1"/>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1"/>
              <w:ind w:left="0"/>
              <w:rPr>
                <w:sz w:val="15"/>
              </w:rPr>
            </w:pPr>
          </w:p>
          <w:p>
            <w:pPr>
              <w:pStyle w:val="TableParagraph"/>
              <w:spacing w:line="183" w:lineRule="exact"/>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XII. Obsah kapitoly</w:t>
            </w:r>
          </w:p>
          <w:p>
            <w:pPr>
              <w:pStyle w:val="TableParagraph"/>
              <w:spacing w:line="183" w:lineRule="exact"/>
              <w:rPr>
                <w:sz w:val="16"/>
              </w:rPr>
            </w:pPr>
            <w:r>
              <w:rPr>
                <w:sz w:val="16"/>
              </w:rPr>
              <w:t>h) Návrhy na aktualizaci politiky územního rozvoje</w:t>
            </w:r>
          </w:p>
          <w:p>
            <w:pPr>
              <w:pStyle w:val="TableParagraph"/>
              <w:spacing w:before="1"/>
              <w:ind w:left="0"/>
              <w:rPr>
                <w:sz w:val="16"/>
              </w:rPr>
            </w:pPr>
          </w:p>
          <w:p>
            <w:pPr>
              <w:pStyle w:val="TableParagraph"/>
              <w:spacing w:line="183" w:lineRule="exact" w:before="1"/>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1"/>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e.18 Zásadní připomínka</w:t>
            </w:r>
          </w:p>
          <w:p>
            <w:pPr>
              <w:pStyle w:val="TableParagraph"/>
              <w:spacing w:before="1"/>
              <w:rPr>
                <w:sz w:val="16"/>
              </w:rPr>
            </w:pPr>
            <w:r>
              <w:rPr>
                <w:sz w:val="16"/>
              </w:rPr>
              <w:t>Ke kapitola e) Zprávy o uplatňování ZÚR hl. m. Prahy v bodě 3. navrhuje v textu kapitoly</w:t>
            </w:r>
          </w:p>
          <w:p>
            <w:pPr>
              <w:pStyle w:val="TableParagraph"/>
              <w:spacing w:line="182" w:lineRule="exact"/>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68</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Slivenec,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301"/>
              </w:numPr>
              <w:tabs>
                <w:tab w:pos="161" w:val="left" w:leader="none"/>
              </w:tabs>
              <w:spacing w:line="182" w:lineRule="exact" w:before="0" w:after="0"/>
              <w:ind w:left="160" w:right="0" w:hanging="98"/>
              <w:jc w:val="left"/>
              <w:rPr>
                <w:sz w:val="16"/>
              </w:rPr>
            </w:pPr>
            <w:r>
              <w:rPr>
                <w:sz w:val="16"/>
              </w:rPr>
              <w:t>3.2.5 (Nákladové nádraží Žižkov T/5), 3.2.6 (Masarykovo nádraží T/6),</w:t>
            </w:r>
            <w:r>
              <w:rPr>
                <w:spacing w:val="-29"/>
                <w:sz w:val="16"/>
              </w:rPr>
              <w:t> </w:t>
            </w:r>
            <w:r>
              <w:rPr>
                <w:sz w:val="16"/>
              </w:rPr>
              <w:t>a</w:t>
            </w:r>
          </w:p>
          <w:p>
            <w:pPr>
              <w:pStyle w:val="TableParagraph"/>
              <w:numPr>
                <w:ilvl w:val="0"/>
                <w:numId w:val="301"/>
              </w:numPr>
              <w:tabs>
                <w:tab w:pos="161" w:val="left" w:leader="none"/>
              </w:tabs>
              <w:spacing w:line="240" w:lineRule="auto"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390"/>
              <w:rPr>
                <w:sz w:val="16"/>
              </w:rPr>
            </w:pPr>
            <w:r>
              <w:rPr>
                <w:sz w:val="16"/>
              </w:rPr>
              <w:t>Slovní spojení týkající se polyfunkčnosti v uvedených oblastech (3.2.5, 3.2.6 a 3.2.8) nebudou odstraněny, ale přeformulovány na smíšené využití.</w:t>
            </w:r>
          </w:p>
          <w:p>
            <w:pPr>
              <w:pStyle w:val="TableParagraph"/>
              <w:spacing w:before="1"/>
              <w:ind w:right="149"/>
              <w:rPr>
                <w:sz w:val="16"/>
              </w:rPr>
            </w:pPr>
            <w:r>
              <w:rPr>
                <w:sz w:val="16"/>
              </w:rPr>
              <w:t>Jedná se o úpravu terminologie na základě aktualizace stavebního zákona a jeho prováděcích vyhlášek.</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13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87"/>
              <w:rPr>
                <w:sz w:val="16"/>
              </w:rPr>
            </w:pPr>
            <w:r>
              <w:rPr>
                <w:sz w:val="16"/>
              </w:rPr>
              <w:t>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335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02"/>
              </w:numPr>
              <w:tabs>
                <w:tab w:pos="197" w:val="left" w:leader="none"/>
              </w:tabs>
              <w:spacing w:line="240" w:lineRule="auto" w:before="54" w:after="0"/>
              <w:ind w:left="62" w:right="1051"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spacing w:before="1"/>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spacing w:before="2"/>
              <w:ind w:right="65"/>
              <w:rPr>
                <w:sz w:val="16"/>
              </w:rPr>
            </w:pPr>
            <w:r>
              <w:rPr>
                <w:sz w:val="16"/>
              </w:rPr>
              <w:t>nesplňuje základní požadavky na zprávu o uplatňování ZÚR vyplývající z platných právních předpisů, protože:</w:t>
            </w:r>
          </w:p>
          <w:p>
            <w:pPr>
              <w:pStyle w:val="TableParagraph"/>
              <w:numPr>
                <w:ilvl w:val="1"/>
                <w:numId w:val="302"/>
              </w:numPr>
              <w:tabs>
                <w:tab w:pos="243" w:val="left" w:leader="none"/>
              </w:tabs>
              <w:spacing w:line="240" w:lineRule="auto" w:before="0"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302"/>
              </w:numPr>
              <w:tabs>
                <w:tab w:pos="243" w:val="left" w:leader="none"/>
              </w:tabs>
              <w:spacing w:line="182" w:lineRule="exact"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302"/>
              </w:numPr>
              <w:tabs>
                <w:tab w:pos="243" w:val="left" w:leader="none"/>
              </w:tabs>
              <w:spacing w:line="240" w:lineRule="auto" w:before="2"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0"/>
              <w:ind w:left="0"/>
              <w:rPr>
                <w:sz w:val="15"/>
              </w:rPr>
            </w:pPr>
          </w:p>
          <w:p>
            <w:pPr>
              <w:pStyle w:val="TableParagraph"/>
              <w:spacing w:before="1"/>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spacing w:before="2"/>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spacing w:before="1"/>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2" w:lineRule="exact"/>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0"/>
              <w:ind w:left="0"/>
              <w:rPr>
                <w:sz w:val="15"/>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0"/>
              <w:ind w:left="0"/>
              <w:rPr>
                <w:sz w:val="15"/>
              </w:rPr>
            </w:pPr>
          </w:p>
          <w:p>
            <w:pPr>
              <w:pStyle w:val="TableParagraph"/>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Připomínka bude akceptována částečně.</w:t>
            </w:r>
          </w:p>
          <w:p>
            <w:pPr>
              <w:pStyle w:val="TableParagraph"/>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spacing w:before="1"/>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before="3"/>
              <w:rPr>
                <w:sz w:val="16"/>
              </w:rPr>
            </w:pPr>
            <w:r>
              <w:rPr>
                <w:sz w:val="16"/>
              </w:rPr>
              <w:t>43/2014 usnesením č.41/1 Zastupitelstva hl. m. Prahy dne 11.9.2014.</w:t>
            </w:r>
          </w:p>
          <w:p>
            <w:pPr>
              <w:pStyle w:val="TableParagraph"/>
              <w:ind w:right="122"/>
              <w:rPr>
                <w:sz w:val="16"/>
              </w:rPr>
            </w:pPr>
            <w:r>
              <w:rPr>
                <w:sz w:val="16"/>
              </w:rPr>
              <w:t>ad 3) Vlastní zdůvodnění navrženého řešení (konkrétních úprav textové a 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spacing w:before="1"/>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303"/>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303"/>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303"/>
              </w:numPr>
              <w:tabs>
                <w:tab w:pos="303" w:val="left" w:leader="none"/>
              </w:tabs>
              <w:spacing w:line="240" w:lineRule="auto" w:before="2" w:after="0"/>
              <w:ind w:left="62" w:right="205"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303"/>
              </w:numPr>
              <w:tabs>
                <w:tab w:pos="303" w:val="left" w:leader="none"/>
              </w:tabs>
              <w:spacing w:line="240" w:lineRule="auto"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303"/>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303"/>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8"/>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1"/>
              <w:ind w:left="0"/>
              <w:rPr>
                <w:sz w:val="15"/>
              </w:rPr>
            </w:pPr>
          </w:p>
          <w:p>
            <w:pPr>
              <w:pStyle w:val="TableParagraph"/>
              <w:rPr>
                <w:sz w:val="16"/>
              </w:rPr>
            </w:pPr>
            <w:r>
              <w:rPr>
                <w:sz w:val="16"/>
              </w:rPr>
              <w:t>Nejčastějšími důvody pro pořízení aktualizace ZÚR jsou</w:t>
            </w:r>
          </w:p>
          <w:p>
            <w:pPr>
              <w:pStyle w:val="TableParagraph"/>
              <w:numPr>
                <w:ilvl w:val="0"/>
                <w:numId w:val="304"/>
              </w:numPr>
              <w:tabs>
                <w:tab w:pos="303" w:val="left" w:leader="none"/>
              </w:tabs>
              <w:spacing w:line="240" w:lineRule="auto"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304"/>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304"/>
              </w:numPr>
              <w:tabs>
                <w:tab w:pos="303" w:val="left" w:leader="none"/>
              </w:tabs>
              <w:spacing w:line="240" w:lineRule="auto" w:before="0"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304"/>
              </w:numPr>
              <w:tabs>
                <w:tab w:pos="303" w:val="left" w:leader="none"/>
              </w:tabs>
              <w:spacing w:line="240" w:lineRule="auto" w:before="1"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0"/>
              <w:ind w:left="0"/>
              <w:rPr>
                <w:sz w:val="15"/>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before="1"/>
              <w:rPr>
                <w:sz w:val="16"/>
              </w:rPr>
            </w:pPr>
            <w:r>
              <w:rPr>
                <w:sz w:val="16"/>
              </w:rPr>
              <w:t>Je postupováno v souladu s platnými právními předpisy.</w:t>
            </w:r>
          </w:p>
          <w:p>
            <w:pPr>
              <w:pStyle w:val="TableParagraph"/>
              <w:spacing w:line="183" w:lineRule="exact" w:before="1"/>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1"/>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10"/>
              <w:ind w:left="0"/>
              <w:rPr>
                <w:sz w:val="15"/>
              </w:rPr>
            </w:pPr>
          </w:p>
          <w:p>
            <w:pPr>
              <w:pStyle w:val="TableParagraph"/>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rPr>
                <w:sz w:val="16"/>
              </w:rPr>
            </w:pPr>
            <w:r>
              <w:rPr>
                <w:sz w:val="16"/>
              </w:rPr>
              <w:t>ad 2. Soulad s novelizovanými právními předpisy.</w:t>
            </w:r>
          </w:p>
          <w:p>
            <w:pPr>
              <w:pStyle w:val="TableParagraph"/>
              <w:spacing w:before="1"/>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ind w:right="61"/>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617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05"/>
              </w:numPr>
              <w:tabs>
                <w:tab w:pos="286" w:val="left" w:leader="none"/>
              </w:tabs>
              <w:spacing w:line="240" w:lineRule="auto" w:before="56" w:after="0"/>
              <w:ind w:left="62" w:right="2342" w:firstLine="0"/>
              <w:jc w:val="left"/>
              <w:rPr>
                <w:sz w:val="16"/>
              </w:rPr>
            </w:pPr>
            <w:r>
              <w:rPr>
                <w:sz w:val="16"/>
              </w:rPr>
              <w:t>Vyhodnocení rizik spojených s aktualizací</w:t>
            </w:r>
            <w:r>
              <w:rPr>
                <w:spacing w:val="-18"/>
                <w:sz w:val="16"/>
              </w:rPr>
              <w:t> </w:t>
            </w:r>
            <w:r>
              <w:rPr>
                <w:sz w:val="16"/>
              </w:rPr>
              <w:t>ZÚR Zásadní</w:t>
            </w:r>
            <w:r>
              <w:rPr>
                <w:spacing w:val="-5"/>
                <w:sz w:val="16"/>
              </w:rPr>
              <w:t> </w:t>
            </w:r>
            <w:r>
              <w:rPr>
                <w:sz w:val="16"/>
              </w:rPr>
              <w:t>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rPr>
                <w:sz w:val="16"/>
              </w:rPr>
            </w:pPr>
            <w:r>
              <w:rPr>
                <w:sz w:val="16"/>
              </w:rPr>
              <w:t>Odůvodnění</w:t>
            </w:r>
          </w:p>
          <w:p>
            <w:pPr>
              <w:pStyle w:val="TableParagraph"/>
              <w:ind w:right="85"/>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ind w:right="162"/>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numPr>
                <w:ilvl w:val="1"/>
                <w:numId w:val="305"/>
              </w:numPr>
              <w:tabs>
                <w:tab w:pos="243" w:val="left" w:leader="none"/>
              </w:tabs>
              <w:spacing w:line="240" w:lineRule="auto" w:before="0" w:after="0"/>
              <w:ind w:left="62" w:right="398" w:firstLine="0"/>
              <w:jc w:val="left"/>
              <w:rPr>
                <w:sz w:val="16"/>
              </w:rPr>
            </w:pPr>
            <w:r>
              <w:rPr>
                <w:sz w:val="16"/>
              </w:rPr>
              <w:t>Pokud by právě projednávaná novela stavebního zákona nevstoupila v účinnost,</w:t>
            </w:r>
            <w:r>
              <w:rPr>
                <w:spacing w:val="-4"/>
                <w:sz w:val="16"/>
              </w:rPr>
              <w:t> </w:t>
            </w:r>
            <w:r>
              <w:rPr>
                <w:sz w:val="16"/>
              </w:rPr>
              <w:t>ohrozila</w:t>
            </w:r>
            <w:r>
              <w:rPr>
                <w:spacing w:val="-3"/>
                <w:sz w:val="16"/>
              </w:rPr>
              <w:t> </w:t>
            </w:r>
            <w:r>
              <w:rPr>
                <w:sz w:val="16"/>
              </w:rPr>
              <w:t>by</w:t>
            </w:r>
            <w:r>
              <w:rPr>
                <w:spacing w:val="-4"/>
                <w:sz w:val="16"/>
              </w:rPr>
              <w:t> </w:t>
            </w:r>
            <w:r>
              <w:rPr>
                <w:sz w:val="16"/>
              </w:rPr>
              <w:t>navrhovaná</w:t>
            </w:r>
            <w:r>
              <w:rPr>
                <w:spacing w:val="-3"/>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harmonogram pořizování nového územního (Metropolitního</w:t>
            </w:r>
            <w:r>
              <w:rPr>
                <w:spacing w:val="-19"/>
                <w:sz w:val="16"/>
              </w:rPr>
              <w:t> </w:t>
            </w:r>
            <w:r>
              <w:rPr>
                <w:sz w:val="16"/>
              </w:rPr>
              <w:t>plánu):</w:t>
            </w:r>
          </w:p>
          <w:p>
            <w:pPr>
              <w:pStyle w:val="TableParagraph"/>
              <w:ind w:right="518"/>
              <w:rPr>
                <w:sz w:val="16"/>
              </w:rPr>
            </w:pPr>
            <w:r>
              <w:rPr>
                <w:sz w:val="16"/>
              </w:rPr>
              <w:t>podle platného stavebního zákona je třeba aktualizaci ZÚR hl. m. Prahy na základě zprávy o jejím uplatňování zahájit ještě před společným jednáním 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65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71"/>
              <w:jc w:val="both"/>
              <w:rPr>
                <w:sz w:val="16"/>
              </w:rPr>
            </w:pPr>
            <w:r>
              <w:rPr>
                <w:sz w:val="16"/>
              </w:rPr>
              <w:t>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306"/>
              </w:numPr>
              <w:tabs>
                <w:tab w:pos="243" w:val="left" w:leader="none"/>
              </w:tabs>
              <w:spacing w:line="240" w:lineRule="auto" w:before="0" w:after="0"/>
              <w:ind w:left="62" w:right="386" w:firstLine="0"/>
              <w:jc w:val="left"/>
              <w:rPr>
                <w:sz w:val="16"/>
              </w:rPr>
            </w:pPr>
            <w:r>
              <w:rPr>
                <w:sz w:val="16"/>
              </w:rPr>
              <w:t>Toto riziko lze do značné míry vyloučit v případě, že dojde pouze k minimalistické aktualizace ZÚR hl. m. Prahy (pouze uvedení do souladu s Politikou</w:t>
            </w:r>
            <w:r>
              <w:rPr>
                <w:spacing w:val="-3"/>
                <w:sz w:val="16"/>
              </w:rPr>
              <w:t> </w:t>
            </w:r>
            <w:r>
              <w:rPr>
                <w:sz w:val="16"/>
              </w:rPr>
              <w:t>územního</w:t>
            </w:r>
            <w:r>
              <w:rPr>
                <w:spacing w:val="-3"/>
                <w:sz w:val="16"/>
              </w:rPr>
              <w:t> </w:t>
            </w:r>
            <w:r>
              <w:rPr>
                <w:sz w:val="16"/>
              </w:rPr>
              <w:t>rozvoje</w:t>
            </w:r>
            <w:r>
              <w:rPr>
                <w:spacing w:val="-3"/>
                <w:sz w:val="16"/>
              </w:rPr>
              <w:t> </w:t>
            </w:r>
            <w:r>
              <w:rPr>
                <w:sz w:val="16"/>
              </w:rPr>
              <w:t>ČR</w:t>
            </w:r>
            <w:r>
              <w:rPr>
                <w:spacing w:val="-3"/>
                <w:sz w:val="16"/>
              </w:rPr>
              <w:t> </w:t>
            </w:r>
            <w:r>
              <w:rPr>
                <w:sz w:val="16"/>
              </w:rPr>
              <w:t>a</w:t>
            </w:r>
            <w:r>
              <w:rPr>
                <w:spacing w:val="-3"/>
                <w:sz w:val="16"/>
              </w:rPr>
              <w:t> </w:t>
            </w:r>
            <w:r>
              <w:rPr>
                <w:sz w:val="16"/>
              </w:rPr>
              <w:t>judikatur</w:t>
            </w:r>
            <w:r>
              <w:rPr>
                <w:spacing w:val="-5"/>
                <w:sz w:val="16"/>
              </w:rPr>
              <w:t> </w:t>
            </w:r>
            <w:r>
              <w:rPr>
                <w:sz w:val="16"/>
              </w:rPr>
              <w:t>správních</w:t>
            </w:r>
            <w:r>
              <w:rPr>
                <w:spacing w:val="-3"/>
                <w:sz w:val="16"/>
              </w:rPr>
              <w:t> </w:t>
            </w:r>
            <w:r>
              <w:rPr>
                <w:sz w:val="16"/>
              </w:rPr>
              <w:t>soudů),</w:t>
            </w:r>
            <w:r>
              <w:rPr>
                <w:spacing w:val="-4"/>
                <w:sz w:val="16"/>
              </w:rPr>
              <w:t> </w:t>
            </w:r>
            <w:r>
              <w:rPr>
                <w:sz w:val="16"/>
              </w:rPr>
              <w:t>z</w:t>
            </w:r>
            <w:r>
              <w:rPr>
                <w:spacing w:val="-4"/>
                <w:sz w:val="16"/>
              </w:rPr>
              <w:t> </w:t>
            </w:r>
            <w:r>
              <w:rPr>
                <w:sz w:val="16"/>
              </w:rPr>
              <w:t>níž</w:t>
            </w:r>
            <w:r>
              <w:rPr>
                <w:spacing w:val="-4"/>
                <w:sz w:val="16"/>
              </w:rPr>
              <w:t> </w:t>
            </w:r>
            <w:r>
              <w:rPr>
                <w:sz w:val="16"/>
              </w:rPr>
              <w:t>nevyplývají žádná zvláštní rizika při</w:t>
            </w:r>
            <w:r>
              <w:rPr>
                <w:spacing w:val="-14"/>
                <w:sz w:val="16"/>
              </w:rPr>
              <w:t> </w:t>
            </w:r>
            <w:r>
              <w:rPr>
                <w:sz w:val="16"/>
              </w:rPr>
              <w:t>pořizování.</w:t>
            </w:r>
          </w:p>
          <w:p>
            <w:pPr>
              <w:pStyle w:val="TableParagraph"/>
              <w:numPr>
                <w:ilvl w:val="0"/>
                <w:numId w:val="306"/>
              </w:numPr>
              <w:tabs>
                <w:tab w:pos="243" w:val="left" w:leader="none"/>
              </w:tabs>
              <w:spacing w:line="240" w:lineRule="auto" w:before="0" w:after="0"/>
              <w:ind w:left="62" w:right="154"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306"/>
              </w:numPr>
              <w:tabs>
                <w:tab w:pos="243" w:val="left" w:leader="none"/>
              </w:tabs>
              <w:spacing w:line="240" w:lineRule="auto" w:before="0" w:after="0"/>
              <w:ind w:left="62" w:right="119"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306"/>
              </w:numPr>
              <w:tabs>
                <w:tab w:pos="243" w:val="left" w:leader="none"/>
              </w:tabs>
              <w:spacing w:line="240" w:lineRule="auto" w:before="0" w:after="0"/>
              <w:ind w:left="62" w:right="180"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 Všechna pozitiva, kterých je možné komplexní aktualizací ZÚR hl. 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01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spacing w:before="2"/>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307"/>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307"/>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307"/>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3"/>
                <w:sz w:val="16"/>
              </w:rPr>
              <w:t> </w:t>
            </w:r>
            <w:r>
              <w:rPr>
                <w:sz w:val="16"/>
              </w:rPr>
              <w:t>republiky.</w:t>
            </w:r>
          </w:p>
          <w:p>
            <w:pPr>
              <w:pStyle w:val="TableParagraph"/>
              <w:numPr>
                <w:ilvl w:val="0"/>
                <w:numId w:val="307"/>
              </w:numPr>
              <w:tabs>
                <w:tab w:pos="161" w:val="left" w:leader="none"/>
              </w:tabs>
              <w:spacing w:line="240" w:lineRule="auto" w:before="0"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307"/>
              </w:numPr>
              <w:tabs>
                <w:tab w:pos="161" w:val="left" w:leader="none"/>
              </w:tabs>
              <w:spacing w:line="240" w:lineRule="auto" w:before="0"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307"/>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spacing w:before="10"/>
              <w:ind w:left="0"/>
              <w:rPr>
                <w:sz w:val="15"/>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ind w:right="239"/>
              <w:rPr>
                <w:sz w:val="16"/>
              </w:rPr>
            </w:pPr>
            <w:r>
              <w:rPr>
                <w:sz w:val="16"/>
              </w:rPr>
              <w:t>Není možné předjímat co nastane, až skončí platnost Územního plánu sídelního útvaru hl.m. Prahy. V současnosti se pořizuje nový ÚP hl.m. Prahy.</w:t>
            </w:r>
          </w:p>
          <w:p>
            <w:pPr>
              <w:pStyle w:val="TableParagraph"/>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35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43"/>
              <w:rPr>
                <w:sz w:val="16"/>
              </w:rPr>
            </w:pPr>
            <w:r>
              <w:rPr>
                <w:sz w:val="16"/>
              </w:rPr>
              <w:t>sídelního útvaru hl. m. Prahy, jakož i nově pořizovaný Územní plán hl. m. Prahy (Metropolitní plán) musí být plně v souladu s platnými (vydanými) ZÚR hl. m.</w:t>
            </w:r>
          </w:p>
          <w:p>
            <w:pPr>
              <w:pStyle w:val="TableParagraph"/>
              <w:spacing w:line="182" w:lineRule="exact"/>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308"/>
              </w:numPr>
              <w:tabs>
                <w:tab w:pos="286" w:val="left" w:leader="none"/>
              </w:tabs>
              <w:spacing w:line="240" w:lineRule="auto" w:before="0" w:after="0"/>
              <w:ind w:left="62" w:right="92" w:firstLine="0"/>
              <w:jc w:val="left"/>
              <w:rPr>
                <w:sz w:val="16"/>
              </w:rPr>
            </w:pPr>
            <w:r>
              <w:rPr>
                <w:sz w:val="16"/>
              </w:rPr>
              <w:t>Prahy spíše oslabovány. Hrozí tak, že bez návazného územního plánu hlavního města nebudou ZÚR hl. m. Prahy samy o sobě případně schopné 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2"/>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numPr>
                <w:ilvl w:val="1"/>
                <w:numId w:val="308"/>
              </w:numPr>
              <w:tabs>
                <w:tab w:pos="243" w:val="left" w:leader="none"/>
              </w:tabs>
              <w:spacing w:line="240" w:lineRule="auto" w:before="0"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31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ind w:left="0"/>
              <w:rPr>
                <w:sz w:val="16"/>
              </w:rPr>
            </w:pPr>
          </w:p>
          <w:p>
            <w:pPr>
              <w:pStyle w:val="TableParagraph"/>
              <w:spacing w:line="183" w:lineRule="exact"/>
              <w:rPr>
                <w:sz w:val="16"/>
              </w:rPr>
            </w:pPr>
            <w:r>
              <w:rPr>
                <w:sz w:val="16"/>
              </w:rPr>
              <w:t>a. 1 Zásadní připomínka</w:t>
            </w:r>
          </w:p>
          <w:p>
            <w:pPr>
              <w:pStyle w:val="TableParagraph"/>
              <w:ind w:right="83"/>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rPr>
                <w:sz w:val="16"/>
              </w:rPr>
            </w:pPr>
            <w:r>
              <w:rPr>
                <w:sz w:val="16"/>
              </w:rPr>
              <w:t>Dále ve Zprávě budou v kapitole e) více konkretizovány požadavky na zpracování návrhu, které vyplynuly z novely stavebního zákony, prováděcích vyhlášek a nařízení.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line="182" w:lineRule="exact"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ind w:left="0"/>
              <w:rPr>
                <w:sz w:val="16"/>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2" w:lineRule="exact"/>
              <w:rPr>
                <w:sz w:val="16"/>
              </w:rPr>
            </w:pPr>
            <w:r>
              <w:rPr>
                <w:sz w:val="16"/>
              </w:rPr>
              <w:t>m. Prahy. Není ani objasněno, zda z nové Prognózy vývoje obyvatelstva území hl.</w:t>
            </w:r>
          </w:p>
          <w:p>
            <w:pPr>
              <w:pStyle w:val="TableParagraph"/>
              <w:spacing w:before="1"/>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1"/>
              <w:ind w:left="0"/>
              <w:rPr>
                <w:sz w:val="15"/>
              </w:rPr>
            </w:pPr>
          </w:p>
          <w:p>
            <w:pPr>
              <w:pStyle w:val="TableParagraph"/>
              <w:rPr>
                <w:sz w:val="16"/>
              </w:rPr>
            </w:pPr>
            <w:r>
              <w:rPr>
                <w:sz w:val="16"/>
              </w:rPr>
              <w:t>Odůvodnění</w:t>
            </w:r>
          </w:p>
          <w:p>
            <w:pPr>
              <w:pStyle w:val="TableParagraph"/>
              <w:ind w:right="66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300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194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bl>
    <w:p>
      <w:pPr>
        <w:spacing w:after="0" w:line="182" w:lineRule="exac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1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9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r>
        <w:trPr>
          <w:trHeight w:val="7650"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0"/>
              <w:ind w:left="0"/>
              <w:rPr>
                <w:sz w:val="15"/>
              </w:rPr>
            </w:pPr>
          </w:p>
          <w:p>
            <w:pPr>
              <w:pStyle w:val="TableParagraph"/>
              <w:spacing w:before="1"/>
              <w:rPr>
                <w:sz w:val="16"/>
              </w:rPr>
            </w:pPr>
            <w:r>
              <w:rPr>
                <w:sz w:val="16"/>
              </w:rPr>
              <w:t>b.1 Zásadní připomínka</w:t>
            </w:r>
          </w:p>
          <w:p>
            <w:pPr>
              <w:pStyle w:val="TableParagraph"/>
              <w:spacing w:before="1"/>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rPr>
                <w:sz w:val="16"/>
              </w:rPr>
            </w:pPr>
            <w:r>
              <w:rPr>
                <w:sz w:val="16"/>
              </w:rPr>
              <w:t>„problémy k řešení nástroji územního plánování“ :</w:t>
            </w:r>
          </w:p>
          <w:p>
            <w:pPr>
              <w:pStyle w:val="TableParagraph"/>
              <w:numPr>
                <w:ilvl w:val="0"/>
                <w:numId w:val="309"/>
              </w:numPr>
              <w:tabs>
                <w:tab w:pos="161" w:val="left" w:leader="none"/>
              </w:tabs>
              <w:spacing w:line="240" w:lineRule="auto" w:before="0" w:after="0"/>
              <w:ind w:left="62" w:right="911" w:firstLine="0"/>
              <w:jc w:val="left"/>
              <w:rPr>
                <w:sz w:val="16"/>
              </w:rPr>
            </w:pPr>
            <w:r>
              <w:rPr>
                <w:sz w:val="16"/>
              </w:rPr>
              <w:t>Absence koordinace rozvoje bydlení a dalších aktivit v rámci města</w:t>
            </w:r>
            <w:r>
              <w:rPr>
                <w:spacing w:val="-25"/>
                <w:sz w:val="16"/>
              </w:rPr>
              <w:t> </w:t>
            </w:r>
            <w:r>
              <w:rPr>
                <w:sz w:val="16"/>
              </w:rPr>
              <w:t>a příměstského území (s.</w:t>
            </w:r>
            <w:r>
              <w:rPr>
                <w:spacing w:val="-14"/>
                <w:sz w:val="16"/>
              </w:rPr>
              <w:t> </w:t>
            </w:r>
            <w:r>
              <w:rPr>
                <w:sz w:val="16"/>
              </w:rPr>
              <w:t>5);</w:t>
            </w:r>
          </w:p>
          <w:p>
            <w:pPr>
              <w:pStyle w:val="TableParagraph"/>
              <w:numPr>
                <w:ilvl w:val="0"/>
                <w:numId w:val="309"/>
              </w:numPr>
              <w:tabs>
                <w:tab w:pos="161" w:val="left" w:leader="none"/>
              </w:tabs>
              <w:spacing w:line="240" w:lineRule="auto" w:before="0" w:after="0"/>
              <w:ind w:left="62" w:right="138" w:firstLine="0"/>
              <w:jc w:val="left"/>
              <w:rPr>
                <w:sz w:val="16"/>
              </w:rPr>
            </w:pPr>
            <w:r>
              <w:rPr>
                <w:sz w:val="16"/>
              </w:rPr>
              <w:t>neúplná a nedostatečná kapacita dopravní a technické infrastruktury v rámci metropolitního</w:t>
            </w:r>
            <w:r>
              <w:rPr>
                <w:spacing w:val="-4"/>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309"/>
              </w:numPr>
              <w:tabs>
                <w:tab w:pos="161" w:val="left" w:leader="none"/>
              </w:tabs>
              <w:spacing w:line="182" w:lineRule="exact"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309"/>
              </w:numPr>
              <w:tabs>
                <w:tab w:pos="161" w:val="left" w:leader="none"/>
              </w:tabs>
              <w:spacing w:line="240" w:lineRule="auto" w:before="1"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6"/>
                <w:sz w:val="16"/>
              </w:rPr>
              <w:t> </w:t>
            </w:r>
            <w:r>
              <w:rPr>
                <w:sz w:val="16"/>
              </w:rPr>
              <w:t>7);</w:t>
            </w:r>
          </w:p>
          <w:p>
            <w:pPr>
              <w:pStyle w:val="TableParagraph"/>
              <w:numPr>
                <w:ilvl w:val="0"/>
                <w:numId w:val="309"/>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309"/>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309"/>
              </w:numPr>
              <w:tabs>
                <w:tab w:pos="161" w:val="left" w:leader="none"/>
              </w:tabs>
              <w:spacing w:line="240" w:lineRule="auto" w:before="3"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309"/>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309"/>
              </w:numPr>
              <w:tabs>
                <w:tab w:pos="161" w:val="left" w:leader="none"/>
              </w:tabs>
              <w:spacing w:line="240" w:lineRule="auto" w:before="0" w:after="0"/>
              <w:ind w:left="62" w:right="117"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309"/>
              </w:numPr>
              <w:tabs>
                <w:tab w:pos="161" w:val="left" w:leader="none"/>
              </w:tabs>
              <w:spacing w:line="240" w:lineRule="auto" w:before="2"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309"/>
              </w:numPr>
              <w:tabs>
                <w:tab w:pos="161" w:val="left" w:leader="none"/>
              </w:tabs>
              <w:spacing w:line="240" w:lineRule="auto" w:before="0"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309"/>
              </w:numPr>
              <w:tabs>
                <w:tab w:pos="161" w:val="left" w:leader="none"/>
              </w:tabs>
              <w:spacing w:line="240" w:lineRule="auto" w:before="3"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309"/>
              </w:numPr>
              <w:tabs>
                <w:tab w:pos="161" w:val="left" w:leader="none"/>
              </w:tabs>
              <w:spacing w:line="240" w:lineRule="auto" w:before="1" w:after="0"/>
              <w:ind w:left="62" w:right="243" w:firstLine="0"/>
              <w:jc w:val="left"/>
              <w:rPr>
                <w:sz w:val="16"/>
              </w:rPr>
            </w:pPr>
            <w:r>
              <w:rPr>
                <w:sz w:val="16"/>
              </w:rPr>
              <w:t>nedokončená přestavba železničního uzlu Praha, omezená kapacita železničního uzlu Balabenka ve vztahu k Novému spojení, komplikované podmínky pro zkapacitnění železničního uzlu Praha v centrální oblasti města (s. 15);</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36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310"/>
              </w:numPr>
              <w:tabs>
                <w:tab w:pos="161" w:val="left" w:leader="none"/>
              </w:tabs>
              <w:spacing w:line="240" w:lineRule="auto" w:before="56"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310"/>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4"/>
                <w:sz w:val="16"/>
              </w:rPr>
              <w:t> </w:t>
            </w:r>
            <w:r>
              <w:rPr>
                <w:sz w:val="16"/>
              </w:rPr>
              <w:t>20);</w:t>
            </w:r>
          </w:p>
          <w:p>
            <w:pPr>
              <w:pStyle w:val="TableParagraph"/>
              <w:numPr>
                <w:ilvl w:val="0"/>
                <w:numId w:val="310"/>
              </w:numPr>
              <w:tabs>
                <w:tab w:pos="161" w:val="left" w:leader="none"/>
              </w:tabs>
              <w:spacing w:line="240" w:lineRule="auto" w:before="2"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310"/>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310"/>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310"/>
              </w:numPr>
              <w:tabs>
                <w:tab w:pos="161" w:val="left" w:leader="none"/>
              </w:tabs>
              <w:spacing w:line="184" w:lineRule="exact" w:before="1" w:after="0"/>
              <w:ind w:left="62" w:right="232"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310"/>
              </w:numPr>
              <w:tabs>
                <w:tab w:pos="161" w:val="left" w:leader="none"/>
              </w:tabs>
              <w:spacing w:line="240" w:lineRule="auto" w:before="0" w:after="0"/>
              <w:ind w:left="62" w:right="654" w:firstLine="0"/>
              <w:jc w:val="left"/>
              <w:rPr>
                <w:sz w:val="16"/>
              </w:rPr>
            </w:pPr>
            <w:r>
              <w:rPr>
                <w:sz w:val="16"/>
              </w:rPr>
              <w:t>a omezovat kompaktní urbanizaci v okrajových částech Prahy a vytvořit podmínky pro možnost realizace protipovodňových opatření</w:t>
            </w:r>
            <w:r>
              <w:rPr>
                <w:spacing w:val="-30"/>
                <w:sz w:val="16"/>
              </w:rPr>
              <w:t> </w:t>
            </w:r>
            <w:r>
              <w:rPr>
                <w:sz w:val="16"/>
              </w:rPr>
              <w:t>nestavebního charakteru (s.</w:t>
            </w:r>
            <w:r>
              <w:rPr>
                <w:spacing w:val="-8"/>
                <w:sz w:val="16"/>
              </w:rPr>
              <w:t> </w:t>
            </w:r>
            <w:r>
              <w:rPr>
                <w:sz w:val="16"/>
              </w:rPr>
              <w:t>17).</w:t>
            </w:r>
          </w:p>
          <w:p>
            <w:pPr>
              <w:pStyle w:val="TableParagraph"/>
              <w:spacing w:before="3"/>
              <w:ind w:left="0"/>
              <w:rPr>
                <w:sz w:val="16"/>
              </w:rPr>
            </w:pPr>
          </w:p>
          <w:p>
            <w:pPr>
              <w:pStyle w:val="TableParagraph"/>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311"/>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311"/>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 návrhu Aktualizace ZÚR, která vyplyne ze schválené</w:t>
            </w:r>
            <w:r>
              <w:rPr>
                <w:spacing w:val="-31"/>
                <w:sz w:val="16"/>
              </w:rPr>
              <w:t> </w:t>
            </w:r>
            <w:r>
              <w:rPr>
                <w:sz w:val="16"/>
              </w:rPr>
              <w:t>Zprávy.</w:t>
            </w:r>
          </w:p>
        </w:tc>
      </w:tr>
    </w:tbl>
    <w:p>
      <w:pPr>
        <w:spacing w:after="0" w:line="240" w:lineRule="auto"/>
        <w:jc w:val="left"/>
        <w:rPr>
          <w:sz w:val="16"/>
        </w:rPr>
        <w:sectPr>
          <w:footerReference w:type="default" r:id="rId56"/>
          <w:pgSz w:w="23810" w:h="16850" w:orient="landscape"/>
          <w:pgMar w:footer="372" w:header="0" w:top="400" w:bottom="560" w:left="340" w:right="120"/>
          <w:pgNumType w:start="28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c.3 Zásadní připomínka</w:t>
            </w:r>
          </w:p>
          <w:p>
            <w:pPr>
              <w:pStyle w:val="TableParagraph"/>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1"/>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nebude zapracován.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
        </w:tc>
      </w:tr>
      <w:tr>
        <w:trPr>
          <w:trHeight w:val="580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21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e.8 Zásadní připomínka</w:t>
            </w:r>
          </w:p>
          <w:p>
            <w:pPr>
              <w:pStyle w:val="TableParagraph"/>
              <w:spacing w:line="183" w:lineRule="exact"/>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89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metodických a legislativních podmínek a vyhodnocení uplatňování ZÚR hl. m. 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p>
            <w:pPr>
              <w:pStyle w:val="TableParagraph"/>
              <w:spacing w:before="1"/>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3"/>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5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9 Zásadní připomínka</w:t>
            </w:r>
          </w:p>
          <w:p>
            <w:pPr>
              <w:pStyle w:val="TableParagraph"/>
              <w:spacing w:before="1"/>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0"/>
              <w:ind w:left="0"/>
              <w:rPr>
                <w:sz w:val="15"/>
              </w:rPr>
            </w:pPr>
          </w:p>
          <w:p>
            <w:pPr>
              <w:pStyle w:val="TableParagraph"/>
              <w:rPr>
                <w:sz w:val="16"/>
              </w:rPr>
            </w:pPr>
            <w:r>
              <w:rPr>
                <w:sz w:val="16"/>
              </w:rPr>
              <w:t>Odůvodnění</w:t>
            </w:r>
          </w:p>
          <w:p>
            <w:pPr>
              <w:pStyle w:val="TableParagraph"/>
              <w:ind w:right="94"/>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 Aktualizace</w:t>
            </w:r>
            <w:r>
              <w:rPr>
                <w:spacing w:val="-30"/>
                <w:sz w:val="16"/>
              </w:rPr>
              <w:t> </w:t>
            </w:r>
            <w:r>
              <w:rPr>
                <w:sz w:val="16"/>
              </w:rPr>
              <w:t>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spacing w:before="2"/>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1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e.10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65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e.11 Zásadní připomínka</w:t>
            </w:r>
          </w:p>
          <w:p>
            <w:pPr>
              <w:pStyle w:val="TableParagraph"/>
              <w:spacing w:before="1"/>
              <w:ind w:right="145"/>
              <w:rPr>
                <w:sz w:val="16"/>
              </w:rPr>
            </w:pPr>
            <w:r>
              <w:rPr>
                <w:sz w:val="16"/>
              </w:rPr>
              <w:t>Kapitola e) Zprávy o uplatňování ZÚR hl. m. Prahy v bodě 10. konstatuje potřebu prověření rozsahu veřejně prospěšných staveb a opatření dle „změn v</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68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4"/>
              <w:rPr>
                <w:sz w:val="16"/>
              </w:rPr>
            </w:pPr>
            <w:r>
              <w:rPr>
                <w:sz w:val="16"/>
              </w:rPr>
              <w:t>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rPr>
                <w:sz w:val="16"/>
              </w:rPr>
            </w:pPr>
            <w:r>
              <w:rPr>
                <w:sz w:val="16"/>
              </w:rPr>
              <w:t>Odůvodnění</w:t>
            </w:r>
          </w:p>
          <w:p>
            <w:pPr>
              <w:pStyle w:val="TableParagraph"/>
              <w:spacing w:before="1"/>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line="182" w:lineRule="exact" w:before="1"/>
              <w:rPr>
                <w:sz w:val="16"/>
              </w:rPr>
            </w:pPr>
            <w:r>
              <w:rPr>
                <w:sz w:val="16"/>
              </w:rPr>
              <w:t>VPO budou upraveny v celé kapitole ÚSES, dle nového vymezení.</w:t>
            </w: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e.12 Zásadní připomínka</w:t>
            </w:r>
          </w:p>
          <w:p>
            <w:pPr>
              <w:pStyle w:val="TableParagraph"/>
              <w:spacing w:before="1"/>
              <w:ind w:right="207"/>
              <w:rPr>
                <w:sz w:val="16"/>
              </w:rPr>
            </w:pPr>
            <w:r>
              <w:rPr>
                <w:sz w:val="16"/>
              </w:rPr>
              <w:t>Kapitola e) Zprávy o uplatňování ZÚR hl. m. Prahy v bodě 3. navrhuje zrušit bez náhrady nadmístní rozvojové oblasti</w:t>
            </w:r>
          </w:p>
          <w:p>
            <w:pPr>
              <w:pStyle w:val="TableParagraph"/>
              <w:numPr>
                <w:ilvl w:val="0"/>
                <w:numId w:val="312"/>
              </w:numPr>
              <w:tabs>
                <w:tab w:pos="161" w:val="left" w:leader="none"/>
              </w:tabs>
              <w:spacing w:line="182" w:lineRule="exact" w:before="0"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312"/>
              </w:numPr>
              <w:tabs>
                <w:tab w:pos="161" w:val="left" w:leader="none"/>
              </w:tabs>
              <w:spacing w:line="240" w:lineRule="auto" w:before="0" w:after="0"/>
              <w:ind w:left="160" w:right="0" w:hanging="98"/>
              <w:jc w:val="left"/>
              <w:rPr>
                <w:sz w:val="16"/>
              </w:rPr>
            </w:pPr>
            <w:r>
              <w:rPr>
                <w:sz w:val="16"/>
              </w:rPr>
              <w:t>R/1 Letňany –</w:t>
            </w:r>
            <w:r>
              <w:rPr>
                <w:spacing w:val="-4"/>
                <w:sz w:val="16"/>
              </w:rPr>
              <w:t> </w:t>
            </w:r>
            <w:r>
              <w:rPr>
                <w:sz w:val="16"/>
              </w:rPr>
              <w:t>Avia.</w:t>
            </w:r>
          </w:p>
          <w:p>
            <w:pPr>
              <w:pStyle w:val="TableParagraph"/>
              <w:ind w:right="128"/>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spacing w:line="182" w:lineRule="exact"/>
              <w:rPr>
                <w:sz w:val="16"/>
              </w:rPr>
            </w:pPr>
            <w:r>
              <w:rPr>
                <w:sz w:val="16"/>
              </w:rPr>
              <w:t>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spacing w:before="2"/>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2"/>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77"/>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68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6"/>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1"/>
                <w:sz w:val="16"/>
              </w:rPr>
              <w:t> </w:t>
            </w:r>
            <w:r>
              <w:rPr>
                <w:sz w:val="16"/>
              </w:rPr>
              <w:t>města“.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e.15 Zásadní připomínka</w:t>
            </w:r>
          </w:p>
          <w:p>
            <w:pPr>
              <w:pStyle w:val="TableParagraph"/>
              <w:spacing w:before="1"/>
              <w:rPr>
                <w:sz w:val="16"/>
              </w:rPr>
            </w:pPr>
            <w:r>
              <w:rPr>
                <w:sz w:val="16"/>
              </w:rPr>
              <w:t>Kapitola e) Zprávy o uplatňování ZÚR hl. m. Prahy v bodě 4. obsahuje požadavky na konkrétní formulační změny v kapitolách</w:t>
            </w:r>
          </w:p>
          <w:p>
            <w:pPr>
              <w:pStyle w:val="TableParagraph"/>
              <w:numPr>
                <w:ilvl w:val="0"/>
                <w:numId w:val="313"/>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313"/>
              </w:numPr>
              <w:tabs>
                <w:tab w:pos="161" w:val="left" w:leader="none"/>
              </w:tabs>
              <w:spacing w:line="240" w:lineRule="auto" w:before="2"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313"/>
              </w:numPr>
              <w:tabs>
                <w:tab w:pos="161" w:val="left" w:leader="none"/>
              </w:tabs>
              <w:spacing w:line="240" w:lineRule="auto" w:before="0" w:after="0"/>
              <w:ind w:left="62" w:right="208" w:firstLine="0"/>
              <w:jc w:val="left"/>
              <w:rPr>
                <w:sz w:val="16"/>
              </w:rPr>
            </w:pPr>
            <w:r>
              <w:rPr>
                <w:sz w:val="16"/>
              </w:rPr>
              <w:t>4.5 Údolní niva Vltavy a Berounky (nově chránit prostorový charakter nábřeží</w:t>
            </w:r>
            <w:r>
              <w:rPr>
                <w:spacing w:val="-30"/>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3"/>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Požadavky nebudou akceptovány.</w:t>
            </w:r>
          </w:p>
          <w:p>
            <w:pPr>
              <w:pStyle w:val="TableParagraph"/>
              <w:spacing w:before="1"/>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1"/>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e.16 Zásadní připomínka</w:t>
            </w:r>
          </w:p>
          <w:p>
            <w:pPr>
              <w:pStyle w:val="TableParagraph"/>
              <w:spacing w:before="1"/>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2"/>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397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314"/>
              </w:numPr>
              <w:tabs>
                <w:tab w:pos="161" w:val="left" w:leader="none"/>
              </w:tabs>
              <w:spacing w:line="183" w:lineRule="exact" w:before="2"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314"/>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spacing w:before="1"/>
              <w:rPr>
                <w:sz w:val="16"/>
              </w:rPr>
            </w:pPr>
            <w:r>
              <w:rPr>
                <w:sz w:val="16"/>
              </w:rPr>
              <w:t>- 3.2.3 (Vysočany, T/3),</w:t>
            </w:r>
          </w:p>
          <w:p>
            <w:pPr>
              <w:pStyle w:val="TableParagraph"/>
              <w:numPr>
                <w:ilvl w:val="0"/>
                <w:numId w:val="314"/>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Kapitoly a) až d) Zprávy o uplatňování ZÚR hl. m. Prahy se přitom k problematice vodního hospodářství a protipovodňové ochrany na malých vodních tocích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spacing w:before="1"/>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5"/>
              <w:rPr>
                <w:sz w:val="16"/>
              </w:rPr>
            </w:pPr>
            <w:r>
              <w:rPr>
                <w:sz w:val="16"/>
              </w:rPr>
              <w:t>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spacing w:line="183" w:lineRule="exact" w:before="2"/>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4"/>
                <w:sz w:val="16"/>
              </w:rPr>
              <w:t> </w:t>
            </w:r>
            <w:r>
              <w:rPr>
                <w:sz w:val="16"/>
              </w:rPr>
              <w:t>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22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line="183" w:lineRule="exact" w:before="1"/>
              <w:rPr>
                <w:sz w:val="16"/>
              </w:rPr>
            </w:pPr>
            <w:r>
              <w:rPr>
                <w:sz w:val="16"/>
              </w:rPr>
              <w:t>Kapitola e) Zprávy o uplatňování ZÚR hl. m. Prahy v bodě 5. navrhuje v kapitole</w:t>
            </w:r>
          </w:p>
          <w:p>
            <w:pPr>
              <w:pStyle w:val="TableParagraph"/>
              <w:ind w:right="554"/>
              <w:rPr>
                <w:sz w:val="16"/>
              </w:rPr>
            </w:pPr>
            <w:r>
              <w:rPr>
                <w:sz w:val="16"/>
              </w:rPr>
              <w:t>5.1.2.5 v úkolech pro podrobnější ÚPD vymezit koridor rezervy Břevnovské radiály namísto koridoru Břevnovské radiály.</w:t>
            </w:r>
          </w:p>
          <w:p>
            <w:pPr>
              <w:pStyle w:val="TableParagraph"/>
              <w:spacing w:before="1"/>
              <w:ind w:right="63"/>
              <w:rPr>
                <w:sz w:val="16"/>
              </w:rPr>
            </w:pPr>
            <w:r>
              <w:rPr>
                <w:sz w:val="16"/>
              </w:rPr>
              <w:t>Požadujeme v kapitole e) Zprávy o uplatňování ZÚR hl. m. Prahy přesněji specifikovat zamýšlené ověření trasy Břevnovské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340"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315"/>
              </w:numPr>
              <w:tabs>
                <w:tab w:pos="161" w:val="left" w:leader="none"/>
              </w:tabs>
              <w:spacing w:line="240" w:lineRule="auto" w:before="0"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315"/>
              </w:numPr>
              <w:tabs>
                <w:tab w:pos="161" w:val="left" w:leader="none"/>
              </w:tabs>
              <w:spacing w:line="240" w:lineRule="auto" w:before="0" w:after="0"/>
              <w:ind w:left="62" w:right="369" w:firstLine="0"/>
              <w:jc w:val="left"/>
              <w:rPr>
                <w:sz w:val="16"/>
              </w:rPr>
            </w:pPr>
            <w:r>
              <w:rPr>
                <w:sz w:val="16"/>
              </w:rPr>
              <w:t>převedení Prosecké radiály z koridoru pro upřesnění v rámci ÚP na koridor</w:t>
            </w:r>
            <w:r>
              <w:rPr>
                <w:spacing w:val="-27"/>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315"/>
              </w:numPr>
              <w:tabs>
                <w:tab w:pos="161" w:val="left" w:leader="none"/>
              </w:tabs>
              <w:spacing w:line="240" w:lineRule="auto" w:before="0" w:after="0"/>
              <w:ind w:left="62" w:right="98" w:firstLine="0"/>
              <w:jc w:val="left"/>
              <w:rPr>
                <w:sz w:val="16"/>
              </w:rPr>
            </w:pPr>
            <w:r>
              <w:rPr>
                <w:sz w:val="16"/>
              </w:rPr>
              <w:t>úpravy vedení koridorů tramvajových tratí v oblastech Spořilov, Eden, Kobylisy a Troja (kap. 5.6.1 Koridory tramvajové</w:t>
            </w:r>
            <w:r>
              <w:rPr>
                <w:spacing w:val="-25"/>
                <w:sz w:val="16"/>
              </w:rPr>
              <w:t> </w:t>
            </w:r>
            <w:r>
              <w:rPr>
                <w:sz w:val="16"/>
              </w:rPr>
              <w:t>dopravy).</w:t>
            </w:r>
          </w:p>
          <w:p>
            <w:pPr>
              <w:pStyle w:val="TableParagraph"/>
              <w:ind w:right="72"/>
              <w:rPr>
                <w:sz w:val="16"/>
              </w:rPr>
            </w:pPr>
            <w:r>
              <w:rPr>
                <w:sz w:val="16"/>
              </w:rPr>
              <w:t>Požadujeme v kapitole e) Zprávy o uplatňování ZÚR hl. m. Prahypřesněji specifikovat zamýšlené změny v nadřazeném komunikačním systému města,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316"/>
              </w:numPr>
              <w:tabs>
                <w:tab w:pos="161" w:val="left" w:leader="none"/>
              </w:tabs>
              <w:spacing w:line="240" w:lineRule="auto" w:before="0"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2"/>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316"/>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316"/>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e.25</w:t>
            </w:r>
          </w:p>
          <w:p>
            <w:pPr>
              <w:pStyle w:val="TableParagraph"/>
              <w:spacing w:before="1"/>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spacing w:before="1"/>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rPr>
                <w:sz w:val="16"/>
              </w:rPr>
            </w:pPr>
            <w:r>
              <w:rPr>
                <w:sz w:val="16"/>
              </w:rPr>
              <w:t>Vedení VTL plynovodu budou v grafické části upravena dle aktuálních podkladů.</w:t>
            </w:r>
          </w:p>
        </w:tc>
      </w:tr>
      <w:tr>
        <w:trPr>
          <w:trHeight w:val="45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e.26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ind w:left="0"/>
              <w:rPr>
                <w:sz w:val="16"/>
              </w:rPr>
            </w:pPr>
          </w:p>
          <w:p>
            <w:pPr>
              <w:pStyle w:val="TableParagraph"/>
              <w:rPr>
                <w:sz w:val="16"/>
              </w:rPr>
            </w:pPr>
            <w:r>
              <w:rPr>
                <w:sz w:val="16"/>
              </w:rPr>
              <w:t>Odůvodnění</w:t>
            </w:r>
          </w:p>
          <w:p>
            <w:pPr>
              <w:pStyle w:val="TableParagraph"/>
              <w:ind w:right="82"/>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5" w:lineRule="exact"/>
              <w:rPr>
                <w:sz w:val="16"/>
              </w:rPr>
            </w:pPr>
            <w:r>
              <w:rPr>
                <w:sz w:val="16"/>
              </w:rPr>
              <w:t>koridorů podél toků, a to i v případě</w:t>
            </w:r>
            <w:r>
              <w:rPr>
                <w:position w:val="3"/>
                <w:sz w:val="16"/>
              </w:rPr>
              <w:t>̌ </w:t>
            </w:r>
            <w:r>
              <w:rPr>
                <w:sz w:val="16"/>
              </w:rPr>
              <w:t>, že nejde o záplavová území nebo</w:t>
            </w:r>
          </w:p>
          <w:p>
            <w:pPr>
              <w:pStyle w:val="TableParagraph"/>
              <w:spacing w:before="1"/>
              <w:ind w:right="261"/>
              <w:rPr>
                <w:sz w:val="16"/>
              </w:rPr>
            </w:pPr>
            <w:r>
              <w:rPr>
                <w:sz w:val="16"/>
              </w:rPr>
              <w:t>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ind w:right="96"/>
              <w:rPr>
                <w:sz w:val="16"/>
              </w:rPr>
            </w:pPr>
            <w:r>
              <w:rPr>
                <w:sz w:val="16"/>
              </w:rPr>
              <w:t>Tento požadavek, zajištění prostupnosti území podél vodních toků, je také uveden v platných PSP - § 11, odst.4.</w:t>
            </w:r>
          </w:p>
        </w:tc>
      </w:tr>
      <w:tr>
        <w:trPr>
          <w:trHeight w:val="286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X. Obsah kapitoly</w:t>
            </w:r>
          </w:p>
          <w:p>
            <w:pPr>
              <w:pStyle w:val="TableParagraph"/>
              <w:rPr>
                <w:sz w:val="16"/>
              </w:rPr>
            </w:pPr>
            <w:r>
              <w:rPr>
                <w:sz w:val="16"/>
              </w:rPr>
              <w:t>f) Požadavky na zpracování variant řešení</w:t>
            </w:r>
          </w:p>
          <w:p>
            <w:pPr>
              <w:pStyle w:val="TableParagraph"/>
              <w:spacing w:before="10"/>
              <w:ind w:left="0"/>
              <w:rPr>
                <w:sz w:val="15"/>
              </w:rPr>
            </w:pPr>
          </w:p>
          <w:p>
            <w:pPr>
              <w:pStyle w:val="TableParagraph"/>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56"/>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jako invariantní lze připsat v podstatě úplné absenci vyhodnocení uplatňování ZÚR hl. m. Prahy v uplynulém 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59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0"/>
              <w:ind w:left="0"/>
              <w:rPr>
                <w:sz w:val="15"/>
              </w:rPr>
            </w:pPr>
          </w:p>
          <w:p>
            <w:pPr>
              <w:pStyle w:val="TableParagraph"/>
              <w:spacing w:before="1"/>
              <w:rPr>
                <w:sz w:val="16"/>
              </w:rPr>
            </w:pPr>
            <w:r>
              <w:rPr>
                <w:sz w:val="16"/>
              </w:rPr>
              <w:t>g.1 Zásadní připomínka</w:t>
            </w:r>
          </w:p>
          <w:p>
            <w:pPr>
              <w:pStyle w:val="TableParagraph"/>
              <w:spacing w:before="1"/>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XII. Obsah kapitoly</w:t>
            </w:r>
          </w:p>
          <w:p>
            <w:pPr>
              <w:pStyle w:val="TableParagraph"/>
              <w:spacing w:line="183" w:lineRule="exact"/>
              <w:rPr>
                <w:sz w:val="16"/>
              </w:rPr>
            </w:pPr>
            <w:r>
              <w:rPr>
                <w:sz w:val="16"/>
              </w:rPr>
              <w:t>h) Návrhy na aktualizaci politiky územního rozvoje</w:t>
            </w:r>
          </w:p>
          <w:p>
            <w:pPr>
              <w:pStyle w:val="TableParagraph"/>
              <w:spacing w:before="1"/>
              <w:ind w:left="0"/>
              <w:rPr>
                <w:sz w:val="16"/>
              </w:rPr>
            </w:pPr>
          </w:p>
          <w:p>
            <w:pPr>
              <w:pStyle w:val="TableParagraph"/>
              <w:spacing w:line="183" w:lineRule="exact" w:before="1"/>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1"/>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e.18 Zásadní připomínka</w:t>
            </w:r>
          </w:p>
          <w:p>
            <w:pPr>
              <w:pStyle w:val="TableParagraph"/>
              <w:spacing w:before="1"/>
              <w:rPr>
                <w:sz w:val="16"/>
              </w:rPr>
            </w:pPr>
            <w:r>
              <w:rPr>
                <w:sz w:val="16"/>
              </w:rPr>
              <w:t>Ke kapitola e) Zprávy o uplatňování ZÚR hl. m. Prahy v bodě 3. navrhuje v textu kapitoly</w:t>
            </w:r>
          </w:p>
          <w:p>
            <w:pPr>
              <w:pStyle w:val="TableParagraph"/>
              <w:spacing w:line="182" w:lineRule="exact"/>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69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Suchdol,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317"/>
              </w:numPr>
              <w:tabs>
                <w:tab w:pos="161" w:val="left" w:leader="none"/>
              </w:tabs>
              <w:spacing w:line="182" w:lineRule="exact"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317"/>
              </w:numPr>
              <w:tabs>
                <w:tab w:pos="161" w:val="left" w:leader="none"/>
              </w:tabs>
              <w:spacing w:line="240" w:lineRule="auto"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390"/>
              <w:rPr>
                <w:sz w:val="16"/>
              </w:rPr>
            </w:pPr>
            <w:r>
              <w:rPr>
                <w:sz w:val="16"/>
              </w:rPr>
              <w:t>Slovní spojení týkající se polyfunkčnosti v uvedených oblastech (3.2.5, 3.2.6 a 3.2.8) nebudou odstraněny, ale přeformulovány na smíšené využití.</w:t>
            </w:r>
          </w:p>
          <w:p>
            <w:pPr>
              <w:pStyle w:val="TableParagraph"/>
              <w:spacing w:before="1"/>
              <w:ind w:right="149"/>
              <w:rPr>
                <w:sz w:val="16"/>
              </w:rPr>
            </w:pPr>
            <w:r>
              <w:rPr>
                <w:sz w:val="16"/>
              </w:rPr>
              <w:t>Jedná se o úpravu terminologie na základě aktualizace stavebního zákona a jeho prováděcích vyhlášek.</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69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Suchdol,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XIII. Zásadní připomínka ke kapitolám e) a f):</w:t>
            </w:r>
          </w:p>
          <w:p>
            <w:pPr>
              <w:pStyle w:val="TableParagraph"/>
              <w:ind w:right="243"/>
              <w:rPr>
                <w:sz w:val="16"/>
              </w:rPr>
            </w:pPr>
            <w:r>
              <w:rPr>
                <w:sz w:val="16"/>
              </w:rPr>
              <w:t>Na základě aktualizované Politiky územního rozvoje v roce 2015, na základě požadavků sítě TEN-T a na základě zkušenosti z výskytu smogových situací na území hl.m. Prahy, které jsou způsobené především exhalacemi z dopravy,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spacing w:before="56"/>
              <w:ind w:right="48"/>
              <w:rPr>
                <w:sz w:val="16"/>
              </w:rPr>
            </w:pPr>
            <w:r>
              <w:rPr>
                <w:sz w:val="16"/>
              </w:rPr>
              <w:t>požadujeme do zprávy o uplatnění doplnění v písmeně e) Požadavky a podmínky pro zpracování návrhu aktualizace ZÚR, … v bodě 5. Zpřesnění ploch a koridorů vymezených v PÚR ČR … a v písmeně f) Požadavky na zpracování variant řešení doplnit tento úkol:</w:t>
            </w:r>
          </w:p>
          <w:p>
            <w:pPr>
              <w:pStyle w:val="TableParagraph"/>
              <w:ind w:right="137"/>
              <w:rPr>
                <w:sz w:val="16"/>
              </w:rPr>
            </w:pPr>
            <w:r>
              <w:rPr>
                <w:sz w:val="16"/>
              </w:rPr>
              <w:t>Zpracování objektivního posouzení a porovnání místně odlišných variant vedení okruhu kolem Prahy (např. var. AZÚR, var. Regionální) na rozhraní hl.m. Prahy a Středočeského kraje. Hlavním kritériem posouzení a porovnání variant budou zejména: jeho realizovatelnost, vlivy okruhu na obyvatele metropolitní oblasti, přínos pro řešení smogových situací v pražské kotlině, účinnost převedení tranzitní silniční dopravy mimo intenzivně obydlené části oblasti a účelná distribuce zdrojové a cílové dopravy v širší metropolitní oblasti. Důsledně budou aplikovány požadavky transevropské sítě TEN-T. Výsledek porovnání variant bude zohledněn v návrhu aktualizace ZÚR hl.m. Prahy.</w:t>
            </w:r>
          </w:p>
          <w:p>
            <w:pPr>
              <w:pStyle w:val="TableParagraph"/>
              <w:spacing w:line="183" w:lineRule="exact"/>
              <w:rPr>
                <w:sz w:val="16"/>
              </w:rPr>
            </w:pPr>
            <w:r>
              <w:rPr>
                <w:sz w:val="16"/>
              </w:rPr>
              <w:t>Odůvodnění</w:t>
            </w:r>
          </w:p>
          <w:p>
            <w:pPr>
              <w:pStyle w:val="TableParagraph"/>
              <w:ind w:right="109"/>
              <w:rPr>
                <w:sz w:val="16"/>
              </w:rPr>
            </w:pPr>
            <w:r>
              <w:rPr>
                <w:sz w:val="16"/>
              </w:rPr>
              <w:t>Bod a) Zprávy o uplatňování uvádí: Dokumentace ZÚR a jejich Aktualizace č. 1 byly zpracovány a vydány v souladu s tehdy platnými právními předpisy. V důsledku změny podmínek (§ 5 odst. 6 stavebního zákona) je nutné přistoupit k pořízení Aktualizace ZÚR.</w:t>
            </w:r>
          </w:p>
          <w:p>
            <w:pPr>
              <w:pStyle w:val="TableParagraph"/>
              <w:spacing w:before="2"/>
              <w:rPr>
                <w:sz w:val="16"/>
              </w:rPr>
            </w:pPr>
            <w:r>
              <w:rPr>
                <w:sz w:val="16"/>
              </w:rPr>
              <w:t>Nové skutečnosti/podmínky: Usnesením Vlády České republiky č. 276 ze dne 15.</w:t>
            </w:r>
          </w:p>
          <w:p>
            <w:pPr>
              <w:pStyle w:val="TableParagraph"/>
              <w:spacing w:before="1"/>
              <w:ind w:right="714"/>
              <w:rPr>
                <w:sz w:val="16"/>
              </w:rPr>
            </w:pPr>
            <w:r>
              <w:rPr>
                <w:sz w:val="16"/>
              </w:rPr>
              <w:t>4. 2015 byla schválena Aktualizace č. 1 Politiky územního rozvoje České republiky.</w:t>
            </w:r>
          </w:p>
          <w:p>
            <w:pPr>
              <w:pStyle w:val="TableParagraph"/>
              <w:spacing w:before="1"/>
              <w:ind w:right="101"/>
              <w:rPr>
                <w:sz w:val="16"/>
              </w:rPr>
            </w:pPr>
            <w:r>
              <w:rPr>
                <w:sz w:val="16"/>
              </w:rPr>
              <w:t>Aktualizace Politiky územního rozvoje (PUR 2015) mění vymezení koridorů dopravní infrastruktury a bod 76 nově stanoví: Závazným vymezením koridoru dopravní infrastruktury v Politice územního rozvoje ČR se rozumí uvedení míst, která mají být záměrem spojena, v její textové části. Grafická schémata, případně údaje o technických parametrech záměru, jsou-li uvedeny, mají orientační význam.</w:t>
            </w:r>
          </w:p>
          <w:p>
            <w:pPr>
              <w:pStyle w:val="TableParagraph"/>
              <w:spacing w:before="1"/>
              <w:ind w:right="110"/>
              <w:rPr>
                <w:sz w:val="16"/>
              </w:rPr>
            </w:pPr>
            <w:r>
              <w:rPr>
                <w:sz w:val="16"/>
              </w:rPr>
              <w:t>Aktualizace Politiky územního rozvoje mění vymezení SOKP v textové části - bod 99:„Vymezení:</w:t>
            </w:r>
          </w:p>
          <w:p>
            <w:pPr>
              <w:pStyle w:val="TableParagraph"/>
              <w:numPr>
                <w:ilvl w:val="0"/>
                <w:numId w:val="318"/>
              </w:numPr>
              <w:tabs>
                <w:tab w:pos="164" w:val="left" w:leader="none"/>
              </w:tabs>
              <w:spacing w:line="240" w:lineRule="auto" w:before="0" w:after="0"/>
              <w:ind w:left="62" w:right="99" w:firstLine="0"/>
              <w:jc w:val="left"/>
              <w:rPr>
                <w:sz w:val="16"/>
              </w:rPr>
            </w:pPr>
            <w:r>
              <w:rPr>
                <w:sz w:val="16"/>
              </w:rPr>
              <w:t>Silniční okruh kolem Prahy (Pražský okruh) propojuje na rozhraní Hlavního města Prahy a Středočeského kraje jednotlivé mezinárodní a republikové trasy do Prahy.</w:t>
            </w:r>
          </w:p>
          <w:p>
            <w:pPr>
              <w:pStyle w:val="TableParagraph"/>
              <w:spacing w:line="182" w:lineRule="exact" w:before="2"/>
              <w:rPr>
                <w:sz w:val="16"/>
              </w:rPr>
            </w:pPr>
            <w:r>
              <w:rPr>
                <w:sz w:val="16"/>
              </w:rPr>
              <w:t>- Důvody vymezení:</w:t>
            </w:r>
          </w:p>
          <w:p>
            <w:pPr>
              <w:pStyle w:val="TableParagraph"/>
              <w:numPr>
                <w:ilvl w:val="0"/>
                <w:numId w:val="319"/>
              </w:numPr>
              <w:tabs>
                <w:tab w:pos="164" w:val="left" w:leader="none"/>
              </w:tabs>
              <w:spacing w:line="240" w:lineRule="auto" w:before="0" w:after="0"/>
              <w:ind w:left="62" w:right="89" w:firstLine="0"/>
              <w:jc w:val="left"/>
              <w:rPr>
                <w:sz w:val="16"/>
              </w:rPr>
            </w:pPr>
            <w:r>
              <w:rPr>
                <w:sz w:val="16"/>
              </w:rPr>
              <w:t>Převedení tranzitní silniční dopravy mimo intenzivně zastavěné části města, účelná</w:t>
            </w:r>
            <w:r>
              <w:rPr>
                <w:spacing w:val="-3"/>
                <w:sz w:val="16"/>
              </w:rPr>
              <w:t> </w:t>
            </w:r>
            <w:r>
              <w:rPr>
                <w:sz w:val="16"/>
              </w:rPr>
              <w:t>distribuce</w:t>
            </w:r>
            <w:r>
              <w:rPr>
                <w:spacing w:val="-3"/>
                <w:sz w:val="16"/>
              </w:rPr>
              <w:t> </w:t>
            </w:r>
            <w:r>
              <w:rPr>
                <w:sz w:val="16"/>
              </w:rPr>
              <w:t>zdrojové</w:t>
            </w:r>
            <w:r>
              <w:rPr>
                <w:spacing w:val="-3"/>
                <w:sz w:val="16"/>
              </w:rPr>
              <w:t> </w:t>
            </w:r>
            <w:r>
              <w:rPr>
                <w:sz w:val="16"/>
              </w:rPr>
              <w:t>a</w:t>
            </w:r>
            <w:r>
              <w:rPr>
                <w:spacing w:val="-5"/>
                <w:sz w:val="16"/>
              </w:rPr>
              <w:t> </w:t>
            </w:r>
            <w:r>
              <w:rPr>
                <w:sz w:val="16"/>
              </w:rPr>
              <w:t>cílové</w:t>
            </w:r>
            <w:r>
              <w:rPr>
                <w:spacing w:val="-3"/>
                <w:sz w:val="16"/>
              </w:rPr>
              <w:t> </w:t>
            </w:r>
            <w:r>
              <w:rPr>
                <w:sz w:val="16"/>
              </w:rPr>
              <w:t>dopravy</w:t>
            </w:r>
            <w:r>
              <w:rPr>
                <w:spacing w:val="-4"/>
                <w:sz w:val="16"/>
              </w:rPr>
              <w:t> </w:t>
            </w:r>
            <w:r>
              <w:rPr>
                <w:sz w:val="16"/>
              </w:rPr>
              <w:t>v</w:t>
            </w:r>
            <w:r>
              <w:rPr>
                <w:spacing w:val="-4"/>
                <w:sz w:val="16"/>
              </w:rPr>
              <w:t> </w:t>
            </w:r>
            <w:r>
              <w:rPr>
                <w:sz w:val="16"/>
              </w:rPr>
              <w:t>metropolitní</w:t>
            </w:r>
            <w:r>
              <w:rPr>
                <w:spacing w:val="-4"/>
                <w:sz w:val="16"/>
              </w:rPr>
              <w:t> </w:t>
            </w:r>
            <w:r>
              <w:rPr>
                <w:sz w:val="16"/>
              </w:rPr>
              <w:t>oblasti.</w:t>
            </w:r>
            <w:r>
              <w:rPr>
                <w:spacing w:val="-4"/>
                <w:sz w:val="16"/>
              </w:rPr>
              <w:t> </w:t>
            </w:r>
            <w:r>
              <w:rPr>
                <w:sz w:val="16"/>
              </w:rPr>
              <w:t>Součást</w:t>
            </w:r>
            <w:r>
              <w:rPr>
                <w:spacing w:val="-2"/>
                <w:sz w:val="16"/>
              </w:rPr>
              <w:t> </w:t>
            </w:r>
            <w:r>
              <w:rPr>
                <w:sz w:val="16"/>
              </w:rPr>
              <w:t>TEN-T.</w:t>
            </w:r>
          </w:p>
          <w:p>
            <w:pPr>
              <w:pStyle w:val="TableParagraph"/>
              <w:spacing w:line="182" w:lineRule="exact"/>
              <w:rPr>
                <w:sz w:val="16"/>
              </w:rPr>
            </w:pPr>
            <w:r>
              <w:rPr>
                <w:sz w:val="16"/>
              </w:rPr>
              <w:t>- Úkoly pro územní plánování:</w:t>
            </w:r>
          </w:p>
          <w:p>
            <w:pPr>
              <w:pStyle w:val="TableParagraph"/>
              <w:numPr>
                <w:ilvl w:val="0"/>
                <w:numId w:val="320"/>
              </w:numPr>
              <w:tabs>
                <w:tab w:pos="164" w:val="left" w:leader="none"/>
              </w:tabs>
              <w:spacing w:line="240" w:lineRule="auto" w:before="1" w:after="0"/>
              <w:ind w:left="163" w:right="0" w:hanging="101"/>
              <w:jc w:val="left"/>
              <w:rPr>
                <w:sz w:val="16"/>
              </w:rPr>
            </w:pPr>
            <w:r>
              <w:rPr>
                <w:sz w:val="16"/>
              </w:rPr>
              <w:t>Vymezit koridor v</w:t>
            </w:r>
            <w:r>
              <w:rPr>
                <w:spacing w:val="-7"/>
                <w:sz w:val="16"/>
              </w:rPr>
              <w:t> </w:t>
            </w:r>
            <w:r>
              <w:rPr>
                <w:sz w:val="16"/>
              </w:rPr>
              <w:t>ZÚR.</w:t>
            </w:r>
          </w:p>
          <w:p>
            <w:pPr>
              <w:pStyle w:val="TableParagraph"/>
              <w:rPr>
                <w:sz w:val="16"/>
              </w:rPr>
            </w:pPr>
            <w:r>
              <w:rPr>
                <w:sz w:val="16"/>
              </w:rPr>
              <w:t>•Zodpovídá: Hlavní město Praha, Středočeský kraj“.</w:t>
            </w:r>
          </w:p>
          <w:p>
            <w:pPr>
              <w:pStyle w:val="TableParagraph"/>
              <w:spacing w:before="10"/>
              <w:ind w:left="0"/>
              <w:rPr>
                <w:sz w:val="15"/>
              </w:rPr>
            </w:pPr>
          </w:p>
          <w:p>
            <w:pPr>
              <w:pStyle w:val="TableParagraph"/>
              <w:rPr>
                <w:sz w:val="16"/>
              </w:rPr>
            </w:pPr>
            <w:r>
              <w:rPr>
                <w:sz w:val="16"/>
              </w:rPr>
              <w:t>1. aktualizace ZÚR HMP (AZÚR) v roce 2014 přitom považovala za závazné vymezení koridoru SOKP odkazem na původní verzi PÚR 2008 viz:</w:t>
            </w:r>
          </w:p>
          <w:p>
            <w:pPr>
              <w:pStyle w:val="TableParagraph"/>
              <w:numPr>
                <w:ilvl w:val="0"/>
                <w:numId w:val="321"/>
              </w:numPr>
              <w:tabs>
                <w:tab w:pos="161" w:val="left" w:leader="none"/>
              </w:tabs>
              <w:spacing w:line="240" w:lineRule="auto" w:before="0" w:after="0"/>
              <w:ind w:left="62" w:right="152" w:firstLine="0"/>
              <w:jc w:val="left"/>
              <w:rPr>
                <w:sz w:val="16"/>
              </w:rPr>
            </w:pPr>
            <w:r>
              <w:rPr>
                <w:sz w:val="16"/>
              </w:rPr>
              <w:t>Odůvodnění AZÚR na str. 65: Má-li být koridor pro jihovýchodní část Pražského okruhu v souladu s PÚR 2008 a má-li tudíž propojit již existující zprovozněné úseky tohoto okruhu u Běchovic a Dobřejovic (jižně od Prahy), což je logické, nemůže být vymezen na území regionu východně od</w:t>
            </w:r>
            <w:r>
              <w:rPr>
                <w:spacing w:val="-21"/>
                <w:sz w:val="16"/>
              </w:rPr>
              <w:t> </w:t>
            </w:r>
            <w:r>
              <w:rPr>
                <w:sz w:val="16"/>
              </w:rPr>
              <w:t>Prahy.</w:t>
            </w:r>
          </w:p>
          <w:p>
            <w:pPr>
              <w:pStyle w:val="TableParagraph"/>
              <w:numPr>
                <w:ilvl w:val="0"/>
                <w:numId w:val="321"/>
              </w:numPr>
              <w:tabs>
                <w:tab w:pos="161" w:val="left" w:leader="none"/>
              </w:tabs>
              <w:spacing w:line="240" w:lineRule="auto" w:before="3" w:after="0"/>
              <w:ind w:left="62" w:right="77" w:firstLine="0"/>
              <w:jc w:val="left"/>
              <w:rPr>
                <w:sz w:val="16"/>
              </w:rPr>
            </w:pPr>
            <w:r>
              <w:rPr>
                <w:sz w:val="16"/>
              </w:rPr>
              <w:t>Zápis z veřejného projednávání AZÚR z 11.12. 2013 – kde na str. 13 zástupce pořizovatele,</w:t>
            </w:r>
            <w:r>
              <w:rPr>
                <w:spacing w:val="-3"/>
                <w:sz w:val="16"/>
              </w:rPr>
              <w:t> </w:t>
            </w:r>
            <w:r>
              <w:rPr>
                <w:sz w:val="16"/>
              </w:rPr>
              <w:t>Ing.</w:t>
            </w:r>
            <w:r>
              <w:rPr>
                <w:spacing w:val="-5"/>
                <w:sz w:val="16"/>
              </w:rPr>
              <w:t> </w:t>
            </w:r>
            <w:r>
              <w:rPr>
                <w:sz w:val="16"/>
              </w:rPr>
              <w:t>Čemus,</w:t>
            </w:r>
            <w:r>
              <w:rPr>
                <w:spacing w:val="-3"/>
                <w:sz w:val="16"/>
              </w:rPr>
              <w:t> </w:t>
            </w:r>
            <w:r>
              <w:rPr>
                <w:sz w:val="16"/>
              </w:rPr>
              <w:t>na</w:t>
            </w:r>
            <w:r>
              <w:rPr>
                <w:spacing w:val="-5"/>
                <w:sz w:val="16"/>
              </w:rPr>
              <w:t> </w:t>
            </w:r>
            <w:r>
              <w:rPr>
                <w:sz w:val="16"/>
              </w:rPr>
              <w:t>dotaz</w:t>
            </w:r>
            <w:r>
              <w:rPr>
                <w:spacing w:val="-5"/>
                <w:sz w:val="16"/>
              </w:rPr>
              <w:t> </w:t>
            </w:r>
            <w:r>
              <w:rPr>
                <w:sz w:val="16"/>
              </w:rPr>
              <w:t>zastupitelky</w:t>
            </w:r>
            <w:r>
              <w:rPr>
                <w:spacing w:val="-5"/>
                <w:sz w:val="16"/>
              </w:rPr>
              <w:t> </w:t>
            </w:r>
            <w:r>
              <w:rPr>
                <w:sz w:val="16"/>
              </w:rPr>
              <w:t>z</w:t>
            </w:r>
            <w:r>
              <w:rPr>
                <w:spacing w:val="-5"/>
                <w:sz w:val="16"/>
              </w:rPr>
              <w:t> </w:t>
            </w:r>
            <w:r>
              <w:rPr>
                <w:sz w:val="16"/>
              </w:rPr>
              <w:t>MČ</w:t>
            </w:r>
            <w:r>
              <w:rPr>
                <w:spacing w:val="-6"/>
                <w:sz w:val="16"/>
              </w:rPr>
              <w:t> </w:t>
            </w:r>
            <w:r>
              <w:rPr>
                <w:sz w:val="16"/>
              </w:rPr>
              <w:t>Praha</w:t>
            </w:r>
            <w:r>
              <w:rPr>
                <w:spacing w:val="-4"/>
                <w:sz w:val="16"/>
              </w:rPr>
              <w:t> </w:t>
            </w:r>
            <w:r>
              <w:rPr>
                <w:sz w:val="16"/>
              </w:rPr>
              <w:t>Běchovice,</w:t>
            </w:r>
            <w:r>
              <w:rPr>
                <w:spacing w:val="-5"/>
                <w:sz w:val="16"/>
              </w:rPr>
              <w:t> </w:t>
            </w:r>
            <w:r>
              <w:rPr>
                <w:sz w:val="16"/>
              </w:rPr>
              <w:t>odpovídá:</w:t>
            </w:r>
          </w:p>
          <w:p>
            <w:pPr>
              <w:pStyle w:val="TableParagraph"/>
              <w:ind w:right="190"/>
              <w:rPr>
                <w:sz w:val="16"/>
              </w:rPr>
            </w:pPr>
            <w:r>
              <w:rPr>
                <w:sz w:val="16"/>
              </w:rPr>
              <w:t>„…Pro MČ Běchovice již z PUR vyplývá, že úsek, který zde je, je stabilizovaný. Na tento úsek má být provedeno napojení v souladu s PUR.“</w:t>
            </w:r>
          </w:p>
          <w:p>
            <w:pPr>
              <w:pStyle w:val="TableParagraph"/>
              <w:numPr>
                <w:ilvl w:val="0"/>
                <w:numId w:val="321"/>
              </w:numPr>
              <w:tabs>
                <w:tab w:pos="161" w:val="left" w:leader="none"/>
              </w:tabs>
              <w:spacing w:line="240" w:lineRule="auto" w:before="2" w:after="0"/>
              <w:ind w:left="62" w:right="82" w:firstLine="0"/>
              <w:jc w:val="left"/>
              <w:rPr>
                <w:sz w:val="16"/>
              </w:rPr>
            </w:pPr>
            <w:r>
              <w:rPr>
                <w:sz w:val="16"/>
              </w:rPr>
              <w:t>Na grafické schéma PÚR je opakovaně odkazováno ve Vypořádání stanovisek a připomínek k AZÚR, např. na straně 374 (k připomínkám Jelínek Vladimír + 202 osob- zahrnující navrhovatele p) a r): „Navržený koridor Pražského okruhu (SOKP) je v Aktualizaci Zásad územního rozvoje hl. m. Prahy vymezen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Na uvedený stávající úsek Pražského okruhu (SOKP) se napojují v PÚR ČR 2008 vymezené koridory navazujících úseků SOKP (ve schéma č. 5 označené SOP).“ nebo na str. 584 k připomínkám MČ Praha – Běchovice: „K části SOKP úsek 511: V PÚR ČR 2008, schválené usnesením vlády ČR č.929 ze dne 20.7.2009, je nezpochybnitelně potvrzen stávající úsek Pražského okruhu (SOKP) na východě hl.města mezi Horními Počernicemi a Běchovicemi jako součást Pražského okruhu (SOKP)- viz PÚR ČR 2008, schéma 5 - Doprava silniční. Na uvedený stávající úsek Pražského okruhu (SOKP) se napojují v PÚR ČR 2008 vymezené koridory navazujících úseků SOKP (ve schématu 5 - Doprava silniční označené SOP).“ Nebo k připomínkám MČ Praha – Satalice na str. 691 „Ve Zprávě o uplatňování ZÚR schválené usnesením ZHMP č.10/77 ze dne 4.11.2011 není obsažen požadavek, aby v aktualizaci č. 1 byla řešena variantní trasa Pražského okruhu (SOKP). Hl. m. Praha není oprávněno řešit trasy dopravních koridorů na území jiného kraje, tj. v daném případě na území Středočeského kraje. V aktualizaci č. 1 ZÚR navržený koridor Pražského okruhu (SOKP) je koordinován se Středočeským krajem. Koridor Pražského okruhu (SOKP) navržený v AZÚR je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(ve schéma č. 5 označené SOKP). Na tento stávající úsek Pražského okruhu (SOKP) se napojují v PÚR ČR 2008 vymezené koridory navazujících úseků SOKP. Tzv. regionální varianta Pražského okruhu (SOKP), která je uvažovaná na území Středočeského kraje, nevyužívá uvedený již zprovozněný úsek okruhu u Počernic a Běchovic na pražském území a není proto s PÚR ČR 2008 v</w:t>
            </w:r>
            <w:r>
              <w:rPr>
                <w:spacing w:val="-5"/>
                <w:sz w:val="16"/>
              </w:rPr>
              <w:t> </w:t>
            </w:r>
            <w:r>
              <w:rPr>
                <w:sz w:val="16"/>
              </w:rPr>
              <w:t>souladu."</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Style w:val="TableParagraph"/>
              <w:spacing w:before="56"/>
              <w:ind w:right="3529"/>
              <w:rPr>
                <w:sz w:val="16"/>
              </w:rPr>
            </w:pPr>
            <w:r>
              <w:rPr>
                <w:sz w:val="16"/>
              </w:rPr>
              <w:t>Pořizovatel bere na vědomí. Připomínka nebude akceptována.</w:t>
            </w:r>
          </w:p>
          <w:p>
            <w:pPr>
              <w:pStyle w:val="TableParagraph"/>
              <w:ind w:right="65"/>
              <w:rPr>
                <w:sz w:val="16"/>
              </w:rPr>
            </w:pPr>
            <w:r>
              <w:rPr>
                <w:sz w:val="16"/>
              </w:rPr>
              <w:t>Variantní řešení vedení SOKP nebude součástí Zprávy ani následné aktualizace. Zpráva je v souladu s textovou částí PÚR v platném znění čl. 99 - "Silniční okruh kolem Prahy (Pražský okruh) propojuje na rozhraní Hlavního města Prahy a Středočeského kraje jednotlivé mezinárodní a republikové trasy do Prahy." Dopravní</w:t>
            </w:r>
            <w:r>
              <w:rPr>
                <w:spacing w:val="-4"/>
                <w:sz w:val="16"/>
              </w:rPr>
              <w:t> </w:t>
            </w:r>
            <w:r>
              <w:rPr>
                <w:sz w:val="16"/>
              </w:rPr>
              <w:t>koncepce</w:t>
            </w:r>
            <w:r>
              <w:rPr>
                <w:spacing w:val="-3"/>
                <w:sz w:val="16"/>
              </w:rPr>
              <w:t> </w:t>
            </w:r>
            <w:r>
              <w:rPr>
                <w:sz w:val="16"/>
              </w:rPr>
              <w:t>hl.m.</w:t>
            </w:r>
            <w:r>
              <w:rPr>
                <w:spacing w:val="-4"/>
                <w:sz w:val="16"/>
              </w:rPr>
              <w:t> </w:t>
            </w:r>
            <w:r>
              <w:rPr>
                <w:sz w:val="16"/>
              </w:rPr>
              <w:t>Prahy</w:t>
            </w:r>
            <w:r>
              <w:rPr>
                <w:spacing w:val="-4"/>
                <w:sz w:val="16"/>
              </w:rPr>
              <w:t> </w:t>
            </w:r>
            <w:r>
              <w:rPr>
                <w:sz w:val="16"/>
              </w:rPr>
              <w:t>v</w:t>
            </w:r>
            <w:r>
              <w:rPr>
                <w:spacing w:val="-4"/>
                <w:sz w:val="16"/>
              </w:rPr>
              <w:t> </w:t>
            </w:r>
            <w:r>
              <w:rPr>
                <w:sz w:val="16"/>
              </w:rPr>
              <w:t>souvislosti</w:t>
            </w:r>
            <w:r>
              <w:rPr>
                <w:spacing w:val="-7"/>
                <w:sz w:val="16"/>
              </w:rPr>
              <w:t> </w:t>
            </w:r>
            <w:r>
              <w:rPr>
                <w:sz w:val="16"/>
              </w:rPr>
              <w:t>s</w:t>
            </w:r>
            <w:r>
              <w:rPr>
                <w:spacing w:val="-1"/>
                <w:sz w:val="16"/>
              </w:rPr>
              <w:t> </w:t>
            </w:r>
            <w:r>
              <w:rPr>
                <w:sz w:val="16"/>
              </w:rPr>
              <w:t>vymezením</w:t>
            </w:r>
            <w:r>
              <w:rPr>
                <w:spacing w:val="-2"/>
                <w:sz w:val="16"/>
              </w:rPr>
              <w:t> </w:t>
            </w:r>
            <w:r>
              <w:rPr>
                <w:sz w:val="16"/>
              </w:rPr>
              <w:t>Silničního</w:t>
            </w:r>
            <w:r>
              <w:rPr>
                <w:spacing w:val="-3"/>
                <w:sz w:val="16"/>
              </w:rPr>
              <w:t> </w:t>
            </w:r>
            <w:r>
              <w:rPr>
                <w:sz w:val="16"/>
              </w:rPr>
              <w:t>okruhu</w:t>
            </w:r>
            <w:r>
              <w:rPr>
                <w:spacing w:val="-5"/>
                <w:sz w:val="16"/>
              </w:rPr>
              <w:t> </w:t>
            </w:r>
            <w:r>
              <w:rPr>
                <w:sz w:val="16"/>
              </w:rPr>
              <w:t>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w:t>
            </w:r>
            <w:r>
              <w:rPr>
                <w:spacing w:val="-27"/>
                <w:sz w:val="16"/>
              </w:rPr>
              <w:t> </w:t>
            </w:r>
            <w:r>
              <w:rPr>
                <w:sz w:val="16"/>
              </w:rPr>
              <w:t>Brně.</w:t>
            </w:r>
          </w:p>
          <w:p>
            <w:pPr>
              <w:pStyle w:val="TableParagraph"/>
              <w:spacing w:before="2"/>
              <w:ind w:right="106"/>
              <w:rPr>
                <w:sz w:val="16"/>
              </w:rPr>
            </w:pPr>
            <w:r>
              <w:rPr>
                <w:sz w:val="16"/>
              </w:rPr>
              <w:t>Středočeský kraj ve své probíhající aktualizaci č. 2 ZÚR vymezuje navazující části koridoru SOKP v souladu s platnými ZÚR hl.m. 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1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43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72"/>
              <w:rPr>
                <w:sz w:val="16"/>
              </w:rPr>
            </w:pPr>
            <w:r>
              <w:rPr>
                <w:sz w:val="16"/>
              </w:rPr>
              <w:t>Městská část Praha-Troja podává připomínky k návrhu Zprávy o uplatňování Zásad územního rozvoje hl. m. Prahy. Městská část Praha — Troja se plně připojuje k zásadním připomínkám Svazu městských částí hlavního města Prahy ze dne 21.4.2017, jelikož sdílíme názor, že Zpráva není ve stavu umožňujícím komplexní posouzení a připomínkování jejího obsahu a závěrů.</w:t>
            </w:r>
          </w:p>
          <w:p>
            <w:pPr>
              <w:pStyle w:val="TableParagraph"/>
              <w:spacing w:before="10"/>
              <w:ind w:left="0"/>
              <w:rPr>
                <w:sz w:val="15"/>
              </w:rPr>
            </w:pPr>
          </w:p>
          <w:p>
            <w:pPr>
              <w:pStyle w:val="TableParagraph"/>
              <w:spacing w:before="1"/>
              <w:rPr>
                <w:sz w:val="16"/>
              </w:rPr>
            </w:pPr>
            <w:r>
              <w:rPr>
                <w:sz w:val="16"/>
              </w:rPr>
              <w:t>Zásadní připomínka</w:t>
            </w:r>
          </w:p>
          <w:p>
            <w:pPr>
              <w:pStyle w:val="TableParagraph"/>
              <w:spacing w:before="1"/>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 Takto přepracovaný návrh požadujeme předložit k řádnému projednání.</w:t>
            </w:r>
          </w:p>
          <w:p>
            <w:pPr>
              <w:pStyle w:val="TableParagraph"/>
              <w:spacing w:before="1"/>
              <w:ind w:right="92"/>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 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ZŮR. V případě návrhu na pořízení aktualizace ZÚR nebo pořízení nových ZÚR se Zpráva o uplatňování ZŮR stává zadáním aktualizace ZÚR, resp. nových ZÚR a musí proto obsahovat jednoznačně formulované požadavky na aktualizaci ZÚR či na nové</w:t>
            </w:r>
            <w:r>
              <w:rPr>
                <w:spacing w:val="-3"/>
                <w:sz w:val="16"/>
              </w:rPr>
              <w:t> </w:t>
            </w:r>
            <w:r>
              <w:rPr>
                <w:sz w:val="16"/>
              </w:rPr>
              <w:t>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ind w:right="3147"/>
              <w:rPr>
                <w:sz w:val="16"/>
              </w:rPr>
            </w:pPr>
            <w:r>
              <w:rPr>
                <w:sz w:val="16"/>
              </w:rPr>
              <w:t>Pořizovatel bere na vědomí. Požadavek bude akceptován</w:t>
            </w:r>
            <w:r>
              <w:rPr>
                <w:spacing w:val="-17"/>
                <w:sz w:val="16"/>
              </w:rPr>
              <w:t> </w:t>
            </w:r>
            <w:r>
              <w:rPr>
                <w:sz w:val="16"/>
              </w:rPr>
              <w:t>částečně.</w:t>
            </w:r>
          </w:p>
          <w:p>
            <w:pPr>
              <w:pStyle w:val="TableParagraph"/>
              <w:ind w:right="90"/>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 Do Zprávy bude doplněno zhodnocení stávajícího stavu a vyhodnocení uplatňování ZÚR hl.m. Prahy v uplynulém období. Vlastní zdůvodnění navrženého řešení (konkrétních úprav textové a grafické části) bude v souladu</w:t>
            </w:r>
            <w:r>
              <w:rPr>
                <w:spacing w:val="-6"/>
                <w:sz w:val="16"/>
              </w:rPr>
              <w:t> </w:t>
            </w:r>
            <w:r>
              <w:rPr>
                <w:sz w:val="16"/>
              </w:rPr>
              <w:t>s</w:t>
            </w:r>
            <w:r>
              <w:rPr>
                <w:spacing w:val="-3"/>
                <w:sz w:val="16"/>
              </w:rPr>
              <w:t> </w:t>
            </w:r>
            <w:r>
              <w:rPr>
                <w:sz w:val="16"/>
              </w:rPr>
              <w:t>platnými</w:t>
            </w:r>
            <w:r>
              <w:rPr>
                <w:spacing w:val="-4"/>
                <w:sz w:val="16"/>
              </w:rPr>
              <w:t> </w:t>
            </w:r>
            <w:r>
              <w:rPr>
                <w:sz w:val="16"/>
              </w:rPr>
              <w:t>právními</w:t>
            </w:r>
            <w:r>
              <w:rPr>
                <w:spacing w:val="-4"/>
                <w:sz w:val="16"/>
              </w:rPr>
              <w:t> </w:t>
            </w:r>
            <w:r>
              <w:rPr>
                <w:sz w:val="16"/>
              </w:rPr>
              <w:t>předpisy</w:t>
            </w:r>
            <w:r>
              <w:rPr>
                <w:spacing w:val="-7"/>
                <w:sz w:val="16"/>
              </w:rPr>
              <w:t> </w:t>
            </w:r>
            <w:r>
              <w:rPr>
                <w:sz w:val="16"/>
              </w:rPr>
              <w:t>součástí</w:t>
            </w:r>
            <w:r>
              <w:rPr>
                <w:spacing w:val="-5"/>
                <w:sz w:val="16"/>
              </w:rPr>
              <w:t> </w:t>
            </w:r>
            <w:r>
              <w:rPr>
                <w:sz w:val="16"/>
              </w:rPr>
              <w:t>návrhové</w:t>
            </w:r>
            <w:r>
              <w:rPr>
                <w:spacing w:val="-4"/>
                <w:sz w:val="16"/>
              </w:rPr>
              <w:t> </w:t>
            </w:r>
            <w:r>
              <w:rPr>
                <w:sz w:val="16"/>
              </w:rPr>
              <w:t>dokumentace</w:t>
            </w:r>
            <w:r>
              <w:rPr>
                <w:spacing w:val="-4"/>
                <w:sz w:val="16"/>
              </w:rPr>
              <w:t> </w:t>
            </w:r>
            <w:r>
              <w:rPr>
                <w:sz w:val="16"/>
              </w:rPr>
              <w:t>Aktualizace ZÚR hl.m. Prahy, která vyplyne ze schválené</w:t>
            </w:r>
            <w:r>
              <w:rPr>
                <w:spacing w:val="-19"/>
                <w:sz w:val="16"/>
              </w:rPr>
              <w:t> </w:t>
            </w:r>
            <w:r>
              <w:rPr>
                <w:sz w:val="16"/>
              </w:rPr>
              <w:t>Zprávy.</w:t>
            </w:r>
          </w:p>
          <w:p>
            <w:pPr>
              <w:pStyle w:val="TableParagraph"/>
              <w:spacing w:line="182" w:lineRule="exact"/>
              <w:rPr>
                <w:sz w:val="16"/>
              </w:rPr>
            </w:pPr>
            <w:r>
              <w:rPr>
                <w:sz w:val="16"/>
              </w:rPr>
              <w:t>Je postupováno v souladu s platnými právními předpisy.</w:t>
            </w:r>
          </w:p>
        </w:tc>
      </w:tr>
      <w:tr>
        <w:trPr>
          <w:trHeight w:val="967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72</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Troja,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216"/>
              <w:rPr>
                <w:sz w:val="16"/>
              </w:rPr>
            </w:pPr>
            <w:r>
              <w:rPr>
                <w:sz w:val="16"/>
              </w:rPr>
              <w:t>Nad rámec zásadních připomínek Svazu městských částí hlavního města Prahy ze dne 21.42017, uvádíme další specifické zásadní připomínky týkající se zejména trojské kotliny:</w:t>
            </w:r>
          </w:p>
          <w:p>
            <w:pPr>
              <w:pStyle w:val="TableParagraph"/>
              <w:ind w:right="1523"/>
              <w:rPr>
                <w:sz w:val="16"/>
              </w:rPr>
            </w:pPr>
            <w:r>
              <w:rPr>
                <w:sz w:val="16"/>
              </w:rPr>
              <w:t>d) Vyhodnocení návrhů městských částí na aktualizaci 21.)11 Zásadní připomínka</w:t>
            </w:r>
          </w:p>
          <w:p>
            <w:pPr>
              <w:pStyle w:val="TableParagraph"/>
              <w:ind w:right="65"/>
              <w:rPr>
                <w:sz w:val="16"/>
              </w:rPr>
            </w:pPr>
            <w:r>
              <w:rPr>
                <w:sz w:val="16"/>
              </w:rPr>
              <w:t>Požadujeme zapracovat do kapitoly d) Zprávy o uplatňování ZÚR hl. m. Prahy následující požadavky městské části vycházející z nezapracovaných připomínek k</w:t>
            </w:r>
          </w:p>
          <w:p>
            <w:pPr>
              <w:pStyle w:val="TableParagraph"/>
              <w:spacing w:before="3"/>
              <w:ind w:right="705"/>
              <w:jc w:val="both"/>
              <w:rPr>
                <w:sz w:val="16"/>
              </w:rPr>
            </w:pPr>
            <w:r>
              <w:rPr>
                <w:sz w:val="16"/>
              </w:rPr>
              <w:t>1. aktualizaci ZÚR a dále ze zkušeností s územně plánovacími podklady, dokumentací i praxí v prostoru Trojské kotliny v letech 2014-2017, včetně podkladu pro konzultaci k MPP.</w:t>
            </w:r>
          </w:p>
          <w:p>
            <w:pPr>
              <w:pStyle w:val="TableParagraph"/>
              <w:spacing w:before="1"/>
              <w:ind w:right="694"/>
              <w:jc w:val="both"/>
              <w:rPr>
                <w:sz w:val="16"/>
              </w:rPr>
            </w:pPr>
            <w:r>
              <w:rPr>
                <w:sz w:val="16"/>
              </w:rPr>
              <w:t>Navrhujeme do ZÚR doplnit a zpřesnit podmínky pro harmonický rozvoj a rozhodování v jednotlivých (celoměstsky významných) prostorech města, uvádíme trojský příklad východisek územního plánování pohledem místní samosprávy:</w:t>
            </w:r>
          </w:p>
          <w:p>
            <w:pPr>
              <w:pStyle w:val="TableParagraph"/>
              <w:spacing w:before="11"/>
              <w:ind w:left="0"/>
              <w:rPr>
                <w:sz w:val="15"/>
              </w:rPr>
            </w:pPr>
          </w:p>
          <w:p>
            <w:pPr>
              <w:pStyle w:val="TableParagraph"/>
              <w:ind w:right="118"/>
              <w:rPr>
                <w:sz w:val="16"/>
              </w:rPr>
            </w:pPr>
            <w:r>
              <w:rPr>
                <w:sz w:val="16"/>
              </w:rPr>
              <w:t>Primárně podporujeme utváření a rozvoj Troje jako Krajiny ve městě. Krajinotvorná přítomnost řeky a výrazný reliéf trojské krajiny jsou podstatnou a nadřazenou hodnotou formující vývoj a charakter všech lokalit (a civilizační venkovské o předměstské hodnoty) trojské kotliny. Lokality uvnitř Přírodního parku by měly mít omezení další zástavby. S vědomím limitů z toho vyplývajících (omezená městská vybavenost a infrastruktura) toto respektujeme a považujeme za podstatu identity Troje. Lokalita Trojská brána naopak nabídne kvalitní dopravní infrastrukturu, veřejnou vybavenost pro organizovaný i rekreační sport a volnočasové aktivity.</w:t>
            </w:r>
          </w:p>
          <w:p>
            <w:pPr>
              <w:pStyle w:val="TableParagraph"/>
              <w:ind w:right="47"/>
              <w:rPr>
                <w:sz w:val="16"/>
              </w:rPr>
            </w:pPr>
            <w:r>
              <w:rPr>
                <w:sz w:val="16"/>
              </w:rPr>
              <w:t>Lokality Troja, Salabka, Podhoří potřebují jednoznačně stanovená pravidlo územního rozvoje, která podpoří osobitý charakter městské části a zamezí další rušivé výstavbě bytových domů a nepřiměřených budov administrativy, výroby, halových pavilonů, a to uvnitř vilové čtvrti i ve volných plochách zeleně. Dopravní dostupnost nesmí ohrožovat krajinný ráz Troje (negativní příklad MO Blanka, nově plánovaná Tramvaj přes Zoo a vinici Salabku, most z Podbaby) — požadujeme najít méně rušivé formy a trasy PID. S ohledem na kapacitu trojských ulic, obtížnost obsluhy městskou dopravou Trojskou ulicí i charakter rezidenční čtvrti je umisťování kapacitních parkovacích ploch uvnitř kotliny nepřípustné.</w:t>
            </w:r>
          </w:p>
          <w:p>
            <w:pPr>
              <w:pStyle w:val="TableParagraph"/>
              <w:ind w:right="109"/>
              <w:rPr>
                <w:sz w:val="16"/>
              </w:rPr>
            </w:pPr>
            <w:r>
              <w:rPr>
                <w:sz w:val="16"/>
              </w:rPr>
              <w:t>Pěší a cyklistická prostupnost krajiny je elementární nutnost pro lepší využívání rekreačního potenciálu kotliny (podélně i napříč mezi Prahou 6, 7, 8, Trojou; včetně prostupnosti extenzivně využívaných částí zaplocených areálů Zoo, BZ, ÚČOV, Císařského mlýna.) většina navrhovaných propojení je v Koncepční rozvaze MČ Praha — Troja (viz IPR SSP 2015)</w:t>
            </w:r>
          </w:p>
          <w:p>
            <w:pPr>
              <w:pStyle w:val="TableParagraph"/>
              <w:ind w:right="118"/>
              <w:rPr>
                <w:sz w:val="16"/>
              </w:rPr>
            </w:pPr>
            <w:r>
              <w:rPr>
                <w:sz w:val="16"/>
              </w:rPr>
              <w:t>Zoologická a Botanická zahrada jsou podřízenou součástí Přírodního parku, podmnožinou trojské krajiny, ne jejími sousedy. Ideový koncept těchto městských organizací a rozvoj jejich tematických areálů by měl posilovat charakter trojské krajiny, ne ji oslabovat nebo ohrožovat nekoordinovaným a neúměrným developmentem!</w:t>
            </w:r>
          </w:p>
          <w:p>
            <w:pPr>
              <w:pStyle w:val="TableParagraph"/>
              <w:ind w:right="118"/>
              <w:rPr>
                <w:sz w:val="16"/>
              </w:rPr>
            </w:pPr>
            <w:r>
              <w:rPr>
                <w:sz w:val="16"/>
              </w:rPr>
              <w:t>Rozšiřování návštěvnického areálu Zoo přes veřejnou komunikaci Pod Hrachovkou a zástavba krajinné scenérie mezi historickými usedlostmi Hrachovkou a Sklenářkou je nevhodné. Zoo může spravovat přilehlou krajinu, ale v jiném režimu a formě než existující návštěvnický areál.</w:t>
            </w:r>
          </w:p>
          <w:p>
            <w:pPr>
              <w:pStyle w:val="TableParagraph"/>
              <w:spacing w:before="3"/>
              <w:ind w:right="234"/>
              <w:rPr>
                <w:sz w:val="16"/>
              </w:rPr>
            </w:pPr>
            <w:r>
              <w:rPr>
                <w:sz w:val="16"/>
              </w:rPr>
              <w:t>Přítomnost výzkumného a výukového sadovnického a pěstebního areálu ČZU v Podhoří považujeme za hodnotu a cenné pokračování trojské ovocnářské a zahradnické tradice.</w:t>
            </w:r>
          </w:p>
          <w:p>
            <w:pPr>
              <w:pStyle w:val="TableParagraph"/>
              <w:spacing w:before="1"/>
              <w:ind w:right="216"/>
              <w:rPr>
                <w:sz w:val="16"/>
              </w:rPr>
            </w:pPr>
            <w:r>
              <w:rPr>
                <w:sz w:val="16"/>
              </w:rPr>
              <w:t>Existence dožívajících sadů a fragmenty venkovské kulturní krajiny jsou příležitostí pro jejich revitalizaci a společenské zhodnocení, nikoliv důvodem pro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293"/>
              <w:jc w:val="both"/>
              <w:rPr>
                <w:sz w:val="16"/>
              </w:rPr>
            </w:pPr>
            <w:r>
              <w:rPr>
                <w:sz w:val="16"/>
              </w:rPr>
              <w:t>Připomínky k Aktualizaci č. 1 ZÚR hl.m. Prahy byly řádně vypořádány a staly se součástí opatření obecné povahy, kterým byla Aktualizaci č. 1 ZÚR hl.m. Prahy vydána.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p>
            <w:pPr>
              <w:pStyle w:val="TableParagraph"/>
              <w:spacing w:before="1"/>
              <w:ind w:right="97"/>
              <w:rPr>
                <w:sz w:val="16"/>
              </w:rPr>
            </w:pPr>
            <w:r>
              <w:rPr>
                <w:sz w:val="16"/>
              </w:rPr>
              <w:t>Požadavky na utváření a rozvoj Troje jako Krajiny ve městě není možné vzhledem k jejich podrobnosti zohlednit v dokumentaci ZÚR. Tyto požadavky svou podrobností náležejí ÚP, resp. novému ÚP hl.m.Prahy (Metropolitní plán).</w:t>
            </w:r>
          </w:p>
        </w:tc>
      </w:tr>
    </w:tbl>
    <w:p>
      <w:pPr>
        <w:spacing w:after="0"/>
        <w:rPr>
          <w:sz w:val="16"/>
        </w:rPr>
        <w:sectPr>
          <w:footerReference w:type="default" r:id="rId57"/>
          <w:pgSz w:w="23810" w:h="16850" w:orient="landscape"/>
          <w:pgMar w:footer="372" w:header="0" w:top="400" w:bottom="560" w:left="340" w:right="120"/>
          <w:pgNumType w:start="29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34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96"/>
              <w:rPr>
                <w:sz w:val="16"/>
              </w:rPr>
            </w:pPr>
            <w:r>
              <w:rPr>
                <w:sz w:val="16"/>
              </w:rPr>
              <w:t>jejich náhradu obytnou zástavbou. Tu je v logice MPP (a zahušťování města) možné realizovat v jiných, více devastovaných přestavbových lokalitách Prahy, mimo plochy zelené.</w:t>
            </w:r>
          </w:p>
          <w:p>
            <w:pPr>
              <w:pStyle w:val="TableParagraph"/>
              <w:ind w:right="92"/>
              <w:rPr>
                <w:sz w:val="16"/>
              </w:rPr>
            </w:pPr>
            <w:r>
              <w:rPr>
                <w:sz w:val="16"/>
              </w:rPr>
              <w:t>Zelené Trojské svahy a volný nezastavěný horizont až k jejich návrším jsou celoměstskou hodnotou, chráněnou rámcem ochranného pásma PPR, vyhlášeným Přírodním parkem. Urbanisticky správný odstup Bohnického sídliště až za hranu stoupajících svahů a návrší (Velká skála), kromě vizuální integrity trojské krajiny, respektoval prostorové a funkční propojení mezi Velkou skálou a Čimickým hájem (V širším kontextu nepřetržitý pás severních parků Prahy od Divoké Šárky přes Troju, Čimický a Ďáblický háj). Toto propojení bylo v 90. letech narušeno výstavbou obytného sídliště „Velká skála". Další zástavba Trojské pláně/Pusté vinice nevratně přeruší zelený pás mezi Trojou a Kobylisy. (viz Prověřovací studie URM, 2007). Chybné a nelegální umístění čtyř domů na hraně svahu v ulici Pod Havránkou (pod loukou u Velké skály) dokládá problematičnost regulace výstavby v této lokalitě. Dle Konceptu odůvodnění MPP (1PR,2014) trpí Praha 8 deficitem parkových ploch.</w:t>
            </w:r>
          </w:p>
          <w:p>
            <w:pPr>
              <w:pStyle w:val="TableParagraph"/>
              <w:ind w:right="367"/>
              <w:rPr>
                <w:sz w:val="16"/>
              </w:rPr>
            </w:pPr>
            <w:r>
              <w:rPr>
                <w:sz w:val="16"/>
              </w:rPr>
              <w:t>V lokalitě Troja -Mezi protipovodňovou hrází a zástavbou u ulice Trojská bude případná zástavba formou rodinných domů v zahradách s vysokým podílem veřejných prostranství vč. parků (50%).</w:t>
            </w:r>
          </w:p>
          <w:p>
            <w:pPr>
              <w:pStyle w:val="TableParagraph"/>
              <w:ind w:right="83"/>
              <w:rPr>
                <w:sz w:val="16"/>
              </w:rPr>
            </w:pPr>
            <w:r>
              <w:rPr>
                <w:sz w:val="16"/>
              </w:rPr>
              <w:t>V Lokalitách vně městské části prostorově souvisejících — Bohnice, Pelc Tyrolka, Vltava IV -750, Bubny požadujeme prověření navrhovaných maximálních výškových hladin, které mohou mít negativní vliv na vizuální a prostorovou integritu trojské kotliny i severního vymezení pražské památkové rezervace.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 ZÚR požadujeme dále rozpracovat následující témata:</w:t>
            </w:r>
          </w:p>
          <w:p>
            <w:pPr>
              <w:pStyle w:val="TableParagraph"/>
              <w:spacing w:before="1"/>
              <w:ind w:right="109"/>
              <w:rPr>
                <w:sz w:val="16"/>
              </w:rPr>
            </w:pPr>
            <w:r>
              <w:rPr>
                <w:sz w:val="16"/>
              </w:rPr>
              <w:t>Zásady pro plošná chráněná území — vyhlášené Přírodní parky a příměstské parky kde je třeba zároveň řešit problematiku bydlení, rekreace, ochrany přírody, dopravy, údržby ploch.</w:t>
            </w:r>
          </w:p>
          <w:p>
            <w:pPr>
              <w:pStyle w:val="TableParagraph"/>
              <w:spacing w:before="1"/>
              <w:ind w:right="181"/>
              <w:rPr>
                <w:sz w:val="16"/>
              </w:rPr>
            </w:pPr>
            <w:r>
              <w:rPr>
                <w:sz w:val="16"/>
              </w:rPr>
              <w:t>Téma majetkových vztahů a požadované zcelování ploch v majetku města — na příkladu přírodních parků nebo větších celoměstských záměrů města —Areál vodních sportů v Troji u řeky apod.</w:t>
            </w:r>
          </w:p>
          <w:p>
            <w:pPr>
              <w:pStyle w:val="TableParagraph"/>
              <w:ind w:right="163"/>
              <w:rPr>
                <w:sz w:val="16"/>
              </w:rPr>
            </w:pPr>
            <w:r>
              <w:rPr>
                <w:sz w:val="16"/>
              </w:rPr>
              <w:t>Ve vztahu k PPR -Nesplněný závazek a povinnost města přijmout a využívat tzv. Management Plán památky UNESCO.</w:t>
            </w:r>
          </w:p>
          <w:p>
            <w:pPr>
              <w:pStyle w:val="TableParagraph"/>
              <w:ind w:right="821"/>
              <w:rPr>
                <w:sz w:val="16"/>
              </w:rPr>
            </w:pPr>
            <w:r>
              <w:rPr>
                <w:sz w:val="16"/>
              </w:rPr>
              <w:t>Podpora pěší a cyklistické dopravy (ne cyklistického sportu) — podpořit důslednějším rozvojem a budováním infrastruktury.</w:t>
            </w:r>
          </w:p>
          <w:p>
            <w:pPr>
              <w:pStyle w:val="TableParagraph"/>
              <w:ind w:right="109"/>
              <w:rPr>
                <w:sz w:val="16"/>
              </w:rPr>
            </w:pPr>
            <w:r>
              <w:rPr>
                <w:sz w:val="16"/>
              </w:rPr>
              <w:t>Chybí časový horizont OBECNĚ, nejen CO, ale také JAK (případně KDY), vazba na Strategický plán.</w:t>
            </w:r>
          </w:p>
          <w:p>
            <w:pPr>
              <w:pStyle w:val="TableParagraph"/>
              <w:spacing w:before="3"/>
              <w:ind w:right="100"/>
              <w:rPr>
                <w:sz w:val="16"/>
              </w:rPr>
            </w:pPr>
            <w:r>
              <w:rPr>
                <w:sz w:val="16"/>
              </w:rPr>
              <w:t>Protipovodňová opatření — požadavek na lepší integraci pevných stabilních PRO do prostředí města a krajiny (příklad val v Troji je třeba doplnit přechody napříč, napojení cesty na koruně valu apod.).</w:t>
            </w:r>
          </w:p>
          <w:p>
            <w:pPr>
              <w:pStyle w:val="TableParagraph"/>
              <w:spacing w:before="1"/>
              <w:ind w:right="705"/>
              <w:rPr>
                <w:sz w:val="16"/>
              </w:rPr>
            </w:pPr>
            <w:r>
              <w:rPr>
                <w:sz w:val="16"/>
              </w:rPr>
              <w:t>Obecný požadavek na pěší a cyklistickou prostupnost velkých výrobních, obchodních a rekreačních areálů v Praze.</w:t>
            </w:r>
          </w:p>
          <w:p>
            <w:pPr>
              <w:pStyle w:val="TableParagraph"/>
              <w:spacing w:before="1"/>
              <w:ind w:right="172"/>
              <w:rPr>
                <w:sz w:val="16"/>
              </w:rPr>
            </w:pPr>
            <w:r>
              <w:rPr>
                <w:sz w:val="16"/>
              </w:rPr>
              <w:t>V souvislosti s identifikovaným problémem suburbanizace požadujeme rozpracovat alternativní téma rekreace a hospodaření v příměstské krajině metropolitní oblasti Prahy rozvojem zemědělství, ovocnářství, zahradnictví. (Příklad Trojská kotlina, její tradice a současnost a možný management krajiny a zanedbaných ploch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Požadavky nebudou akceptovány.</w:t>
            </w:r>
          </w:p>
          <w:p>
            <w:pPr>
              <w:pStyle w:val="TableParagraph"/>
              <w:spacing w:before="1"/>
              <w:ind w:right="43"/>
              <w:rPr>
                <w:sz w:val="16"/>
              </w:rPr>
            </w:pPr>
            <w:r>
              <w:rPr>
                <w:sz w:val="16"/>
              </w:rPr>
              <w:t>Velkoplošná a maloplošná chráněná území jsou chráněna jinými právními předpisy (114/1992 Sb. o ochraně přírody a krajiny).</w:t>
            </w:r>
          </w:p>
          <w:p>
            <w:pPr>
              <w:pStyle w:val="TableParagraph"/>
              <w:ind w:right="133"/>
              <w:rPr>
                <w:sz w:val="16"/>
              </w:rPr>
            </w:pPr>
            <w:r>
              <w:rPr>
                <w:sz w:val="16"/>
              </w:rPr>
              <w:t>Přírodní parky jsou limitem využití území a musí být tedy respektovány. S vybudování příměstského parku se v hl.m. Praze počítá v oblasti soutoku Vltavy s Berounkou s přesahem do Středočeského kraje. V podmínkách pro následné rozhodování o změnách v území pro oblast SN - Údolní niva Vltavy a Berounky jsou obecné zásady uvedeny.</w:t>
            </w:r>
          </w:p>
          <w:p>
            <w:pPr>
              <w:pStyle w:val="TableParagraph"/>
              <w:ind w:right="177"/>
              <w:rPr>
                <w:sz w:val="16"/>
              </w:rPr>
            </w:pPr>
            <w:r>
              <w:rPr>
                <w:sz w:val="16"/>
              </w:rPr>
              <w:t>Majetkové vztahy nemůžou být dokumentací ZÚR řešeny. Územní plánování nemá nástroj pro řešení majetkových vztahů.</w:t>
            </w:r>
          </w:p>
          <w:p>
            <w:pPr>
              <w:pStyle w:val="TableParagraph"/>
              <w:spacing w:before="1"/>
              <w:ind w:right="87"/>
              <w:rPr>
                <w:sz w:val="16"/>
              </w:rPr>
            </w:pPr>
            <w:r>
              <w:rPr>
                <w:sz w:val="16"/>
              </w:rPr>
              <w:t>Kapitola 2 - Obecné zásady územního rozvoje hl.m. Prahy nebude ze ZÚR vypuštěna. Její text bude prověřen a upraven. V podrobnosti dokumentace ZÚR je problematika pěší a cyklistické dopravy řešena obecně v kapitole č. 2.</w:t>
            </w:r>
          </w:p>
          <w:p>
            <w:pPr>
              <w:pStyle w:val="TableParagraph"/>
              <w:spacing w:line="183" w:lineRule="exact" w:before="1"/>
              <w:rPr>
                <w:sz w:val="16"/>
              </w:rPr>
            </w:pPr>
            <w:r>
              <w:rPr>
                <w:sz w:val="16"/>
              </w:rPr>
              <w:t>Časový horizont není možné v dokumentaci ZÚR stanovit.</w:t>
            </w:r>
          </w:p>
          <w:p>
            <w:pPr>
              <w:pStyle w:val="TableParagraph"/>
              <w:ind w:right="141"/>
              <w:rPr>
                <w:sz w:val="16"/>
              </w:rPr>
            </w:pPr>
            <w:r>
              <w:rPr>
                <w:sz w:val="16"/>
              </w:rPr>
              <w:t>Požadavky na prvky a doplnění protipovodňových opatření jsou mimo podrobnost dokumentace ZÚR.</w:t>
            </w:r>
          </w:p>
          <w:p>
            <w:pPr>
              <w:pStyle w:val="TableParagraph"/>
              <w:spacing w:before="1"/>
              <w:ind w:right="185"/>
              <w:rPr>
                <w:sz w:val="16"/>
              </w:rPr>
            </w:pPr>
            <w:r>
              <w:rPr>
                <w:sz w:val="16"/>
              </w:rPr>
              <w:t>Obecně je rekreace a hospodaření řešena v kap. 2, vzhledem k podrobnosti dokumentace ZÚR nejsou řešeny jednotlivé typy hospodaření, alternativní trendy mohou být provozovány.</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Požadavky na úpravy výrokové části dle kapitol ZÚR:</w:t>
            </w:r>
          </w:p>
          <w:p>
            <w:pPr>
              <w:pStyle w:val="TableParagraph"/>
              <w:rPr>
                <w:sz w:val="16"/>
              </w:rPr>
            </w:pPr>
            <w:r>
              <w:rPr>
                <w:sz w:val="16"/>
              </w:rPr>
              <w:t>Jednotlivé kapitoly se dotýkají témat řešených městskou částí Praha Troja v kontextu rozvoje Trojské kotliny, dopravní obslužnosti, ÚČOV na Císařském ostrově, funkčního využití břehů Vltavy, ochrany a rozvoje kulturních a přírodních hodnot území.</w:t>
            </w:r>
          </w:p>
          <w:p>
            <w:pPr>
              <w:pStyle w:val="TableParagraph"/>
              <w:spacing w:before="10"/>
              <w:ind w:left="0"/>
              <w:rPr>
                <w:sz w:val="15"/>
              </w:rPr>
            </w:pPr>
          </w:p>
          <w:p>
            <w:pPr>
              <w:pStyle w:val="TableParagraph"/>
              <w:rPr>
                <w:sz w:val="16"/>
              </w:rPr>
            </w:pPr>
            <w:r>
              <w:rPr>
                <w:sz w:val="16"/>
              </w:rPr>
              <w:t>1. Kapitola 2. 1. 1 Praha - hlavní město České republiky</w:t>
            </w:r>
          </w:p>
          <w:p>
            <w:pPr>
              <w:pStyle w:val="TableParagraph"/>
              <w:ind w:right="109"/>
              <w:rPr>
                <w:sz w:val="16"/>
              </w:rPr>
            </w:pPr>
            <w:r>
              <w:rPr>
                <w:sz w:val="16"/>
              </w:rPr>
              <w:t>požadujeme doplnit — „Praha - místo pro bydlení, práci i odpočinek-rozšířit o pojem „Domov", zahrnující definování nutných sociálních aspektů a kritérií pro koncepční rozvoj. Požadujeme pojmenovat též sociálně-ekologické kvality urbánního prostředí 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nebude akceptován.</w:t>
            </w:r>
          </w:p>
          <w:p>
            <w:pPr>
              <w:pStyle w:val="TableParagraph"/>
              <w:ind w:right="115"/>
              <w:rPr>
                <w:sz w:val="16"/>
              </w:rPr>
            </w:pPr>
            <w:r>
              <w:rPr>
                <w:sz w:val="16"/>
              </w:rPr>
              <w:t>Kapitola 2 obsahuje pouze obecné zásady územního plánování na území kraje - hl.m. Prahy. Uvedené pojmy směřují k vlastní realizaci staveb a podrobnější ÚPD.</w:t>
            </w:r>
          </w:p>
        </w:tc>
      </w:tr>
      <w:tr>
        <w:trPr>
          <w:trHeight w:val="189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2. Oddíl 4.2.1 Draháň - Troja - Bubeneč (SO/1)</w:t>
            </w:r>
          </w:p>
          <w:p>
            <w:pPr>
              <w:pStyle w:val="TableParagraph"/>
              <w:spacing w:before="1"/>
              <w:ind w:right="678"/>
              <w:rPr>
                <w:sz w:val="16"/>
              </w:rPr>
            </w:pPr>
            <w:r>
              <w:rPr>
                <w:sz w:val="16"/>
              </w:rPr>
              <w:t>doplnit další bod - „podporovat a rozvíjet funkční a prostorové vazby mezi přírodními parky Šárka —Lysolaje a Drahaň —Troja"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nebude akceptován.</w:t>
            </w:r>
          </w:p>
          <w:p>
            <w:pPr>
              <w:pStyle w:val="TableParagraph"/>
              <w:spacing w:before="1"/>
              <w:ind w:right="194"/>
              <w:rPr>
                <w:sz w:val="16"/>
              </w:rPr>
            </w:pPr>
            <w:r>
              <w:rPr>
                <w:sz w:val="16"/>
              </w:rPr>
              <w:t>Jedná se o území, která jsou v urbanizovaném prostředí a obklopená zástavbou. Propojování je možné ve stávajícím prostředí města (veřejným prostranstvím, vytvořením podmínek pro vedení tras dopravní infrastruktury apod.), avšak těžko lze naplnit požadavek propojení přírodních parků obdobným typem (přírodními parky) území v zastavěné části města. Navíc jsou uvedené přírodní parky vzájemně odděleny řekou Vltavou.</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71"/>
              <w:rPr>
                <w:sz w:val="16"/>
              </w:rPr>
            </w:pPr>
            <w:r>
              <w:rPr>
                <w:sz w:val="16"/>
              </w:rPr>
              <w:t>3. Kapitola 4.3 Oblasti, kde se střetávají podmínky ochrany přírody a krajiny s požadavky na rekreaci obyvatel, případně s požadavky na těžbu surovin (SP) do této kapitoly doplnit oblast „Drahaň- Troja"— obdobně jako PP Šárka</w:t>
            </w:r>
          </w:p>
          <w:p>
            <w:pPr>
              <w:pStyle w:val="TableParagraph"/>
              <w:ind w:right="100"/>
              <w:rPr>
                <w:sz w:val="16"/>
              </w:rPr>
            </w:pPr>
            <w:r>
              <w:rPr>
                <w:sz w:val="16"/>
              </w:rPr>
              <w:t>Rekreační areály v trojské kotlině generují obrovský nárůst dopravy. Potřeba dopravy v klidu je realizována odstavováním automobilů na zelených loukách nad usedlostí Hrachovka v těsné blízkosti významného krajinného prvku. Plány na rozšíření návštěvnické části Zoo jsou v kolizi s hodnotami přírodního parku i jednotlivými kulturními památkami a krajinnými hodnotami. Budovaný gigantický monofunkční areál Botanické zahrady ohrožuje hodnoty a funkčnost přírodních lokalit Natura 2000. Nevhodné oplocení degraduje kvality Přírodního parku a je v rozporu s vyhláškou hlavního města Prahy č. 8/1990.</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364"/>
              <w:rPr>
                <w:sz w:val="16"/>
              </w:rPr>
            </w:pPr>
            <w:r>
              <w:rPr>
                <w:sz w:val="16"/>
              </w:rPr>
              <w:t>Jde o jiný typ střetů, které jsou v případě sice řídce osídleného a s unikátním charakterem vytvořeného území Troje, přesto urbanizovaného v jádru města a navazující oblasti Drahaně, naprosto odlišné od zmiňovaného PP Šárka.</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72</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Troja,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4. Kapitolu 4.5 Údolní niva Berounky a Vltavy a Berounky (SN)</w:t>
            </w:r>
          </w:p>
          <w:p>
            <w:pPr>
              <w:pStyle w:val="TableParagraph"/>
              <w:ind w:right="83"/>
              <w:rPr>
                <w:sz w:val="16"/>
              </w:rPr>
            </w:pPr>
            <w:r>
              <w:rPr>
                <w:sz w:val="16"/>
              </w:rPr>
              <w:t>Úkoly pro podrobnější územně plánovací dokumentaci: doplnit - „Vytvořit podmínky pro rozvoj vodní osobní dopravy, podmínky pro rozvoj individuální lodní dopravy a rekreační plavby na Vltavě."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Požadavek nebude akceptován.</w:t>
            </w:r>
          </w:p>
          <w:p>
            <w:pPr>
              <w:pStyle w:val="TableParagraph"/>
              <w:ind w:right="105"/>
              <w:rPr>
                <w:sz w:val="16"/>
              </w:rPr>
            </w:pPr>
            <w:r>
              <w:rPr>
                <w:sz w:val="16"/>
              </w:rPr>
              <w:t>Obecně je uvedená podmínka obsažena v kapitole 5.4. Vodní doprava - Úkoly pro podrobnější územně plánovací dokumentaci bod b) a c).</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72</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Troja,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5. Oddíl 5.1.2.3 Městský okruh</w:t>
            </w:r>
          </w:p>
          <w:p>
            <w:pPr>
              <w:pStyle w:val="TableParagraph"/>
              <w:ind w:right="55"/>
              <w:rPr>
                <w:sz w:val="16"/>
              </w:rPr>
            </w:pPr>
            <w:r>
              <w:rPr>
                <w:sz w:val="16"/>
              </w:rPr>
              <w:t>požadujeme doplnit: Právě budované části MO — je třeba dopracovat napojení na síť místních komunikací včetně řešení přilehlých ploch —viz. například předpolí Trojského mostu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jc w:val="both"/>
              <w:rPr>
                <w:sz w:val="16"/>
              </w:rPr>
            </w:pPr>
            <w:r>
              <w:rPr>
                <w:sz w:val="16"/>
              </w:rPr>
              <w:t>Požadavek nebude akceptován.</w:t>
            </w:r>
          </w:p>
          <w:p>
            <w:pPr>
              <w:pStyle w:val="TableParagraph"/>
              <w:ind w:right="664"/>
              <w:jc w:val="both"/>
              <w:rPr>
                <w:sz w:val="16"/>
              </w:rPr>
            </w:pPr>
            <w:r>
              <w:rPr>
                <w:sz w:val="16"/>
              </w:rPr>
              <w:t>Jde o bezpředmětný požadavek, doprava je koncepčně řešena jako celek. Požadavek je obsažen v bodě c) Úkolů pro podrobnější územně plánovací dokumentaci, kap. 5.1.2.3</w:t>
            </w:r>
          </w:p>
        </w:tc>
      </w:tr>
      <w:tr>
        <w:trPr>
          <w:trHeight w:val="138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62"/>
              <w:rPr>
                <w:sz w:val="16"/>
              </w:rPr>
            </w:pPr>
            <w:r>
              <w:rPr>
                <w:sz w:val="16"/>
              </w:rPr>
              <w:t>6. V kapitole 5.4 Vodní doprava Podmínky pro následné rozhodování o změnách v území:</w:t>
            </w:r>
          </w:p>
          <w:p>
            <w:pPr>
              <w:pStyle w:val="TableParagraph"/>
              <w:ind w:right="492"/>
              <w:rPr>
                <w:sz w:val="16"/>
              </w:rPr>
            </w:pPr>
            <w:r>
              <w:rPr>
                <w:sz w:val="16"/>
              </w:rPr>
              <w:t>požadujeme doplnit „b) rozvíjet nové plochy a přístavy pro individuální vodní dopravu"</w:t>
            </w:r>
          </w:p>
          <w:p>
            <w:pPr>
              <w:pStyle w:val="TableParagraph"/>
              <w:ind w:right="260"/>
              <w:rPr>
                <w:sz w:val="16"/>
              </w:rPr>
            </w:pPr>
            <w:r>
              <w:rPr>
                <w:sz w:val="16"/>
              </w:rPr>
              <w:t>Úkoly pro podrobnější územně plánovací dokumentaci: požadujeme doplnit „ d) vytvořit podmínky pro rozvoj osobní vodní dopravy s Vltavou jako přirozenou páteří 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105"/>
              <w:rPr>
                <w:sz w:val="16"/>
              </w:rPr>
            </w:pPr>
            <w:r>
              <w:rPr>
                <w:sz w:val="16"/>
              </w:rPr>
              <w:t>Obecně je uvedená podmínka obsažena v kapitole 5.4. Vodní doprava - Úkoly pro podrobnější územně plánovací dokumentaci bod b).</w:t>
            </w:r>
          </w:p>
        </w:tc>
      </w:tr>
      <w:tr>
        <w:trPr>
          <w:trHeight w:val="340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7. Oddíl 5.5.1 Systém metra</w:t>
            </w:r>
          </w:p>
          <w:p>
            <w:pPr>
              <w:pStyle w:val="TableParagraph"/>
              <w:spacing w:before="1"/>
              <w:ind w:right="74"/>
              <w:rPr>
                <w:sz w:val="16"/>
              </w:rPr>
            </w:pPr>
            <w:r>
              <w:rPr>
                <w:sz w:val="16"/>
              </w:rPr>
              <w:t>V odstavci Úkoly pro podrobnější územně plánovací dokumentaci, písmeno b) ve vymezených směrech rozvoje metra ověřit potřebu a územně-technické podmínky prodloužení a větvení tras metra v závislosti na navrženém rozvoji hl. m. Prahy a případně vymezit koridory územní rezervy</w:t>
            </w:r>
          </w:p>
          <w:p>
            <w:pPr>
              <w:pStyle w:val="TableParagraph"/>
              <w:spacing w:before="10"/>
              <w:ind w:left="0"/>
              <w:rPr>
                <w:sz w:val="15"/>
              </w:rPr>
            </w:pPr>
          </w:p>
          <w:p>
            <w:pPr>
              <w:pStyle w:val="TableParagraph"/>
              <w:spacing w:before="1"/>
              <w:rPr>
                <w:sz w:val="16"/>
              </w:rPr>
            </w:pPr>
            <w:r>
              <w:rPr>
                <w:sz w:val="16"/>
              </w:rPr>
              <w:t>požadujeme doplnit - „prověřit možné propojení trasou metra ze stanice Dejvická</w:t>
            </w:r>
          </w:p>
          <w:p>
            <w:pPr>
              <w:pStyle w:val="TableParagraph"/>
              <w:spacing w:before="1"/>
              <w:ind w:right="364"/>
              <w:rPr>
                <w:sz w:val="16"/>
              </w:rPr>
            </w:pPr>
            <w:r>
              <w:rPr>
                <w:sz w:val="16"/>
              </w:rPr>
              <w:t>— v trase Podbaba -Zoologická zahrada - sídliště Bohnice — na Kobyliskě náměstí". Výhody tohoto jistě nákladnějšího řešení v porovnání s tramvajovou tratí:</w:t>
            </w:r>
          </w:p>
          <w:p>
            <w:pPr>
              <w:pStyle w:val="TableParagraph"/>
              <w:spacing w:before="1"/>
              <w:ind w:right="207"/>
              <w:rPr>
                <w:sz w:val="16"/>
              </w:rPr>
            </w:pPr>
            <w:r>
              <w:rPr>
                <w:sz w:val="16"/>
              </w:rPr>
              <w:t>-nesrovnatelně menší dopad do krajiny Trojské kotliny (přírodního parku Drahaň Troja),</w:t>
            </w:r>
          </w:p>
          <w:p>
            <w:pPr>
              <w:pStyle w:val="TableParagraph"/>
              <w:spacing w:before="1"/>
              <w:rPr>
                <w:sz w:val="16"/>
              </w:rPr>
            </w:pPr>
            <w:r>
              <w:rPr>
                <w:sz w:val="16"/>
              </w:rPr>
              <w:t>-rychlé propojení Prahy 8 (severního města) s Prahou 6 (letištěm, drahou)</w:t>
            </w:r>
          </w:p>
          <w:p>
            <w:pPr>
              <w:pStyle w:val="TableParagraph"/>
              <w:spacing w:before="1"/>
              <w:ind w:right="141"/>
              <w:rPr>
                <w:sz w:val="16"/>
              </w:rPr>
            </w:pPr>
            <w:r>
              <w:rPr>
                <w:sz w:val="16"/>
              </w:rPr>
              <w:t>-variabilní propojení radiálních tras metra krátkým úsekem 8km (2,5+1,5+1,5+2,5 km)</w:t>
            </w:r>
          </w:p>
          <w:p>
            <w:pPr>
              <w:pStyle w:val="TableParagraph"/>
              <w:spacing w:before="1"/>
              <w:ind w:right="172"/>
              <w:rPr>
                <w:sz w:val="16"/>
              </w:rPr>
            </w:pPr>
            <w:r>
              <w:rPr>
                <w:sz w:val="16"/>
              </w:rPr>
              <w:t>-možnost sloučení s trasou plánovaného obchvatu Dejvic pro lAD Z Evropské do Podbaby,</w:t>
            </w:r>
          </w:p>
          <w:p>
            <w:pPr>
              <w:pStyle w:val="TableParagraph"/>
              <w:spacing w:line="182" w:lineRule="exact"/>
              <w:rPr>
                <w:sz w:val="16"/>
              </w:rPr>
            </w:pPr>
            <w:r>
              <w:rPr>
                <w:sz w:val="16"/>
              </w:rPr>
              <w:t>-vazba na dopravní uzel v Podbabě (železnice —tramvaj)</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nebude akceptován.</w:t>
            </w:r>
          </w:p>
          <w:p>
            <w:pPr>
              <w:pStyle w:val="TableParagraph"/>
              <w:spacing w:before="1"/>
              <w:ind w:right="168"/>
              <w:rPr>
                <w:sz w:val="16"/>
              </w:rPr>
            </w:pPr>
            <w:r>
              <w:rPr>
                <w:sz w:val="16"/>
              </w:rPr>
              <w:t>Koncepce metra je dlouhodobě stabilizovaná a prověřená. Nové trasy metra jsou nejen investičně ale i provozně mnohem náročnější než obsluha území jiným typem dopravy, navíc v tomto případě jde o propojení území, nikoliv jejich přímou obsluhu (s výjimkou několika málo lokalit).</w:t>
            </w: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08"/>
              <w:rPr>
                <w:sz w:val="16"/>
              </w:rPr>
            </w:pPr>
            <w:r>
              <w:rPr>
                <w:sz w:val="16"/>
              </w:rPr>
              <w:t>8. V kapitole 5.6 Celoměstsky významné záměry kolejové dopravy k prověření v rámci územního plánu</w:t>
            </w:r>
          </w:p>
          <w:p>
            <w:pPr>
              <w:pStyle w:val="TableParagraph"/>
              <w:rPr>
                <w:sz w:val="16"/>
              </w:rPr>
            </w:pPr>
            <w:r>
              <w:rPr>
                <w:sz w:val="16"/>
              </w:rPr>
              <w:t>Nesouhlasíme s návrhem Severní tramvajové tangenty.</w:t>
            </w:r>
          </w:p>
          <w:p>
            <w:pPr>
              <w:pStyle w:val="TableParagraph"/>
              <w:ind w:right="197"/>
              <w:rPr>
                <w:sz w:val="16"/>
              </w:rPr>
            </w:pPr>
            <w:r>
              <w:rPr>
                <w:sz w:val="16"/>
              </w:rPr>
              <w:t>V průběhu projednávání konceptu územního plánu se prokázala jako nereálné a nebylo projednáno uspokojivé trasování v prostoru Podbaba- Troja Bohnice. Z hlediska ochrany kulturních přírodních a krajinných hodnot území je tato trasa kolejové dopravy v zatím projednávaném zpracování nerealizovatelná. Jako možná se jeví podzemní tramvaj z Podbaby se zastávkou „Bosna" pokračující tunelem dále do oblasti Bohnic.</w:t>
            </w:r>
          </w:p>
          <w:p>
            <w:pPr>
              <w:pStyle w:val="TableParagraph"/>
              <w:ind w:right="145"/>
              <w:rPr>
                <w:sz w:val="16"/>
              </w:rPr>
            </w:pPr>
            <w:r>
              <w:rPr>
                <w:sz w:val="16"/>
              </w:rPr>
              <w:t>Požadavkům stanoveným jinde v dokumentu odpovídá potřeba dobrého dopravního propojení rekreačních oblastí Stromovky, Malé říčky, Císařského ostrova, Troje, Bubenče navrhujeme prověřit trasu tramvajové nebo autobusové linky podél plavebního kanálu Nádraží Holešovice- Malá říčka- Podbaba. Tato varianta je zdaleka nejlevnější, bez nutnosti stavby dalšího mostu, obslouží a propojí rozvojové území Praha — Bubny, spodní část Výstaviště, Stromovku, Císařský ostrov, v docházkové vzdálenosti jižní vstup do Zoo, Trojského zámku, sportoviště na malé říčce, starou kanalizační čistírnu. Stanici metra C - Nádraží Holešovice se stanicí metra A — Dejvická. Požadujeme zapracovat autobusovou linku na Císařský ostrov s následnou pěší lávkou.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43"/>
              <w:rPr>
                <w:sz w:val="16"/>
              </w:rPr>
            </w:pPr>
            <w:r>
              <w:rPr>
                <w:sz w:val="16"/>
              </w:rPr>
              <w:t>Koncepce tramvajových tratí nebude měněna. Jde o propojení dvou břehů Vltavy a území v Praze, která jsou izolována. Jedná se o dlouhodobě sledované propojení, které je prověřované studiemi propojující Prahu 6, Troju a Prahu 8.</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9. Oddíl 6.2.2 Odkanalizování</w:t>
            </w:r>
          </w:p>
          <w:p>
            <w:pPr>
              <w:pStyle w:val="TableParagraph"/>
              <w:spacing w:before="1"/>
              <w:ind w:right="83"/>
              <w:rPr>
                <w:sz w:val="16"/>
              </w:rPr>
            </w:pPr>
            <w:r>
              <w:rPr>
                <w:sz w:val="16"/>
              </w:rPr>
              <w:t>nesouhlasíme s umístěním záchytné nádrže v prostoru Vesnické památkové zóny Rybáře, která je ochráněna protipovodňovou hrází a měla by se rozvíjet v charakteru obytného prostoru. Požadujeme její odsunutí na stoce E např, do prostoru u vyústění MO.</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nebude akceptován.</w:t>
            </w:r>
          </w:p>
          <w:p>
            <w:pPr>
              <w:pStyle w:val="TableParagraph"/>
              <w:spacing w:before="1"/>
              <w:ind w:right="319"/>
              <w:rPr>
                <w:sz w:val="16"/>
              </w:rPr>
            </w:pPr>
            <w:r>
              <w:rPr>
                <w:sz w:val="16"/>
              </w:rPr>
              <w:t>Vzhledem k důležitosti stavby, která je vymezena i jako VPS Z/505/TK, nebude tato záchytná nádrž rušena.</w:t>
            </w:r>
          </w:p>
        </w:tc>
      </w:tr>
      <w:tr>
        <w:trPr>
          <w:trHeight w:val="83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10, Oddíl 6.23 Vodní toky 6.2.3.1 Vltava a Berounka</w:t>
            </w:r>
          </w:p>
          <w:p>
            <w:pPr>
              <w:pStyle w:val="TableParagraph"/>
              <w:spacing w:before="1"/>
              <w:ind w:right="518"/>
              <w:rPr>
                <w:sz w:val="16"/>
              </w:rPr>
            </w:pPr>
            <w:r>
              <w:rPr>
                <w:sz w:val="16"/>
              </w:rPr>
              <w:t>Navrhujeme doplnit požadavek na dokončení protipovodňových opatření na pravém břehu Vltavy od lávky pro pěší v Troji dále po toku (Zámek Troja, Zoologická zahrada, místní část Podhoří). Oddíl 6.2.3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bude částečně akceptován.</w:t>
            </w:r>
          </w:p>
          <w:p>
            <w:pPr>
              <w:pStyle w:val="TableParagraph"/>
              <w:spacing w:before="1"/>
              <w:rPr>
                <w:sz w:val="16"/>
              </w:rPr>
            </w:pPr>
            <w:r>
              <w:rPr>
                <w:sz w:val="16"/>
              </w:rPr>
              <w:t>Do podmínky pro následné rozhodování o změnách v území bude doplněno prověření protipovodňového opatření na pravém břehu Vltavy.</w:t>
            </w:r>
          </w:p>
        </w:tc>
      </w:tr>
      <w:tr>
        <w:trPr>
          <w:trHeight w:val="194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Troja,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11. Oddíl 6.2.5 Zásobování elektrickou energií</w:t>
            </w:r>
          </w:p>
          <w:p>
            <w:pPr>
              <w:pStyle w:val="TableParagraph"/>
              <w:ind w:right="945"/>
              <w:rPr>
                <w:sz w:val="16"/>
              </w:rPr>
            </w:pPr>
            <w:r>
              <w:rPr>
                <w:sz w:val="16"/>
              </w:rPr>
              <w:t>Požadujeme Zpracovat koncept, možnosti a plošné nároky pro využití alternativních zdrojů energie pro hl.m.Prahu.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70"/>
              <w:rPr>
                <w:sz w:val="16"/>
              </w:rPr>
            </w:pPr>
            <w:r>
              <w:rPr>
                <w:sz w:val="16"/>
              </w:rPr>
              <w:t>Uvedenou problematikou se zabývá specializovaný oborový dokument "Územní energetická koncepce", který byl pro území hl. m. Prahy zpracován a je jedním z důležitých územně plánovacích podkladů z nichž územní plán i ZÚR vycházejí. Územně energetická koncepce věnuje alternativním zdrojům kapitolu č. 9. Zabývá se Spalovnou (ZEVO) Malešice, skládkami komunálního odpadu, potenciální možností realizace bioplynové stanice, energetickým využitím kalů z ČOV, solární enegii, využitím tepelných čerpadel. Z tohoto dokumentu nevyplynul požadavek na Aktualizaci ZÚR hl.m. Prahy, který by se týkal alternativních zdrojů energie.</w:t>
            </w:r>
          </w:p>
          <w:p>
            <w:pPr>
              <w:pStyle w:val="TableParagraph"/>
              <w:spacing w:before="2"/>
              <w:rPr>
                <w:sz w:val="16"/>
              </w:rPr>
            </w:pPr>
            <w:r>
              <w:rPr>
                <w:sz w:val="16"/>
              </w:rPr>
              <w:t>Obecně je alternativním zdrojům věnován bod v kapitole 2.</w:t>
            </w:r>
          </w:p>
        </w:tc>
      </w:tr>
      <w:tr>
        <w:trPr>
          <w:trHeight w:val="249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72</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Troja,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305"/>
              <w:rPr>
                <w:sz w:val="16"/>
              </w:rPr>
            </w:pPr>
            <w:r>
              <w:rPr>
                <w:sz w:val="16"/>
              </w:rPr>
              <w:t>12. Oddíl 8.2.4 Upřesnění podmínek pro dopravní obsluhu PPR a navazujících památkových zón:</w:t>
            </w:r>
          </w:p>
          <w:p>
            <w:pPr>
              <w:pStyle w:val="TableParagraph"/>
              <w:spacing w:line="183" w:lineRule="exact" w:before="1"/>
              <w:rPr>
                <w:sz w:val="16"/>
              </w:rPr>
            </w:pPr>
            <w:r>
              <w:rPr>
                <w:sz w:val="16"/>
              </w:rPr>
              <w:t>analogicky k bodu 8.2.3 písmeno e) požadujeme doplnit</w:t>
            </w:r>
          </w:p>
          <w:p>
            <w:pPr>
              <w:pStyle w:val="TableParagraph"/>
              <w:ind w:right="73"/>
              <w:rPr>
                <w:sz w:val="16"/>
              </w:rPr>
            </w:pPr>
            <w:r>
              <w:rPr>
                <w:sz w:val="16"/>
              </w:rPr>
              <w:t>- vytvořit podmínky pro omezování vjezdu individuální automobilové dopravy do oblasti osvětové, vzdělávací a rekreačně společenské (Troja), vytvořit parkovací plochy na vstupu do rekreačních oblastí, ne v jejich středu!! Podporovat odlehčení centra posílením PID do atraktivních lokalit zvýšeného cestovního ruchu ( např. Zbraslav, Troja, Bubeneč)</w:t>
            </w:r>
          </w:p>
          <w:p>
            <w:pPr>
              <w:pStyle w:val="TableParagraph"/>
              <w:spacing w:before="1"/>
              <w:ind w:right="269"/>
              <w:rPr>
                <w:sz w:val="16"/>
              </w:rPr>
            </w:pPr>
            <w:r>
              <w:rPr>
                <w:sz w:val="16"/>
              </w:rPr>
              <w:t>Požadujeme do ZÚR zapracovat odstavné parkoviště u trojského mostu včetně kyvadlové dopravy do zoo.</w:t>
            </w:r>
          </w:p>
          <w:p>
            <w:pPr>
              <w:pStyle w:val="TableParagraph"/>
              <w:ind w:right="83"/>
              <w:rPr>
                <w:sz w:val="16"/>
              </w:rPr>
            </w:pPr>
            <w:r>
              <w:rPr>
                <w:sz w:val="16"/>
              </w:rPr>
              <w:t>Věříme, že připomínky Městské části Praha - Troja k návrhu Zprávy o uplatňování Zásad územního rozvoje hl. m. Prahy přispějí k jejímu doplnění a úpravě i jako podklad k aktualizaci ZUR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Požadavky nebudou akceptovány.</w:t>
            </w:r>
          </w:p>
          <w:p>
            <w:pPr>
              <w:pStyle w:val="TableParagraph"/>
              <w:spacing w:before="1"/>
              <w:ind w:right="515"/>
              <w:rPr>
                <w:sz w:val="16"/>
              </w:rPr>
            </w:pPr>
            <w:r>
              <w:rPr>
                <w:sz w:val="16"/>
              </w:rPr>
              <w:t>Podrobnější územně plánovací dokumentace - územní plán řeší koncepčně všechny způsoby dopravy. Jde o obecnou zásadu uvedenou v kapitole 2. Omezení vjezdu individuální automobilové dopravy není možné řešit nástroji územního plánování.</w:t>
            </w:r>
          </w:p>
          <w:p>
            <w:pPr>
              <w:pStyle w:val="TableParagraph"/>
              <w:spacing w:before="1"/>
              <w:ind w:right="748"/>
              <w:rPr>
                <w:sz w:val="16"/>
              </w:rPr>
            </w:pPr>
            <w:r>
              <w:rPr>
                <w:sz w:val="16"/>
              </w:rPr>
              <w:t>Vzhledem k podrobnosti dokumentace ZÚR není možné řešit umísťování odstavných parkovišť.</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409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numPr>
                <w:ilvl w:val="0"/>
                <w:numId w:val="322"/>
              </w:numPr>
              <w:tabs>
                <w:tab w:pos="197" w:val="left" w:leader="none"/>
              </w:tabs>
              <w:spacing w:line="240" w:lineRule="auto" w:before="56"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322"/>
              </w:numPr>
              <w:tabs>
                <w:tab w:pos="243" w:val="left" w:leader="none"/>
              </w:tabs>
              <w:spacing w:line="240" w:lineRule="auto" w:before="2"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322"/>
              </w:numPr>
              <w:tabs>
                <w:tab w:pos="243" w:val="left" w:leader="none"/>
              </w:tabs>
              <w:spacing w:line="240" w:lineRule="auto"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322"/>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spacing w:before="3"/>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line="182" w:lineRule="exact"/>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9"/>
              <w:ind w:left="0"/>
              <w:rPr>
                <w:sz w:val="15"/>
              </w:rPr>
            </w:pPr>
          </w:p>
          <w:p>
            <w:pPr>
              <w:pStyle w:val="TableParagraph"/>
              <w:spacing w:before="1"/>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0"/>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spacing w:before="2"/>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r>
        <w:trPr>
          <w:trHeight w:val="139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before="1"/>
              <w:rPr>
                <w:sz w:val="16"/>
              </w:rPr>
            </w:pPr>
            <w:r>
              <w:rPr>
                <w:sz w:val="16"/>
              </w:rPr>
              <w:t>Návrh Zprávy je zpracován v souladu s platnými právními 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42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323"/>
              </w:numPr>
              <w:tabs>
                <w:tab w:pos="303" w:val="left" w:leader="none"/>
              </w:tabs>
              <w:spacing w:line="240" w:lineRule="auto" w:before="2" w:after="0"/>
              <w:ind w:left="62" w:right="224" w:firstLine="0"/>
              <w:jc w:val="left"/>
              <w:rPr>
                <w:sz w:val="16"/>
              </w:rPr>
            </w:pPr>
            <w:r>
              <w:rPr>
                <w:sz w:val="16"/>
              </w:rPr>
              <w:t>uvedení ZÚR hl. m. Prahy do souladu s Aktualizací č. 1 PÚR ČR schválenou vládou ČR 15. 4.</w:t>
            </w:r>
            <w:r>
              <w:rPr>
                <w:spacing w:val="-6"/>
                <w:sz w:val="16"/>
              </w:rPr>
              <w:t> </w:t>
            </w:r>
            <w:r>
              <w:rPr>
                <w:sz w:val="16"/>
              </w:rPr>
              <w:t>2015</w:t>
            </w:r>
          </w:p>
          <w:p>
            <w:pPr>
              <w:pStyle w:val="TableParagraph"/>
              <w:numPr>
                <w:ilvl w:val="0"/>
                <w:numId w:val="323"/>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323"/>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323"/>
              </w:numPr>
              <w:tabs>
                <w:tab w:pos="303" w:val="left" w:leader="none"/>
              </w:tabs>
              <w:spacing w:line="183" w:lineRule="exact" w:before="2"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323"/>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323"/>
              </w:numPr>
              <w:tabs>
                <w:tab w:pos="303" w:val="left" w:leader="none"/>
              </w:tabs>
              <w:spacing w:line="240" w:lineRule="auto" w:before="1"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
              <w:ind w:left="0"/>
              <w:rPr>
                <w:sz w:val="16"/>
              </w:rPr>
            </w:pPr>
          </w:p>
          <w:p>
            <w:pPr>
              <w:pStyle w:val="TableParagraph"/>
              <w:rPr>
                <w:sz w:val="16"/>
              </w:rPr>
            </w:pPr>
            <w:r>
              <w:rPr>
                <w:sz w:val="16"/>
              </w:rPr>
              <w:t>Nejčastějšími důvody pro pořízení aktualizace ZÚR jsou</w:t>
            </w:r>
          </w:p>
          <w:p>
            <w:pPr>
              <w:pStyle w:val="TableParagraph"/>
              <w:numPr>
                <w:ilvl w:val="0"/>
                <w:numId w:val="324"/>
              </w:numPr>
              <w:tabs>
                <w:tab w:pos="303" w:val="left" w:leader="none"/>
              </w:tabs>
              <w:spacing w:line="240" w:lineRule="auto"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324"/>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324"/>
              </w:numPr>
              <w:tabs>
                <w:tab w:pos="303" w:val="left" w:leader="none"/>
              </w:tabs>
              <w:spacing w:line="240" w:lineRule="auto" w:before="0" w:after="0"/>
              <w:ind w:left="62" w:right="847" w:firstLine="0"/>
              <w:jc w:val="left"/>
              <w:rPr>
                <w:sz w:val="16"/>
              </w:rPr>
            </w:pPr>
            <w:r>
              <w:rPr>
                <w:sz w:val="16"/>
              </w:rPr>
              <w:t>potřeba aktualizovat některé vybrané aspekty ZÚR (typicky potřeba přehodnotit vymezení některého vybraného dopravního koridoru</w:t>
            </w:r>
            <w:r>
              <w:rPr>
                <w:spacing w:val="-25"/>
                <w:sz w:val="16"/>
              </w:rPr>
              <w:t> </w:t>
            </w:r>
            <w:r>
              <w:rPr>
                <w:sz w:val="16"/>
              </w:rPr>
              <w:t>apod.)</w:t>
            </w:r>
          </w:p>
          <w:p>
            <w:pPr>
              <w:pStyle w:val="TableParagraph"/>
              <w:numPr>
                <w:ilvl w:val="0"/>
                <w:numId w:val="324"/>
              </w:numPr>
              <w:tabs>
                <w:tab w:pos="303" w:val="left" w:leader="none"/>
              </w:tabs>
              <w:spacing w:line="240" w:lineRule="auto" w:before="1"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0"/>
              <w:ind w:left="0"/>
              <w:rPr>
                <w:sz w:val="15"/>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ind w:right="133"/>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line="182" w:lineRule="exact" w:before="2"/>
              <w:rPr>
                <w:sz w:val="16"/>
              </w:rPr>
            </w:pPr>
            <w:r>
              <w:rPr>
                <w:sz w:val="16"/>
              </w:rPr>
              <w:t>Úkoly vyplývající z problému v ÚAP budou do Zprávy doplněny.</w:t>
            </w:r>
          </w:p>
          <w:p>
            <w:pPr>
              <w:pStyle w:val="TableParagraph"/>
              <w:spacing w:before="1"/>
              <w:ind w:left="0"/>
              <w:rPr>
                <w:sz w:val="16"/>
              </w:rPr>
            </w:pPr>
          </w:p>
          <w:p>
            <w:pPr>
              <w:pStyle w:val="TableParagraph"/>
              <w:spacing w:line="183" w:lineRule="exact"/>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before="1"/>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ind w:right="159"/>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801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25"/>
              </w:numPr>
              <w:tabs>
                <w:tab w:pos="286" w:val="left" w:leader="none"/>
              </w:tabs>
              <w:spacing w:line="240" w:lineRule="auto" w:before="54" w:after="0"/>
              <w:ind w:left="62" w:right="2342" w:firstLine="0"/>
              <w:jc w:val="left"/>
              <w:rPr>
                <w:sz w:val="16"/>
              </w:rPr>
            </w:pPr>
            <w:r>
              <w:rPr>
                <w:sz w:val="16"/>
              </w:rPr>
              <w:t>Vyhodnocení rizik spojených s aktualizací</w:t>
            </w:r>
            <w:r>
              <w:rPr>
                <w:spacing w:val="-18"/>
                <w:sz w:val="16"/>
              </w:rPr>
              <w:t> </w:t>
            </w:r>
            <w:r>
              <w:rPr>
                <w:sz w:val="16"/>
              </w:rPr>
              <w:t>ZÚR Zásadní</w:t>
            </w:r>
            <w:r>
              <w:rPr>
                <w:spacing w:val="-5"/>
                <w:sz w:val="16"/>
              </w:rPr>
              <w:t> </w:t>
            </w:r>
            <w:r>
              <w:rPr>
                <w:sz w:val="16"/>
              </w:rPr>
              <w:t>připomínka</w:t>
            </w:r>
          </w:p>
          <w:p>
            <w:pPr>
              <w:pStyle w:val="TableParagraph"/>
              <w:spacing w:before="1"/>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3"/>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w:t>
            </w:r>
            <w:r>
              <w:rPr>
                <w:spacing w:val="-30"/>
                <w:sz w:val="16"/>
              </w:rPr>
              <w:t> </w:t>
            </w:r>
            <w:r>
              <w:rPr>
                <w:sz w:val="16"/>
              </w:rPr>
              <w:t>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spacing w:before="1"/>
              <w:rPr>
                <w:sz w:val="16"/>
              </w:rPr>
            </w:pPr>
            <w:r>
              <w:rPr>
                <w:sz w:val="16"/>
              </w:rPr>
              <w:t>Rizika aktualizace ZÚR, která je zejména třeba vyhodnotit</w:t>
            </w:r>
          </w:p>
          <w:p>
            <w:pPr>
              <w:pStyle w:val="TableParagraph"/>
              <w:numPr>
                <w:ilvl w:val="1"/>
                <w:numId w:val="325"/>
              </w:numPr>
              <w:tabs>
                <w:tab w:pos="243" w:val="left" w:leader="none"/>
              </w:tabs>
              <w:spacing w:line="240" w:lineRule="auto" w:before="1" w:after="0"/>
              <w:ind w:left="62" w:right="398" w:firstLine="0"/>
              <w:jc w:val="left"/>
              <w:rPr>
                <w:sz w:val="16"/>
              </w:rPr>
            </w:pPr>
            <w:r>
              <w:rPr>
                <w:sz w:val="16"/>
              </w:rPr>
              <w:t>Pokud by právě projednávaná novela stavebního zákona nevstoupila v účinnost,</w:t>
            </w:r>
            <w:r>
              <w:rPr>
                <w:spacing w:val="-4"/>
                <w:sz w:val="16"/>
              </w:rPr>
              <w:t> </w:t>
            </w:r>
            <w:r>
              <w:rPr>
                <w:sz w:val="16"/>
              </w:rPr>
              <w:t>ohrozila</w:t>
            </w:r>
            <w:r>
              <w:rPr>
                <w:spacing w:val="-3"/>
                <w:sz w:val="16"/>
              </w:rPr>
              <w:t> </w:t>
            </w:r>
            <w:r>
              <w:rPr>
                <w:sz w:val="16"/>
              </w:rPr>
              <w:t>by</w:t>
            </w:r>
            <w:r>
              <w:rPr>
                <w:spacing w:val="-4"/>
                <w:sz w:val="16"/>
              </w:rPr>
              <w:t> </w:t>
            </w:r>
            <w:r>
              <w:rPr>
                <w:sz w:val="16"/>
              </w:rPr>
              <w:t>navrhovaná</w:t>
            </w:r>
            <w:r>
              <w:rPr>
                <w:spacing w:val="-3"/>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harmonogram pořizování nového územního (Metropolitního</w:t>
            </w:r>
            <w:r>
              <w:rPr>
                <w:spacing w:val="-18"/>
                <w:sz w:val="16"/>
              </w:rPr>
              <w:t> </w:t>
            </w:r>
            <w:r>
              <w:rPr>
                <w:sz w:val="16"/>
              </w:rPr>
              <w:t>plánu):</w:t>
            </w:r>
          </w:p>
          <w:p>
            <w:pPr>
              <w:pStyle w:val="TableParagraph"/>
              <w:spacing w:before="1"/>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2"/>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line="183" w:lineRule="exact" w:before="1"/>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81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9"/>
              <w:rPr>
                <w:sz w:val="16"/>
              </w:rPr>
            </w:pPr>
            <w:r>
              <w:rPr>
                <w:sz w:val="16"/>
              </w:rPr>
              <w:t>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326"/>
              </w:numPr>
              <w:tabs>
                <w:tab w:pos="243" w:val="left" w:leader="none"/>
              </w:tabs>
              <w:spacing w:line="240" w:lineRule="auto" w:before="0" w:after="0"/>
              <w:ind w:left="62" w:right="383" w:firstLine="0"/>
              <w:jc w:val="left"/>
              <w:rPr>
                <w:sz w:val="16"/>
              </w:rPr>
            </w:pPr>
            <w:r>
              <w:rPr>
                <w:sz w:val="16"/>
              </w:rPr>
              <w:t>Toto riziko lze do značné míry vyloučit v případě, že dojde pouze k minimalistické aktualizace ZÚR hl. m. Prahy (pouze uvedení do souladu s Politikou územního rozvoje ČR a judikatur správních soudů), z níž nevyplývají žádná zvláštní rizika při</w:t>
            </w:r>
            <w:r>
              <w:rPr>
                <w:spacing w:val="-14"/>
                <w:sz w:val="16"/>
              </w:rPr>
              <w:t> </w:t>
            </w:r>
            <w:r>
              <w:rPr>
                <w:sz w:val="16"/>
              </w:rPr>
              <w:t>pořizování.</w:t>
            </w:r>
          </w:p>
          <w:p>
            <w:pPr>
              <w:pStyle w:val="TableParagraph"/>
              <w:numPr>
                <w:ilvl w:val="0"/>
                <w:numId w:val="326"/>
              </w:numPr>
              <w:tabs>
                <w:tab w:pos="243" w:val="left" w:leader="none"/>
              </w:tabs>
              <w:spacing w:line="240" w:lineRule="auto" w:before="2"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326"/>
              </w:numPr>
              <w:tabs>
                <w:tab w:pos="243" w:val="left" w:leader="none"/>
              </w:tabs>
              <w:spacing w:line="240" w:lineRule="auto" w:before="0"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326"/>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985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4254"/>
              <w:rPr>
                <w:sz w:val="16"/>
              </w:rPr>
            </w:pPr>
            <w:r>
              <w:rPr>
                <w:sz w:val="16"/>
              </w:rPr>
              <w:t>IV. Požadavky na ZÚR Zásadní připomínka</w:t>
            </w:r>
          </w:p>
          <w:p>
            <w:pPr>
              <w:pStyle w:val="TableParagraph"/>
              <w:spacing w:before="1"/>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327"/>
              </w:numPr>
              <w:tabs>
                <w:tab w:pos="161" w:val="left" w:leader="none"/>
              </w:tabs>
              <w:spacing w:line="240" w:lineRule="auto" w:before="0" w:after="0"/>
              <w:ind w:left="62" w:right="119"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4"/>
                <w:sz w:val="16"/>
              </w:rPr>
              <w:t> </w:t>
            </w:r>
            <w:r>
              <w:rPr>
                <w:sz w:val="16"/>
              </w:rPr>
              <w:t>cílového</w:t>
            </w:r>
            <w:r>
              <w:rPr>
                <w:spacing w:val="-3"/>
                <w:sz w:val="16"/>
              </w:rPr>
              <w:t> </w:t>
            </w:r>
            <w:r>
              <w:rPr>
                <w:sz w:val="16"/>
              </w:rPr>
              <w:t>uspořádání</w:t>
            </w:r>
            <w:r>
              <w:rPr>
                <w:spacing w:val="-4"/>
                <w:sz w:val="16"/>
              </w:rPr>
              <w:t> </w:t>
            </w:r>
            <w:r>
              <w:rPr>
                <w:sz w:val="16"/>
              </w:rPr>
              <w:t>center</w:t>
            </w:r>
            <w:r>
              <w:rPr>
                <w:spacing w:val="-6"/>
                <w:sz w:val="16"/>
              </w:rPr>
              <w:t> </w:t>
            </w:r>
            <w:r>
              <w:rPr>
                <w:sz w:val="16"/>
              </w:rPr>
              <w:t>a</w:t>
            </w:r>
            <w:r>
              <w:rPr>
                <w:spacing w:val="-3"/>
                <w:sz w:val="16"/>
              </w:rPr>
              <w:t> </w:t>
            </w:r>
            <w:r>
              <w:rPr>
                <w:sz w:val="16"/>
              </w:rPr>
              <w:t>jejich</w:t>
            </w:r>
            <w:r>
              <w:rPr>
                <w:spacing w:val="-3"/>
                <w:sz w:val="16"/>
              </w:rPr>
              <w:t> </w:t>
            </w:r>
            <w:r>
              <w:rPr>
                <w:sz w:val="16"/>
              </w:rPr>
              <w:t>vzájemných</w:t>
            </w:r>
            <w:r>
              <w:rPr>
                <w:spacing w:val="-5"/>
                <w:sz w:val="16"/>
              </w:rPr>
              <w:t> </w:t>
            </w:r>
            <w:r>
              <w:rPr>
                <w:sz w:val="16"/>
              </w:rPr>
              <w:t>prostorových</w:t>
            </w:r>
            <w:r>
              <w:rPr>
                <w:spacing w:val="-5"/>
                <w:sz w:val="16"/>
              </w:rPr>
              <w:t> </w:t>
            </w:r>
            <w:r>
              <w:rPr>
                <w:sz w:val="16"/>
              </w:rPr>
              <w:t>a</w:t>
            </w:r>
            <w:r>
              <w:rPr>
                <w:spacing w:val="-3"/>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327"/>
              </w:numPr>
              <w:tabs>
                <w:tab w:pos="161"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 a režimu rozhodování o změnách v území ve vztahu k předmětům a cílům jejich</w:t>
            </w:r>
            <w:r>
              <w:rPr>
                <w:spacing w:val="-7"/>
                <w:sz w:val="16"/>
              </w:rPr>
              <w:t> </w:t>
            </w:r>
            <w:r>
              <w:rPr>
                <w:sz w:val="16"/>
              </w:rPr>
              <w:t>ochrany.</w:t>
            </w:r>
          </w:p>
          <w:p>
            <w:pPr>
              <w:pStyle w:val="TableParagraph"/>
              <w:numPr>
                <w:ilvl w:val="0"/>
                <w:numId w:val="327"/>
              </w:numPr>
              <w:tabs>
                <w:tab w:pos="161" w:val="left" w:leader="none"/>
              </w:tabs>
              <w:spacing w:line="240" w:lineRule="auto" w:before="0" w:after="0"/>
              <w:ind w:left="62" w:right="72"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 a veřejných prostranství, to vše se zvláštním zřetelem na zajištění vazeb na území Středočeského kraje a celé České</w:t>
            </w:r>
            <w:r>
              <w:rPr>
                <w:spacing w:val="-23"/>
                <w:sz w:val="16"/>
              </w:rPr>
              <w:t> </w:t>
            </w:r>
            <w:r>
              <w:rPr>
                <w:sz w:val="16"/>
              </w:rPr>
              <w:t>republiky.</w:t>
            </w:r>
          </w:p>
          <w:p>
            <w:pPr>
              <w:pStyle w:val="TableParagraph"/>
              <w:numPr>
                <w:ilvl w:val="0"/>
                <w:numId w:val="327"/>
              </w:numPr>
              <w:tabs>
                <w:tab w:pos="161" w:val="left" w:leader="none"/>
              </w:tabs>
              <w:spacing w:line="240" w:lineRule="auto" w:before="1"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6"/>
                <w:sz w:val="16"/>
              </w:rPr>
              <w:t> </w:t>
            </w:r>
            <w:r>
              <w:rPr>
                <w:sz w:val="16"/>
              </w:rPr>
              <w:t>města.</w:t>
            </w:r>
          </w:p>
          <w:p>
            <w:pPr>
              <w:pStyle w:val="TableParagraph"/>
              <w:numPr>
                <w:ilvl w:val="0"/>
                <w:numId w:val="327"/>
              </w:numPr>
              <w:tabs>
                <w:tab w:pos="161" w:val="left" w:leader="none"/>
              </w:tabs>
              <w:spacing w:line="240" w:lineRule="auto" w:before="1"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327"/>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ind w:left="0"/>
              <w:rPr>
                <w:sz w:val="16"/>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2" w:lineRule="exact"/>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529"/>
              <w:rPr>
                <w:sz w:val="16"/>
              </w:rPr>
            </w:pPr>
            <w:r>
              <w:rPr>
                <w:sz w:val="16"/>
              </w:rPr>
              <w:t>Pořizovatel bere na vědomí. Připomínka nebude akceptována.</w:t>
            </w:r>
          </w:p>
          <w:p>
            <w:pPr>
              <w:pStyle w:val="TableParagraph"/>
              <w:ind w:right="239"/>
              <w:rPr>
                <w:sz w:val="16"/>
              </w:rPr>
            </w:pPr>
            <w:r>
              <w:rPr>
                <w:sz w:val="16"/>
              </w:rPr>
              <w:t>Není možné předjímat co nastane, až skončí platnost Územního plánu sídelního útvaru hl.m. Prahy. V současnosti se pořizuje nový ÚP hl.m. Prahy.</w:t>
            </w:r>
          </w:p>
          <w:p>
            <w:pPr>
              <w:pStyle w:val="TableParagraph"/>
              <w:spacing w:before="2"/>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5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72"/>
              <w:rPr>
                <w:sz w:val="16"/>
              </w:rPr>
            </w:pPr>
            <w:r>
              <w:rPr>
                <w:sz w:val="16"/>
              </w:rPr>
              <w:t>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spacing w:before="3"/>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328"/>
              </w:numPr>
              <w:tabs>
                <w:tab w:pos="286" w:val="left" w:leader="none"/>
              </w:tabs>
              <w:spacing w:line="240" w:lineRule="auto" w:before="1"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8"/>
                <w:sz w:val="16"/>
              </w:rPr>
              <w:t> </w:t>
            </w:r>
            <w:r>
              <w:rPr>
                <w:sz w:val="16"/>
              </w:rPr>
              <w:t>sloužit jako relevantní podklad pro rozhodování o změnách v</w:t>
            </w:r>
            <w:r>
              <w:rPr>
                <w:spacing w:val="-23"/>
                <w:sz w:val="16"/>
              </w:rPr>
              <w:t> </w:t>
            </w:r>
            <w:r>
              <w:rPr>
                <w:sz w:val="16"/>
              </w:rPr>
              <w:t>území.</w:t>
            </w:r>
          </w:p>
          <w:p>
            <w:pPr>
              <w:pStyle w:val="TableParagraph"/>
              <w:spacing w:before="1"/>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2"/>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line="182" w:lineRule="exact"/>
              <w:rPr>
                <w:sz w:val="16"/>
              </w:rPr>
            </w:pPr>
            <w:r>
              <w:rPr>
                <w:sz w:val="16"/>
              </w:rPr>
              <w:t>2022.</w:t>
            </w:r>
          </w:p>
          <w:p>
            <w:pPr>
              <w:pStyle w:val="TableParagraph"/>
              <w:spacing w:before="1"/>
              <w:rPr>
                <w:sz w:val="16"/>
              </w:rPr>
            </w:pPr>
            <w:r>
              <w:rPr>
                <w:sz w:val="16"/>
              </w:rPr>
              <w:t>S ohledem na výše uvedené Praha čelí reálné hrozbě, že od 1. 1. 2021 nebo od</w:t>
            </w:r>
          </w:p>
          <w:p>
            <w:pPr>
              <w:pStyle w:val="TableParagraph"/>
              <w:numPr>
                <w:ilvl w:val="1"/>
                <w:numId w:val="328"/>
              </w:numPr>
              <w:tabs>
                <w:tab w:pos="243" w:val="left" w:leader="none"/>
              </w:tabs>
              <w:spacing w:line="240" w:lineRule="auto" w:before="0"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0"/>
              <w:ind w:left="0"/>
              <w:rPr>
                <w:sz w:val="15"/>
              </w:rPr>
            </w:pPr>
          </w:p>
          <w:p>
            <w:pPr>
              <w:pStyle w:val="TableParagraph"/>
              <w:spacing w:before="1"/>
              <w:rPr>
                <w:sz w:val="16"/>
              </w:rPr>
            </w:pPr>
            <w:r>
              <w:rPr>
                <w:sz w:val="16"/>
              </w:rPr>
              <w:t>a. 1 Zásadní připomínka</w:t>
            </w:r>
          </w:p>
          <w:p>
            <w:pPr>
              <w:pStyle w:val="TableParagraph"/>
              <w:spacing w:before="1"/>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before="1"/>
              <w:rPr>
                <w:sz w:val="16"/>
              </w:rPr>
            </w:pPr>
            <w:r>
              <w:rPr>
                <w:sz w:val="16"/>
              </w:rPr>
              <w:t>Požadavek bude akceptován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spacing w:before="1"/>
              <w:rPr>
                <w:sz w:val="16"/>
              </w:rPr>
            </w:pPr>
            <w:r>
              <w:rPr>
                <w:sz w:val="16"/>
              </w:rPr>
              <w:t>Dále ve Zprávě budou v kapitole e) více konkretizovány požadavky na zpracování návrhu, které vyplynuly z novely stavebního zákony, prováděcích vyhlášek a nařízení.</w:t>
            </w:r>
          </w:p>
        </w:tc>
      </w:tr>
      <w:tr>
        <w:trPr>
          <w:trHeight w:val="65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 2 Zásadní připomínka</w:t>
            </w:r>
          </w:p>
          <w:p>
            <w:pPr>
              <w:pStyle w:val="TableParagraph"/>
              <w:ind w:right="47"/>
              <w:rPr>
                <w:sz w:val="16"/>
              </w:rPr>
            </w:pPr>
            <w:r>
              <w:rPr>
                <w:sz w:val="16"/>
              </w:rPr>
              <w:t>Požadujeme zpracovat vyhodnocení změn podmínek vyplývajících z novel všech relevantních právních předpisů s účinností v uplynulém období, včetně specifikace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8"/>
              <w:rPr>
                <w:sz w:val="16"/>
              </w:rPr>
            </w:pPr>
            <w:r>
              <w:rPr>
                <w:sz w:val="16"/>
              </w:rPr>
              <w:t>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line="182" w:lineRule="exact" w:before="1"/>
              <w:rPr>
                <w:sz w:val="16"/>
              </w:rPr>
            </w:pPr>
            <w:r>
              <w:rPr>
                <w:sz w:val="16"/>
              </w:rPr>
              <w:t>13/1997 Sb.), kterým se ruší označení všech „rychlostních silnic“, a mnohé další.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3" w:lineRule="exact"/>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30"/>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4 Zásadní připomínka</w:t>
            </w:r>
          </w:p>
          <w:p>
            <w:pPr>
              <w:pStyle w:val="TableParagraph"/>
              <w:spacing w:before="1"/>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Ve výčtu „nových skutečností/podmínek“ je bez dalšího uvedena „potřeba prověření vymezení regionální a nadregionální úrovně ÚSES“.</w:t>
            </w:r>
          </w:p>
          <w:p>
            <w:pPr>
              <w:pStyle w:val="TableParagraph"/>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spacing w:before="1"/>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2"/>
              <w:ind w:right="319"/>
              <w:rPr>
                <w:sz w:val="16"/>
              </w:rPr>
            </w:pPr>
            <w:r>
              <w:rPr>
                <w:sz w:val="16"/>
              </w:rPr>
              <w:t>Z výstupů obsažených v aktualizaci Strategického plánu nevyplývá žádná nová podmínka, která by měla být řešena Aktualizací ZÚR hl.m. Prahy.</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r>
        <w:trPr>
          <w:trHeight w:val="139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476"/>
              <w:rPr>
                <w:sz w:val="16"/>
              </w:rPr>
            </w:pPr>
            <w:r>
              <w:rPr>
                <w:sz w:val="16"/>
              </w:rPr>
              <w:t>Pořizovatel bere na vědomí. Požadavky nebudou akceptovány.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2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spacing w:before="3"/>
              <w:ind w:right="573"/>
              <w:rPr>
                <w:sz w:val="16"/>
              </w:rPr>
            </w:pPr>
            <w:r>
              <w:rPr>
                <w:sz w:val="16"/>
              </w:rPr>
              <w:t>Dále připomínáme existenci ITI Pražské metropolitní oblasti (viz https://rsk- sk.cz/integrovane- nastroje/iti-prazske-metropolitni-oblasti/).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spacing w:before="2"/>
              <w:ind w:right="79"/>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Poslední odstavec v kapitole a) Zprávy bude přeformulován.</w:t>
            </w:r>
          </w:p>
        </w:tc>
      </w:tr>
      <w:tr>
        <w:trPr>
          <w:trHeight w:val="930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 Obsah kapitoly</w:t>
            </w:r>
          </w:p>
          <w:p>
            <w:pPr>
              <w:pStyle w:val="TableParagraph"/>
              <w:spacing w:line="183" w:lineRule="exact"/>
              <w:rPr>
                <w:sz w:val="16"/>
              </w:rPr>
            </w:pPr>
            <w:r>
              <w:rPr>
                <w:sz w:val="16"/>
              </w:rPr>
              <w:t>b) Problémy k řešení v ZÚR vyplývající z územně analytických podkladů</w:t>
            </w:r>
          </w:p>
          <w:p>
            <w:pPr>
              <w:pStyle w:val="TableParagraph"/>
              <w:spacing w:before="1"/>
              <w:ind w:left="0"/>
              <w:rPr>
                <w:sz w:val="16"/>
              </w:rPr>
            </w:pPr>
          </w:p>
          <w:p>
            <w:pPr>
              <w:pStyle w:val="TableParagraph"/>
              <w:spacing w:line="183" w:lineRule="exact" w:before="1"/>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2" w:lineRule="exact"/>
              <w:rPr>
                <w:sz w:val="16"/>
              </w:rPr>
            </w:pPr>
            <w:r>
              <w:rPr>
                <w:sz w:val="16"/>
              </w:rPr>
              <w:t>„problémy k řešení nástroji územního plánování“ :</w:t>
            </w:r>
          </w:p>
          <w:p>
            <w:pPr>
              <w:pStyle w:val="TableParagraph"/>
              <w:numPr>
                <w:ilvl w:val="0"/>
                <w:numId w:val="329"/>
              </w:numPr>
              <w:tabs>
                <w:tab w:pos="161" w:val="left" w:leader="none"/>
              </w:tabs>
              <w:spacing w:line="240" w:lineRule="auto" w:before="1"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329"/>
              </w:numPr>
              <w:tabs>
                <w:tab w:pos="161" w:val="left" w:leader="none"/>
              </w:tabs>
              <w:spacing w:line="240" w:lineRule="auto" w:before="0" w:after="0"/>
              <w:ind w:left="62" w:right="133" w:firstLine="0"/>
              <w:jc w:val="left"/>
              <w:rPr>
                <w:sz w:val="16"/>
              </w:rPr>
            </w:pPr>
            <w:r>
              <w:rPr>
                <w:sz w:val="16"/>
              </w:rPr>
              <w:t>neúplná a nedostatečná kapacita dopravní a technické infrastruktury v rámci metropolitního regionu a (nedostatečná) návaznost na hlavní evropské</w:t>
            </w:r>
            <w:r>
              <w:rPr>
                <w:spacing w:val="-31"/>
                <w:sz w:val="16"/>
              </w:rPr>
              <w:t> </w:t>
            </w:r>
            <w:r>
              <w:rPr>
                <w:sz w:val="16"/>
              </w:rPr>
              <w:t>sítě (s. 5);</w:t>
            </w:r>
          </w:p>
          <w:p>
            <w:pPr>
              <w:pStyle w:val="TableParagraph"/>
              <w:numPr>
                <w:ilvl w:val="0"/>
                <w:numId w:val="329"/>
              </w:numPr>
              <w:tabs>
                <w:tab w:pos="161" w:val="left" w:leader="none"/>
              </w:tabs>
              <w:spacing w:line="183" w:lineRule="exact" w:before="3"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329"/>
              </w:numPr>
              <w:tabs>
                <w:tab w:pos="161" w:val="left" w:leader="none"/>
              </w:tabs>
              <w:spacing w:line="240" w:lineRule="auto" w:before="0"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4"/>
                <w:sz w:val="16"/>
              </w:rPr>
              <w:t> </w:t>
            </w:r>
            <w:r>
              <w:rPr>
                <w:sz w:val="16"/>
              </w:rPr>
              <w:t>7);</w:t>
            </w:r>
          </w:p>
          <w:p>
            <w:pPr>
              <w:pStyle w:val="TableParagraph"/>
              <w:numPr>
                <w:ilvl w:val="0"/>
                <w:numId w:val="329"/>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329"/>
              </w:numPr>
              <w:tabs>
                <w:tab w:pos="161" w:val="left" w:leader="none"/>
              </w:tabs>
              <w:spacing w:line="240" w:lineRule="auto" w:before="2"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9"/>
                <w:sz w:val="16"/>
              </w:rPr>
              <w:t> </w:t>
            </w:r>
            <w:r>
              <w:rPr>
                <w:sz w:val="16"/>
              </w:rPr>
              <w:t>9);</w:t>
            </w:r>
          </w:p>
          <w:p>
            <w:pPr>
              <w:pStyle w:val="TableParagraph"/>
              <w:numPr>
                <w:ilvl w:val="0"/>
                <w:numId w:val="329"/>
              </w:numPr>
              <w:tabs>
                <w:tab w:pos="161" w:val="left" w:leader="none"/>
              </w:tabs>
              <w:spacing w:line="240" w:lineRule="auto" w:before="1"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329"/>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2"/>
                <w:sz w:val="16"/>
              </w:rPr>
              <w:t> </w:t>
            </w:r>
            <w:r>
              <w:rPr>
                <w:sz w:val="16"/>
              </w:rPr>
              <w:t>11);</w:t>
            </w:r>
          </w:p>
          <w:p>
            <w:pPr>
              <w:pStyle w:val="TableParagraph"/>
              <w:numPr>
                <w:ilvl w:val="0"/>
                <w:numId w:val="329"/>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2"/>
                <w:sz w:val="16"/>
              </w:rPr>
              <w:t> </w:t>
            </w:r>
            <w:r>
              <w:rPr>
                <w:sz w:val="16"/>
              </w:rPr>
              <w:t>15);</w:t>
            </w:r>
          </w:p>
          <w:p>
            <w:pPr>
              <w:pStyle w:val="TableParagraph"/>
              <w:numPr>
                <w:ilvl w:val="0"/>
                <w:numId w:val="329"/>
              </w:numPr>
              <w:tabs>
                <w:tab w:pos="161" w:val="left" w:leader="none"/>
              </w:tabs>
              <w:spacing w:line="240" w:lineRule="auto" w:before="1"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329"/>
              </w:numPr>
              <w:tabs>
                <w:tab w:pos="161" w:val="left" w:leader="none"/>
              </w:tabs>
              <w:spacing w:line="240" w:lineRule="auto" w:before="0"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329"/>
              </w:numPr>
              <w:tabs>
                <w:tab w:pos="161" w:val="left" w:leader="none"/>
              </w:tabs>
              <w:spacing w:line="240" w:lineRule="auto" w:before="2"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329"/>
              </w:numPr>
              <w:tabs>
                <w:tab w:pos="161" w:val="left" w:leader="none"/>
              </w:tabs>
              <w:spacing w:line="240" w:lineRule="auto" w:before="0" w:after="0"/>
              <w:ind w:left="62" w:right="244" w:firstLine="0"/>
              <w:jc w:val="left"/>
              <w:rPr>
                <w:sz w:val="16"/>
              </w:rPr>
            </w:pPr>
            <w:r>
              <w:rPr>
                <w:sz w:val="16"/>
              </w:rPr>
              <w:t>nedokončená přestavba železničního uzlu Praha, omezená kapacita železničního uzlu Balabenka ve vztahu k Novému spojení, komplikované podmínky pro zkapacitnění železničního uzlu Praha v</w:t>
            </w:r>
            <w:r>
              <w:rPr>
                <w:spacing w:val="-31"/>
                <w:sz w:val="16"/>
              </w:rPr>
              <w:t> </w:t>
            </w:r>
            <w:r>
              <w:rPr>
                <w:sz w:val="16"/>
              </w:rPr>
              <w:t>centrální oblasti města (s. 15);</w:t>
            </w:r>
          </w:p>
          <w:p>
            <w:pPr>
              <w:pStyle w:val="TableParagraph"/>
              <w:numPr>
                <w:ilvl w:val="0"/>
                <w:numId w:val="329"/>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329"/>
              </w:numPr>
              <w:tabs>
                <w:tab w:pos="161" w:val="left" w:leader="none"/>
              </w:tabs>
              <w:spacing w:line="240" w:lineRule="auto" w:before="0" w:after="0"/>
              <w:ind w:left="62" w:right="385"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329"/>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329"/>
              </w:numPr>
              <w:tabs>
                <w:tab w:pos="161" w:val="left" w:leader="none"/>
              </w:tabs>
              <w:spacing w:line="240" w:lineRule="auto" w:before="0" w:after="0"/>
              <w:ind w:left="62" w:right="241"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0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numPr>
                <w:ilvl w:val="0"/>
                <w:numId w:val="330"/>
              </w:numPr>
              <w:tabs>
                <w:tab w:pos="161" w:val="left" w:leader="none"/>
              </w:tabs>
              <w:spacing w:line="240" w:lineRule="auto" w:before="56"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330"/>
              </w:numPr>
              <w:tabs>
                <w:tab w:pos="161" w:val="left" w:leader="none"/>
              </w:tabs>
              <w:spacing w:line="184" w:lineRule="exact" w:before="1" w:after="0"/>
              <w:ind w:left="62" w:right="232"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330"/>
              </w:numPr>
              <w:tabs>
                <w:tab w:pos="161" w:val="left" w:leader="none"/>
              </w:tabs>
              <w:spacing w:line="242" w:lineRule="auto" w:before="0" w:after="0"/>
              <w:ind w:left="62" w:right="655" w:firstLine="0"/>
              <w:jc w:val="left"/>
              <w:rPr>
                <w:sz w:val="16"/>
              </w:rPr>
            </w:pPr>
            <w:r>
              <w:rPr>
                <w:sz w:val="16"/>
              </w:rPr>
              <w:t>a omezovat kompaktní urbanizaci v okrajových částech Prahy a vytvořit podmínky pro možnost realizace protipovodňových opatření</w:t>
            </w:r>
            <w:r>
              <w:rPr>
                <w:spacing w:val="-31"/>
                <w:sz w:val="16"/>
              </w:rPr>
              <w:t> </w:t>
            </w:r>
            <w:r>
              <w:rPr>
                <w:sz w:val="16"/>
              </w:rPr>
              <w:t>nestavebního charakteru (s.</w:t>
            </w:r>
            <w:r>
              <w:rPr>
                <w:spacing w:val="-8"/>
                <w:sz w:val="16"/>
              </w:rPr>
              <w:t> </w:t>
            </w:r>
            <w:r>
              <w:rPr>
                <w:sz w:val="16"/>
              </w:rPr>
              <w:t>17).</w:t>
            </w:r>
          </w:p>
          <w:p>
            <w:pPr>
              <w:pStyle w:val="TableParagraph"/>
              <w:spacing w:before="1"/>
              <w:ind w:left="0"/>
              <w:rPr>
                <w:sz w:val="16"/>
              </w:rPr>
            </w:pPr>
          </w:p>
          <w:p>
            <w:pPr>
              <w:pStyle w:val="TableParagraph"/>
              <w:spacing w:before="1"/>
              <w:rPr>
                <w:sz w:val="16"/>
              </w:rPr>
            </w:pPr>
            <w:r>
              <w:rPr>
                <w:sz w:val="16"/>
              </w:rPr>
              <w:t>Odůvodnění</w:t>
            </w:r>
          </w:p>
          <w:p>
            <w:pPr>
              <w:pStyle w:val="TableParagraph"/>
              <w:spacing w:before="1"/>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1"/>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spacing w:before="1"/>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VII. Obsah kapitoly</w:t>
            </w:r>
          </w:p>
          <w:p>
            <w:pPr>
              <w:pStyle w:val="TableParagraph"/>
              <w:spacing w:line="183" w:lineRule="exact"/>
              <w:rPr>
                <w:sz w:val="16"/>
              </w:rPr>
            </w:pPr>
            <w:r>
              <w:rPr>
                <w:sz w:val="16"/>
              </w:rPr>
              <w:t>c) Vyhodnocení souladu ZÚR s Politikou územního rozvoje ČR</w:t>
            </w:r>
          </w:p>
          <w:p>
            <w:pPr>
              <w:pStyle w:val="TableParagraph"/>
              <w:ind w:left="0"/>
              <w:rPr>
                <w:sz w:val="16"/>
              </w:rPr>
            </w:pPr>
          </w:p>
          <w:p>
            <w:pPr>
              <w:pStyle w:val="TableParagraph"/>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ind w:left="0"/>
              <w:rPr>
                <w:sz w:val="16"/>
              </w:rPr>
            </w:pPr>
          </w:p>
          <w:p>
            <w:pPr>
              <w:pStyle w:val="TableParagraph"/>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331"/>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331"/>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3"/>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w:t>
            </w:r>
          </w:p>
        </w:tc>
      </w:tr>
      <w:tr>
        <w:trPr>
          <w:trHeight w:val="176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c.3 Zásadní připomínka</w:t>
            </w:r>
          </w:p>
          <w:p>
            <w:pPr>
              <w:pStyle w:val="TableParagraph"/>
              <w:spacing w:before="1"/>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line="183" w:lineRule="exact"/>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970"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IX. Obsah kapitoly</w:t>
            </w:r>
          </w:p>
          <w:p>
            <w:pPr>
              <w:pStyle w:val="TableParagraph"/>
              <w:ind w:right="81"/>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spacing w:before="10"/>
              <w:ind w:left="0"/>
              <w:rPr>
                <w:sz w:val="15"/>
              </w:rPr>
            </w:pPr>
          </w:p>
          <w:p>
            <w:pPr>
              <w:pStyle w:val="TableParagraph"/>
              <w:rPr>
                <w:sz w:val="16"/>
              </w:rPr>
            </w:pPr>
            <w:r>
              <w:rPr>
                <w:sz w:val="16"/>
              </w:rPr>
              <w:t>e.1 Zásadní připomínka</w:t>
            </w:r>
          </w:p>
          <w:p>
            <w:pPr>
              <w:pStyle w:val="TableParagraph"/>
              <w:spacing w:before="1"/>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before="2"/>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282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zapracován.</w:t>
            </w:r>
          </w:p>
          <w:p>
            <w:pPr>
              <w:pStyle w:val="TableParagraph"/>
              <w:spacing w:before="1"/>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bl>
    <w:p>
      <w:pPr>
        <w:spacing w:after="0"/>
        <w:rPr>
          <w:sz w:val="16"/>
        </w:rPr>
        <w:sectPr>
          <w:footerReference w:type="default" r:id="rId58"/>
          <w:pgSz w:w="23810" w:h="16850" w:orient="landscape"/>
          <w:pgMar w:footer="372" w:header="0" w:top="400" w:bottom="560" w:left="340" w:right="120"/>
          <w:pgNumType w:start="30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5 Zásadní připomínka</w:t>
            </w:r>
          </w:p>
          <w:p>
            <w:pPr>
              <w:pStyle w:val="TableParagraph"/>
              <w:spacing w:before="1"/>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line="183" w:lineRule="exact" w:before="1"/>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rPr>
                <w:sz w:val="16"/>
              </w:rPr>
            </w:pPr>
            <w:r>
              <w:rPr>
                <w:sz w:val="16"/>
              </w:rPr>
              <w:t>Odůvodnění</w:t>
            </w:r>
          </w:p>
          <w:p>
            <w:pPr>
              <w:pStyle w:val="TableParagraph"/>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249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line="183" w:lineRule="exact" w:before="1"/>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1"/>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60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9 Zásadní připomínka</w:t>
            </w:r>
          </w:p>
          <w:p>
            <w:pPr>
              <w:pStyle w:val="TableParagraph"/>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1"/>
              <w:ind w:left="0"/>
              <w:rPr>
                <w:sz w:val="15"/>
              </w:rPr>
            </w:pPr>
          </w:p>
          <w:p>
            <w:pPr>
              <w:pStyle w:val="TableParagraph"/>
              <w:rPr>
                <w:sz w:val="16"/>
              </w:rPr>
            </w:pPr>
            <w:r>
              <w:rPr>
                <w:sz w:val="16"/>
              </w:rPr>
              <w:t>Odůvodnění</w:t>
            </w:r>
          </w:p>
          <w:p>
            <w:pPr>
              <w:pStyle w:val="TableParagraph"/>
              <w:ind w:right="94"/>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 Aktualizace</w:t>
            </w:r>
            <w:r>
              <w:rPr>
                <w:spacing w:val="-30"/>
                <w:sz w:val="16"/>
              </w:rPr>
              <w:t> </w:t>
            </w:r>
            <w:r>
              <w:rPr>
                <w:sz w:val="16"/>
              </w:rPr>
              <w:t>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rPr>
                <w:sz w:val="16"/>
              </w:rPr>
            </w:pPr>
            <w:r>
              <w:rPr>
                <w:sz w:val="16"/>
              </w:rPr>
              <w:t>VPO budou upraveny v celé kapitole ÚSES, dle nového vymezení.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ind w:right="73"/>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332"/>
              </w:numPr>
              <w:tabs>
                <w:tab w:pos="161" w:val="left" w:leader="none"/>
              </w:tabs>
              <w:spacing w:line="183" w:lineRule="exact" w:before="2"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332"/>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spacing w:before="1"/>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spacing w:before="1"/>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305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83"/>
              <w:rPr>
                <w:sz w:val="16"/>
              </w:rPr>
            </w:pPr>
            <w:r>
              <w:rPr>
                <w:sz w:val="16"/>
              </w:rPr>
              <w:t>Území Libně a Vysočan, která mají být podle návrhu Zprávy o uplatňování ZÚR hl. m. Prahy do Specifické oblasti Celoměstského centra doplněna, na území</w:t>
            </w:r>
            <w:r>
              <w:rPr>
                <w:spacing w:val="-29"/>
                <w:sz w:val="16"/>
              </w:rPr>
              <w:t> </w:t>
            </w:r>
            <w:r>
              <w:rPr>
                <w:sz w:val="16"/>
              </w:rPr>
              <w:t>PPR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5"/>
              <w:rPr>
                <w:sz w:val="16"/>
              </w:rPr>
            </w:pPr>
            <w:r>
              <w:rPr>
                <w:sz w:val="16"/>
              </w:rPr>
              <w:t>nenavazují a ani s ním nijak úzce nesouvisí. Zpráva o uplatňování ZÚR hl. m. Prahy se přitom k potřebě nového vymezení SO na území hl. m. Prahy v kapitolách a) až d) nevyjadřuje. Není tedy zřejmé, čím je požadavek na změnu 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12"/>
              <w:rPr>
                <w:sz w:val="16"/>
              </w:rPr>
            </w:pPr>
            <w:r>
              <w:rPr>
                <w:sz w:val="16"/>
              </w:rPr>
              <w:t>zajištění adekvátních služeb pro hlavní město jako celek a tím ke zlepšení živote jeho obyvatel i návštěvníků, v souladu s principy udržitelného rozvoje.</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e.15 Zásadní připomínka</w:t>
            </w:r>
          </w:p>
          <w:p>
            <w:pPr>
              <w:pStyle w:val="TableParagraph"/>
              <w:spacing w:before="1"/>
              <w:rPr>
                <w:sz w:val="16"/>
              </w:rPr>
            </w:pPr>
            <w:r>
              <w:rPr>
                <w:sz w:val="16"/>
              </w:rPr>
              <w:t>Kapitola e) Zprávy o uplatňování ZÚR hl. m. Prahy v bodě 4. obsahuje požadavky na konkrétní formulační změny v kapitolách</w:t>
            </w:r>
          </w:p>
          <w:p>
            <w:pPr>
              <w:pStyle w:val="TableParagraph"/>
              <w:numPr>
                <w:ilvl w:val="0"/>
                <w:numId w:val="333"/>
              </w:numPr>
              <w:tabs>
                <w:tab w:pos="161" w:val="left" w:leader="none"/>
              </w:tabs>
              <w:spacing w:line="240" w:lineRule="auto" w:before="1"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7"/>
                <w:sz w:val="16"/>
              </w:rPr>
              <w:t> </w:t>
            </w:r>
            <w:r>
              <w:rPr>
                <w:sz w:val="16"/>
              </w:rPr>
              <w:t>ÚPD),</w:t>
            </w:r>
          </w:p>
          <w:p>
            <w:pPr>
              <w:pStyle w:val="TableParagraph"/>
              <w:numPr>
                <w:ilvl w:val="0"/>
                <w:numId w:val="333"/>
              </w:numPr>
              <w:tabs>
                <w:tab w:pos="161" w:val="left" w:leader="none"/>
              </w:tabs>
              <w:spacing w:line="240" w:lineRule="auto" w:before="0"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333"/>
              </w:numPr>
              <w:tabs>
                <w:tab w:pos="161" w:val="left" w:leader="none"/>
              </w:tabs>
              <w:spacing w:line="240" w:lineRule="auto" w:before="2"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1"/>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2"/>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525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e.17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numPr>
                <w:ilvl w:val="0"/>
                <w:numId w:val="334"/>
              </w:numPr>
              <w:tabs>
                <w:tab w:pos="161" w:val="left" w:leader="none"/>
              </w:tabs>
              <w:spacing w:line="182" w:lineRule="exact"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334"/>
              </w:numPr>
              <w:tabs>
                <w:tab w:pos="161" w:val="left" w:leader="none"/>
              </w:tabs>
              <w:spacing w:line="240" w:lineRule="auto"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334"/>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155"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spacing w:before="1"/>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spacing w:before="2"/>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spacing w:before="1"/>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22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1"/>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381"/>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e.23 Zásadní připomínka</w:t>
            </w:r>
          </w:p>
          <w:p>
            <w:pPr>
              <w:pStyle w:val="TableParagraph"/>
              <w:spacing w:line="183" w:lineRule="exact"/>
              <w:rPr>
                <w:sz w:val="16"/>
              </w:rPr>
            </w:pPr>
            <w:r>
              <w:rPr>
                <w:sz w:val="16"/>
              </w:rPr>
              <w:t>Kapitola e) Zprávy o uplatňování ZÚR hl. m. Prahy v bodě 5. navrhuje v kapitole</w:t>
            </w:r>
          </w:p>
          <w:p>
            <w:pPr>
              <w:pStyle w:val="TableParagraph"/>
              <w:spacing w:before="1"/>
              <w:ind w:right="190"/>
              <w:rPr>
                <w:sz w:val="16"/>
              </w:rPr>
            </w:pPr>
            <w:r>
              <w:rPr>
                <w:sz w:val="16"/>
              </w:rPr>
              <w:t>5.1.2.5 v úkolech pro podrobnější ÚPD vymezit koridor rezervy Břevnovské radiály namísto koridoru Břevnovské radiály.</w:t>
            </w:r>
          </w:p>
          <w:p>
            <w:pPr>
              <w:pStyle w:val="TableParagraph"/>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1579"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335"/>
              </w:numPr>
              <w:tabs>
                <w:tab w:pos="161" w:val="left" w:leader="none"/>
              </w:tabs>
              <w:spacing w:line="240" w:lineRule="auto" w:before="2"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335"/>
              </w:numPr>
              <w:tabs>
                <w:tab w:pos="161" w:val="left" w:leader="none"/>
              </w:tabs>
              <w:spacing w:line="240" w:lineRule="auto" w:before="1" w:after="0"/>
              <w:ind w:left="62" w:right="368" w:firstLine="0"/>
              <w:jc w:val="left"/>
              <w:rPr>
                <w:sz w:val="16"/>
              </w:rPr>
            </w:pPr>
            <w:r>
              <w:rPr>
                <w:sz w:val="16"/>
              </w:rPr>
              <w:t>převedení Prosecké radiály z koridoru pro upřesnění v rámci ÚP na koridor s celoměstským významem (bez adekvátních úprav kapitoly 5.1.2.7 Radiály Chodovská, Chuchelská, Prosecká a</w:t>
            </w:r>
            <w:r>
              <w:rPr>
                <w:spacing w:val="-22"/>
                <w:sz w:val="16"/>
              </w:rPr>
              <w:t> </w:t>
            </w:r>
            <w:r>
              <w:rPr>
                <w:sz w:val="16"/>
              </w:rPr>
              <w:t>Štěrboholská);</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 V textové části bude upravena příslušná kapitola týkající se problematiky Vysočanské radiály.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 úpravy vedení koridorů tramvajových tratí v oblastech Spořilov, Eden, Kobylisy a Troja (kap. 5.6.1 Koridory tramvajové 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336"/>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20"/>
                <w:sz w:val="16"/>
              </w:rPr>
              <w:t> </w:t>
            </w:r>
            <w:r>
              <w:rPr>
                <w:sz w:val="16"/>
              </w:rPr>
              <w:t>měněno.</w:t>
            </w:r>
          </w:p>
          <w:p>
            <w:pPr>
              <w:pStyle w:val="TableParagraph"/>
              <w:numPr>
                <w:ilvl w:val="0"/>
                <w:numId w:val="336"/>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e.25</w:t>
            </w:r>
          </w:p>
          <w:p>
            <w:pPr>
              <w:pStyle w:val="TableParagraph"/>
              <w:spacing w:line="183" w:lineRule="exact"/>
              <w:rPr>
                <w:sz w:val="16"/>
              </w:rPr>
            </w:pPr>
            <w:r>
              <w:rPr>
                <w:sz w:val="16"/>
              </w:rPr>
              <w:t>Zásadní připomínka</w:t>
            </w:r>
          </w:p>
          <w:p>
            <w:pPr>
              <w:pStyle w:val="TableParagraph"/>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spacing w:before="2"/>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spacing w:before="1"/>
              <w:rPr>
                <w:sz w:val="16"/>
              </w:rPr>
            </w:pPr>
            <w:r>
              <w:rPr>
                <w:sz w:val="16"/>
              </w:rPr>
              <w:t>Vedení VTL plynovodu budou v grafické části upravena dle aktuálních podkladů.</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spacing w:before="2"/>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80"/>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2" w:lineRule="exact" w:before="5"/>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line="182" w:lineRule="exact"/>
              <w:rPr>
                <w:sz w:val="16"/>
              </w:rPr>
            </w:pPr>
            <w:r>
              <w:rPr>
                <w:sz w:val="16"/>
              </w:rPr>
              <w:t>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1"/>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 Obsah kapitoly</w:t>
            </w:r>
          </w:p>
          <w:p>
            <w:pPr>
              <w:pStyle w:val="TableParagraph"/>
              <w:spacing w:line="183" w:lineRule="exact"/>
              <w:rPr>
                <w:sz w:val="16"/>
              </w:rPr>
            </w:pPr>
            <w:r>
              <w:rPr>
                <w:sz w:val="16"/>
              </w:rPr>
              <w:t>f) Požadavky na zpracování variant řešení</w:t>
            </w:r>
          </w:p>
          <w:p>
            <w:pPr>
              <w:pStyle w:val="TableParagraph"/>
              <w:spacing w:before="1"/>
              <w:ind w:left="0"/>
              <w:rPr>
                <w:sz w:val="16"/>
              </w:rPr>
            </w:pPr>
          </w:p>
          <w:p>
            <w:pPr>
              <w:pStyle w:val="TableParagraph"/>
              <w:spacing w:line="183" w:lineRule="exact" w:before="1"/>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83"/>
              <w:rPr>
                <w:sz w:val="16"/>
              </w:rPr>
            </w:pPr>
            <w:r>
              <w:rPr>
                <w:sz w:val="16"/>
              </w:rPr>
              <w:t>Požadavky na případné zpracování variant řešení má vyplynout z vyhodnocení uplatňování ZÚR v uplynulém období provedeného v kapitolách a) až d) Zprávy o uplatňování ZÚR. Absenci</w:t>
            </w:r>
            <w:r>
              <w:rPr>
                <w:spacing w:val="-32"/>
                <w:sz w:val="16"/>
              </w:rPr>
              <w:t> </w:t>
            </w:r>
            <w:r>
              <w:rPr>
                <w:sz w:val="16"/>
              </w:rPr>
              <w:t>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121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ind w:left="0"/>
              <w:rPr>
                <w:sz w:val="16"/>
              </w:rPr>
            </w:pPr>
          </w:p>
          <w:p>
            <w:pPr>
              <w:pStyle w:val="TableParagraph"/>
              <w:rPr>
                <w:sz w:val="16"/>
              </w:rPr>
            </w:pPr>
            <w:r>
              <w:rPr>
                <w:sz w:val="16"/>
              </w:rPr>
              <w:t>g.1 Zásadní připomínka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48"/>
              <w:rPr>
                <w:sz w:val="16"/>
              </w:rPr>
            </w:pPr>
            <w:r>
              <w:rPr>
                <w:sz w:val="16"/>
              </w:rPr>
              <w:t>Pořizovatel bere na vědomí. Požadavek bude částečně</w:t>
            </w:r>
            <w:r>
              <w:rPr>
                <w:spacing w:val="-19"/>
                <w:sz w:val="16"/>
              </w:rPr>
              <w:t> </w:t>
            </w:r>
            <w:r>
              <w:rPr>
                <w:sz w:val="16"/>
              </w:rPr>
              <w:t>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68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3"/>
              <w:ind w:left="0"/>
              <w:rPr>
                <w:sz w:val="16"/>
              </w:rPr>
            </w:pPr>
          </w:p>
          <w:p>
            <w:pPr>
              <w:pStyle w:val="TableParagraph"/>
              <w:ind w:right="58"/>
              <w:jc w:val="both"/>
              <w:rPr>
                <w:sz w:val="16"/>
              </w:rPr>
            </w:pPr>
            <w:r>
              <w:rPr>
                <w:sz w:val="16"/>
              </w:rPr>
              <w:t>Text bodu h) návrhu Zprávy bude upřesněn: " Návrhy na aktualizaci PÚR ČR nelze nyní specifikovat. Případné návrhy na aktualizaci PÚR ČR vyplynou ze zpracování a projednání aktualizace ZÚR hl.m. Prahy."</w:t>
            </w:r>
          </w:p>
        </w:tc>
      </w:tr>
      <w:tr>
        <w:trPr>
          <w:trHeight w:val="378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e.18 Zásadní připomínka</w:t>
            </w:r>
          </w:p>
          <w:p>
            <w:pPr>
              <w:pStyle w:val="TableParagraph"/>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Vinoř,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ind w:right="599"/>
              <w:rPr>
                <w:sz w:val="16"/>
              </w:rPr>
            </w:pPr>
            <w:r>
              <w:rPr>
                <w:sz w:val="16"/>
              </w:rPr>
              <w:t>Ke kapitole e) Zprávy o uplatňování ZÚR hl. m. Prahy v bodě 3. navrhuje v textech kapitol</w:t>
            </w:r>
          </w:p>
          <w:p>
            <w:pPr>
              <w:pStyle w:val="TableParagraph"/>
              <w:numPr>
                <w:ilvl w:val="0"/>
                <w:numId w:val="337"/>
              </w:numPr>
              <w:tabs>
                <w:tab w:pos="161" w:val="left" w:leader="none"/>
              </w:tabs>
              <w:spacing w:line="240" w:lineRule="auto" w:before="1"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337"/>
              </w:numPr>
              <w:tabs>
                <w:tab w:pos="161" w:val="left" w:leader="none"/>
              </w:tabs>
              <w:spacing w:line="183" w:lineRule="exact" w:before="1"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1"/>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spacing w:before="1"/>
              <w:ind w:right="109"/>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2"/>
              <w:ind w:right="149"/>
              <w:rPr>
                <w:sz w:val="16"/>
              </w:rPr>
            </w:pPr>
            <w:r>
              <w:rPr>
                <w:sz w:val="16"/>
              </w:rPr>
              <w:t>Jedná se o úpravu terminologie na základě aktualizace stavebního zákona a jeho prováděcích vyhlášek.</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1034"/>
              <w:rPr>
                <w:sz w:val="16"/>
              </w:rPr>
            </w:pPr>
            <w:r>
              <w:rPr>
                <w:sz w:val="16"/>
              </w:rPr>
              <w:t>I. Obsah Zprávy o uplatňování Zásad územního rozvoje hl. m. Prahy Zásadní připomínka</w:t>
            </w:r>
          </w:p>
          <w:p>
            <w:pPr>
              <w:pStyle w:val="TableParagraph"/>
              <w:spacing w:before="1"/>
              <w:ind w:right="109"/>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Připomínka bude akceptována částečně.</w:t>
            </w:r>
          </w:p>
          <w:p>
            <w:pPr>
              <w:pStyle w:val="TableParagraph"/>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0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5"/>
              <w:rPr>
                <w:sz w:val="16"/>
              </w:rPr>
            </w:pPr>
            <w:r>
              <w:rPr>
                <w:sz w:val="16"/>
              </w:rPr>
              <w:t>nesplňuje základní požadavky na zprávu o uplatňování ZÚR vyplývající z platných právních předpisů, protože:</w:t>
            </w:r>
          </w:p>
          <w:p>
            <w:pPr>
              <w:pStyle w:val="TableParagraph"/>
              <w:numPr>
                <w:ilvl w:val="0"/>
                <w:numId w:val="338"/>
              </w:numPr>
              <w:tabs>
                <w:tab w:pos="243" w:val="left" w:leader="none"/>
              </w:tabs>
              <w:spacing w:line="240" w:lineRule="auto" w:before="0" w:after="0"/>
              <w:ind w:left="62" w:right="410" w:firstLine="0"/>
              <w:jc w:val="left"/>
              <w:rPr>
                <w:sz w:val="16"/>
              </w:rPr>
            </w:pPr>
            <w:r>
              <w:rPr>
                <w:sz w:val="16"/>
              </w:rPr>
              <w:t>Neobsahuje řádné vyhodnocení uplatňování ZÚR hl. m. Prahy v uplynulém období</w:t>
            </w:r>
          </w:p>
          <w:p>
            <w:pPr>
              <w:pStyle w:val="TableParagraph"/>
              <w:numPr>
                <w:ilvl w:val="0"/>
                <w:numId w:val="338"/>
              </w:numPr>
              <w:tabs>
                <w:tab w:pos="243" w:val="left" w:leader="none"/>
              </w:tabs>
              <w:spacing w:line="183" w:lineRule="exact" w:before="2"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0"/>
                <w:numId w:val="338"/>
              </w:numPr>
              <w:tabs>
                <w:tab w:pos="243" w:val="left" w:leader="none"/>
              </w:tabs>
              <w:spacing w:line="183" w:lineRule="exact"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2"/>
              <w:ind w:left="0"/>
              <w:rPr>
                <w:sz w:val="16"/>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9"/>
              <w:ind w:left="0"/>
              <w:rPr>
                <w:sz w:val="15"/>
              </w:rPr>
            </w:pPr>
          </w:p>
          <w:p>
            <w:pPr>
              <w:pStyle w:val="TableParagraph"/>
              <w:spacing w:before="1"/>
              <w:rPr>
                <w:sz w:val="16"/>
              </w:rPr>
            </w:pPr>
            <w:r>
              <w:rPr>
                <w:sz w:val="16"/>
              </w:rPr>
              <w:t>Politika územního rozvoje - stát ----------&gt; Zásady územního rozvoje - kraj ----------</w:t>
            </w:r>
          </w:p>
          <w:p>
            <w:pPr>
              <w:pStyle w:val="TableParagraph"/>
              <w:spacing w:before="1"/>
              <w:rPr>
                <w:sz w:val="16"/>
              </w:rPr>
            </w:pPr>
            <w:r>
              <w:rPr>
                <w:sz w:val="16"/>
              </w:rPr>
              <w:t>&gt; Územní (Metropolitní) plán - obec</w:t>
            </w:r>
          </w:p>
          <w:p>
            <w:pPr>
              <w:pStyle w:val="TableParagraph"/>
              <w:spacing w:before="10"/>
              <w:ind w:left="0"/>
              <w:rPr>
                <w:sz w:val="15"/>
              </w:rPr>
            </w:pPr>
          </w:p>
          <w:p>
            <w:pPr>
              <w:pStyle w:val="TableParagraph"/>
              <w:spacing w:before="1"/>
              <w:rPr>
                <w:sz w:val="16"/>
              </w:rPr>
            </w:pPr>
            <w:r>
              <w:rPr>
                <w:sz w:val="16"/>
              </w:rPr>
              <w:t>Zpráva o uplatňování zásad územního rozvoje</w:t>
            </w:r>
          </w:p>
          <w:p>
            <w:pPr>
              <w:pStyle w:val="TableParagraph"/>
              <w:spacing w:before="1"/>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spacing w:before="1"/>
              <w:rPr>
                <w:sz w:val="16"/>
              </w:rPr>
            </w:pPr>
            <w:r>
              <w:rPr>
                <w:sz w:val="16"/>
              </w:rPr>
              <w:t>Výstupem zprávy o uplatňování ZÚR za uplynulé období může být</w:t>
            </w:r>
          </w:p>
          <w:p>
            <w:pPr>
              <w:pStyle w:val="TableParagraph"/>
              <w:spacing w:before="1"/>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spacing w:before="1"/>
              <w:ind w:right="474"/>
              <w:rPr>
                <w:sz w:val="16"/>
              </w:rPr>
            </w:pPr>
            <w:r>
              <w:rPr>
                <w:sz w:val="16"/>
              </w:rPr>
              <w:t>(3)požadavek na pořízení zcela nových ZÚR v případě, že je potřeba změnit celkovou koncepci ZÚR</w:t>
            </w:r>
          </w:p>
          <w:p>
            <w:pPr>
              <w:pStyle w:val="TableParagraph"/>
              <w:spacing w:before="1"/>
              <w:ind w:left="0"/>
              <w:rPr>
                <w:sz w:val="16"/>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ind w:left="0"/>
              <w:rPr>
                <w:sz w:val="16"/>
              </w:rPr>
            </w:pPr>
          </w:p>
          <w:p>
            <w:pPr>
              <w:pStyle w:val="TableParagraph"/>
              <w:spacing w:before="1"/>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p>
            <w:pPr>
              <w:pStyle w:val="TableParagraph"/>
              <w:spacing w:before="11"/>
              <w:ind w:left="0"/>
              <w:rPr>
                <w:sz w:val="15"/>
              </w:rPr>
            </w:pP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before="2"/>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
              <w:ind w:left="0"/>
              <w:rPr>
                <w:sz w:val="16"/>
              </w:rPr>
            </w:pPr>
          </w:p>
          <w:p>
            <w:pPr>
              <w:pStyle w:val="TableParagraph"/>
              <w:rPr>
                <w:sz w:val="16"/>
              </w:rPr>
            </w:pPr>
            <w:r>
              <w:rPr>
                <w:sz w:val="16"/>
              </w:rPr>
              <w:t>Odůvodnění</w:t>
            </w:r>
          </w:p>
          <w:p>
            <w:pPr>
              <w:pStyle w:val="TableParagraph"/>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339"/>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5"/>
                <w:sz w:val="16"/>
              </w:rPr>
              <w:t> </w:t>
            </w:r>
            <w:r>
              <w:rPr>
                <w:sz w:val="16"/>
              </w:rPr>
              <w:t>2015</w:t>
            </w:r>
          </w:p>
          <w:p>
            <w:pPr>
              <w:pStyle w:val="TableParagraph"/>
              <w:numPr>
                <w:ilvl w:val="0"/>
                <w:numId w:val="339"/>
              </w:numPr>
              <w:tabs>
                <w:tab w:pos="303" w:val="left" w:leader="none"/>
              </w:tabs>
              <w:spacing w:line="240" w:lineRule="auto" w:before="0"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339"/>
              </w:numPr>
              <w:tabs>
                <w:tab w:pos="303" w:val="left" w:leader="none"/>
              </w:tabs>
              <w:spacing w:line="240" w:lineRule="auto" w:before="0"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w:t>
            </w:r>
            <w:r>
              <w:rPr>
                <w:spacing w:val="-4"/>
                <w:sz w:val="16"/>
              </w:rPr>
              <w:t> </w:t>
            </w:r>
            <w:r>
              <w:rPr>
                <w:sz w:val="16"/>
              </w:rPr>
              <w:t>uspořádání</w:t>
            </w:r>
            <w:r>
              <w:rPr>
                <w:spacing w:val="-3"/>
                <w:sz w:val="16"/>
              </w:rPr>
              <w:t> </w:t>
            </w:r>
            <w:r>
              <w:rPr>
                <w:sz w:val="16"/>
              </w:rPr>
              <w:t>sídelní</w:t>
            </w:r>
            <w:r>
              <w:rPr>
                <w:spacing w:val="-3"/>
                <w:sz w:val="16"/>
              </w:rPr>
              <w:t> </w:t>
            </w:r>
            <w:r>
              <w:rPr>
                <w:sz w:val="16"/>
              </w:rPr>
              <w:t>struktury</w:t>
            </w:r>
            <w:r>
              <w:rPr>
                <w:spacing w:val="-5"/>
                <w:sz w:val="16"/>
              </w:rPr>
              <w:t> </w:t>
            </w:r>
            <w:r>
              <w:rPr>
                <w:sz w:val="16"/>
              </w:rPr>
              <w:t>Prahy,</w:t>
            </w:r>
            <w:r>
              <w:rPr>
                <w:spacing w:val="-2"/>
                <w:sz w:val="16"/>
              </w:rPr>
              <w:t> </w:t>
            </w:r>
            <w:r>
              <w:rPr>
                <w:sz w:val="16"/>
              </w:rPr>
              <w:t>na</w:t>
            </w:r>
            <w:r>
              <w:rPr>
                <w:spacing w:val="-4"/>
                <w:sz w:val="16"/>
              </w:rPr>
              <w:t> </w:t>
            </w:r>
            <w:r>
              <w:rPr>
                <w:sz w:val="16"/>
              </w:rPr>
              <w:t>strukturu</w:t>
            </w:r>
            <w:r>
              <w:rPr>
                <w:spacing w:val="-4"/>
                <w:sz w:val="16"/>
              </w:rPr>
              <w:t> </w:t>
            </w:r>
            <w:r>
              <w:rPr>
                <w:sz w:val="16"/>
              </w:rPr>
              <w:t>center</w:t>
            </w:r>
            <w:r>
              <w:rPr>
                <w:spacing w:val="-4"/>
                <w:sz w:val="16"/>
              </w:rPr>
              <w:t> </w:t>
            </w:r>
            <w:r>
              <w:rPr>
                <w:sz w:val="16"/>
              </w:rPr>
              <w:t>Prahy</w:t>
            </w:r>
            <w:r>
              <w:rPr>
                <w:spacing w:val="-3"/>
                <w:sz w:val="16"/>
              </w:rPr>
              <w:t> </w:t>
            </w:r>
            <w:r>
              <w:rPr>
                <w:sz w:val="16"/>
              </w:rPr>
              <w:t>a</w:t>
            </w:r>
            <w:r>
              <w:rPr>
                <w:spacing w:val="-2"/>
                <w:sz w:val="16"/>
              </w:rPr>
              <w:t> </w:t>
            </w:r>
            <w:r>
              <w:rPr>
                <w:sz w:val="16"/>
              </w:rPr>
              <w:t>na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Je postupováno v souladu s platnými právními předpisy.</w:t>
            </w:r>
          </w:p>
          <w:p>
            <w:pPr>
              <w:pStyle w:val="TableParagraph"/>
              <w:spacing w:before="1"/>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ind w:right="133"/>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21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jednotlivé systémy města, ale také na ochranu hodnot Prahy v navazujícím územním (Metropolitním) plánu</w:t>
            </w:r>
          </w:p>
          <w:p>
            <w:pPr>
              <w:pStyle w:val="TableParagraph"/>
              <w:numPr>
                <w:ilvl w:val="0"/>
                <w:numId w:val="340"/>
              </w:numPr>
              <w:tabs>
                <w:tab w:pos="303" w:val="left" w:leader="none"/>
              </w:tabs>
              <w:spacing w:line="182" w:lineRule="exact" w:before="0" w:after="0"/>
              <w:ind w:left="62" w:right="0" w:firstLine="0"/>
              <w:jc w:val="left"/>
              <w:rPr>
                <w:sz w:val="16"/>
              </w:rPr>
            </w:pPr>
            <w:r>
              <w:rPr>
                <w:sz w:val="16"/>
              </w:rPr>
              <w:t>zrušení vybraných rozvojových oblastí</w:t>
            </w:r>
            <w:r>
              <w:rPr>
                <w:spacing w:val="-19"/>
                <w:sz w:val="16"/>
              </w:rPr>
              <w:t> </w:t>
            </w:r>
            <w:r>
              <w:rPr>
                <w:sz w:val="16"/>
              </w:rPr>
              <w:t>zeleně</w:t>
            </w:r>
          </w:p>
          <w:p>
            <w:pPr>
              <w:pStyle w:val="TableParagraph"/>
              <w:numPr>
                <w:ilvl w:val="0"/>
                <w:numId w:val="340"/>
              </w:numPr>
              <w:tabs>
                <w:tab w:pos="303" w:val="left" w:leader="none"/>
              </w:tabs>
              <w:spacing w:line="240" w:lineRule="auto" w:before="1"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2"/>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340"/>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36"/>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0"/>
              <w:ind w:left="0"/>
              <w:rPr>
                <w:sz w:val="15"/>
              </w:rPr>
            </w:pPr>
          </w:p>
          <w:p>
            <w:pPr>
              <w:pStyle w:val="TableParagraph"/>
              <w:rPr>
                <w:sz w:val="16"/>
              </w:rPr>
            </w:pPr>
            <w:r>
              <w:rPr>
                <w:sz w:val="16"/>
              </w:rPr>
              <w:t>Nejčastějšími důvody pro pořízení aktualizace ZÚR jsou</w:t>
            </w:r>
          </w:p>
          <w:p>
            <w:pPr>
              <w:pStyle w:val="TableParagraph"/>
              <w:numPr>
                <w:ilvl w:val="0"/>
                <w:numId w:val="341"/>
              </w:numPr>
              <w:tabs>
                <w:tab w:pos="303" w:val="left" w:leader="none"/>
              </w:tabs>
              <w:spacing w:line="183" w:lineRule="exact" w:before="0" w:after="0"/>
              <w:ind w:left="62" w:right="0" w:firstLine="0"/>
              <w:jc w:val="left"/>
              <w:rPr>
                <w:sz w:val="16"/>
              </w:rPr>
            </w:pPr>
            <w:r>
              <w:rPr>
                <w:sz w:val="16"/>
              </w:rPr>
              <w:t>nutnost uvést ZÚR do souladu se schválenou aktualizací PÚR</w:t>
            </w:r>
            <w:r>
              <w:rPr>
                <w:spacing w:val="-26"/>
                <w:sz w:val="16"/>
              </w:rPr>
              <w:t> </w:t>
            </w:r>
            <w:r>
              <w:rPr>
                <w:sz w:val="16"/>
              </w:rPr>
              <w:t>ČR</w:t>
            </w:r>
          </w:p>
          <w:p>
            <w:pPr>
              <w:pStyle w:val="TableParagraph"/>
              <w:numPr>
                <w:ilvl w:val="0"/>
                <w:numId w:val="341"/>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341"/>
              </w:numPr>
              <w:tabs>
                <w:tab w:pos="303" w:val="left" w:leader="none"/>
              </w:tabs>
              <w:spacing w:line="240" w:lineRule="auto" w:before="1"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341"/>
              </w:numPr>
              <w:tabs>
                <w:tab w:pos="303" w:val="left" w:leader="none"/>
              </w:tabs>
              <w:spacing w:line="182" w:lineRule="exact" w:before="0" w:after="0"/>
              <w:ind w:left="302" w:right="0" w:hanging="240"/>
              <w:jc w:val="left"/>
              <w:rPr>
                <w:sz w:val="16"/>
              </w:rPr>
            </w:pPr>
            <w:r>
              <w:rPr>
                <w:sz w:val="16"/>
              </w:rPr>
              <w:t>potřeba komplexně (celkově) revidovat řešení</w:t>
            </w:r>
            <w:r>
              <w:rPr>
                <w:spacing w:val="-18"/>
                <w:sz w:val="16"/>
              </w:rPr>
              <w:t> </w:t>
            </w:r>
            <w:r>
              <w:rPr>
                <w:sz w:val="16"/>
              </w:rPr>
              <w:t>ZÚR.</w:t>
            </w:r>
          </w:p>
          <w:p>
            <w:pPr>
              <w:pStyle w:val="TableParagraph"/>
              <w:spacing w:before="1"/>
              <w:ind w:left="0"/>
              <w:rPr>
                <w:sz w:val="16"/>
              </w:rPr>
            </w:pPr>
          </w:p>
          <w:p>
            <w:pPr>
              <w:pStyle w:val="TableParagraph"/>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before="1"/>
              <w:rPr>
                <w:sz w:val="16"/>
              </w:rPr>
            </w:pPr>
            <w:r>
              <w:rPr>
                <w:sz w:val="16"/>
              </w:rPr>
              <w:t>ad 2. Soulad s novelizovanými právními předpisy.</w:t>
            </w:r>
          </w:p>
          <w:p>
            <w:pPr>
              <w:pStyle w:val="TableParagraph"/>
              <w:spacing w:before="1"/>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spacing w:before="1"/>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1"/>
              <w:ind w:right="159"/>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before="1"/>
              <w:rPr>
                <w:sz w:val="16"/>
              </w:rPr>
            </w:pPr>
            <w:r>
              <w:rPr>
                <w:sz w:val="16"/>
              </w:rPr>
              <w:t>m. Prahy.</w:t>
            </w:r>
          </w:p>
          <w:p>
            <w:pPr>
              <w:pStyle w:val="TableParagraph"/>
              <w:spacing w:before="1"/>
              <w:ind w:right="853"/>
              <w:rPr>
                <w:sz w:val="16"/>
              </w:rPr>
            </w:pPr>
            <w:r>
              <w:rPr>
                <w:sz w:val="16"/>
              </w:rPr>
              <w:t>ad 6. Vzhledem k nové metodice MŽP k problematice ÚSES bude nově vymezeno.</w:t>
            </w:r>
          </w:p>
        </w:tc>
      </w:tr>
      <w:tr>
        <w:trPr>
          <w:trHeight w:val="1041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42"/>
              </w:numPr>
              <w:tabs>
                <w:tab w:pos="286" w:val="left" w:leader="none"/>
              </w:tabs>
              <w:spacing w:line="240" w:lineRule="auto" w:before="56" w:after="0"/>
              <w:ind w:left="62" w:right="2342" w:firstLine="0"/>
              <w:jc w:val="left"/>
              <w:rPr>
                <w:sz w:val="16"/>
              </w:rPr>
            </w:pPr>
            <w:r>
              <w:rPr>
                <w:sz w:val="16"/>
              </w:rPr>
              <w:t>Vyhodnocení rizik spojených s aktualizací</w:t>
            </w:r>
            <w:r>
              <w:rPr>
                <w:spacing w:val="-18"/>
                <w:sz w:val="16"/>
              </w:rPr>
              <w:t> </w:t>
            </w:r>
            <w:r>
              <w:rPr>
                <w:sz w:val="16"/>
              </w:rPr>
              <w:t>ZÚR Zásadní</w:t>
            </w:r>
            <w:r>
              <w:rPr>
                <w:spacing w:val="-5"/>
                <w:sz w:val="16"/>
              </w:rPr>
              <w:t> </w:t>
            </w:r>
            <w:r>
              <w:rPr>
                <w:sz w:val="16"/>
              </w:rPr>
              <w:t>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spacing w:before="10"/>
              <w:ind w:left="0"/>
              <w:rPr>
                <w:sz w:val="15"/>
              </w:rPr>
            </w:pPr>
          </w:p>
          <w:p>
            <w:pPr>
              <w:pStyle w:val="TableParagraph"/>
              <w:rPr>
                <w:sz w:val="16"/>
              </w:rPr>
            </w:pPr>
            <w:r>
              <w:rPr>
                <w:sz w:val="16"/>
              </w:rPr>
              <w:t>Odůvodnění</w:t>
            </w:r>
          </w:p>
          <w:p>
            <w:pPr>
              <w:pStyle w:val="TableParagraph"/>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2"/>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 platnosti v současné době platného Územního plánu sídelního útvaru hlavního města Prahy z roku 1999 (podle platné právní úpravy v roce 2020, podle projednávané novely stavebního zákona v roce</w:t>
            </w:r>
            <w:r>
              <w:rPr>
                <w:spacing w:val="-17"/>
                <w:sz w:val="16"/>
              </w:rPr>
              <w:t> </w:t>
            </w:r>
            <w:r>
              <w:rPr>
                <w:sz w:val="16"/>
              </w:rPr>
              <w:t>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10"/>
              <w:ind w:left="0"/>
              <w:rPr>
                <w:sz w:val="15"/>
              </w:rPr>
            </w:pPr>
          </w:p>
          <w:p>
            <w:pPr>
              <w:pStyle w:val="TableParagraph"/>
              <w:rPr>
                <w:sz w:val="16"/>
              </w:rPr>
            </w:pPr>
            <w:r>
              <w:rPr>
                <w:sz w:val="16"/>
              </w:rPr>
              <w:t>Rizika aktualizace ZÚR, která je zejména třeba vyhodnotit</w:t>
            </w:r>
          </w:p>
          <w:p>
            <w:pPr>
              <w:pStyle w:val="TableParagraph"/>
              <w:numPr>
                <w:ilvl w:val="1"/>
                <w:numId w:val="342"/>
              </w:numPr>
              <w:tabs>
                <w:tab w:pos="243" w:val="left" w:leader="none"/>
              </w:tabs>
              <w:spacing w:line="240" w:lineRule="auto" w:before="0" w:after="0"/>
              <w:ind w:left="62" w:right="398" w:firstLine="0"/>
              <w:jc w:val="left"/>
              <w:rPr>
                <w:sz w:val="16"/>
              </w:rPr>
            </w:pPr>
            <w:r>
              <w:rPr>
                <w:sz w:val="16"/>
              </w:rPr>
              <w:t>Pokud by právě projednávaná novela stavebního zákona nevstoupila v účinnost,</w:t>
            </w:r>
            <w:r>
              <w:rPr>
                <w:spacing w:val="-4"/>
                <w:sz w:val="16"/>
              </w:rPr>
              <w:t> </w:t>
            </w:r>
            <w:r>
              <w:rPr>
                <w:sz w:val="16"/>
              </w:rPr>
              <w:t>ohrozila</w:t>
            </w:r>
            <w:r>
              <w:rPr>
                <w:spacing w:val="-3"/>
                <w:sz w:val="16"/>
              </w:rPr>
              <w:t> </w:t>
            </w:r>
            <w:r>
              <w:rPr>
                <w:sz w:val="16"/>
              </w:rPr>
              <w:t>by</w:t>
            </w:r>
            <w:r>
              <w:rPr>
                <w:spacing w:val="-4"/>
                <w:sz w:val="16"/>
              </w:rPr>
              <w:t> </w:t>
            </w:r>
            <w:r>
              <w:rPr>
                <w:sz w:val="16"/>
              </w:rPr>
              <w:t>navrhovaná</w:t>
            </w:r>
            <w:r>
              <w:rPr>
                <w:spacing w:val="-3"/>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harmonogram pořizování nového územního (Metropolitního</w:t>
            </w:r>
            <w:r>
              <w:rPr>
                <w:spacing w:val="-19"/>
                <w:sz w:val="16"/>
              </w:rPr>
              <w:t> </w:t>
            </w:r>
            <w:r>
              <w:rPr>
                <w:sz w:val="16"/>
              </w:rPr>
              <w:t>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ind w:right="412"/>
              <w:rPr>
                <w:sz w:val="16"/>
              </w:rPr>
            </w:pPr>
            <w:r>
              <w:rPr>
                <w:sz w:val="16"/>
              </w:rPr>
              <w:t>První varianta by pořizování Metropolitního plánu významně zdržela a zanáší riziko budoucích soudních přezkumů s nepředvídatelným výsledkem.</w:t>
            </w:r>
          </w:p>
          <w:p>
            <w:pPr>
              <w:pStyle w:val="TableParagraph"/>
              <w:spacing w:before="3"/>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spacing w:before="1"/>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ind w:right="661"/>
              <w:rPr>
                <w:sz w:val="16"/>
              </w:rPr>
            </w:pPr>
            <w:r>
              <w:rPr>
                <w:sz w:val="16"/>
              </w:rPr>
              <w:t>2. Toto riziko lze do značné míry vyloučit v případě, že dojde pouze k minimalistické aktualizace ZÚR hl. m. Prahy (pouze uvedení do souladu s</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67"/>
              <w:rPr>
                <w:sz w:val="16"/>
              </w:rPr>
            </w:pPr>
            <w:r>
              <w:rPr>
                <w:sz w:val="16"/>
              </w:rPr>
              <w:t>Politikou územního rozvoje ČR a judikatur správních soudů), z níž nevyplývají žádná zvláštní rizika při pořizování.</w:t>
            </w:r>
          </w:p>
          <w:p>
            <w:pPr>
              <w:pStyle w:val="TableParagraph"/>
              <w:numPr>
                <w:ilvl w:val="0"/>
                <w:numId w:val="343"/>
              </w:numPr>
              <w:tabs>
                <w:tab w:pos="243" w:val="left" w:leader="none"/>
              </w:tabs>
              <w:spacing w:line="240" w:lineRule="auto" w:before="0"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343"/>
              </w:numPr>
              <w:tabs>
                <w:tab w:pos="243" w:val="left" w:leader="none"/>
              </w:tabs>
              <w:spacing w:line="240" w:lineRule="auto" w:before="3"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343"/>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2251"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spacing w:before="2"/>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344"/>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344"/>
              </w:numPr>
              <w:tabs>
                <w:tab w:pos="161" w:val="left" w:leader="none"/>
              </w:tabs>
              <w:spacing w:line="240" w:lineRule="auto" w:before="0" w:after="0"/>
              <w:ind w:left="62" w:right="66"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8"/>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 a režimu rozhodování o změnách v území ve vztahu k předmětům a cílům jejich</w:t>
            </w:r>
            <w:r>
              <w:rPr>
                <w:spacing w:val="-7"/>
                <w:sz w:val="16"/>
              </w:rPr>
              <w:t> </w:t>
            </w:r>
            <w:r>
              <w:rPr>
                <w:sz w:val="16"/>
              </w:rPr>
              <w:t>ochrany.</w:t>
            </w:r>
          </w:p>
          <w:p>
            <w:pPr>
              <w:pStyle w:val="TableParagraph"/>
              <w:numPr>
                <w:ilvl w:val="0"/>
                <w:numId w:val="344"/>
              </w:numPr>
              <w:tabs>
                <w:tab w:pos="161" w:val="left" w:leader="none"/>
              </w:tabs>
              <w:spacing w:line="240" w:lineRule="auto" w:before="0" w:after="0"/>
              <w:ind w:left="62" w:right="71"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 a veřejných prostranství, to vše se zvláštním zřetelem na zajištění vazeb na území Středočeského kraje a celé České</w:t>
            </w:r>
            <w:r>
              <w:rPr>
                <w:spacing w:val="-23"/>
                <w:sz w:val="16"/>
              </w:rPr>
              <w:t> </w:t>
            </w:r>
            <w:r>
              <w:rPr>
                <w:sz w:val="16"/>
              </w:rPr>
              <w:t>republiky.</w:t>
            </w:r>
          </w:p>
          <w:p>
            <w:pPr>
              <w:pStyle w:val="TableParagraph"/>
              <w:numPr>
                <w:ilvl w:val="0"/>
                <w:numId w:val="344"/>
              </w:numPr>
              <w:tabs>
                <w:tab w:pos="161" w:val="left" w:leader="none"/>
              </w:tabs>
              <w:spacing w:line="240" w:lineRule="auto" w:before="0"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6"/>
                <w:sz w:val="16"/>
              </w:rPr>
              <w:t> </w:t>
            </w:r>
            <w:r>
              <w:rPr>
                <w:sz w:val="16"/>
              </w:rPr>
              <w:t>města.</w:t>
            </w:r>
          </w:p>
          <w:p>
            <w:pPr>
              <w:pStyle w:val="TableParagraph"/>
              <w:numPr>
                <w:ilvl w:val="0"/>
                <w:numId w:val="344"/>
              </w:numPr>
              <w:tabs>
                <w:tab w:pos="161" w:val="left" w:leader="none"/>
              </w:tabs>
              <w:spacing w:line="240" w:lineRule="auto" w:before="0"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344"/>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6"/>
                <w:sz w:val="16"/>
              </w:rPr>
              <w:t> </w:t>
            </w:r>
            <w:r>
              <w:rPr>
                <w:sz w:val="16"/>
              </w:rPr>
              <w:t>staveb.</w:t>
            </w:r>
          </w:p>
          <w:p>
            <w:pPr>
              <w:pStyle w:val="TableParagraph"/>
              <w:spacing w:before="10"/>
              <w:ind w:left="0"/>
              <w:rPr>
                <w:sz w:val="15"/>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3" w:lineRule="exact"/>
              <w:rPr>
                <w:sz w:val="16"/>
              </w:rPr>
            </w:pPr>
            <w:r>
              <w:rPr>
                <w:sz w:val="16"/>
              </w:rPr>
              <w:t>Prahy, ve znění všech jejích aktualizací.</w:t>
            </w:r>
          </w:p>
          <w:p>
            <w:pPr>
              <w:pStyle w:val="TableParagraph"/>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spacing w:before="2"/>
              <w:ind w:right="75"/>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ind w:right="239"/>
              <w:rPr>
                <w:sz w:val="16"/>
              </w:rPr>
            </w:pPr>
            <w:r>
              <w:rPr>
                <w:sz w:val="16"/>
              </w:rPr>
              <w:t>Není možné předjímat co nastane, až skončí platnost Územního plánu sídelního útvaru hl.m. Prahy. V současnosti se pořizuje nový ÚP hl.m. Prahy.</w:t>
            </w:r>
          </w:p>
          <w:p>
            <w:pPr>
              <w:pStyle w:val="TableParagraph"/>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footerReference w:type="default" r:id="rId59"/>
          <w:pgSz w:w="23810" w:h="16850" w:orient="landscape"/>
          <w:pgMar w:footer="372" w:header="0" w:top="400" w:bottom="560" w:left="340" w:right="120"/>
          <w:pgNumType w:start="31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912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345"/>
              </w:numPr>
              <w:tabs>
                <w:tab w:pos="286" w:val="left" w:leader="none"/>
              </w:tabs>
              <w:spacing w:line="240" w:lineRule="auto" w:before="0" w:after="0"/>
              <w:ind w:left="62" w:right="93" w:firstLine="0"/>
              <w:jc w:val="left"/>
              <w:rPr>
                <w:sz w:val="16"/>
              </w:rPr>
            </w:pPr>
            <w:r>
              <w:rPr>
                <w:sz w:val="16"/>
              </w:rPr>
              <w:t>Prahy spíše oslabovány. Hrozí tak, že bez návazného územního plánu hlavního města nebudou ZÚR hl. m. Prahy samy o sobě případně schopné</w:t>
            </w:r>
            <w:r>
              <w:rPr>
                <w:spacing w:val="-27"/>
                <w:sz w:val="16"/>
              </w:rPr>
              <w:t> </w:t>
            </w:r>
            <w:r>
              <w:rPr>
                <w:sz w:val="16"/>
              </w:rPr>
              <w:t>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3"/>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spacing w:before="1"/>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spacing w:before="1"/>
              <w:ind w:right="109"/>
              <w:rPr>
                <w:sz w:val="16"/>
              </w:rPr>
            </w:pPr>
            <w:r>
              <w:rPr>
                <w:sz w:val="16"/>
              </w:rPr>
              <w:t>Prahy, tedy do 31. 12. 2020. S velkou mírou pravděpodobnosti lze předpokládat, že Metropolitní plán nebude účinný ani do případné prodloužené lhůty 31. 12.</w:t>
            </w:r>
          </w:p>
          <w:p>
            <w:pPr>
              <w:pStyle w:val="TableParagraph"/>
              <w:spacing w:before="1"/>
              <w:rPr>
                <w:sz w:val="16"/>
              </w:rPr>
            </w:pPr>
            <w:r>
              <w:rPr>
                <w:sz w:val="16"/>
              </w:rPr>
              <w:t>2022.</w:t>
            </w:r>
          </w:p>
          <w:p>
            <w:pPr>
              <w:pStyle w:val="TableParagraph"/>
              <w:spacing w:line="183" w:lineRule="exact" w:before="1"/>
              <w:rPr>
                <w:sz w:val="16"/>
              </w:rPr>
            </w:pPr>
            <w:r>
              <w:rPr>
                <w:sz w:val="16"/>
              </w:rPr>
              <w:t>S ohledem na výše uvedené Praha čelí reálné hrozbě, že od 1. 1. 2021 nebo od</w:t>
            </w:r>
          </w:p>
          <w:p>
            <w:pPr>
              <w:pStyle w:val="TableParagraph"/>
              <w:numPr>
                <w:ilvl w:val="1"/>
                <w:numId w:val="345"/>
              </w:numPr>
              <w:tabs>
                <w:tab w:pos="243" w:val="left" w:leader="none"/>
              </w:tabs>
              <w:spacing w:line="240" w:lineRule="auto" w:before="0" w:after="0"/>
              <w:ind w:left="62" w:right="66" w:firstLine="0"/>
              <w:jc w:val="left"/>
              <w:rPr>
                <w:sz w:val="16"/>
              </w:rPr>
            </w:pPr>
            <w:r>
              <w:rPr>
                <w:sz w:val="16"/>
              </w:rPr>
              <w:t>1. 2023 (v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ustanovení</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 Obsah kapitoly</w:t>
            </w:r>
          </w:p>
          <w:p>
            <w:pPr>
              <w:pStyle w:val="TableParagraph"/>
              <w:spacing w:before="1"/>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
              <w:ind w:left="0"/>
              <w:rPr>
                <w:sz w:val="16"/>
              </w:rPr>
            </w:pPr>
          </w:p>
          <w:p>
            <w:pPr>
              <w:pStyle w:val="TableParagraph"/>
              <w:spacing w:line="183" w:lineRule="exact"/>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 částečně.</w:t>
            </w:r>
          </w:p>
          <w:p>
            <w:pPr>
              <w:pStyle w:val="TableParagraph"/>
              <w:spacing w:before="1"/>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rPr>
                <w:sz w:val="16"/>
              </w:rPr>
            </w:pPr>
            <w:r>
              <w:rPr>
                <w:sz w:val="16"/>
              </w:rPr>
              <w:t>Dále ve Zprávě budou v kapitole e) více konkretizovány požadavky na zpracování návrhu, které vyplynuly z novely stavebního zákony, prováděcích vyhlášek a nařízení.</w:t>
            </w:r>
          </w:p>
        </w:tc>
      </w:tr>
      <w:tr>
        <w:trPr>
          <w:trHeight w:val="304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63"/>
              <w:rPr>
                <w:sz w:val="16"/>
              </w:rPr>
            </w:pPr>
            <w:r>
              <w:rPr>
                <w:sz w:val="16"/>
              </w:rPr>
              <w:t>pozemních komunikacích (zákon č. 268/2015 Sb., kterým se mění zákon č. 13/1997 Sb.), kterým se ruší označení všech „rychlostních silnic“, a mnohé další.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before="1"/>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Ve výčtu „nových skutečností/podmínek“ je bez dalšího uvedena „potřeba prověření vymezení regionální a nadregionální úrovně ÚSES“.</w:t>
            </w:r>
          </w:p>
          <w:p>
            <w:pPr>
              <w:pStyle w:val="TableParagraph"/>
              <w:spacing w:before="2"/>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line="183" w:lineRule="exact" w:before="1"/>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1"/>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24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before="2"/>
              <w:rPr>
                <w:sz w:val="16"/>
              </w:rPr>
            </w:pPr>
            <w:r>
              <w:rPr>
                <w:sz w:val="16"/>
              </w:rPr>
              <w:t>Tato problematika není součástí Zprávy.</w:t>
            </w:r>
          </w:p>
        </w:tc>
      </w:tr>
      <w:tr>
        <w:trPr>
          <w:trHeight w:val="392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spacing w:before="2"/>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spacing w:before="3"/>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41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before="1"/>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spacing w:before="1"/>
              <w:ind w:right="80"/>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Poslední odstavec v kapitole a) Zprávy bude přeformulován.</w:t>
            </w:r>
          </w:p>
        </w:tc>
      </w:tr>
      <w:tr>
        <w:trPr>
          <w:trHeight w:val="12251"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VI. Obsah kapitoly</w:t>
            </w:r>
          </w:p>
          <w:p>
            <w:pPr>
              <w:pStyle w:val="TableParagraph"/>
              <w:rPr>
                <w:sz w:val="16"/>
              </w:rPr>
            </w:pPr>
            <w:r>
              <w:rPr>
                <w:sz w:val="16"/>
              </w:rPr>
              <w:t>b) Problémy k řešení v ZÚR vyplývající z územně analytických podkladů</w:t>
            </w:r>
          </w:p>
          <w:p>
            <w:pPr>
              <w:pStyle w:val="TableParagraph"/>
              <w:spacing w:before="10"/>
              <w:ind w:left="0"/>
              <w:rPr>
                <w:sz w:val="15"/>
              </w:rPr>
            </w:pPr>
          </w:p>
          <w:p>
            <w:pPr>
              <w:pStyle w:val="TableParagraph"/>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3" w:lineRule="exact" w:before="2"/>
              <w:rPr>
                <w:sz w:val="16"/>
              </w:rPr>
            </w:pPr>
            <w:r>
              <w:rPr>
                <w:sz w:val="16"/>
              </w:rPr>
              <w:t>„problémy k řešení nástroji územního plánování“ :</w:t>
            </w:r>
          </w:p>
          <w:p>
            <w:pPr>
              <w:pStyle w:val="TableParagraph"/>
              <w:numPr>
                <w:ilvl w:val="0"/>
                <w:numId w:val="346"/>
              </w:numPr>
              <w:tabs>
                <w:tab w:pos="161" w:val="left" w:leader="none"/>
              </w:tabs>
              <w:spacing w:line="240" w:lineRule="auto" w:before="0"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346"/>
              </w:numPr>
              <w:tabs>
                <w:tab w:pos="161" w:val="left" w:leader="none"/>
              </w:tabs>
              <w:spacing w:line="240" w:lineRule="auto" w:before="0" w:after="0"/>
              <w:ind w:left="62" w:right="134" w:firstLine="0"/>
              <w:jc w:val="left"/>
              <w:rPr>
                <w:sz w:val="16"/>
              </w:rPr>
            </w:pPr>
            <w:r>
              <w:rPr>
                <w:sz w:val="16"/>
              </w:rPr>
              <w:t>neúplná a nedostatečná kapacita dopravní a technické infrastruktury v rámci metropolitního</w:t>
            </w:r>
            <w:r>
              <w:rPr>
                <w:spacing w:val="-3"/>
                <w:sz w:val="16"/>
              </w:rPr>
              <w:t> </w:t>
            </w:r>
            <w:r>
              <w:rPr>
                <w:sz w:val="16"/>
              </w:rPr>
              <w:t>regionu</w:t>
            </w:r>
            <w:r>
              <w:rPr>
                <w:spacing w:val="-3"/>
                <w:sz w:val="16"/>
              </w:rPr>
              <w:t> </w:t>
            </w:r>
            <w:r>
              <w:rPr>
                <w:sz w:val="16"/>
              </w:rPr>
              <w:t>a</w:t>
            </w:r>
            <w:r>
              <w:rPr>
                <w:spacing w:val="-3"/>
                <w:sz w:val="16"/>
              </w:rPr>
              <w:t> </w:t>
            </w:r>
            <w:r>
              <w:rPr>
                <w:sz w:val="16"/>
              </w:rPr>
              <w:t>(nedostatečná)</w:t>
            </w:r>
            <w:r>
              <w:rPr>
                <w:spacing w:val="-3"/>
                <w:sz w:val="16"/>
              </w:rPr>
              <w:t> </w:t>
            </w:r>
            <w:r>
              <w:rPr>
                <w:sz w:val="16"/>
              </w:rPr>
              <w:t>návaznost</w:t>
            </w:r>
            <w:r>
              <w:rPr>
                <w:spacing w:val="-2"/>
                <w:sz w:val="16"/>
              </w:rPr>
              <w:t> </w:t>
            </w:r>
            <w:r>
              <w:rPr>
                <w:sz w:val="16"/>
              </w:rPr>
              <w:t>na</w:t>
            </w:r>
            <w:r>
              <w:rPr>
                <w:spacing w:val="-5"/>
                <w:sz w:val="16"/>
              </w:rPr>
              <w:t> </w:t>
            </w:r>
            <w:r>
              <w:rPr>
                <w:sz w:val="16"/>
              </w:rPr>
              <w:t>hlavní</w:t>
            </w:r>
            <w:r>
              <w:rPr>
                <w:spacing w:val="-4"/>
                <w:sz w:val="16"/>
              </w:rPr>
              <w:t> </w:t>
            </w:r>
            <w:r>
              <w:rPr>
                <w:sz w:val="16"/>
              </w:rPr>
              <w:t>evropské</w:t>
            </w:r>
            <w:r>
              <w:rPr>
                <w:spacing w:val="-5"/>
                <w:sz w:val="16"/>
              </w:rPr>
              <w:t> </w:t>
            </w:r>
            <w:r>
              <w:rPr>
                <w:sz w:val="16"/>
              </w:rPr>
              <w:t>sítě</w:t>
            </w:r>
            <w:r>
              <w:rPr>
                <w:spacing w:val="-3"/>
                <w:sz w:val="16"/>
              </w:rPr>
              <w:t> </w:t>
            </w:r>
            <w:r>
              <w:rPr>
                <w:sz w:val="16"/>
              </w:rPr>
              <w:t>(s.</w:t>
            </w:r>
            <w:r>
              <w:rPr>
                <w:spacing w:val="-2"/>
                <w:sz w:val="16"/>
              </w:rPr>
              <w:t> </w:t>
            </w:r>
            <w:r>
              <w:rPr>
                <w:sz w:val="16"/>
              </w:rPr>
              <w:t>5);</w:t>
            </w:r>
          </w:p>
          <w:p>
            <w:pPr>
              <w:pStyle w:val="TableParagraph"/>
              <w:numPr>
                <w:ilvl w:val="0"/>
                <w:numId w:val="346"/>
              </w:numPr>
              <w:tabs>
                <w:tab w:pos="161" w:val="left" w:leader="none"/>
              </w:tabs>
              <w:spacing w:line="183" w:lineRule="exact" w:before="1"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346"/>
              </w:numPr>
              <w:tabs>
                <w:tab w:pos="161" w:val="left" w:leader="none"/>
              </w:tabs>
              <w:spacing w:line="240" w:lineRule="auto" w:before="0"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5"/>
                <w:sz w:val="16"/>
              </w:rPr>
              <w:t> </w:t>
            </w:r>
            <w:r>
              <w:rPr>
                <w:sz w:val="16"/>
              </w:rPr>
              <w:t>7);</w:t>
            </w:r>
          </w:p>
          <w:p>
            <w:pPr>
              <w:pStyle w:val="TableParagraph"/>
              <w:numPr>
                <w:ilvl w:val="0"/>
                <w:numId w:val="346"/>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346"/>
              </w:numPr>
              <w:tabs>
                <w:tab w:pos="161" w:val="left" w:leader="none"/>
              </w:tabs>
              <w:spacing w:line="240" w:lineRule="auto" w:before="1"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346"/>
              </w:numPr>
              <w:tabs>
                <w:tab w:pos="161" w:val="left" w:leader="none"/>
              </w:tabs>
              <w:spacing w:line="240" w:lineRule="auto" w:before="0"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346"/>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2"/>
                <w:sz w:val="16"/>
              </w:rPr>
              <w:t> </w:t>
            </w:r>
            <w:r>
              <w:rPr>
                <w:sz w:val="16"/>
              </w:rPr>
              <w:t>11);</w:t>
            </w:r>
          </w:p>
          <w:p>
            <w:pPr>
              <w:pStyle w:val="TableParagraph"/>
              <w:numPr>
                <w:ilvl w:val="0"/>
                <w:numId w:val="346"/>
              </w:numPr>
              <w:tabs>
                <w:tab w:pos="161" w:val="left" w:leader="none"/>
              </w:tabs>
              <w:spacing w:line="240" w:lineRule="auto" w:before="3"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346"/>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346"/>
              </w:numPr>
              <w:tabs>
                <w:tab w:pos="161" w:val="left" w:leader="none"/>
              </w:tabs>
              <w:spacing w:line="240" w:lineRule="auto" w:before="2"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346"/>
              </w:numPr>
              <w:tabs>
                <w:tab w:pos="161" w:val="left" w:leader="none"/>
              </w:tabs>
              <w:spacing w:line="240" w:lineRule="auto" w:before="0"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346"/>
              </w:numPr>
              <w:tabs>
                <w:tab w:pos="161" w:val="left" w:leader="none"/>
              </w:tabs>
              <w:spacing w:line="240" w:lineRule="auto" w:before="0" w:after="0"/>
              <w:ind w:left="62" w:right="244" w:firstLine="0"/>
              <w:jc w:val="left"/>
              <w:rPr>
                <w:sz w:val="16"/>
              </w:rPr>
            </w:pPr>
            <w:r>
              <w:rPr>
                <w:sz w:val="16"/>
              </w:rPr>
              <w:t>nedokončená přestavba železničního uzlu Praha, omezená kapacita železničního uzlu Balabenka ve vztahu k Novému spojení, komplikované podmínky pro zkapacitnění železničního uzlu Praha v centrální oblasti města</w:t>
            </w:r>
            <w:r>
              <w:rPr>
                <w:spacing w:val="-31"/>
                <w:sz w:val="16"/>
              </w:rPr>
              <w:t> </w:t>
            </w:r>
            <w:r>
              <w:rPr>
                <w:sz w:val="16"/>
              </w:rPr>
              <w:t>(s. 15);</w:t>
            </w:r>
          </w:p>
          <w:p>
            <w:pPr>
              <w:pStyle w:val="TableParagraph"/>
              <w:numPr>
                <w:ilvl w:val="0"/>
                <w:numId w:val="346"/>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346"/>
              </w:numPr>
              <w:tabs>
                <w:tab w:pos="161" w:val="left" w:leader="none"/>
              </w:tabs>
              <w:spacing w:line="240" w:lineRule="auto" w:before="0" w:after="0"/>
              <w:ind w:left="62" w:right="381"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346"/>
              </w:numPr>
              <w:tabs>
                <w:tab w:pos="161" w:val="left" w:leader="none"/>
              </w:tabs>
              <w:spacing w:line="240" w:lineRule="auto" w:before="2"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346"/>
              </w:numPr>
              <w:tabs>
                <w:tab w:pos="161" w:val="left" w:leader="none"/>
              </w:tabs>
              <w:spacing w:line="240" w:lineRule="auto" w:before="0" w:after="0"/>
              <w:ind w:left="62" w:right="241"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346"/>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346"/>
              </w:numPr>
              <w:tabs>
                <w:tab w:pos="161" w:val="left" w:leader="none"/>
              </w:tabs>
              <w:spacing w:line="184" w:lineRule="exact" w:before="1"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346"/>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spacing w:before="2"/>
              <w:ind w:right="421"/>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4"/>
              <w:rPr>
                <w:sz w:val="16"/>
              </w:rPr>
            </w:pPr>
            <w:r>
              <w:rPr>
                <w:sz w:val="16"/>
              </w:rPr>
              <w:t>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 Obsah kapitoly</w:t>
            </w:r>
          </w:p>
          <w:p>
            <w:pPr>
              <w:pStyle w:val="TableParagraph"/>
              <w:rPr>
                <w:sz w:val="16"/>
              </w:rPr>
            </w:pPr>
            <w:r>
              <w:rPr>
                <w:sz w:val="16"/>
              </w:rPr>
              <w:t>c) Vyhodnocení souladu ZÚR s Politikou územního rozvoje ČR</w:t>
            </w:r>
          </w:p>
          <w:p>
            <w:pPr>
              <w:pStyle w:val="TableParagraph"/>
              <w:spacing w:before="10"/>
              <w:ind w:left="0"/>
              <w:rPr>
                <w:sz w:val="15"/>
              </w:rPr>
            </w:pPr>
          </w:p>
          <w:p>
            <w:pPr>
              <w:pStyle w:val="TableParagraph"/>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2"/>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spacing w:before="2"/>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347"/>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347"/>
              </w:numPr>
              <w:tabs>
                <w:tab w:pos="243" w:val="left" w:leader="none"/>
              </w:tabs>
              <w:spacing w:line="240" w:lineRule="auto" w:before="0"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5"/>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175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c.3 Zásadní připomínka</w:t>
            </w:r>
          </w:p>
          <w:p>
            <w:pPr>
              <w:pStyle w:val="TableParagraph"/>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ind w:left="0"/>
              <w:rPr>
                <w:sz w:val="16"/>
              </w:rPr>
            </w:pPr>
          </w:p>
          <w:p>
            <w:pPr>
              <w:pStyle w:val="TableParagraph"/>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rPr>
                <w:sz w:val="16"/>
              </w:rPr>
            </w:pPr>
            <w:r>
              <w:rPr>
                <w:sz w:val="16"/>
              </w:rPr>
              <w:t>Pořizovatel neobdržel žádné požadavky MČ na aktualizaci ZÚR hl.m. Prahy. Vzhledem k rozdílní podrobnosti obou dokumentací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rPr>
                <w:sz w:val="16"/>
              </w:rPr>
            </w:pPr>
            <w:r>
              <w:rPr>
                <w:sz w:val="16"/>
              </w:rPr>
              <w:t>Ve Zprávě budou v podrobnosti náležející dokumentaci ZÚR doplněny kapitoly a), b), c) a d) dle uplatněných vyjádření, připomínek a požadavků.</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e. 2 Zásadní připomínka</w:t>
            </w:r>
          </w:p>
          <w:p>
            <w:pPr>
              <w:pStyle w:val="TableParagraph"/>
              <w:spacing w:before="1"/>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7"/>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3 Zásadní připomínka</w:t>
            </w:r>
          </w:p>
          <w:p>
            <w:pPr>
              <w:pStyle w:val="TableParagraph"/>
              <w:spacing w:before="1"/>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5 Zásadní připomínka</w:t>
            </w:r>
          </w:p>
          <w:p>
            <w:pPr>
              <w:pStyle w:val="TableParagraph"/>
              <w:spacing w:before="1"/>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line="183" w:lineRule="exact" w:before="1"/>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63"/>
              <w:rPr>
                <w:sz w:val="16"/>
              </w:rPr>
            </w:pPr>
            <w:r>
              <w:rPr>
                <w:sz w:val="16"/>
              </w:rPr>
              <w:t>a formální úpravy výkresů.“ Není zřejmé, o jaké konkrétní opravy se má jednat, v jakém rozsahu a s jakými dopady na věcné i formální řešení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80"/>
              <w:rPr>
                <w:sz w:val="16"/>
              </w:rPr>
            </w:pPr>
            <w:r>
              <w:rPr>
                <w:sz w:val="16"/>
              </w:rPr>
              <w:t>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580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562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line="183" w:lineRule="exact" w:before="1"/>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1"/>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w:t>
            </w:r>
            <w:r>
              <w:rPr>
                <w:spacing w:val="-26"/>
                <w:sz w:val="16"/>
              </w:rPr>
              <w:t> </w:t>
            </w:r>
            <w:r>
              <w:rPr>
                <w:sz w:val="16"/>
              </w:rPr>
              <w:t>„aktuální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oborovou metodiku“, neboť fakt jejího vydání sám o sobě nelze považovat za argument pro zpochybnění platného ÚSES nota bene pouze jeho vybraných částí.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9 Zásadní připomínka</w:t>
            </w:r>
          </w:p>
          <w:p>
            <w:pPr>
              <w:pStyle w:val="TableParagraph"/>
              <w:spacing w:before="1"/>
              <w:ind w:right="82"/>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 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ind w:left="0"/>
              <w:rPr>
                <w:sz w:val="16"/>
              </w:rPr>
            </w:pPr>
          </w:p>
          <w:p>
            <w:pPr>
              <w:pStyle w:val="TableParagraph"/>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5619"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e.10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7"/>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2"/>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rPr>
                <w:sz w:val="16"/>
              </w:rPr>
            </w:pPr>
            <w:r>
              <w:rPr>
                <w:sz w:val="16"/>
              </w:rPr>
              <w:t>VPO budou upraveny v celé kapitole ÚSES, dle nového vymezení.</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e.12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348"/>
              </w:numPr>
              <w:tabs>
                <w:tab w:pos="161" w:val="left" w:leader="none"/>
              </w:tabs>
              <w:spacing w:line="183" w:lineRule="exact" w:before="2"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348"/>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190"/>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6"/>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66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vycházet z výsledků zjištění kapitol a) až d) Návrhu Zprávy o uplatňování ZÚR hl.</w:t>
            </w:r>
          </w:p>
          <w:p>
            <w:pPr>
              <w:pStyle w:val="TableParagraph"/>
              <w:rPr>
                <w:sz w:val="16"/>
              </w:rPr>
            </w:pPr>
            <w:r>
              <w:rPr>
                <w:sz w:val="16"/>
              </w:rPr>
              <w:t>m.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2"/>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e.14 Zásadní připomínka</w:t>
            </w:r>
          </w:p>
          <w:p>
            <w:pPr>
              <w:pStyle w:val="TableParagraph"/>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spacing w:before="2"/>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spacing w:before="1"/>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e.15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349"/>
              </w:numPr>
              <w:tabs>
                <w:tab w:pos="161" w:val="left" w:leader="none"/>
              </w:tabs>
              <w:spacing w:line="240" w:lineRule="auto" w:before="0" w:after="0"/>
              <w:ind w:left="62" w:right="347" w:firstLine="0"/>
              <w:jc w:val="left"/>
              <w:rPr>
                <w:sz w:val="16"/>
              </w:rPr>
            </w:pPr>
            <w:r>
              <w:rPr>
                <w:sz w:val="16"/>
              </w:rPr>
              <w:t>4.3.2 Radotínské údolí (zrušení úkolů navrhnout postupné rekultivace lomů a návaznost na přilehlou část Pražského regionu pro podrobnější</w:t>
            </w:r>
            <w:r>
              <w:rPr>
                <w:spacing w:val="-29"/>
                <w:sz w:val="16"/>
              </w:rPr>
              <w:t> </w:t>
            </w:r>
            <w:r>
              <w:rPr>
                <w:sz w:val="16"/>
              </w:rPr>
              <w:t>ÚPD),</w:t>
            </w:r>
          </w:p>
          <w:p>
            <w:pPr>
              <w:pStyle w:val="TableParagraph"/>
              <w:numPr>
                <w:ilvl w:val="0"/>
                <w:numId w:val="349"/>
              </w:numPr>
              <w:tabs>
                <w:tab w:pos="161" w:val="left" w:leader="none"/>
              </w:tabs>
              <w:spacing w:line="240" w:lineRule="auto" w:before="0"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349"/>
              </w:numPr>
              <w:tabs>
                <w:tab w:pos="161" w:val="left" w:leader="none"/>
              </w:tabs>
              <w:spacing w:line="240" w:lineRule="auto" w:before="2" w:after="0"/>
              <w:ind w:left="62" w:right="211"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23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e.16 Zásadní připomínka</w:t>
            </w:r>
          </w:p>
          <w:p>
            <w:pPr>
              <w:pStyle w:val="TableParagraph"/>
              <w:spacing w:before="1"/>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2"/>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525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350"/>
              </w:numPr>
              <w:tabs>
                <w:tab w:pos="161" w:val="left" w:leader="none"/>
              </w:tabs>
              <w:spacing w:line="183" w:lineRule="exact" w:before="2"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350"/>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rPr>
                <w:sz w:val="16"/>
              </w:rPr>
            </w:pPr>
            <w:r>
              <w:rPr>
                <w:sz w:val="16"/>
              </w:rPr>
              <w:t>- 3.2.3 (Vysočany, T/3),</w:t>
            </w:r>
          </w:p>
          <w:p>
            <w:pPr>
              <w:pStyle w:val="TableParagraph"/>
              <w:numPr>
                <w:ilvl w:val="0"/>
                <w:numId w:val="350"/>
              </w:numPr>
              <w:tabs>
                <w:tab w:pos="161" w:val="left" w:leader="none"/>
              </w:tabs>
              <w:spacing w:line="183" w:lineRule="exact" w:before="0" w:after="0"/>
              <w:ind w:left="160" w:right="0" w:hanging="98"/>
              <w:jc w:val="left"/>
              <w:rPr>
                <w:sz w:val="16"/>
              </w:rPr>
            </w:pPr>
            <w:r>
              <w:rPr>
                <w:sz w:val="16"/>
              </w:rPr>
              <w:t>3.2.4. (Bohdalec-Slatiny</w:t>
            </w:r>
            <w:r>
              <w:rPr>
                <w:spacing w:val="-11"/>
                <w:sz w:val="16"/>
              </w:rPr>
              <w:t> </w:t>
            </w:r>
            <w:r>
              <w:rPr>
                <w:sz w:val="16"/>
              </w:rPr>
              <w:t>T/4)</w:t>
            </w:r>
          </w:p>
          <w:p>
            <w:pPr>
              <w:pStyle w:val="TableParagraph"/>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1"/>
              <w:ind w:left="0"/>
              <w:rPr>
                <w:sz w:val="15"/>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05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e.20 Zásadní připomínka</w:t>
            </w:r>
          </w:p>
          <w:p>
            <w:pPr>
              <w:pStyle w:val="TableParagraph"/>
              <w:ind w:right="421"/>
              <w:rPr>
                <w:sz w:val="16"/>
              </w:rPr>
            </w:pPr>
            <w:r>
              <w:rPr>
                <w:sz w:val="16"/>
              </w:rPr>
              <w:t>Kapitola e) Zprávy o uplatňování ZÚR hl. m. Prahy v bodě 3. navrhuje v textu kapitoly</w:t>
            </w:r>
          </w:p>
          <w:p>
            <w:pPr>
              <w:pStyle w:val="TableParagraph"/>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23"/>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 spojujícímu centrum města s letištěm. Z tohoto důvodu nelze nadále uvažovat o tom, že lze redukovat v maximální možné míře dopravu generovanou.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21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spacing w:before="1"/>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22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63"/>
              <w:rPr>
                <w:sz w:val="16"/>
              </w:rPr>
            </w:pPr>
            <w:r>
              <w:rPr>
                <w:sz w:val="16"/>
              </w:rPr>
              <w:t>Požadujeme v kapitole e) Zprávy o uplatňování ZÚR hl. m. Prahypřesněji specifikovat zamýšlené ověření trasy Vysočanské radiály v předmětném úseku, včetně zdůvodnění, čím jsou požadavky na úpravy vyvolány a uvedení podkladů 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e.23 Zásadní připomínka</w:t>
            </w:r>
          </w:p>
          <w:p>
            <w:pPr>
              <w:pStyle w:val="TableParagraph"/>
              <w:spacing w:line="183" w:lineRule="exact" w:before="1"/>
              <w:rPr>
                <w:sz w:val="16"/>
              </w:rPr>
            </w:pPr>
            <w:r>
              <w:rPr>
                <w:sz w:val="16"/>
              </w:rPr>
              <w:t>Kapitola e) Zprávy o uplatňování ZÚR hl. m. Prahy v bodě 5. navrhuje v kapitole</w:t>
            </w:r>
          </w:p>
          <w:p>
            <w:pPr>
              <w:pStyle w:val="TableParagraph"/>
              <w:ind w:right="190"/>
              <w:rPr>
                <w:sz w:val="16"/>
              </w:rPr>
            </w:pPr>
            <w:r>
              <w:rPr>
                <w:sz w:val="16"/>
              </w:rPr>
              <w:t>5.1.2.5 v úkolech pro podrobnější ÚPD vymezit koridor rezervy Břevnovské radiály namísto koridoru Břevnovské radiály.</w:t>
            </w:r>
          </w:p>
          <w:p>
            <w:pPr>
              <w:pStyle w:val="TableParagraph"/>
              <w:spacing w:before="1"/>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33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351"/>
              </w:numPr>
              <w:tabs>
                <w:tab w:pos="161" w:val="left" w:leader="none"/>
              </w:tabs>
              <w:spacing w:line="240" w:lineRule="auto" w:before="1"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351"/>
              </w:numPr>
              <w:tabs>
                <w:tab w:pos="161" w:val="left" w:leader="none"/>
              </w:tabs>
              <w:spacing w:line="240" w:lineRule="auto" w:before="0"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351"/>
              </w:numPr>
              <w:tabs>
                <w:tab w:pos="161" w:val="left" w:leader="none"/>
              </w:tabs>
              <w:spacing w:line="240" w:lineRule="auto" w:before="0" w:after="0"/>
              <w:ind w:left="62" w:right="101" w:firstLine="0"/>
              <w:jc w:val="left"/>
              <w:rPr>
                <w:sz w:val="16"/>
              </w:rPr>
            </w:pPr>
            <w:r>
              <w:rPr>
                <w:sz w:val="16"/>
              </w:rPr>
              <w:t>úpravy vedení koridorů tramvajových tratí v oblastech Spořilov, Eden, Kobylisy a Troja (kap. 5.6.1 Koridory tramvajové</w:t>
            </w:r>
            <w:r>
              <w:rPr>
                <w:spacing w:val="-25"/>
                <w:sz w:val="16"/>
              </w:rPr>
              <w:t> </w:t>
            </w:r>
            <w:r>
              <w:rPr>
                <w:sz w:val="16"/>
              </w:rPr>
              <w:t>dopravy).</w:t>
            </w:r>
          </w:p>
          <w:p>
            <w:pPr>
              <w:pStyle w:val="TableParagraph"/>
              <w:ind w:right="74"/>
              <w:rPr>
                <w:sz w:val="16"/>
              </w:rPr>
            </w:pPr>
            <w:r>
              <w:rPr>
                <w:sz w:val="16"/>
              </w:rPr>
              <w:t>Požadujeme v kapitole e) Zprávy o uplatňování ZÚR hl. m. Prahypřesněji specifikovat zamýšlené změny v nadřazeném komunikačním systému města,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změny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352"/>
              </w:numPr>
              <w:tabs>
                <w:tab w:pos="161" w:val="left" w:leader="none"/>
              </w:tabs>
              <w:spacing w:line="240" w:lineRule="auto" w:before="0"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2"/>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352"/>
              </w:numPr>
              <w:tabs>
                <w:tab w:pos="161" w:val="left" w:leader="none"/>
              </w:tabs>
              <w:spacing w:line="240" w:lineRule="auto" w:before="0" w:after="0"/>
              <w:ind w:left="62" w:right="820" w:firstLine="0"/>
              <w:jc w:val="left"/>
              <w:rPr>
                <w:sz w:val="16"/>
              </w:rPr>
            </w:pPr>
            <w:r>
              <w:rPr>
                <w:sz w:val="16"/>
              </w:rPr>
              <w:t>U Prosecké radiály vzhledem k upuštění od úpravy hierarchie</w:t>
            </w:r>
            <w:r>
              <w:rPr>
                <w:spacing w:val="-29"/>
                <w:sz w:val="16"/>
              </w:rPr>
              <w:t> </w:t>
            </w:r>
            <w:r>
              <w:rPr>
                <w:sz w:val="16"/>
              </w:rPr>
              <w:t>dopravní infrastruktury, nebude grafické řešení</w:t>
            </w:r>
            <w:r>
              <w:rPr>
                <w:spacing w:val="-19"/>
                <w:sz w:val="16"/>
              </w:rPr>
              <w:t> </w:t>
            </w:r>
            <w:r>
              <w:rPr>
                <w:sz w:val="16"/>
              </w:rPr>
              <w:t>měněno.</w:t>
            </w:r>
          </w:p>
          <w:p>
            <w:pPr>
              <w:pStyle w:val="TableParagraph"/>
              <w:numPr>
                <w:ilvl w:val="0"/>
                <w:numId w:val="352"/>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bl>
    <w:p>
      <w:pPr>
        <w:spacing w:after="0"/>
        <w:rPr>
          <w:sz w:val="16"/>
        </w:rPr>
        <w:sectPr>
          <w:footerReference w:type="default" r:id="rId60"/>
          <w:pgSz w:w="23810" w:h="16850" w:orient="landscape"/>
          <w:pgMar w:footer="372" w:header="0" w:top="400" w:bottom="560" w:left="340" w:right="120"/>
          <w:pgNumType w:start="3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78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e.25</w:t>
            </w:r>
          </w:p>
          <w:p>
            <w:pPr>
              <w:pStyle w:val="TableParagraph"/>
              <w:spacing w:line="183" w:lineRule="exact"/>
              <w:rPr>
                <w:sz w:val="16"/>
              </w:rPr>
            </w:pPr>
            <w:r>
              <w:rPr>
                <w:sz w:val="16"/>
              </w:rPr>
              <w:t>Zásadní připomínka</w:t>
            </w:r>
          </w:p>
          <w:p>
            <w:pPr>
              <w:pStyle w:val="TableParagraph"/>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spacing w:before="2"/>
              <w:ind w:right="91"/>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rPr>
                <w:sz w:val="16"/>
              </w:rPr>
            </w:pPr>
            <w:r>
              <w:rPr>
                <w:sz w:val="16"/>
              </w:rPr>
              <w:t>Vedení VTL plynovodu budou v grafické části upravena dle aktuálních podkladů.</w:t>
            </w:r>
          </w:p>
        </w:tc>
      </w:tr>
      <w:tr>
        <w:trPr>
          <w:trHeight w:val="45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e.26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ind w:left="0"/>
              <w:rPr>
                <w:sz w:val="16"/>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w:t>
            </w:r>
            <w:r>
              <w:rPr>
                <w:spacing w:val="-4"/>
                <w:sz w:val="16"/>
              </w:rPr>
              <w:t> </w:t>
            </w:r>
            <w:r>
              <w:rPr>
                <w:sz w:val="16"/>
              </w:rPr>
              <w:t>u</w:t>
            </w:r>
            <w:r>
              <w:rPr>
                <w:spacing w:val="-6"/>
                <w:sz w:val="16"/>
              </w:rPr>
              <w:t> </w:t>
            </w:r>
            <w:r>
              <w:rPr>
                <w:sz w:val="16"/>
              </w:rPr>
              <w:t>drobných</w:t>
            </w:r>
            <w:r>
              <w:rPr>
                <w:spacing w:val="-4"/>
                <w:sz w:val="16"/>
              </w:rPr>
              <w:t> </w:t>
            </w:r>
            <w:r>
              <w:rPr>
                <w:sz w:val="16"/>
              </w:rPr>
              <w:t>vodních</w:t>
            </w:r>
            <w:r>
              <w:rPr>
                <w:spacing w:val="-6"/>
                <w:sz w:val="16"/>
              </w:rPr>
              <w:t> </w:t>
            </w:r>
            <w:r>
              <w:rPr>
                <w:sz w:val="16"/>
              </w:rPr>
              <w:t>toků“</w:t>
            </w:r>
            <w:r>
              <w:rPr>
                <w:spacing w:val="-7"/>
                <w:sz w:val="16"/>
              </w:rPr>
              <w:t> </w:t>
            </w:r>
            <w:r>
              <w:rPr>
                <w:sz w:val="16"/>
              </w:rPr>
              <w:t>a</w:t>
            </w:r>
            <w:r>
              <w:rPr>
                <w:spacing w:val="-4"/>
                <w:sz w:val="16"/>
              </w:rPr>
              <w:t> </w:t>
            </w:r>
            <w:r>
              <w:rPr>
                <w:sz w:val="16"/>
              </w:rPr>
              <w:t>“Zachovat</w:t>
            </w:r>
            <w:r>
              <w:rPr>
                <w:spacing w:val="-3"/>
                <w:sz w:val="16"/>
              </w:rPr>
              <w:t> </w:t>
            </w:r>
            <w:r>
              <w:rPr>
                <w:sz w:val="16"/>
              </w:rPr>
              <w:t>nezastavitelnost</w:t>
            </w:r>
            <w:r>
              <w:rPr>
                <w:spacing w:val="-3"/>
                <w:sz w:val="16"/>
              </w:rPr>
              <w:t> </w:t>
            </w:r>
            <w:r>
              <w:rPr>
                <w:sz w:val="16"/>
              </w:rPr>
              <w:t>břehových</w:t>
            </w:r>
          </w:p>
          <w:p>
            <w:pPr>
              <w:pStyle w:val="TableParagraph"/>
              <w:spacing w:line="185" w:lineRule="exact"/>
              <w:rPr>
                <w:sz w:val="16"/>
              </w:rPr>
            </w:pPr>
            <w:r>
              <w:rPr>
                <w:sz w:val="16"/>
              </w:rPr>
              <w:t>koridorů podél toků, a to i v případě</w:t>
            </w:r>
            <w:r>
              <w:rPr>
                <w:position w:val="3"/>
                <w:sz w:val="16"/>
              </w:rPr>
              <w:t>̌ </w:t>
            </w:r>
            <w:r>
              <w:rPr>
                <w:sz w:val="16"/>
              </w:rPr>
              <w:t>, že nejde o záplavová území nebo</w:t>
            </w:r>
          </w:p>
          <w:p>
            <w:pPr>
              <w:pStyle w:val="TableParagraph"/>
              <w:spacing w:before="1"/>
              <w:ind w:right="261"/>
              <w:rPr>
                <w:sz w:val="16"/>
              </w:rPr>
            </w:pPr>
            <w:r>
              <w:rPr>
                <w:sz w:val="16"/>
              </w:rPr>
              <w:t>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1"/>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X. Obsah kapitoly</w:t>
            </w:r>
          </w:p>
          <w:p>
            <w:pPr>
              <w:pStyle w:val="TableParagraph"/>
              <w:rPr>
                <w:sz w:val="16"/>
              </w:rPr>
            </w:pPr>
            <w:r>
              <w:rPr>
                <w:sz w:val="16"/>
              </w:rPr>
              <w:t>f) Požadavky na zpracování variant řešení</w:t>
            </w:r>
          </w:p>
          <w:p>
            <w:pPr>
              <w:pStyle w:val="TableParagraph"/>
              <w:spacing w:before="10"/>
              <w:ind w:left="0"/>
              <w:rPr>
                <w:sz w:val="15"/>
              </w:rPr>
            </w:pPr>
          </w:p>
          <w:p>
            <w:pPr>
              <w:pStyle w:val="TableParagraph"/>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71"/>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XI. Obsah kapitoly</w:t>
            </w:r>
          </w:p>
          <w:p>
            <w:pPr>
              <w:pStyle w:val="TableParagraph"/>
              <w:ind w:right="367"/>
              <w:rPr>
                <w:sz w:val="16"/>
              </w:rPr>
            </w:pPr>
            <w:r>
              <w:rPr>
                <w:sz w:val="16"/>
              </w:rPr>
              <w:t>g) Návrhy na eliminaci, minimalizaci nebo kompenzaci negativních dopadů na udržitelný rozvoj území, pokud byly zjištěny</w:t>
            </w:r>
          </w:p>
          <w:p>
            <w:pPr>
              <w:pStyle w:val="TableParagraph"/>
              <w:spacing w:before="1"/>
              <w:ind w:left="0"/>
              <w:rPr>
                <w:sz w:val="16"/>
              </w:rPr>
            </w:pPr>
          </w:p>
          <w:p>
            <w:pPr>
              <w:pStyle w:val="TableParagraph"/>
              <w:spacing w:line="183" w:lineRule="exact"/>
              <w:rPr>
                <w:sz w:val="16"/>
              </w:rPr>
            </w:pPr>
            <w:r>
              <w:rPr>
                <w:sz w:val="16"/>
              </w:rPr>
              <w:t>g.1 Zásadní připomínka</w:t>
            </w:r>
          </w:p>
          <w:p>
            <w:pPr>
              <w:pStyle w:val="TableParagraph"/>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spacing w:before="1"/>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XII. Obsah kapitoly</w:t>
            </w:r>
          </w:p>
          <w:p>
            <w:pPr>
              <w:pStyle w:val="TableParagraph"/>
              <w:rPr>
                <w:sz w:val="16"/>
              </w:rPr>
            </w:pPr>
            <w:r>
              <w:rPr>
                <w:sz w:val="16"/>
              </w:rPr>
              <w:t>h) Návrhy na aktualizaci politiky územního rozvoje</w:t>
            </w:r>
          </w:p>
          <w:p>
            <w:pPr>
              <w:pStyle w:val="TableParagraph"/>
              <w:spacing w:before="10"/>
              <w:ind w:left="0"/>
              <w:rPr>
                <w:sz w:val="15"/>
              </w:rPr>
            </w:pPr>
          </w:p>
          <w:p>
            <w:pPr>
              <w:pStyle w:val="TableParagraph"/>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e.18 Zásadní připomínka</w:t>
            </w:r>
          </w:p>
          <w:p>
            <w:pPr>
              <w:pStyle w:val="TableParagraph"/>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Zbraslav,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e.19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353"/>
              </w:numPr>
              <w:tabs>
                <w:tab w:pos="161" w:val="left" w:leader="none"/>
              </w:tabs>
              <w:spacing w:line="240" w:lineRule="auto" w:before="0" w:after="0"/>
              <w:ind w:left="160" w:right="0" w:hanging="98"/>
              <w:jc w:val="left"/>
              <w:rPr>
                <w:sz w:val="16"/>
              </w:rPr>
            </w:pPr>
            <w:r>
              <w:rPr>
                <w:sz w:val="16"/>
              </w:rPr>
              <w:t>3.2.5 (Nákladové nádraží Žižkov T/5), 3.2.6 (Masarykovo nádraží T/6),</w:t>
            </w:r>
            <w:r>
              <w:rPr>
                <w:spacing w:val="-30"/>
                <w:sz w:val="16"/>
              </w:rPr>
              <w:t> </w:t>
            </w:r>
            <w:r>
              <w:rPr>
                <w:sz w:val="16"/>
              </w:rPr>
              <w:t>a</w:t>
            </w:r>
          </w:p>
          <w:p>
            <w:pPr>
              <w:pStyle w:val="TableParagraph"/>
              <w:numPr>
                <w:ilvl w:val="0"/>
                <w:numId w:val="353"/>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spacing w:before="2"/>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line="183" w:lineRule="exact"/>
              <w:rPr>
                <w:sz w:val="16"/>
              </w:rPr>
            </w:pPr>
            <w:r>
              <w:rPr>
                <w:sz w:val="16"/>
              </w:rPr>
              <w:t>Odůvodnění</w:t>
            </w:r>
          </w:p>
          <w:p>
            <w:pPr>
              <w:pStyle w:val="TableParagraph"/>
              <w:ind w:right="154"/>
              <w:rPr>
                <w:sz w:val="16"/>
              </w:rPr>
            </w:pPr>
            <w:r>
              <w:rPr>
                <w:sz w:val="16"/>
              </w:rPr>
              <w:t>Vzhledem k tomu, že platné ÚAP hl. m. Prahy v kapitole 1111 konstatují v problémech k řešení ÚPD 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spacing w:before="2"/>
              <w:ind w:right="149"/>
              <w:rPr>
                <w:sz w:val="16"/>
              </w:rPr>
            </w:pPr>
            <w:r>
              <w:rPr>
                <w:sz w:val="16"/>
              </w:rPr>
              <w:t>Jedná se o úpravu terminologie na základě aktualizace stavebního zákona a jeho prováděcích vyhlášek.</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Zličín,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Na základě usnesení Rady MČ Praha – Zličín ze dne 24.4.2017 zasílá MČ Praha</w:t>
            </w:r>
          </w:p>
          <w:p>
            <w:pPr>
              <w:pStyle w:val="TableParagraph"/>
              <w:spacing w:before="1"/>
              <w:ind w:right="92"/>
              <w:rPr>
                <w:sz w:val="16"/>
              </w:rPr>
            </w:pPr>
            <w:r>
              <w:rPr>
                <w:sz w:val="16"/>
              </w:rPr>
              <w:t>– Zličín připomínky k Návrhu zprávy o uplatňování Zásad územního rozvoje hl. m. Prahy v uplynulém období (říjen 2014 – březen 2017):</w:t>
            </w:r>
          </w:p>
          <w:p>
            <w:pPr>
              <w:pStyle w:val="TableParagraph"/>
              <w:ind w:right="72"/>
              <w:rPr>
                <w:sz w:val="16"/>
              </w:rPr>
            </w:pPr>
            <w:r>
              <w:rPr>
                <w:sz w:val="16"/>
              </w:rPr>
              <w:t>1. V kapitole 3.3. MČ nesouhlasí s vypuštěním rozvojové plochy zeleně Za hospodou (Z/11), kdy dle Návrhu zprávy se jedná o lokalitu spíše lokálního význmau a z toho důvodu nebude nadále součástí dokumentace ZUR. Jedná se o důležitou plochu zeleně o rozloze cca 8 ha určenou k zalesnění s nadmístním významem přesahující hranice hl. m. Prahy. Význam této plochy zeleně vzrůstá s ohledem na zatížení území negativními vlivy z dopravy na Pražském okruhu. Proto MČ Praha – Zličín požaduje tuto plochu v ZUR</w:t>
            </w:r>
            <w:r>
              <w:rPr>
                <w:spacing w:val="-20"/>
                <w:sz w:val="16"/>
              </w:rPr>
              <w:t> </w:t>
            </w:r>
            <w:r>
              <w:rPr>
                <w:sz w:val="16"/>
              </w:rPr>
              <w:t>ponechat.</w:t>
            </w:r>
          </w:p>
          <w:p>
            <w:pPr>
              <w:pStyle w:val="TableParagraph"/>
              <w:spacing w:before="2"/>
              <w:rPr>
                <w:sz w:val="16"/>
              </w:rPr>
            </w:pPr>
            <w:r>
              <w:rPr>
                <w:sz w:val="16"/>
              </w:rPr>
              <w:t>Tuto připomínku považuje MČ Praha – Zličín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585"/>
              <w:rPr>
                <w:sz w:val="16"/>
              </w:rPr>
            </w:pPr>
            <w:r>
              <w:rPr>
                <w:sz w:val="16"/>
              </w:rPr>
              <w:t>Rozvojové oblasti zeleně nebudou rušeny, bude prověřen rozsah a celková koncepce oblastí.</w:t>
            </w:r>
          </w:p>
        </w:tc>
      </w:tr>
      <w:tr>
        <w:trPr>
          <w:trHeight w:val="263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77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 Zličín,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242"/>
              <w:rPr>
                <w:sz w:val="16"/>
              </w:rPr>
            </w:pPr>
            <w:r>
              <w:rPr>
                <w:sz w:val="16"/>
              </w:rPr>
              <w:t>2. v kapitole 3.4.2 požaduje MČ nahradit text „prověřit“ na text „prověřit a řešit“ bezpečné odvedení přívalových srážkových vod z nově urbanizovaného území“ (str. 24, bod f).</w:t>
            </w:r>
          </w:p>
          <w:p>
            <w:pPr>
              <w:pStyle w:val="TableParagraph"/>
              <w:spacing w:line="182" w:lineRule="exact"/>
              <w:rPr>
                <w:sz w:val="16"/>
              </w:rPr>
            </w:pPr>
            <w:r>
              <w:rPr>
                <w:sz w:val="16"/>
              </w:rPr>
              <w:t>Tuto připomínku považuje MČ Praha – Zličín za zásadní.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oblastí a os. Konkrétní řešení budou dále vycházet z podmínek stanovených v PSP a budou navrhovány v podrobnějších dokumentacích.</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19"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77</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 Zličín,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left w:val="single" w:sz="6" w:space="0" w:color="000000"/>
              <w:bottom w:val="single" w:sz="6" w:space="0" w:color="000000"/>
              <w:right w:val="single" w:sz="6" w:space="0" w:color="000000"/>
            </w:tcBorders>
          </w:tcPr>
          <w:p>
            <w:pPr>
              <w:pStyle w:val="TableParagraph"/>
              <w:spacing w:before="56"/>
              <w:ind w:right="91"/>
              <w:rPr>
                <w:sz w:val="16"/>
              </w:rPr>
            </w:pPr>
            <w:r>
              <w:rPr>
                <w:sz w:val="16"/>
              </w:rPr>
              <w:t>3. v kapitole 6.2.3.2 části Úkoly pro podrobnější územně plánovací dokumentaci nesouhlasí s vypuštěním bodu f) „omezování kompaktní urbanizace v oblastech citlivých na zvyšování podílu zpevněných ploch z hlediska dopadu změny odtokových poměrů na drobné vodní toky na území hl. m. Prahy a Středočeského kraje“.</w:t>
            </w:r>
          </w:p>
          <w:p>
            <w:pPr>
              <w:pStyle w:val="TableParagraph"/>
              <w:spacing w:line="182" w:lineRule="exact"/>
              <w:rPr>
                <w:sz w:val="16"/>
              </w:rPr>
            </w:pPr>
            <w:r>
              <w:rPr>
                <w:sz w:val="16"/>
              </w:rPr>
              <w:t>Tuto připomínku považuje MČ Praha – Zličín za zásadní.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369"/>
              <w:rPr>
                <w:sz w:val="16"/>
              </w:rPr>
            </w:pPr>
            <w:r>
              <w:rPr>
                <w:sz w:val="16"/>
              </w:rPr>
              <w:t>Požadavek je bezpředmětný. Uvedený bod není ve Zprávě rušen.</w:t>
            </w:r>
          </w:p>
        </w:tc>
      </w:tr>
      <w:tr>
        <w:trPr>
          <w:trHeight w:val="138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77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 Zličín,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23"/>
              <w:rPr>
                <w:sz w:val="16"/>
              </w:rPr>
            </w:pPr>
            <w:r>
              <w:rPr>
                <w:sz w:val="16"/>
              </w:rPr>
              <w:t>4. MČ nesouhlasí s vypuštěním bodu v čl. 3.4.2. bod d) v části Úkoly pro podrobnější územně plánovací dokumentaci – „ověřit dopravní zatížení na rozhraní MČ Praha 13 a Praha – Zličín jako podmínky transformace bývalého areálu Siemens KV a na severním okraji Západního města“. Jedná se o území dopravně přetížené, což způsobuje zásadní problémy nadmístního významu. Není důvodné rušit podmínku stanovenou ZUR.</w:t>
            </w:r>
          </w:p>
          <w:p>
            <w:pPr>
              <w:pStyle w:val="TableParagraph"/>
              <w:rPr>
                <w:sz w:val="16"/>
              </w:rPr>
            </w:pPr>
            <w:r>
              <w:rPr>
                <w:sz w:val="16"/>
              </w:rPr>
              <w:t>Tuto připomínku považuje MČ Praha – Zličín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Uvedený bod nebude z dokumentace odstraněn.</w:t>
            </w:r>
          </w:p>
        </w:tc>
      </w:tr>
      <w:tr>
        <w:trPr>
          <w:trHeight w:val="138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77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 Zličín,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47"/>
              <w:rPr>
                <w:sz w:val="16"/>
              </w:rPr>
            </w:pPr>
            <w:r>
              <w:rPr>
                <w:sz w:val="16"/>
              </w:rPr>
              <w:t>5. Jako zdroj pitné vody nadmístního významu požaduje MČ Praha – Zličín doplnit do ZUR vodní zdroj Halenkovská.</w:t>
            </w:r>
          </w:p>
          <w:p>
            <w:pPr>
              <w:pStyle w:val="TableParagraph"/>
              <w:spacing w:before="1"/>
              <w:rPr>
                <w:sz w:val="16"/>
              </w:rPr>
            </w:pPr>
            <w:r>
              <w:rPr>
                <w:sz w:val="16"/>
              </w:rPr>
              <w:t>Tuto připomínku považuje MČ Praha – Zličín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77"/>
              <w:rPr>
                <w:sz w:val="16"/>
              </w:rPr>
            </w:pPr>
            <w:r>
              <w:rPr>
                <w:sz w:val="16"/>
              </w:rPr>
              <w:t>Jedná se o limit využití území, který musí být respektován. Vzhledem k podrobnosti dokumentace ZÚR není tento vodní zdroj v dokumentaci uváděn.</w:t>
            </w:r>
          </w:p>
        </w:tc>
      </w:tr>
      <w:tr>
        <w:trPr>
          <w:trHeight w:val="189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10,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5"/>
              <w:rPr>
                <w:sz w:val="16"/>
              </w:rPr>
            </w:pPr>
            <w:r>
              <w:rPr>
                <w:sz w:val="16"/>
              </w:rPr>
              <w:t>Změna týkající se konkrétně území městské části Praha 10 se nachází v návrhu zprávy o uplatňování ZÚR HMP v uplynulém období (říjen 2014 — březen 2017) v bodě e), který upravuje i či. 3.2.4. Bohdalec-Slatiny (T/4), a to následujícím způsobem: (následuje citace daného článku).</w:t>
            </w:r>
          </w:p>
          <w:p>
            <w:pPr>
              <w:pStyle w:val="TableParagraph"/>
              <w:spacing w:before="10"/>
              <w:ind w:left="0"/>
              <w:rPr>
                <w:sz w:val="15"/>
              </w:rPr>
            </w:pPr>
          </w:p>
          <w:p>
            <w:pPr>
              <w:pStyle w:val="TableParagraph"/>
              <w:ind w:right="234"/>
              <w:rPr>
                <w:sz w:val="16"/>
              </w:rPr>
            </w:pPr>
            <w:r>
              <w:rPr>
                <w:sz w:val="16"/>
              </w:rPr>
              <w:t>MČ Praha 10 znění návrhu zprávy o uplatňování ZÚR HMP v uplynulém období (říjen 2014 --březen ( 2017) bere na vědomí.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469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10,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9"/>
              <w:rPr>
                <w:sz w:val="16"/>
              </w:rPr>
            </w:pPr>
            <w:r>
              <w:rPr>
                <w:sz w:val="16"/>
              </w:rPr>
              <w:t>V rámci vyjádření k platným ZÚR MHMP upozorňujeme, že MČ Praha 10 dlouhodobě nesouhlasí se záměrem zaneseným v ZÚR HMP, a to s umístěním stavby „Terminál Malešice". Dotčená část Malešic je vnímána MČ Praha 10 za transformační území a již realizuje kroky, které by měly v horizontu následujících desetiletí postupně transformovat území z průmyslového využití na novou městskou čtvrť, tedy urbanizovaný prostor městského či velkoměstského charakteru. „Terminál Malešice" jde jednoznačně proti rozvojovým předpokladům MČ.</w:t>
            </w:r>
          </w:p>
          <w:p>
            <w:pPr>
              <w:pStyle w:val="TableParagraph"/>
              <w:spacing w:before="1"/>
              <w:ind w:right="67"/>
              <w:rPr>
                <w:sz w:val="16"/>
              </w:rPr>
            </w:pPr>
            <w:r>
              <w:rPr>
                <w:sz w:val="16"/>
              </w:rPr>
              <w:t>Přestože je záměr železničního překladiště „Terminál Malešice" dlouhodobě v této lokalitě</w:t>
            </w:r>
            <w:r>
              <w:rPr>
                <w:spacing w:val="-2"/>
                <w:sz w:val="16"/>
              </w:rPr>
              <w:t> </w:t>
            </w:r>
            <w:r>
              <w:rPr>
                <w:sz w:val="16"/>
              </w:rPr>
              <w:t>zamýšlen,</w:t>
            </w:r>
            <w:r>
              <w:rPr>
                <w:spacing w:val="-2"/>
                <w:sz w:val="16"/>
              </w:rPr>
              <w:t> </w:t>
            </w:r>
            <w:r>
              <w:rPr>
                <w:sz w:val="16"/>
              </w:rPr>
              <w:t>není</w:t>
            </w:r>
            <w:r>
              <w:rPr>
                <w:spacing w:val="-3"/>
                <w:sz w:val="16"/>
              </w:rPr>
              <w:t> </w:t>
            </w:r>
            <w:r>
              <w:rPr>
                <w:sz w:val="16"/>
              </w:rPr>
              <w:t>jeho</w:t>
            </w:r>
            <w:r>
              <w:rPr>
                <w:spacing w:val="-2"/>
                <w:sz w:val="16"/>
              </w:rPr>
              <w:t> </w:t>
            </w:r>
            <w:r>
              <w:rPr>
                <w:sz w:val="16"/>
              </w:rPr>
              <w:t>realizace</w:t>
            </w:r>
            <w:r>
              <w:rPr>
                <w:spacing w:val="-2"/>
                <w:sz w:val="16"/>
              </w:rPr>
              <w:t> </w:t>
            </w:r>
            <w:r>
              <w:rPr>
                <w:sz w:val="16"/>
              </w:rPr>
              <w:t>ve</w:t>
            </w:r>
            <w:r>
              <w:rPr>
                <w:spacing w:val="-2"/>
                <w:sz w:val="16"/>
              </w:rPr>
              <w:t> </w:t>
            </w:r>
            <w:r>
              <w:rPr>
                <w:sz w:val="16"/>
              </w:rPr>
              <w:t>vnitřní</w:t>
            </w:r>
            <w:r>
              <w:rPr>
                <w:spacing w:val="-5"/>
                <w:sz w:val="16"/>
              </w:rPr>
              <w:t> </w:t>
            </w:r>
            <w:r>
              <w:rPr>
                <w:sz w:val="16"/>
              </w:rPr>
              <w:t>části</w:t>
            </w:r>
            <w:r>
              <w:rPr>
                <w:spacing w:val="-2"/>
                <w:sz w:val="16"/>
              </w:rPr>
              <w:t> </w:t>
            </w:r>
            <w:r>
              <w:rPr>
                <w:sz w:val="16"/>
              </w:rPr>
              <w:t>hl.</w:t>
            </w:r>
            <w:r>
              <w:rPr>
                <w:spacing w:val="-3"/>
                <w:sz w:val="16"/>
              </w:rPr>
              <w:t> </w:t>
            </w:r>
            <w:r>
              <w:rPr>
                <w:sz w:val="16"/>
              </w:rPr>
              <w:t>m.</w:t>
            </w:r>
            <w:r>
              <w:rPr>
                <w:spacing w:val="-3"/>
                <w:sz w:val="16"/>
              </w:rPr>
              <w:t> </w:t>
            </w:r>
            <w:r>
              <w:rPr>
                <w:sz w:val="16"/>
              </w:rPr>
              <w:t>Prahy</w:t>
            </w:r>
            <w:r>
              <w:rPr>
                <w:spacing w:val="-3"/>
                <w:sz w:val="16"/>
              </w:rPr>
              <w:t> </w:t>
            </w:r>
            <w:r>
              <w:rPr>
                <w:sz w:val="16"/>
              </w:rPr>
              <w:t>žádoucí,</w:t>
            </w:r>
            <w:r>
              <w:rPr>
                <w:spacing w:val="-2"/>
                <w:sz w:val="16"/>
              </w:rPr>
              <w:t> </w:t>
            </w:r>
            <w:r>
              <w:rPr>
                <w:sz w:val="16"/>
              </w:rPr>
              <w:t>a</w:t>
            </w:r>
            <w:r>
              <w:rPr>
                <w:spacing w:val="-4"/>
                <w:sz w:val="16"/>
              </w:rPr>
              <w:t> </w:t>
            </w:r>
            <w:r>
              <w:rPr>
                <w:sz w:val="16"/>
              </w:rPr>
              <w:t>to</w:t>
            </w:r>
            <w:r>
              <w:rPr>
                <w:spacing w:val="-2"/>
                <w:sz w:val="16"/>
              </w:rPr>
              <w:t> </w:t>
            </w:r>
            <w:r>
              <w:rPr>
                <w:sz w:val="16"/>
              </w:rPr>
              <w:t>jak z hlediska nepochybného zhoršení kvality života v přilehlých čtvrtích, tak i z hlediska omezení rozvoje této lokality do budoucnosti a čerpání dopravní kapacity přilehlých</w:t>
            </w:r>
            <w:r>
              <w:rPr>
                <w:spacing w:val="-3"/>
                <w:sz w:val="16"/>
              </w:rPr>
              <w:t> </w:t>
            </w:r>
            <w:r>
              <w:rPr>
                <w:sz w:val="16"/>
              </w:rPr>
              <w:t>tratí.</w:t>
            </w:r>
            <w:r>
              <w:rPr>
                <w:spacing w:val="-2"/>
                <w:sz w:val="16"/>
              </w:rPr>
              <w:t> </w:t>
            </w:r>
            <w:r>
              <w:rPr>
                <w:sz w:val="16"/>
              </w:rPr>
              <w:t>Obdobné</w:t>
            </w:r>
            <w:r>
              <w:rPr>
                <w:spacing w:val="-3"/>
                <w:sz w:val="16"/>
              </w:rPr>
              <w:t> </w:t>
            </w:r>
            <w:r>
              <w:rPr>
                <w:sz w:val="16"/>
              </w:rPr>
              <w:t>logistické</w:t>
            </w:r>
            <w:r>
              <w:rPr>
                <w:spacing w:val="-5"/>
                <w:sz w:val="16"/>
              </w:rPr>
              <w:t> </w:t>
            </w:r>
            <w:r>
              <w:rPr>
                <w:sz w:val="16"/>
              </w:rPr>
              <w:t>záměry</w:t>
            </w:r>
            <w:r>
              <w:rPr>
                <w:spacing w:val="-4"/>
                <w:sz w:val="16"/>
              </w:rPr>
              <w:t> </w:t>
            </w:r>
            <w:r>
              <w:rPr>
                <w:sz w:val="16"/>
              </w:rPr>
              <w:t>nepatří</w:t>
            </w:r>
            <w:r>
              <w:rPr>
                <w:spacing w:val="-4"/>
                <w:sz w:val="16"/>
              </w:rPr>
              <w:t> </w:t>
            </w:r>
            <w:r>
              <w:rPr>
                <w:sz w:val="16"/>
              </w:rPr>
              <w:t>na</w:t>
            </w:r>
            <w:r>
              <w:rPr>
                <w:spacing w:val="-3"/>
                <w:sz w:val="16"/>
              </w:rPr>
              <w:t> </w:t>
            </w:r>
            <w:r>
              <w:rPr>
                <w:sz w:val="16"/>
              </w:rPr>
              <w:t>území</w:t>
            </w:r>
            <w:r>
              <w:rPr>
                <w:spacing w:val="-6"/>
                <w:sz w:val="16"/>
              </w:rPr>
              <w:t> </w:t>
            </w:r>
            <w:r>
              <w:rPr>
                <w:sz w:val="16"/>
              </w:rPr>
              <w:t>městské</w:t>
            </w:r>
            <w:r>
              <w:rPr>
                <w:spacing w:val="-5"/>
                <w:sz w:val="16"/>
              </w:rPr>
              <w:t> </w:t>
            </w:r>
            <w:r>
              <w:rPr>
                <w:sz w:val="16"/>
              </w:rPr>
              <w:t>aglomerace. Zájmem městské části je ochrana zdejších obyvatel a celková snaha o udržitelné životní prostředí a rozvoj města. Realizací tohoto záměru by byly tyto cíle výrazně narušeny. Z tohoto hlediska Městská část Praha 10 zásadně nesouhlasí s realizací záměru „Terminál</w:t>
            </w:r>
            <w:r>
              <w:rPr>
                <w:spacing w:val="-13"/>
                <w:sz w:val="16"/>
              </w:rPr>
              <w:t> </w:t>
            </w:r>
            <w:r>
              <w:rPr>
                <w:sz w:val="16"/>
              </w:rPr>
              <w:t>Malešice".</w:t>
            </w:r>
          </w:p>
          <w:p>
            <w:pPr>
              <w:pStyle w:val="TableParagraph"/>
              <w:spacing w:before="1"/>
              <w:ind w:right="172"/>
              <w:rPr>
                <w:sz w:val="16"/>
              </w:rPr>
            </w:pPr>
            <w:r>
              <w:rPr>
                <w:sz w:val="16"/>
              </w:rPr>
              <w:t>V závěru nedávno ukončeného zjišťovacího řízení ze dne 16. 3. 2017 pod č. j. MHMP 397706/2017 je uvedeno, že záměr je podmíněn dobudováním jihovýchodní části Pražského okruhu, resp. silničního, v úseku Běchovice — Di (stavba č. 511) a výstavbou MÚK Průmyslová x Poděbradská a Kbelská x Kolbenova. Navíc je nutné prověřit konflikt vlivu záměru na plánovanou linku městské železnice (S72) v úseku Praha Běchovice — Praha Vršovice (Praha Radotín), která tímto územím bude procházet, včetně plánované zastávky Praha Depo Hostivař.</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3529"/>
              <w:rPr>
                <w:sz w:val="16"/>
              </w:rPr>
            </w:pPr>
            <w:r>
              <w:rPr>
                <w:sz w:val="16"/>
              </w:rPr>
              <w:t>Pořizovatel bere na vědomí. Připomínka nebude akceptována.</w:t>
            </w:r>
          </w:p>
          <w:p>
            <w:pPr>
              <w:pStyle w:val="TableParagraph"/>
              <w:spacing w:before="1"/>
              <w:ind w:right="97"/>
              <w:rPr>
                <w:sz w:val="16"/>
              </w:rPr>
            </w:pPr>
            <w:r>
              <w:rPr>
                <w:sz w:val="16"/>
              </w:rPr>
              <w:t>Terminál Malešiče je součástí tzv. city logistiky, tedy zásobování města i jeho okolí. Obecně takovéto věci jsou ve městě potřeba a v tomto místě se jedná o dlouhodobou a stabilizovanou polohu v rámci ÚPD. Zároveň jde o záměr s celoměstským významem, který je důležitý pro celé hlavní město a v tomto ohledu je potřeba vnímat a respektovat umístění tohoto záměru v místě Prahy 10.</w:t>
            </w: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11,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98"/>
              <w:rPr>
                <w:sz w:val="16"/>
              </w:rPr>
            </w:pPr>
            <w:r>
              <w:rPr>
                <w:sz w:val="16"/>
              </w:rPr>
              <w:t>Městská část Praha 11 se vyjádřila k Návrhu Zprávy o uplatňování Zásad územního rozvoje hl. m. Prahy v uplynulém období (říjen 2014 – březen 2017) usnesením Rady městské části Praha 11 č. 0383/15/R/2017 ze dne 11.04.2017.</w:t>
            </w:r>
          </w:p>
          <w:p>
            <w:pPr>
              <w:pStyle w:val="TableParagraph"/>
              <w:spacing w:before="10"/>
              <w:ind w:left="0"/>
              <w:rPr>
                <w:sz w:val="15"/>
              </w:rPr>
            </w:pPr>
          </w:p>
          <w:p>
            <w:pPr>
              <w:pStyle w:val="TableParagraph"/>
              <w:rPr>
                <w:sz w:val="16"/>
              </w:rPr>
            </w:pPr>
            <w:r>
              <w:rPr>
                <w:sz w:val="16"/>
              </w:rPr>
              <w:t>Ad. b) Problémy k řešení vyplývající z územně analytických podkladů.</w:t>
            </w:r>
          </w:p>
          <w:p>
            <w:pPr>
              <w:pStyle w:val="TableParagraph"/>
              <w:ind w:right="110"/>
              <w:rPr>
                <w:sz w:val="16"/>
              </w:rPr>
            </w:pPr>
            <w:r>
              <w:rPr>
                <w:sz w:val="16"/>
              </w:rPr>
              <w:t>Lze souhlasil s tím, že probíhá nesystémová realizace výstavby na volných plochách v okrajových částech zastavěného území. MČ Praha 11 toto vnímá při nesystémové masové zástavbě na území MČ Praha - Újezd a MČ Praha - Křeslice. Zástavba rodinnými domy bez občanské vybavenosti, služeb a pracovních příležitostí čím dál více zatěžuje MČ Praha 11, zejména školky, školy, zdravotnická zařízení a obtěžuje průjezdnou dopravou.</w:t>
            </w:r>
          </w:p>
          <w:p>
            <w:pPr>
              <w:pStyle w:val="TableParagraph"/>
              <w:ind w:right="180"/>
              <w:rPr>
                <w:sz w:val="16"/>
              </w:rPr>
            </w:pPr>
            <w:r>
              <w:rPr>
                <w:sz w:val="16"/>
              </w:rPr>
              <w:t>Požadujeme nalézt nástroj, který umožní nepovolovat zástavbu bez současného vybudování občanské vybavenosti a dopravní a technické infrastruktury.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529"/>
              <w:rPr>
                <w:sz w:val="16"/>
              </w:rPr>
            </w:pPr>
            <w:r>
              <w:rPr>
                <w:sz w:val="16"/>
              </w:rPr>
              <w:t>Pořizovatel bere na vědomí. Připomínka nebude akceptována.</w:t>
            </w:r>
          </w:p>
          <w:p>
            <w:pPr>
              <w:pStyle w:val="TableParagraph"/>
              <w:ind w:right="364"/>
              <w:rPr>
                <w:sz w:val="16"/>
              </w:rPr>
            </w:pPr>
            <w:r>
              <w:rPr>
                <w:sz w:val="16"/>
              </w:rPr>
              <w:t>ZÚR hl.m. Prahy je nadřazenou územně plánovací dokumentací v rámci, které nelze stanovovat procesní záležitosti.</w:t>
            </w:r>
          </w:p>
          <w:p>
            <w:pPr>
              <w:pStyle w:val="TableParagraph"/>
              <w:ind w:right="248"/>
              <w:rPr>
                <w:sz w:val="16"/>
              </w:rPr>
            </w:pPr>
            <w:r>
              <w:rPr>
                <w:sz w:val="16"/>
              </w:rPr>
              <w:t>Vzhledem k tomu, že Kapitola 2 - Obecné zásady územního rozvoje hl.m. Prahy nebude ze ZÚR vypuštěna. Je tato obecná problematika obsažena v kapitole</w:t>
            </w:r>
          </w:p>
          <w:p>
            <w:pPr>
              <w:pStyle w:val="TableParagraph"/>
              <w:spacing w:before="3"/>
              <w:rPr>
                <w:sz w:val="16"/>
              </w:rPr>
            </w:pPr>
            <w:r>
              <w:rPr>
                <w:sz w:val="16"/>
              </w:rPr>
              <w:t>2.2.2. v bodě u).</w:t>
            </w:r>
          </w:p>
        </w:tc>
      </w:tr>
      <w:tr>
        <w:trPr>
          <w:trHeight w:val="138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11,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Ad. e) Požadavky a podmínky pro zpracování návrhu aktualizace ZÚR.</w:t>
            </w:r>
          </w:p>
          <w:p>
            <w:pPr>
              <w:pStyle w:val="TableParagraph"/>
              <w:spacing w:before="1"/>
              <w:ind w:right="65"/>
              <w:rPr>
                <w:sz w:val="16"/>
              </w:rPr>
            </w:pPr>
            <w:r>
              <w:rPr>
                <w:sz w:val="16"/>
              </w:rPr>
              <w:t>3. Vymezení nadmístních rozvojových oblastí a nadmístních rozvojových os, které svým významem přesahují více městských částí</w:t>
            </w:r>
          </w:p>
          <w:p>
            <w:pPr>
              <w:pStyle w:val="TableParagraph"/>
              <w:spacing w:before="1"/>
              <w:ind w:right="172"/>
              <w:rPr>
                <w:sz w:val="16"/>
              </w:rPr>
            </w:pPr>
            <w:r>
              <w:rPr>
                <w:sz w:val="16"/>
              </w:rPr>
              <w:t>Nesouhlasíme se zrušením rozvojových oblastí zeleně 3.3.7 zalesnění Kolovraty (Z/7), 3.3.8 Zalesnění u Křeslic (VB) a 3.3.9 zalesnění U Kunratické spojky (Z/9). Tyto rozvojové oblasti jsou sice svým plošným rozsahem lokální velikosti, avšak jejich význam přesahuje hranice městských 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65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11,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652"/>
              <w:rPr>
                <w:sz w:val="16"/>
              </w:rPr>
            </w:pPr>
            <w:r>
              <w:rPr>
                <w:sz w:val="16"/>
              </w:rPr>
              <w:t>5. Zpřesnění ploch a koridorů vymezených v PÚR ČR a vymezení ploch a koridorů nadmístního a celoměstského významu - dopravní infrastruktura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3707"/>
              <w:rPr>
                <w:sz w:val="16"/>
              </w:rPr>
            </w:pPr>
            <w:r>
              <w:rPr>
                <w:sz w:val="16"/>
              </w:rPr>
              <w:t>Pořizovatel bere na vědomí. Připomínka bude akceptována.</w:t>
            </w:r>
          </w:p>
          <w:p>
            <w:pPr>
              <w:pStyle w:val="TableParagraph"/>
              <w:rPr>
                <w:sz w:val="16"/>
              </w:rPr>
            </w:pPr>
            <w:r>
              <w:rPr>
                <w:sz w:val="16"/>
              </w:rPr>
              <w:t>Tramvajová trať v oblasti Spořilova bude vymezena dle aktuálních podkladů.</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Požadujeme, aby úprava vedení koridorů tramvajových tratí v oblastech Spořilov, Eden, Kobylisy a Troja, která by měla být provedena v grafické části ve “Výkresu ploch a koridorů nadmístního významu - Dopravní infrastruktura“, byla v oblasti Spořilova v souladu s aktuální projektovou dokumentací, která koridor upřesňuje.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11,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63"/>
              <w:rPr>
                <w:sz w:val="16"/>
              </w:rPr>
            </w:pPr>
            <w:r>
              <w:rPr>
                <w:sz w:val="16"/>
              </w:rPr>
              <w:t>6. Zpřesnění ploch a koridorů vymezených v PÚR ČR a vymezení ploch koridorů nadmístního a celoměstského významu - technická infrastruktura</w:t>
            </w:r>
          </w:p>
          <w:p>
            <w:pPr>
              <w:pStyle w:val="TableParagraph"/>
              <w:ind w:right="190"/>
              <w:rPr>
                <w:sz w:val="16"/>
              </w:rPr>
            </w:pPr>
            <w:r>
              <w:rPr>
                <w:sz w:val="16"/>
              </w:rPr>
              <w:t>Není zřejmé, proč mají být z grafické části vypuštěny koridory rozvodů elektrické energie VVN 110 kV a ostatní inženýrské sítě by v grafické části měly zůstat vyznačeny.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částečně akceptována.</w:t>
            </w:r>
          </w:p>
          <w:p>
            <w:pPr>
              <w:pStyle w:val="TableParagraph"/>
              <w:ind w:right="639"/>
              <w:rPr>
                <w:sz w:val="16"/>
              </w:rPr>
            </w:pPr>
            <w:r>
              <w:rPr>
                <w:sz w:val="16"/>
              </w:rPr>
              <w:t>Jedná se pouze o úpravy grafické části, textová část těchto kapitol nebude měněna.</w:t>
            </w:r>
          </w:p>
          <w:p>
            <w:pPr>
              <w:pStyle w:val="TableParagraph"/>
              <w:spacing w:before="2"/>
              <w:ind w:right="105"/>
              <w:rPr>
                <w:sz w:val="16"/>
              </w:rPr>
            </w:pPr>
            <w:r>
              <w:rPr>
                <w:sz w:val="16"/>
              </w:rPr>
              <w:t>Pro lepší přehlednost bude upravena legenda a grafické znázornění koridorů VVN 110 kV v grafické části aktualizace ZÚR.</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12,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27"/>
              <w:rPr>
                <w:sz w:val="16"/>
              </w:rPr>
            </w:pPr>
            <w:r>
              <w:rPr>
                <w:sz w:val="16"/>
              </w:rPr>
              <w:t>V reakci na doručené oznámení o zpracování a zveřejnění Návrhu zprávy o uplatňování Zásad územního rozvoje hl.m. Prahy v uplynulém období Vám sdělujeme, že Rada městské části Praha 12 usnesením č. R-119-026-17 ze dne 24.4.2017 bere na vědomí Návrhu zprávy o uplatňování Zásad územního rozvoje hl.m. Prahy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193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14,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9"/>
              <w:rPr>
                <w:sz w:val="16"/>
              </w:rPr>
            </w:pPr>
            <w:r>
              <w:rPr>
                <w:sz w:val="16"/>
              </w:rPr>
              <w:t>Rada městské části Praha 14 trvá na připomínkách MČ Praha 14 uplatňovaných při projednávání Zásad územního rozvoje hl.m. Prahy (dále jen ZÚR), při aktualizacích ZÚR, vyhodnocení vlivu ZÚR a nyní v rámci oznámení a zveřejnění návrhu zprávy o uplatňování ZÚR v uplynulém období (říjen 2014 - březen 2017),tj.</w:t>
            </w:r>
          </w:p>
          <w:p>
            <w:pPr>
              <w:pStyle w:val="TableParagraph"/>
              <w:ind w:right="269"/>
              <w:rPr>
                <w:sz w:val="16"/>
              </w:rPr>
            </w:pPr>
            <w:r>
              <w:rPr>
                <w:sz w:val="16"/>
              </w:rPr>
              <w:t>Nesouhlasí s vypuštěním koridoru územní rezervy západní části Vysočanské radiály: Požaduje zachovat západní část Vysočanské radiály a urychlit realizaci chybějícího úseku aby se odlehčilo dopravě na stávajících komunikacích v Hloubětíně a mohlo docházet i k plynulé transformaci území Vysočana rozvoje území MČ Praha 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částečně akceptována.</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189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14,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76"/>
              <w:rPr>
                <w:sz w:val="16"/>
              </w:rPr>
            </w:pPr>
            <w:r>
              <w:rPr>
                <w:sz w:val="16"/>
              </w:rPr>
              <w:t>Nesouhlasí s umístěním terminálu city - logistiky v oblasti Malešic v těsném sousedství MČ Praha 14, který by způsobil neúnosné dopravní zatížení na komunikacích procházejících zastavěným územím MČ Praha 14. Doporučuje rovnoměrné rozmístění terminálů kombinované dopravy a nákladní železniční dopravy na území hlavního města Prahy či v jejím okolí.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3529"/>
              <w:rPr>
                <w:sz w:val="16"/>
              </w:rPr>
            </w:pPr>
            <w:r>
              <w:rPr>
                <w:sz w:val="16"/>
              </w:rPr>
              <w:t>Pořizovatel bere na vědomí. Připomínka nebude akceptována.</w:t>
            </w:r>
          </w:p>
          <w:p>
            <w:pPr>
              <w:pStyle w:val="TableParagraph"/>
              <w:spacing w:before="1"/>
              <w:ind w:right="97"/>
              <w:rPr>
                <w:sz w:val="16"/>
              </w:rPr>
            </w:pPr>
            <w:r>
              <w:rPr>
                <w:sz w:val="16"/>
              </w:rPr>
              <w:t>Terminál Malešiče je součástí tzv. city logistiky, tedy zásobování města i jeho okolí. Obecně takovéto věci jsou ve městě potřeba a v tomto místě se jedná o dlouhodobou a stabilizovanou polohu v rámci ÚPD. Zároveň jde o záměr s celoměstským významem, který je důležitý pro celé hlavní město a v tomto ohledu je potřeba vnímat a respektovat umístění tohoto záměru v místě Prahy 10.</w:t>
            </w:r>
          </w:p>
        </w:tc>
      </w:tr>
      <w:tr>
        <w:trPr>
          <w:trHeight w:val="120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17,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06"/>
              <w:rPr>
                <w:sz w:val="16"/>
              </w:rPr>
            </w:pPr>
            <w:r>
              <w:rPr>
                <w:sz w:val="16"/>
              </w:rPr>
              <w:t>Na základě projednání v Radě městské části Praha 17 dne 29.3.2017, usnesení Us RMČ 000131/2017 uplatňujeme následující připomínku:</w:t>
            </w:r>
          </w:p>
          <w:p>
            <w:pPr>
              <w:pStyle w:val="TableParagraph"/>
              <w:ind w:right="162"/>
              <w:rPr>
                <w:sz w:val="16"/>
              </w:rPr>
            </w:pPr>
            <w:r>
              <w:rPr>
                <w:sz w:val="16"/>
              </w:rPr>
              <w:t>Zásadně nesouhlasíme s vypuštěním bodu b) v čl. 5.1.2.5 Břevnovská radiála v části Úkoly pro podrobnější územně plánovací dokumentaci; v případě vypuštění tohoto bodu už vůbec nesouhlasíme se zachováním koridoru územní rezervy Břevnovské radiály i v jakémkoliv dalším stupni územně plánovací dokumentace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částečně akceptována.</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2,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82"/>
              <w:rPr>
                <w:sz w:val="16"/>
              </w:rPr>
            </w:pPr>
            <w:r>
              <w:rPr>
                <w:sz w:val="16"/>
              </w:rPr>
              <w:t>V souladu s ustanovením § 25b odst. 2 obecně závazné vyhlášky hl. města Prahy č. 55/2000 Sb. hl. m. Prahy, kterou se vydává Statut hl. m. Prahy, ve znění pozdějších předpisů a v souladu se zákonem č. 183/2006 Sb., o územním plánování a stavebním řádu v platném znění, uplatňuje městská část Praha 2 k předložené zprávě o uplatňování Zásad územního rozvoje hl. m. Prahy v uplynulém období (říjen 2014 - březen 2017) následující připomínky.</w:t>
            </w:r>
          </w:p>
          <w:p>
            <w:pPr>
              <w:pStyle w:val="TableParagraph"/>
              <w:spacing w:before="10"/>
              <w:ind w:left="0"/>
              <w:rPr>
                <w:sz w:val="15"/>
              </w:rPr>
            </w:pPr>
          </w:p>
          <w:p>
            <w:pPr>
              <w:pStyle w:val="TableParagraph"/>
              <w:ind w:right="67"/>
              <w:rPr>
                <w:sz w:val="16"/>
              </w:rPr>
            </w:pPr>
            <w:r>
              <w:rPr>
                <w:sz w:val="16"/>
              </w:rPr>
              <w:t>Městská část Praha 2 opakovaně upozorňuje na skutečnost, že ZUR dostatečně nepřispívají předloženou koncepcí celoměstského systému k řešení velmi problematického stavu neúnosné dopravní zátěže centra města. Z hlediska městské části Praha 2, Pražské památkové rezervace a území centra města je prioritní dořešit koncepci dopravní obsluhy uvnitř městského okruhu včetně posílení vnitroměstských dopravních vazeb po místních komunikacích mezi levým a pravým břehem Vltavy, kde jsou současné trasy vedeny téměř výhradně přes Jiráskův a Hlávkův most. Zcela přetížené úzce obestavěné komunikace a magistrála činí městskou část Prahu 2 v porovnání se srovnatelnými komunikacemi dopravně a ekologicky nejzatíženější´oblastí v celém státě. Tuto situaci nemůže výrazně zlepšit jen navrhovaný městský okruh a pražský okruh.</w:t>
            </w:r>
          </w:p>
          <w:p>
            <w:pPr>
              <w:pStyle w:val="TableParagraph"/>
              <w:ind w:right="83"/>
              <w:rPr>
                <w:sz w:val="16"/>
              </w:rPr>
            </w:pPr>
            <w:r>
              <w:rPr>
                <w:sz w:val="16"/>
              </w:rPr>
              <w:t>Městská část Praha 2 nesouhlasí s tím, že je stále opomíjena nutnost řešení místního silničního mostního propojení mezi Prahou 4 a Prahou 5 v území mezi Vyšehradem a Barrandovským mostem co nejblíže centru. Absence tohoto propojení neúnosně a stále více zatěžuje území památkové rezervace, SJM, ulice Žitná, Ječná a Resslova, neboť pro intenzivně zastavovanou oblast Pankráce je toto jediná trasa na druhý břeh do oblasti Smíchova.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67"/>
              <w:rPr>
                <w:sz w:val="16"/>
              </w:rPr>
            </w:pPr>
            <w:r>
              <w:rPr>
                <w:sz w:val="16"/>
              </w:rPr>
              <w:t>Nejedná se o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23"/>
              <w:rPr>
                <w:sz w:val="16"/>
              </w:rPr>
            </w:pPr>
            <w:r>
              <w:rPr>
                <w:sz w:val="16"/>
              </w:rPr>
              <w:t>Vzhledem k podrobnosti měřítka není problematika uvnitř městského okruhu součástí dokumentace ZÚR. Jak je uváděno v připomínce řešení místního silničního mostního propojení mezi Prahou 4 a Prahou 5 řeší podrobnější územně plánovací dokumentace (ÚP SÚ hl.m. Prahy). I nadále se počítá s nutností mostního propojení i v připravovaném novém územním plánu hl.m. Prahy (Metropolitní plán).</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40</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20,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145"/>
              <w:rPr>
                <w:sz w:val="16"/>
              </w:rPr>
            </w:pPr>
            <w:r>
              <w:rPr>
                <w:sz w:val="16"/>
              </w:rPr>
              <w:t>1. Zpráva o uplatňování zásad územního rozvoje říká, že musí přijmout aktualizaci, protože je nová PUR. Nová PUR výslovně říká, že dopravní koridory jsou vymezeny pouze slovním popisem a nikoliv graficky. ZUR HMP opakovaně říkají, že varianta SOKP je možná pouze jedna, a to ta, která je pro ně závazná z PUR. Nyní už PUR žádnou závaznou variantu neznají. Požadujeme proto zpracování posouzení místně odlišných variant silničního okruhu kolem Prahy na rozhraní Hlavního města Prahy a Středočeského kraje. Hlavním kritériem posouzení bude účinnost převedení tranzitní silniční dopravy mimo intenzivně zastavěné části města a účelná distribuce zdrojové a cílové dopravy v širší metropolitní oblasti zahrnující i odpovídající část Středočeského kraje. Důsledně budou aplikovány požadavky na součást TEN-T.</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Požadavek zpracování alternativní varianty SOKP v trase plánovaného aglomeračního okruhu byl MČ Praha 20 kontinuálně uplatňován již v minulosti při projednávání územně plánovací dokumentace – viz např. usnesení RMČ Usnesení č. 39/2.9/15 k návrhu Aktualizace č. 1 ZÚR, a to z důvodu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3529"/>
              <w:rPr>
                <w:sz w:val="16"/>
              </w:rPr>
            </w:pPr>
            <w:r>
              <w:rPr>
                <w:sz w:val="16"/>
              </w:rPr>
              <w:t>Pořizovatel bere na vědomí. Připomínka nebude akceptována.</w:t>
            </w:r>
          </w:p>
          <w:p>
            <w:pPr>
              <w:pStyle w:val="TableParagraph"/>
              <w:ind w:right="65"/>
              <w:rPr>
                <w:sz w:val="16"/>
              </w:rPr>
            </w:pPr>
            <w:r>
              <w:rPr>
                <w:sz w:val="16"/>
              </w:rPr>
              <w:t>Variantní řešení vedení SOKP nebude součástí Zprávy ani následné aktualizace. Zpráva je v souladu s textovou částí PÚR v platném znění čl. 99 - "Silniční okruh kolem Prahy (Pražský okruh) propojuje na rozhraní Hlavního města Prahy a Středočeského kraje jednotlivé mezinárodní a republikové trasy do Prahy." Dopravní</w:t>
            </w:r>
            <w:r>
              <w:rPr>
                <w:spacing w:val="-4"/>
                <w:sz w:val="16"/>
              </w:rPr>
              <w:t> </w:t>
            </w:r>
            <w:r>
              <w:rPr>
                <w:sz w:val="16"/>
              </w:rPr>
              <w:t>koncepce</w:t>
            </w:r>
            <w:r>
              <w:rPr>
                <w:spacing w:val="-3"/>
                <w:sz w:val="16"/>
              </w:rPr>
              <w:t> </w:t>
            </w:r>
            <w:r>
              <w:rPr>
                <w:sz w:val="16"/>
              </w:rPr>
              <w:t>hl.m.</w:t>
            </w:r>
            <w:r>
              <w:rPr>
                <w:spacing w:val="-4"/>
                <w:sz w:val="16"/>
              </w:rPr>
              <w:t> </w:t>
            </w:r>
            <w:r>
              <w:rPr>
                <w:sz w:val="16"/>
              </w:rPr>
              <w:t>Prahy</w:t>
            </w:r>
            <w:r>
              <w:rPr>
                <w:spacing w:val="-4"/>
                <w:sz w:val="16"/>
              </w:rPr>
              <w:t> </w:t>
            </w:r>
            <w:r>
              <w:rPr>
                <w:sz w:val="16"/>
              </w:rPr>
              <w:t>v</w:t>
            </w:r>
            <w:r>
              <w:rPr>
                <w:spacing w:val="-4"/>
                <w:sz w:val="16"/>
              </w:rPr>
              <w:t> </w:t>
            </w:r>
            <w:r>
              <w:rPr>
                <w:sz w:val="16"/>
              </w:rPr>
              <w:t>souvislosti</w:t>
            </w:r>
            <w:r>
              <w:rPr>
                <w:spacing w:val="-7"/>
                <w:sz w:val="16"/>
              </w:rPr>
              <w:t> </w:t>
            </w:r>
            <w:r>
              <w:rPr>
                <w:sz w:val="16"/>
              </w:rPr>
              <w:t>s</w:t>
            </w:r>
            <w:r>
              <w:rPr>
                <w:spacing w:val="-1"/>
                <w:sz w:val="16"/>
              </w:rPr>
              <w:t> </w:t>
            </w:r>
            <w:r>
              <w:rPr>
                <w:sz w:val="16"/>
              </w:rPr>
              <w:t>vymezením</w:t>
            </w:r>
            <w:r>
              <w:rPr>
                <w:spacing w:val="-2"/>
                <w:sz w:val="16"/>
              </w:rPr>
              <w:t> </w:t>
            </w:r>
            <w:r>
              <w:rPr>
                <w:sz w:val="16"/>
              </w:rPr>
              <w:t>Silničního</w:t>
            </w:r>
            <w:r>
              <w:rPr>
                <w:spacing w:val="-3"/>
                <w:sz w:val="16"/>
              </w:rPr>
              <w:t> </w:t>
            </w:r>
            <w:r>
              <w:rPr>
                <w:sz w:val="16"/>
              </w:rPr>
              <w:t>okruhu</w:t>
            </w:r>
            <w:r>
              <w:rPr>
                <w:spacing w:val="-5"/>
                <w:sz w:val="16"/>
              </w:rPr>
              <w:t> </w:t>
            </w:r>
            <w:r>
              <w:rPr>
                <w:sz w:val="16"/>
              </w:rPr>
              <w:t>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w:t>
            </w:r>
            <w:r>
              <w:rPr>
                <w:spacing w:val="-31"/>
                <w:sz w:val="16"/>
              </w:rPr>
              <w:t> </w:t>
            </w:r>
            <w:r>
              <w:rPr>
                <w:sz w:val="16"/>
              </w:rPr>
              <w:t>Brně.</w:t>
            </w:r>
          </w:p>
          <w:p>
            <w:pPr>
              <w:pStyle w:val="TableParagraph"/>
              <w:ind w:right="106"/>
              <w:rPr>
                <w:sz w:val="16"/>
              </w:rPr>
            </w:pPr>
            <w:r>
              <w:rPr>
                <w:sz w:val="16"/>
              </w:rPr>
              <w:t>Středočeský kraj ve své probíhající aktualizaci č. 2 ZÚR vymezuje navazující části koridoru SOKP v souladu s platnými ZÚR hl.m. 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08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0"/>
              <w:rPr>
                <w:sz w:val="16"/>
              </w:rPr>
            </w:pPr>
            <w:r>
              <w:rPr>
                <w:sz w:val="16"/>
              </w:rPr>
              <w:t>nedostatečného vyhodnocení negativních dopadů záměru SOKP na obyvatele a životní prostředí městské části a nedostatečného posouzení variant. A to i s odkazem na Politiku územního rozvoje, podle které je důvodem vymezení SOKP Převedení tranzitní silniční dopravy mimo intenzivně zastavěné části města, což není v současné trase zcela naplněno, naopak obyvatelům okrajových městských částí hrozí zvýšení hlukové a emisní zátěže. MČ Praha 20 nemá za to, že předchozí její připomínky byly řádně vypořádány, a proto tuto připomínku uplatňuje znovu.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20,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2. Požaduje sjednotit podmínky pro další rozhodování v území a pro zpracování podrobnější plánovací dokumentace pro celou trasu SOKP.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82"/>
              <w:rPr>
                <w:sz w:val="16"/>
              </w:rPr>
            </w:pPr>
            <w:r>
              <w:rPr>
                <w:sz w:val="16"/>
              </w:rPr>
              <w:t>ZÚR rozvoje konkrétně upravují, že vedení severozápadní části Pražského okruhu v zastavěném území Suchdola bude v tunelu. V případě např. jihovýchodní části však takto konkrétní nejsou – trasu upravují mnohem obecnějším textem s úseky v zářezu, nebo použití vhodných terénních úprav podél trasy, s cílem snížit negativní vlivy provozu (zejména hluku) na okolní území. Řešení mostních objektů přes údolí se zřetelem na jejich vhodné začlenění do příměstské krajiny a řešení tunelových úseků pro zmírnění bariérového efektu stavby v území, zahrnutí výsadby pásů zeleně podél komunikací. Takové rozdíly považujeme za nedůvodné, znevýhodňující subjekty v území, kde je vedení řešeno</w:t>
            </w:r>
            <w:r>
              <w:rPr>
                <w:spacing w:val="-14"/>
                <w:sz w:val="16"/>
              </w:rPr>
              <w:t> </w:t>
            </w:r>
            <w:r>
              <w:rPr>
                <w:sz w:val="16"/>
              </w:rPr>
              <w:t>obecněji.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462"/>
              <w:rPr>
                <w:sz w:val="16"/>
              </w:rPr>
            </w:pPr>
            <w:r>
              <w:rPr>
                <w:sz w:val="16"/>
              </w:rPr>
              <w:t>V podmínkách pro následné rozhodování o změnách v území , nejsou pro jednotlivé části SOKP v textu formulovány podmínky rozdílně. Podmínky pro jednotlivé úseky jsou formulovány v souvislosti se stávajícím stavem území a konfigurací terénu.</w:t>
            </w: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20,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475"/>
              <w:rPr>
                <w:sz w:val="16"/>
              </w:rPr>
            </w:pPr>
            <w:r>
              <w:rPr>
                <w:sz w:val="16"/>
              </w:rPr>
              <w:t>3. Pokud má být nově stanoven koridor trasy vysokorychlostní trati (VRT) na území MČ Praha 20 nebo v jeho těsném sousedství, požaduje zpracování variantního řešení a tunelového vedení trasy až na hranici HMP.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85"/>
              <w:rPr>
                <w:sz w:val="16"/>
              </w:rPr>
            </w:pPr>
            <w:r>
              <w:rPr>
                <w:sz w:val="16"/>
              </w:rPr>
              <w:t>Pokud má dojít na základě Politiky územního rozvoje k upřesnění trasy VRT Praha – Brno, považujeme především vzhledem k zásahu do oblasti NATURA 2000 Blatov a Xaverovský háj potřebné variantní posouzení této trasy s tím, že by na území HMP měla vést celá v tunelu.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177"/>
              <w:rPr>
                <w:sz w:val="16"/>
              </w:rPr>
            </w:pPr>
            <w:r>
              <w:rPr>
                <w:sz w:val="16"/>
              </w:rPr>
              <w:t>Uvedený koridor uzemní rezervy vysokorychlostní trati VRT Praha - Brno není na základě PÚR Zprávou měněn.</w:t>
            </w:r>
          </w:p>
          <w:p>
            <w:pPr>
              <w:pStyle w:val="TableParagraph"/>
              <w:ind w:right="223"/>
              <w:rPr>
                <w:sz w:val="16"/>
              </w:rPr>
            </w:pPr>
            <w:r>
              <w:rPr>
                <w:sz w:val="16"/>
              </w:rPr>
              <w:t>Vzhledem k tomu, že nyní probíhá na MD ČR zpracování studie proveditelnosti této tratě VRT a předpokládané výsledky studie budou známy až na konci roku 2018, nebude v dokumentaci ZÚR tato trať měněna. Pokud vyplyne z této studie nutnost odlišného vymezení koridoru této tratě, bude zapracováno následně dle požadavku a podkladů MD ČR do dokumentace ZÚR hl.m. Prahy.</w:t>
            </w:r>
          </w:p>
        </w:tc>
      </w:tr>
      <w:tr>
        <w:trPr>
          <w:trHeight w:val="193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20,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4. Nesouhlasí s vypuštěním koridoru územní rezervy Vysočanské radiály.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74"/>
              <w:rPr>
                <w:sz w:val="16"/>
              </w:rPr>
            </w:pPr>
            <w:r>
              <w:rPr>
                <w:sz w:val="16"/>
              </w:rPr>
              <w:t>Doporučujeme ponechat v ZÚR územní rezervu Vysočanské radiály, neboť v opačném případě by došlo k nedůvodnému přerušení propojení Silničního okruhu a Městského okruhu, v jehož důsledku opět může vzrůst zatížení na ostatních komunikacích a k nim přilehlých obytných územích. Vysočanská radiála v celé délce spoluvytvářela dopravní koncepci HMP. MČ Praha 20 není známo, zda bylo prokazováno (dopravně-inženýrskou studií), zda amputací části této radiály bude i v budoucnu zajištěno funkční dopravní řešení HMP.</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spacing w:before="1"/>
              <w:ind w:right="97"/>
              <w:rPr>
                <w:sz w:val="16"/>
              </w:rPr>
            </w:pPr>
            <w:r>
              <w:rPr>
                <w:sz w:val="16"/>
              </w:rPr>
              <w:t>Územní rezerva Vysočanské radiály v úseku Kbelská – Balabenka nebude již dále sledována, dojde k využívání stávající komunikační sítě.</w:t>
            </w:r>
          </w:p>
        </w:tc>
      </w:tr>
      <w:tr>
        <w:trPr>
          <w:trHeight w:val="635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40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20,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354"/>
              </w:numPr>
              <w:tabs>
                <w:tab w:pos="243" w:val="left" w:leader="none"/>
              </w:tabs>
              <w:spacing w:line="240" w:lineRule="auto" w:before="56" w:after="0"/>
              <w:ind w:left="62" w:right="131" w:firstLine="0"/>
              <w:jc w:val="left"/>
              <w:rPr>
                <w:sz w:val="16"/>
              </w:rPr>
            </w:pPr>
            <w:r>
              <w:rPr>
                <w:sz w:val="16"/>
              </w:rPr>
              <w:t>Provozně problémové území průmyslové zóny Horní Počernice (tj. zastavěné území MČ Praha 20 nacházející se severně od železniční trati Lysá nad Labem – Praha Vysočany, na východě pak ohraničené ul. Cirkusová a na západě pak Pražským okruhem) vymezit jako novou specifickou oblast a pro toto území stanovit podmínky pro následné rozhodování o změnách v</w:t>
            </w:r>
            <w:r>
              <w:rPr>
                <w:spacing w:val="-30"/>
                <w:sz w:val="16"/>
              </w:rPr>
              <w:t> </w:t>
            </w:r>
            <w:r>
              <w:rPr>
                <w:sz w:val="16"/>
              </w:rPr>
              <w:t>území:</w:t>
            </w:r>
          </w:p>
          <w:p>
            <w:pPr>
              <w:pStyle w:val="TableParagraph"/>
              <w:numPr>
                <w:ilvl w:val="1"/>
                <w:numId w:val="354"/>
              </w:numPr>
              <w:tabs>
                <w:tab w:pos="243" w:val="left" w:leader="none"/>
              </w:tabs>
              <w:spacing w:line="240" w:lineRule="auto" w:before="0" w:after="0"/>
              <w:ind w:left="62" w:right="264" w:firstLine="0"/>
              <w:jc w:val="left"/>
              <w:rPr>
                <w:sz w:val="16"/>
              </w:rPr>
            </w:pPr>
            <w:r>
              <w:rPr>
                <w:sz w:val="16"/>
              </w:rPr>
              <w:t>Umístění</w:t>
            </w:r>
            <w:r>
              <w:rPr>
                <w:spacing w:val="-5"/>
                <w:sz w:val="16"/>
              </w:rPr>
              <w:t> </w:t>
            </w:r>
            <w:r>
              <w:rPr>
                <w:sz w:val="16"/>
              </w:rPr>
              <w:t>nových</w:t>
            </w:r>
            <w:r>
              <w:rPr>
                <w:spacing w:val="-4"/>
                <w:sz w:val="16"/>
              </w:rPr>
              <w:t> </w:t>
            </w:r>
            <w:r>
              <w:rPr>
                <w:sz w:val="16"/>
              </w:rPr>
              <w:t>staveb</w:t>
            </w:r>
            <w:r>
              <w:rPr>
                <w:spacing w:val="-4"/>
                <w:sz w:val="16"/>
              </w:rPr>
              <w:t> </w:t>
            </w:r>
            <w:r>
              <w:rPr>
                <w:sz w:val="16"/>
              </w:rPr>
              <w:t>a</w:t>
            </w:r>
            <w:r>
              <w:rPr>
                <w:spacing w:val="-4"/>
                <w:sz w:val="16"/>
              </w:rPr>
              <w:t> </w:t>
            </w:r>
            <w:r>
              <w:rPr>
                <w:sz w:val="16"/>
              </w:rPr>
              <w:t>změny</w:t>
            </w:r>
            <w:r>
              <w:rPr>
                <w:spacing w:val="-5"/>
                <w:sz w:val="16"/>
              </w:rPr>
              <w:t> </w:t>
            </w:r>
            <w:r>
              <w:rPr>
                <w:sz w:val="16"/>
              </w:rPr>
              <w:t>stávajících</w:t>
            </w:r>
            <w:r>
              <w:rPr>
                <w:spacing w:val="-5"/>
                <w:sz w:val="16"/>
              </w:rPr>
              <w:t> </w:t>
            </w:r>
            <w:r>
              <w:rPr>
                <w:sz w:val="16"/>
              </w:rPr>
              <w:t>staveb</w:t>
            </w:r>
            <w:r>
              <w:rPr>
                <w:spacing w:val="-4"/>
                <w:sz w:val="16"/>
              </w:rPr>
              <w:t> </w:t>
            </w:r>
            <w:r>
              <w:rPr>
                <w:sz w:val="16"/>
              </w:rPr>
              <w:t>vyjma</w:t>
            </w:r>
            <w:r>
              <w:rPr>
                <w:spacing w:val="-5"/>
                <w:sz w:val="16"/>
              </w:rPr>
              <w:t> </w:t>
            </w:r>
            <w:r>
              <w:rPr>
                <w:sz w:val="16"/>
              </w:rPr>
              <w:t>staveb</w:t>
            </w:r>
            <w:r>
              <w:rPr>
                <w:spacing w:val="-5"/>
                <w:sz w:val="16"/>
              </w:rPr>
              <w:t> </w:t>
            </w:r>
            <w:r>
              <w:rPr>
                <w:sz w:val="16"/>
              </w:rPr>
              <w:t>dopravní</w:t>
            </w:r>
            <w:r>
              <w:rPr>
                <w:spacing w:val="-5"/>
                <w:sz w:val="16"/>
              </w:rPr>
              <w:t> </w:t>
            </w:r>
            <w:r>
              <w:rPr>
                <w:sz w:val="16"/>
              </w:rPr>
              <w:t>a technické infrastruktury podmínit realizací nového dopravního napojení tohoto území z nadřazené komunikační</w:t>
            </w:r>
            <w:r>
              <w:rPr>
                <w:spacing w:val="-18"/>
                <w:sz w:val="16"/>
              </w:rPr>
              <w:t> </w:t>
            </w:r>
            <w:r>
              <w:rPr>
                <w:sz w:val="16"/>
              </w:rPr>
              <w:t>sítě</w:t>
            </w:r>
          </w:p>
          <w:p>
            <w:pPr>
              <w:pStyle w:val="TableParagraph"/>
              <w:rPr>
                <w:sz w:val="16"/>
              </w:rPr>
            </w:pPr>
            <w:r>
              <w:rPr>
                <w:sz w:val="16"/>
              </w:rPr>
              <w:t>a dále pro toto území stanovit následující úkoly pro podrobnější územně plánovací dokumentaci:</w:t>
            </w:r>
          </w:p>
          <w:p>
            <w:pPr>
              <w:pStyle w:val="TableParagraph"/>
              <w:numPr>
                <w:ilvl w:val="0"/>
                <w:numId w:val="355"/>
              </w:numPr>
              <w:tabs>
                <w:tab w:pos="243" w:val="left" w:leader="none"/>
              </w:tabs>
              <w:spacing w:line="182" w:lineRule="exact" w:before="0" w:after="0"/>
              <w:ind w:left="62" w:right="0" w:firstLine="0"/>
              <w:jc w:val="left"/>
              <w:rPr>
                <w:sz w:val="16"/>
              </w:rPr>
            </w:pPr>
            <w:r>
              <w:rPr>
                <w:sz w:val="16"/>
              </w:rPr>
              <w:t>Vymezit další dopravní napojení tohoto území z</w:t>
            </w:r>
            <w:r>
              <w:rPr>
                <w:spacing w:val="-24"/>
                <w:sz w:val="16"/>
              </w:rPr>
              <w:t> </w:t>
            </w:r>
            <w:r>
              <w:rPr>
                <w:sz w:val="16"/>
              </w:rPr>
              <w:t>D10</w:t>
            </w:r>
          </w:p>
          <w:p>
            <w:pPr>
              <w:pStyle w:val="TableParagraph"/>
              <w:numPr>
                <w:ilvl w:val="0"/>
                <w:numId w:val="355"/>
              </w:numPr>
              <w:tabs>
                <w:tab w:pos="243" w:val="left" w:leader="none"/>
              </w:tabs>
              <w:spacing w:line="240" w:lineRule="auto" w:before="1" w:after="0"/>
              <w:ind w:left="62" w:right="66" w:firstLine="0"/>
              <w:jc w:val="left"/>
              <w:rPr>
                <w:sz w:val="16"/>
              </w:rPr>
            </w:pPr>
            <w:r>
              <w:rPr>
                <w:sz w:val="16"/>
              </w:rPr>
              <w:t>Stanovit</w:t>
            </w:r>
            <w:r>
              <w:rPr>
                <w:spacing w:val="-3"/>
                <w:sz w:val="16"/>
              </w:rPr>
              <w:t> </w:t>
            </w:r>
            <w:r>
              <w:rPr>
                <w:sz w:val="16"/>
              </w:rPr>
              <w:t>prostorové</w:t>
            </w:r>
            <w:r>
              <w:rPr>
                <w:spacing w:val="-5"/>
                <w:sz w:val="16"/>
              </w:rPr>
              <w:t> </w:t>
            </w:r>
            <w:r>
              <w:rPr>
                <w:sz w:val="16"/>
              </w:rPr>
              <w:t>regulativy</w:t>
            </w:r>
            <w:r>
              <w:rPr>
                <w:spacing w:val="-5"/>
                <w:sz w:val="16"/>
              </w:rPr>
              <w:t> </w:t>
            </w:r>
            <w:r>
              <w:rPr>
                <w:sz w:val="16"/>
              </w:rPr>
              <w:t>(míra</w:t>
            </w:r>
            <w:r>
              <w:rPr>
                <w:spacing w:val="-5"/>
                <w:sz w:val="16"/>
              </w:rPr>
              <w:t> </w:t>
            </w:r>
            <w:r>
              <w:rPr>
                <w:sz w:val="16"/>
              </w:rPr>
              <w:t>využití</w:t>
            </w:r>
            <w:r>
              <w:rPr>
                <w:spacing w:val="-5"/>
                <w:sz w:val="16"/>
              </w:rPr>
              <w:t> </w:t>
            </w:r>
            <w:r>
              <w:rPr>
                <w:sz w:val="16"/>
              </w:rPr>
              <w:t>území,</w:t>
            </w:r>
            <w:r>
              <w:rPr>
                <w:spacing w:val="-4"/>
                <w:sz w:val="16"/>
              </w:rPr>
              <w:t> </w:t>
            </w:r>
            <w:r>
              <w:rPr>
                <w:sz w:val="16"/>
              </w:rPr>
              <w:t>zastavěnost,</w:t>
            </w:r>
            <w:r>
              <w:rPr>
                <w:spacing w:val="-4"/>
                <w:sz w:val="16"/>
              </w:rPr>
              <w:t> </w:t>
            </w:r>
            <w:r>
              <w:rPr>
                <w:sz w:val="16"/>
              </w:rPr>
              <w:t>plochy</w:t>
            </w:r>
            <w:r>
              <w:rPr>
                <w:spacing w:val="-5"/>
                <w:sz w:val="16"/>
              </w:rPr>
              <w:t> </w:t>
            </w:r>
            <w:r>
              <w:rPr>
                <w:sz w:val="16"/>
              </w:rPr>
              <w:t>zeleně)</w:t>
            </w:r>
            <w:r>
              <w:rPr>
                <w:spacing w:val="-5"/>
                <w:sz w:val="16"/>
              </w:rPr>
              <w:t> </w:t>
            </w:r>
            <w:r>
              <w:rPr>
                <w:sz w:val="16"/>
              </w:rPr>
              <w:t>i v oblastech, kde dosud nejsou územním plánem</w:t>
            </w:r>
            <w:r>
              <w:rPr>
                <w:spacing w:val="-23"/>
                <w:sz w:val="16"/>
              </w:rPr>
              <w:t> </w:t>
            </w:r>
            <w:r>
              <w:rPr>
                <w:sz w:val="16"/>
              </w:rPr>
              <w:t>stanoveny</w:t>
            </w:r>
          </w:p>
          <w:p>
            <w:pPr>
              <w:pStyle w:val="TableParagraph"/>
              <w:numPr>
                <w:ilvl w:val="0"/>
                <w:numId w:val="355"/>
              </w:numPr>
              <w:tabs>
                <w:tab w:pos="233" w:val="left" w:leader="none"/>
              </w:tabs>
              <w:spacing w:line="240" w:lineRule="auto" w:before="0" w:after="0"/>
              <w:ind w:left="62" w:right="323" w:firstLine="0"/>
              <w:jc w:val="left"/>
              <w:rPr>
                <w:sz w:val="16"/>
              </w:rPr>
            </w:pPr>
            <w:r>
              <w:rPr>
                <w:sz w:val="16"/>
              </w:rPr>
              <w:t>Vymezit koridor dalšího pěšího propojení oblasti s obytným územím</w:t>
            </w:r>
            <w:r>
              <w:rPr>
                <w:spacing w:val="-26"/>
                <w:sz w:val="16"/>
              </w:rPr>
              <w:t> </w:t>
            </w:r>
            <w:r>
              <w:rPr>
                <w:sz w:val="16"/>
              </w:rPr>
              <w:t>Horních Počernice (přes železniční</w:t>
            </w:r>
            <w:r>
              <w:rPr>
                <w:spacing w:val="-11"/>
                <w:sz w:val="16"/>
              </w:rPr>
              <w:t> </w:t>
            </w:r>
            <w:r>
              <w:rPr>
                <w:sz w:val="16"/>
              </w:rPr>
              <w:t>trať)</w:t>
            </w:r>
          </w:p>
          <w:p>
            <w:pPr>
              <w:pStyle w:val="TableParagraph"/>
              <w:numPr>
                <w:ilvl w:val="0"/>
                <w:numId w:val="355"/>
              </w:numPr>
              <w:tabs>
                <w:tab w:pos="243" w:val="left" w:leader="none"/>
              </w:tabs>
              <w:spacing w:line="240" w:lineRule="auto" w:before="0" w:after="0"/>
              <w:ind w:left="62" w:right="279" w:firstLine="0"/>
              <w:jc w:val="left"/>
              <w:rPr>
                <w:sz w:val="16"/>
              </w:rPr>
            </w:pPr>
            <w:r>
              <w:rPr>
                <w:sz w:val="16"/>
              </w:rPr>
              <w:t>Řešit</w:t>
            </w:r>
            <w:r>
              <w:rPr>
                <w:spacing w:val="-3"/>
                <w:sz w:val="16"/>
              </w:rPr>
              <w:t> </w:t>
            </w:r>
            <w:r>
              <w:rPr>
                <w:sz w:val="16"/>
              </w:rPr>
              <w:t>dopravní</w:t>
            </w:r>
            <w:r>
              <w:rPr>
                <w:spacing w:val="-4"/>
                <w:sz w:val="16"/>
              </w:rPr>
              <w:t> </w:t>
            </w:r>
            <w:r>
              <w:rPr>
                <w:sz w:val="16"/>
              </w:rPr>
              <w:t>napojení</w:t>
            </w:r>
            <w:r>
              <w:rPr>
                <w:spacing w:val="-4"/>
                <w:sz w:val="16"/>
              </w:rPr>
              <w:t> </w:t>
            </w:r>
            <w:r>
              <w:rPr>
                <w:sz w:val="16"/>
              </w:rPr>
              <w:t>území</w:t>
            </w:r>
            <w:r>
              <w:rPr>
                <w:spacing w:val="-6"/>
                <w:sz w:val="16"/>
              </w:rPr>
              <w:t> </w:t>
            </w:r>
            <w:r>
              <w:rPr>
                <w:sz w:val="16"/>
              </w:rPr>
              <w:t>novou</w:t>
            </w:r>
            <w:r>
              <w:rPr>
                <w:spacing w:val="-3"/>
                <w:sz w:val="16"/>
              </w:rPr>
              <w:t> </w:t>
            </w:r>
            <w:r>
              <w:rPr>
                <w:sz w:val="16"/>
              </w:rPr>
              <w:t>komunikací</w:t>
            </w:r>
            <w:r>
              <w:rPr>
                <w:spacing w:val="-4"/>
                <w:sz w:val="16"/>
              </w:rPr>
              <w:t> </w:t>
            </w:r>
            <w:r>
              <w:rPr>
                <w:sz w:val="16"/>
              </w:rPr>
              <w:t>paralelní</w:t>
            </w:r>
            <w:r>
              <w:rPr>
                <w:spacing w:val="-4"/>
                <w:sz w:val="16"/>
              </w:rPr>
              <w:t> </w:t>
            </w:r>
            <w:r>
              <w:rPr>
                <w:sz w:val="16"/>
              </w:rPr>
              <w:t>s</w:t>
            </w:r>
            <w:r>
              <w:rPr>
                <w:spacing w:val="-4"/>
                <w:sz w:val="16"/>
              </w:rPr>
              <w:t> </w:t>
            </w:r>
            <w:r>
              <w:rPr>
                <w:sz w:val="16"/>
              </w:rPr>
              <w:t>ul.</w:t>
            </w:r>
            <w:r>
              <w:rPr>
                <w:spacing w:val="-3"/>
                <w:sz w:val="16"/>
              </w:rPr>
              <w:t> </w:t>
            </w:r>
            <w:r>
              <w:rPr>
                <w:sz w:val="16"/>
              </w:rPr>
              <w:t>Náchodskou na VPS 70/DK/14 - Praha 14 - komunikační propojení Ocelkova -</w:t>
            </w:r>
            <w:r>
              <w:rPr>
                <w:spacing w:val="-25"/>
                <w:sz w:val="16"/>
              </w:rPr>
              <w:t> </w:t>
            </w:r>
            <w:r>
              <w:rPr>
                <w:sz w:val="16"/>
              </w:rPr>
              <w:t>Lipnická</w:t>
            </w:r>
          </w:p>
          <w:p>
            <w:pPr>
              <w:pStyle w:val="TableParagraph"/>
              <w:spacing w:before="10"/>
              <w:ind w:left="0"/>
              <w:rPr>
                <w:sz w:val="15"/>
              </w:rPr>
            </w:pPr>
          </w:p>
          <w:p>
            <w:pPr>
              <w:pStyle w:val="TableParagraph"/>
              <w:rPr>
                <w:sz w:val="16"/>
              </w:rPr>
            </w:pPr>
            <w:r>
              <w:rPr>
                <w:sz w:val="16"/>
              </w:rPr>
              <w:t>Odůvodnění:</w:t>
            </w:r>
          </w:p>
          <w:p>
            <w:pPr>
              <w:pStyle w:val="TableParagraph"/>
              <w:ind w:right="84"/>
              <w:rPr>
                <w:sz w:val="16"/>
              </w:rPr>
            </w:pPr>
            <w:r>
              <w:rPr>
                <w:sz w:val="16"/>
              </w:rPr>
              <w:t>MČ Praha 20 vnímá průmyslovou zónu Horní Počernice (tj. zastavěné území MČ Praha 20 nacházející se severně od železniční trati Lysá nad Labem – Praha Vysočany, na východě pak ohraničené ul. Cirkusová a na západě pak Pražským okruhem), jakožto jednu z největších logistických zón v ČR jako provozně problémové území, a to v nadregionálním měřítku. Toto území mimo jiné</w:t>
            </w:r>
            <w:r>
              <w:rPr>
                <w:spacing w:val="-27"/>
                <w:sz w:val="16"/>
              </w:rPr>
              <w:t> </w:t>
            </w:r>
            <w:r>
              <w:rPr>
                <w:sz w:val="16"/>
              </w:rPr>
              <w:t>generuje značnou dopravní zátěž, přičemž je nedostatečně dopravně napojené na nadřazenou komunikační síť a jiné sběrné komunikace; nedostatečné je i jeho pěší napojení na zbylou část Horních Počernic, dále čerpá velkou část z kapacity technické infrastruktury. Jeho vyznačení jako provozně problémové území MČ připomínkovala i do poslední aktualizace ÚAP. Ačkoliv tento typ specifické oblasti (tedy průmyslová zóna) není v současných ZÚR obsažen, domníváme se, že dané území generuje takové problémy, které si takové vnímání tohoto území v ZÚR zaslouží. Problémy k řešení (především ty dopravní) pak směřujeme jak pro stanovení podmínek pro následné rozhodování o změnách v území, tak i pro úkoly pro podrobnější územně plánovací</w:t>
            </w:r>
            <w:r>
              <w:rPr>
                <w:spacing w:val="-21"/>
                <w:sz w:val="16"/>
              </w:rPr>
              <w:t> </w:t>
            </w:r>
            <w:r>
              <w:rPr>
                <w:sz w:val="16"/>
              </w:rPr>
              <w:t>dokumentaci.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381"/>
              <w:rPr>
                <w:sz w:val="16"/>
              </w:rPr>
            </w:pPr>
            <w:r>
              <w:rPr>
                <w:sz w:val="16"/>
              </w:rPr>
              <w:t>Vymezení nové specifické oblasti není předmětem návrhu Zprávy, potřeba vymezení nové specifické oblasti nevyplynula ani z podrobnějších průzkumů a rozborů (ÚAP hl.m. Prahy).</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40</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20,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225"/>
              <w:rPr>
                <w:sz w:val="16"/>
              </w:rPr>
            </w:pPr>
            <w:r>
              <w:rPr>
                <w:sz w:val="16"/>
              </w:rPr>
              <w:t>6. Požaduje doplnit text Zásad územního rozvoje HMP v písm. f) odstavec 2.2.3 Koncepce dopravní infrastruktury Vytvářet podmínky pro další rozvoj systému záchytných parkovišť P+R především u kapacitních kolejových systémů veřejné dopravy (metro, železnice), o text přičemž v případě železnic preferovat jejich</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Připomínka nebude akceptována.</w:t>
            </w:r>
          </w:p>
          <w:p>
            <w:pPr>
              <w:pStyle w:val="TableParagraph"/>
              <w:ind w:right="150"/>
              <w:rPr>
                <w:sz w:val="16"/>
              </w:rPr>
            </w:pPr>
            <w:r>
              <w:rPr>
                <w:sz w:val="16"/>
              </w:rPr>
              <w:t>ZÚR hl.m. Prahy nemohou určovat podmínky pro území Středočeského kraje. Tuto podmínku mohou obsahovat ZÚR Středočeského kraje a je možné ji uplatnit v rámci projednání aktualizace ZÚR SK.</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2"/>
              <w:rPr>
                <w:sz w:val="16"/>
              </w:rPr>
            </w:pPr>
            <w:r>
              <w:rPr>
                <w:sz w:val="16"/>
              </w:rPr>
              <w:t>vznik ve spolupráci se Středočeským krajem až za hranicemi HMP (např. Mstětice, Zeleneč). Spolu se systémem záchytných parkovišť vytvářet i podmínky pro službu B+R (bike and ride).</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61"/>
              <w:rPr>
                <w:sz w:val="16"/>
              </w:rPr>
            </w:pPr>
            <w:r>
              <w:rPr>
                <w:sz w:val="16"/>
              </w:rPr>
              <w:t>MČ Praha 20 navrhuje z důvodů nezatahování individuální dopravy na území HMP preferovat umisťování parkovišť P + R až vně území HMP (tedy v případě jejich návaznosti na železniční dopravu).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20,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45"/>
              <w:rPr>
                <w:sz w:val="16"/>
              </w:rPr>
            </w:pPr>
            <w:r>
              <w:rPr>
                <w:sz w:val="16"/>
              </w:rPr>
              <w:t>7. Požaduje v Zásadách územního rozvoje HMP v části 11 Stanovení požadavků nadmístního významu na koordinaci územně plánovacích činností a na řešení v územně plánovací dokumentaci pro vymezené části hlavního města Prahy požadavek "preferovat v centrální části města kvalitativní změny před kvantitativními" neomezovat pouze na centrální část města.</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98"/>
              <w:rPr>
                <w:sz w:val="16"/>
              </w:rPr>
            </w:pPr>
            <w:r>
              <w:rPr>
                <w:sz w:val="16"/>
              </w:rPr>
              <w:t>Není důvod, proč požadavek preferovat kvalitativní změny před kvantitativními stanovovat pouze pro centrální části města. Hodnoty, které si zasluhují ochranu, lze nalézt i mimo toto území, např. v některých územích historických jader bývalých samostatných obcí, v okolí kulturních a přírodních památek, atd.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je bezpředmětná.</w:t>
            </w:r>
          </w:p>
          <w:p>
            <w:pPr>
              <w:pStyle w:val="TableParagraph"/>
              <w:spacing w:before="1"/>
              <w:rPr>
                <w:sz w:val="16"/>
              </w:rPr>
            </w:pPr>
            <w:r>
              <w:rPr>
                <w:sz w:val="16"/>
              </w:rPr>
              <w:t>Požadavek je v souladu s návrhem Zprávy viz. kapitola e) bod 8.</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40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20,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356"/>
              </w:numPr>
              <w:tabs>
                <w:tab w:pos="243" w:val="left" w:leader="none"/>
              </w:tabs>
              <w:spacing w:line="240" w:lineRule="auto" w:before="54" w:after="0"/>
              <w:ind w:left="242" w:right="0" w:hanging="180"/>
              <w:jc w:val="left"/>
              <w:rPr>
                <w:sz w:val="16"/>
              </w:rPr>
            </w:pPr>
            <w:r>
              <w:rPr>
                <w:sz w:val="16"/>
              </w:rPr>
              <w:t>Požaduje vymezení nových veřejně prospěšných staveb</w:t>
            </w:r>
            <w:r>
              <w:rPr>
                <w:spacing w:val="-27"/>
                <w:sz w:val="16"/>
              </w:rPr>
              <w:t> </w:t>
            </w:r>
            <w:r>
              <w:rPr>
                <w:sz w:val="16"/>
              </w:rPr>
              <w:t>(VPS)</w:t>
            </w:r>
          </w:p>
          <w:p>
            <w:pPr>
              <w:pStyle w:val="TableParagraph"/>
              <w:numPr>
                <w:ilvl w:val="1"/>
                <w:numId w:val="356"/>
              </w:numPr>
              <w:tabs>
                <w:tab w:pos="243" w:val="left" w:leader="none"/>
              </w:tabs>
              <w:spacing w:line="240" w:lineRule="auto" w:before="1" w:after="0"/>
              <w:ind w:left="62" w:right="260" w:firstLine="0"/>
              <w:jc w:val="both"/>
              <w:rPr>
                <w:sz w:val="16"/>
              </w:rPr>
            </w:pPr>
            <w:r>
              <w:rPr>
                <w:sz w:val="16"/>
              </w:rPr>
              <w:t>Přestavba liniového vedení VVN V205/206 mezi transformovnami Malešice</w:t>
            </w:r>
            <w:r>
              <w:rPr>
                <w:spacing w:val="-28"/>
                <w:sz w:val="16"/>
              </w:rPr>
              <w:t> </w:t>
            </w:r>
            <w:r>
              <w:rPr>
                <w:sz w:val="16"/>
              </w:rPr>
              <w:t>a Čechy Střed na dvojité vedení 2x400 kV (záměr ČEPS, a.s.), a to ve variantním řešení a v</w:t>
            </w:r>
            <w:r>
              <w:rPr>
                <w:spacing w:val="-6"/>
                <w:sz w:val="16"/>
              </w:rPr>
              <w:t> </w:t>
            </w:r>
            <w:r>
              <w:rPr>
                <w:sz w:val="16"/>
              </w:rPr>
              <w:t>zemi.</w:t>
            </w:r>
          </w:p>
          <w:p>
            <w:pPr>
              <w:pStyle w:val="TableParagraph"/>
              <w:numPr>
                <w:ilvl w:val="1"/>
                <w:numId w:val="356"/>
              </w:numPr>
              <w:tabs>
                <w:tab w:pos="243" w:val="left" w:leader="none"/>
              </w:tabs>
              <w:spacing w:line="240" w:lineRule="auto" w:before="1" w:after="0"/>
              <w:ind w:left="62" w:right="292" w:firstLine="0"/>
              <w:jc w:val="left"/>
              <w:rPr>
                <w:sz w:val="16"/>
              </w:rPr>
            </w:pPr>
            <w:r>
              <w:rPr>
                <w:sz w:val="16"/>
              </w:rPr>
              <w:t>Kanalizační</w:t>
            </w:r>
            <w:r>
              <w:rPr>
                <w:spacing w:val="-5"/>
                <w:sz w:val="16"/>
              </w:rPr>
              <w:t> </w:t>
            </w:r>
            <w:r>
              <w:rPr>
                <w:sz w:val="16"/>
              </w:rPr>
              <w:t>sběrač</w:t>
            </w:r>
            <w:r>
              <w:rPr>
                <w:spacing w:val="-2"/>
                <w:sz w:val="16"/>
              </w:rPr>
              <w:t> </w:t>
            </w:r>
            <w:r>
              <w:rPr>
                <w:sz w:val="16"/>
              </w:rPr>
              <w:t>propojující</w:t>
            </w:r>
            <w:r>
              <w:rPr>
                <w:spacing w:val="-5"/>
                <w:sz w:val="16"/>
              </w:rPr>
              <w:t> </w:t>
            </w:r>
            <w:r>
              <w:rPr>
                <w:sz w:val="16"/>
              </w:rPr>
              <w:t>povodí</w:t>
            </w:r>
            <w:r>
              <w:rPr>
                <w:spacing w:val="-5"/>
                <w:sz w:val="16"/>
              </w:rPr>
              <w:t> </w:t>
            </w:r>
            <w:r>
              <w:rPr>
                <w:sz w:val="16"/>
              </w:rPr>
              <w:t>PČOV</w:t>
            </w:r>
            <w:r>
              <w:rPr>
                <w:spacing w:val="-3"/>
                <w:sz w:val="16"/>
              </w:rPr>
              <w:t> </w:t>
            </w:r>
            <w:r>
              <w:rPr>
                <w:sz w:val="16"/>
              </w:rPr>
              <w:t>Svépravice</w:t>
            </w:r>
            <w:r>
              <w:rPr>
                <w:spacing w:val="-6"/>
                <w:sz w:val="16"/>
              </w:rPr>
              <w:t> </w:t>
            </w:r>
            <w:r>
              <w:rPr>
                <w:sz w:val="16"/>
              </w:rPr>
              <w:t>na</w:t>
            </w:r>
            <w:r>
              <w:rPr>
                <w:spacing w:val="-4"/>
                <w:sz w:val="16"/>
              </w:rPr>
              <w:t> </w:t>
            </w:r>
            <w:r>
              <w:rPr>
                <w:sz w:val="16"/>
              </w:rPr>
              <w:t>Ústřední</w:t>
            </w:r>
            <w:r>
              <w:rPr>
                <w:spacing w:val="-5"/>
                <w:sz w:val="16"/>
              </w:rPr>
              <w:t> </w:t>
            </w:r>
            <w:r>
              <w:rPr>
                <w:sz w:val="16"/>
              </w:rPr>
              <w:t>čistírnu odpadních</w:t>
            </w:r>
            <w:r>
              <w:rPr>
                <w:spacing w:val="-7"/>
                <w:sz w:val="16"/>
              </w:rPr>
              <w:t> </w:t>
            </w:r>
            <w:r>
              <w:rPr>
                <w:sz w:val="16"/>
              </w:rPr>
              <w:t>vod.</w:t>
            </w:r>
          </w:p>
          <w:p>
            <w:pPr>
              <w:pStyle w:val="TableParagraph"/>
              <w:numPr>
                <w:ilvl w:val="1"/>
                <w:numId w:val="356"/>
              </w:numPr>
              <w:tabs>
                <w:tab w:pos="233" w:val="left" w:leader="none"/>
              </w:tabs>
              <w:spacing w:line="240" w:lineRule="auto" w:before="0" w:after="0"/>
              <w:ind w:left="62" w:right="610" w:firstLine="0"/>
              <w:jc w:val="left"/>
              <w:rPr>
                <w:sz w:val="16"/>
              </w:rPr>
            </w:pPr>
            <w:r>
              <w:rPr>
                <w:sz w:val="16"/>
              </w:rPr>
              <w:t>Alespoň jako prostorovou rezervu řešit další prodloužení metra trasy B</w:t>
            </w:r>
            <w:r>
              <w:rPr>
                <w:spacing w:val="-30"/>
                <w:sz w:val="16"/>
              </w:rPr>
              <w:t> </w:t>
            </w:r>
            <w:r>
              <w:rPr>
                <w:sz w:val="16"/>
              </w:rPr>
              <w:t>s konečnou</w:t>
            </w:r>
            <w:r>
              <w:rPr>
                <w:spacing w:val="-6"/>
                <w:sz w:val="16"/>
              </w:rPr>
              <w:t> </w:t>
            </w:r>
            <w:r>
              <w:rPr>
                <w:sz w:val="16"/>
              </w:rPr>
              <w:t>stanicí</w:t>
            </w:r>
            <w:r>
              <w:rPr>
                <w:spacing w:val="-5"/>
                <w:sz w:val="16"/>
              </w:rPr>
              <w:t> </w:t>
            </w:r>
            <w:r>
              <w:rPr>
                <w:sz w:val="16"/>
              </w:rPr>
              <w:t>za</w:t>
            </w:r>
            <w:r>
              <w:rPr>
                <w:spacing w:val="-4"/>
                <w:sz w:val="16"/>
              </w:rPr>
              <w:t> </w:t>
            </w:r>
            <w:r>
              <w:rPr>
                <w:sz w:val="16"/>
              </w:rPr>
              <w:t>hranicí</w:t>
            </w:r>
            <w:r>
              <w:rPr>
                <w:spacing w:val="-5"/>
                <w:sz w:val="16"/>
              </w:rPr>
              <w:t> </w:t>
            </w:r>
            <w:r>
              <w:rPr>
                <w:sz w:val="16"/>
              </w:rPr>
              <w:t>stávajícího</w:t>
            </w:r>
            <w:r>
              <w:rPr>
                <w:spacing w:val="-4"/>
                <w:sz w:val="16"/>
              </w:rPr>
              <w:t> </w:t>
            </w:r>
            <w:r>
              <w:rPr>
                <w:sz w:val="16"/>
              </w:rPr>
              <w:t>zastavěného</w:t>
            </w:r>
            <w:r>
              <w:rPr>
                <w:spacing w:val="-4"/>
                <w:sz w:val="16"/>
              </w:rPr>
              <w:t> </w:t>
            </w:r>
            <w:r>
              <w:rPr>
                <w:sz w:val="16"/>
              </w:rPr>
              <w:t>území</w:t>
            </w:r>
            <w:r>
              <w:rPr>
                <w:spacing w:val="-5"/>
                <w:sz w:val="16"/>
              </w:rPr>
              <w:t> </w:t>
            </w:r>
            <w:r>
              <w:rPr>
                <w:sz w:val="16"/>
              </w:rPr>
              <w:t>MČ</w:t>
            </w:r>
            <w:r>
              <w:rPr>
                <w:spacing w:val="-4"/>
                <w:sz w:val="16"/>
              </w:rPr>
              <w:t> </w:t>
            </w:r>
            <w:r>
              <w:rPr>
                <w:sz w:val="16"/>
              </w:rPr>
              <w:t>Praha</w:t>
            </w:r>
            <w:r>
              <w:rPr>
                <w:spacing w:val="-4"/>
                <w:sz w:val="16"/>
              </w:rPr>
              <w:t> </w:t>
            </w:r>
            <w:r>
              <w:rPr>
                <w:sz w:val="16"/>
              </w:rPr>
              <w:t>20.</w:t>
            </w:r>
          </w:p>
          <w:p>
            <w:pPr>
              <w:pStyle w:val="TableParagraph"/>
              <w:ind w:left="0"/>
              <w:rPr>
                <w:sz w:val="16"/>
              </w:rPr>
            </w:pPr>
          </w:p>
          <w:p>
            <w:pPr>
              <w:pStyle w:val="TableParagraph"/>
              <w:rPr>
                <w:sz w:val="16"/>
              </w:rPr>
            </w:pPr>
            <w:r>
              <w:rPr>
                <w:sz w:val="16"/>
              </w:rPr>
              <w:t>Odůvodnění:</w:t>
            </w:r>
          </w:p>
          <w:p>
            <w:pPr>
              <w:pStyle w:val="TableParagraph"/>
              <w:ind w:right="76"/>
              <w:rPr>
                <w:sz w:val="16"/>
              </w:rPr>
            </w:pPr>
            <w:r>
              <w:rPr>
                <w:sz w:val="16"/>
              </w:rPr>
              <w:t>MČ Praha 20 navrhuje v ZÚR vymezit další veřejně prospěšné stavby nadmístního významu, a to trasu vedení VVN 2x400 kV (záměr ČEPS, a.s. na přestavbu stávajícího vedení V205/206 mezi transformovnami Malešice a Čechy Střed) a trasu kanalizačního sběrače pro přepojení pobočné ČOV Svépravice na Ústřední čistírnu odpadních vod (připravovaná investice HMP). Dále MČ Praha 20 žádá o řešení dalšího prodloužení trasy metra B, a to alespoň formou prostorové rezervy. Sleduje se tak snížení zátěže z individuální dopravy návštěvníků především ze Středočeského kraje, kteří by ještě před stávajícím zastavěným územím HMP odložili své automobily na parkovišti P + R a dále pokračovali komfortně metrem.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Připomínky nebudou akceptovány.</w:t>
            </w:r>
          </w:p>
          <w:p>
            <w:pPr>
              <w:pStyle w:val="TableParagraph"/>
              <w:spacing w:before="1"/>
              <w:ind w:right="70"/>
              <w:rPr>
                <w:sz w:val="16"/>
              </w:rPr>
            </w:pPr>
            <w:r>
              <w:rPr>
                <w:sz w:val="16"/>
              </w:rPr>
              <w:t>Ad a. K uvedenému záměru nemá pořizovatel ani zpracovatel žádné relevantní podklady. Jedná se o výhledový záměr ČEPS, který jako oprávněný investor zatím neuplatnil, a to ani ve zpracovávané Aktualizaci č.3 ZÚR hl.m. Prahy, která řeší problematiku technické infrastruktury (elektrické vedení).</w:t>
            </w:r>
          </w:p>
          <w:p>
            <w:pPr>
              <w:pStyle w:val="TableParagraph"/>
              <w:spacing w:before="1"/>
              <w:ind w:right="61"/>
              <w:rPr>
                <w:sz w:val="16"/>
              </w:rPr>
            </w:pPr>
            <w:r>
              <w:rPr>
                <w:sz w:val="16"/>
              </w:rPr>
              <w:t>Ukládání vedení ZVN 400 kV do země se v našich podmínkách dosud nerealizuje. Z důvodů komplikovaného trasování a obrovských investičních nákladů.</w:t>
            </w:r>
          </w:p>
          <w:p>
            <w:pPr>
              <w:pStyle w:val="TableParagraph"/>
              <w:spacing w:before="1"/>
              <w:rPr>
                <w:sz w:val="16"/>
              </w:rPr>
            </w:pPr>
            <w:r>
              <w:rPr>
                <w:sz w:val="16"/>
              </w:rPr>
              <w:t>Ad b. Vzhledem k podrobnosti měřítka ZÚR není problematika napojování pobočných ČOV na městský kanalizační systém v dokumentaci řešena.</w:t>
            </w:r>
          </w:p>
          <w:p>
            <w:pPr>
              <w:pStyle w:val="TableParagraph"/>
              <w:ind w:right="426"/>
              <w:rPr>
                <w:sz w:val="16"/>
              </w:rPr>
            </w:pPr>
            <w:r>
              <w:rPr>
                <w:sz w:val="16"/>
              </w:rPr>
              <w:t>Ad c. Žádné plánovací ani strategické úvahy nepočítají s prodlužováním trasy metra B směrem na území MČ Praha 20, která má velmi dobré napojení na kolejovou dopravu ve formě železnice.</w:t>
            </w:r>
          </w:p>
        </w:tc>
      </w:tr>
      <w:tr>
        <w:trPr>
          <w:trHeight w:val="207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3,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545"/>
              <w:rPr>
                <w:sz w:val="16"/>
              </w:rPr>
            </w:pPr>
            <w:r>
              <w:rPr>
                <w:sz w:val="16"/>
              </w:rPr>
              <w:t>Návrh zprávy o uplatňování ZÚR HMP navrhuje aktualizaci platných zásad, respektive přijetí zásad nových.</w:t>
            </w:r>
          </w:p>
          <w:p>
            <w:pPr>
              <w:pStyle w:val="TableParagraph"/>
              <w:spacing w:before="1"/>
              <w:ind w:right="136"/>
              <w:rPr>
                <w:sz w:val="16"/>
              </w:rPr>
            </w:pPr>
            <w:r>
              <w:rPr>
                <w:sz w:val="16"/>
              </w:rPr>
              <w:t>Z pohledu územního plánování a zásadních problémů a zájmů MČ Praha 3 zpráva nereflektuje vůbec dokončení Městského okruhu ve východním segmentu anebo je reflektuje nedostatečně, konkrétně transformaci Nákladového nádraží Žižkov.</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požadavek na vědomí.</w:t>
            </w:r>
          </w:p>
          <w:p>
            <w:pPr>
              <w:pStyle w:val="TableParagraph"/>
              <w:spacing w:before="1"/>
              <w:rPr>
                <w:sz w:val="16"/>
              </w:rPr>
            </w:pPr>
            <w:r>
              <w:rPr>
                <w:sz w:val="16"/>
              </w:rPr>
              <w:t>Vzhledem k obsahu Zprávy se jedná o nepochopení ze strany MČ.</w:t>
            </w:r>
          </w:p>
          <w:p>
            <w:pPr>
              <w:pStyle w:val="TableParagraph"/>
              <w:spacing w:before="1"/>
              <w:ind w:right="70"/>
              <w:rPr>
                <w:sz w:val="16"/>
              </w:rPr>
            </w:pPr>
            <w:r>
              <w:rPr>
                <w:sz w:val="16"/>
              </w:rPr>
              <w:t>Ve Zprávě jsou uvedené záměry, které jsou předmětem projednávané aktualizace. Nejedná se o pořízení nových ZÚR hl.m. Prahy, ale o aktualizaci stávajících, vyplývajících ze Zprávy.</w:t>
            </w:r>
          </w:p>
          <w:p>
            <w:pPr>
              <w:pStyle w:val="TableParagraph"/>
              <w:spacing w:before="1"/>
              <w:ind w:right="61"/>
              <w:rPr>
                <w:sz w:val="16"/>
              </w:rPr>
            </w:pPr>
            <w:r>
              <w:rPr>
                <w:sz w:val="16"/>
              </w:rPr>
              <w:t>Problematika Městského okruhu je v platných ZÚR hl.m. Prahy obsažena a řešena a není ji nutné měnit.</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3,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9"/>
              <w:rPr>
                <w:sz w:val="16"/>
              </w:rPr>
            </w:pPr>
            <w:r>
              <w:rPr>
                <w:sz w:val="16"/>
              </w:rPr>
              <w:t>1) Kapitola b) Problémy k řešení v ZÚR vyplývající z územně analytických podkladů totiž (mimo dalších „Problémů k řešení nástroji územního plánování“ provedeného v kapitole 1111 3. Aktualizace ÚAP hl. m. Prahy“ nepracuje (mezi</w:t>
            </w:r>
          </w:p>
          <w:p>
            <w:pPr>
              <w:pStyle w:val="TableParagraph"/>
              <w:spacing w:line="183" w:lineRule="exact"/>
              <w:rPr>
                <w:sz w:val="16"/>
              </w:rPr>
            </w:pPr>
            <w:r>
              <w:rPr>
                <w:sz w:val="16"/>
              </w:rPr>
              <w:t>„problémy k řešení nástroji územního plánování“) s tímto odstavcem:</w:t>
            </w:r>
          </w:p>
          <w:p>
            <w:pPr>
              <w:pStyle w:val="TableParagraph"/>
              <w:rPr>
                <w:sz w:val="16"/>
              </w:rPr>
            </w:pPr>
            <w:r>
              <w:rPr>
                <w:sz w:val="16"/>
              </w:rPr>
              <w:t>- neexistence značné části Pražského okruhu způsobuje přetrvávající zatížení území města tranzitní automobilovou dopravou;</w:t>
            </w:r>
          </w:p>
          <w:p>
            <w:pPr>
              <w:pStyle w:val="TableParagraph"/>
              <w:spacing w:before="2"/>
              <w:ind w:right="100"/>
              <w:rPr>
                <w:sz w:val="16"/>
              </w:rPr>
            </w:pPr>
            <w:r>
              <w:rPr>
                <w:sz w:val="16"/>
              </w:rPr>
              <w:t>Přestože v aktualizaci ÚAP je uvedeno celkem 12 okruhů problémů k řešení v územně plánovacích dokumentacích, zabývá se návrh aktualizace ZÚR bez vysvětlení pouze jedním z problémů. Zásadní je neúnosné přetížení dopravní sítě v okolí ulice Jana Želivského.</w:t>
            </w:r>
          </w:p>
          <w:p>
            <w:pPr>
              <w:pStyle w:val="TableParagraph"/>
              <w:spacing w:before="1"/>
              <w:ind w:left="0"/>
              <w:rPr>
                <w:sz w:val="16"/>
              </w:rPr>
            </w:pPr>
          </w:p>
          <w:p>
            <w:pPr>
              <w:pStyle w:val="TableParagraph"/>
              <w:ind w:right="643"/>
              <w:rPr>
                <w:sz w:val="16"/>
              </w:rPr>
            </w:pPr>
            <w:r>
              <w:rPr>
                <w:sz w:val="16"/>
              </w:rPr>
              <w:t>MČ Praha 3 proto požaduje, aby aktualizace ZÚR byla k tomuto problému doplněna a podrobně rozpracována.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bude částečně akceptován.</w:t>
            </w:r>
          </w:p>
          <w:p>
            <w:pPr>
              <w:pStyle w:val="TableParagraph"/>
              <w:spacing w:line="183" w:lineRule="exact"/>
              <w:rPr>
                <w:sz w:val="16"/>
              </w:rPr>
            </w:pPr>
            <w:r>
              <w:rPr>
                <w:sz w:val="16"/>
              </w:rPr>
              <w:t>Ve Zprávě bude kapitola věnující se problematice ÚAP dopracována.</w:t>
            </w:r>
          </w:p>
          <w:p>
            <w:pPr>
              <w:pStyle w:val="TableParagraph"/>
              <w:spacing w:before="1"/>
              <w:ind w:right="231"/>
              <w:rPr>
                <w:sz w:val="16"/>
              </w:rPr>
            </w:pPr>
            <w:r>
              <w:rPr>
                <w:sz w:val="16"/>
              </w:rPr>
              <w:t>Do Zprávy budou z ÚAP doplněny problémy, které je možné řešit v měřítku ZÚR hl.m. Prahy.</w:t>
            </w:r>
          </w:p>
        </w:tc>
      </w:tr>
      <w:tr>
        <w:trPr>
          <w:trHeight w:val="3421"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3,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270"/>
              <w:rPr>
                <w:sz w:val="16"/>
              </w:rPr>
            </w:pPr>
            <w:r>
              <w:rPr>
                <w:sz w:val="16"/>
              </w:rPr>
              <w:t>2) Kapitola e) „Požadavky a podmínky pro zpracování návrhu aktualizace ZÚR, vč. Požadavků na VVURÚ, je-li vyžadováno, nebo požadavky a podmínky pro zpracování nových ZÚR, vč. Požadavků na VVURÚ“ v odst. 3. „Vymezení nadmístních rozvojových oblastí a nadmístních rozvojových os, které svým významem přesahují více městských částí HMP“, uvádí:</w:t>
            </w:r>
          </w:p>
          <w:p>
            <w:pPr>
              <w:pStyle w:val="TableParagraph"/>
              <w:ind w:right="172"/>
              <w:jc w:val="both"/>
              <w:rPr>
                <w:sz w:val="16"/>
              </w:rPr>
            </w:pPr>
            <w:r>
              <w:rPr>
                <w:sz w:val="16"/>
              </w:rPr>
              <w:t>„V čl. 3.2.5. Nákladové nádraží Žižkov (T/5) části Požadavky na využití nahradit slovo „asanaci“ slovem „transformaci“, dále vynechat slovo „polyfunkční“; v části Podmínky pro následné rozhodování o změnách v území bod c) nahradit textem:</w:t>
            </w:r>
          </w:p>
          <w:p>
            <w:pPr>
              <w:pStyle w:val="TableParagraph"/>
              <w:rPr>
                <w:sz w:val="16"/>
              </w:rPr>
            </w:pPr>
            <w:r>
              <w:rPr>
                <w:sz w:val="16"/>
              </w:rPr>
              <w:t>„dbát na odpovídající vymezení parků a jejich napojení“, v části Úkoly pro podrobnější územně plánovací dokumentaci doplnit v bodě b) slova „navrhnout přiměřený rozsah oblasti“.</w:t>
            </w:r>
          </w:p>
          <w:p>
            <w:pPr>
              <w:pStyle w:val="TableParagraph"/>
              <w:spacing w:before="10"/>
              <w:ind w:left="0"/>
              <w:rPr>
                <w:sz w:val="15"/>
              </w:rPr>
            </w:pPr>
          </w:p>
          <w:p>
            <w:pPr>
              <w:pStyle w:val="TableParagraph"/>
              <w:ind w:right="332"/>
              <w:rPr>
                <w:sz w:val="16"/>
              </w:rPr>
            </w:pPr>
            <w:r>
              <w:rPr>
                <w:sz w:val="16"/>
              </w:rPr>
              <w:t>Z návrhu úprav výše uvedeného nevyplývá přesný záměr k provedení těchto úprav, není nikterak odůvodněn a jeví se nesystémový a nekomplexní. Rozvoj širší lokality NNŽ musí vymezit a lokalizovat dostatečné plochy pro veřejné vybavení, stanovit požadavky na doplnění infrastruktury včetně jejích koridorů. Vše uvedené je nutno vymezit s ohledem na limity nárůstu využití území (obyvatel, bytů, dopravních pohybů, hlukových a jiných imisních zátěží).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Pořizovatel bere na vědomí.</w:t>
            </w:r>
          </w:p>
          <w:p>
            <w:pPr>
              <w:pStyle w:val="TableParagraph"/>
              <w:ind w:right="212"/>
              <w:rPr>
                <w:sz w:val="16"/>
              </w:rPr>
            </w:pPr>
            <w:r>
              <w:rPr>
                <w:sz w:val="16"/>
              </w:rPr>
              <w:t>Uvedené navrhované změny nejsou nesystémové a byly navrženy s ohledem na zkušenosti s uplatňováním ZÚR. Jedná se o úpravu terminologie na základě aktualizace stavebního zákona a jeho prováděcích vyhlášek.</w:t>
            </w:r>
          </w:p>
          <w:p>
            <w:pPr>
              <w:pStyle w:val="TableParagraph"/>
              <w:ind w:right="212"/>
              <w:rPr>
                <w:sz w:val="16"/>
              </w:rPr>
            </w:pPr>
            <w:r>
              <w:rPr>
                <w:sz w:val="16"/>
              </w:rPr>
              <w:t>Slovní spojení týkající se polyfunkčnosti nebude odstraněno, ale přeformulováno na smíšené využití.</w:t>
            </w:r>
          </w:p>
          <w:p>
            <w:pPr>
              <w:pStyle w:val="TableParagraph"/>
              <w:ind w:right="3058"/>
              <w:rPr>
                <w:sz w:val="16"/>
              </w:rPr>
            </w:pPr>
            <w:r>
              <w:rPr>
                <w:sz w:val="16"/>
              </w:rPr>
              <w:t>Limity území budou respektovány. Kapitola ÚAP bude ve Zprávě doplněna.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Platné ÚAP HMP v kapitole 1111 konstatují v problémech k řešení ÚPD vznik monofunkčních zón, deformujících přirozené městské prostředí a generující zvýšené nároky na dopravní obsluhu.</w:t>
            </w:r>
          </w:p>
          <w:p>
            <w:pPr>
              <w:pStyle w:val="TableParagraph"/>
              <w:ind w:right="625"/>
              <w:rPr>
                <w:sz w:val="16"/>
              </w:rPr>
            </w:pPr>
            <w:r>
              <w:rPr>
                <w:sz w:val="16"/>
              </w:rPr>
              <w:t>Pro MČ Praha 3 je uvedená problematika zásadní a proto požaduje, aby v případné aktualizaci ZÚR byla doplněna a podrobně rozpracována.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5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3,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81"/>
              <w:rPr>
                <w:sz w:val="16"/>
              </w:rPr>
            </w:pPr>
            <w:r>
              <w:rPr>
                <w:sz w:val="16"/>
              </w:rPr>
              <w:t>Výše uvedené připomínky k „Návrhu zprávy o uplatňování Zásad územního rozvoje HMP v uplynulém období (říjen 2014 – březen 2017) včetně veřejné vyhlášky – oznámení“ považujte za „zásadní připomínky“ městské části Praha 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r>
        <w:trPr>
          <w:trHeight w:val="373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4,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05"/>
              <w:rPr>
                <w:sz w:val="16"/>
              </w:rPr>
            </w:pPr>
            <w:r>
              <w:rPr>
                <w:sz w:val="16"/>
              </w:rPr>
              <w:t>Stanovisko MČ Praha 4 ke Zprávě o uplatňování ZÚR hl.m. Prahy v uplynulém období (říjen 2014 - březen 2017)</w:t>
            </w:r>
          </w:p>
          <w:p>
            <w:pPr>
              <w:pStyle w:val="TableParagraph"/>
              <w:rPr>
                <w:sz w:val="16"/>
              </w:rPr>
            </w:pPr>
            <w:r>
              <w:rPr>
                <w:sz w:val="16"/>
              </w:rPr>
              <w:t>Usnesení 8. zasedání ze dne 19. 4. 2017 číslo 8R-341/2017 ke Zprávě o uplatňování Zásad územního rozvoje hl. m. Prahy v uplynulém období (říjen 2014</w:t>
            </w:r>
          </w:p>
          <w:p>
            <w:pPr>
              <w:pStyle w:val="TableParagraph"/>
              <w:spacing w:line="183" w:lineRule="exact" w:before="2"/>
              <w:rPr>
                <w:sz w:val="16"/>
              </w:rPr>
            </w:pPr>
            <w:r>
              <w:rPr>
                <w:sz w:val="16"/>
              </w:rPr>
              <w:t>— březen 2017)</w:t>
            </w:r>
          </w:p>
          <w:p>
            <w:pPr>
              <w:pStyle w:val="TableParagraph"/>
              <w:ind w:right="243"/>
              <w:rPr>
                <w:sz w:val="16"/>
              </w:rPr>
            </w:pPr>
            <w:r>
              <w:rPr>
                <w:sz w:val="16"/>
              </w:rPr>
              <w:t>Rada městské Části Praha 4 - I. zásadně nesouhlasí se Zprávou o uplatňování Zásad územního rozvoje hl. m. Prahy v uplynulém období (říjen 2014 — březen 2017) z níže uvedených důvodů:</w:t>
            </w:r>
          </w:p>
          <w:p>
            <w:pPr>
              <w:pStyle w:val="TableParagraph"/>
              <w:ind w:left="0"/>
              <w:rPr>
                <w:sz w:val="16"/>
              </w:rPr>
            </w:pPr>
          </w:p>
          <w:p>
            <w:pPr>
              <w:pStyle w:val="TableParagraph"/>
              <w:ind w:right="100"/>
              <w:rPr>
                <w:sz w:val="16"/>
              </w:rPr>
            </w:pPr>
            <w:r>
              <w:rPr>
                <w:sz w:val="16"/>
              </w:rPr>
              <w:t>1) Zpráva nesplňuje zákonné požadavky na obsah zprávy uplatňováni zásad územního rozvoje dle § 9 vyhlášky č. 500/2006 Sb. o územně analytických podkladech, územně plánovací dokumentaci a způsobu evidence územně plánovací činnosti. Neobsahuje řádné zhodnocení stávajícího stavu, vyhodnocení uplatňování ZÚR hl. m. Prahy v uplynulém období a neobjasňuje důvody pro pořízení aktualizace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203"/>
              <w:rPr>
                <w:sz w:val="16"/>
              </w:rPr>
            </w:pPr>
            <w:r>
              <w:rPr>
                <w:sz w:val="16"/>
              </w:rPr>
              <w:t>Nejedná se o stanovisko, dle ustanovení § 25b odst. 1 obecně závazné vyhlášky č.55/2000 Sb. hl.m. Prahy (Statut hl.m. Prahy) v platném znění, městské části uplatňují požadavky ke Zprávě.</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Návrh Zprávy je zpracován v souladu s platnými právními předpisy.</w:t>
            </w:r>
          </w:p>
          <w:p>
            <w:pPr>
              <w:pStyle w:val="TableParagraph"/>
              <w:spacing w:before="1"/>
              <w:ind w:right="879"/>
              <w:rPr>
                <w:sz w:val="16"/>
              </w:rPr>
            </w:pPr>
            <w:r>
              <w:rPr>
                <w:sz w:val="16"/>
              </w:rPr>
              <w:t>Do Zprávy bude doplněno zhodnocení stávajícího stavu a vyhodnocení uplatňování ZÚR hl.m. Prahy v uplynulém období.</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4,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06"/>
              <w:rPr>
                <w:sz w:val="16"/>
              </w:rPr>
            </w:pPr>
            <w:r>
              <w:rPr>
                <w:sz w:val="16"/>
              </w:rPr>
              <w:t>2) Z návrhu částí stávajících ZÚR hl. m. Prahy určených k aktualizaci je zřejmý nahodilý výběr požadavků na aktualizaci ZÚR hl. m. Prahy bez rozeznatelné koncepce a směřování dalšího vývoje ZÚR hl. m. Prahy a připravovaného Metropolitního plánu.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123"/>
              <w:rPr>
                <w:sz w:val="16"/>
              </w:rPr>
            </w:pPr>
            <w:r>
              <w:rPr>
                <w:sz w:val="16"/>
              </w:rPr>
              <w:t>Výběr navrhovaných změn není nahodilý a byl proveden s ohledem na zkušenosti s uplatňováním ZÚR hl.m.Prahy.</w:t>
            </w:r>
          </w:p>
          <w:p>
            <w:pPr>
              <w:pStyle w:val="TableParagraph"/>
              <w:ind w:right="106"/>
              <w:rPr>
                <w:sz w:val="16"/>
              </w:rPr>
            </w:pPr>
            <w:r>
              <w:rPr>
                <w:sz w:val="16"/>
              </w:rPr>
              <w:t>U ostatních koncepcí ZÚR hl.m. Prahy nebyly na základě vyhodnocení jejich uplatňování shledány důvody k jejich změnám. Proto nejsou ve Zprávě uváděny.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 Prahy zpracovává totožný projektant, bylo v návrhu Zprávy přistoupeno k podrobnějšímu a konkrétnímu vymezení změn tam, kde k tomu byly odborné i procesní důvody. Byla tím sledována i hospodárnost procesu aktualizace ZÚR hl. m. Prahy.</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4,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47"/>
              <w:rPr>
                <w:sz w:val="16"/>
              </w:rPr>
            </w:pPr>
            <w:r>
              <w:rPr>
                <w:sz w:val="16"/>
              </w:rPr>
              <w:t>3) Přistoupení k aktualizaci ZÚR hl. m. Prahy v době, kdy je současně pořizován Metropolitní plán, není opodstatněné. Navrhované zásadní zásahy do stávající celoměstské koncepce mohou způsobit průtahy při projednání aktualizace ZÚR hl.</w:t>
            </w:r>
          </w:p>
          <w:p>
            <w:pPr>
              <w:pStyle w:val="TableParagraph"/>
              <w:rPr>
                <w:sz w:val="16"/>
              </w:rPr>
            </w:pPr>
            <w:r>
              <w:rPr>
                <w:sz w:val="16"/>
              </w:rPr>
              <w:t>m. Prahy a narušit tak i proces pořízení Metropolitního plánu, který musí být s nadřazenou územně plánovací dokumentací v souladu.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2"/>
              <w:ind w:right="577"/>
              <w:rPr>
                <w:sz w:val="16"/>
              </w:rPr>
            </w:pPr>
            <w:r>
              <w:rPr>
                <w:sz w:val="16"/>
              </w:rPr>
              <w:t>Ve Zprávě se převážně jedná o úpravu terminologie na základě aktualizace stavebního zákona a jeho prováděcích vyhlášek.</w:t>
            </w:r>
          </w:p>
          <w:p>
            <w:pPr>
              <w:pStyle w:val="TableParagraph"/>
              <w:spacing w:before="1"/>
              <w:ind w:right="400"/>
              <w:rPr>
                <w:sz w:val="16"/>
              </w:rPr>
            </w:pPr>
            <w:r>
              <w:rPr>
                <w:sz w:val="16"/>
              </w:rPr>
              <w:t>Hl. m. Praha, obdobně jako i jiná města v ČR, má zřízenou příspěvkovou organizaci, zřízenou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4,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0"/>
              <w:rPr>
                <w:sz w:val="16"/>
              </w:rPr>
            </w:pPr>
            <w:r>
              <w:rPr>
                <w:sz w:val="16"/>
              </w:rPr>
              <w:t>4) MČ Praha 4 nesouhlasí se zrušením zásadní kapitoly 2 ZÚR hl. m. Prahy - Obecné zásady územního rozvoje hl. m. Prahy, ve které jsou definovány základní principy rozvoje hl. m. Prahy a ochrany jeho kulturních, přírodních, civilizačních hodnot a celoměstského systému zeleně. Odůvodnění, že jsou tyto obecné zásady obsaženy v jiných dalších kapitolách ZÚR hl. m. Prahy, není pravdivé. Další kapitoly se již zabývají konkrétními rozvojovými či jinými specifickými oblastmi a obecné zásady urbanistické koncepce, koncepce dopravní a technické infrastruktury a hospodářského rozvoje aplikovatelné na celé území hl. m. Prahy nejsou v jiných částech ZÚR hl. m. Prahy zmíněny.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bude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38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4,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9"/>
              <w:rPr>
                <w:sz w:val="16"/>
              </w:rPr>
            </w:pPr>
            <w:r>
              <w:rPr>
                <w:sz w:val="16"/>
              </w:rPr>
              <w:t>5) MČ Praha 4 nesouhlasí se zrušením vybraných rozvojových oblastí zeleně. Rušené oblasti se nacházejí v okrajových částech Prahy v území uvažovaného zeleného pásu/prstence kolem Prahy. Idea zeleného pásu kolem Prahy je v platných ZÚR hl. m. Prahy vymezena formou zelených klínů, zelených os a rozvojových oblastí zeleně. Navrhovanou změnou bude popřena tato idea, přestože ve Strategickém plánu hl.m. Prahy, aktualizace 2016 je definován požadavek pokračovat v realizaci zeleného pásu kolem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bude akceptován.</w:t>
            </w:r>
          </w:p>
          <w:p>
            <w:pPr>
              <w:pStyle w:val="TableParagraph"/>
              <w:spacing w:before="1"/>
              <w:ind w:right="585"/>
              <w:rPr>
                <w:sz w:val="16"/>
              </w:rPr>
            </w:pPr>
            <w:r>
              <w:rPr>
                <w:sz w:val="16"/>
              </w:rPr>
              <w:t>Rozvojové oblasti zeleně nebudou rušeny, bude prověřen rozsah a celková koncepce oblastí.</w:t>
            </w:r>
          </w:p>
        </w:tc>
      </w:tr>
      <w:tr>
        <w:trPr>
          <w:trHeight w:val="102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24</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4,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6"/>
              <w:ind w:right="163"/>
              <w:rPr>
                <w:sz w:val="16"/>
              </w:rPr>
            </w:pPr>
            <w:r>
              <w:rPr>
                <w:sz w:val="16"/>
              </w:rPr>
              <w:t>6) MČ Praha 4 nesouhlasí s rušením požadavků na územní plán v rozvojových a transformačních oblastech. Požadujeme, aby tyto požadavky byly prověřeny v rámci projednání Metropolitního plánu.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Pořizovatel bere na vědomí.</w:t>
            </w:r>
          </w:p>
          <w:p>
            <w:pPr>
              <w:pStyle w:val="TableParagraph"/>
              <w:spacing w:line="183" w:lineRule="exact"/>
              <w:rPr>
                <w:sz w:val="16"/>
              </w:rPr>
            </w:pPr>
            <w:r>
              <w:rPr>
                <w:sz w:val="16"/>
              </w:rPr>
              <w:t>Požadavek MČ v ZÚR hl.m. Prahy v této formulaci není obsažen.</w:t>
            </w:r>
          </w:p>
          <w:p>
            <w:pPr>
              <w:pStyle w:val="TableParagraph"/>
              <w:ind w:right="532"/>
              <w:rPr>
                <w:sz w:val="16"/>
              </w:rPr>
            </w:pPr>
            <w:r>
              <w:rPr>
                <w:sz w:val="16"/>
              </w:rPr>
              <w:t>O pořízení územního plánu rozhoduje ZHMP dle §8 zákona č. 183/2006 Sb. stavební zákon.</w:t>
            </w:r>
          </w:p>
          <w:p>
            <w:pPr>
              <w:pStyle w:val="TableParagraph"/>
              <w:spacing w:before="2"/>
              <w:rPr>
                <w:sz w:val="16"/>
              </w:rPr>
            </w:pPr>
            <w:r>
              <w:rPr>
                <w:sz w:val="16"/>
              </w:rPr>
              <w:t>Není možné stanovit v dokumentaci ZUR.</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1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3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24</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4,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26"/>
              <w:rPr>
                <w:sz w:val="16"/>
              </w:rPr>
            </w:pPr>
            <w:r>
              <w:rPr>
                <w:sz w:val="16"/>
              </w:rPr>
              <w:t>7) MČ Praha 4 nesouhlasí s potřebou prověření vymezení územního systému ekologické stability na nadregionální a regionální úrovni bez řádného odůvodnění potřeby tohoto prověření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37"/>
              <w:rPr>
                <w:sz w:val="16"/>
              </w:rPr>
            </w:pPr>
            <w:r>
              <w:rPr>
                <w:sz w:val="16"/>
              </w:rPr>
              <w:t>Zasíláme Vám připomínky MČ Praha 5 k Návrhu zprávy o uplatňování ZÚR HMP v uplynulém období (říjen 2014 - březen 2017), včetně veřejné vyhlášky oznámení, který jsme obdrželi dne 15.03.2017.</w:t>
            </w:r>
          </w:p>
          <w:p>
            <w:pPr>
              <w:pStyle w:val="TableParagraph"/>
              <w:ind w:right="217"/>
              <w:rPr>
                <w:sz w:val="16"/>
              </w:rPr>
            </w:pPr>
            <w:r>
              <w:rPr>
                <w:sz w:val="16"/>
              </w:rPr>
              <w:t>MČ Praha 5 (MČ) považuje ZUR hl. m. Prahy za velmi kvalitní nástroj územního plánování a je přesvědčena o jeho prospěšnosti.</w:t>
            </w:r>
          </w:p>
          <w:p>
            <w:pPr>
              <w:pStyle w:val="TableParagraph"/>
              <w:spacing w:before="2"/>
              <w:ind w:right="56"/>
              <w:rPr>
                <w:sz w:val="16"/>
              </w:rPr>
            </w:pPr>
            <w:r>
              <w:rPr>
                <w:sz w:val="16"/>
              </w:rPr>
              <w:t>MČ nepodporuje snahy o razantní zjednodušení či dokonce likvidaci stávajících ZUR a domnívá se, že v rámci připravované aktualizace by zásahy do textu měly být minimální a vždy přesvědčivě zdůvodněné. MČ se domnívá, že prioritním hlediskem připravované aktualizace ZUR by mělo být vytvoření podmínek pro včasné dokončení nového územního (Metropolitního) plánu Prahy bez zbytečných průtahů.</w:t>
            </w:r>
          </w:p>
          <w:p>
            <w:pPr>
              <w:pStyle w:val="TableParagraph"/>
              <w:ind w:right="110"/>
              <w:rPr>
                <w:sz w:val="16"/>
              </w:rPr>
            </w:pPr>
            <w:r>
              <w:rPr>
                <w:sz w:val="16"/>
              </w:rPr>
              <w:t>MČ se domnívá, že razantní zásahy mohou způsobit komplikace při projednání aktualizace ZUR, a tím i průtahy při pořizování nového územního (Metropolitního) plánu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577"/>
              <w:rPr>
                <w:sz w:val="16"/>
              </w:rPr>
            </w:pPr>
            <w:r>
              <w:rPr>
                <w:sz w:val="16"/>
              </w:rPr>
              <w:t>Ve Zprávě se převážně jedná o úpravu terminologie na základě aktualizace stavebního zákona a jeho prováděcích vyhlášek.</w:t>
            </w:r>
          </w:p>
          <w:p>
            <w:pPr>
              <w:pStyle w:val="TableParagraph"/>
              <w:ind w:right="106"/>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w:t>
            </w:r>
          </w:p>
          <w:p>
            <w:pPr>
              <w:pStyle w:val="TableParagraph"/>
              <w:spacing w:before="2"/>
              <w:ind w:right="559"/>
              <w:rPr>
                <w:sz w:val="16"/>
              </w:rPr>
            </w:pPr>
            <w:r>
              <w:rPr>
                <w:sz w:val="16"/>
              </w:rPr>
              <w:t>Územní plán hl.m. Prahy - Metropolitní plán musí být s nadřazenou územně plánovací dokumentací v souladu.</w:t>
            </w:r>
          </w:p>
        </w:tc>
      </w:tr>
      <w:tr>
        <w:trPr>
          <w:trHeight w:val="525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PŘIPOMÍNKY MČ PRAHA 5 KE KAPITOLE a)</w:t>
            </w:r>
          </w:p>
          <w:p>
            <w:pPr>
              <w:pStyle w:val="TableParagraph"/>
              <w:ind w:right="180"/>
              <w:rPr>
                <w:sz w:val="16"/>
              </w:rPr>
            </w:pPr>
            <w:r>
              <w:rPr>
                <w:sz w:val="16"/>
              </w:rPr>
              <w:t>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ind w:right="74"/>
              <w:rPr>
                <w:sz w:val="16"/>
              </w:rPr>
            </w:pPr>
            <w:r>
              <w:rPr>
                <w:sz w:val="16"/>
              </w:rPr>
              <w:t>1. Část zprávy o vyhodnocení uplatňování ZÚR se omezuje na (neúplný) výčet dokumentací pořízených na úrovni celé Prahy a ČR a změny legislativy (tj. aktualizace ÚAP hl. m. Prahy, která není veřejně k dispozici; aktualizace č. 1 PÚR ČR; novela vyhl. 500/2006.).</w:t>
            </w:r>
          </w:p>
          <w:p>
            <w:pPr>
              <w:pStyle w:val="TableParagraph"/>
              <w:spacing w:before="1"/>
              <w:ind w:right="189"/>
              <w:jc w:val="both"/>
              <w:rPr>
                <w:sz w:val="16"/>
              </w:rPr>
            </w:pPr>
            <w:r>
              <w:rPr>
                <w:sz w:val="16"/>
              </w:rPr>
              <w:t>Kapitola se nevyjadřuje ke zkušenostem o uplatňování ZÚR při pořizování změn ÚP SÚ hl. m. Prahy, pořizováním ÚPP a při rozhodování v území. Dovolujeme si tímto upozornit, že na území MČ Prahy 5:</w:t>
            </w:r>
          </w:p>
          <w:p>
            <w:pPr>
              <w:pStyle w:val="TableParagraph"/>
              <w:numPr>
                <w:ilvl w:val="0"/>
                <w:numId w:val="357"/>
              </w:numPr>
              <w:tabs>
                <w:tab w:pos="250" w:val="left" w:leader="none"/>
              </w:tabs>
              <w:spacing w:line="240" w:lineRule="auto" w:before="0" w:after="0"/>
              <w:ind w:left="62" w:right="270" w:firstLine="0"/>
              <w:jc w:val="left"/>
              <w:rPr>
                <w:sz w:val="16"/>
              </w:rPr>
            </w:pPr>
            <w:r>
              <w:rPr>
                <w:sz w:val="16"/>
              </w:rPr>
              <w:t>Docházelo a dochází k realizacím úkolů pro podrobnější územně plánovací dokumentaci 3.1.2 (rozvojová oblast O/2 Barrandov-Slivenec); 3.2.7 (transformační oblast Smíchovské nádraží, T/7); 3.4.2 (Osa Radlice - Západní Město – Zličín, O/2); a 5.1.2.6 (Radlická radiála) a to změnami ÚP SÚ hl. m. Prahy a při pořizování Územních a urbanistických studií jak v gesci MČ, tak i ve spolupráci s MHMP a IPR</w:t>
            </w:r>
            <w:r>
              <w:rPr>
                <w:spacing w:val="-11"/>
                <w:sz w:val="16"/>
              </w:rPr>
              <w:t> </w:t>
            </w:r>
            <w:r>
              <w:rPr>
                <w:sz w:val="16"/>
              </w:rPr>
              <w:t>Praha.</w:t>
            </w:r>
          </w:p>
          <w:p>
            <w:pPr>
              <w:pStyle w:val="TableParagraph"/>
              <w:numPr>
                <w:ilvl w:val="0"/>
                <w:numId w:val="357"/>
              </w:numPr>
              <w:tabs>
                <w:tab w:pos="250" w:val="left" w:leader="none"/>
              </w:tabs>
              <w:spacing w:line="240" w:lineRule="auto" w:before="0" w:after="0"/>
              <w:ind w:left="62" w:right="618" w:firstLine="0"/>
              <w:jc w:val="left"/>
              <w:rPr>
                <w:sz w:val="16"/>
              </w:rPr>
            </w:pPr>
            <w:r>
              <w:rPr>
                <w:sz w:val="16"/>
              </w:rPr>
              <w:t>Dochází k realizacím záměrů podléhajících podmínkám pro následné rozhodování</w:t>
            </w:r>
            <w:r>
              <w:rPr>
                <w:spacing w:val="-4"/>
                <w:sz w:val="16"/>
              </w:rPr>
              <w:t> </w:t>
            </w:r>
            <w:r>
              <w:rPr>
                <w:sz w:val="16"/>
              </w:rPr>
              <w:t>v</w:t>
            </w:r>
            <w:r>
              <w:rPr>
                <w:spacing w:val="-4"/>
                <w:sz w:val="16"/>
              </w:rPr>
              <w:t> </w:t>
            </w:r>
            <w:r>
              <w:rPr>
                <w:sz w:val="16"/>
              </w:rPr>
              <w:t>území</w:t>
            </w:r>
            <w:r>
              <w:rPr>
                <w:spacing w:val="-4"/>
                <w:sz w:val="16"/>
              </w:rPr>
              <w:t> </w:t>
            </w:r>
            <w:r>
              <w:rPr>
                <w:sz w:val="16"/>
              </w:rPr>
              <w:t>z</w:t>
            </w:r>
            <w:r>
              <w:rPr>
                <w:spacing w:val="-4"/>
                <w:sz w:val="16"/>
              </w:rPr>
              <w:t> </w:t>
            </w:r>
            <w:r>
              <w:rPr>
                <w:sz w:val="16"/>
              </w:rPr>
              <w:t>kap.</w:t>
            </w:r>
            <w:r>
              <w:rPr>
                <w:spacing w:val="-2"/>
                <w:sz w:val="16"/>
              </w:rPr>
              <w:t> </w:t>
            </w:r>
            <w:r>
              <w:rPr>
                <w:sz w:val="16"/>
              </w:rPr>
              <w:t>3.1.2;</w:t>
            </w:r>
            <w:r>
              <w:rPr>
                <w:spacing w:val="-6"/>
                <w:sz w:val="16"/>
              </w:rPr>
              <w:t> </w:t>
            </w:r>
            <w:r>
              <w:rPr>
                <w:sz w:val="16"/>
              </w:rPr>
              <w:t>3.2.7;</w:t>
            </w:r>
            <w:r>
              <w:rPr>
                <w:spacing w:val="-4"/>
                <w:sz w:val="16"/>
              </w:rPr>
              <w:t> </w:t>
            </w:r>
            <w:r>
              <w:rPr>
                <w:sz w:val="16"/>
              </w:rPr>
              <w:t>3.4.2;</w:t>
            </w:r>
            <w:r>
              <w:rPr>
                <w:spacing w:val="-2"/>
                <w:sz w:val="16"/>
              </w:rPr>
              <w:t> </w:t>
            </w:r>
            <w:r>
              <w:rPr>
                <w:sz w:val="16"/>
              </w:rPr>
              <w:t>4.1;</w:t>
            </w:r>
            <w:r>
              <w:rPr>
                <w:spacing w:val="-4"/>
                <w:sz w:val="16"/>
              </w:rPr>
              <w:t> </w:t>
            </w:r>
            <w:r>
              <w:rPr>
                <w:sz w:val="16"/>
              </w:rPr>
              <w:t>4.3.4;</w:t>
            </w:r>
            <w:r>
              <w:rPr>
                <w:spacing w:val="-2"/>
                <w:sz w:val="16"/>
              </w:rPr>
              <w:t> </w:t>
            </w:r>
            <w:r>
              <w:rPr>
                <w:sz w:val="16"/>
              </w:rPr>
              <w:t>a</w:t>
            </w:r>
            <w:r>
              <w:rPr>
                <w:spacing w:val="-5"/>
                <w:sz w:val="16"/>
              </w:rPr>
              <w:t> </w:t>
            </w:r>
            <w:r>
              <w:rPr>
                <w:sz w:val="16"/>
              </w:rPr>
              <w:t>4.5</w:t>
            </w:r>
            <w:r>
              <w:rPr>
                <w:spacing w:val="1"/>
                <w:sz w:val="16"/>
              </w:rPr>
              <w:t> </w:t>
            </w:r>
            <w:r>
              <w:rPr>
                <w:sz w:val="16"/>
              </w:rPr>
              <w:t>a</w:t>
            </w:r>
            <w:r>
              <w:rPr>
                <w:spacing w:val="-5"/>
                <w:sz w:val="16"/>
              </w:rPr>
              <w:t> </w:t>
            </w:r>
            <w:r>
              <w:rPr>
                <w:sz w:val="16"/>
              </w:rPr>
              <w:t>obecným zásadám územního rozvoje Prahy (kap.</w:t>
            </w:r>
            <w:r>
              <w:rPr>
                <w:spacing w:val="-17"/>
                <w:sz w:val="16"/>
              </w:rPr>
              <w:t> </w:t>
            </w:r>
            <w:r>
              <w:rPr>
                <w:sz w:val="16"/>
              </w:rPr>
              <w:t>2.)</w:t>
            </w:r>
          </w:p>
          <w:p>
            <w:pPr>
              <w:pStyle w:val="TableParagraph"/>
              <w:numPr>
                <w:ilvl w:val="0"/>
                <w:numId w:val="357"/>
              </w:numPr>
              <w:tabs>
                <w:tab w:pos="242" w:val="left" w:leader="none"/>
              </w:tabs>
              <w:spacing w:line="240" w:lineRule="auto" w:before="0" w:after="0"/>
              <w:ind w:left="62" w:right="119" w:firstLine="0"/>
              <w:jc w:val="left"/>
              <w:rPr>
                <w:sz w:val="16"/>
              </w:rPr>
            </w:pPr>
            <w:r>
              <w:rPr>
                <w:sz w:val="16"/>
              </w:rPr>
              <w:t>Území MČ Prahy 5 bylo ovlivněno zprovozněním tunelového komplexu</w:t>
            </w:r>
            <w:r>
              <w:rPr>
                <w:spacing w:val="-29"/>
                <w:sz w:val="16"/>
              </w:rPr>
              <w:t> </w:t>
            </w:r>
            <w:r>
              <w:rPr>
                <w:sz w:val="16"/>
              </w:rPr>
              <w:t>Blanka. V kapitole a) Zprávy o uplatňování ZÚR hl. m. Prahy proto postrádáme vyhodnocení uplatňování ZÚR při pořizování změn ÚP SÚ hl. m. Prahy, při rozhodování</w:t>
            </w:r>
            <w:r>
              <w:rPr>
                <w:spacing w:val="-4"/>
                <w:sz w:val="16"/>
              </w:rPr>
              <w:t> </w:t>
            </w:r>
            <w:r>
              <w:rPr>
                <w:sz w:val="16"/>
              </w:rPr>
              <w:t>v</w:t>
            </w:r>
            <w:r>
              <w:rPr>
                <w:spacing w:val="-4"/>
                <w:sz w:val="16"/>
              </w:rPr>
              <w:t> </w:t>
            </w:r>
            <w:r>
              <w:rPr>
                <w:sz w:val="16"/>
              </w:rPr>
              <w:t>území</w:t>
            </w:r>
            <w:r>
              <w:rPr>
                <w:spacing w:val="-4"/>
                <w:sz w:val="16"/>
              </w:rPr>
              <w:t> </w:t>
            </w:r>
            <w:r>
              <w:rPr>
                <w:sz w:val="16"/>
              </w:rPr>
              <w:t>a</w:t>
            </w:r>
            <w:r>
              <w:rPr>
                <w:spacing w:val="-3"/>
                <w:sz w:val="16"/>
              </w:rPr>
              <w:t> </w:t>
            </w:r>
            <w:r>
              <w:rPr>
                <w:sz w:val="16"/>
              </w:rPr>
              <w:t>vyhodnocení</w:t>
            </w:r>
            <w:r>
              <w:rPr>
                <w:spacing w:val="-4"/>
                <w:sz w:val="16"/>
              </w:rPr>
              <w:t> </w:t>
            </w:r>
            <w:r>
              <w:rPr>
                <w:sz w:val="16"/>
              </w:rPr>
              <w:t>dopadů</w:t>
            </w:r>
            <w:r>
              <w:rPr>
                <w:spacing w:val="-3"/>
                <w:sz w:val="16"/>
              </w:rPr>
              <w:t> </w:t>
            </w:r>
            <w:r>
              <w:rPr>
                <w:sz w:val="16"/>
              </w:rPr>
              <w:t>realizací</w:t>
            </w:r>
            <w:r>
              <w:rPr>
                <w:spacing w:val="-4"/>
                <w:sz w:val="16"/>
              </w:rPr>
              <w:t> </w:t>
            </w:r>
            <w:r>
              <w:rPr>
                <w:sz w:val="16"/>
              </w:rPr>
              <w:t>na</w:t>
            </w:r>
            <w:r>
              <w:rPr>
                <w:spacing w:val="-3"/>
                <w:sz w:val="16"/>
              </w:rPr>
              <w:t> </w:t>
            </w:r>
            <w:r>
              <w:rPr>
                <w:sz w:val="16"/>
              </w:rPr>
              <w:t>udržitelný</w:t>
            </w:r>
            <w:r>
              <w:rPr>
                <w:spacing w:val="-4"/>
                <w:sz w:val="16"/>
              </w:rPr>
              <w:t> </w:t>
            </w:r>
            <w:r>
              <w:rPr>
                <w:sz w:val="16"/>
              </w:rPr>
              <w:t>rozvoj</w:t>
            </w:r>
            <w:r>
              <w:rPr>
                <w:spacing w:val="-2"/>
                <w:sz w:val="16"/>
              </w:rPr>
              <w:t> </w:t>
            </w:r>
            <w:r>
              <w:rPr>
                <w:sz w:val="16"/>
              </w:rPr>
              <w:t>území.</w:t>
            </w:r>
          </w:p>
          <w:p>
            <w:pPr>
              <w:pStyle w:val="TableParagraph"/>
              <w:spacing w:before="10"/>
              <w:ind w:left="0"/>
              <w:rPr>
                <w:sz w:val="15"/>
              </w:rPr>
            </w:pPr>
          </w:p>
          <w:p>
            <w:pPr>
              <w:pStyle w:val="TableParagraph"/>
              <w:rPr>
                <w:sz w:val="16"/>
              </w:rPr>
            </w:pPr>
            <w:r>
              <w:rPr>
                <w:sz w:val="16"/>
              </w:rPr>
              <w:t>PŘIPOMÍNKA:</w:t>
            </w:r>
          </w:p>
          <w:p>
            <w:pPr>
              <w:pStyle w:val="TableParagraph"/>
              <w:ind w:right="100"/>
              <w:rPr>
                <w:sz w:val="16"/>
              </w:rPr>
            </w:pPr>
            <w:r>
              <w:rPr>
                <w:sz w:val="16"/>
              </w:rPr>
              <w:t>Požadujeme doplnění kapitoly a) o vyhodnocení uplatňování ZÚR hl. m. Prahy na území MČ Prahy 5.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814"/>
              <w:rPr>
                <w:sz w:val="16"/>
              </w:rPr>
            </w:pPr>
            <w:r>
              <w:rPr>
                <w:sz w:val="16"/>
              </w:rPr>
              <w:t>Pořizovatel bere na vědomí. Požadavek bude akceptován.</w:t>
            </w:r>
          </w:p>
          <w:p>
            <w:pPr>
              <w:pStyle w:val="TableParagraph"/>
              <w:ind w:right="123"/>
              <w:rPr>
                <w:sz w:val="16"/>
              </w:rPr>
            </w:pPr>
            <w:r>
              <w:rPr>
                <w:sz w:val="16"/>
              </w:rPr>
              <w:t>Do Zprávy bude doplněno vyhodnocení uplatňování ZÚR hl.m. Prahy v uplynulém období.</w:t>
            </w: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PŘIPOMÍNKY MČ PRAHA 5 KE KAPITOLE c)</w:t>
            </w:r>
          </w:p>
          <w:p>
            <w:pPr>
              <w:pStyle w:val="TableParagraph"/>
              <w:spacing w:line="183" w:lineRule="exact"/>
              <w:rPr>
                <w:sz w:val="16"/>
              </w:rPr>
            </w:pPr>
            <w:r>
              <w:rPr>
                <w:sz w:val="16"/>
              </w:rPr>
              <w:t>Vyhodnocení souladu ZÚR s Politikou územního rozvoje ČR</w:t>
            </w:r>
          </w:p>
          <w:p>
            <w:pPr>
              <w:pStyle w:val="TableParagraph"/>
              <w:ind w:right="92"/>
              <w:rPr>
                <w:sz w:val="16"/>
              </w:rPr>
            </w:pPr>
            <w:r>
              <w:rPr>
                <w:sz w:val="16"/>
              </w:rPr>
              <w:t>1. Zpráva o uplatňování ZÚR hl. m. Prahy v kap. C zmiňuje dva koridory z PÚR, které by vzhledem ke geografické poloze MČ Prahy 5 mohly zasahovat na území MČ Prahy 5. VR železniční koridor Plzeň-Praha a konvenční železniční koridor C- E40a Beroun Praha.</w:t>
            </w:r>
          </w:p>
          <w:p>
            <w:pPr>
              <w:pStyle w:val="TableParagraph"/>
              <w:spacing w:before="2"/>
              <w:ind w:right="110"/>
              <w:rPr>
                <w:sz w:val="16"/>
              </w:rPr>
            </w:pPr>
            <w:r>
              <w:rPr>
                <w:sz w:val="16"/>
              </w:rPr>
              <w:t>Z textace kapitoly c) není zřejmé, zda výše zmíněné koridory vyvolají změny ZÚR na území MČ Prahy 5.</w:t>
            </w:r>
          </w:p>
          <w:p>
            <w:pPr>
              <w:pStyle w:val="TableParagraph"/>
              <w:spacing w:before="10"/>
              <w:ind w:left="0"/>
              <w:rPr>
                <w:sz w:val="15"/>
              </w:rPr>
            </w:pPr>
          </w:p>
          <w:p>
            <w:pPr>
              <w:pStyle w:val="TableParagraph"/>
              <w:spacing w:line="183" w:lineRule="exact"/>
              <w:rPr>
                <w:sz w:val="16"/>
              </w:rPr>
            </w:pPr>
            <w:r>
              <w:rPr>
                <w:sz w:val="16"/>
              </w:rPr>
              <w:t>PŘIPOMÍNKA:</w:t>
            </w:r>
          </w:p>
          <w:p>
            <w:pPr>
              <w:pStyle w:val="TableParagraph"/>
              <w:ind w:right="589"/>
              <w:rPr>
                <w:sz w:val="16"/>
              </w:rPr>
            </w:pPr>
            <w:r>
              <w:rPr>
                <w:sz w:val="16"/>
              </w:rPr>
              <w:t>Požadujeme jednoznačné vyjádření, zda výše zmíněné koridory železniční dopravy vyvolají změny stávajících ZÚR na území MČ Praha 5 a jejich zapracování do úkolů pro podrobnější ÚPD v dotčených transformačních a specifických oblastech.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p>
            <w:pPr>
              <w:pStyle w:val="TableParagraph"/>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nebudou akceptovány.</w:t>
            </w:r>
          </w:p>
          <w:p>
            <w:pPr>
              <w:pStyle w:val="TableParagraph"/>
              <w:ind w:right="364"/>
              <w:rPr>
                <w:sz w:val="16"/>
              </w:rPr>
            </w:pPr>
            <w:r>
              <w:rPr>
                <w:sz w:val="16"/>
              </w:rPr>
              <w:t>Železniční koridory jsou ve stávajících ZÚR hl.m. Prahy řešeny a upřesnění se netýká území MČ Praha 5. Nejedná se o upřesnění vymezení koridorů, ale dochází pouze k upřesnění názvu a důvodů vymezení dle platné PÚR.</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PŘIPOMÍNKY MČ PRAHA 5 KE KAPITOLE e)</w:t>
            </w:r>
          </w:p>
          <w:p>
            <w:pPr>
              <w:pStyle w:val="TableParagraph"/>
              <w:rPr>
                <w:sz w:val="16"/>
              </w:rPr>
            </w:pPr>
            <w:r>
              <w:rPr>
                <w:sz w:val="16"/>
              </w:rPr>
              <w:t>Požadavky a podmínky pro zpracování návrhu aktualizace ZÚR vč. požadavků na VVURÚ, je-li vyžadováno, nebo požadavky a podmínky pro zpracování nových ZÚR, vč. požadavků na VVURÚ</w:t>
            </w:r>
          </w:p>
          <w:p>
            <w:pPr>
              <w:pStyle w:val="TableParagraph"/>
              <w:spacing w:line="183" w:lineRule="exact"/>
              <w:rPr>
                <w:sz w:val="16"/>
              </w:rPr>
            </w:pPr>
            <w:r>
              <w:rPr>
                <w:sz w:val="16"/>
              </w:rPr>
              <w:t>1.Zpráva o uplatňování ZÚR hl. m. Prahy v kap. e) Zprávy o uplatňování ZÚR hl.</w:t>
            </w:r>
          </w:p>
          <w:p>
            <w:pPr>
              <w:pStyle w:val="TableParagraph"/>
              <w:ind w:right="251"/>
              <w:rPr>
                <w:sz w:val="16"/>
              </w:rPr>
            </w:pPr>
            <w:r>
              <w:rPr>
                <w:sz w:val="16"/>
              </w:rPr>
              <w:t>m. Prahy v bodech 3., 4., 5., a 6. (s. 5 – 9) obsahuje požadavky na konkrétní formulační změny v jednotlivých kapitolách ZÚR hl. m. Prahy, ve znění jejich Aktualizace č. 1. Tyto požadavky nejsou zdůvodněny, není zřejmé, zda a jak se vztahují k vyhodnocení uplatňování ZUR v minulém období.</w:t>
            </w:r>
          </w:p>
          <w:p>
            <w:pPr>
              <w:pStyle w:val="TableParagraph"/>
              <w:spacing w:before="2"/>
              <w:ind w:left="0"/>
              <w:rPr>
                <w:sz w:val="16"/>
              </w:rPr>
            </w:pPr>
          </w:p>
          <w:p>
            <w:pPr>
              <w:pStyle w:val="TableParagraph"/>
              <w:spacing w:line="183" w:lineRule="exact"/>
              <w:rPr>
                <w:sz w:val="16"/>
              </w:rPr>
            </w:pPr>
            <w:r>
              <w:rPr>
                <w:sz w:val="16"/>
              </w:rPr>
              <w:t>PŘIPOMÍNKA:</w:t>
            </w:r>
          </w:p>
          <w:p>
            <w:pPr>
              <w:pStyle w:val="TableParagraph"/>
              <w:ind w:right="172"/>
              <w:rPr>
                <w:sz w:val="16"/>
              </w:rPr>
            </w:pPr>
            <w:r>
              <w:rPr>
                <w:sz w:val="16"/>
              </w:rPr>
              <w:t>Požadujeme, aby úpravy textové části ZÚR hl. m. Prahy byly zdůvodněny výsledky vyhodnocení uplatňování ZÚR hl. m. Prahy a jejich konkrétní formulace byly předmětem procesu pořizování aktualizace ZÚR hl. m. Prahy.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123"/>
              <w:rPr>
                <w:sz w:val="16"/>
              </w:rPr>
            </w:pPr>
            <w:r>
              <w:rPr>
                <w:sz w:val="16"/>
              </w:rPr>
              <w:t>Do Zprávy bude doplněno vyhodnocení uplatňování ZÚR hl.m. Prahy v uplynulém období.</w:t>
            </w:r>
          </w:p>
          <w:p>
            <w:pPr>
              <w:pStyle w:val="TableParagraph"/>
              <w:ind w:right="149"/>
              <w:rPr>
                <w:sz w:val="16"/>
              </w:rPr>
            </w:pPr>
            <w:r>
              <w:rPr>
                <w:sz w:val="16"/>
              </w:rPr>
              <w:t>Jedná se o úpravu terminologie na základě aktualizace stavebního zákona a jeho prováděcích vyhlášek.</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2. Zpráva o uplatňování ZÚR hl. m. Prahy v kap. e) Zprávy o uplatňování ZÚR hl.</w:t>
            </w:r>
          </w:p>
          <w:p>
            <w:pPr>
              <w:pStyle w:val="TableParagraph"/>
              <w:ind w:right="109"/>
              <w:rPr>
                <w:sz w:val="16"/>
              </w:rPr>
            </w:pPr>
            <w:r>
              <w:rPr>
                <w:sz w:val="16"/>
              </w:rPr>
              <w:t>m. Prahy navrhuje bez náhrady zrušit kapitolu Obecné zásady územního rozvoje hl. m. Prahy s odůvodněním, že obecné zásady územního rozvoje hl. m. Prahy jsou obsaženy v ostatních konkrétních kapitolách ZÚR hl. m. Prahy. MČ Praha 5</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3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59"/>
              <w:rPr>
                <w:sz w:val="16"/>
              </w:rPr>
            </w:pPr>
            <w:r>
              <w:rPr>
                <w:sz w:val="16"/>
              </w:rPr>
              <w:t>je toho názoru, že kapitola Obecných zásad územního rozvoje hl. m. Prahy kodifikuje základní principy rozvoje hlavního města a ochrany jeho hodnot i mimo zvlášť vymezené oblasti a koridory. Kapitolu Obecných zásad rozvoje hl. m. Prahy proto MČ Praha 5 považuje za jednu ze základních kapitol ZÚR hl. m. Prahy zajišťujících soulad ZÚR hl. m. Prahy s republikovými prioritami PÚR ČR. Zároveň Obecné zásady udávají základní podmínky pro soulad ZUR s územním plánem Prahy.</w:t>
            </w:r>
          </w:p>
          <w:p>
            <w:pPr>
              <w:pStyle w:val="TableParagraph"/>
              <w:spacing w:before="10"/>
              <w:ind w:left="0"/>
              <w:rPr>
                <w:sz w:val="15"/>
              </w:rPr>
            </w:pPr>
          </w:p>
          <w:p>
            <w:pPr>
              <w:pStyle w:val="TableParagraph"/>
              <w:spacing w:before="1"/>
              <w:rPr>
                <w:sz w:val="16"/>
              </w:rPr>
            </w:pPr>
            <w:r>
              <w:rPr>
                <w:sz w:val="16"/>
              </w:rPr>
              <w:t>PŘIPOMÍNKA:</w:t>
            </w:r>
          </w:p>
          <w:p>
            <w:pPr>
              <w:pStyle w:val="TableParagraph"/>
              <w:spacing w:before="1"/>
              <w:ind w:right="129"/>
              <w:jc w:val="both"/>
              <w:rPr>
                <w:sz w:val="16"/>
              </w:rPr>
            </w:pPr>
            <w:r>
              <w:rPr>
                <w:sz w:val="16"/>
              </w:rPr>
              <w:t>Požadujeme, aby byla kapitola 2. Obecné zásady územního rozvoje hl. m. Prahy zachována a případné formulační změny byly zapracovány v průběhu pořizování aktualizace ZÚR hl. m. Prahy. Tuto připomínku považuje MČ Praha 5 za zásadní.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Požadavek bude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281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3. Zpráva o uplatňování ZÚR hl. m. Prahy v kap. e) Zprávy o uplatňování ZÚR hl.</w:t>
            </w:r>
          </w:p>
          <w:p>
            <w:pPr>
              <w:pStyle w:val="TableParagraph"/>
              <w:ind w:right="83"/>
              <w:rPr>
                <w:sz w:val="16"/>
              </w:rPr>
            </w:pPr>
            <w:r>
              <w:rPr>
                <w:sz w:val="16"/>
              </w:rPr>
              <w:t>m. Prahy Navrhuje v článku 4.5 SN Údolní niva Vltavy a Berounky Zásadním způsobem změnit textaci bodu f) podmínek pro následné rozhodování v území vypuštěním požadavku na ochranu „panoramatu města“ a vypuštění bodu b) úkolů pro podrobnější územně plánovací dokumentaci „navrhnout vhodnou míru a skladbu rekreačních a doplňkových aktivit vázaných na vodu”. MČ Praha 5 je toho názoru, že panorama města je jednou ze základních významných hodnot území MČ a rekreační aktivity ve vazbě na řeku jsou jedním z jejích nevyužitých potenciálů. Dovolíme si v tomto kontextu upozornit na to, že IPR se v posledních letech</w:t>
            </w:r>
            <w:r>
              <w:rPr>
                <w:spacing w:val="-33"/>
                <w:sz w:val="16"/>
              </w:rPr>
              <w:t> </w:t>
            </w:r>
            <w:r>
              <w:rPr>
                <w:sz w:val="16"/>
              </w:rPr>
              <w:t>možnostem rekreačního využití vltavských nábřeží věnuje.</w:t>
            </w:r>
          </w:p>
          <w:p>
            <w:pPr>
              <w:pStyle w:val="TableParagraph"/>
              <w:spacing w:before="10"/>
              <w:ind w:left="0"/>
              <w:rPr>
                <w:sz w:val="15"/>
              </w:rPr>
            </w:pPr>
          </w:p>
          <w:p>
            <w:pPr>
              <w:pStyle w:val="TableParagraph"/>
              <w:rPr>
                <w:sz w:val="16"/>
              </w:rPr>
            </w:pPr>
            <w:r>
              <w:rPr>
                <w:sz w:val="16"/>
              </w:rPr>
              <w:t>PŘIPOMÍNKA:</w:t>
            </w:r>
          </w:p>
          <w:p>
            <w:pPr>
              <w:pStyle w:val="TableParagraph"/>
              <w:ind w:right="100"/>
              <w:rPr>
                <w:sz w:val="16"/>
              </w:rPr>
            </w:pPr>
            <w:r>
              <w:rPr>
                <w:sz w:val="16"/>
              </w:rPr>
              <w:t>Požadujeme, aby článek 4.5 SN Údolní niva Vltavy a Berounky zůstal principiálně nezměněn.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spacing w:line="183" w:lineRule="exact"/>
              <w:rPr>
                <w:sz w:val="16"/>
              </w:rPr>
            </w:pPr>
            <w:r>
              <w:rPr>
                <w:sz w:val="16"/>
              </w:rPr>
              <w:t>V odstavci – Úkoly pro podrobnější územně plánovací dokumentaci:</w:t>
            </w:r>
          </w:p>
          <w:p>
            <w:pPr>
              <w:pStyle w:val="TableParagraph"/>
              <w:spacing w:before="1"/>
              <w:ind w:right="97"/>
              <w:rPr>
                <w:sz w:val="16"/>
              </w:rPr>
            </w:pPr>
            <w:r>
              <w:rPr>
                <w:sz w:val="16"/>
              </w:rPr>
              <w:t>b) tento bod bude odstraněn. Nelze toto řešit v rámci celé oblasti SN. Podmínka je již obsažena v bodě a)</w:t>
            </w:r>
          </w:p>
          <w:p>
            <w:pPr>
              <w:pStyle w:val="TableParagraph"/>
              <w:ind w:right="378"/>
              <w:rPr>
                <w:sz w:val="16"/>
              </w:rPr>
            </w:pPr>
            <w:r>
              <w:rPr>
                <w:sz w:val="16"/>
              </w:rPr>
              <w:t>f) text týkající se: „ochrana panoramatu města" bude z kapitoly 4.5. odstraněn. Vzhledem k tomu, že se jedná o obecnou zásadu bude uvedený text součástí kapitoly 2 - Obecné zásady. - f) ochrana prostorového charakteru nábřeží a průhledů podél toku.</w:t>
            </w:r>
          </w:p>
        </w:tc>
      </w:tr>
      <w:tr>
        <w:trPr>
          <w:trHeight w:val="300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4. Zpráva o uplatňování ZÚR hl. m. Prahy v kap. e) Zprávy o uplatňování ZÚR hl.</w:t>
            </w:r>
          </w:p>
          <w:p>
            <w:pPr>
              <w:pStyle w:val="TableParagraph"/>
              <w:ind w:right="146"/>
              <w:jc w:val="both"/>
              <w:rPr>
                <w:sz w:val="16"/>
              </w:rPr>
            </w:pPr>
            <w:r>
              <w:rPr>
                <w:sz w:val="16"/>
              </w:rPr>
              <w:t>m. Prahy navrhuje úpravy v čl. 3.1.2. R/2 Barrandov – Slivenec ZÚR hl. m. Prahy ve znění aktualizace č. 1. Navrhované změny (vypustit body c) a d) v úkolech pro podrobnější územně plánovací dokumentaci) ruší úkoly pro podrobnější ÚPD</w:t>
            </w:r>
          </w:p>
          <w:p>
            <w:pPr>
              <w:pStyle w:val="TableParagraph"/>
              <w:ind w:right="66"/>
              <w:rPr>
                <w:sz w:val="16"/>
              </w:rPr>
            </w:pPr>
            <w:r>
              <w:rPr>
                <w:sz w:val="16"/>
              </w:rPr>
              <w:t>„ověřit možnosti povrchového odtoku dešťových vod“ a „navrhnout protipovodňová opatření nestavebního charakteru“. Navrhované změny jsou</w:t>
            </w:r>
            <w:r>
              <w:rPr>
                <w:spacing w:val="-28"/>
                <w:sz w:val="16"/>
              </w:rPr>
              <w:t> </w:t>
            </w:r>
            <w:r>
              <w:rPr>
                <w:sz w:val="16"/>
              </w:rPr>
              <w:t>podle našeho názoru v rozporu s čl. 25 PÚR ČR. Podle našich zkušeností je vyřešení infrastruktury zajišťující bezpečné odvádění dešťových a splaškových vod je s ohledem na přírodní oblast Prokopského údolí jedním ze základních předpokladů rozvoje oblasti</w:t>
            </w:r>
            <w:r>
              <w:rPr>
                <w:spacing w:val="-7"/>
                <w:sz w:val="16"/>
              </w:rPr>
              <w:t> </w:t>
            </w:r>
            <w:r>
              <w:rPr>
                <w:sz w:val="16"/>
              </w:rPr>
              <w:t>R/2.</w:t>
            </w:r>
          </w:p>
          <w:p>
            <w:pPr>
              <w:pStyle w:val="TableParagraph"/>
              <w:spacing w:before="11"/>
              <w:ind w:left="0"/>
              <w:rPr>
                <w:sz w:val="15"/>
              </w:rPr>
            </w:pPr>
          </w:p>
          <w:p>
            <w:pPr>
              <w:pStyle w:val="TableParagraph"/>
              <w:rPr>
                <w:sz w:val="16"/>
              </w:rPr>
            </w:pPr>
            <w:r>
              <w:rPr>
                <w:sz w:val="16"/>
              </w:rPr>
              <w:t>PŘIPOMÍNKA:</w:t>
            </w:r>
          </w:p>
          <w:p>
            <w:pPr>
              <w:pStyle w:val="TableParagraph"/>
              <w:ind w:right="509"/>
              <w:rPr>
                <w:sz w:val="16"/>
              </w:rPr>
            </w:pPr>
            <w:r>
              <w:rPr>
                <w:sz w:val="16"/>
              </w:rPr>
              <w:t>Požadujeme, aby byl požadavek na vyřešení bezpečného a krajinotvorného nakládání s dešťovými vodami v oblasti R/2 podrobnější územně plánovací dokumentací zachován.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oblastí.</w:t>
            </w:r>
          </w:p>
          <w:p>
            <w:pPr>
              <w:pStyle w:val="TableParagraph"/>
              <w:ind w:right="123"/>
              <w:rPr>
                <w:sz w:val="16"/>
              </w:rPr>
            </w:pPr>
            <w:r>
              <w:rPr>
                <w:sz w:val="16"/>
              </w:rPr>
              <w:t>Protipovodňová opatření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5. Zpráva o uplatňování ZÚR hl. m. Prahy v kap. e) Zprávy o uplatňování ZÚR hl.</w:t>
            </w:r>
          </w:p>
          <w:p>
            <w:pPr>
              <w:pStyle w:val="TableParagraph"/>
              <w:spacing w:before="1"/>
              <w:ind w:right="332"/>
              <w:rPr>
                <w:sz w:val="16"/>
              </w:rPr>
            </w:pPr>
            <w:r>
              <w:rPr>
                <w:sz w:val="16"/>
              </w:rPr>
              <w:t>m. Prahy navrhuje úpravy v čl. 3.1.3. R/3 Západní Město ZÚR hl. m. Prahy ve znění aktualizace č. 1. Navrhované změny (vypustit body d) a e) v úkolech pro podrobnější územně plánovací dokumentaci) ruší úkoly pro podrobnější ÚPD</w:t>
            </w:r>
          </w:p>
          <w:p>
            <w:pPr>
              <w:pStyle w:val="TableParagraph"/>
              <w:spacing w:before="1"/>
              <w:ind w:right="368"/>
              <w:rPr>
                <w:sz w:val="16"/>
              </w:rPr>
            </w:pPr>
            <w:r>
              <w:rPr>
                <w:sz w:val="16"/>
              </w:rPr>
              <w:t>„řešit odvádění dešťových vod“ a „zohlednit protipovodňovou ochranu MČ Řeporyje a prověřit možnosti tzv. měkkých, přírodě blízkých drobných protipovodňových opatření“. Navrhované změny jsou podle našeho názoru v rozporu s čl. 25 PÚR ČR. Území MČ Prahy 5 se nachází po proudu od oblasti navrhované změny. MČ Praha 5 se obává, že neřešení odtokových poměrů v horních částech povodí Dalejského potoka může ohrozit části MČ Praha 5 a významnou rekreační oblast Prokopského údolí.</w:t>
            </w:r>
          </w:p>
          <w:p>
            <w:pPr>
              <w:pStyle w:val="TableParagraph"/>
              <w:spacing w:before="10"/>
              <w:ind w:left="0"/>
              <w:rPr>
                <w:sz w:val="15"/>
              </w:rPr>
            </w:pPr>
          </w:p>
          <w:p>
            <w:pPr>
              <w:pStyle w:val="TableParagraph"/>
              <w:spacing w:before="1"/>
              <w:rPr>
                <w:sz w:val="16"/>
              </w:rPr>
            </w:pPr>
            <w:r>
              <w:rPr>
                <w:sz w:val="16"/>
              </w:rPr>
              <w:t>PŘIPOMÍNKA:</w:t>
            </w:r>
          </w:p>
          <w:p>
            <w:pPr>
              <w:pStyle w:val="TableParagraph"/>
              <w:spacing w:before="1"/>
              <w:ind w:right="509"/>
              <w:rPr>
                <w:sz w:val="16"/>
              </w:rPr>
            </w:pPr>
            <w:r>
              <w:rPr>
                <w:sz w:val="16"/>
              </w:rPr>
              <w:t>Požadujeme, aby byl požadavek na vyřešení bezpečného a krajinotvorného nakládání s dešťovými vodami v oblasti R/3 podrobnější územně plánovací dokumentací zachován.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spacing w:line="183" w:lineRule="exact"/>
              <w:rPr>
                <w:sz w:val="16"/>
              </w:rPr>
            </w:pPr>
            <w:r>
              <w:rPr>
                <w:sz w:val="16"/>
              </w:rPr>
              <w:t>Požadavek bude akceptován částečně.</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oblastí.</w:t>
            </w:r>
          </w:p>
          <w:p>
            <w:pPr>
              <w:pStyle w:val="TableParagraph"/>
              <w:spacing w:before="1"/>
              <w:ind w:right="123"/>
              <w:rPr>
                <w:sz w:val="16"/>
              </w:rPr>
            </w:pPr>
            <w:r>
              <w:rPr>
                <w:sz w:val="16"/>
              </w:rPr>
              <w:t>Protipovodňová opatření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6. Zpráva o uplatňování ZÚR hl. m. Prahy v kap. e) Zprávy o uplatňování ZÚR hl.</w:t>
            </w:r>
          </w:p>
          <w:p>
            <w:pPr>
              <w:pStyle w:val="TableParagraph"/>
              <w:ind w:right="119"/>
              <w:rPr>
                <w:sz w:val="16"/>
              </w:rPr>
            </w:pPr>
            <w:r>
              <w:rPr>
                <w:sz w:val="16"/>
              </w:rPr>
              <w:t>m. Prahy navrhuje úpravy v čl. 3.2.7 T/7 Nádraží Smíchov navrhuje v úkolech pro podrobnější územně plánovací dokumentaci kromě terminologických změn vypustit bod d) „řešit návrh technických opatření a rekonstrukcí na stokové síti</w:t>
            </w:r>
          </w:p>
          <w:p>
            <w:pPr>
              <w:pStyle w:val="TableParagraph"/>
              <w:spacing w:line="185" w:lineRule="exact" w:before="1"/>
              <w:rPr>
                <w:sz w:val="16"/>
              </w:rPr>
            </w:pPr>
            <w:r>
              <w:rPr>
                <w:sz w:val="16"/>
              </w:rPr>
              <w:t>(hlavní sběrače I a II) koordinovaně</w:t>
            </w:r>
            <w:r>
              <w:rPr>
                <w:position w:val="3"/>
                <w:sz w:val="16"/>
              </w:rPr>
              <w:t>̌  </w:t>
            </w:r>
            <w:r>
              <w:rPr>
                <w:sz w:val="16"/>
              </w:rPr>
              <w:t>a v souladu s novým generelem odvodnění”.</w:t>
            </w:r>
          </w:p>
          <w:p>
            <w:pPr>
              <w:pStyle w:val="TableParagraph"/>
              <w:ind w:right="56"/>
              <w:rPr>
                <w:sz w:val="16"/>
              </w:rPr>
            </w:pPr>
            <w:r>
              <w:rPr>
                <w:sz w:val="16"/>
              </w:rPr>
              <w:t>MČ Praha 5 je toho názoru, že řešení napojení transformačního území na stokovou síť je jedním ze základních předpokladů rozvoje transformační oblasti. Dovolujeme si v této souvislosti upozornit na to, že v nedávné době byla na území transformační oblasti pořízena změna ÚP SÚ hl. m. Prahy. V souvislosti s rozvojem oblasti je nezbytné znát náklady na obnovu sítí TI vyvolanou realizacemi záměrů v transformační oblasti za účelem spravedlivého rozložení investičních nákladů mezi jednotlivé aktéry v území.</w:t>
            </w:r>
          </w:p>
          <w:p>
            <w:pPr>
              <w:pStyle w:val="TableParagraph"/>
              <w:spacing w:before="10"/>
              <w:ind w:left="0"/>
              <w:rPr>
                <w:sz w:val="15"/>
              </w:rPr>
            </w:pPr>
          </w:p>
          <w:p>
            <w:pPr>
              <w:pStyle w:val="TableParagraph"/>
              <w:rPr>
                <w:sz w:val="16"/>
              </w:rPr>
            </w:pPr>
            <w:r>
              <w:rPr>
                <w:sz w:val="16"/>
              </w:rPr>
              <w:t>PŘIPOMÍNKA:</w:t>
            </w:r>
          </w:p>
          <w:p>
            <w:pPr>
              <w:pStyle w:val="TableParagraph"/>
              <w:ind w:right="189"/>
              <w:rPr>
                <w:sz w:val="16"/>
              </w:rPr>
            </w:pPr>
            <w:r>
              <w:rPr>
                <w:sz w:val="16"/>
              </w:rPr>
              <w:t>Požadujeme, aby byl bod d) v úkolech pro podrobnější územně plánovací dokumentaci v čl. 3.2.7 T/7 zachován.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452"/>
              <w:rPr>
                <w:sz w:val="16"/>
              </w:rPr>
            </w:pPr>
            <w:r>
              <w:rPr>
                <w:sz w:val="16"/>
              </w:rPr>
              <w:t>Tento požadavek je v ponechávané v rámci kapitoly č. 2. nebude opakován v rámci jednotlivé transformační oblasti.</w:t>
            </w:r>
          </w:p>
          <w:p>
            <w:pPr>
              <w:pStyle w:val="TableParagraph"/>
              <w:rPr>
                <w:sz w:val="16"/>
              </w:rPr>
            </w:pPr>
            <w:r>
              <w:rPr>
                <w:sz w:val="16"/>
              </w:rPr>
              <w:t>Tento konkrétní bod není možné řešit úkoly pro územní plánování.</w:t>
            </w:r>
          </w:p>
        </w:tc>
      </w:tr>
      <w:tr>
        <w:trPr>
          <w:trHeight w:val="102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7. Zpráva o uplatňování ZÚR hl. m. Prahy v kap. e) Zprávy o uplatňování ZÚR hl.</w:t>
            </w:r>
          </w:p>
          <w:p>
            <w:pPr>
              <w:pStyle w:val="TableParagraph"/>
              <w:ind w:right="118"/>
              <w:rPr>
                <w:sz w:val="16"/>
              </w:rPr>
            </w:pPr>
            <w:r>
              <w:rPr>
                <w:sz w:val="16"/>
              </w:rPr>
              <w:t>m. Prahy navrhuje v článku 3.4.2 O/2 Osa Radlice – Západní Město – Zličín změnit textaci bodu f) úkolů pro podrobnější územně plánovací dokumentaci. MČ Praha 5, která se nachází ve spodní části povodí, ve které je vodoteč odvodňující území rozvojové osy zatrubněna, považuje za nezbytné zachovat povinnost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14"/>
              <w:rPr>
                <w:sz w:val="16"/>
              </w:rPr>
            </w:pPr>
            <w:r>
              <w:rPr>
                <w:sz w:val="16"/>
              </w:rPr>
              <w:t>podrobnější územně plánovací dokumentaci vytvořit podmínky a/nebo procesy pro řešení bezpečného odvedení přívalových dešťů.</w:t>
            </w:r>
          </w:p>
          <w:p>
            <w:pPr>
              <w:pStyle w:val="TableParagraph"/>
              <w:spacing w:before="10"/>
              <w:ind w:left="0"/>
              <w:rPr>
                <w:sz w:val="15"/>
              </w:rPr>
            </w:pPr>
          </w:p>
          <w:p>
            <w:pPr>
              <w:pStyle w:val="TableParagraph"/>
              <w:rPr>
                <w:sz w:val="16"/>
              </w:rPr>
            </w:pPr>
            <w:r>
              <w:rPr>
                <w:sz w:val="16"/>
              </w:rPr>
              <w:t>PŘIPOMÍNKA:</w:t>
            </w:r>
          </w:p>
          <w:p>
            <w:pPr>
              <w:pStyle w:val="TableParagraph"/>
              <w:ind w:right="163"/>
              <w:rPr>
                <w:sz w:val="16"/>
              </w:rPr>
            </w:pPr>
            <w:r>
              <w:rPr>
                <w:sz w:val="16"/>
              </w:rPr>
              <w:t>Požadujeme, aby byl bod f) v úkolech pro podrobnější územně plánovací dokumentaci v čl. 3.4.2 O/2 zachován. Tuto připomínku považuje MČ Praha 5 za zásadní.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oblastí a os.</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8. Zpráva o uplatňování ZÚR hl. m. Prahy v kap. e) Zprávy o uplatňování ZÚR hl.</w:t>
            </w:r>
          </w:p>
          <w:p>
            <w:pPr>
              <w:pStyle w:val="TableParagraph"/>
              <w:ind w:right="47"/>
              <w:rPr>
                <w:sz w:val="16"/>
              </w:rPr>
            </w:pPr>
            <w:r>
              <w:rPr>
                <w:sz w:val="16"/>
              </w:rPr>
              <w:t>m. Prahy navrhuje úpravy v čl. 4.3.4. SP/4 Vidoule – Cibulka - Motol ZÚR hl. m. Prahy ve znění aktualizace č. 1. Navrhovaná změna (vypustit bod b) v úkolech pro podrobnější územně plánovací dokumentaci) ruší úkol pro podrobnější ÚPD</w:t>
            </w:r>
          </w:p>
          <w:p>
            <w:pPr>
              <w:pStyle w:val="TableParagraph"/>
              <w:spacing w:line="184" w:lineRule="exact" w:before="3"/>
              <w:rPr>
                <w:sz w:val="16"/>
              </w:rPr>
            </w:pPr>
            <w:r>
              <w:rPr>
                <w:sz w:val="16"/>
              </w:rPr>
              <w:t>„navrhnout vytvoření nárazníkového pásma mezi okolními intenzivně obydlenými oblastmi a plochami vyžadujícími nižší zátěž z důvodů</w:t>
            </w:r>
            <w:r>
              <w:rPr>
                <w:position w:val="4"/>
                <w:sz w:val="16"/>
              </w:rPr>
              <w:t>̊  </w:t>
            </w:r>
            <w:r>
              <w:rPr>
                <w:sz w:val="16"/>
              </w:rPr>
              <w:t>ochrany přírody a krajiny“</w:t>
            </w:r>
          </w:p>
          <w:p>
            <w:pPr>
              <w:pStyle w:val="TableParagraph"/>
              <w:ind w:right="65"/>
              <w:rPr>
                <w:sz w:val="16"/>
              </w:rPr>
            </w:pPr>
            <w:r>
              <w:rPr>
                <w:sz w:val="16"/>
              </w:rPr>
              <w:t>je podle našeho názoru v rozporu s problémy „absence stanovení jasné hranice pro rozvoj městské krajiny“ a „nedostatečné zajištění územní ochrany přírodně hodnotných ploch“ identifikovanými v ÚAP hl. m. Prahy 2014 v kap 1111 s. 7. MČ Praha 5 je toho názoru, že ochrana přírodních ploch oblasti Vidoule-Cibulka-Motol je jedním ze základních úkolů územního plánování na území MČ.</w:t>
            </w:r>
          </w:p>
          <w:p>
            <w:pPr>
              <w:pStyle w:val="TableParagraph"/>
              <w:spacing w:before="3"/>
              <w:ind w:left="0"/>
              <w:rPr>
                <w:sz w:val="16"/>
              </w:rPr>
            </w:pPr>
          </w:p>
          <w:p>
            <w:pPr>
              <w:pStyle w:val="TableParagraph"/>
              <w:spacing w:line="183" w:lineRule="exact"/>
              <w:rPr>
                <w:sz w:val="16"/>
              </w:rPr>
            </w:pPr>
            <w:r>
              <w:rPr>
                <w:sz w:val="16"/>
              </w:rPr>
              <w:t>PŘIPOMÍNKA:</w:t>
            </w:r>
          </w:p>
          <w:p>
            <w:pPr>
              <w:pStyle w:val="TableParagraph"/>
              <w:ind w:right="145"/>
              <w:rPr>
                <w:sz w:val="16"/>
              </w:rPr>
            </w:pPr>
            <w:r>
              <w:rPr>
                <w:sz w:val="16"/>
              </w:rPr>
              <w:t>Požadujeme, aby byl požadavek na vytvoření nárazníkového pásma mezi intenzivně urbanizovanými oblastmi a plochami hodnotnými z pohledu ochrany přírody a krajiny v článku 4.3.4 zachován.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5,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9. Zpráva o uplatňování ZÚR hl. m. Prahy v kap. e) Zprávy o uplatňování ZÚR hl.</w:t>
            </w:r>
          </w:p>
          <w:p>
            <w:pPr>
              <w:pStyle w:val="TableParagraph"/>
              <w:ind w:right="65"/>
              <w:rPr>
                <w:sz w:val="16"/>
              </w:rPr>
            </w:pPr>
            <w:r>
              <w:rPr>
                <w:sz w:val="16"/>
              </w:rPr>
              <w:t>m. Prahy navrhuje úpravy v čl. 4.2.3 S0/3 Strahov ZÚR hl. m. Prahy ve znění aktualizace č. 1. Navrhovaná změna (vypustit v bodu b) v úkolech pro podrobnější územně plánovací dokumentaci „při preferování dopravy hromadné“) ruší úkol pro podrobnější ÚPD navrhnout takovou dopravní dostupnost území, která nebude zatěžovat území SC individuální automobilovou dopravou. MČ Praha 5 je toho názoru, že vypuštění požadavku na preferenci hromadné dopravy je v rozporu s problémem pro řešení ÚPD „celkové přetížení centra města dopravou“ identifikovaným v kap. 1111 ÚAP hl. m. Prahy 2014 na s. 9. Většina IAD, která by zajistila spojení prostoru Strahova s centrem hlavního města by projížděla přes území MČ Praha 5.</w:t>
            </w:r>
          </w:p>
          <w:p>
            <w:pPr>
              <w:pStyle w:val="TableParagraph"/>
              <w:spacing w:before="2"/>
              <w:ind w:left="0"/>
              <w:rPr>
                <w:sz w:val="16"/>
              </w:rPr>
            </w:pPr>
          </w:p>
          <w:p>
            <w:pPr>
              <w:pStyle w:val="TableParagraph"/>
              <w:spacing w:line="183" w:lineRule="exact"/>
              <w:rPr>
                <w:sz w:val="16"/>
              </w:rPr>
            </w:pPr>
            <w:r>
              <w:rPr>
                <w:sz w:val="16"/>
              </w:rPr>
              <w:t>PŘIPOMÍNKA:</w:t>
            </w:r>
          </w:p>
          <w:p>
            <w:pPr>
              <w:pStyle w:val="TableParagraph"/>
              <w:ind w:right="180"/>
              <w:rPr>
                <w:sz w:val="16"/>
              </w:rPr>
            </w:pPr>
            <w:r>
              <w:rPr>
                <w:sz w:val="16"/>
              </w:rPr>
              <w:t>Požadujeme, aby byl požadavek na preferenci hromadné dopravy v článku 4.2.3 zachován. Změny ve formulaci požadavku by podle našeho názoru měly být předmětem procesu pořizování aktualizace ZÚR hl. m. Prahy. Tuto připomínku považuje MČ Praha 5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r>
        <w:trPr>
          <w:trHeight w:val="138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6,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77"/>
              <w:rPr>
                <w:sz w:val="16"/>
              </w:rPr>
            </w:pPr>
            <w:r>
              <w:rPr>
                <w:sz w:val="16"/>
              </w:rPr>
              <w:t>Nesouhlasí - v čl. 4.2.3. Strahov (SO/3) v části Úkoly pro podrobnější územně plánovací dokumentaci vynechat v bodě b) slovo "při preferování dopravy hromadné"</w:t>
            </w:r>
          </w:p>
          <w:p>
            <w:pPr>
              <w:pStyle w:val="TableParagraph"/>
              <w:spacing w:before="10"/>
              <w:ind w:left="0"/>
              <w:rPr>
                <w:sz w:val="15"/>
              </w:rPr>
            </w:pPr>
          </w:p>
          <w:p>
            <w:pPr>
              <w:pStyle w:val="TableParagraph"/>
              <w:spacing w:before="1"/>
              <w:ind w:right="65"/>
              <w:rPr>
                <w:sz w:val="16"/>
              </w:rPr>
            </w:pPr>
            <w:r>
              <w:rPr>
                <w:sz w:val="16"/>
              </w:rPr>
              <w:t>Současné i plánované aktivity na Strahově nutí dobudovat kapacitní síť MHD v případě Prahy se jedná o prodlužování tramvajové trati na Strahov. V případě, že by nebyla preferována MHD není Strahovský komplex obsloužitelný převážně AID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Požadavek nebude akceptován.</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r>
        <w:trPr>
          <w:trHeight w:val="230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6,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10"/>
              <w:rPr>
                <w:sz w:val="16"/>
              </w:rPr>
            </w:pPr>
            <w:r>
              <w:rPr>
                <w:sz w:val="16"/>
              </w:rPr>
              <w:t>nesouhlasí - v čl. 5.1.2.5. 5 Břevnovská radiála bude v prvním odstavci slovní spojení „Koridor Břevnovské radiály“ nahrazeno slovním spojením „Koridor územní rezervy Břevnovské radiály“. V části Úkoly pro podrobnější územně plánovací dokumentaci bude vypuštěn bod b) a nesouhlasí s úpravou v grafické části č. 2 Výkres ploch a koridorů nadmístního významu – Dopravní infrastruktura s převedením koridoru Břevnovské radiály na koridor územní rezervy.</w:t>
            </w:r>
          </w:p>
          <w:p>
            <w:pPr>
              <w:pStyle w:val="TableParagraph"/>
              <w:spacing w:before="1"/>
              <w:ind w:left="0"/>
              <w:rPr>
                <w:sz w:val="16"/>
              </w:rPr>
            </w:pPr>
          </w:p>
          <w:p>
            <w:pPr>
              <w:pStyle w:val="TableParagraph"/>
              <w:ind w:right="224"/>
              <w:rPr>
                <w:sz w:val="16"/>
              </w:rPr>
            </w:pPr>
            <w:r>
              <w:rPr>
                <w:sz w:val="16"/>
              </w:rPr>
              <w:t>Praha dlouhodobě buduje nadřazený komunikační systém a to jako systém. Realizace každé části trvá řadu let. TZN, že je třeba zahájit přípravu zbývajících částí hned, i když realizace nakonec bude probíhat ve výhledu. Z těchto důvodů nesouhlasíme s přeřazením "Koridoru Břevnovské radiály" do Koridoru územní rezervy Břevnovské radiály".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Požadavek bude částečně akceptován.</w:t>
            </w:r>
          </w:p>
          <w:p>
            <w:pPr>
              <w:pStyle w:val="TableParagraph"/>
              <w:spacing w:before="1"/>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26</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6,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16"/>
              <w:rPr>
                <w:sz w:val="16"/>
              </w:rPr>
            </w:pPr>
            <w:r>
              <w:rPr>
                <w:sz w:val="16"/>
              </w:rPr>
              <w:t>Požaduje v rámci aktualizace ZÚR - do bodu 5.2.5 Modernizace trati Praha - Kladno včetně III. etapy D doplnit prověřovanou variantu V3 vedení trati v úseku Praha Dejvice - Praha Veleslavín. Jedná se i nové prověření tunelového vedení trasy v úseku mezi stanicemi Dejvice a Veleslavín.</w:t>
            </w:r>
          </w:p>
          <w:p>
            <w:pPr>
              <w:pStyle w:val="TableParagraph"/>
              <w:spacing w:before="11"/>
              <w:ind w:left="0"/>
              <w:rPr>
                <w:sz w:val="15"/>
              </w:rPr>
            </w:pPr>
          </w:p>
          <w:p>
            <w:pPr>
              <w:pStyle w:val="TableParagraph"/>
              <w:ind w:right="118"/>
              <w:rPr>
                <w:sz w:val="16"/>
              </w:rPr>
            </w:pPr>
            <w:r>
              <w:rPr>
                <w:sz w:val="16"/>
              </w:rPr>
              <w:t>MČ Praha 6 dlouhodobě požaduje podpovrchové vedení připravované Modernizace trati Praha - Kladno s připojením na Letiště Václava Havla od stanice Praha - Dejvice do stanice Praha - Veleslavín. K tomuto požadavku se městská část naposledy vyjadřovala svým usnesením ZMČ P6 č.107/15 ze dne 25.6.2015. V návaznosti na tento požadavek je připravena technicko-ekonomická studie podzemního vedení trati v úseku Praha Dejvice - Praha Veleslavín v rámci Modernizace trati Praha Výstaviště - Praha Veleslavín a městská část svým usnesením ZMČ Praha 6 č. 247/16 ze dne 21.4.2016 požádala pokračovat v přípravě a projednávání předložené varianty V3. Jedná se o nové prověření tunelového vedení prasy v úseku mezi stanicemi Dejvice a Veleslavín. Pro prověřovanou variantu V3 bude mutné následně po projednání a aktualizaci ZÚR pořídit změnu ÚPn HMP.</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p>
            <w:pPr>
              <w:pStyle w:val="TableParagraph"/>
              <w:ind w:right="177"/>
              <w:rPr>
                <w:sz w:val="16"/>
              </w:rPr>
            </w:pPr>
            <w:r>
              <w:rPr>
                <w:sz w:val="16"/>
              </w:rPr>
              <w:t>Problematika bodů 5.2.5 Modernizace trati Praha - Kladno včetně III. etapy je řešena Aktualizací č.4 ZÚR hl.m Prahy (dále jen 4.AZÚR). Pořízení této 4.AZÚR bylo schváleno usnesením ZHMP č. 28/25 dne 15.6.2017 na základě návrhu oprávněného investora - SŽDC, státní organizace. Varianta V3 je touto 4.AZÚR sledována. Z tohoto důvodu se Zpráva uvedenou variantou V3 nezabývá a uvedená varianta nebude ani předmětem aktualizace na základě schválené Zprávy. V této aktualizaci budou uvedeny všechny souběžně pořizované aktualizace ZÚR včetně 4.AZÚR. Schválené aktualizace dílčích částí se stanou součástí platného stavu ZÚR hl.m. Prahy.</w:t>
            </w:r>
          </w:p>
          <w:p>
            <w:pPr>
              <w:pStyle w:val="TableParagraph"/>
              <w:rPr>
                <w:sz w:val="16"/>
              </w:rPr>
            </w:pPr>
            <w:r>
              <w:rPr>
                <w:sz w:val="16"/>
              </w:rPr>
              <w:t>Seznam současně probíhajících aktualizací ZÚR bude doplněn do Zprávy.</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92"/>
              <w:rPr>
                <w:sz w:val="16"/>
              </w:rPr>
            </w:pPr>
            <w:r>
              <w:rPr>
                <w:sz w:val="16"/>
              </w:rPr>
              <w:t>Konstatuje, že Návrh zprávy o uplatňování Zásad územního rozvoje hl.m. Prahy v uplynulém období (říjen 2014 - březen 2017) (dále jen Návrh ZÚR) neobsahuje rozbor a vyhodnocení toho, jak byly v území Zásady územního rozvoje hl. m.</w:t>
            </w:r>
          </w:p>
          <w:p>
            <w:pPr>
              <w:pStyle w:val="TableParagraph"/>
              <w:rPr>
                <w:sz w:val="16"/>
              </w:rPr>
            </w:pPr>
            <w:r>
              <w:rPr>
                <w:sz w:val="16"/>
              </w:rPr>
              <w:t>Prahy (dále jen ZÚR) uplatňovány, též nejsou vyhodnoceny změny podmínek v</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Připomínka bude akceptována.</w:t>
            </w:r>
          </w:p>
          <w:p>
            <w:pPr>
              <w:pStyle w:val="TableParagraph"/>
              <w:ind w:right="879"/>
              <w:rPr>
                <w:sz w:val="16"/>
              </w:rPr>
            </w:pPr>
            <w:r>
              <w:rPr>
                <w:sz w:val="16"/>
              </w:rPr>
              <w:t>Do Zprávy bude doplněno zhodnocení stávajícího stavu a vyhodnocení uplatňování ZÚR hl.m. Prahy v uplynulém období.</w:t>
            </w:r>
          </w:p>
        </w:tc>
      </w:tr>
    </w:tbl>
    <w:p>
      <w:pPr>
        <w:spacing w:after="0"/>
        <w:rPr>
          <w:sz w:val="16"/>
        </w:rPr>
        <w:sectPr>
          <w:footerReference w:type="default" r:id="rId61"/>
          <w:pgSz w:w="23810" w:h="16850" w:orient="landscape"/>
          <w:pgMar w:footer="372" w:header="0" w:top="400" w:bottom="560" w:left="340" w:right="120"/>
          <w:pgNumType w:start="33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4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1"/>
              <w:rPr>
                <w:sz w:val="16"/>
              </w:rPr>
            </w:pPr>
            <w:r>
              <w:rPr>
                <w:sz w:val="16"/>
              </w:rPr>
              <w:t>území a vyhodnoceny nepředpokládané negativní dopady na udržitelný rozvoj území. V kapitole a) jsou pouze vyjmenovány nově pořízené či schválené dokumenty a vyhlášky, které mají na ZÚR přímý dopad (PUR, vyhlášky ÚAP atd.) a uvedena potřeba prověření vymezení regionálního a nadregionálního ÚSES.</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3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25"/>
              <w:rPr>
                <w:sz w:val="16"/>
              </w:rPr>
            </w:pPr>
            <w:r>
              <w:rPr>
                <w:sz w:val="16"/>
              </w:rPr>
              <w:t>Konstatuje, že jednotlivé navržené úpravy textové a grafické části ZÚR nejsou v Návrhu ZÚR řádně odůvodněny.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88"/>
              <w:rPr>
                <w:sz w:val="16"/>
              </w:rPr>
            </w:pPr>
            <w:r>
              <w:rPr>
                <w:sz w:val="16"/>
              </w:rPr>
              <w:t>Vlastní zdůvodnění navrženého řešení (konkrétních úprav textové a grafické části) bude v souladu s platnými právními předpisy součástí návrhové dokumentace Aktualizace ZÚR hl.m. Prahy, která vyplyne ze schválené Zprávy.</w:t>
            </w:r>
          </w:p>
        </w:tc>
      </w:tr>
      <w:tr>
        <w:trPr>
          <w:trHeight w:val="189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56"/>
              <w:rPr>
                <w:sz w:val="16"/>
              </w:rPr>
            </w:pPr>
            <w:r>
              <w:rPr>
                <w:sz w:val="16"/>
              </w:rPr>
              <w:t>Konstatuje, že v Návrhu ZÚR je navrženo zrušení kapitoly 2 ZÚR „Obecné zásady územního rozvoje hl. m. Prahy“, která obsahuje základní koncepci uspořádání hl.</w:t>
            </w:r>
          </w:p>
          <w:p>
            <w:pPr>
              <w:pStyle w:val="TableParagraph"/>
              <w:spacing w:line="182" w:lineRule="exact"/>
              <w:rPr>
                <w:sz w:val="16"/>
              </w:rPr>
            </w:pPr>
            <w:r>
              <w:rPr>
                <w:sz w:val="16"/>
              </w:rPr>
              <w:t>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3707"/>
              <w:rPr>
                <w:sz w:val="16"/>
              </w:rPr>
            </w:pPr>
            <w:r>
              <w:rPr>
                <w:sz w:val="16"/>
              </w:rPr>
              <w:t>Pořizovatel bere na vědomí. Připomínka bude akceptována.</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65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87"/>
              <w:rPr>
                <w:sz w:val="16"/>
              </w:rPr>
            </w:pPr>
            <w:r>
              <w:rPr>
                <w:sz w:val="16"/>
              </w:rPr>
              <w:t>Požaduje řádně zpracovat rozbor a vyhodnocení uplatňování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879"/>
              <w:rPr>
                <w:sz w:val="16"/>
              </w:rPr>
            </w:pPr>
            <w:r>
              <w:rPr>
                <w:sz w:val="16"/>
              </w:rPr>
              <w:t>Do Zprávy bude doplněno zhodnocení stávajícího stavu a vyhodnocení uplatňování ZÚR hl.m. Prahy v uplynulém období.</w:t>
            </w:r>
          </w:p>
        </w:tc>
      </w:tr>
      <w:tr>
        <w:trPr>
          <w:trHeight w:val="83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402"/>
              <w:rPr>
                <w:sz w:val="16"/>
              </w:rPr>
            </w:pPr>
            <w:r>
              <w:rPr>
                <w:sz w:val="16"/>
              </w:rPr>
              <w:t>Požaduje řádně zdůvodnit jednotlivé navržené úpravy textové a grafické části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88"/>
              <w:rPr>
                <w:sz w:val="16"/>
              </w:rPr>
            </w:pPr>
            <w:r>
              <w:rPr>
                <w:sz w:val="16"/>
              </w:rPr>
              <w:t>Vlastní zdůvodnění navrženého řešení (konkrétních úprav textové a grafické části) bude v souladu s platnými právními předpisy součástí návrhové dokumentace Aktualizace ZÚR hl.m. Prahy, která vyplyne ze schválené Zprávy.</w:t>
            </w:r>
          </w:p>
        </w:tc>
      </w:tr>
      <w:tr>
        <w:trPr>
          <w:trHeight w:val="1897"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7"/>
              <w:ind w:right="331"/>
              <w:rPr>
                <w:sz w:val="16"/>
              </w:rPr>
            </w:pPr>
            <w:r>
              <w:rPr>
                <w:sz w:val="16"/>
              </w:rPr>
              <w:t>Požaduje v ZÚR zachovat, případně pouze v odůvodněných případech upravit kapitolu 2 ZÚR „Obecné zásady územního rozvoje hl. m. Prahy“, jelikož tato kapitola je důležitou součástí ZÚR z toho důvodu, že jasně formuluje základní principy koncepce rozvoje 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7"/>
              <w:rPr>
                <w:sz w:val="16"/>
              </w:rPr>
            </w:pPr>
            <w:r>
              <w:rPr>
                <w:sz w:val="16"/>
              </w:rPr>
              <w:t>Připomínka bude akceptována.</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57"/>
              <w:rPr>
                <w:sz w:val="16"/>
              </w:rPr>
            </w:pPr>
            <w:r>
              <w:rPr>
                <w:sz w:val="16"/>
              </w:rPr>
              <w:t>Nesouhlasí, s některými změnami ZÚR v čl. 3.2.8. Holešovice-Bubny-Zátory (T/8): s vypuštěním bodu b) z části "Úkoly pro podrobnější územně plánovací dokumentaci". MČ Praha 7 trvá na tom, že charakter a struktura nové zástavby musí reagovat na charakter navazujících čtvrtí při západní a východní straně území.</w:t>
            </w:r>
          </w:p>
          <w:p>
            <w:pPr>
              <w:pStyle w:val="TableParagraph"/>
              <w:spacing w:before="1"/>
              <w:ind w:right="46"/>
              <w:rPr>
                <w:sz w:val="16"/>
              </w:rPr>
            </w:pPr>
            <w:r>
              <w:rPr>
                <w:sz w:val="16"/>
              </w:rPr>
              <w:t>s vypuštěním bodu c) z části "Úkoly pro podrobnější územně plánovací dokumentaci", jelikož by měla být uskutečněna transformace území včetně začlenění původních provozních budov pro zachování genia loci. Požaduje upravit znění tohoto bodu na: „navrhnout transformaci zachovaných původních budov dokumentujících industriální minulost území a zachované urbanistické struktury původních osad a jejich začlenění do nové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Připomínky budou akceptovány částečně.</w:t>
            </w:r>
          </w:p>
          <w:p>
            <w:pPr>
              <w:pStyle w:val="TableParagraph"/>
              <w:spacing w:before="1"/>
              <w:rPr>
                <w:sz w:val="16"/>
              </w:rPr>
            </w:pPr>
            <w:r>
              <w:rPr>
                <w:sz w:val="16"/>
              </w:rPr>
              <w:t>V odstavci – Úkoly pro podrobnější územně plánovací dokumentaci:</w:t>
            </w:r>
          </w:p>
          <w:p>
            <w:pPr>
              <w:pStyle w:val="TableParagraph"/>
              <w:numPr>
                <w:ilvl w:val="0"/>
                <w:numId w:val="358"/>
              </w:numPr>
              <w:tabs>
                <w:tab w:pos="250" w:val="left" w:leader="none"/>
              </w:tabs>
              <w:spacing w:line="183" w:lineRule="exact" w:before="1" w:after="0"/>
              <w:ind w:left="62" w:right="0" w:firstLine="0"/>
              <w:jc w:val="left"/>
              <w:rPr>
                <w:sz w:val="16"/>
              </w:rPr>
            </w:pPr>
            <w:r>
              <w:rPr>
                <w:sz w:val="16"/>
              </w:rPr>
              <w:t>tento bod nebude v souladu s požadavkem MČ</w:t>
            </w:r>
            <w:r>
              <w:rPr>
                <w:spacing w:val="-21"/>
                <w:sz w:val="16"/>
              </w:rPr>
              <w:t> </w:t>
            </w:r>
            <w:r>
              <w:rPr>
                <w:sz w:val="16"/>
              </w:rPr>
              <w:t>odstraněn.</w:t>
            </w:r>
          </w:p>
          <w:p>
            <w:pPr>
              <w:pStyle w:val="TableParagraph"/>
              <w:numPr>
                <w:ilvl w:val="0"/>
                <w:numId w:val="358"/>
              </w:numPr>
              <w:tabs>
                <w:tab w:pos="242" w:val="left" w:leader="none"/>
              </w:tabs>
              <w:spacing w:line="240" w:lineRule="auto" w:before="0" w:after="0"/>
              <w:ind w:left="62" w:right="88" w:firstLine="0"/>
              <w:jc w:val="left"/>
              <w:rPr>
                <w:sz w:val="16"/>
              </w:rPr>
            </w:pPr>
            <w:r>
              <w:rPr>
                <w:sz w:val="16"/>
              </w:rPr>
              <w:t>text nebude upraven. Limity využití území budou respektovány. Určení využití původních provozních budov nenáleží do úkolů pro podrobnější územně</w:t>
            </w:r>
            <w:r>
              <w:rPr>
                <w:spacing w:val="-28"/>
                <w:sz w:val="16"/>
              </w:rPr>
              <w:t> </w:t>
            </w:r>
            <w:r>
              <w:rPr>
                <w:sz w:val="16"/>
              </w:rPr>
              <w:t>plánovací dokumentaci.</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7"/>
              <w:rPr>
                <w:sz w:val="16"/>
              </w:rPr>
            </w:pPr>
            <w:r>
              <w:rPr>
                <w:sz w:val="16"/>
              </w:rPr>
              <w:t>Nesouhlasí se změnou v čl. 4.2.1. Draháň-Troja-Bubeneč (SO/1) , která spočívá ve vypuštění slov „při preferování hromadné a nemotorové dopravy“ v části "Úkoly pro podrobnější územně plánovací dokumentaci" z toho důvodu, že tyto druhy dopravy by měly být preferovány i nadále vzhledem k potřebě omezení individuální dopravy v přírodním a rekreačním území a dále z důvodu potřeby</w:t>
            </w:r>
            <w:r>
              <w:rPr>
                <w:spacing w:val="-29"/>
                <w:sz w:val="16"/>
              </w:rPr>
              <w:t> </w:t>
            </w:r>
            <w:r>
              <w:rPr>
                <w:sz w:val="16"/>
              </w:rPr>
              <w:t>řešit lepší obsluhu ZOO Praha systémem MHD, jelikož návštěvnická individuální automobilová doprava v současné době neúměrně zatěžuje území Troji i MČ Praha 7 a některých ulic MČ Praha</w:t>
            </w:r>
            <w:r>
              <w:rPr>
                <w:spacing w:val="-13"/>
                <w:sz w:val="16"/>
              </w:rPr>
              <w:t> </w:t>
            </w:r>
            <w:r>
              <w:rPr>
                <w:sz w:val="16"/>
              </w:rPr>
              <w:t>8.</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568"/>
              <w:rPr>
                <w:sz w:val="16"/>
              </w:rPr>
            </w:pPr>
            <w:r>
              <w:rPr>
                <w:sz w:val="16"/>
              </w:rPr>
              <w:t>Podrobnější územně plánovací dokumentace - územní plán řeší koncepčně všechny způsoby dopravy. Jde o obecnou zásadu uvedenou v kapitole 2.</w:t>
            </w: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Požaduje upravit v čl. 3.2.8. Holešovice-Bubny-Zátory (T/8):</w:t>
            </w:r>
          </w:p>
          <w:p>
            <w:pPr>
              <w:pStyle w:val="TableParagraph"/>
              <w:ind w:right="92"/>
              <w:rPr>
                <w:sz w:val="16"/>
              </w:rPr>
            </w:pPr>
            <w:r>
              <w:rPr>
                <w:sz w:val="16"/>
              </w:rPr>
              <w:t>bod d) v části "Podmínky pro následné rozhodování o změnách v území" na toto znění: „umístění nových parkových ploch a vysokoškolského zařízení“, jelikož MČ Praha 7 preferuje spíše doplnit transformované území větším počtem parků propojených navzájem uliční zelení.</w:t>
            </w:r>
          </w:p>
          <w:p>
            <w:pPr>
              <w:pStyle w:val="TableParagraph"/>
              <w:spacing w:before="2"/>
              <w:ind w:right="65"/>
              <w:rPr>
                <w:sz w:val="16"/>
              </w:rPr>
            </w:pPr>
            <w:r>
              <w:rPr>
                <w:sz w:val="16"/>
              </w:rPr>
              <w:t>bod e) v části "Podmínky pro následné rozhodování o změnách v území" na toto znění: „respektování výškové hladiny odpovídající bezprostředně navazující stabilizované zástavbě sousedních čtvrtí a respektování zákazu výškových staveb v jižní polovině území, které je v přímém pohledovém kontextu s Pražskou památkovou rezervací.“ MČ Praha 7 nesouhlasí s tím, aby v tomto území byly umisťovány výškové stavby s maximální výškou nové zástavby ve výši horních hran zelených svahů Troje, Kobylis a Žižkova. Navržená nová formulace je v souladu se schváleným Zadáním studie Holešovice Bubny – Zátory (usnesení RHMP číslo 2798 ze dne 15.11.2016).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Připomínky budou akceptovány částečně.</w:t>
            </w:r>
          </w:p>
          <w:p>
            <w:pPr>
              <w:pStyle w:val="TableParagraph"/>
              <w:rPr>
                <w:sz w:val="16"/>
              </w:rPr>
            </w:pPr>
            <w:r>
              <w:rPr>
                <w:sz w:val="16"/>
              </w:rPr>
              <w:t>V Podmínky pro následné rozhodování o změnách v území: Bod d) bude upraven: umístění nových parkových ploch a ploch pro občanskou vybavenost</w:t>
            </w:r>
          </w:p>
          <w:p>
            <w:pPr>
              <w:pStyle w:val="TableParagraph"/>
              <w:spacing w:line="183" w:lineRule="exact" w:before="2"/>
              <w:rPr>
                <w:sz w:val="16"/>
              </w:rPr>
            </w:pPr>
            <w:r>
              <w:rPr>
                <w:sz w:val="16"/>
              </w:rPr>
              <w:t>Bod e) nebude upraven. Bude ponechána stávající formulace.</w:t>
            </w:r>
          </w:p>
          <w:p>
            <w:pPr>
              <w:pStyle w:val="TableParagraph"/>
              <w:ind w:right="328"/>
              <w:rPr>
                <w:sz w:val="16"/>
              </w:rPr>
            </w:pPr>
            <w:r>
              <w:rPr>
                <w:sz w:val="16"/>
              </w:rPr>
              <w:t>Problematika výškových hladin náleží spíše podrobnější ÚPD, která k tomu má adekvátní nástroje regulace.</w:t>
            </w:r>
          </w:p>
        </w:tc>
      </w:tr>
      <w:tr>
        <w:trPr>
          <w:trHeight w:val="2131"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Požaduje doplnit v čl. 3.2.8. Holešovice-Bubny-Zátory (T/8):</w:t>
            </w:r>
          </w:p>
          <w:p>
            <w:pPr>
              <w:pStyle w:val="TableParagraph"/>
              <w:ind w:right="141"/>
              <w:rPr>
                <w:sz w:val="16"/>
              </w:rPr>
            </w:pPr>
            <w:r>
              <w:rPr>
                <w:sz w:val="16"/>
              </w:rPr>
              <w:t>bod d) v části "Úkoly pro podrobnější územně plánovací dokumentaci" ve znění: "navrhnout výškovou regulaci pro novou zástavbu odpovídající poloze v centrální části města" o slovo „Prahy" z důvodu upřesnění kontextu.</w:t>
            </w:r>
          </w:p>
          <w:p>
            <w:pPr>
              <w:pStyle w:val="TableParagraph"/>
              <w:ind w:right="58"/>
              <w:rPr>
                <w:sz w:val="16"/>
              </w:rPr>
            </w:pPr>
            <w:r>
              <w:rPr>
                <w:sz w:val="16"/>
              </w:rPr>
              <w:t>bod g) v části "Podmínky pro následné rozhodování o změnách v území" o text: „a navržení vedení těchto tratí územím převážně ve zvýšené niveletě tak, aby umožnilo uskutečnění všech dopravních vazeb v území.“ Tato úprava vychází z řešení sledovaného podkladovou technicko-ekonomickou studií Modernizace trati Praha- Bubny (vč.) – Praha-Výstaviště (vč.) zadané SŽDC a zpracované Metroprojektem Praha a.s., která je řešena jako dílčí části modernizace trati</w:t>
            </w:r>
          </w:p>
          <w:p>
            <w:pPr>
              <w:pStyle w:val="TableParagraph"/>
              <w:spacing w:line="182" w:lineRule="exact"/>
              <w:rPr>
                <w:sz w:val="16"/>
              </w:rPr>
            </w:pPr>
            <w:r>
              <w:rPr>
                <w:sz w:val="16"/>
              </w:rPr>
              <w:t>„Praha – Kladno - Letiště Václava Havla".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Připomínky nebudou akceptovány.</w:t>
            </w:r>
          </w:p>
          <w:p>
            <w:pPr>
              <w:pStyle w:val="TableParagraph"/>
              <w:ind w:right="141"/>
              <w:rPr>
                <w:sz w:val="16"/>
              </w:rPr>
            </w:pPr>
            <w:r>
              <w:rPr>
                <w:sz w:val="16"/>
              </w:rPr>
              <w:t>Bod d) Požadavek je bezpředmětný. Zpráva již ve svém názvu uvádí, že se jedná o hl.m. Prahu.</w:t>
            </w:r>
          </w:p>
          <w:p>
            <w:pPr>
              <w:pStyle w:val="TableParagraph"/>
              <w:spacing w:before="2"/>
              <w:ind w:right="426"/>
              <w:rPr>
                <w:sz w:val="16"/>
              </w:rPr>
            </w:pPr>
            <w:r>
              <w:rPr>
                <w:sz w:val="16"/>
              </w:rPr>
              <w:t>Bod g) Jedná se o velmi specifický a podrobný požadavek konkrétního řešení tratě, které má být řešena v podrobnější ÚPD, není proto potřeba vkládat do dokumentace ZÚR.</w:t>
            </w:r>
          </w:p>
          <w:p>
            <w:pPr>
              <w:pStyle w:val="TableParagraph"/>
              <w:spacing w:before="1"/>
              <w:ind w:right="301"/>
              <w:rPr>
                <w:sz w:val="16"/>
              </w:rPr>
            </w:pPr>
            <w:r>
              <w:rPr>
                <w:sz w:val="16"/>
              </w:rPr>
              <w:t>Bod f) Zajištění kapacity technické infrastruktury pro novou zástavbu je detailně řešeno v rámci následných řízení ÚR a staveb.povolení. Tento požadavek je uveden v platných PSP. Z tohoto důvodu není nutné, aby tento požadavek byl součástí ZÚR.</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2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bod f) do části "Úkoly pro podrobnější územně plánovací dokumentaci" ve znění:</w:t>
            </w:r>
          </w:p>
          <w:p>
            <w:pPr>
              <w:pStyle w:val="TableParagraph"/>
              <w:ind w:right="109"/>
              <w:rPr>
                <w:sz w:val="16"/>
              </w:rPr>
            </w:pPr>
            <w:r>
              <w:rPr>
                <w:sz w:val="16"/>
              </w:rPr>
              <w:t>„zajistit dostatečnou kapacitu zdrojů vodovodní sítě a dostatečných kapacit kanalizační sítě pro novou zástavbu v této lokalitě“ Tento požadavek na doplnění je uveden s ohledem na skutečnost, že v současné době je stávající kapacita těchto sítí technické infrastruktury již nedostačující.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92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359"/>
              </w:numPr>
              <w:tabs>
                <w:tab w:pos="197" w:val="left" w:leader="none"/>
              </w:tabs>
              <w:spacing w:line="240" w:lineRule="auto" w:before="54" w:after="0"/>
              <w:ind w:left="62" w:right="1059" w:firstLine="0"/>
              <w:jc w:val="left"/>
              <w:rPr>
                <w:sz w:val="16"/>
              </w:rPr>
            </w:pPr>
            <w:r>
              <w:rPr>
                <w:sz w:val="16"/>
              </w:rPr>
              <w:t>Obsah Zprávy o uplatňování Zásad územního rozvoje hl. ni. Prahy Zásadní</w:t>
            </w:r>
            <w:r>
              <w:rPr>
                <w:spacing w:val="-5"/>
                <w:sz w:val="16"/>
              </w:rPr>
              <w:t> </w:t>
            </w:r>
            <w:r>
              <w:rPr>
                <w:sz w:val="16"/>
              </w:rPr>
              <w:t>připomínka</w:t>
            </w:r>
          </w:p>
          <w:p>
            <w:pPr>
              <w:pStyle w:val="TableParagraph"/>
              <w:spacing w:before="1"/>
              <w:ind w:right="93"/>
              <w:rPr>
                <w:sz w:val="16"/>
              </w:rPr>
            </w:pPr>
            <w:r>
              <w:rPr>
                <w:sz w:val="16"/>
              </w:rPr>
              <w:t>Požadujeme, aby zpracovatel zpracoval návrh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nadřazenému dokumentu nad územně plánovací dokumentací hl. m. Prahy, a zároveň podřazenou Politice územního rozvoje ČR.</w:t>
            </w:r>
          </w:p>
          <w:p>
            <w:pPr>
              <w:pStyle w:val="TableParagraph"/>
              <w:spacing w:before="10"/>
              <w:ind w:left="0"/>
              <w:rPr>
                <w:sz w:val="15"/>
              </w:rPr>
            </w:pPr>
          </w:p>
          <w:p>
            <w:pPr>
              <w:pStyle w:val="TableParagraph"/>
              <w:rPr>
                <w:sz w:val="16"/>
              </w:rPr>
            </w:pPr>
            <w:r>
              <w:rPr>
                <w:sz w:val="16"/>
              </w:rPr>
              <w:t>Odůvodnění:</w:t>
            </w:r>
          </w:p>
          <w:p>
            <w:pPr>
              <w:pStyle w:val="TableParagraph"/>
              <w:ind w:right="563"/>
              <w:rPr>
                <w:sz w:val="16"/>
              </w:rPr>
            </w:pPr>
            <w:r>
              <w:rPr>
                <w:sz w:val="16"/>
              </w:rPr>
              <w:t>Zpráva je zpracována v rozporu s požadavky na zprávu o uplatňování ZÚR vyplývající z platných právních předpisů, neboť nedostatečně:</w:t>
            </w:r>
          </w:p>
          <w:p>
            <w:pPr>
              <w:pStyle w:val="TableParagraph"/>
              <w:numPr>
                <w:ilvl w:val="1"/>
                <w:numId w:val="359"/>
              </w:numPr>
              <w:tabs>
                <w:tab w:pos="243" w:val="left" w:leader="none"/>
              </w:tabs>
              <w:spacing w:line="240" w:lineRule="auto" w:before="0" w:after="0"/>
              <w:ind w:left="62" w:right="411" w:firstLine="0"/>
              <w:jc w:val="left"/>
              <w:rPr>
                <w:sz w:val="16"/>
              </w:rPr>
            </w:pPr>
            <w:r>
              <w:rPr>
                <w:sz w:val="16"/>
              </w:rPr>
              <w:t>Neobsahuje řádné vyhodnocení uplatňování ZUR hl. m. Prahy v</w:t>
            </w:r>
            <w:r>
              <w:rPr>
                <w:spacing w:val="-24"/>
                <w:sz w:val="16"/>
              </w:rPr>
              <w:t> </w:t>
            </w:r>
            <w:r>
              <w:rPr>
                <w:sz w:val="16"/>
              </w:rPr>
              <w:t>uplynulém období</w:t>
            </w:r>
          </w:p>
          <w:p>
            <w:pPr>
              <w:pStyle w:val="TableParagraph"/>
              <w:numPr>
                <w:ilvl w:val="1"/>
                <w:numId w:val="359"/>
              </w:numPr>
              <w:tabs>
                <w:tab w:pos="243" w:val="left" w:leader="none"/>
              </w:tabs>
              <w:spacing w:line="183" w:lineRule="exact" w:before="2" w:after="0"/>
              <w:ind w:left="242" w:right="0" w:hanging="180"/>
              <w:jc w:val="left"/>
              <w:rPr>
                <w:sz w:val="16"/>
              </w:rPr>
            </w:pPr>
            <w:r>
              <w:rPr>
                <w:sz w:val="16"/>
              </w:rPr>
              <w:t>Neobjasňuje důvody pro pořízeni aktualizace ZUR hl. m.</w:t>
            </w:r>
            <w:r>
              <w:rPr>
                <w:spacing w:val="-24"/>
                <w:sz w:val="16"/>
              </w:rPr>
              <w:t> </w:t>
            </w:r>
            <w:r>
              <w:rPr>
                <w:sz w:val="16"/>
              </w:rPr>
              <w:t>Prahy</w:t>
            </w:r>
          </w:p>
          <w:p>
            <w:pPr>
              <w:pStyle w:val="TableParagraph"/>
              <w:numPr>
                <w:ilvl w:val="1"/>
                <w:numId w:val="359"/>
              </w:numPr>
              <w:tabs>
                <w:tab w:pos="233" w:val="left" w:leader="none"/>
              </w:tabs>
              <w:spacing w:line="183" w:lineRule="exact" w:before="0" w:after="0"/>
              <w:ind w:left="232" w:right="0" w:hanging="170"/>
              <w:jc w:val="left"/>
              <w:rPr>
                <w:sz w:val="16"/>
              </w:rPr>
            </w:pPr>
            <w:r>
              <w:rPr>
                <w:sz w:val="16"/>
              </w:rPr>
              <w:t>Neobjasňuje jednotlivé požadavky na aktualizaci ZUR hl. m.</w:t>
            </w:r>
            <w:r>
              <w:rPr>
                <w:spacing w:val="-25"/>
                <w:sz w:val="16"/>
              </w:rPr>
              <w:t> </w:t>
            </w:r>
            <w:r>
              <w:rPr>
                <w:sz w:val="16"/>
              </w:rPr>
              <w:t>Prahy</w:t>
            </w:r>
          </w:p>
          <w:p>
            <w:pPr>
              <w:pStyle w:val="TableParagraph"/>
              <w:spacing w:before="1"/>
              <w:ind w:right="119"/>
              <w:rPr>
                <w:sz w:val="16"/>
              </w:rPr>
            </w:pPr>
            <w:r>
              <w:rPr>
                <w:sz w:val="16"/>
              </w:rPr>
              <w:t>ZUR by měla na území Prahy řešit základní požadavky na celkové účelné a hospodárné uspořádání území hlavního města, a zároveň vztahy základní struktury hlavního města k navazujícímu území Středočeského kraje a koncepci celoměstsky i regionálně Či republikově významné veřejné infrastruktury. ZUR by tak měla definovat základní principy koncepce uspořádání území hl. In.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spacing w:before="3"/>
              <w:ind w:right="47"/>
              <w:rPr>
                <w:sz w:val="16"/>
              </w:rPr>
            </w:pPr>
            <w:r>
              <w:rPr>
                <w:sz w:val="16"/>
              </w:rPr>
              <w:t>ZÚR jsou podřízeny Politice územního rozvoje ČR (dále jen „PÚR", záměry republikového nebo mezinárodního významu vyplývající z PUR musí být do ZÚR převzaty. ZUR jsou naopak závazné pro pořízení změn platného územního plánu i pořízeni nového územního (Metropolitního) plánu hl. m. Prahy.</w:t>
            </w:r>
          </w:p>
          <w:p>
            <w:pPr>
              <w:pStyle w:val="TableParagraph"/>
              <w:ind w:right="519"/>
              <w:rPr>
                <w:sz w:val="16"/>
              </w:rPr>
            </w:pPr>
            <w:r>
              <w:rPr>
                <w:sz w:val="16"/>
              </w:rPr>
              <w:t>Zpráva o uplatňování ZUR tak může být zadáním pro aktualizaci stávajících anebo pořízení nových ZUR hl. m. Prahy.</w:t>
            </w:r>
          </w:p>
          <w:p>
            <w:pPr>
              <w:pStyle w:val="TableParagraph"/>
              <w:spacing w:before="2"/>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sousedními kraji, s obcemi sousedícími s krajem, pro který jsou ZUR pořizovány, v případě Prahy tedy s obcemi sousedícími s územím hlavního města.</w:t>
            </w:r>
          </w:p>
          <w:p>
            <w:pPr>
              <w:pStyle w:val="TableParagraph"/>
              <w:ind w:right="118"/>
              <w:rPr>
                <w:sz w:val="16"/>
              </w:rPr>
            </w:pPr>
            <w:r>
              <w:rPr>
                <w:sz w:val="16"/>
              </w:rPr>
              <w:t>Pro účely transparentního projednání musí Zpráva o uplatňování ZÚR v uplynulém období obsahovat řádně zpracované vyhodnocení uplatňování ZUR v uplynulém období, musí jednoznačně, srozumitelně transparentně formulovat závěry a zjištění tohoto vyhodnocení a musí obsahovat návrh na další postup. Dokud není provedeno řádné a úplné vyhodnocení uplatňování ZUR v uplynulém období, není možné navrhnout další postup, tedy navrhnout, zda ponechat ZÚR beze změny, nebo navrhnout pořízení aktualizace ZUR nebo dokonce pořízeni nových ZUR.</w:t>
            </w:r>
          </w:p>
          <w:p>
            <w:pPr>
              <w:pStyle w:val="TableParagraph"/>
              <w:ind w:right="100"/>
              <w:rPr>
                <w:sz w:val="16"/>
              </w:rPr>
            </w:pPr>
            <w:r>
              <w:rPr>
                <w:sz w:val="16"/>
              </w:rPr>
              <w:t>V případě návrhu na pořízení aktualizace ZÚR nebo pořízení nových ZUR se Zpráva o uplatňování ZÚR stává zadáním aktualizace ZUR, resp. nových ZÚR a musí proto obsahovat jednoznačně formulované požadavky na aktualizaci ZÚR či na nové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Připomínka bude akceptována částečně.</w:t>
            </w:r>
          </w:p>
          <w:p>
            <w:pPr>
              <w:pStyle w:val="TableParagraph"/>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spacing w:before="1"/>
              <w:ind w:right="470"/>
              <w:rPr>
                <w:sz w:val="16"/>
              </w:rPr>
            </w:pPr>
            <w:r>
              <w:rPr>
                <w:sz w:val="16"/>
              </w:rPr>
              <w:t>ad a) Do Zprávy bude doplněno zhodnocení stávajícího stavu a vyhodnocení uplatňování ZÚR hl.m. Prahy v uplynulém období.</w:t>
            </w:r>
          </w:p>
          <w:p>
            <w:pPr>
              <w:pStyle w:val="TableParagraph"/>
              <w:ind w:right="61"/>
              <w:rPr>
                <w:sz w:val="16"/>
              </w:rPr>
            </w:pPr>
            <w:r>
              <w:rPr>
                <w:sz w:val="16"/>
              </w:rPr>
              <w:t>ad b)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before="3"/>
              <w:rPr>
                <w:sz w:val="16"/>
              </w:rPr>
            </w:pPr>
            <w:r>
              <w:rPr>
                <w:sz w:val="16"/>
              </w:rPr>
              <w:t>43/2014 usnesením č.41/1 Zastupitelstva hl. m. Prahy dne 11.9.2014.</w:t>
            </w:r>
          </w:p>
          <w:p>
            <w:pPr>
              <w:pStyle w:val="TableParagraph"/>
              <w:spacing w:before="1"/>
              <w:ind w:right="126"/>
              <w:rPr>
                <w:sz w:val="16"/>
              </w:rPr>
            </w:pPr>
            <w:r>
              <w:rPr>
                <w:sz w:val="16"/>
              </w:rPr>
              <w:t>ad c) Vlastní zdůvodnění navrženého řešení (konkrétních úprav textové a grafické části) bude v souladu s platnými právními předpisy součástí návrhové dokumentace Aktualizace ZÚR hl.m. Prahy, která vyplyne ze schválené Zprávy. Je postupováno v souladu s platnými právními předpisy.</w:t>
            </w:r>
          </w:p>
        </w:tc>
      </w:tr>
      <w:tr>
        <w:trPr>
          <w:trHeight w:val="562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3934"/>
              <w:rPr>
                <w:sz w:val="16"/>
              </w:rPr>
            </w:pPr>
            <w:r>
              <w:rPr>
                <w:sz w:val="16"/>
              </w:rPr>
              <w:t>II. Důvody aktualizace ZÚR Zásadní připomínka</w:t>
            </w:r>
          </w:p>
          <w:p>
            <w:pPr>
              <w:pStyle w:val="TableParagraph"/>
              <w:ind w:right="64"/>
              <w:rPr>
                <w:sz w:val="16"/>
              </w:rPr>
            </w:pPr>
            <w:r>
              <w:rPr>
                <w:sz w:val="16"/>
              </w:rPr>
              <w:t>Požadujeme jasné vymezení důvodů, které vedou k aktualizaci ZÚR. a přesné vyjádření věcných úkolů aktualizace s jasným odůvodněním a upozorněním, zda jsou či nejsou aktualizaci na základě Zprávy měněny zásadní koncepce ZÚR, tak aby byla co nejvíce eliminována možná právní nejistota předloženého dokumentu.</w:t>
            </w:r>
          </w:p>
          <w:p>
            <w:pPr>
              <w:pStyle w:val="TableParagraph"/>
              <w:spacing w:before="10"/>
              <w:ind w:left="0"/>
              <w:rPr>
                <w:sz w:val="15"/>
              </w:rPr>
            </w:pPr>
          </w:p>
          <w:p>
            <w:pPr>
              <w:pStyle w:val="TableParagraph"/>
              <w:rPr>
                <w:sz w:val="16"/>
              </w:rPr>
            </w:pPr>
            <w:r>
              <w:rPr>
                <w:sz w:val="16"/>
              </w:rPr>
              <w:t>Odůvodnění</w:t>
            </w:r>
          </w:p>
          <w:p>
            <w:pPr>
              <w:pStyle w:val="TableParagraph"/>
              <w:ind w:right="155"/>
              <w:rPr>
                <w:sz w:val="16"/>
              </w:rPr>
            </w:pPr>
            <w:r>
              <w:rPr>
                <w:sz w:val="16"/>
              </w:rPr>
              <w:t>Předkládaná ZPRÁVA O UPLATŇOVÁNÍ ZÁSAD ÚZEMNÍHO ROZVOJE HL. M. PRAHY V UPLYNULÉM OBDOBÍ (ŘÍJEN 2014 — BŘEZEN 2017) stanoví (byt'</w:t>
            </w:r>
          </w:p>
          <w:p>
            <w:pPr>
              <w:pStyle w:val="TableParagraph"/>
              <w:ind w:right="225"/>
              <w:rPr>
                <w:sz w:val="16"/>
              </w:rPr>
            </w:pPr>
            <w:r>
              <w:rPr>
                <w:sz w:val="16"/>
              </w:rPr>
              <w:t>bez řádného zdůvodnění) potřebu aktualizace ZÚR hl. m. Prahy, a to zejména v těchto oblastech:</w:t>
            </w:r>
          </w:p>
          <w:p>
            <w:pPr>
              <w:pStyle w:val="TableParagraph"/>
              <w:numPr>
                <w:ilvl w:val="0"/>
                <w:numId w:val="360"/>
              </w:numPr>
              <w:tabs>
                <w:tab w:pos="303" w:val="left" w:leader="none"/>
              </w:tabs>
              <w:spacing w:line="240" w:lineRule="auto" w:before="3" w:after="0"/>
              <w:ind w:left="62" w:right="241" w:firstLine="0"/>
              <w:jc w:val="left"/>
              <w:rPr>
                <w:sz w:val="16"/>
              </w:rPr>
            </w:pPr>
            <w:r>
              <w:rPr>
                <w:sz w:val="16"/>
              </w:rPr>
              <w:t>uvedeni ZÚR hl. m. Prahy do souladu s Aktualizaci č. 1 PÚR CR schválenou vládou ČR 15. 4.</w:t>
            </w:r>
            <w:r>
              <w:rPr>
                <w:spacing w:val="-5"/>
                <w:sz w:val="16"/>
              </w:rPr>
              <w:t> </w:t>
            </w:r>
            <w:r>
              <w:rPr>
                <w:sz w:val="16"/>
              </w:rPr>
              <w:t>2015</w:t>
            </w:r>
          </w:p>
          <w:p>
            <w:pPr>
              <w:pStyle w:val="TableParagraph"/>
              <w:numPr>
                <w:ilvl w:val="0"/>
                <w:numId w:val="360"/>
              </w:numPr>
              <w:tabs>
                <w:tab w:pos="303" w:val="left" w:leader="none"/>
              </w:tabs>
              <w:spacing w:line="240" w:lineRule="auto" w:before="1" w:after="0"/>
              <w:ind w:left="62" w:right="385" w:firstLine="0"/>
              <w:jc w:val="left"/>
              <w:rPr>
                <w:sz w:val="16"/>
              </w:rPr>
            </w:pPr>
            <w:r>
              <w:rPr>
                <w:sz w:val="16"/>
              </w:rPr>
              <w:t>úprava terminologie ZÚR hl. ni. Prahy, aby byla zcela v souladu s platnými právními</w:t>
            </w:r>
            <w:r>
              <w:rPr>
                <w:spacing w:val="-5"/>
                <w:sz w:val="16"/>
              </w:rPr>
              <w:t> </w:t>
            </w:r>
            <w:r>
              <w:rPr>
                <w:sz w:val="16"/>
              </w:rPr>
              <w:t>předpisy.</w:t>
            </w:r>
          </w:p>
          <w:p>
            <w:pPr>
              <w:pStyle w:val="TableParagraph"/>
              <w:numPr>
                <w:ilvl w:val="0"/>
                <w:numId w:val="360"/>
              </w:numPr>
              <w:tabs>
                <w:tab w:pos="303" w:val="left" w:leader="none"/>
              </w:tabs>
              <w:spacing w:line="240" w:lineRule="auto" w:before="0" w:after="0"/>
              <w:ind w:left="62" w:right="214" w:firstLine="0"/>
              <w:jc w:val="left"/>
              <w:rPr>
                <w:sz w:val="16"/>
              </w:rPr>
            </w:pPr>
            <w:r>
              <w:rPr>
                <w:sz w:val="16"/>
              </w:rPr>
              <w:t>zrušení bez náhrady ,Obecných zásad územního rozvoje hl. m.</w:t>
            </w:r>
            <w:r>
              <w:rPr>
                <w:spacing w:val="-31"/>
                <w:sz w:val="16"/>
              </w:rPr>
              <w:t> </w:t>
            </w:r>
            <w:r>
              <w:rPr>
                <w:sz w:val="16"/>
              </w:rPr>
              <w:t>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360"/>
              </w:numPr>
              <w:tabs>
                <w:tab w:pos="303" w:val="left" w:leader="none"/>
              </w:tabs>
              <w:spacing w:line="183" w:lineRule="exact" w:before="2" w:after="0"/>
              <w:ind w:left="302" w:right="0" w:hanging="240"/>
              <w:jc w:val="left"/>
              <w:rPr>
                <w:sz w:val="16"/>
              </w:rPr>
            </w:pPr>
            <w:r>
              <w:rPr>
                <w:sz w:val="16"/>
              </w:rPr>
              <w:t>zrušení vybraných rozvojových oblastí</w:t>
            </w:r>
            <w:r>
              <w:rPr>
                <w:spacing w:val="-17"/>
                <w:sz w:val="16"/>
              </w:rPr>
              <w:t> </w:t>
            </w:r>
            <w:r>
              <w:rPr>
                <w:sz w:val="16"/>
              </w:rPr>
              <w:t>zeleně</w:t>
            </w:r>
          </w:p>
          <w:p>
            <w:pPr>
              <w:pStyle w:val="TableParagraph"/>
              <w:numPr>
                <w:ilvl w:val="0"/>
                <w:numId w:val="360"/>
              </w:numPr>
              <w:tabs>
                <w:tab w:pos="303" w:val="left" w:leader="none"/>
              </w:tabs>
              <w:spacing w:line="183" w:lineRule="exact" w:before="0"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360"/>
              </w:numPr>
              <w:tabs>
                <w:tab w:pos="303" w:val="left" w:leader="none"/>
              </w:tabs>
              <w:spacing w:line="240" w:lineRule="auto" w:before="1"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ZUR hl, m. Prahy neobsahuje požadavky na řešení nenaplněných koncepci ZUR a dalších úkolů z ÚAP.</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Pořizovatel bere na vědomí.</w:t>
            </w:r>
          </w:p>
          <w:p>
            <w:pPr>
              <w:pStyle w:val="TableParagraph"/>
              <w:rPr>
                <w:sz w:val="16"/>
              </w:rPr>
            </w:pPr>
            <w:r>
              <w:rPr>
                <w:sz w:val="16"/>
              </w:rPr>
              <w:t>Bude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2"/>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rPr>
                <w:sz w:val="16"/>
              </w:rPr>
            </w:pPr>
            <w:r>
              <w:rPr>
                <w:sz w:val="16"/>
              </w:rPr>
              <w:t>Úkoly vyplývající z problému v ÚAP budou do Zprávy doplněny.</w:t>
            </w:r>
          </w:p>
          <w:p>
            <w:pPr>
              <w:pStyle w:val="TableParagraph"/>
              <w:spacing w:before="9"/>
              <w:ind w:left="0"/>
              <w:rPr>
                <w:sz w:val="15"/>
              </w:rPr>
            </w:pPr>
          </w:p>
          <w:p>
            <w:pPr>
              <w:pStyle w:val="TableParagraph"/>
              <w:spacing w:before="1"/>
              <w:rPr>
                <w:sz w:val="16"/>
              </w:rPr>
            </w:pPr>
            <w:r>
              <w:rPr>
                <w:sz w:val="16"/>
              </w:rPr>
              <w:t>K jednotlivým bodům uvedeným v odůvodnění připomínky uvádíme:</w:t>
            </w:r>
          </w:p>
          <w:p>
            <w:pPr>
              <w:pStyle w:val="TableParagraph"/>
              <w:spacing w:before="1"/>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3" w:lineRule="exact" w:before="1"/>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19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Nejčastějšími důvody pro pořízení aktualizace ZÚR jsou</w:t>
            </w:r>
          </w:p>
          <w:p>
            <w:pPr>
              <w:pStyle w:val="TableParagraph"/>
              <w:numPr>
                <w:ilvl w:val="0"/>
                <w:numId w:val="361"/>
              </w:numPr>
              <w:tabs>
                <w:tab w:pos="303" w:val="left" w:leader="none"/>
              </w:tabs>
              <w:spacing w:line="183" w:lineRule="exact" w:before="0" w:after="0"/>
              <w:ind w:left="62" w:right="0" w:firstLine="0"/>
              <w:jc w:val="left"/>
              <w:rPr>
                <w:sz w:val="16"/>
              </w:rPr>
            </w:pPr>
            <w:r>
              <w:rPr>
                <w:sz w:val="16"/>
              </w:rPr>
              <w:t>nutnost uvést ZUR do souladu se schválenou aktualizací PÚR</w:t>
            </w:r>
            <w:r>
              <w:rPr>
                <w:spacing w:val="-27"/>
                <w:sz w:val="16"/>
              </w:rPr>
              <w:t> </w:t>
            </w:r>
            <w:r>
              <w:rPr>
                <w:sz w:val="16"/>
              </w:rPr>
              <w:t>ČR</w:t>
            </w:r>
          </w:p>
          <w:p>
            <w:pPr>
              <w:pStyle w:val="TableParagraph"/>
              <w:numPr>
                <w:ilvl w:val="0"/>
                <w:numId w:val="361"/>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361"/>
              </w:numPr>
              <w:tabs>
                <w:tab w:pos="303" w:val="left" w:leader="none"/>
              </w:tabs>
              <w:spacing w:line="240" w:lineRule="auto" w:before="1" w:after="0"/>
              <w:ind w:left="62" w:right="848" w:firstLine="0"/>
              <w:jc w:val="left"/>
              <w:rPr>
                <w:sz w:val="16"/>
              </w:rPr>
            </w:pPr>
            <w:r>
              <w:rPr>
                <w:sz w:val="16"/>
              </w:rPr>
              <w:t>potřeba aktualizovat některé vybrané aspekty ZÚR (typicky potřeba přehodnotit vymezení některého vybraného dopravního koridoru</w:t>
            </w:r>
            <w:r>
              <w:rPr>
                <w:spacing w:val="-26"/>
                <w:sz w:val="16"/>
              </w:rPr>
              <w:t> </w:t>
            </w:r>
            <w:r>
              <w:rPr>
                <w:sz w:val="16"/>
              </w:rPr>
              <w:t>apod.)</w:t>
            </w:r>
          </w:p>
          <w:p>
            <w:pPr>
              <w:pStyle w:val="TableParagraph"/>
              <w:numPr>
                <w:ilvl w:val="0"/>
                <w:numId w:val="361"/>
              </w:numPr>
              <w:tabs>
                <w:tab w:pos="303" w:val="left" w:leader="none"/>
              </w:tabs>
              <w:spacing w:line="240" w:lineRule="auto" w:before="0" w:after="0"/>
              <w:ind w:left="62" w:right="111" w:firstLine="0"/>
              <w:jc w:val="left"/>
              <w:rPr>
                <w:sz w:val="16"/>
              </w:rPr>
            </w:pPr>
            <w:r>
              <w:rPr>
                <w:sz w:val="16"/>
              </w:rPr>
              <w:t>potřeba komplexně (celkově) revidovat řešení ZÚR. Každý z výše uvedených důvodů pro pořízení aktualizace ZÚR klade odlišné nároky na následné zpracování aktualizace ZÚR, zejména pak na rozsah a náročnost projednání aktualizace ZÚR. Zatímco uvedeni ZÚR do souladu s PÚR ČR či náprava dílčích částí</w:t>
            </w:r>
            <w:r>
              <w:rPr>
                <w:spacing w:val="-4"/>
                <w:sz w:val="16"/>
              </w:rPr>
              <w:t> </w:t>
            </w:r>
            <w:r>
              <w:rPr>
                <w:sz w:val="16"/>
              </w:rPr>
              <w:t>ZÚR</w:t>
            </w:r>
            <w:r>
              <w:rPr>
                <w:spacing w:val="-3"/>
                <w:sz w:val="16"/>
              </w:rPr>
              <w:t> </w:t>
            </w:r>
            <w:r>
              <w:rPr>
                <w:sz w:val="16"/>
              </w:rPr>
              <w:t>zrušených</w:t>
            </w:r>
            <w:r>
              <w:rPr>
                <w:spacing w:val="-5"/>
                <w:sz w:val="16"/>
              </w:rPr>
              <w:t> </w:t>
            </w:r>
            <w:r>
              <w:rPr>
                <w:sz w:val="16"/>
              </w:rPr>
              <w:t>správními</w:t>
            </w:r>
            <w:r>
              <w:rPr>
                <w:spacing w:val="-4"/>
                <w:sz w:val="16"/>
              </w:rPr>
              <w:t> </w:t>
            </w:r>
            <w:r>
              <w:rPr>
                <w:sz w:val="16"/>
              </w:rPr>
              <w:t>soudy</w:t>
            </w:r>
            <w:r>
              <w:rPr>
                <w:spacing w:val="-4"/>
                <w:sz w:val="16"/>
              </w:rPr>
              <w:t> </w:t>
            </w:r>
            <w:r>
              <w:rPr>
                <w:sz w:val="16"/>
              </w:rPr>
              <w:t>nebývá</w:t>
            </w:r>
            <w:r>
              <w:rPr>
                <w:spacing w:val="-3"/>
                <w:sz w:val="16"/>
              </w:rPr>
              <w:t> </w:t>
            </w:r>
            <w:r>
              <w:rPr>
                <w:sz w:val="16"/>
              </w:rPr>
              <w:t>v</w:t>
            </w:r>
            <w:r>
              <w:rPr>
                <w:spacing w:val="-4"/>
                <w:sz w:val="16"/>
              </w:rPr>
              <w:t> </w:t>
            </w:r>
            <w:r>
              <w:rPr>
                <w:sz w:val="16"/>
              </w:rPr>
              <w:t>zásadě</w:t>
            </w:r>
            <w:r>
              <w:rPr>
                <w:spacing w:val="-3"/>
                <w:sz w:val="16"/>
              </w:rPr>
              <w:t> </w:t>
            </w:r>
            <w:r>
              <w:rPr>
                <w:sz w:val="16"/>
              </w:rPr>
              <w:t>problematická</w:t>
            </w:r>
            <w:r>
              <w:rPr>
                <w:spacing w:val="-3"/>
                <w:sz w:val="16"/>
              </w:rPr>
              <w:t> </w:t>
            </w:r>
            <w:r>
              <w:rPr>
                <w:sz w:val="16"/>
              </w:rPr>
              <w:t>a</w:t>
            </w:r>
            <w:r>
              <w:rPr>
                <w:spacing w:val="-3"/>
                <w:sz w:val="16"/>
              </w:rPr>
              <w:t> </w:t>
            </w:r>
            <w:r>
              <w:rPr>
                <w:sz w:val="16"/>
              </w:rPr>
              <w:t>vykazuje jen malá rizika komplikaci v procesu projednání, aktualizace dílčích aspektů ZÚR či komplexní revize ZÚR skýtají značné riziko komplikací v rámci projednáni takové aktualizace</w:t>
            </w:r>
            <w:r>
              <w:rPr>
                <w:spacing w:val="-10"/>
                <w:sz w:val="16"/>
              </w:rPr>
              <w:t> </w:t>
            </w:r>
            <w:r>
              <w:rPr>
                <w:sz w:val="16"/>
              </w:rPr>
              <w:t>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3"/>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3" w:lineRule="exact"/>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1243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62"/>
              </w:numPr>
              <w:tabs>
                <w:tab w:pos="286" w:val="left" w:leader="none"/>
              </w:tabs>
              <w:spacing w:line="240" w:lineRule="auto" w:before="54" w:after="0"/>
              <w:ind w:left="62" w:right="2339" w:firstLine="0"/>
              <w:jc w:val="left"/>
              <w:rPr>
                <w:sz w:val="16"/>
              </w:rPr>
            </w:pPr>
            <w:r>
              <w:rPr>
                <w:sz w:val="16"/>
              </w:rPr>
              <w:t>Vyhodnocení rizik spojených s aktualizací ZÚR Zásadní</w:t>
            </w:r>
            <w:r>
              <w:rPr>
                <w:spacing w:val="-5"/>
                <w:sz w:val="16"/>
              </w:rPr>
              <w:t> </w:t>
            </w:r>
            <w:r>
              <w:rPr>
                <w:sz w:val="16"/>
              </w:rPr>
              <w:t>připomínka</w:t>
            </w:r>
          </w:p>
          <w:p>
            <w:pPr>
              <w:pStyle w:val="TableParagraph"/>
              <w:spacing w:before="1"/>
              <w:ind w:right="118"/>
              <w:rPr>
                <w:sz w:val="16"/>
              </w:rPr>
            </w:pPr>
            <w:r>
              <w:rPr>
                <w:sz w:val="16"/>
              </w:rPr>
              <w:t>Požadujeme vyhodnocení rizik spojených s variantami aktualizace ZÚR, zejména ve vztahu pořizování nového (Metropolitního) Územního plánu hl, m, Prahy a zajištěni právní kontinuit), a jistoty při rozhodování v území.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4"/>
              <w:rPr>
                <w:sz w:val="16"/>
              </w:rPr>
            </w:pPr>
            <w:r>
              <w:rPr>
                <w:sz w:val="16"/>
              </w:rPr>
              <w:t>S ohledem na řízení rizik vyplývajících z pořízení aktualizace ZÚR hl. m. Prahy je třeba zvážit náplň a rozsah aktualizace ve vztahu nejen k platné ÚPd, ale i již plně rozběhnutého procesu nového územního plánu nazývaného Metropolitní plán, V případě nabytí účinnosti právě projednávané novely stavebního zákona bude možné pořizovat souběžně nový územní (Metropolitní) plán a aktualizaci ZÚR hl. m, Prahy, Požadavky na zásahy do základních koncepcí uspořádání kraje (Prahy) tak zvyšují riziko, že v průběhu zpracování dojde k rozporům s dotčenými orgány a tím i k průtahům v pořizování aktualizace ZÚR. K aktualizaci ZÚR hl. m. Prahy je přitom nutné přistupovat zároveň s vědomím, že ZÚR hl. in. Prahy převezmou roli podkladu pro rozhodování v území v případě, že nový územní (Metropolitní) plán Prahy, nebude pořízen do doby ukončení platnosti v současné době platného Územního plánu sídelního útvaru hlavního města Prahy z roku 1999 (podle platné právní úpravy v roce 2020, podle projednávané novely stavebního zákona v roce 2022), Je tedy vice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w:t>
            </w:r>
            <w:r>
              <w:rPr>
                <w:spacing w:val="-20"/>
                <w:sz w:val="16"/>
              </w:rPr>
              <w:t> </w:t>
            </w:r>
            <w:r>
              <w:rPr>
                <w:sz w:val="16"/>
              </w:rPr>
              <w:t>plánu,</w:t>
            </w:r>
          </w:p>
          <w:p>
            <w:pPr>
              <w:pStyle w:val="TableParagraph"/>
              <w:spacing w:before="1"/>
              <w:rPr>
                <w:sz w:val="16"/>
              </w:rPr>
            </w:pPr>
            <w:r>
              <w:rPr>
                <w:sz w:val="16"/>
              </w:rPr>
              <w:t>Rizika aktualizace ZÚR, která je zejména třeba vyhodnotit</w:t>
            </w:r>
          </w:p>
          <w:p>
            <w:pPr>
              <w:pStyle w:val="TableParagraph"/>
              <w:numPr>
                <w:ilvl w:val="1"/>
                <w:numId w:val="362"/>
              </w:numPr>
              <w:tabs>
                <w:tab w:pos="243" w:val="left" w:leader="none"/>
              </w:tabs>
              <w:spacing w:line="240" w:lineRule="auto" w:before="1" w:after="0"/>
              <w:ind w:left="62" w:right="398" w:firstLine="0"/>
              <w:jc w:val="left"/>
              <w:rPr>
                <w:sz w:val="16"/>
              </w:rPr>
            </w:pPr>
            <w:r>
              <w:rPr>
                <w:sz w:val="16"/>
              </w:rPr>
              <w:t>Pokud by právě projednávaná novela stavebního zákona nevstoupila v účinnost,</w:t>
            </w:r>
            <w:r>
              <w:rPr>
                <w:spacing w:val="-4"/>
                <w:sz w:val="16"/>
              </w:rPr>
              <w:t> </w:t>
            </w:r>
            <w:r>
              <w:rPr>
                <w:sz w:val="16"/>
              </w:rPr>
              <w:t>ohrozila</w:t>
            </w:r>
            <w:r>
              <w:rPr>
                <w:spacing w:val="-3"/>
                <w:sz w:val="16"/>
              </w:rPr>
              <w:t> </w:t>
            </w:r>
            <w:r>
              <w:rPr>
                <w:sz w:val="16"/>
              </w:rPr>
              <w:t>by</w:t>
            </w:r>
            <w:r>
              <w:rPr>
                <w:spacing w:val="-4"/>
                <w:sz w:val="16"/>
              </w:rPr>
              <w:t> </w:t>
            </w:r>
            <w:r>
              <w:rPr>
                <w:sz w:val="16"/>
              </w:rPr>
              <w:t>navrhovaná</w:t>
            </w:r>
            <w:r>
              <w:rPr>
                <w:spacing w:val="-3"/>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w:t>
            </w:r>
            <w:r>
              <w:rPr>
                <w:spacing w:val="-4"/>
                <w:sz w:val="16"/>
              </w:rPr>
              <w:t> </w:t>
            </w:r>
            <w:r>
              <w:rPr>
                <w:sz w:val="16"/>
              </w:rPr>
              <w:t>harmonogram pořizování nového územního (Metropolitního</w:t>
            </w:r>
            <w:r>
              <w:rPr>
                <w:spacing w:val="-18"/>
                <w:sz w:val="16"/>
              </w:rPr>
              <w:t> </w:t>
            </w:r>
            <w:r>
              <w:rPr>
                <w:sz w:val="16"/>
              </w:rPr>
              <w:t>plánu):</w:t>
            </w:r>
          </w:p>
          <w:p>
            <w:pPr>
              <w:pStyle w:val="TableParagraph"/>
              <w:spacing w:before="1"/>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hl.m. Prahy.</w:t>
            </w:r>
          </w:p>
          <w:p>
            <w:pPr>
              <w:pStyle w:val="TableParagraph"/>
              <w:spacing w:before="1"/>
              <w:ind w:right="412"/>
              <w:rPr>
                <w:sz w:val="16"/>
              </w:rPr>
            </w:pPr>
            <w:r>
              <w:rPr>
                <w:sz w:val="16"/>
              </w:rPr>
              <w:t>První varianta by pořizování Metropolitního plánu významně zdržela a zanáší riziko budoucích soudních přezkumů s nepředvídatelným výsledkem.</w:t>
            </w:r>
          </w:p>
          <w:p>
            <w:pPr>
              <w:pStyle w:val="TableParagraph"/>
              <w:ind w:right="73"/>
              <w:rPr>
                <w:sz w:val="16"/>
              </w:rPr>
            </w:pPr>
            <w:r>
              <w:rPr>
                <w:sz w:val="16"/>
              </w:rPr>
              <w:t>Druhá varianta vyžaduje uvedení Metropolitního plánu do souladu s platnými ZÚR hl.m. Prahy a měněné koncepce ZÚR hl. m. Prahy budou zapracovány až v komplexní aktualizaci Metropolitního plánu či jeho změnami. Teoreticky je možné připravovat Metropolitní plán ve dvou variant,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ZŮR hl. m. Prahy buď před společným jednáním o Metropolitním plánu anebo až po veřejném projednání.</w:t>
            </w:r>
          </w:p>
          <w:p>
            <w:pPr>
              <w:pStyle w:val="TableParagraph"/>
              <w:ind w:right="101"/>
              <w:rPr>
                <w:sz w:val="16"/>
              </w:rPr>
            </w:pPr>
            <w:r>
              <w:rPr>
                <w:sz w:val="16"/>
              </w:rPr>
              <w:t>V případě účinnosti novely stavebního zákona bude situace z tohoto hlediska příznivější, neboť návrh novely stavebního zákona umožňuje souběžné pořízení ZÚR a vydání územního plánu na území hl. ni.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363"/>
              </w:numPr>
              <w:tabs>
                <w:tab w:pos="243" w:val="left" w:leader="none"/>
              </w:tabs>
              <w:spacing w:line="240" w:lineRule="auto" w:before="0" w:after="0"/>
              <w:ind w:left="62" w:right="383" w:firstLine="0"/>
              <w:jc w:val="left"/>
              <w:rPr>
                <w:sz w:val="16"/>
              </w:rPr>
            </w:pPr>
            <w:r>
              <w:rPr>
                <w:sz w:val="16"/>
              </w:rPr>
              <w:t>Toto riziko lze do značné míry vyloučit v případě, že dojde pouze k minimalistické aktualizace ZÚR hl. m. Prahy (pouze uvedení do souladu s Politikou územního rozvoje ČR a judikatur správních soudů), z níž nevyplývají žádná zvláštní rizika při</w:t>
            </w:r>
            <w:r>
              <w:rPr>
                <w:spacing w:val="-14"/>
                <w:sz w:val="16"/>
              </w:rPr>
              <w:t> </w:t>
            </w:r>
            <w:r>
              <w:rPr>
                <w:sz w:val="16"/>
              </w:rPr>
              <w:t>pořizování.</w:t>
            </w:r>
          </w:p>
          <w:p>
            <w:pPr>
              <w:pStyle w:val="TableParagraph"/>
              <w:numPr>
                <w:ilvl w:val="0"/>
                <w:numId w:val="363"/>
              </w:numPr>
              <w:tabs>
                <w:tab w:pos="243" w:val="left" w:leader="none"/>
              </w:tabs>
              <w:spacing w:line="240" w:lineRule="auto" w:before="0"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veřejnosti.</w:t>
            </w:r>
          </w:p>
          <w:p>
            <w:pPr>
              <w:pStyle w:val="TableParagraph"/>
              <w:numPr>
                <w:ilvl w:val="0"/>
                <w:numId w:val="363"/>
              </w:numPr>
              <w:tabs>
                <w:tab w:pos="243" w:val="left" w:leader="none"/>
              </w:tabs>
              <w:spacing w:line="240" w:lineRule="auto" w:before="0" w:after="0"/>
              <w:ind w:left="62" w:right="127"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ni.</w:t>
            </w:r>
            <w:r>
              <w:rPr>
                <w:spacing w:val="-5"/>
                <w:sz w:val="16"/>
              </w:rPr>
              <w:t> </w:t>
            </w:r>
            <w:r>
              <w:rPr>
                <w:sz w:val="16"/>
              </w:rPr>
              <w:t>Prahy.</w:t>
            </w:r>
            <w:r>
              <w:rPr>
                <w:spacing w:val="-2"/>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363"/>
              </w:numPr>
              <w:tabs>
                <w:tab w:pos="243" w:val="left" w:leader="none"/>
              </w:tabs>
              <w:spacing w:line="240" w:lineRule="auto" w:before="0" w:after="0"/>
              <w:ind w:left="62" w:right="192" w:firstLine="0"/>
              <w:jc w:val="left"/>
              <w:rPr>
                <w:sz w:val="16"/>
              </w:rPr>
            </w:pPr>
            <w:r>
              <w:rPr>
                <w:sz w:val="16"/>
              </w:rPr>
              <w:t>Ke zprávě o uplatňování ZÚR hl. m. Prahy je třeba přistupovat s vědomím, že ZÚR hl. m. Prahy obstály při soudních přezkumech a je třeba je chápat jako stabilizujici prvek Územního plánování hl. ni. Prahy, Z hlediska řízení rizik při pořizování územního plánu hl. ni. Prahy proto není vhodné do ZUR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aktualizaci</w:t>
            </w:r>
            <w:r>
              <w:rPr>
                <w:spacing w:val="-4"/>
                <w:sz w:val="16"/>
              </w:rPr>
              <w:t> </w:t>
            </w:r>
            <w:r>
              <w:rPr>
                <w:sz w:val="16"/>
              </w:rPr>
              <w:t>ZUR</w:t>
            </w:r>
            <w:r>
              <w:rPr>
                <w:spacing w:val="-3"/>
                <w:sz w:val="16"/>
              </w:rPr>
              <w:t> </w:t>
            </w:r>
            <w:r>
              <w:rPr>
                <w:sz w:val="16"/>
              </w:rPr>
              <w:t>hl.</w:t>
            </w:r>
            <w:r>
              <w:rPr>
                <w:spacing w:val="-6"/>
                <w:sz w:val="16"/>
              </w:rPr>
              <w:t> </w:t>
            </w:r>
            <w:r>
              <w:rPr>
                <w:sz w:val="16"/>
              </w:rPr>
              <w:t>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line="183" w:lineRule="exact" w:before="1"/>
              <w:rPr>
                <w:sz w:val="16"/>
              </w:rPr>
            </w:pPr>
            <w:r>
              <w:rPr>
                <w:sz w:val="16"/>
              </w:rPr>
              <w:t>Vyhodnocení rizik není součástí Zprávy o uplatňování ZÚR hl.m. Prahy.</w:t>
            </w:r>
          </w:p>
          <w:p>
            <w:pPr>
              <w:pStyle w:val="TableParagraph"/>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13"/>
              <w:jc w:val="both"/>
              <w:rPr>
                <w:sz w:val="16"/>
              </w:rPr>
            </w:pPr>
            <w:r>
              <w:rPr>
                <w:sz w:val="16"/>
              </w:rPr>
              <w:t>Prahy dosáhnout, nevyvažuji rizika otevřeni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446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ZUR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spacing w:before="2"/>
              <w:ind w:right="171"/>
              <w:rPr>
                <w:sz w:val="16"/>
              </w:rPr>
            </w:pPr>
            <w:r>
              <w:rPr>
                <w:sz w:val="16"/>
              </w:rPr>
              <w:t>V požadavcích na aktualizaci pak požadujeme soustředit se v ZÚR hl. m. Prahy na cizelaci, zpřesnění a doplněni podmínek pro rozhodování o změnách v území především v těchto oblastech a tematických okruzích:</w:t>
            </w:r>
          </w:p>
          <w:p>
            <w:pPr>
              <w:pStyle w:val="TableParagraph"/>
              <w:numPr>
                <w:ilvl w:val="0"/>
                <w:numId w:val="364"/>
              </w:numPr>
              <w:tabs>
                <w:tab w:pos="204" w:val="left" w:leader="none"/>
              </w:tabs>
              <w:spacing w:line="240" w:lineRule="auto" w:before="0" w:after="0"/>
              <w:ind w:left="62" w:right="127" w:firstLine="0"/>
              <w:jc w:val="left"/>
              <w:rPr>
                <w:sz w:val="16"/>
              </w:rPr>
            </w:pPr>
            <w:r>
              <w:rPr>
                <w:sz w:val="16"/>
              </w:rPr>
              <w:t>Stanovení cílového uspořádání sídelní struktury města - určeni cílové pozice, role a významu jednotlivých městských částí v sídelní struktuře hlavního města, určeni cílového uspořádání center a jejich vzájemných prostorových a provozních vazeb a určeni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364"/>
              </w:numPr>
              <w:tabs>
                <w:tab w:pos="204"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 a režimu rozhodování o změnách v území ve vztahu k předmětům a cílům jejich</w:t>
            </w:r>
            <w:r>
              <w:rPr>
                <w:spacing w:val="-7"/>
                <w:sz w:val="16"/>
              </w:rPr>
              <w:t> </w:t>
            </w:r>
            <w:r>
              <w:rPr>
                <w:sz w:val="16"/>
              </w:rPr>
              <w:t>ochrany.</w:t>
            </w:r>
          </w:p>
          <w:p>
            <w:pPr>
              <w:pStyle w:val="TableParagraph"/>
              <w:numPr>
                <w:ilvl w:val="0"/>
                <w:numId w:val="364"/>
              </w:numPr>
              <w:tabs>
                <w:tab w:pos="204" w:val="left" w:leader="none"/>
              </w:tabs>
              <w:spacing w:line="240" w:lineRule="auto" w:before="0" w:after="0"/>
              <w:ind w:left="62" w:right="72" w:firstLine="0"/>
              <w:jc w:val="left"/>
              <w:rPr>
                <w:sz w:val="16"/>
              </w:rPr>
            </w:pPr>
            <w:r>
              <w:rPr>
                <w:sz w:val="16"/>
              </w:rPr>
              <w:t>Koncepce veřejné infrastruktury celoměstského, nadmístního i republikového významu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 a veřejných prostranství, to vše se zvláštním zřetelem na zajištění vazeb na území Středočeského kraje a celé České</w:t>
            </w:r>
            <w:r>
              <w:rPr>
                <w:spacing w:val="-23"/>
                <w:sz w:val="16"/>
              </w:rPr>
              <w:t> </w:t>
            </w:r>
            <w:r>
              <w:rPr>
                <w:sz w:val="16"/>
              </w:rPr>
              <w:t>republiky.</w:t>
            </w:r>
          </w:p>
          <w:p>
            <w:pPr>
              <w:pStyle w:val="TableParagraph"/>
              <w:numPr>
                <w:ilvl w:val="0"/>
                <w:numId w:val="364"/>
              </w:numPr>
              <w:tabs>
                <w:tab w:pos="204" w:val="left" w:leader="none"/>
              </w:tabs>
              <w:spacing w:line="240" w:lineRule="auto" w:before="0"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6"/>
                <w:sz w:val="16"/>
              </w:rPr>
              <w:t> </w:t>
            </w:r>
            <w:r>
              <w:rPr>
                <w:sz w:val="16"/>
              </w:rPr>
              <w:t>města.</w:t>
            </w:r>
          </w:p>
          <w:p>
            <w:pPr>
              <w:pStyle w:val="TableParagraph"/>
              <w:numPr>
                <w:ilvl w:val="0"/>
                <w:numId w:val="364"/>
              </w:numPr>
              <w:tabs>
                <w:tab w:pos="204" w:val="left" w:leader="none"/>
              </w:tabs>
              <w:spacing w:line="240" w:lineRule="auto" w:before="0" w:after="0"/>
              <w:ind w:left="62" w:right="290" w:firstLine="0"/>
              <w:jc w:val="left"/>
              <w:rPr>
                <w:sz w:val="16"/>
              </w:rPr>
            </w:pPr>
            <w:r>
              <w:rPr>
                <w:sz w:val="16"/>
              </w:rPr>
              <w:t>Podmíněnosti rozvoje území realizaci veřejných infrastruktur celoměstského</w:t>
            </w:r>
            <w:r>
              <w:rPr>
                <w:spacing w:val="-30"/>
                <w:sz w:val="16"/>
              </w:rPr>
              <w:t> </w:t>
            </w:r>
            <w:r>
              <w:rPr>
                <w:sz w:val="16"/>
              </w:rPr>
              <w:t>i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spacing w:before="10"/>
              <w:ind w:left="0"/>
              <w:rPr>
                <w:sz w:val="15"/>
              </w:rPr>
            </w:pPr>
          </w:p>
          <w:p>
            <w:pPr>
              <w:pStyle w:val="TableParagraph"/>
              <w:rPr>
                <w:sz w:val="16"/>
              </w:rPr>
            </w:pPr>
            <w:r>
              <w:rPr>
                <w:sz w:val="16"/>
              </w:rPr>
              <w:t>Odůvodněni</w:t>
            </w:r>
          </w:p>
          <w:p>
            <w:pPr>
              <w:pStyle w:val="TableParagraph"/>
              <w:ind w:right="154"/>
              <w:rPr>
                <w:sz w:val="16"/>
              </w:rPr>
            </w:pPr>
            <w:r>
              <w:rPr>
                <w:sz w:val="16"/>
              </w:rPr>
              <w:t>ZUR hl, m. Prahy jsou závazné pro pořizování a vydáváni Územního plánu hl. m. Prahy a regulačnich plánů. Všechny změny současně platného Územního plánu sídelního útvaru hl. m. Prahy, jakož i nově pořizovaný Územní plán hl. m. Prahy (Metropolitní plán) musí být plně v souladu s platnými (vydanými) ZUR hl. m.</w:t>
            </w:r>
          </w:p>
          <w:p>
            <w:pPr>
              <w:pStyle w:val="TableParagraph"/>
              <w:spacing w:line="183" w:lineRule="exact"/>
              <w:rPr>
                <w:sz w:val="16"/>
              </w:rPr>
            </w:pPr>
            <w:r>
              <w:rPr>
                <w:sz w:val="16"/>
              </w:rPr>
              <w:t>Prahy, ve znění všech jejích aktualizaci.</w:t>
            </w:r>
          </w:p>
          <w:p>
            <w:pPr>
              <w:pStyle w:val="TableParagraph"/>
              <w:ind w:right="199"/>
              <w:rPr>
                <w:sz w:val="16"/>
              </w:rPr>
            </w:pPr>
            <w:r>
              <w:rPr>
                <w:sz w:val="16"/>
              </w:rPr>
              <w:t>Praha je zároveň krajem i obcí, proto se pro Prahu pořizuji a vydávají ZUR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hl.m. Prahy slouží ZUR ke koordinaci rozvoje vlastního území hlavního města, včetně koordinace rozvoje území hl. ni, Prahy ve vztahu k území sousedního Středočeského kraje, zejména pak ve vztahu k území obcí přiléhajících k obvodu hlavního města.</w:t>
            </w:r>
          </w:p>
          <w:p>
            <w:pPr>
              <w:pStyle w:val="TableParagraph"/>
              <w:spacing w:before="1"/>
              <w:ind w:right="56"/>
              <w:rPr>
                <w:sz w:val="16"/>
              </w:rPr>
            </w:pPr>
            <w:r>
              <w:rPr>
                <w:sz w:val="16"/>
              </w:rPr>
              <w:t>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nadmistnimi významu rozumí N,Seelmy ty, které svým významem, rozsahem nebo využitím ovlivňují území vice obcí, v případě hl,</w:t>
            </w:r>
          </w:p>
          <w:p>
            <w:pPr>
              <w:pStyle w:val="TableParagraph"/>
              <w:ind w:right="333"/>
              <w:rPr>
                <w:sz w:val="16"/>
              </w:rPr>
            </w:pPr>
            <w:r>
              <w:rPr>
                <w:sz w:val="16"/>
              </w:rPr>
              <w:t>m. Prahy se záležitostmi a souvislostmi nadmístního významu rozumí ty, které mají celoměstský význam (viz též ,plocha nadmístního nebo republikového významu- dle § 2 odst. (1) písm. h) stavebního zákona).</w:t>
            </w:r>
          </w:p>
          <w:p>
            <w:pPr>
              <w:pStyle w:val="TableParagraph"/>
              <w:ind w:right="56"/>
              <w:rPr>
                <w:sz w:val="16"/>
              </w:rPr>
            </w:pPr>
            <w:r>
              <w:rPr>
                <w:sz w:val="16"/>
              </w:rPr>
              <w:t>ZUR hl. ni. Prahy tak řeší shodné území, jako řeší Územní plán hl. m. Prahy, ZUR hl, Prahy se ovšem zabývají výhradně záležitostmi celoměstského významu, a tedy záležitostmi koordinujícími rozvoj území hl, ni. Prahy jako celku. v celoměstských souvislostech a souvislostech přesahující hranici hl. ni. Prahy do sousedního Středočeského kraje. ZUR přitom zároveň v souladu s § 36 odst. (3) stavebního zákona "koordinuji územně plánovací činnost obcí-, v případě Prahy, která je sama obci, je tak povinností ZUR v nadmístntních i celoměstských souvislostech a vztazích stanovit jednoznačný rámec pro územní plán hlavního města, ZUR hl. m. Prahy stanoví účelné a hospodárné uspořádáni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ZUR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ni. Prahy jako celku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87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41"/>
              <w:rPr>
                <w:sz w:val="16"/>
              </w:rPr>
            </w:pPr>
            <w:r>
              <w:rPr>
                <w:sz w:val="16"/>
              </w:rPr>
              <w:t>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ZUR hl. m. Prahu ve vztahu k Územně plánovací činnosti a rozvoji území hl. Prahy. Navrhováno je vypuštění řady podmínek pro následné rozhodování o změnách v území a úkolů pro podrobnější ÚPD. některé systémy v území zakotvené v platných ZUR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hl.m. Prahy spíše oslabovány. Hrozí tak, že bez návazného územního plánu hlavního města nebudou ZÚR hl. mi Prahy samy o sobě případně schopné sloužit jako relevantní podklad pro rozhodování o změnách v 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ind w:right="82"/>
              <w:rPr>
                <w:sz w:val="16"/>
              </w:rPr>
            </w:pPr>
            <w:r>
              <w:rPr>
                <w:sz w:val="16"/>
              </w:rPr>
              <w:t>Momentálně v Poslanecké sněmovně Parlamentu ČR projednávaná novela stavebního zákona předpokládá prodloužení platnosti všech úzenmích plánů schválených před 1. 1. 2007 do konce roku 2022, tedy o daIŠi dva roky. Přijetí a účinnost právě projednávané novely stavebního zákona jsou však nejisté a nelze s nimi v tuto chvíli s jistotou počítat. 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 SÚ hl. m. Prahy. tedy do 31. 12. 2020. S velkou mírou pravděpodobnosti lze předpokládat. že Metropolitní plán nebude účinný ani do případné prodloužené lhůty 31. 12.</w:t>
            </w:r>
            <w:r>
              <w:rPr>
                <w:spacing w:val="-13"/>
                <w:sz w:val="16"/>
              </w:rPr>
              <w:t> </w:t>
            </w:r>
            <w:r>
              <w:rPr>
                <w:sz w:val="16"/>
              </w:rPr>
              <w:t>2022.</w:t>
            </w:r>
          </w:p>
          <w:p>
            <w:pPr>
              <w:pStyle w:val="TableParagraph"/>
              <w:spacing w:before="1"/>
              <w:rPr>
                <w:sz w:val="16"/>
              </w:rPr>
            </w:pPr>
            <w:r>
              <w:rPr>
                <w:sz w:val="16"/>
              </w:rPr>
              <w:t>S ohledem na výše uvedené Praha čelí reálné hrozbě, že od 1. 1. 2021 nebo od</w:t>
            </w:r>
          </w:p>
          <w:p>
            <w:pPr>
              <w:pStyle w:val="TableParagraph"/>
              <w:spacing w:before="1"/>
              <w:ind w:right="78"/>
              <w:rPr>
                <w:sz w:val="16"/>
              </w:rPr>
            </w:pPr>
            <w:r>
              <w:rPr>
                <w:sz w:val="16"/>
              </w:rPr>
              <w:t>1. 1. 2023 ty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ustanoveni</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 Obsah kapitoly</w:t>
            </w:r>
          </w:p>
          <w:p>
            <w:pPr>
              <w:pStyle w:val="TableParagraph"/>
              <w:spacing w:before="1"/>
              <w:ind w:right="83"/>
              <w:rPr>
                <w:sz w:val="16"/>
              </w:rPr>
            </w:pPr>
            <w:r>
              <w:rPr>
                <w:sz w:val="16"/>
              </w:rPr>
              <w:t>a) Vyhodnocení uplatňování ZÚR včetně vyhodnocení změn podmínek, na základě kterých byly ZÚR vydány (§ 5 odst. 6 stavebního zákona), a vyhodnocení případných nepředpokládaných negativních dopadl na udržitelný rozvoj území</w:t>
            </w:r>
          </w:p>
          <w:p>
            <w:pPr>
              <w:pStyle w:val="TableParagraph"/>
              <w:spacing w:before="1"/>
              <w:ind w:left="0"/>
              <w:rPr>
                <w:sz w:val="16"/>
              </w:rPr>
            </w:pPr>
          </w:p>
          <w:p>
            <w:pPr>
              <w:pStyle w:val="TableParagraph"/>
              <w:spacing w:line="183" w:lineRule="exact"/>
              <w:rPr>
                <w:sz w:val="16"/>
              </w:rPr>
            </w:pPr>
            <w:r>
              <w:rPr>
                <w:sz w:val="16"/>
              </w:rPr>
              <w:t>a. 1 Zásadní připomínka</w:t>
            </w:r>
          </w:p>
          <w:p>
            <w:pPr>
              <w:pStyle w:val="TableParagraph"/>
              <w:rPr>
                <w:sz w:val="16"/>
              </w:rPr>
            </w:pPr>
            <w:r>
              <w:rPr>
                <w:sz w:val="16"/>
              </w:rPr>
              <w:t>Doporučujeme identifikovat všechny konkrétní nově skutečnosti, vyplývající ze změn podmínek v uplynulém období a zpracovat řádné a úplné vyhodnocení konkrétních vlivů identifikovaných nových skutečností na formální obsah i věcné řešení ZUR hl. m. Prahy, včetně specifikace konkrétních požadavků na případnou aktualizaci ZUR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 částečně.</w:t>
            </w:r>
          </w:p>
          <w:p>
            <w:pPr>
              <w:pStyle w:val="TableParagraph"/>
              <w:spacing w:before="1"/>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ind w:right="123"/>
              <w:rPr>
                <w:sz w:val="16"/>
              </w:rPr>
            </w:pPr>
            <w:r>
              <w:rPr>
                <w:sz w:val="16"/>
              </w:rPr>
              <w:t>Dále ve Zprávě budou v kapitole e) více konkretizovány požadavky na zpracování návrhu, které vyplynuly z novely stavebního zákony, prováděcích vyhlášek a nařízení.</w:t>
            </w:r>
          </w:p>
        </w:tc>
      </w:tr>
      <w:tr>
        <w:trPr>
          <w:trHeight w:val="340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line="182" w:lineRule="exact"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0"/>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w:t>
            </w:r>
            <w:r>
              <w:rPr>
                <w:spacing w:val="-29"/>
                <w:sz w:val="16"/>
              </w:rPr>
              <w:t> </w:t>
            </w:r>
            <w:r>
              <w:rPr>
                <w:sz w:val="16"/>
              </w:rPr>
              <w:t>řeší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64"/>
              <w:rPr>
                <w:sz w:val="16"/>
              </w:rPr>
            </w:pPr>
            <w:r>
              <w:rPr>
                <w:sz w:val="16"/>
              </w:rPr>
              <w:t>komplexně přírůstek obyvatelstva ve třech variantách vývoje do horizontu roku 2050 a tyto přírůstky i prostorově distribuuje v rámci obce - hl. m. 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Ve výčtu „nových skutečností/podmínek“ je bez dalšího uvedena „potřeba prověření vymezení regionální a nadregionální úrovně ÚSES“.</w:t>
            </w:r>
          </w:p>
          <w:p>
            <w:pPr>
              <w:pStyle w:val="TableParagraph"/>
              <w:spacing w:before="1"/>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spacing w:before="1"/>
              <w:ind w:right="585"/>
              <w:rPr>
                <w:sz w:val="16"/>
              </w:rPr>
            </w:pPr>
            <w:r>
              <w:rPr>
                <w:sz w:val="16"/>
              </w:rPr>
              <w:t>Do Zprávy do kapitoly e) bod 7. bude doplněno odůvodnění nutnosti změny (aktualizace) vymezení ÚSES.</w:t>
            </w:r>
          </w:p>
        </w:tc>
      </w:tr>
      <w:tr>
        <w:trPr>
          <w:trHeight w:val="299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5 Zásadní připomínka</w:t>
            </w:r>
          </w:p>
          <w:p>
            <w:pPr>
              <w:pStyle w:val="TableParagraph"/>
              <w:spacing w:before="1"/>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2"/>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r>
        <w:trPr>
          <w:trHeight w:val="24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rPr>
                <w:sz w:val="16"/>
              </w:rPr>
            </w:pPr>
            <w:r>
              <w:rPr>
                <w:sz w:val="16"/>
              </w:rPr>
              <w:t>Tato problematika není součástí Zprávy.</w:t>
            </w:r>
          </w:p>
        </w:tc>
      </w:tr>
      <w:tr>
        <w:trPr>
          <w:trHeight w:val="39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spacing w:before="2"/>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spacing w:line="183" w:lineRule="exact"/>
              <w:rPr>
                <w:sz w:val="16"/>
              </w:rPr>
            </w:pPr>
            <w:r>
              <w:rPr>
                <w:sz w:val="16"/>
              </w:rPr>
              <w:t>Poslední odstavec v kapitole a) Zprávy bude přeformulován.</w:t>
            </w:r>
          </w:p>
        </w:tc>
      </w:tr>
    </w:tbl>
    <w:p>
      <w:pPr>
        <w:spacing w:after="0" w:line="183" w:lineRule="exac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1"/>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390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VI. Obsah kapitoly</w:t>
            </w:r>
          </w:p>
          <w:p>
            <w:pPr>
              <w:pStyle w:val="TableParagraph"/>
              <w:spacing w:before="1"/>
              <w:rPr>
                <w:sz w:val="16"/>
              </w:rPr>
            </w:pPr>
            <w:r>
              <w:rPr>
                <w:sz w:val="16"/>
              </w:rPr>
              <w:t>b) Problémy k řešení v ZÚR vyplývající z územně analytických podkladů</w:t>
            </w:r>
          </w:p>
          <w:p>
            <w:pPr>
              <w:pStyle w:val="TableParagraph"/>
              <w:spacing w:before="10"/>
              <w:ind w:left="0"/>
              <w:rPr>
                <w:sz w:val="15"/>
              </w:rPr>
            </w:pPr>
          </w:p>
          <w:p>
            <w:pPr>
              <w:pStyle w:val="TableParagraph"/>
              <w:spacing w:before="1"/>
              <w:rPr>
                <w:sz w:val="16"/>
              </w:rPr>
            </w:pPr>
            <w:r>
              <w:rPr>
                <w:sz w:val="16"/>
              </w:rPr>
              <w:t>b.1 Zásadní připomínka</w:t>
            </w:r>
          </w:p>
          <w:p>
            <w:pPr>
              <w:pStyle w:val="TableParagraph"/>
              <w:spacing w:before="1"/>
              <w:rPr>
                <w:sz w:val="16"/>
              </w:rPr>
            </w:pPr>
            <w:r>
              <w:rPr>
                <w:sz w:val="16"/>
              </w:rPr>
              <w:t>Požadujeme kapitolu b) zpracovat důsledně a řádně na základě rozboru</w:t>
            </w:r>
          </w:p>
          <w:p>
            <w:pPr>
              <w:pStyle w:val="TableParagraph"/>
              <w:spacing w:before="1"/>
              <w:rPr>
                <w:sz w:val="16"/>
              </w:rPr>
            </w:pPr>
            <w:r>
              <w:rPr>
                <w:sz w:val="16"/>
              </w:rPr>
              <w:t>„Problémů k řešení nástroji územního plánování“ provedeného v kapitole 1111 3. Aktualizace ÚAP hl. m. Prahy. Zvláštní zřetele jsou hodny zejména následující</w:t>
            </w:r>
          </w:p>
          <w:p>
            <w:pPr>
              <w:pStyle w:val="TableParagraph"/>
              <w:spacing w:before="1"/>
              <w:rPr>
                <w:sz w:val="16"/>
              </w:rPr>
            </w:pPr>
            <w:r>
              <w:rPr>
                <w:sz w:val="16"/>
              </w:rPr>
              <w:t>„problémy k řešení nástroji územního plánování“ :</w:t>
            </w:r>
          </w:p>
          <w:p>
            <w:pPr>
              <w:pStyle w:val="TableParagraph"/>
              <w:numPr>
                <w:ilvl w:val="0"/>
                <w:numId w:val="365"/>
              </w:numPr>
              <w:tabs>
                <w:tab w:pos="161" w:val="left" w:leader="none"/>
              </w:tabs>
              <w:spacing w:line="240" w:lineRule="auto" w:before="1"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365"/>
              </w:numPr>
              <w:tabs>
                <w:tab w:pos="161" w:val="left" w:leader="none"/>
              </w:tabs>
              <w:spacing w:line="240" w:lineRule="auto" w:before="1" w:after="0"/>
              <w:ind w:left="62" w:right="134" w:firstLine="0"/>
              <w:jc w:val="left"/>
              <w:rPr>
                <w:sz w:val="16"/>
              </w:rPr>
            </w:pPr>
            <w:r>
              <w:rPr>
                <w:sz w:val="16"/>
              </w:rPr>
              <w:t>neúplná a nedostatečná kapacita dopravní a technické infrastruktury v rámci metropolitního regionu a (nedostatečná) návaznost na hlavní evropské</w:t>
            </w:r>
            <w:r>
              <w:rPr>
                <w:spacing w:val="-31"/>
                <w:sz w:val="16"/>
              </w:rPr>
              <w:t> </w:t>
            </w:r>
            <w:r>
              <w:rPr>
                <w:sz w:val="16"/>
              </w:rPr>
              <w:t>sítě (s. 5);</w:t>
            </w:r>
          </w:p>
          <w:p>
            <w:pPr>
              <w:pStyle w:val="TableParagraph"/>
              <w:numPr>
                <w:ilvl w:val="0"/>
                <w:numId w:val="365"/>
              </w:numPr>
              <w:tabs>
                <w:tab w:pos="161" w:val="left" w:leader="none"/>
              </w:tabs>
              <w:spacing w:line="182" w:lineRule="exact"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365"/>
              </w:numPr>
              <w:tabs>
                <w:tab w:pos="161" w:val="left" w:leader="none"/>
              </w:tabs>
              <w:spacing w:line="240" w:lineRule="auto" w:before="0" w:after="0"/>
              <w:ind w:left="62" w:right="103" w:firstLine="0"/>
              <w:jc w:val="left"/>
              <w:rPr>
                <w:sz w:val="16"/>
              </w:rPr>
            </w:pPr>
            <w:r>
              <w:rPr>
                <w:sz w:val="16"/>
              </w:rPr>
              <w:t>problém stanovení zdůvodněného limitu růstu počtu obyvatel Prahy a jejích městských</w:t>
            </w:r>
            <w:r>
              <w:rPr>
                <w:spacing w:val="-6"/>
                <w:sz w:val="16"/>
              </w:rPr>
              <w:t> </w:t>
            </w:r>
            <w:r>
              <w:rPr>
                <w:sz w:val="16"/>
              </w:rPr>
              <w:t>částí</w:t>
            </w:r>
            <w:r>
              <w:rPr>
                <w:spacing w:val="-6"/>
                <w:sz w:val="16"/>
              </w:rPr>
              <w:t> </w:t>
            </w:r>
            <w:r>
              <w:rPr>
                <w:sz w:val="16"/>
              </w:rPr>
              <w:t>s</w:t>
            </w:r>
            <w:r>
              <w:rPr>
                <w:spacing w:val="-2"/>
                <w:sz w:val="16"/>
              </w:rPr>
              <w:t> </w:t>
            </w:r>
            <w:r>
              <w:rPr>
                <w:sz w:val="16"/>
              </w:rPr>
              <w:t>ohledem</w:t>
            </w:r>
            <w:r>
              <w:rPr>
                <w:spacing w:val="-3"/>
                <w:sz w:val="16"/>
              </w:rPr>
              <w:t> </w:t>
            </w:r>
            <w:r>
              <w:rPr>
                <w:sz w:val="16"/>
              </w:rPr>
              <w:t>na</w:t>
            </w:r>
            <w:r>
              <w:rPr>
                <w:spacing w:val="-4"/>
                <w:sz w:val="16"/>
              </w:rPr>
              <w:t> </w:t>
            </w:r>
            <w:r>
              <w:rPr>
                <w:sz w:val="16"/>
              </w:rPr>
              <w:t>omezení</w:t>
            </w:r>
            <w:r>
              <w:rPr>
                <w:spacing w:val="-5"/>
                <w:sz w:val="16"/>
              </w:rPr>
              <w:t> </w:t>
            </w:r>
            <w:r>
              <w:rPr>
                <w:sz w:val="16"/>
              </w:rPr>
              <w:t>vyplývající</w:t>
            </w:r>
            <w:r>
              <w:rPr>
                <w:spacing w:val="-5"/>
                <w:sz w:val="16"/>
              </w:rPr>
              <w:t> </w:t>
            </w:r>
            <w:r>
              <w:rPr>
                <w:sz w:val="16"/>
              </w:rPr>
              <w:t>z</w:t>
            </w:r>
            <w:r>
              <w:rPr>
                <w:spacing w:val="-5"/>
                <w:sz w:val="16"/>
              </w:rPr>
              <w:t> </w:t>
            </w:r>
            <w:r>
              <w:rPr>
                <w:sz w:val="16"/>
              </w:rPr>
              <w:t>přírodních</w:t>
            </w:r>
            <w:r>
              <w:rPr>
                <w:spacing w:val="-4"/>
                <w:sz w:val="16"/>
              </w:rPr>
              <w:t> </w:t>
            </w:r>
            <w:r>
              <w:rPr>
                <w:sz w:val="16"/>
              </w:rPr>
              <w:t>podmínek,</w:t>
            </w:r>
            <w:r>
              <w:rPr>
                <w:spacing w:val="-3"/>
                <w:sz w:val="16"/>
              </w:rPr>
              <w:t> </w:t>
            </w:r>
            <w:r>
              <w:rPr>
                <w:sz w:val="16"/>
              </w:rPr>
              <w:t>zdrojů, dopravní obsluhy a životního prostředí (s.</w:t>
            </w:r>
            <w:r>
              <w:rPr>
                <w:spacing w:val="-15"/>
                <w:sz w:val="16"/>
              </w:rPr>
              <w:t> </w:t>
            </w:r>
            <w:r>
              <w:rPr>
                <w:sz w:val="16"/>
              </w:rPr>
              <w:t>7);</w:t>
            </w:r>
          </w:p>
          <w:p>
            <w:pPr>
              <w:pStyle w:val="TableParagraph"/>
              <w:numPr>
                <w:ilvl w:val="0"/>
                <w:numId w:val="365"/>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365"/>
              </w:numPr>
              <w:tabs>
                <w:tab w:pos="161" w:val="left" w:leader="none"/>
              </w:tabs>
              <w:spacing w:line="240" w:lineRule="auto" w:before="0" w:after="0"/>
              <w:ind w:left="62" w:right="680" w:firstLine="0"/>
              <w:jc w:val="left"/>
              <w:rPr>
                <w:sz w:val="16"/>
              </w:rPr>
            </w:pPr>
            <w:r>
              <w:rPr>
                <w:sz w:val="16"/>
              </w:rPr>
              <w:t>celkové</w:t>
            </w:r>
            <w:r>
              <w:rPr>
                <w:spacing w:val="-5"/>
                <w:sz w:val="16"/>
              </w:rPr>
              <w:t> </w:t>
            </w:r>
            <w:r>
              <w:rPr>
                <w:sz w:val="16"/>
              </w:rPr>
              <w:t>přetížení</w:t>
            </w:r>
            <w:r>
              <w:rPr>
                <w:spacing w:val="-5"/>
                <w:sz w:val="16"/>
              </w:rPr>
              <w:t> </w:t>
            </w:r>
            <w:r>
              <w:rPr>
                <w:sz w:val="16"/>
              </w:rPr>
              <w:t>centra</w:t>
            </w:r>
            <w:r>
              <w:rPr>
                <w:spacing w:val="-6"/>
                <w:sz w:val="16"/>
              </w:rPr>
              <w:t> </w:t>
            </w:r>
            <w:r>
              <w:rPr>
                <w:sz w:val="16"/>
              </w:rPr>
              <w:t>města</w:t>
            </w:r>
            <w:r>
              <w:rPr>
                <w:spacing w:val="-6"/>
                <w:sz w:val="16"/>
              </w:rPr>
              <w:t> </w:t>
            </w:r>
            <w:r>
              <w:rPr>
                <w:sz w:val="16"/>
              </w:rPr>
              <w:t>dopravou,</w:t>
            </w:r>
            <w:r>
              <w:rPr>
                <w:spacing w:val="-4"/>
                <w:sz w:val="16"/>
              </w:rPr>
              <w:t> </w:t>
            </w:r>
            <w:r>
              <w:rPr>
                <w:sz w:val="16"/>
              </w:rPr>
              <w:t>nepříznivé</w:t>
            </w:r>
            <w:r>
              <w:rPr>
                <w:spacing w:val="-5"/>
                <w:sz w:val="16"/>
              </w:rPr>
              <w:t> </w:t>
            </w:r>
            <w:r>
              <w:rPr>
                <w:sz w:val="16"/>
              </w:rPr>
              <w:t>prostorové</w:t>
            </w:r>
            <w:r>
              <w:rPr>
                <w:spacing w:val="-5"/>
                <w:sz w:val="16"/>
              </w:rPr>
              <w:t> </w:t>
            </w:r>
            <w:r>
              <w:rPr>
                <w:sz w:val="16"/>
              </w:rPr>
              <w:t>aspekty dopravních staveb (s.</w:t>
            </w:r>
            <w:r>
              <w:rPr>
                <w:spacing w:val="-10"/>
                <w:sz w:val="16"/>
              </w:rPr>
              <w:t> </w:t>
            </w:r>
            <w:r>
              <w:rPr>
                <w:sz w:val="16"/>
              </w:rPr>
              <w:t>9);</w:t>
            </w:r>
          </w:p>
          <w:p>
            <w:pPr>
              <w:pStyle w:val="TableParagraph"/>
              <w:numPr>
                <w:ilvl w:val="0"/>
                <w:numId w:val="365"/>
              </w:numPr>
              <w:tabs>
                <w:tab w:pos="161" w:val="left" w:leader="none"/>
              </w:tabs>
              <w:spacing w:line="240" w:lineRule="auto" w:before="0"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365"/>
              </w:numPr>
              <w:tabs>
                <w:tab w:pos="161" w:val="left" w:leader="none"/>
              </w:tabs>
              <w:spacing w:line="240" w:lineRule="auto" w:before="0" w:after="0"/>
              <w:ind w:left="62" w:right="790"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2"/>
                <w:sz w:val="16"/>
              </w:rPr>
              <w:t> </w:t>
            </w:r>
            <w:r>
              <w:rPr>
                <w:sz w:val="16"/>
              </w:rPr>
              <w:t>11);</w:t>
            </w:r>
          </w:p>
          <w:p>
            <w:pPr>
              <w:pStyle w:val="TableParagraph"/>
              <w:numPr>
                <w:ilvl w:val="0"/>
                <w:numId w:val="365"/>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365"/>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365"/>
              </w:numPr>
              <w:tabs>
                <w:tab w:pos="161" w:val="left" w:leader="none"/>
              </w:tabs>
              <w:spacing w:line="240" w:lineRule="auto" w:before="0" w:after="0"/>
              <w:ind w:left="62" w:right="157" w:firstLine="0"/>
              <w:jc w:val="left"/>
              <w:rPr>
                <w:sz w:val="16"/>
              </w:rPr>
            </w:pPr>
            <w:r>
              <w:rPr>
                <w:sz w:val="16"/>
              </w:rPr>
              <w:t>absence kvalitních tangenciálních (kolejových) spojení MHD mezi jihozápadní</w:t>
            </w:r>
            <w:r>
              <w:rPr>
                <w:spacing w:val="-31"/>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365"/>
              </w:numPr>
              <w:tabs>
                <w:tab w:pos="161" w:val="left" w:leader="none"/>
              </w:tabs>
              <w:spacing w:line="240" w:lineRule="auto" w:before="0" w:after="0"/>
              <w:ind w:left="62" w:right="189"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365"/>
              </w:numPr>
              <w:tabs>
                <w:tab w:pos="161" w:val="left" w:leader="none"/>
              </w:tabs>
              <w:spacing w:line="240" w:lineRule="auto" w:before="0" w:after="0"/>
              <w:ind w:left="62" w:right="244" w:firstLine="0"/>
              <w:jc w:val="left"/>
              <w:rPr>
                <w:sz w:val="16"/>
              </w:rPr>
            </w:pPr>
            <w:r>
              <w:rPr>
                <w:sz w:val="16"/>
              </w:rPr>
              <w:t>nedokončená přestavba železničního uzlu Praha, omezená kapacita železničního uzlu Balabenka ve vztahu k Novému spojení, komplikované podmínky pro zkapacitnění železničního uzlu Praha v centrální oblasti města</w:t>
            </w:r>
            <w:r>
              <w:rPr>
                <w:spacing w:val="-31"/>
                <w:sz w:val="16"/>
              </w:rPr>
              <w:t> </w:t>
            </w:r>
            <w:r>
              <w:rPr>
                <w:sz w:val="16"/>
              </w:rPr>
              <w:t>(s. 15);</w:t>
            </w:r>
          </w:p>
          <w:p>
            <w:pPr>
              <w:pStyle w:val="TableParagraph"/>
              <w:numPr>
                <w:ilvl w:val="0"/>
                <w:numId w:val="365"/>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365"/>
              </w:numPr>
              <w:tabs>
                <w:tab w:pos="161" w:val="left" w:leader="none"/>
              </w:tabs>
              <w:spacing w:line="240" w:lineRule="auto" w:before="2" w:after="0"/>
              <w:ind w:left="62" w:right="381"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365"/>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1"/>
                <w:sz w:val="16"/>
              </w:rPr>
              <w:t> </w:t>
            </w:r>
            <w:r>
              <w:rPr>
                <w:sz w:val="16"/>
              </w:rPr>
              <w:t>20);</w:t>
            </w:r>
          </w:p>
          <w:p>
            <w:pPr>
              <w:pStyle w:val="TableParagraph"/>
              <w:numPr>
                <w:ilvl w:val="0"/>
                <w:numId w:val="365"/>
              </w:numPr>
              <w:tabs>
                <w:tab w:pos="161" w:val="left" w:leader="none"/>
              </w:tabs>
              <w:spacing w:line="240" w:lineRule="auto" w:before="0" w:after="0"/>
              <w:ind w:left="62" w:right="241"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365"/>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365"/>
              </w:numPr>
              <w:tabs>
                <w:tab w:pos="161" w:val="left" w:leader="none"/>
              </w:tabs>
              <w:spacing w:line="182" w:lineRule="exact" w:before="7"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w:t>
            </w:r>
            <w:r>
              <w:rPr>
                <w:spacing w:val="-29"/>
                <w:sz w:val="16"/>
              </w:rPr>
              <w:t> </w:t>
            </w:r>
            <w:r>
              <w:rPr>
                <w:sz w:val="16"/>
              </w:rPr>
              <w:t>dynamice</w:t>
            </w:r>
          </w:p>
          <w:p>
            <w:pPr>
              <w:pStyle w:val="TableParagraph"/>
              <w:spacing w:line="182" w:lineRule="exact"/>
              <w:rPr>
                <w:sz w:val="16"/>
              </w:rPr>
            </w:pPr>
            <w:r>
              <w:rPr>
                <w:sz w:val="16"/>
              </w:rPr>
              <w:t>rozvoje zastavitelných ploch v okrajových částech města (s. 17);</w:t>
            </w:r>
          </w:p>
          <w:p>
            <w:pPr>
              <w:pStyle w:val="TableParagraph"/>
              <w:numPr>
                <w:ilvl w:val="0"/>
                <w:numId w:val="365"/>
              </w:numPr>
              <w:tabs>
                <w:tab w:pos="161" w:val="left" w:leader="none"/>
              </w:tabs>
              <w:spacing w:line="240" w:lineRule="auto" w:before="1"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11"/>
              <w:ind w:left="0"/>
              <w:rPr>
                <w:sz w:val="15"/>
              </w:rPr>
            </w:pPr>
          </w:p>
          <w:p>
            <w:pPr>
              <w:pStyle w:val="TableParagraph"/>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spacing w:before="3"/>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w:t>
            </w:r>
          </w:p>
          <w:p>
            <w:pPr>
              <w:pStyle w:val="TableParagraph"/>
              <w:spacing w:before="1"/>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52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VII. Obsah kapitoly</w:t>
            </w:r>
          </w:p>
          <w:p>
            <w:pPr>
              <w:pStyle w:val="TableParagraph"/>
              <w:rPr>
                <w:sz w:val="16"/>
              </w:rPr>
            </w:pPr>
            <w:r>
              <w:rPr>
                <w:sz w:val="16"/>
              </w:rPr>
              <w:t>c) Vyhodnocení souladu ZÚR s Politikou územního rozvoje ČR</w:t>
            </w:r>
          </w:p>
          <w:p>
            <w:pPr>
              <w:pStyle w:val="TableParagraph"/>
              <w:spacing w:before="10"/>
              <w:ind w:left="0"/>
              <w:rPr>
                <w:sz w:val="15"/>
              </w:rPr>
            </w:pPr>
          </w:p>
          <w:p>
            <w:pPr>
              <w:pStyle w:val="TableParagraph"/>
              <w:rPr>
                <w:sz w:val="16"/>
              </w:rPr>
            </w:pPr>
            <w:r>
              <w:rPr>
                <w:sz w:val="16"/>
              </w:rPr>
              <w:t>c.1 Zásadní připomínka</w:t>
            </w:r>
          </w:p>
          <w:p>
            <w:pPr>
              <w:pStyle w:val="TableParagraph"/>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spacing w:before="2"/>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spacing w:before="1"/>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1"/>
              <w:ind w:left="0"/>
              <w:rPr>
                <w:sz w:val="15"/>
              </w:rPr>
            </w:pPr>
          </w:p>
          <w:p>
            <w:pPr>
              <w:pStyle w:val="TableParagraph"/>
              <w:rPr>
                <w:sz w:val="16"/>
              </w:rPr>
            </w:pPr>
            <w:r>
              <w:rPr>
                <w:sz w:val="16"/>
              </w:rPr>
              <w:t>Požadavek bude částečně akceptován.</w:t>
            </w:r>
          </w:p>
          <w:p>
            <w:pPr>
              <w:pStyle w:val="TableParagraph"/>
              <w:numPr>
                <w:ilvl w:val="0"/>
                <w:numId w:val="366"/>
              </w:numPr>
              <w:tabs>
                <w:tab w:pos="243" w:val="left" w:leader="none"/>
              </w:tabs>
              <w:spacing w:line="240" w:lineRule="auto" w:before="1"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366"/>
              </w:numPr>
              <w:tabs>
                <w:tab w:pos="243" w:val="left" w:leader="none"/>
              </w:tabs>
              <w:spacing w:line="240" w:lineRule="auto" w:before="1" w:after="0"/>
              <w:ind w:left="62" w:right="329"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w:t>
            </w:r>
            <w:r>
              <w:rPr>
                <w:spacing w:val="-30"/>
                <w:sz w:val="16"/>
              </w:rPr>
              <w:t> </w:t>
            </w:r>
            <w:r>
              <w:rPr>
                <w:sz w:val="16"/>
              </w:rPr>
              <w:t>součástí odůvodnění</w:t>
            </w:r>
            <w:r>
              <w:rPr>
                <w:spacing w:val="-5"/>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spacing w:line="183" w:lineRule="exact"/>
              <w:rPr>
                <w:sz w:val="16"/>
              </w:rPr>
            </w:pPr>
            <w:r>
              <w:rPr>
                <w:sz w:val="16"/>
              </w:rPr>
              <w:t>d.1 Zásadní připomínka</w:t>
            </w:r>
          </w:p>
          <w:p>
            <w:pPr>
              <w:pStyle w:val="TableParagraph"/>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1"/>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286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1"/>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rPr>
                <w:sz w:val="16"/>
              </w:rPr>
            </w:pPr>
            <w:r>
              <w:rPr>
                <w:sz w:val="16"/>
              </w:rPr>
              <w:t>Ve Zprávě budou v podrobnosti náležející dokumentaci ZÚR doplněny kapitoly a), b), c) a d) dle uplatněných vyjádření, připomínek a požadavků.</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68"/>
              <w:rPr>
                <w:sz w:val="16"/>
              </w:rPr>
            </w:pPr>
            <w:r>
              <w:rPr>
                <w:sz w:val="16"/>
              </w:rPr>
              <w:t>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4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 částečně.</w:t>
            </w:r>
          </w:p>
          <w:p>
            <w:pPr>
              <w:pStyle w:val="TableParagraph"/>
              <w:spacing w:before="1"/>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spacing w:before="1"/>
              <w:ind w:right="105"/>
              <w:rPr>
                <w:sz w:val="16"/>
              </w:rPr>
            </w:pPr>
            <w:r>
              <w:rPr>
                <w:sz w:val="16"/>
              </w:rPr>
              <w:t>Pro úplnost bude do kapitoly e) doplněna pouze věta: Závěry a zjištění z kapitol a) až d) budou adekvátně zapracovány do Aktualizace ZÚR.</w:t>
            </w:r>
          </w:p>
        </w:tc>
      </w:tr>
      <w:tr>
        <w:trPr>
          <w:trHeight w:val="230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3 Zásadní připomínka</w:t>
            </w:r>
          </w:p>
          <w:p>
            <w:pPr>
              <w:pStyle w:val="TableParagraph"/>
              <w:spacing w:before="1"/>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11"/>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ind w:left="0"/>
              <w:rPr>
                <w:sz w:val="16"/>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zapracován.</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spacing w:before="1"/>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6 Zásadní připomínka</w:t>
            </w:r>
          </w:p>
          <w:p>
            <w:pPr>
              <w:pStyle w:val="TableParagraph"/>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1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80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7 Zásadní připomínka</w:t>
            </w:r>
          </w:p>
          <w:p>
            <w:pPr>
              <w:pStyle w:val="TableParagraph"/>
              <w:spacing w:before="1"/>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1"/>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2"/>
              <w:ind w:left="0"/>
              <w:rPr>
                <w:sz w:val="16"/>
              </w:rPr>
            </w:pPr>
          </w:p>
          <w:p>
            <w:pPr>
              <w:pStyle w:val="TableParagraph"/>
              <w:spacing w:line="183" w:lineRule="exact"/>
              <w:rPr>
                <w:sz w:val="16"/>
              </w:rPr>
            </w:pPr>
            <w:r>
              <w:rPr>
                <w:sz w:val="16"/>
              </w:rPr>
              <w:t>Požadavek bude částečně akceptován.</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598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before="1"/>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1"/>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1"/>
              <w:ind w:left="0"/>
              <w:rPr>
                <w:sz w:val="15"/>
              </w:rPr>
            </w:pP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585"/>
              <w:rPr>
                <w:sz w:val="16"/>
              </w:rPr>
            </w:pPr>
            <w:r>
              <w:rPr>
                <w:sz w:val="16"/>
              </w:rPr>
              <w:t>Do Zprávy do kapitoly e) bod 7. bude doplněno odůvodnění nutnosti změny (aktualizace) vymezení ÚSES.</w:t>
            </w:r>
          </w:p>
        </w:tc>
      </w:tr>
      <w:tr>
        <w:trPr>
          <w:trHeight w:val="323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9 Zásadní připomínka</w:t>
            </w:r>
          </w:p>
          <w:p>
            <w:pPr>
              <w:pStyle w:val="TableParagraph"/>
              <w:ind w:right="83"/>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8"/>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footerReference w:type="default" r:id="rId62"/>
          <w:pgSz w:w="23810" w:h="16850" w:orient="landscape"/>
          <w:pgMar w:footer="372" w:header="0" w:top="400" w:bottom="560" w:left="340" w:right="120"/>
          <w:pgNumType w:start="34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e.11 Zásadní připomínka</w:t>
            </w:r>
          </w:p>
          <w:p>
            <w:pPr>
              <w:pStyle w:val="TableParagraph"/>
              <w:spacing w:before="1"/>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1"/>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r>
        <w:trPr>
          <w:trHeight w:val="63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12</w:t>
            </w:r>
          </w:p>
          <w:p>
            <w:pPr>
              <w:pStyle w:val="TableParagraph"/>
              <w:spacing w:before="1"/>
              <w:ind w:right="180"/>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ka??????IPR nejedná se o rozvojové oblasti zeleně ale o oblasti R ???? Proč jsou rušeny....</w:t>
            </w:r>
          </w:p>
          <w:p>
            <w:pPr>
              <w:pStyle w:val="TableParagraph"/>
              <w:spacing w:line="182" w:lineRule="exact"/>
              <w:rPr>
                <w:sz w:val="16"/>
              </w:rPr>
            </w:pPr>
            <w:r>
              <w:rPr>
                <w:sz w:val="16"/>
              </w:rPr>
              <w:t>pitol a) až d) Návrhu Zprávy o uplatňování ZUR hl. in.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Vyhodnocení uplatňování ZUR hl. m. Prahy v uplynulém období obsažené v kapitolách a) až d) Zprávy o uplatňování ZUR hl. m. Prahy se k potřebě nového vymezení nadmístních rozvojových oblasti nevyjadřuje. Není proto zjevné, z jakých důvodů by mělo dojít k vypuštění těchto kapitol ze ZUR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452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spacing w:before="2"/>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27"/>
              <w:rPr>
                <w:sz w:val="16"/>
              </w:rPr>
            </w:pPr>
            <w:r>
              <w:rPr>
                <w:sz w:val="16"/>
              </w:rPr>
              <w:t>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e.14 Zásadní připomínka</w:t>
            </w:r>
          </w:p>
          <w:p>
            <w:pPr>
              <w:pStyle w:val="TableParagraph"/>
              <w:spacing w:before="1"/>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spacing w:before="1"/>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69"/>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spacing w:before="1"/>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32"/>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e.15 Zásadní připomínka</w:t>
            </w:r>
          </w:p>
          <w:p>
            <w:pPr>
              <w:pStyle w:val="TableParagraph"/>
              <w:ind w:right="91"/>
              <w:rPr>
                <w:sz w:val="16"/>
              </w:rPr>
            </w:pPr>
            <w:r>
              <w:rPr>
                <w:sz w:val="16"/>
              </w:rPr>
              <w:t>Kapitola e) Zprávy o uplatňování ZÚR hl. m. Prahy v bodě 4. obsahuje požadavky na konkrétní formulační změny v kapitolách</w:t>
            </w:r>
          </w:p>
          <w:p>
            <w:pPr>
              <w:pStyle w:val="TableParagraph"/>
              <w:numPr>
                <w:ilvl w:val="0"/>
                <w:numId w:val="367"/>
              </w:numPr>
              <w:tabs>
                <w:tab w:pos="161" w:val="left" w:leader="none"/>
              </w:tabs>
              <w:spacing w:line="240" w:lineRule="auto" w:before="2"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367"/>
              </w:numPr>
              <w:tabs>
                <w:tab w:pos="161" w:val="left" w:leader="none"/>
              </w:tabs>
              <w:spacing w:line="240" w:lineRule="auto" w:before="1" w:after="0"/>
              <w:ind w:left="62" w:right="963"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367"/>
              </w:numPr>
              <w:tabs>
                <w:tab w:pos="161" w:val="left" w:leader="none"/>
              </w:tabs>
              <w:spacing w:line="240" w:lineRule="auto" w:before="0" w:after="0"/>
              <w:ind w:left="62" w:right="212" w:firstLine="0"/>
              <w:jc w:val="left"/>
              <w:rPr>
                <w:sz w:val="16"/>
              </w:rPr>
            </w:pPr>
            <w:r>
              <w:rPr>
                <w:sz w:val="16"/>
              </w:rPr>
              <w:t>4.5</w:t>
            </w:r>
            <w:r>
              <w:rPr>
                <w:spacing w:val="-3"/>
                <w:sz w:val="16"/>
              </w:rPr>
              <w:t> </w:t>
            </w:r>
            <w:r>
              <w:rPr>
                <w:sz w:val="16"/>
              </w:rPr>
              <w:t>Údolní</w:t>
            </w:r>
            <w:r>
              <w:rPr>
                <w:spacing w:val="-4"/>
                <w:sz w:val="16"/>
              </w:rPr>
              <w:t> </w:t>
            </w:r>
            <w:r>
              <w:rPr>
                <w:sz w:val="16"/>
              </w:rPr>
              <w:t>niva</w:t>
            </w:r>
            <w:r>
              <w:rPr>
                <w:spacing w:val="-5"/>
                <w:sz w:val="16"/>
              </w:rPr>
              <w:t> </w:t>
            </w:r>
            <w:r>
              <w:rPr>
                <w:sz w:val="16"/>
              </w:rPr>
              <w:t>Vltavy</w:t>
            </w:r>
            <w:r>
              <w:rPr>
                <w:spacing w:val="-4"/>
                <w:sz w:val="16"/>
              </w:rPr>
              <w:t> </w:t>
            </w:r>
            <w:r>
              <w:rPr>
                <w:sz w:val="16"/>
              </w:rPr>
              <w:t>a</w:t>
            </w:r>
            <w:r>
              <w:rPr>
                <w:spacing w:val="-5"/>
                <w:sz w:val="16"/>
              </w:rPr>
              <w:t> </w:t>
            </w:r>
            <w:r>
              <w:rPr>
                <w:sz w:val="16"/>
              </w:rPr>
              <w:t>Berounky</w:t>
            </w:r>
            <w:r>
              <w:rPr>
                <w:spacing w:val="-4"/>
                <w:sz w:val="16"/>
              </w:rPr>
              <w:t> </w:t>
            </w:r>
            <w:r>
              <w:rPr>
                <w:sz w:val="16"/>
              </w:rPr>
              <w:t>(nově</w:t>
            </w:r>
            <w:r>
              <w:rPr>
                <w:spacing w:val="-3"/>
                <w:sz w:val="16"/>
              </w:rPr>
              <w:t> </w:t>
            </w:r>
            <w:r>
              <w:rPr>
                <w:sz w:val="16"/>
              </w:rPr>
              <w:t>chránit</w:t>
            </w:r>
            <w:r>
              <w:rPr>
                <w:spacing w:val="-1"/>
                <w:sz w:val="16"/>
              </w:rPr>
              <w:t> </w:t>
            </w:r>
            <w:r>
              <w:rPr>
                <w:sz w:val="16"/>
              </w:rPr>
              <w:t>prostorový</w:t>
            </w:r>
            <w:r>
              <w:rPr>
                <w:spacing w:val="-4"/>
                <w:sz w:val="16"/>
              </w:rPr>
              <w:t> </w:t>
            </w:r>
            <w:r>
              <w:rPr>
                <w:sz w:val="16"/>
              </w:rPr>
              <w:t>charakter</w:t>
            </w:r>
            <w:r>
              <w:rPr>
                <w:spacing w:val="-3"/>
                <w:sz w:val="16"/>
              </w:rPr>
              <w:t> </w:t>
            </w:r>
            <w:r>
              <w:rPr>
                <w:sz w:val="16"/>
              </w:rPr>
              <w:t>nábřeží</w:t>
            </w:r>
            <w:r>
              <w:rPr>
                <w:spacing w:val="-4"/>
                <w:sz w:val="16"/>
              </w:rPr>
              <w:t> </w:t>
            </w:r>
            <w:r>
              <w:rPr>
                <w:sz w:val="16"/>
              </w:rPr>
              <w:t>a průhledy, nikoliv již panorama</w:t>
            </w:r>
            <w:r>
              <w:rPr>
                <w:spacing w:val="-12"/>
                <w:sz w:val="16"/>
              </w:rPr>
              <w:t> </w:t>
            </w:r>
            <w:r>
              <w:rPr>
                <w:sz w:val="16"/>
              </w:rPr>
              <w:t>města).</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ind w:right="73"/>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spacing w:before="2"/>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e.17 Zásadní připomínka</w:t>
            </w:r>
          </w:p>
          <w:p>
            <w:pPr>
              <w:pStyle w:val="TableParagraph"/>
              <w:spacing w:before="1"/>
              <w:ind w:right="421"/>
              <w:rPr>
                <w:sz w:val="16"/>
              </w:rPr>
            </w:pPr>
            <w:r>
              <w:rPr>
                <w:sz w:val="16"/>
              </w:rPr>
              <w:t>Kapitola e) Zprávy o uplatňování ZÚR hl. m. Prahy v bodě 3. navrhuje v textu kapitol</w:t>
            </w:r>
          </w:p>
          <w:p>
            <w:pPr>
              <w:pStyle w:val="TableParagraph"/>
              <w:spacing w:before="1"/>
              <w:rPr>
                <w:sz w:val="16"/>
              </w:rPr>
            </w:pPr>
            <w:r>
              <w:rPr>
                <w:sz w:val="16"/>
              </w:rPr>
              <w:t>- 3.2.3 (Vysočany, T/3),</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spacing w:before="1"/>
              <w:ind w:right="412"/>
              <w:rPr>
                <w:sz w:val="16"/>
              </w:rPr>
            </w:pPr>
            <w:r>
              <w:rPr>
                <w:sz w:val="16"/>
              </w:rPr>
              <w:t>Nesouhlasíme s vypuštěním výše uvedené části ZÚR hl.m. Prahy, zejména s ohledem na hrozbu snížení koordinační role ZÚR hl. m. Prahy ve vztahu k pořizovanému novému Územnímu plánu hl. m. Prahy (Metropolitnímu plánu).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transformačních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Případné navrhované změny musí vyplynout z vyhodnocení uplatňování ZÚR hl.</w:t>
            </w:r>
          </w:p>
          <w:p>
            <w:pPr>
              <w:pStyle w:val="TableParagraph"/>
              <w:ind w:right="323"/>
              <w:rPr>
                <w:sz w:val="16"/>
              </w:rPr>
            </w:pPr>
            <w:r>
              <w:rPr>
                <w:sz w:val="16"/>
              </w:rPr>
              <w:t>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e.18 Zásadní připomínka</w:t>
            </w:r>
          </w:p>
          <w:p>
            <w:pPr>
              <w:pStyle w:val="TableParagraph"/>
              <w:ind w:right="207"/>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22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22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5"/>
              <w:rPr>
                <w:sz w:val="16"/>
              </w:rPr>
            </w:pPr>
            <w:r>
              <w:rPr>
                <w:sz w:val="16"/>
              </w:rPr>
              <w:t>Požadujeme v kapitole e) Zprávy o uplatňování ZÚR hl. m. Prahypřesněji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spacing w:before="1"/>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249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368"/>
              </w:numPr>
              <w:tabs>
                <w:tab w:pos="161" w:val="left" w:leader="none"/>
              </w:tabs>
              <w:spacing w:line="240" w:lineRule="auto" w:before="1" w:after="0"/>
              <w:ind w:left="62" w:right="786" w:firstLine="0"/>
              <w:jc w:val="left"/>
              <w:rPr>
                <w:sz w:val="16"/>
              </w:rPr>
            </w:pPr>
            <w:r>
              <w:rPr>
                <w:sz w:val="16"/>
              </w:rPr>
              <w:t>vypuštění koridoru územní rezervy Vysočanské radiály (při současném ponechání kap. 5.1.2.4 Vysočanská</w:t>
            </w:r>
            <w:r>
              <w:rPr>
                <w:spacing w:val="-22"/>
                <w:sz w:val="16"/>
              </w:rPr>
              <w:t> </w:t>
            </w:r>
            <w:r>
              <w:rPr>
                <w:sz w:val="16"/>
              </w:rPr>
              <w:t>radiála);</w:t>
            </w:r>
          </w:p>
          <w:p>
            <w:pPr>
              <w:pStyle w:val="TableParagraph"/>
              <w:numPr>
                <w:ilvl w:val="0"/>
                <w:numId w:val="368"/>
              </w:numPr>
              <w:tabs>
                <w:tab w:pos="161" w:val="left" w:leader="none"/>
              </w:tabs>
              <w:spacing w:line="240" w:lineRule="auto" w:before="0"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0"/>
                <w:sz w:val="16"/>
              </w:rPr>
              <w:t> </w:t>
            </w:r>
            <w:r>
              <w:rPr>
                <w:sz w:val="16"/>
              </w:rPr>
              <w:t>Štěrboholská);</w:t>
            </w:r>
          </w:p>
          <w:p>
            <w:pPr>
              <w:pStyle w:val="TableParagraph"/>
              <w:numPr>
                <w:ilvl w:val="0"/>
                <w:numId w:val="368"/>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spacing w:before="10"/>
              <w:ind w:left="0"/>
              <w:rPr>
                <w:sz w:val="15"/>
              </w:rPr>
            </w:pPr>
          </w:p>
          <w:p>
            <w:pPr>
              <w:pStyle w:val="TableParagraph"/>
              <w:spacing w:before="1"/>
              <w:ind w:right="448"/>
              <w:rPr>
                <w:sz w:val="16"/>
              </w:rPr>
            </w:pPr>
            <w:r>
              <w:rPr>
                <w:sz w:val="16"/>
              </w:rPr>
              <w:t>Nesouhlasíme s vypuštěním koridoru územní rezervy Vysočanské radiály a převedení Prosecké radiály z koridoru pro upřesnění v rámci ÚP na koridor s</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369"/>
              </w:numPr>
              <w:tabs>
                <w:tab w:pos="161" w:val="left" w:leader="none"/>
              </w:tabs>
              <w:spacing w:line="240" w:lineRule="auto" w:before="0"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2"/>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369"/>
              </w:numPr>
              <w:tabs>
                <w:tab w:pos="161" w:val="left" w:leader="none"/>
              </w:tabs>
              <w:spacing w:line="240" w:lineRule="auto" w:before="0" w:after="0"/>
              <w:ind w:left="62" w:right="818" w:firstLine="0"/>
              <w:jc w:val="left"/>
              <w:rPr>
                <w:sz w:val="16"/>
              </w:rPr>
            </w:pPr>
            <w:r>
              <w:rPr>
                <w:sz w:val="16"/>
              </w:rPr>
              <w:t>U Prosecké radiály vzhledem k upuštění od úpravy hierarchie</w:t>
            </w:r>
            <w:r>
              <w:rPr>
                <w:spacing w:val="-26"/>
                <w:sz w:val="16"/>
              </w:rPr>
              <w:t> </w:t>
            </w:r>
            <w:r>
              <w:rPr>
                <w:sz w:val="16"/>
              </w:rPr>
              <w:t>dopravní infrastruktury, nebude grafické řešení</w:t>
            </w:r>
            <w:r>
              <w:rPr>
                <w:spacing w:val="-20"/>
                <w:sz w:val="16"/>
              </w:rPr>
              <w:t> </w:t>
            </w:r>
            <w:r>
              <w:rPr>
                <w:sz w:val="16"/>
              </w:rPr>
              <w:t>měněno.</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8"/>
              <w:rPr>
                <w:sz w:val="16"/>
              </w:rPr>
            </w:pPr>
            <w:r>
              <w:rPr>
                <w:sz w:val="16"/>
              </w:rPr>
              <w:t>celoměstským významem, v kapitole e) Zprávy o uplatňování ZÚR hl. m. Prahy přesněji specifikovat zamýšlené změny v nadřazeném komunikačním systému města,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 U koridorů tramvajových tratí v oblastech Spořilov, Eden, Kobylisy a Troja se jedná pouze o změny grafické části. Textové část v kap. 5.6.1 Koridory tramvajové dopravy nebude 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e.25</w:t>
            </w:r>
          </w:p>
          <w:p>
            <w:pPr>
              <w:pStyle w:val="TableParagraph"/>
              <w:spacing w:line="183" w:lineRule="exact"/>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3"/>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ind w:right="407"/>
              <w:rPr>
                <w:sz w:val="16"/>
              </w:rPr>
            </w:pPr>
            <w:r>
              <w:rPr>
                <w:sz w:val="16"/>
              </w:rPr>
              <w:t>Pro lepší přehlednost budou upraveny legendy a grafické znázornění koridorů VVN 110 kV v grafické části aktualizace ZÚR.</w:t>
            </w:r>
          </w:p>
          <w:p>
            <w:pPr>
              <w:pStyle w:val="TableParagraph"/>
              <w:spacing w:before="3"/>
              <w:rPr>
                <w:sz w:val="16"/>
              </w:rPr>
            </w:pPr>
            <w:r>
              <w:rPr>
                <w:sz w:val="16"/>
              </w:rPr>
              <w:t>Vedení VTL plynovodu budou v grafické části upravena dle aktuálních podkladů.</w:t>
            </w: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66"/>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w:t>
            </w:r>
          </w:p>
          <w:p>
            <w:pPr>
              <w:pStyle w:val="TableParagraph"/>
              <w:spacing w:line="220" w:lineRule="auto" w:before="12"/>
              <w:ind w:right="261"/>
              <w:rPr>
                <w:sz w:val="16"/>
              </w:rPr>
            </w:pPr>
            <w:r>
              <w:rPr>
                <w:sz w:val="16"/>
              </w:rPr>
              <w:t>zejména u drobných vodních toků“ a “Zachovat nezastavitelnost břehových koridorů podél toků, a to i v případě</w:t>
            </w:r>
            <w:r>
              <w:rPr>
                <w:position w:val="3"/>
                <w:sz w:val="16"/>
              </w:rPr>
              <w:t>̌ </w:t>
            </w:r>
            <w:r>
              <w:rPr>
                <w:sz w:val="16"/>
              </w:rPr>
              <w:t>, že nejde o záplavová území nebo biokoridory“. Není proto zřejmé, čím jsou požadavky na změnu formulace úkolů</w:t>
            </w:r>
          </w:p>
          <w:p>
            <w:pPr>
              <w:pStyle w:val="TableParagraph"/>
              <w:spacing w:before="3"/>
              <w:rPr>
                <w:sz w:val="16"/>
              </w:rPr>
            </w:pPr>
            <w:r>
              <w:rPr>
                <w:sz w:val="16"/>
              </w:rPr>
              <w:t>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 Obsah kapitoly</w:t>
            </w:r>
          </w:p>
          <w:p>
            <w:pPr>
              <w:pStyle w:val="TableParagraph"/>
              <w:spacing w:before="1"/>
              <w:rPr>
                <w:sz w:val="16"/>
              </w:rPr>
            </w:pPr>
            <w:r>
              <w:rPr>
                <w:sz w:val="16"/>
              </w:rPr>
              <w:t>f) Požadavky na zpracování variant řešení</w:t>
            </w:r>
          </w:p>
          <w:p>
            <w:pPr>
              <w:pStyle w:val="TableParagraph"/>
              <w:spacing w:before="10"/>
              <w:ind w:left="0"/>
              <w:rPr>
                <w:sz w:val="15"/>
              </w:rPr>
            </w:pPr>
          </w:p>
          <w:p>
            <w:pPr>
              <w:pStyle w:val="TableParagraph"/>
              <w:spacing w:before="1"/>
              <w:rPr>
                <w:sz w:val="16"/>
              </w:rPr>
            </w:pPr>
            <w:r>
              <w:rPr>
                <w:sz w:val="16"/>
              </w:rPr>
              <w:t>f.1Zásadní připomínka</w:t>
            </w:r>
          </w:p>
          <w:p>
            <w:pPr>
              <w:pStyle w:val="TableParagraph"/>
              <w:spacing w:before="1"/>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72"/>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Připomínka je bezpředmětná.</w:t>
            </w:r>
          </w:p>
          <w:p>
            <w:pPr>
              <w:pStyle w:val="TableParagraph"/>
              <w:spacing w:before="1"/>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139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7,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0"/>
              <w:ind w:left="0"/>
              <w:rPr>
                <w:sz w:val="15"/>
              </w:rPr>
            </w:pPr>
          </w:p>
          <w:p>
            <w:pPr>
              <w:pStyle w:val="TableParagraph"/>
              <w:spacing w:before="1"/>
              <w:rPr>
                <w:sz w:val="16"/>
              </w:rPr>
            </w:pPr>
            <w:r>
              <w:rPr>
                <w:sz w:val="16"/>
              </w:rPr>
              <w:t>g.1 Zásadní připomínka</w:t>
            </w:r>
          </w:p>
          <w:p>
            <w:pPr>
              <w:pStyle w:val="TableParagraph"/>
              <w:spacing w:before="1"/>
              <w:ind w:right="403"/>
              <w:rPr>
                <w:sz w:val="16"/>
              </w:rPr>
            </w:pPr>
            <w:r>
              <w:rPr>
                <w:sz w:val="16"/>
              </w:rPr>
              <w:t>Požadujeme zpracovat řádné a úplné vyhodnocení případných negativních dopadů změn v území v uplynulém období na udržitelný rozvoj území, včetně</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3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23"/>
              <w:rPr>
                <w:sz w:val="16"/>
              </w:rPr>
            </w:pPr>
            <w:r>
              <w:rPr>
                <w:sz w:val="16"/>
              </w:rPr>
              <w:t>návrhu způsobu jejich eliminace, minimalizace nebo kompenzace v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XII. Obsah kapitoly</w:t>
            </w:r>
          </w:p>
          <w:p>
            <w:pPr>
              <w:pStyle w:val="TableParagraph"/>
              <w:rPr>
                <w:sz w:val="16"/>
              </w:rPr>
            </w:pPr>
            <w:r>
              <w:rPr>
                <w:sz w:val="16"/>
              </w:rPr>
              <w:t>h) Návrhy na aktualizaci politiky územního rozvoje</w:t>
            </w:r>
          </w:p>
          <w:p>
            <w:pPr>
              <w:pStyle w:val="TableParagraph"/>
              <w:spacing w:before="10"/>
              <w:ind w:left="0"/>
              <w:rPr>
                <w:sz w:val="15"/>
              </w:rPr>
            </w:pPr>
          </w:p>
          <w:p>
            <w:pPr>
              <w:pStyle w:val="TableParagraph"/>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4"/>
                <w:sz w:val="16"/>
              </w:rPr>
              <w:t> </w:t>
            </w:r>
            <w:r>
              <w:rPr>
                <w:sz w:val="16"/>
              </w:rPr>
              <w:t>Prahy."</w:t>
            </w:r>
          </w:p>
        </w:tc>
      </w:tr>
      <w:tr>
        <w:trPr>
          <w:trHeight w:val="561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7,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e.10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spacing w:before="1"/>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Připomínky, které opakují připomínky Městské části Praha 8 z doby projednání Aktualizace č. 1 ZUR v prosinci 2013 a které nebyly do konečné platné verze ZUR po aktualizaci č. 1 zařazeny:</w:t>
            </w:r>
          </w:p>
          <w:p>
            <w:pPr>
              <w:pStyle w:val="TableParagraph"/>
              <w:spacing w:before="10"/>
              <w:ind w:left="0"/>
              <w:rPr>
                <w:sz w:val="15"/>
              </w:rPr>
            </w:pPr>
          </w:p>
          <w:p>
            <w:pPr>
              <w:pStyle w:val="TableParagraph"/>
              <w:spacing w:before="1"/>
              <w:ind w:right="103"/>
              <w:rPr>
                <w:sz w:val="16"/>
              </w:rPr>
            </w:pPr>
            <w:r>
              <w:rPr>
                <w:sz w:val="16"/>
              </w:rPr>
              <w:t>1. Městská část Praha 8 zásadně nesouhlasí se zařazením nové paralelní vzletové a přistávací dráhy RWY 06R/24L letiště Praha – Ruzyně a jejího ochranného hlukového pásma do aktualizace č.1 Zásad územního rozvoje a mezi veřejně prospěšné stavby. Městská část Praha 8 je přesvědčena, že záměr výstavby vzletové a přistávací dráhy způsobí výrazné zhoršení životního prostředí, bude trvale poškozovat zdraví obyvatel a bude mít nepříznivé dopady na kvalitu života a bydlení na území Městské části Praha 8, a to bez jakýchkoliv souvisejících pozitivních aspektů. Městská část Praha 8 konstatuje, že nejsou plněny podmínky EIA, kde je investorovi uložena „pomoc při rozvoji obcí“ a</w:t>
            </w:r>
          </w:p>
          <w:p>
            <w:pPr>
              <w:pStyle w:val="TableParagraph"/>
              <w:spacing w:before="1"/>
              <w:rPr>
                <w:sz w:val="16"/>
              </w:rPr>
            </w:pPr>
            <w:r>
              <w:rPr>
                <w:sz w:val="16"/>
              </w:rPr>
              <w:t>„dohoda s městskými částmi ke kompenzačním programům“, přičemž v této věci investor Letiště Praha, a.s. s Městskou částí Praha 8 jednání ani nezahájil.</w:t>
            </w:r>
          </w:p>
          <w:p>
            <w:pPr>
              <w:pStyle w:val="TableParagraph"/>
              <w:spacing w:line="182" w:lineRule="exact"/>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before="1"/>
              <w:ind w:right="257"/>
              <w:rPr>
                <w:sz w:val="16"/>
              </w:rPr>
            </w:pPr>
            <w:r>
              <w:rPr>
                <w:sz w:val="16"/>
              </w:rPr>
              <w:t>Požadavek se netýká projednávané Zprávy, vymezení nové paralelní vzletové a přistávací dráhy RWY 06R/24L letiště Praha – Ruzyně a její ochranné hlukové pásmo není předmětem Zprávy. Vymezení nové paralelní vzletové a přistávací dráhy (VPD) v ZÚR hl.m. Prahy vychází z PÚR, v platném znění. Splnění podmínek EIA se týká následných řízení, realizace a provozu VPD.</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8,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162"/>
              <w:rPr>
                <w:sz w:val="16"/>
              </w:rPr>
            </w:pPr>
            <w:r>
              <w:rPr>
                <w:sz w:val="16"/>
              </w:rPr>
              <w:t>2. Městská část Praha 8 zásadně nesouhlasí se záměrem a výstavbou MÚK Čimice. Důvodem zásadního nesouhlasu je to, že součástí stavby SOKP (Silničního okruhu kolem Prahy) není vybudování propojení mezi SOKP a ulicí Ústeckou. Čimický přivaděč, tak jak je v aktualizaci č.1 Zásad územního rozvoje navržen, by přivedl dopravu do hustě obydlené oblasti Čimic. V rámci dostavby SOKP Městská část Praha 8 preferuje řešení jeho severozápadní části v úseku Suchdol – Březiněves. Městská část Praha 8 požaduje, aby úsek SOKP Suchdol</w:t>
            </w:r>
          </w:p>
          <w:p>
            <w:pPr>
              <w:pStyle w:val="TableParagraph"/>
              <w:rPr>
                <w:sz w:val="16"/>
              </w:rPr>
            </w:pPr>
            <w:r>
              <w:rPr>
                <w:sz w:val="16"/>
              </w:rPr>
              <w:t>– Březiněves byl zahrnut do časového horizontu Územního plánu sídelního útvaru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636"/>
              <w:rPr>
                <w:sz w:val="16"/>
              </w:rPr>
            </w:pPr>
            <w:r>
              <w:rPr>
                <w:sz w:val="16"/>
              </w:rPr>
              <w:t>Pořizovatel bere na vědomí. Požadavek nebude akceptován.</w:t>
            </w:r>
          </w:p>
          <w:p>
            <w:pPr>
              <w:pStyle w:val="TableParagraph"/>
              <w:ind w:right="65"/>
              <w:jc w:val="both"/>
              <w:rPr>
                <w:sz w:val="16"/>
              </w:rPr>
            </w:pPr>
            <w:r>
              <w:rPr>
                <w:sz w:val="16"/>
              </w:rPr>
              <w:t>Dopravní</w:t>
            </w:r>
            <w:r>
              <w:rPr>
                <w:spacing w:val="-4"/>
                <w:sz w:val="16"/>
              </w:rPr>
              <w:t> </w:t>
            </w:r>
            <w:r>
              <w:rPr>
                <w:sz w:val="16"/>
              </w:rPr>
              <w:t>koncepce</w:t>
            </w:r>
            <w:r>
              <w:rPr>
                <w:spacing w:val="-3"/>
                <w:sz w:val="16"/>
              </w:rPr>
              <w:t> </w:t>
            </w:r>
            <w:r>
              <w:rPr>
                <w:sz w:val="16"/>
              </w:rPr>
              <w:t>hl.m.</w:t>
            </w:r>
            <w:r>
              <w:rPr>
                <w:spacing w:val="-4"/>
                <w:sz w:val="16"/>
              </w:rPr>
              <w:t> </w:t>
            </w:r>
            <w:r>
              <w:rPr>
                <w:sz w:val="16"/>
              </w:rPr>
              <w:t>Prahy</w:t>
            </w:r>
            <w:r>
              <w:rPr>
                <w:spacing w:val="-4"/>
                <w:sz w:val="16"/>
              </w:rPr>
              <w:t> </w:t>
            </w:r>
            <w:r>
              <w:rPr>
                <w:sz w:val="16"/>
              </w:rPr>
              <w:t>v</w:t>
            </w:r>
            <w:r>
              <w:rPr>
                <w:spacing w:val="-4"/>
                <w:sz w:val="16"/>
              </w:rPr>
              <w:t> </w:t>
            </w:r>
            <w:r>
              <w:rPr>
                <w:sz w:val="16"/>
              </w:rPr>
              <w:t>souvislosti</w:t>
            </w:r>
            <w:r>
              <w:rPr>
                <w:spacing w:val="-7"/>
                <w:sz w:val="16"/>
              </w:rPr>
              <w:t> </w:t>
            </w:r>
            <w:r>
              <w:rPr>
                <w:sz w:val="16"/>
              </w:rPr>
              <w:t>s</w:t>
            </w:r>
            <w:r>
              <w:rPr>
                <w:spacing w:val="-1"/>
                <w:sz w:val="16"/>
              </w:rPr>
              <w:t> </w:t>
            </w:r>
            <w:r>
              <w:rPr>
                <w:sz w:val="16"/>
              </w:rPr>
              <w:t>vymezením</w:t>
            </w:r>
            <w:r>
              <w:rPr>
                <w:spacing w:val="-2"/>
                <w:sz w:val="16"/>
              </w:rPr>
              <w:t> </w:t>
            </w:r>
            <w:r>
              <w:rPr>
                <w:sz w:val="16"/>
              </w:rPr>
              <w:t>Silničního</w:t>
            </w:r>
            <w:r>
              <w:rPr>
                <w:spacing w:val="-3"/>
                <w:sz w:val="16"/>
              </w:rPr>
              <w:t> </w:t>
            </w:r>
            <w:r>
              <w:rPr>
                <w:sz w:val="16"/>
              </w:rPr>
              <w:t>okruhu</w:t>
            </w:r>
            <w:r>
              <w:rPr>
                <w:spacing w:val="-5"/>
                <w:sz w:val="16"/>
              </w:rPr>
              <w:t> </w:t>
            </w:r>
            <w:r>
              <w:rPr>
                <w:sz w:val="16"/>
              </w:rPr>
              <w:t>kolem Prahy (dále jen "SOKP") a jeho doprovodných staveb (mimoúrovňových křižovatek a přivaděčů) se nezměnila, Hlavní město Praha i nadále trvá na vymezení</w:t>
            </w:r>
            <w:r>
              <w:rPr>
                <w:spacing w:val="-26"/>
                <w:sz w:val="16"/>
              </w:rPr>
              <w:t> </w:t>
            </w:r>
            <w:r>
              <w:rPr>
                <w:sz w:val="16"/>
              </w:rPr>
              <w:t>SOKP</w:t>
            </w:r>
          </w:p>
        </w:tc>
      </w:tr>
    </w:tbl>
    <w:p>
      <w:pPr>
        <w:spacing w:after="0"/>
        <w:jc w:val="both"/>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3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Tuto připomínku považuje Městská část Praha 8 za zásadní.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86"/>
              <w:rPr>
                <w:sz w:val="16"/>
              </w:rPr>
            </w:pPr>
            <w:r>
              <w:rPr>
                <w:sz w:val="16"/>
              </w:rPr>
              <w:t>dle platných ZÚR hl.m. Prahy, vymezující koridor SOKP v souladu s čl. 99 PÚR ČR v platném znění. Proces vymezení koridoru SOKP v platném znění ZÚR hl.m Prahy, byl potvrzen rozsudkem Nejvyššího správního soudu v Brně.</w:t>
            </w:r>
          </w:p>
          <w:p>
            <w:pPr>
              <w:pStyle w:val="TableParagraph"/>
              <w:ind w:right="400"/>
              <w:rPr>
                <w:sz w:val="16"/>
              </w:rPr>
            </w:pPr>
            <w:r>
              <w:rPr>
                <w:sz w:val="16"/>
              </w:rPr>
              <w:t>Úsek SOKP Suchdol – Březiněves je zahrnut jako návrhový prvek v Územním plánu sídelního útvaru hl. m. Prahy.</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72"/>
              <w:rPr>
                <w:sz w:val="16"/>
              </w:rPr>
            </w:pPr>
            <w:r>
              <w:rPr>
                <w:sz w:val="16"/>
              </w:rPr>
              <w:t>3. Městská část Praha 8 nesouhlasí se zařazením povrchového vedení severní tramvajové tangenty mezi Městskými částmi Praha 6 a Praha 8 (Dejvice – Podbaba – Troja – Bohnice – Kobylisy) do aktualizace č. 1 Zásad územního rozvoje. Záměr této tramvajové trati je Městská část Praha 8 ochotna akceptovat za podmínky, že její vedení bude řešeno důsledně podpovrchově.</w:t>
            </w:r>
          </w:p>
          <w:p>
            <w:pPr>
              <w:pStyle w:val="TableParagraph"/>
              <w:spacing w:before="1"/>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before="1"/>
              <w:ind w:right="337"/>
              <w:rPr>
                <w:sz w:val="16"/>
              </w:rPr>
            </w:pPr>
            <w:r>
              <w:rPr>
                <w:sz w:val="16"/>
              </w:rPr>
              <w:t>Podmínku není možné akceptovat. Tramvajová tratě v Praze jsou vedeny po povrchu, jako součást veřejných prostranství, jen v některých částech prochází podjezdy nebo naopak je na nadjezdech (estakádách). Vzhledem k členitosti terénu není uvažováno o podpovrchovém vedení v uvedeném území.</w:t>
            </w: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91"/>
              <w:rPr>
                <w:sz w:val="16"/>
              </w:rPr>
            </w:pPr>
            <w:r>
              <w:rPr>
                <w:sz w:val="16"/>
              </w:rPr>
              <w:t>4. Městská část Praha 8 požaduje, aby oddíl 2.2.2. písm. e) zněl takto: „snížit funkční a dopravní zátěž stávajícího celoměstského centra zahrnujícího Pražskou památkovou rezervaci v hlavním městě Praze a části navazujících čtvrtí Smíchova, Karlína a Vinohrad rozšířením tohoto centra do transformační oblasti Holešovice – Bubny – Zátory a dále ve větším rozsahu do k. ú. Vinohrady a Smíchov“.</w:t>
            </w:r>
          </w:p>
          <w:p>
            <w:pPr>
              <w:pStyle w:val="TableParagraph"/>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Pořizovatel bere na vědomí.</w:t>
            </w:r>
          </w:p>
          <w:p>
            <w:pPr>
              <w:pStyle w:val="TableParagraph"/>
              <w:spacing w:before="1"/>
              <w:ind w:right="70"/>
              <w:rPr>
                <w:sz w:val="16"/>
              </w:rPr>
            </w:pPr>
            <w:r>
              <w:rPr>
                <w:sz w:val="16"/>
              </w:rPr>
              <w:t>Požadavek na odstranění k.ú. Karlín nebude akceptován. Část Karlína přiléhající k PPR je součástí rozšířeného celoměstského centra dle platných ZÚR a není předmětem Zprávy. Snížení zatížení centrální části zejména na území PPR je žádoucí a je v souladu s koncepcí rozvoje hl.m. Prahy.</w:t>
            </w:r>
          </w:p>
        </w:tc>
      </w:tr>
      <w:tr>
        <w:trPr>
          <w:trHeight w:val="18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447"/>
              <w:rPr>
                <w:sz w:val="16"/>
              </w:rPr>
            </w:pPr>
            <w:r>
              <w:rPr>
                <w:sz w:val="16"/>
              </w:rPr>
              <w:t>5. Městská část Praha 8 požaduje, aby byl do úkolů pro podrobnější územně plánovací dokumentaci zařazen požadavek na ochranu stávajícího rozsahu zástavby sídlišť na území Městské části Praha 8, který nepřipustí další zahušťování těchto sídlišť novou výstavbou.</w:t>
            </w:r>
          </w:p>
          <w:p>
            <w:pPr>
              <w:pStyle w:val="TableParagraph"/>
              <w:spacing w:line="182" w:lineRule="exact"/>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46"/>
              <w:rPr>
                <w:sz w:val="16"/>
              </w:rPr>
            </w:pPr>
            <w:r>
              <w:rPr>
                <w:sz w:val="16"/>
              </w:rPr>
              <w:t>Ochrana charakteru zástavby, je uveden v platných PSP - § 20, odst.1, a proto není nutné ji uvádět do úkolů pro podrobnější územně plánovací dokumentaci.</w:t>
            </w:r>
          </w:p>
        </w:tc>
      </w:tr>
      <w:tr>
        <w:trPr>
          <w:trHeight w:val="281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83"/>
              <w:rPr>
                <w:sz w:val="16"/>
              </w:rPr>
            </w:pPr>
            <w:r>
              <w:rPr>
                <w:sz w:val="16"/>
              </w:rPr>
              <w:t>6. Městská část Praha 8 požaduje, aby v závěrečném odstavci oddílu 2 písm. d) v úkolech pro podrobnější územně plánovací dokumentaci zůstalo zachováno</w:t>
            </w:r>
          </w:p>
          <w:p>
            <w:pPr>
              <w:pStyle w:val="TableParagraph"/>
              <w:spacing w:line="182" w:lineRule="exact"/>
              <w:rPr>
                <w:sz w:val="16"/>
              </w:rPr>
            </w:pPr>
            <w:r>
              <w:rPr>
                <w:sz w:val="16"/>
              </w:rPr>
              <w:t>„zajištění účinné výškové regulace nové výstavby“.</w:t>
            </w:r>
          </w:p>
          <w:p>
            <w:pPr>
              <w:pStyle w:val="TableParagraph"/>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817"/>
              <w:rPr>
                <w:sz w:val="16"/>
              </w:rPr>
            </w:pPr>
            <w:r>
              <w:rPr>
                <w:sz w:val="16"/>
              </w:rPr>
              <w:t>Řešení výškové regulace vychází z požadavku dle stavebního zákona a prováděcích vyhlášek.</w:t>
            </w:r>
          </w:p>
          <w:p>
            <w:pPr>
              <w:pStyle w:val="TableParagraph"/>
              <w:spacing w:before="2"/>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9"/>
              <w:rPr>
                <w:sz w:val="16"/>
              </w:rPr>
            </w:pPr>
            <w:r>
              <w:rPr>
                <w:sz w:val="16"/>
              </w:rPr>
              <w:t>Připomínky, které reagují na změny navržené Návrhem zprávy o uplatňování ZUR:</w:t>
            </w:r>
          </w:p>
          <w:p>
            <w:pPr>
              <w:pStyle w:val="TableParagraph"/>
              <w:ind w:right="91"/>
              <w:rPr>
                <w:sz w:val="16"/>
              </w:rPr>
            </w:pPr>
            <w:r>
              <w:rPr>
                <w:sz w:val="16"/>
              </w:rPr>
              <w:t>7. Městská část Praha 8 požaduje, aby čl. 3.2.2. Maniny, Dolní Libeň, Invalidovna byl ponechán v platném znění. Navržené změny jsou nepřijatelné, protože zvyšují zátěž na toto území a rezignují na požadavek přizpůsobit charakter zástavby poloze ve městě s ohledem na výškovou hladinu blokové zástavby Karlína a Libně.</w:t>
            </w:r>
          </w:p>
          <w:p>
            <w:pPr>
              <w:pStyle w:val="TableParagraph"/>
              <w:spacing w:line="182" w:lineRule="exact"/>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835"/>
              <w:rPr>
                <w:sz w:val="16"/>
              </w:rPr>
            </w:pPr>
            <w:r>
              <w:rPr>
                <w:sz w:val="16"/>
              </w:rPr>
              <w:t>V části Požadavky na využití se jedná o úpravu terminologie na základě aktualizace stavebního zákona a jeho prováděcích vyhlášek.</w:t>
            </w:r>
          </w:p>
          <w:p>
            <w:pPr>
              <w:pStyle w:val="TableParagraph"/>
              <w:ind w:right="79"/>
              <w:rPr>
                <w:sz w:val="16"/>
              </w:rPr>
            </w:pPr>
            <w:r>
              <w:rPr>
                <w:sz w:val="16"/>
              </w:rPr>
              <w:t>Vypuštění bodu c) v Úkolech pro podrobnější územně plánovací dokumentaci -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249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8,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109"/>
              <w:rPr>
                <w:sz w:val="16"/>
              </w:rPr>
            </w:pPr>
            <w:r>
              <w:rPr>
                <w:sz w:val="16"/>
              </w:rPr>
              <w:t>8. Městská část Praha 8 požaduje, aby v čl. 4.1 v části Podmínky pro následné rozhodování o změnách v území bod b) preference rozvoje neobsahoval ve výčtu vhodných území k rozvoji Karlín a Libeň, protože to znamená další zátěž pro tato území.</w:t>
            </w:r>
          </w:p>
          <w:p>
            <w:pPr>
              <w:pStyle w:val="TableParagraph"/>
              <w:spacing w:line="182" w:lineRule="exact"/>
              <w:rPr>
                <w:sz w:val="16"/>
              </w:rPr>
            </w:pPr>
            <w:r>
              <w:rPr>
                <w:sz w:val="16"/>
              </w:rPr>
              <w:t>Tuto připomínku považuje Městská část Praha 8 za zásadní.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3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0"/>
              <w:rPr>
                <w:sz w:val="16"/>
              </w:rPr>
            </w:pPr>
            <w:r>
              <w:rPr>
                <w:sz w:val="16"/>
              </w:rPr>
              <w:t>vybaveností. Území Karlína a Libně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54"/>
              <w:rPr>
                <w:sz w:val="16"/>
              </w:rPr>
            </w:pPr>
            <w:r>
              <w:rPr>
                <w:sz w:val="16"/>
              </w:rPr>
              <w:t>9. Městská část Praha 8 požaduje, aby v grafické části výkres č. 1 zůstal beze změny. Městská část Praha 8 nesouhlasí, aby se součástí celoměstského centra stala nově Libeň.</w:t>
            </w:r>
          </w:p>
          <w:p>
            <w:pPr>
              <w:pStyle w:val="TableParagraph"/>
              <w:spacing w:line="182" w:lineRule="exact"/>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24"/>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281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56"/>
              <w:rPr>
                <w:sz w:val="16"/>
              </w:rPr>
            </w:pPr>
            <w:r>
              <w:rPr>
                <w:sz w:val="16"/>
              </w:rPr>
              <w:t>10. Městská část Praha 8 požaduje, aby součástí nadřazeného komunikačního systému zůstalo i dopravní spojení mezi magistrálou a Libní i nadále, stejně jako jí zůstává Silniční okruh kolem Prahy, Městský okruh a Prosecká radiála. Její navržené přeřazení do koridorů pozemních komunikací s celoměstským významem považujeme za nevhodné snížení významu tohoto záměru. Městská část Praha 8 bude maximálně podporovat takové dopravní řešení mezi Magistrálou a Libní (křižovatkou na Vychovatelně s komunikacemi Zenklova, V Holešovičkách, Liberecká), které bude maximálně využívat podpovrchové vedení této dopravní zátěže.</w:t>
            </w:r>
          </w:p>
          <w:p>
            <w:pPr>
              <w:pStyle w:val="TableParagraph"/>
              <w:spacing w:line="182" w:lineRule="exact"/>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230"/>
              <w:rPr>
                <w:sz w:val="16"/>
              </w:rPr>
            </w:pPr>
            <w:r>
              <w:rPr>
                <w:sz w:val="16"/>
              </w:rPr>
              <w:t>Jedná se o formální přeřazení úseků, kapacity ani účel se nemění. Předmětem úpravy je zpřehlednění koncepce komunikační dopravní infrastruktury z hlediska její hierarchie tak, že součástí nadřazeného komunikačního systému (kapitola 5.1.2) budou pouze koridory dálnic, Pražský okruh, Městský okruh a radiály.</w:t>
            </w:r>
          </w:p>
          <w:p>
            <w:pPr>
              <w:pStyle w:val="TableParagraph"/>
              <w:ind w:right="177"/>
              <w:rPr>
                <w:sz w:val="16"/>
              </w:rPr>
            </w:pPr>
            <w:r>
              <w:rPr>
                <w:sz w:val="16"/>
              </w:rPr>
              <w:t>Spojky a jiné komunikace s celoměstským významem by byly uvedeny v samostatné kapitola 5.1.3. jako Koridory pozemních komunikací s celoměstským významem.</w:t>
            </w:r>
          </w:p>
        </w:tc>
      </w:tr>
      <w:tr>
        <w:trPr>
          <w:trHeight w:val="138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11. Městská část Praha 8 požaduje, aby v čl. 5.1.2.7 Prosecká radiála byl nově uplatněn požadavek na tunelové řešení ve smyslu předchozích jednání o zahloubení ul. V Holešovičkách.</w:t>
            </w:r>
          </w:p>
          <w:p>
            <w:pPr>
              <w:pStyle w:val="TableParagraph"/>
              <w:spacing w:before="1"/>
              <w:rPr>
                <w:sz w:val="16"/>
              </w:rPr>
            </w:pPr>
            <w:r>
              <w:rPr>
                <w:sz w:val="16"/>
              </w:rPr>
              <w:t>Tuto připomínku považuje Městská část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77"/>
              <w:rPr>
                <w:sz w:val="16"/>
              </w:rPr>
            </w:pPr>
            <w:r>
              <w:rPr>
                <w:sz w:val="16"/>
              </w:rPr>
              <w:t>Obecně je tento požadavek již obsažen v kapitole 5.1.2.7 v Úkolech pro podrobnější územně plánovací dokumentaci, bod b).</w:t>
            </w:r>
          </w:p>
        </w:tc>
      </w:tr>
      <w:tr>
        <w:trPr>
          <w:trHeight w:val="230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81"/>
              <w:rPr>
                <w:sz w:val="16"/>
              </w:rPr>
            </w:pPr>
            <w:r>
              <w:rPr>
                <w:sz w:val="16"/>
              </w:rPr>
              <w:t>12. Městská část Praha 8 požaduje, aby v čl. 6 byla vypuštěna pátá odrážka a grafická část dokumentace ZÚR zůstala beze změny, tj. se zachováním koridorů rozvodů elektrické energie VVN 110 kV. ZÚR by naopak měly nově požadovat vedení elektrické energie do a z rozvodny Sever jako podzemní vedení, jak je požadováno Nařízením č. 10/2016 Sb. hl. m. Prahy (tj. Pražskými stavebními předpisy, § 18).</w:t>
            </w:r>
          </w:p>
          <w:p>
            <w:pPr>
              <w:pStyle w:val="TableParagraph"/>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ind w:right="105"/>
              <w:rPr>
                <w:sz w:val="16"/>
              </w:rPr>
            </w:pPr>
            <w:r>
              <w:rPr>
                <w:sz w:val="16"/>
              </w:rPr>
              <w:t>Pro lepší přehlednost bude upravena legenda a grafické znázornění koridorů VVN 110 kV v grafické části aktualizace ZÚR.</w:t>
            </w:r>
          </w:p>
          <w:p>
            <w:pPr>
              <w:pStyle w:val="TableParagraph"/>
              <w:spacing w:before="3"/>
              <w:ind w:right="363"/>
              <w:rPr>
                <w:sz w:val="16"/>
              </w:rPr>
            </w:pPr>
            <w:r>
              <w:rPr>
                <w:sz w:val="16"/>
              </w:rPr>
              <w:t>ČEPS a.s., jako oprávněný investor, nevznesl požadavek na podzemní vedení VVN 110kV z a do rozvody Sever. PSP upravují podmínky vedení elektrické energie převážně pro zastavitelné území.</w:t>
            </w:r>
          </w:p>
        </w:tc>
      </w:tr>
      <w:tr>
        <w:trPr>
          <w:trHeight w:val="207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13. Městská část Praha 8 požaduje, aby čl. 8 zůstal zachován v platném znění. Zatímco stávající text chápe ochranu přírodních a kulturních hodnot jako jednu z priorit územního plánování, navrhovaný text říká, že „územní podmínky koncepce ochrany a rozvoje přírodních, kulturních …. hodnot …. budou upraveny s ohledem na požadavek …. intenzivního využití zastavěného území“, což je naprosto nepřijatelné.</w:t>
            </w:r>
          </w:p>
          <w:p>
            <w:pPr>
              <w:pStyle w:val="TableParagraph"/>
              <w:spacing w:line="183" w:lineRule="exact"/>
              <w:rPr>
                <w:sz w:val="16"/>
              </w:rPr>
            </w:pPr>
            <w:r>
              <w:rPr>
                <w:sz w:val="16"/>
              </w:rPr>
              <w:t>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212"/>
              <w:rPr>
                <w:sz w:val="16"/>
              </w:rPr>
            </w:pPr>
            <w:r>
              <w:rPr>
                <w:sz w:val="16"/>
              </w:rPr>
              <w:t>Intenzivní zastavění území vychází z požadavku udržitelného rozvoje a hospodárného využití území , viz. SZ §15 cíle a úkoly územního plánování, odst.</w:t>
            </w:r>
          </w:p>
          <w:p>
            <w:pPr>
              <w:pStyle w:val="TableParagraph"/>
              <w:spacing w:before="1"/>
              <w:rPr>
                <w:sz w:val="16"/>
              </w:rPr>
            </w:pPr>
            <w:r>
              <w:rPr>
                <w:sz w:val="16"/>
              </w:rPr>
              <w:t>b) a d).</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8,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78"/>
              <w:rPr>
                <w:sz w:val="16"/>
              </w:rPr>
            </w:pPr>
            <w:r>
              <w:rPr>
                <w:sz w:val="16"/>
              </w:rPr>
              <w:t>14. Městská část Praha 8 požaduje, aby byla mezi veřejně prospěšné stavby zařazena stavba „Pobřežní IV“, která je dle platného Územního plánu sídelního útvaru hl. m. Prahy zařazena mezi veřejně prospěšné stavby a má č. 38/DK/8. Tuto připomínku považuje Městská část Praha 8 za zásadní.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78"/>
              <w:rPr>
                <w:sz w:val="16"/>
              </w:rPr>
            </w:pPr>
            <w:r>
              <w:rPr>
                <w:sz w:val="16"/>
              </w:rPr>
              <w:t>Nejedná se o komunikaci nadřazeného komunikačního systému ani o koridor pozemní komunikace s celoměstským významem, které se vymezují v ZÚR hl.m. Prahy.</w:t>
            </w:r>
          </w:p>
        </w:tc>
      </w:tr>
      <w:tr>
        <w:trPr>
          <w:trHeight w:val="65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1043"/>
              <w:rPr>
                <w:sz w:val="16"/>
              </w:rPr>
            </w:pPr>
            <w:r>
              <w:rPr>
                <w:sz w:val="16"/>
              </w:rPr>
              <w:t>I. Obsah Zprávy o uplatňování Zásad územního rozvoje hl. ni. Prahy Zásadní připomínka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857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3"/>
              <w:rPr>
                <w:sz w:val="16"/>
              </w:rPr>
            </w:pPr>
            <w:r>
              <w:rPr>
                <w:sz w:val="16"/>
              </w:rPr>
              <w:t>Požadujeme, aby zpracovatel zpracoval návrh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nadřazenému dokumentu nad územně plánovací dokumentací hl. m. Prahy, a zároveň podřazenou Politice územního rozvoje ČR.</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3"/>
              <w:rPr>
                <w:sz w:val="16"/>
              </w:rPr>
            </w:pPr>
            <w:r>
              <w:rPr>
                <w:sz w:val="16"/>
              </w:rPr>
              <w:t>Zpráva je zpracována v rozporu s požadavky na zprávu o uplatňování ZÚR vyplývající z platných právních předpisů, neboť nedostatečně:</w:t>
            </w:r>
          </w:p>
          <w:p>
            <w:pPr>
              <w:pStyle w:val="TableParagraph"/>
              <w:numPr>
                <w:ilvl w:val="0"/>
                <w:numId w:val="370"/>
              </w:numPr>
              <w:tabs>
                <w:tab w:pos="243" w:val="left" w:leader="none"/>
              </w:tabs>
              <w:spacing w:line="240" w:lineRule="auto" w:before="2" w:after="0"/>
              <w:ind w:left="62" w:right="411" w:firstLine="0"/>
              <w:jc w:val="left"/>
              <w:rPr>
                <w:sz w:val="16"/>
              </w:rPr>
            </w:pPr>
            <w:r>
              <w:rPr>
                <w:sz w:val="16"/>
              </w:rPr>
              <w:t>Neobsahuje řádné vyhodnocení uplatňování ZUR hl. m. Prahy v</w:t>
            </w:r>
            <w:r>
              <w:rPr>
                <w:spacing w:val="-24"/>
                <w:sz w:val="16"/>
              </w:rPr>
              <w:t> </w:t>
            </w:r>
            <w:r>
              <w:rPr>
                <w:sz w:val="16"/>
              </w:rPr>
              <w:t>uplynulém období</w:t>
            </w:r>
          </w:p>
          <w:p>
            <w:pPr>
              <w:pStyle w:val="TableParagraph"/>
              <w:numPr>
                <w:ilvl w:val="0"/>
                <w:numId w:val="370"/>
              </w:numPr>
              <w:tabs>
                <w:tab w:pos="243" w:val="left" w:leader="none"/>
              </w:tabs>
              <w:spacing w:line="240" w:lineRule="auto" w:before="0" w:after="0"/>
              <w:ind w:left="242" w:right="0" w:hanging="180"/>
              <w:jc w:val="left"/>
              <w:rPr>
                <w:sz w:val="16"/>
              </w:rPr>
            </w:pPr>
            <w:r>
              <w:rPr>
                <w:sz w:val="16"/>
              </w:rPr>
              <w:t>Neobjasňuje důvody pro pořízeni aktualizace ZUR hl. m.</w:t>
            </w:r>
            <w:r>
              <w:rPr>
                <w:spacing w:val="-24"/>
                <w:sz w:val="16"/>
              </w:rPr>
              <w:t> </w:t>
            </w:r>
            <w:r>
              <w:rPr>
                <w:sz w:val="16"/>
              </w:rPr>
              <w:t>Prahy</w:t>
            </w:r>
          </w:p>
          <w:p>
            <w:pPr>
              <w:pStyle w:val="TableParagraph"/>
              <w:numPr>
                <w:ilvl w:val="0"/>
                <w:numId w:val="370"/>
              </w:numPr>
              <w:tabs>
                <w:tab w:pos="233" w:val="left" w:leader="none"/>
              </w:tabs>
              <w:spacing w:line="183" w:lineRule="exact" w:before="0" w:after="0"/>
              <w:ind w:left="232" w:right="0" w:hanging="170"/>
              <w:jc w:val="left"/>
              <w:rPr>
                <w:sz w:val="16"/>
              </w:rPr>
            </w:pPr>
            <w:r>
              <w:rPr>
                <w:sz w:val="16"/>
              </w:rPr>
              <w:t>Neobjasňuje jednotlivé požadavky na aktualizaci ZUR hl. m.</w:t>
            </w:r>
            <w:r>
              <w:rPr>
                <w:spacing w:val="-25"/>
                <w:sz w:val="16"/>
              </w:rPr>
              <w:t> </w:t>
            </w:r>
            <w:r>
              <w:rPr>
                <w:sz w:val="16"/>
              </w:rPr>
              <w:t>Prahy</w:t>
            </w:r>
          </w:p>
          <w:p>
            <w:pPr>
              <w:pStyle w:val="TableParagraph"/>
              <w:ind w:right="119"/>
              <w:rPr>
                <w:sz w:val="16"/>
              </w:rPr>
            </w:pPr>
            <w:r>
              <w:rPr>
                <w:sz w:val="16"/>
              </w:rPr>
              <w:t>ZUR by měla na území Prahy řešit základní požadavky na celkové účelné a hospodárné uspořádání území hlavního města, a zároveň vztahy základní struktury hlavního města k navazujícímu území Středočeského kraje a koncepci celoměstsky i regionálně Či republikově významné veřejné infrastruktury. ZUR by tak měla definovat základní principy koncepce uspořádání území hl. In. Prahy.</w:t>
            </w:r>
          </w:p>
          <w:p>
            <w:pPr>
              <w:pStyle w:val="TableParagraph"/>
              <w:spacing w:before="2"/>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ind w:right="47"/>
              <w:rPr>
                <w:sz w:val="16"/>
              </w:rPr>
            </w:pPr>
            <w:r>
              <w:rPr>
                <w:sz w:val="16"/>
              </w:rPr>
              <w:t>ZÚR jsou podřízeny Politice územního rozvoje ČR (dále jen „PÚR", záměry republikového nebo mezinárodního významu vyplývající z PUR musí být do ZÚR převzaty. ZUR jsou naopak závazné pro pořízení změn platného územního plánu i pořízeni nového územního (Metropolitního) plánu hl. m. Prahy.</w:t>
            </w:r>
          </w:p>
          <w:p>
            <w:pPr>
              <w:pStyle w:val="TableParagraph"/>
              <w:spacing w:before="3"/>
              <w:ind w:right="519"/>
              <w:rPr>
                <w:sz w:val="16"/>
              </w:rPr>
            </w:pPr>
            <w:r>
              <w:rPr>
                <w:sz w:val="16"/>
              </w:rPr>
              <w:t>Zpráva o uplatňování ZUR tak může být zadáním pro aktualizaci stávajících anebo pořízení nových ZUR hl. m. Prahy.</w:t>
            </w:r>
          </w:p>
          <w:p>
            <w:pPr>
              <w:pStyle w:val="TableParagraph"/>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sousedními kraji, s obcemi sousedícími s krajem, pro který jsou ZUR pořizovány, v případě Prahy tedy s obcemi sousedícími s územím hlavního města.</w:t>
            </w:r>
          </w:p>
          <w:p>
            <w:pPr>
              <w:pStyle w:val="TableParagraph"/>
              <w:spacing w:before="2"/>
              <w:ind w:right="118"/>
              <w:rPr>
                <w:sz w:val="16"/>
              </w:rPr>
            </w:pPr>
            <w:r>
              <w:rPr>
                <w:sz w:val="16"/>
              </w:rPr>
              <w:t>Pro účely transparentního projednání musí Zpráva o uplatňování ZÚR v uplynulém období obsahovat řádně zpracované vyhodnocení uplatňování ZUR v uplynulém období, musí jednoznačně, srozumitelně transparentně formulovat závěry a zjištění tohoto vyhodnocení a musí obsahovat návrh na další postup. Dokud není provedeno řádné a úpiné vyhodnocení uplatňování ZUR v uplynulém období, není možné navrhnout další postup, tedy navrhnout, zda ponechat ZÚR beze změny, nebo navrhnout pořízení aktualizace ZUR nebo dokonce pořízeni nových ZUR.</w:t>
            </w:r>
          </w:p>
          <w:p>
            <w:pPr>
              <w:pStyle w:val="TableParagraph"/>
              <w:ind w:right="100"/>
              <w:rPr>
                <w:sz w:val="16"/>
              </w:rPr>
            </w:pPr>
            <w:r>
              <w:rPr>
                <w:sz w:val="16"/>
              </w:rPr>
              <w:t>V případě návrhu na pořízení aktualizace ZÚR nebo pořízení nových ZUR se Zpráva o uplatňování ZÚR stává zadánim aktualizace ZUR,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11"/>
              <w:ind w:left="0"/>
              <w:rPr>
                <w:sz w:val="20"/>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spacing w:before="1"/>
              <w:ind w:right="470"/>
              <w:rPr>
                <w:sz w:val="16"/>
              </w:rPr>
            </w:pPr>
            <w:r>
              <w:rPr>
                <w:sz w:val="16"/>
              </w:rPr>
              <w:t>ad a) Do Zprávy bude doplněno zhodnocení stávajícího stavu a vyhodnocení uplatňování ZÚR hl.m. Prahy v uplynulém období.</w:t>
            </w:r>
          </w:p>
          <w:p>
            <w:pPr>
              <w:pStyle w:val="TableParagraph"/>
              <w:ind w:right="61"/>
              <w:rPr>
                <w:sz w:val="16"/>
              </w:rPr>
            </w:pPr>
            <w:r>
              <w:rPr>
                <w:sz w:val="16"/>
              </w:rPr>
              <w:t>ad b)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rPr>
                <w:sz w:val="16"/>
              </w:rPr>
            </w:pPr>
            <w:r>
              <w:rPr>
                <w:sz w:val="16"/>
              </w:rPr>
              <w:t>43/2014 usnesením č.41/1 Zastupitelstva hl. m. Prahy dne 11.9.2014.</w:t>
            </w:r>
          </w:p>
          <w:p>
            <w:pPr>
              <w:pStyle w:val="TableParagraph"/>
              <w:ind w:right="126"/>
              <w:rPr>
                <w:sz w:val="16"/>
              </w:rPr>
            </w:pPr>
            <w:r>
              <w:rPr>
                <w:sz w:val="16"/>
              </w:rPr>
              <w:t>ad c) Vlastní zdůvodnění navrženého řešení (konkrétních úprav textové a grafické části) bude v souladu s platnými právními předpisy součástí návrhové dokumentace Aktualizace ZÚR hl.m. Prahy, která vyplyne ze schválené Zprávy. Je postupováno v souladu s platnými právními předpisy.</w:t>
            </w:r>
          </w:p>
        </w:tc>
      </w:tr>
      <w:tr>
        <w:trPr>
          <w:trHeight w:val="7098"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3934"/>
              <w:rPr>
                <w:sz w:val="16"/>
              </w:rPr>
            </w:pPr>
            <w:r>
              <w:rPr>
                <w:sz w:val="16"/>
              </w:rPr>
              <w:t>II. Důvody aktualizace ZÚR Zásadní připomínka</w:t>
            </w:r>
          </w:p>
          <w:p>
            <w:pPr>
              <w:pStyle w:val="TableParagraph"/>
              <w:spacing w:before="1"/>
              <w:ind w:right="64"/>
              <w:rPr>
                <w:sz w:val="16"/>
              </w:rPr>
            </w:pPr>
            <w:r>
              <w:rPr>
                <w:sz w:val="16"/>
              </w:rPr>
              <w:t>Požadujeme jasné vymezení důvodů, které vedou k aktualizaci ZÚR. a přesné vyjádření věcných úkolů aktualizace s jasným odůvodněním a upozorněním, zda jsou či nejsou aktualizaci na základě Zprávy měněny zásadní koncepce ZÚR, tak aby byla co nejvíce eliminována možná právní nejistota předloženého dokumentu.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55"/>
              <w:rPr>
                <w:sz w:val="16"/>
              </w:rPr>
            </w:pPr>
            <w:r>
              <w:rPr>
                <w:sz w:val="16"/>
              </w:rPr>
              <w:t>Předkládaná ZPRÁVA O UPLATŇOVÁNÍ ZÁSAD ÚZEMNÍHO ROZVOJE HL. M. PRAHY V UPLYNULÉM OBDOBÍ (ŘÍJEN 2014 — BŘEZEN 2017) stanoví (byt'</w:t>
            </w:r>
          </w:p>
          <w:p>
            <w:pPr>
              <w:pStyle w:val="TableParagraph"/>
              <w:spacing w:before="1"/>
              <w:ind w:right="225"/>
              <w:rPr>
                <w:sz w:val="16"/>
              </w:rPr>
            </w:pPr>
            <w:r>
              <w:rPr>
                <w:sz w:val="16"/>
              </w:rPr>
              <w:t>bez řádného zdůvodnění) potřebu aktualizace ZÚR hl. m. Prahy, a to zejména v těchto oblastech:</w:t>
            </w:r>
          </w:p>
          <w:p>
            <w:pPr>
              <w:pStyle w:val="TableParagraph"/>
              <w:numPr>
                <w:ilvl w:val="0"/>
                <w:numId w:val="371"/>
              </w:numPr>
              <w:tabs>
                <w:tab w:pos="303" w:val="left" w:leader="none"/>
              </w:tabs>
              <w:spacing w:line="240" w:lineRule="auto" w:before="0" w:after="0"/>
              <w:ind w:left="62" w:right="243" w:firstLine="0"/>
              <w:jc w:val="left"/>
              <w:rPr>
                <w:sz w:val="16"/>
              </w:rPr>
            </w:pPr>
            <w:r>
              <w:rPr>
                <w:sz w:val="16"/>
              </w:rPr>
              <w:t>uvedeni ZÚR hl. m. Prahy do souladu s Aktualizaci č. 1 PÚR CR schválenou vládou ČR 15. 4.</w:t>
            </w:r>
            <w:r>
              <w:rPr>
                <w:spacing w:val="-5"/>
                <w:sz w:val="16"/>
              </w:rPr>
              <w:t> </w:t>
            </w:r>
            <w:r>
              <w:rPr>
                <w:sz w:val="16"/>
              </w:rPr>
              <w:t>2015</w:t>
            </w:r>
          </w:p>
          <w:p>
            <w:pPr>
              <w:pStyle w:val="TableParagraph"/>
              <w:numPr>
                <w:ilvl w:val="0"/>
                <w:numId w:val="371"/>
              </w:numPr>
              <w:tabs>
                <w:tab w:pos="303" w:val="left" w:leader="none"/>
              </w:tabs>
              <w:spacing w:line="240" w:lineRule="auto" w:before="2" w:after="0"/>
              <w:ind w:left="62" w:right="385" w:firstLine="0"/>
              <w:jc w:val="left"/>
              <w:rPr>
                <w:sz w:val="16"/>
              </w:rPr>
            </w:pPr>
            <w:r>
              <w:rPr>
                <w:sz w:val="16"/>
              </w:rPr>
              <w:t>úprava terminologie ZÚR hl. ni. Prahy, aby byla zcela v souladu s platnými právními</w:t>
            </w:r>
            <w:r>
              <w:rPr>
                <w:spacing w:val="-5"/>
                <w:sz w:val="16"/>
              </w:rPr>
              <w:t> </w:t>
            </w:r>
            <w:r>
              <w:rPr>
                <w:sz w:val="16"/>
              </w:rPr>
              <w:t>předpisy.</w:t>
            </w:r>
          </w:p>
          <w:p>
            <w:pPr>
              <w:pStyle w:val="TableParagraph"/>
              <w:numPr>
                <w:ilvl w:val="0"/>
                <w:numId w:val="371"/>
              </w:numPr>
              <w:tabs>
                <w:tab w:pos="303" w:val="left" w:leader="none"/>
              </w:tabs>
              <w:spacing w:line="240" w:lineRule="auto" w:before="0" w:after="0"/>
              <w:ind w:left="62" w:right="212"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1"/>
                <w:sz w:val="16"/>
              </w:rPr>
              <w:t> </w:t>
            </w:r>
            <w:r>
              <w:rPr>
                <w:sz w:val="16"/>
              </w:rPr>
              <w:t>plánu</w:t>
            </w:r>
          </w:p>
          <w:p>
            <w:pPr>
              <w:pStyle w:val="TableParagraph"/>
              <w:numPr>
                <w:ilvl w:val="0"/>
                <w:numId w:val="371"/>
              </w:numPr>
              <w:tabs>
                <w:tab w:pos="303" w:val="left" w:leader="none"/>
              </w:tabs>
              <w:spacing w:line="182" w:lineRule="exact"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371"/>
              </w:numPr>
              <w:tabs>
                <w:tab w:pos="303" w:val="left" w:leader="none"/>
              </w:tabs>
              <w:spacing w:line="240" w:lineRule="auto" w:before="1" w:after="0"/>
              <w:ind w:left="302" w:right="0" w:hanging="240"/>
              <w:jc w:val="left"/>
              <w:rPr>
                <w:sz w:val="16"/>
              </w:rPr>
            </w:pPr>
            <w:r>
              <w:rPr>
                <w:sz w:val="16"/>
              </w:rPr>
              <w:t>rušení</w:t>
            </w:r>
            <w:r>
              <w:rPr>
                <w:spacing w:val="-5"/>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371"/>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ZUR hl, m. Prahy neobsahuje požadavky na řešení nenaplněných koncepci ZUR a dalších úkolů z ÚAP.</w:t>
            </w:r>
          </w:p>
          <w:p>
            <w:pPr>
              <w:pStyle w:val="TableParagraph"/>
              <w:spacing w:line="182" w:lineRule="exact"/>
              <w:rPr>
                <w:sz w:val="16"/>
              </w:rPr>
            </w:pPr>
            <w:r>
              <w:rPr>
                <w:sz w:val="16"/>
              </w:rPr>
              <w:t>Nejčastějšími důvody pro pořízení aktualizace ZÚR jsou</w:t>
            </w:r>
          </w:p>
          <w:p>
            <w:pPr>
              <w:pStyle w:val="TableParagraph"/>
              <w:numPr>
                <w:ilvl w:val="0"/>
                <w:numId w:val="372"/>
              </w:numPr>
              <w:tabs>
                <w:tab w:pos="303" w:val="left" w:leader="none"/>
              </w:tabs>
              <w:spacing w:line="183" w:lineRule="exact" w:before="1" w:after="0"/>
              <w:ind w:left="62" w:right="0" w:firstLine="0"/>
              <w:jc w:val="left"/>
              <w:rPr>
                <w:sz w:val="16"/>
              </w:rPr>
            </w:pPr>
            <w:r>
              <w:rPr>
                <w:sz w:val="16"/>
              </w:rPr>
              <w:t>nutnost uvést ZUR do souladu se schválenou aktualizací PÚR</w:t>
            </w:r>
            <w:r>
              <w:rPr>
                <w:spacing w:val="-27"/>
                <w:sz w:val="16"/>
              </w:rPr>
              <w:t> </w:t>
            </w:r>
            <w:r>
              <w:rPr>
                <w:sz w:val="16"/>
              </w:rPr>
              <w:t>ČR</w:t>
            </w:r>
          </w:p>
          <w:p>
            <w:pPr>
              <w:pStyle w:val="TableParagraph"/>
              <w:numPr>
                <w:ilvl w:val="0"/>
                <w:numId w:val="372"/>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372"/>
              </w:numPr>
              <w:tabs>
                <w:tab w:pos="303" w:val="left" w:leader="none"/>
              </w:tabs>
              <w:spacing w:line="240" w:lineRule="auto" w:before="1" w:after="0"/>
              <w:ind w:left="62" w:right="850" w:firstLine="0"/>
              <w:jc w:val="left"/>
              <w:rPr>
                <w:sz w:val="16"/>
              </w:rPr>
            </w:pPr>
            <w:r>
              <w:rPr>
                <w:sz w:val="16"/>
              </w:rPr>
              <w:t>potřeba aktualizovat některé vybrané aspekty ZÚR (typicky potřeba přehodnotit vymezení některého vybraného dopravního koridoru</w:t>
            </w:r>
            <w:r>
              <w:rPr>
                <w:spacing w:val="-28"/>
                <w:sz w:val="16"/>
              </w:rPr>
              <w:t> </w:t>
            </w:r>
            <w:r>
              <w:rPr>
                <w:sz w:val="16"/>
              </w:rPr>
              <w:t>apod.)</w:t>
            </w:r>
          </w:p>
          <w:p>
            <w:pPr>
              <w:pStyle w:val="TableParagraph"/>
              <w:numPr>
                <w:ilvl w:val="0"/>
                <w:numId w:val="372"/>
              </w:numPr>
              <w:tabs>
                <w:tab w:pos="303" w:val="left" w:leader="none"/>
              </w:tabs>
              <w:spacing w:line="240" w:lineRule="auto" w:before="0" w:after="0"/>
              <w:ind w:left="62" w:right="192" w:firstLine="0"/>
              <w:jc w:val="left"/>
              <w:rPr>
                <w:sz w:val="16"/>
              </w:rPr>
            </w:pPr>
            <w:r>
              <w:rPr>
                <w:sz w:val="16"/>
              </w:rPr>
              <w:t>potřeba komplexně (celkově) revidovat řešení ZÚR. Každý z</w:t>
            </w:r>
            <w:r>
              <w:rPr>
                <w:spacing w:val="-31"/>
                <w:sz w:val="16"/>
              </w:rPr>
              <w:t> </w:t>
            </w:r>
            <w:r>
              <w:rPr>
                <w:sz w:val="16"/>
              </w:rPr>
              <w:t>výše uvedených důvodů pro pořízení aktualizace ZÚR klade odlišné nároky na následné zpracování aktualizace ZÚR, zejména pak na rozsah a náročnost</w:t>
            </w:r>
            <w:r>
              <w:rPr>
                <w:spacing w:val="-29"/>
                <w:sz w:val="16"/>
              </w:rPr>
              <w:t> </w:t>
            </w:r>
            <w:r>
              <w:rPr>
                <w:sz w:val="16"/>
              </w:rPr>
              <w:t>projednání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line="182" w:lineRule="exact" w:before="1"/>
              <w:rPr>
                <w:sz w:val="16"/>
              </w:rPr>
            </w:pPr>
            <w:r>
              <w:rPr>
                <w:sz w:val="16"/>
              </w:rPr>
              <w:t>Úkoly vyplývající z problému v ÚAP budou do Zprávy doplněny.</w:t>
            </w:r>
          </w:p>
          <w:p>
            <w:pPr>
              <w:pStyle w:val="TableParagraph"/>
              <w:spacing w:before="1"/>
              <w:ind w:left="0"/>
              <w:rPr>
                <w:sz w:val="16"/>
              </w:rPr>
            </w:pPr>
          </w:p>
          <w:p>
            <w:pPr>
              <w:pStyle w:val="TableParagraph"/>
              <w:spacing w:line="183" w:lineRule="exact" w:before="1"/>
              <w:rPr>
                <w:sz w:val="16"/>
              </w:rPr>
            </w:pPr>
            <w:r>
              <w:rPr>
                <w:sz w:val="16"/>
              </w:rPr>
              <w:t>K jednotlivým bodům uvedeným v odůvodnění připomínky uvádíme:</w:t>
            </w:r>
          </w:p>
          <w:p>
            <w:pPr>
              <w:pStyle w:val="TableParagraph"/>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line="182" w:lineRule="exact"/>
              <w:rPr>
                <w:sz w:val="16"/>
              </w:rPr>
            </w:pPr>
            <w:r>
              <w:rPr>
                <w:sz w:val="16"/>
              </w:rPr>
              <w:t>ad 2. Soulad s novelizovanými právními předpisy.</w:t>
            </w:r>
          </w:p>
          <w:p>
            <w:pPr>
              <w:pStyle w:val="TableParagraph"/>
              <w:ind w:right="221"/>
              <w:rPr>
                <w:sz w:val="16"/>
              </w:rPr>
            </w:pPr>
            <w:r>
              <w:rPr>
                <w:sz w:val="16"/>
              </w:rPr>
              <w:t>ad 3.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2"/>
              <w:rPr>
                <w:sz w:val="16"/>
              </w:rPr>
            </w:pPr>
            <w:r>
              <w:rPr>
                <w:sz w:val="16"/>
              </w:rPr>
              <w:t>Prahy zpracovává totožný projektant, bylo v návrhu Zprávy přistoupeno k</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1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2"/>
              <w:rPr>
                <w:sz w:val="16"/>
              </w:rPr>
            </w:pPr>
            <w:r>
              <w:rPr>
                <w:sz w:val="16"/>
              </w:rPr>
              <w:t>aktualizace ZÚR. Zatímco uvedeni ZÚR do souladu s PÚR ČR či náprava dílčích částí ZÚR zrušených správními soudy nebývá v zásadě problematická a vykazuje jen malá rizika komplikaci v procesu projednání, aktualizace dílčích aspektů ZÚR či komplexní revize ZÚR skýtají značné riziko komplikací v rámci projednáni takové aktualizace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podrobnějšímu a konkrétnímu vymezení změn tam, kde k tomu byly odborné i procesní důvody. Byla tím sledována i hospodárnost procesu aktualizace ZÚR hl.</w:t>
            </w:r>
          </w:p>
          <w:p>
            <w:pPr>
              <w:pStyle w:val="TableParagraph"/>
              <w:spacing w:line="182" w:lineRule="exact"/>
              <w:rPr>
                <w:sz w:val="16"/>
              </w:rPr>
            </w:pPr>
            <w:r>
              <w:rPr>
                <w:sz w:val="16"/>
              </w:rPr>
              <w:t>m. Prahy.</w:t>
            </w:r>
          </w:p>
          <w:p>
            <w:pPr>
              <w:pStyle w:val="TableParagraph"/>
              <w:spacing w:before="1"/>
              <w:ind w:right="853"/>
              <w:rPr>
                <w:sz w:val="16"/>
              </w:rPr>
            </w:pPr>
            <w:r>
              <w:rPr>
                <w:sz w:val="16"/>
              </w:rPr>
              <w:t>ad 6. Vzhledem k nové metodice MŽP k problematice ÚSES bude nově vymezeno.</w:t>
            </w:r>
          </w:p>
        </w:tc>
      </w:tr>
      <w:tr>
        <w:trPr>
          <w:trHeight w:val="1349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73"/>
              </w:numPr>
              <w:tabs>
                <w:tab w:pos="286" w:val="left" w:leader="none"/>
              </w:tabs>
              <w:spacing w:line="240" w:lineRule="auto" w:before="56" w:after="0"/>
              <w:ind w:left="62" w:right="2342" w:firstLine="0"/>
              <w:jc w:val="left"/>
              <w:rPr>
                <w:sz w:val="16"/>
              </w:rPr>
            </w:pPr>
            <w:r>
              <w:rPr>
                <w:sz w:val="16"/>
              </w:rPr>
              <w:t>Vyhodnocení rizik spojených s aktualizací</w:t>
            </w:r>
            <w:r>
              <w:rPr>
                <w:spacing w:val="-18"/>
                <w:sz w:val="16"/>
              </w:rPr>
              <w:t> </w:t>
            </w:r>
            <w:r>
              <w:rPr>
                <w:sz w:val="16"/>
              </w:rPr>
              <w:t>ZÚR Zásadní</w:t>
            </w:r>
            <w:r>
              <w:rPr>
                <w:spacing w:val="-5"/>
                <w:sz w:val="16"/>
              </w:rPr>
              <w:t> </w:t>
            </w:r>
            <w:r>
              <w:rPr>
                <w:sz w:val="16"/>
              </w:rPr>
              <w:t>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zajištěni právní kontinuit), a jistoty při rozhodování v území.</w:t>
            </w:r>
          </w:p>
          <w:p>
            <w:pPr>
              <w:pStyle w:val="TableParagraph"/>
              <w:spacing w:before="1"/>
              <w:ind w:left="0"/>
              <w:rPr>
                <w:sz w:val="16"/>
              </w:rPr>
            </w:pPr>
          </w:p>
          <w:p>
            <w:pPr>
              <w:pStyle w:val="TableParagraph"/>
              <w:rPr>
                <w:sz w:val="16"/>
              </w:rPr>
            </w:pPr>
            <w:r>
              <w:rPr>
                <w:sz w:val="16"/>
              </w:rPr>
              <w:t>Odůvodnění</w:t>
            </w:r>
          </w:p>
          <w:p>
            <w:pPr>
              <w:pStyle w:val="TableParagraph"/>
              <w:ind w:right="64"/>
              <w:rPr>
                <w:sz w:val="16"/>
              </w:rPr>
            </w:pPr>
            <w:r>
              <w:rPr>
                <w:sz w:val="16"/>
              </w:rPr>
              <w:t>S ohledem na řízení rizik vyplývajících z pořízení aktualizace ZÚR hl. m. Prahy je třeba zvážit náplň a rozsah aktualizace ve vztahu nejen k platné ÚPd, ale i již plně rozběhnutého procesu nového územního plánu nazývaného Metropolitní plán, V případě nabytí účinnosti právě projednávané novely stavebního zákona bude možné pořizovat souběžně nový územní (Metropolitní) plán a aktualizaci ZÚR hl. m, Prahy, Požadavky na zásahy do základních koncepcí uspořádání kraje (Prahy) tak zvyšují riziko, že v průběhu zpracování dojde k rozporům s dotčenými orgány a tím i k průtahům v pořizování aktualizace ZÚR. K aktualizaci ZÚR hl. m. Prahy je přitom nutné přistupovat zároveň s vědomím, že ZÚR hl. in. Prahy převezmou roli podkladu pro rozhodování v území v případě, že nový územní (Metropolitní) plán Prahy, nebude pořízen do doby ukončení platnosti v současné době platného Územního plánu sídelního útvaru hlavního města Prahy z roku 1999 (podle platné právní úpravy v roce 2020, podle projednávané novely stavebního zákona v roce 2022), Je tedy vice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w:t>
            </w:r>
            <w:r>
              <w:rPr>
                <w:spacing w:val="-20"/>
                <w:sz w:val="16"/>
              </w:rPr>
              <w:t> </w:t>
            </w:r>
            <w:r>
              <w:rPr>
                <w:sz w:val="16"/>
              </w:rPr>
              <w:t>plánu,</w:t>
            </w:r>
          </w:p>
          <w:p>
            <w:pPr>
              <w:pStyle w:val="TableParagraph"/>
              <w:spacing w:line="183" w:lineRule="exact"/>
              <w:rPr>
                <w:sz w:val="16"/>
              </w:rPr>
            </w:pPr>
            <w:r>
              <w:rPr>
                <w:sz w:val="16"/>
              </w:rPr>
              <w:t>Rizika aktualizace ZÚR, která je zejména třeba vyhodnotit</w:t>
            </w:r>
          </w:p>
          <w:p>
            <w:pPr>
              <w:pStyle w:val="TableParagraph"/>
              <w:numPr>
                <w:ilvl w:val="1"/>
                <w:numId w:val="373"/>
              </w:numPr>
              <w:tabs>
                <w:tab w:pos="243" w:val="left" w:leader="none"/>
              </w:tabs>
              <w:spacing w:line="240" w:lineRule="auto" w:before="0" w:after="0"/>
              <w:ind w:left="62" w:right="395" w:firstLine="0"/>
              <w:jc w:val="left"/>
              <w:rPr>
                <w:sz w:val="16"/>
              </w:rPr>
            </w:pPr>
            <w:r>
              <w:rPr>
                <w:sz w:val="16"/>
              </w:rPr>
              <w:t>Pokud by právě projednávaná novela stavebního zákona nevstoupila v účinnost, ohrozila by navrhovaná aktualizace ZÚR hl. m. Prahy</w:t>
            </w:r>
            <w:r>
              <w:rPr>
                <w:spacing w:val="-29"/>
                <w:sz w:val="16"/>
              </w:rPr>
              <w:t> </w:t>
            </w:r>
            <w:r>
              <w:rPr>
                <w:sz w:val="16"/>
              </w:rPr>
              <w:t>harmonogram pořizování nového územního (Metropolitního</w:t>
            </w:r>
            <w:r>
              <w:rPr>
                <w:spacing w:val="-19"/>
                <w:sz w:val="16"/>
              </w:rPr>
              <w:t> </w:t>
            </w:r>
            <w:r>
              <w:rPr>
                <w:sz w:val="16"/>
              </w:rPr>
              <w:t>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hl.m. Prahy.</w:t>
            </w:r>
          </w:p>
          <w:p>
            <w:pPr>
              <w:pStyle w:val="TableParagraph"/>
              <w:spacing w:before="1"/>
              <w:ind w:right="412"/>
              <w:rPr>
                <w:sz w:val="16"/>
              </w:rPr>
            </w:pPr>
            <w:r>
              <w:rPr>
                <w:sz w:val="16"/>
              </w:rPr>
              <w:t>První varianta by pořizování Metropolitního plánu významně zdržela a zanáší riziko budoucích soudních přezkumů s nepředvídatelným výsledkem.</w:t>
            </w:r>
          </w:p>
          <w:p>
            <w:pPr>
              <w:pStyle w:val="TableParagraph"/>
              <w:ind w:right="73"/>
              <w:rPr>
                <w:sz w:val="16"/>
              </w:rPr>
            </w:pPr>
            <w:r>
              <w:rPr>
                <w:sz w:val="16"/>
              </w:rPr>
              <w:t>Druhá varianta vyžaduje uvedení Metropolitního plánu do souladu s platnými ZÚR hl.m. Prahy a měněné koncepce ZÚR hl. m. Prahy budou zapracovány až v komplexní aktualizaci Metropolitního plánu či jeho změnami. Teoreticky je možné připravovat Metropolitní plán ve dvou variant,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ZŮR hl. m. Prahy buď před společným jednáním o Metropolitním plánu anebo až po veřejném projednání.</w:t>
            </w:r>
          </w:p>
          <w:p>
            <w:pPr>
              <w:pStyle w:val="TableParagraph"/>
              <w:ind w:right="101"/>
              <w:rPr>
                <w:sz w:val="16"/>
              </w:rPr>
            </w:pPr>
            <w:r>
              <w:rPr>
                <w:sz w:val="16"/>
              </w:rPr>
              <w:t>V případě účinnosti novely stavebního zákona bude situace z tohoto hlediska příznivější, neboť návrh novely stavebního zákona umožňuje souběžné pořízení ZÚR a vydání územního plánu na území hl. ni.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374"/>
              </w:numPr>
              <w:tabs>
                <w:tab w:pos="243" w:val="left" w:leader="none"/>
              </w:tabs>
              <w:spacing w:line="240" w:lineRule="auto" w:before="0" w:after="0"/>
              <w:ind w:left="62" w:right="385" w:firstLine="0"/>
              <w:jc w:val="left"/>
              <w:rPr>
                <w:sz w:val="16"/>
              </w:rPr>
            </w:pPr>
            <w:r>
              <w:rPr>
                <w:sz w:val="16"/>
              </w:rPr>
              <w:t>Toto riziko lze do značné míry vyloučit v případě, že dojde pouze k minimalistické aktualizace ZÚR hl. m. Prahy (pouze uvedení do souladu s Politikou územního rozvoje ČR a judikatur správních soudů), z níž nevyplývají žádná zvláštní rizika při</w:t>
            </w:r>
            <w:r>
              <w:rPr>
                <w:spacing w:val="-14"/>
                <w:sz w:val="16"/>
              </w:rPr>
              <w:t> </w:t>
            </w:r>
            <w:r>
              <w:rPr>
                <w:sz w:val="16"/>
              </w:rPr>
              <w:t>pořizování.</w:t>
            </w:r>
          </w:p>
          <w:p>
            <w:pPr>
              <w:pStyle w:val="TableParagraph"/>
              <w:numPr>
                <w:ilvl w:val="0"/>
                <w:numId w:val="374"/>
              </w:numPr>
              <w:tabs>
                <w:tab w:pos="243" w:val="left" w:leader="none"/>
              </w:tabs>
              <w:spacing w:line="240" w:lineRule="auto" w:before="0"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veřejnosti.</w:t>
            </w:r>
          </w:p>
          <w:p>
            <w:pPr>
              <w:pStyle w:val="TableParagraph"/>
              <w:numPr>
                <w:ilvl w:val="0"/>
                <w:numId w:val="374"/>
              </w:numPr>
              <w:tabs>
                <w:tab w:pos="243" w:val="left" w:leader="none"/>
              </w:tabs>
              <w:spacing w:line="240" w:lineRule="auto" w:before="0" w:after="0"/>
              <w:ind w:left="62" w:right="127"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4"/>
                <w:sz w:val="16"/>
              </w:rPr>
              <w:t> </w:t>
            </w:r>
            <w:r>
              <w:rPr>
                <w:sz w:val="16"/>
              </w:rPr>
              <w:t>ni.</w:t>
            </w:r>
            <w:r>
              <w:rPr>
                <w:spacing w:val="-5"/>
                <w:sz w:val="16"/>
              </w:rPr>
              <w:t> </w:t>
            </w:r>
            <w:r>
              <w:rPr>
                <w:sz w:val="16"/>
              </w:rPr>
              <w:t>Prahy.</w:t>
            </w:r>
            <w:r>
              <w:rPr>
                <w:spacing w:val="-2"/>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374"/>
              </w:numPr>
              <w:tabs>
                <w:tab w:pos="243" w:val="left" w:leader="none"/>
              </w:tabs>
              <w:spacing w:line="240" w:lineRule="auto" w:before="0" w:after="0"/>
              <w:ind w:left="62" w:right="192" w:firstLine="0"/>
              <w:jc w:val="left"/>
              <w:rPr>
                <w:sz w:val="16"/>
              </w:rPr>
            </w:pPr>
            <w:r>
              <w:rPr>
                <w:sz w:val="16"/>
              </w:rPr>
              <w:t>Ke zprávě o uplatňování ZÚR hl. m. Prahy je třeba přistupovat s vědomím, že ZÚR hl. m. Prahy obstály při soudních přezkumech a je třeba je chápat jako stabilizujici prvek Územního plánování hl. ni. Prahy, Z hlediska řízení rizik při pořizování územního plánu hl. ni. Prahy proto není vhodné do ZUR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aktualizaci</w:t>
            </w:r>
            <w:r>
              <w:rPr>
                <w:spacing w:val="-4"/>
                <w:sz w:val="16"/>
              </w:rPr>
              <w:t> </w:t>
            </w:r>
            <w:r>
              <w:rPr>
                <w:sz w:val="16"/>
              </w:rPr>
              <w:t>ZUR</w:t>
            </w:r>
            <w:r>
              <w:rPr>
                <w:spacing w:val="-3"/>
                <w:sz w:val="16"/>
              </w:rPr>
              <w:t> </w:t>
            </w:r>
            <w:r>
              <w:rPr>
                <w:sz w:val="16"/>
              </w:rPr>
              <w:t>hl.</w:t>
            </w:r>
            <w:r>
              <w:rPr>
                <w:spacing w:val="-6"/>
                <w:sz w:val="16"/>
              </w:rPr>
              <w:t> </w:t>
            </w:r>
            <w:r>
              <w:rPr>
                <w:sz w:val="16"/>
              </w:rPr>
              <w:t>m. Prahy dosáhnout, nevyvažuji rizika otevřeni soudních přezkumů v situaci, kdy není jisté, že Praha bude mít po roce 2020. resp. po roce 2022 platný územní plán.</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požadavky ke Zprávě.</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spacing w:before="1"/>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Style w:val="TableParagraph"/>
              <w:spacing w:before="56"/>
              <w:ind w:left="57"/>
              <w:rPr>
                <w:sz w:val="16"/>
              </w:rPr>
            </w:pPr>
            <w:r>
              <w:rPr>
                <w:sz w:val="16"/>
              </w:rPr>
              <w:t>29</w:t>
            </w:r>
          </w:p>
        </w:tc>
        <w:tc>
          <w:tcPr>
            <w:tcW w:w="4834" w:type="dxa"/>
            <w:tcBorders>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ZUR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spacing w:before="2"/>
              <w:ind w:right="171"/>
              <w:rPr>
                <w:sz w:val="16"/>
              </w:rPr>
            </w:pPr>
            <w:r>
              <w:rPr>
                <w:sz w:val="16"/>
              </w:rPr>
              <w:t>V požadavcích na aktualizaci pak požadujeme soustředit se v ZÚR hl. m. Prahy na cizelaci, zpřesnění a doplněni podmínek pro rozhodování o změnách v území především v těchto oblastech a tematických okruzích:</w:t>
            </w:r>
          </w:p>
          <w:p>
            <w:pPr>
              <w:pStyle w:val="TableParagraph"/>
              <w:numPr>
                <w:ilvl w:val="0"/>
                <w:numId w:val="375"/>
              </w:numPr>
              <w:tabs>
                <w:tab w:pos="204" w:val="left" w:leader="none"/>
              </w:tabs>
              <w:spacing w:line="240" w:lineRule="auto" w:before="0" w:after="0"/>
              <w:ind w:left="62" w:right="129" w:firstLine="0"/>
              <w:jc w:val="left"/>
              <w:rPr>
                <w:sz w:val="16"/>
              </w:rPr>
            </w:pPr>
            <w:r>
              <w:rPr>
                <w:sz w:val="16"/>
              </w:rPr>
              <w:t>Stanovení cílového uspořádání sídelní struktury města - určeni cílové pozice, role a významu jednotlivých městských částí v sídelní struktuře hlavního města, určeni</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2"/>
                <w:sz w:val="16"/>
              </w:rPr>
              <w:t> </w:t>
            </w:r>
            <w:r>
              <w:rPr>
                <w:sz w:val="16"/>
              </w:rPr>
              <w:t>jejich</w:t>
            </w:r>
            <w:r>
              <w:rPr>
                <w:spacing w:val="-4"/>
                <w:sz w:val="16"/>
              </w:rPr>
              <w:t> </w:t>
            </w:r>
            <w:r>
              <w:rPr>
                <w:sz w:val="16"/>
              </w:rPr>
              <w:t>vzájemných</w:t>
            </w:r>
            <w:r>
              <w:rPr>
                <w:spacing w:val="-4"/>
                <w:sz w:val="16"/>
              </w:rPr>
              <w:t> </w:t>
            </w:r>
            <w:r>
              <w:rPr>
                <w:sz w:val="16"/>
              </w:rPr>
              <w:t>prostorových</w:t>
            </w:r>
            <w:r>
              <w:rPr>
                <w:spacing w:val="-6"/>
                <w:sz w:val="16"/>
              </w:rPr>
              <w:t> </w:t>
            </w:r>
            <w:r>
              <w:rPr>
                <w:sz w:val="16"/>
              </w:rPr>
              <w:t>a</w:t>
            </w:r>
            <w:r>
              <w:rPr>
                <w:spacing w:val="-4"/>
                <w:sz w:val="16"/>
              </w:rPr>
              <w:t> </w:t>
            </w:r>
            <w:r>
              <w:rPr>
                <w:sz w:val="16"/>
              </w:rPr>
              <w:t>provozních vazeb a určeni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375"/>
              </w:numPr>
              <w:tabs>
                <w:tab w:pos="204" w:val="left" w:leader="none"/>
              </w:tabs>
              <w:spacing w:line="240" w:lineRule="auto" w:before="0" w:after="0"/>
              <w:ind w:left="62" w:right="67" w:firstLine="0"/>
              <w:jc w:val="left"/>
              <w:rPr>
                <w:sz w:val="16"/>
              </w:rPr>
            </w:pPr>
            <w:r>
              <w:rPr>
                <w:sz w:val="16"/>
              </w:rPr>
              <w:t>Ochrana a rozvoj hodnot celoměstského významu — jednoznačná identifikace přírodních/krajinných,</w:t>
            </w:r>
            <w:r>
              <w:rPr>
                <w:spacing w:val="-8"/>
                <w:sz w:val="16"/>
              </w:rPr>
              <w:t> </w:t>
            </w:r>
            <w:r>
              <w:rPr>
                <w:sz w:val="16"/>
              </w:rPr>
              <w:t>kulturních/historických</w:t>
            </w:r>
            <w:r>
              <w:rPr>
                <w:spacing w:val="-7"/>
                <w:sz w:val="16"/>
              </w:rPr>
              <w:t> </w:t>
            </w:r>
            <w:r>
              <w:rPr>
                <w:sz w:val="16"/>
              </w:rPr>
              <w:t>a</w:t>
            </w:r>
            <w:r>
              <w:rPr>
                <w:spacing w:val="-9"/>
                <w:sz w:val="16"/>
              </w:rPr>
              <w:t> </w:t>
            </w:r>
            <w:r>
              <w:rPr>
                <w:sz w:val="16"/>
              </w:rPr>
              <w:t>civilizačních</w:t>
            </w:r>
            <w:r>
              <w:rPr>
                <w:spacing w:val="-7"/>
                <w:sz w:val="16"/>
              </w:rPr>
              <w:t> </w:t>
            </w:r>
            <w:r>
              <w:rPr>
                <w:sz w:val="16"/>
              </w:rPr>
              <w:t>hodnot</w:t>
            </w:r>
            <w:r>
              <w:rPr>
                <w:spacing w:val="-8"/>
                <w:sz w:val="16"/>
              </w:rPr>
              <w:t> </w:t>
            </w:r>
            <w:r>
              <w:rPr>
                <w:sz w:val="16"/>
              </w:rPr>
              <w:t>celoměstského významu, se zvláštním zřetelem k hodnotám, jejichž ochrana nevyplývá z obecně závazných právních předpisů, včetně stanovení jednoznačných podmínek jejich ochranu</w:t>
            </w:r>
            <w:r>
              <w:rPr>
                <w:spacing w:val="-3"/>
                <w:sz w:val="16"/>
              </w:rPr>
              <w:t> </w:t>
            </w:r>
            <w:r>
              <w:rPr>
                <w:sz w:val="16"/>
              </w:rPr>
              <w:t>a</w:t>
            </w:r>
            <w:r>
              <w:rPr>
                <w:spacing w:val="-3"/>
                <w:sz w:val="16"/>
              </w:rPr>
              <w:t> </w:t>
            </w:r>
            <w:r>
              <w:rPr>
                <w:sz w:val="16"/>
              </w:rPr>
              <w:t>režimu</w:t>
            </w:r>
            <w:r>
              <w:rPr>
                <w:spacing w:val="-3"/>
                <w:sz w:val="16"/>
              </w:rPr>
              <w:t> </w:t>
            </w:r>
            <w:r>
              <w:rPr>
                <w:sz w:val="16"/>
              </w:rPr>
              <w:t>rozhodování</w:t>
            </w:r>
            <w:r>
              <w:rPr>
                <w:spacing w:val="-4"/>
                <w:sz w:val="16"/>
              </w:rPr>
              <w:t> </w:t>
            </w:r>
            <w:r>
              <w:rPr>
                <w:sz w:val="16"/>
              </w:rPr>
              <w:t>o</w:t>
            </w:r>
            <w:r>
              <w:rPr>
                <w:spacing w:val="-3"/>
                <w:sz w:val="16"/>
              </w:rPr>
              <w:t> </w:t>
            </w:r>
            <w:r>
              <w:rPr>
                <w:sz w:val="16"/>
              </w:rPr>
              <w:t>změnách</w:t>
            </w:r>
            <w:r>
              <w:rPr>
                <w:spacing w:val="-3"/>
                <w:sz w:val="16"/>
              </w:rPr>
              <w:t> </w:t>
            </w:r>
            <w:r>
              <w:rPr>
                <w:sz w:val="16"/>
              </w:rPr>
              <w:t>v</w:t>
            </w:r>
            <w:r>
              <w:rPr>
                <w:spacing w:val="-4"/>
                <w:sz w:val="16"/>
              </w:rPr>
              <w:t> </w:t>
            </w:r>
            <w:r>
              <w:rPr>
                <w:sz w:val="16"/>
              </w:rPr>
              <w:t>území</w:t>
            </w:r>
            <w:r>
              <w:rPr>
                <w:spacing w:val="-4"/>
                <w:sz w:val="16"/>
              </w:rPr>
              <w:t> </w:t>
            </w:r>
            <w:r>
              <w:rPr>
                <w:sz w:val="16"/>
              </w:rPr>
              <w:t>ve</w:t>
            </w:r>
            <w:r>
              <w:rPr>
                <w:spacing w:val="-3"/>
                <w:sz w:val="16"/>
              </w:rPr>
              <w:t> </w:t>
            </w:r>
            <w:r>
              <w:rPr>
                <w:sz w:val="16"/>
              </w:rPr>
              <w:t>vztahu</w:t>
            </w:r>
            <w:r>
              <w:rPr>
                <w:spacing w:val="-5"/>
                <w:sz w:val="16"/>
              </w:rPr>
              <w:t> </w:t>
            </w:r>
            <w:r>
              <w:rPr>
                <w:sz w:val="16"/>
              </w:rPr>
              <w:t>k</w:t>
            </w:r>
            <w:r>
              <w:rPr>
                <w:spacing w:val="-4"/>
                <w:sz w:val="16"/>
              </w:rPr>
              <w:t> </w:t>
            </w:r>
            <w:r>
              <w:rPr>
                <w:sz w:val="16"/>
              </w:rPr>
              <w:t>předmětům</w:t>
            </w:r>
            <w:r>
              <w:rPr>
                <w:spacing w:val="-2"/>
                <w:sz w:val="16"/>
              </w:rPr>
              <w:t> </w:t>
            </w:r>
            <w:r>
              <w:rPr>
                <w:sz w:val="16"/>
              </w:rPr>
              <w:t>a</w:t>
            </w:r>
            <w:r>
              <w:rPr>
                <w:spacing w:val="-3"/>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375"/>
              </w:numPr>
              <w:tabs>
                <w:tab w:pos="204" w:val="left" w:leader="none"/>
              </w:tabs>
              <w:spacing w:line="240" w:lineRule="auto" w:before="0" w:after="0"/>
              <w:ind w:left="62" w:right="74" w:firstLine="0"/>
              <w:jc w:val="left"/>
              <w:rPr>
                <w:sz w:val="16"/>
              </w:rPr>
            </w:pPr>
            <w:r>
              <w:rPr>
                <w:sz w:val="16"/>
              </w:rPr>
              <w:t>Koncepce veřejné infrastruktury celoměstského, nadmístního i republikového významu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 a veřejných prostranství, to vše se zvláštním zřetelem na zajištění vazeb na území Středočeského kraje a celé České</w:t>
            </w:r>
            <w:r>
              <w:rPr>
                <w:spacing w:val="-23"/>
                <w:sz w:val="16"/>
              </w:rPr>
              <w:t> </w:t>
            </w:r>
            <w:r>
              <w:rPr>
                <w:sz w:val="16"/>
              </w:rPr>
              <w:t>republiky.</w:t>
            </w:r>
          </w:p>
          <w:p>
            <w:pPr>
              <w:pStyle w:val="TableParagraph"/>
              <w:numPr>
                <w:ilvl w:val="0"/>
                <w:numId w:val="375"/>
              </w:numPr>
              <w:tabs>
                <w:tab w:pos="204" w:val="left" w:leader="none"/>
              </w:tabs>
              <w:spacing w:line="240" w:lineRule="auto" w:before="0"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375"/>
              </w:numPr>
              <w:tabs>
                <w:tab w:pos="204" w:val="left" w:leader="none"/>
              </w:tabs>
              <w:spacing w:line="240" w:lineRule="auto" w:before="0" w:after="0"/>
              <w:ind w:left="62" w:right="290" w:firstLine="0"/>
              <w:jc w:val="left"/>
              <w:rPr>
                <w:sz w:val="16"/>
              </w:rPr>
            </w:pPr>
            <w:r>
              <w:rPr>
                <w:sz w:val="16"/>
              </w:rPr>
              <w:t>Podmíněnosti rozvoje území realizaci veřejných infrastruktur celoměstského</w:t>
            </w:r>
            <w:r>
              <w:rPr>
                <w:spacing w:val="-30"/>
                <w:sz w:val="16"/>
              </w:rPr>
              <w:t> </w:t>
            </w:r>
            <w:r>
              <w:rPr>
                <w:sz w:val="16"/>
              </w:rPr>
              <w:t>i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spacing w:before="1"/>
              <w:ind w:left="0"/>
              <w:rPr>
                <w:sz w:val="16"/>
              </w:rPr>
            </w:pPr>
          </w:p>
          <w:p>
            <w:pPr>
              <w:pStyle w:val="TableParagraph"/>
              <w:spacing w:line="183" w:lineRule="exact"/>
              <w:rPr>
                <w:sz w:val="16"/>
              </w:rPr>
            </w:pPr>
            <w:r>
              <w:rPr>
                <w:sz w:val="16"/>
              </w:rPr>
              <w:t>Odůvodněni</w:t>
            </w:r>
          </w:p>
          <w:p>
            <w:pPr>
              <w:pStyle w:val="TableParagraph"/>
              <w:ind w:right="154"/>
              <w:rPr>
                <w:sz w:val="16"/>
              </w:rPr>
            </w:pPr>
            <w:r>
              <w:rPr>
                <w:sz w:val="16"/>
              </w:rPr>
              <w:t>ZUR hl, m. Prahy jsou závazné pro pořizování a vydáváni Územního plánu hl. m. Prahy a regulaČnich plánů. Všechny změny současně platného Územního plánu sídelního útvaru hl. m. Prahy, jakož i nově pořizovaný Územní plán hl. m. Prahy (Metropolitní plán) musí být plně v souladu s platnými (vydanými) ZUR hl. m.</w:t>
            </w:r>
          </w:p>
          <w:p>
            <w:pPr>
              <w:pStyle w:val="TableParagraph"/>
              <w:spacing w:before="2"/>
              <w:rPr>
                <w:sz w:val="16"/>
              </w:rPr>
            </w:pPr>
            <w:r>
              <w:rPr>
                <w:sz w:val="16"/>
              </w:rPr>
              <w:t>Prahy, ve znění všech jejích aktualizaci.</w:t>
            </w:r>
          </w:p>
          <w:p>
            <w:pPr>
              <w:pStyle w:val="TableParagraph"/>
              <w:ind w:right="199"/>
              <w:rPr>
                <w:sz w:val="16"/>
              </w:rPr>
            </w:pPr>
            <w:r>
              <w:rPr>
                <w:sz w:val="16"/>
              </w:rPr>
              <w:t>Praha je zároveň krajem i obcí, proto se pro Prahu pořizuji a vydávají ZUR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hl.m. Prahy slouží ZUR ke koordinaci rozvoje vlastního území hlavního města, včetně koordinace rozvoje území hl. ni, Prahy ve vztahu k území sousedního Středočeského kraje, zejména pak ve vztahu k území obcí přiléhajících k obvodu hlavního města.</w:t>
            </w:r>
          </w:p>
          <w:p>
            <w:pPr>
              <w:pStyle w:val="TableParagraph"/>
              <w:ind w:right="56"/>
              <w:rPr>
                <w:sz w:val="16"/>
              </w:rPr>
            </w:pPr>
            <w:r>
              <w:rPr>
                <w:sz w:val="16"/>
              </w:rPr>
              <w:t>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nadmistnimi významu rozumí N,Seelmy ty, které svým významem, rozsahem nebo využitím ovlivňují území vice obcí, v případě hl,</w:t>
            </w:r>
          </w:p>
          <w:p>
            <w:pPr>
              <w:pStyle w:val="TableParagraph"/>
              <w:ind w:right="333"/>
              <w:rPr>
                <w:sz w:val="16"/>
              </w:rPr>
            </w:pPr>
            <w:r>
              <w:rPr>
                <w:sz w:val="16"/>
              </w:rPr>
              <w:t>m. Prahy se záležitostmi a souvislostmi nadmístního významu rozumí ty, které mají celoměstský význam (viz též ,plocha nadmístního nebo republikového významu- dle § 2 odst. (1) písm. h) stavebního zákona).</w:t>
            </w:r>
          </w:p>
          <w:p>
            <w:pPr>
              <w:pStyle w:val="TableParagraph"/>
              <w:ind w:right="56"/>
              <w:rPr>
                <w:sz w:val="16"/>
              </w:rPr>
            </w:pPr>
            <w:r>
              <w:rPr>
                <w:sz w:val="16"/>
              </w:rPr>
              <w:t>ZUR hl. ni. Prahy tak řeší shodné území, jako řeší Územní plán hl. m. Prahy, ZUR hl, Prahy se ovšem zabývají výhradně záležitostmi celoměstského významu, a tedy záležitostmi koordinujícími rozvoj území hl, ni. Prahy jako celku. v celoměstských souvislostech a souvislostech přesahující hranici hl. ni. Prahy do sousedního Středočeského kraje. ZUR přitom zároveň v souladu s § 36 odst. (3) stavebního zákona "koordinuji územně plánovací činnost obcí-, v případě Prahy, která je sama obci, je tak povinností ZUR v nadmistnťelticeloměstských souvislostech a vztazích stanovit jednoznačný rámec pro územní plán hlavního města, ZUR hl. m. Prahy stanoví účelné a hospodárné uspořádáni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ZUR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systěmil zajišťujících fungování hl. ni. Prahy jako celku a integraci hl. m. Prahy do širších územních struktur sousedního Středočeského kraje, potažmo celého státu.</w:t>
            </w:r>
          </w:p>
          <w:p>
            <w:pPr>
              <w:pStyle w:val="TableParagraph"/>
              <w:spacing w:before="2"/>
              <w:ind w:right="234"/>
              <w:rPr>
                <w:sz w:val="16"/>
              </w:rPr>
            </w:pPr>
            <w:r>
              <w:rPr>
                <w:sz w:val="16"/>
              </w:rPr>
              <w:t>Projednávaný Návrh Zprávy o uplatňování ZÚR hl. m. Prahy v podobě, v jaké je předkládán, naopak představuje zásadní ohrožení výše uvedené zásadní koordinační role ZUR hl. m. Prahu ve vztahu k Územně plánovací činnosti a rozvoji území hl. Prahy. Navrhováno je vypuštění řady podmínek pro následné</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rPr>
                <w:sz w:val="16"/>
              </w:rPr>
            </w:pPr>
            <w:r>
              <w:rPr>
                <w:sz w:val="16"/>
              </w:rPr>
              <w:t>Není možné předjímat co nastane, až skončí platnost Územního plánu sídelního útvaru hl.m. Prahy. V současnosti se pořizuje nový ÚP hl.m. Prahy.</w:t>
            </w:r>
          </w:p>
          <w:p>
            <w:pPr>
              <w:pStyle w:val="TableParagraph"/>
              <w:ind w:right="97"/>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footerReference w:type="default" r:id="rId63"/>
          <w:pgSz w:w="23810" w:h="16850" w:orient="landscape"/>
          <w:pgMar w:footer="372" w:header="0" w:top="400" w:bottom="560" w:left="340" w:right="120"/>
          <w:pgNumType w:start="35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76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4"/>
              <w:rPr>
                <w:sz w:val="16"/>
              </w:rPr>
            </w:pPr>
            <w:r>
              <w:rPr>
                <w:sz w:val="16"/>
              </w:rPr>
              <w:t>rozhodování o změnách v území a úkolů pro podrobnější ÚPD. některé systémy v území zakotvené v platných ZUR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hl.m. Prahy spíše oslabovány. Hrozí tak, že bez návazného územního plánu hlavního města nebudou ZÚR hl. mi Prahy samy o sobě případně schopné sloužit jako relevantní podklad pro rozhodování o změnách v 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2"/>
              <w:ind w:right="79"/>
              <w:rPr>
                <w:sz w:val="16"/>
              </w:rPr>
            </w:pPr>
            <w:r>
              <w:rPr>
                <w:sz w:val="16"/>
              </w:rPr>
              <w:t>Momentálně v Poslanecké sněmovně Parlamentu ČR projednávaná novela stavebního zákona předpokládá prodloužení platnosti všech úzenmich plánů schválených před 1. 1. 2007 do konce roku 2022, tedy o daIŠi dva roky. Přijetí a účinnost právě projednávané novely stavebního zákona jsou však nejisté a nelze s nimi v tuto chvíli s jistotou počítat. Praha pořizuje nový Územní plán hl. m, Prahy (Metropolitní plán), jeho pořízení je však ve značném časovém prodlení oproti původně předpokládanému hannonogramu, a proto je v současné době v podstatě jisté. že Metropolitní plán nebude účinný před uplynutím lhůty účinnosti současně platného I:JPSÚ hl. ni. Prahy. tedy do 3 L 12. 2020. S velkou mírou pravděpodobnosti lze předpokládat. že Metropolitní plán nebude účinný ani do případné prodloužené lhůty 31. 12.</w:t>
            </w:r>
            <w:r>
              <w:rPr>
                <w:spacing w:val="-13"/>
                <w:sz w:val="16"/>
              </w:rPr>
              <w:t> </w:t>
            </w:r>
            <w:r>
              <w:rPr>
                <w:sz w:val="16"/>
              </w:rPr>
              <w:t>2022.</w:t>
            </w:r>
          </w:p>
          <w:p>
            <w:pPr>
              <w:pStyle w:val="TableParagraph"/>
              <w:rPr>
                <w:sz w:val="16"/>
              </w:rPr>
            </w:pPr>
            <w:r>
              <w:rPr>
                <w:sz w:val="16"/>
              </w:rPr>
              <w:t>S ohledem na výše uvedené Praha čelí reálné hrozbě, že od 1. 1. 2021 nebo od</w:t>
            </w:r>
          </w:p>
          <w:p>
            <w:pPr>
              <w:pStyle w:val="TableParagraph"/>
              <w:ind w:right="78"/>
              <w:rPr>
                <w:sz w:val="16"/>
              </w:rPr>
            </w:pPr>
            <w:r>
              <w:rPr>
                <w:sz w:val="16"/>
              </w:rPr>
              <w:t>1. 1. 2023 ty závislosti na případné účinnosti momentálně projednávané novely stavebního zákona) bude zcela bez územního plánu. Rozhodování v území se pak</w:t>
            </w:r>
            <w:r>
              <w:rPr>
                <w:spacing w:val="-2"/>
                <w:sz w:val="16"/>
              </w:rPr>
              <w:t> </w:t>
            </w:r>
            <w:r>
              <w:rPr>
                <w:sz w:val="16"/>
              </w:rPr>
              <w:t>v</w:t>
            </w:r>
            <w:r>
              <w:rPr>
                <w:spacing w:val="-7"/>
                <w:sz w:val="16"/>
              </w:rPr>
              <w:t> </w:t>
            </w:r>
            <w:r>
              <w:rPr>
                <w:sz w:val="16"/>
              </w:rPr>
              <w:t>tom</w:t>
            </w:r>
            <w:r>
              <w:rPr>
                <w:spacing w:val="-1"/>
                <w:sz w:val="16"/>
              </w:rPr>
              <w:t> </w:t>
            </w:r>
            <w:r>
              <w:rPr>
                <w:sz w:val="16"/>
              </w:rPr>
              <w:t>případě</w:t>
            </w:r>
            <w:r>
              <w:rPr>
                <w:spacing w:val="-4"/>
                <w:sz w:val="16"/>
              </w:rPr>
              <w:t> </w:t>
            </w:r>
            <w:r>
              <w:rPr>
                <w:sz w:val="16"/>
              </w:rPr>
              <w:t>kromě</w:t>
            </w:r>
            <w:r>
              <w:rPr>
                <w:spacing w:val="-4"/>
                <w:sz w:val="16"/>
              </w:rPr>
              <w:t> </w:t>
            </w:r>
            <w:r>
              <w:rPr>
                <w:sz w:val="16"/>
              </w:rPr>
              <w:t>příslušných</w:t>
            </w:r>
            <w:r>
              <w:rPr>
                <w:spacing w:val="-4"/>
                <w:sz w:val="16"/>
              </w:rPr>
              <w:t> </w:t>
            </w:r>
            <w:r>
              <w:rPr>
                <w:sz w:val="16"/>
              </w:rPr>
              <w:t>ustanoveni</w:t>
            </w:r>
            <w:r>
              <w:rPr>
                <w:spacing w:val="-5"/>
                <w:sz w:val="16"/>
              </w:rPr>
              <w:t> </w:t>
            </w:r>
            <w:r>
              <w:rPr>
                <w:sz w:val="16"/>
              </w:rPr>
              <w:t>stavebního</w:t>
            </w:r>
            <w:r>
              <w:rPr>
                <w:spacing w:val="-4"/>
                <w:sz w:val="16"/>
              </w:rPr>
              <w:t> </w:t>
            </w:r>
            <w:r>
              <w:rPr>
                <w:sz w:val="16"/>
              </w:rPr>
              <w:t>zákona,</w:t>
            </w:r>
            <w:r>
              <w:rPr>
                <w:spacing w:val="-5"/>
                <w:sz w:val="16"/>
              </w:rPr>
              <w:t> </w:t>
            </w:r>
            <w:r>
              <w:rPr>
                <w:sz w:val="16"/>
              </w:rPr>
              <w:t>zejména</w:t>
            </w:r>
            <w:r>
              <w:rPr>
                <w:spacing w:val="-6"/>
                <w:sz w:val="16"/>
              </w:rPr>
              <w:t> </w:t>
            </w:r>
            <w:r>
              <w:rPr>
                <w:sz w:val="16"/>
              </w:rPr>
              <w:t>cílů a úkolů územního plánování, a kromě Pražských stavebních předpisů bude řídit právě zásadami územního</w:t>
            </w:r>
            <w:r>
              <w:rPr>
                <w:spacing w:val="-16"/>
                <w:sz w:val="16"/>
              </w:rPr>
              <w:t> </w:t>
            </w:r>
            <w:r>
              <w:rPr>
                <w:sz w:val="16"/>
              </w:rPr>
              <w:t>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 Obsah kapitoly</w:t>
            </w:r>
          </w:p>
          <w:p>
            <w:pPr>
              <w:pStyle w:val="TableParagraph"/>
              <w:spacing w:before="1"/>
              <w:ind w:right="83"/>
              <w:rPr>
                <w:sz w:val="16"/>
              </w:rPr>
            </w:pPr>
            <w:r>
              <w:rPr>
                <w:sz w:val="16"/>
              </w:rPr>
              <w:t>a) Vyhodnocení uplatňování ZÚR včetně vyhodnocení změn podmínek, na základě kterých byly ZÚR vydány (§ 5 odst. 6 stavebního zákona), a vyhodnocení případných nepředpokládaných negativních dopadl na udržitelný rozvoj území</w:t>
            </w:r>
          </w:p>
          <w:p>
            <w:pPr>
              <w:pStyle w:val="TableParagraph"/>
              <w:spacing w:before="1"/>
              <w:ind w:left="0"/>
              <w:rPr>
                <w:sz w:val="16"/>
              </w:rPr>
            </w:pPr>
          </w:p>
          <w:p>
            <w:pPr>
              <w:pStyle w:val="TableParagraph"/>
              <w:spacing w:line="183" w:lineRule="exact"/>
              <w:rPr>
                <w:sz w:val="16"/>
              </w:rPr>
            </w:pPr>
            <w:r>
              <w:rPr>
                <w:sz w:val="16"/>
              </w:rPr>
              <w:t>a. 1 Zásadní připomínka</w:t>
            </w:r>
          </w:p>
          <w:p>
            <w:pPr>
              <w:pStyle w:val="TableParagraph"/>
              <w:rPr>
                <w:sz w:val="16"/>
              </w:rPr>
            </w:pPr>
            <w:r>
              <w:rPr>
                <w:sz w:val="16"/>
              </w:rPr>
              <w:t>Doporučujeme identifikovat všechny konkrétní nově skutečnosti, vyplývající ze změn podmínek v uplynulém období a zpracovat řádné a úplné vyhodnocení konkrétních vlivů identifikovaných nových skutečností na formální obsah i věcné řešení ZUR hl. m. Prahy, včetně specifikace konkrétních požadavků na případnou aktualizaci ZUR hl. m. Prahy.</w:t>
            </w:r>
          </w:p>
          <w:p>
            <w:pPr>
              <w:pStyle w:val="TableParagraph"/>
              <w:ind w:left="0"/>
              <w:rPr>
                <w:sz w:val="16"/>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akceptován částečně.</w:t>
            </w:r>
          </w:p>
          <w:p>
            <w:pPr>
              <w:pStyle w:val="TableParagraph"/>
              <w:spacing w:before="1"/>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ind w:right="123"/>
              <w:rPr>
                <w:sz w:val="16"/>
              </w:rPr>
            </w:pPr>
            <w:r>
              <w:rPr>
                <w:sz w:val="16"/>
              </w:rPr>
              <w:t>Dále ve Zprávě budou v kapitole e) více konkretizovány požadavky na zpracování návrhu, které vyplynuly z novely stavebního zákony, prováděcích vyhlášek a nařízení.</w:t>
            </w:r>
          </w:p>
        </w:tc>
      </w:tr>
      <w:tr>
        <w:trPr>
          <w:trHeight w:val="340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2 Zásadní připomínka</w:t>
            </w:r>
          </w:p>
          <w:p>
            <w:pPr>
              <w:pStyle w:val="TableParagraph"/>
              <w:spacing w:before="1"/>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spacing w:line="183" w:lineRule="exact" w:before="1"/>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435"/>
              <w:rPr>
                <w:sz w:val="16"/>
              </w:rPr>
            </w:pPr>
            <w:r>
              <w:rPr>
                <w:sz w:val="16"/>
              </w:rPr>
              <w:t>Návrh aktualizace ZÚR hl.m. Prahy, který vyplyne za schválené Zprávy, bude zpracován v souladu s platnou legislativou.</w:t>
            </w:r>
          </w:p>
        </w:tc>
      </w:tr>
      <w:tr>
        <w:trPr>
          <w:trHeight w:val="305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a. 3 Zásadní připomínka</w:t>
            </w:r>
          </w:p>
          <w:p>
            <w:pPr>
              <w:pStyle w:val="TableParagraph"/>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0"/>
              <w:ind w:left="0"/>
              <w:rPr>
                <w:sz w:val="15"/>
              </w:rPr>
            </w:pPr>
          </w:p>
          <w:p>
            <w:pPr>
              <w:pStyle w:val="TableParagraph"/>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line="183" w:lineRule="exact"/>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57"/>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10"/>
              <w:ind w:left="0"/>
              <w:rPr>
                <w:sz w:val="15"/>
              </w:rPr>
            </w:pPr>
          </w:p>
          <w:p>
            <w:pPr>
              <w:pStyle w:val="TableParagraph"/>
              <w:rPr>
                <w:sz w:val="16"/>
              </w:rPr>
            </w:pPr>
            <w:r>
              <w:rPr>
                <w:sz w:val="16"/>
              </w:rPr>
              <w:t>Odůvodnění</w:t>
            </w:r>
          </w:p>
          <w:p>
            <w:pPr>
              <w:pStyle w:val="TableParagraph"/>
              <w:spacing w:before="1"/>
              <w:ind w:right="109"/>
              <w:rPr>
                <w:sz w:val="16"/>
              </w:rPr>
            </w:pPr>
            <w:r>
              <w:rPr>
                <w:sz w:val="16"/>
              </w:rPr>
              <w:t>Ve výčtu „nových skutečností/podmínek“ je bez dalšího uvedena „potřeba prověření vymezení regionální a nadregionální úrovně ÚSES“.</w:t>
            </w:r>
          </w:p>
          <w:p>
            <w:pPr>
              <w:pStyle w:val="TableParagraph"/>
              <w:spacing w:before="1"/>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300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spacing w:line="183" w:lineRule="exact"/>
              <w:rPr>
                <w:sz w:val="16"/>
              </w:rPr>
            </w:pPr>
            <w:r>
              <w:rPr>
                <w:sz w:val="16"/>
              </w:rPr>
              <w:t>Nejedná se o novou skutečnost/podmínku.</w:t>
            </w:r>
          </w:p>
          <w:p>
            <w:pPr>
              <w:pStyle w:val="TableParagraph"/>
              <w:spacing w:before="1"/>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2"/>
              <w:ind w:right="319"/>
              <w:rPr>
                <w:sz w:val="16"/>
              </w:rPr>
            </w:pPr>
            <w:r>
              <w:rPr>
                <w:sz w:val="16"/>
              </w:rPr>
              <w:t>Z výstupů obsažených v aktualizaci Strategického plánu nevyplývá žádná nová podmínka, která by měla být řešena Aktualizací ZÚR hl.m. Prahy.</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6 Zásadní připomínka</w:t>
            </w:r>
          </w:p>
          <w:p>
            <w:pPr>
              <w:pStyle w:val="TableParagraph"/>
              <w:spacing w:before="1"/>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09"/>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line="182" w:lineRule="exact"/>
              <w:rPr>
                <w:sz w:val="16"/>
              </w:rPr>
            </w:pPr>
            <w:r>
              <w:rPr>
                <w:sz w:val="16"/>
              </w:rPr>
              <w:t>Tato problematika není součástí Zprávy.</w:t>
            </w:r>
          </w:p>
        </w:tc>
      </w:tr>
      <w:tr>
        <w:trPr>
          <w:trHeight w:val="392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7 Zásadní připomínka</w:t>
            </w:r>
          </w:p>
          <w:p>
            <w:pPr>
              <w:pStyle w:val="TableParagraph"/>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spacing w:before="1"/>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476"/>
              <w:rPr>
                <w:sz w:val="16"/>
              </w:rPr>
            </w:pPr>
            <w:r>
              <w:rPr>
                <w:sz w:val="16"/>
              </w:rPr>
              <w:t>Pořizovatel bere na vědomí. Požadavky nebudou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ind w:left="0"/>
              <w:rPr>
                <w:sz w:val="16"/>
              </w:rPr>
            </w:pPr>
          </w:p>
          <w:p>
            <w:pPr>
              <w:pStyle w:val="TableParagraph"/>
              <w:rPr>
                <w:sz w:val="16"/>
              </w:rPr>
            </w:pPr>
            <w:r>
              <w:rPr>
                <w:sz w:val="16"/>
              </w:rPr>
              <w:t>Odůvodnění</w:t>
            </w:r>
          </w:p>
          <w:p>
            <w:pPr>
              <w:pStyle w:val="TableParagraph"/>
              <w:rPr>
                <w:sz w:val="16"/>
              </w:rPr>
            </w:pPr>
            <w:r>
              <w:rPr>
                <w:sz w:val="16"/>
              </w:rPr>
              <w:t>V Návrhu Zprávy o uplatňování ZÚR hl. m. Prahy není vůbec provedeno</w:t>
            </w:r>
          </w:p>
          <w:p>
            <w:pPr>
              <w:pStyle w:val="TableParagraph"/>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akceptován.</w:t>
            </w:r>
          </w:p>
          <w:p>
            <w:pPr>
              <w:pStyle w:val="TableParagraph"/>
              <w:rPr>
                <w:sz w:val="16"/>
              </w:rPr>
            </w:pPr>
            <w:r>
              <w:rPr>
                <w:sz w:val="16"/>
              </w:rPr>
              <w:t>Poslední odstavec v kapitole a) Zprávy bude přeformulován.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90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VI. Obsah kapitoly</w:t>
            </w:r>
          </w:p>
          <w:p>
            <w:pPr>
              <w:pStyle w:val="TableParagraph"/>
              <w:rPr>
                <w:sz w:val="16"/>
              </w:rPr>
            </w:pPr>
            <w:r>
              <w:rPr>
                <w:sz w:val="16"/>
              </w:rPr>
              <w:t>b) Problémy k řešení v ZÚR vyplývající z územně analytických podkladů</w:t>
            </w:r>
          </w:p>
          <w:p>
            <w:pPr>
              <w:pStyle w:val="TableParagraph"/>
              <w:spacing w:before="10"/>
              <w:ind w:left="0"/>
              <w:rPr>
                <w:sz w:val="15"/>
              </w:rPr>
            </w:pPr>
          </w:p>
          <w:p>
            <w:pPr>
              <w:pStyle w:val="TableParagraph"/>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3" w:lineRule="exact" w:before="2"/>
              <w:rPr>
                <w:sz w:val="16"/>
              </w:rPr>
            </w:pPr>
            <w:r>
              <w:rPr>
                <w:sz w:val="16"/>
              </w:rPr>
              <w:t>„problémy k řešení nástroji územního plánování“ :</w:t>
            </w:r>
          </w:p>
          <w:p>
            <w:pPr>
              <w:pStyle w:val="TableParagraph"/>
              <w:numPr>
                <w:ilvl w:val="0"/>
                <w:numId w:val="376"/>
              </w:numPr>
              <w:tabs>
                <w:tab w:pos="161" w:val="left" w:leader="none"/>
              </w:tabs>
              <w:spacing w:line="240" w:lineRule="auto" w:before="0"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376"/>
              </w:numPr>
              <w:tabs>
                <w:tab w:pos="161" w:val="left" w:leader="none"/>
              </w:tabs>
              <w:spacing w:line="240" w:lineRule="auto" w:before="2" w:after="0"/>
              <w:ind w:left="62" w:right="137" w:firstLine="0"/>
              <w:jc w:val="left"/>
              <w:rPr>
                <w:sz w:val="16"/>
              </w:rPr>
            </w:pPr>
            <w:r>
              <w:rPr>
                <w:sz w:val="16"/>
              </w:rPr>
              <w:t>neúplná a nedostatečná kapacita dopravní a technické infrastruktury v rámci metropolitního</w:t>
            </w:r>
            <w:r>
              <w:rPr>
                <w:spacing w:val="-3"/>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376"/>
              </w:numPr>
              <w:tabs>
                <w:tab w:pos="161" w:val="left" w:leader="none"/>
              </w:tabs>
              <w:spacing w:line="240" w:lineRule="auto" w:before="0"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376"/>
              </w:numPr>
              <w:tabs>
                <w:tab w:pos="161" w:val="left" w:leader="none"/>
              </w:tabs>
              <w:spacing w:line="240" w:lineRule="auto" w:before="0" w:after="0"/>
              <w:ind w:left="62" w:right="100"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376"/>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376"/>
              </w:numPr>
              <w:tabs>
                <w:tab w:pos="161" w:val="left" w:leader="none"/>
              </w:tabs>
              <w:spacing w:line="240" w:lineRule="auto" w:before="0" w:after="0"/>
              <w:ind w:left="62" w:right="678" w:firstLine="0"/>
              <w:jc w:val="left"/>
              <w:rPr>
                <w:sz w:val="16"/>
              </w:rPr>
            </w:pPr>
            <w:r>
              <w:rPr>
                <w:sz w:val="16"/>
              </w:rPr>
              <w:t>celkové přetížení centra města dopravou, nepříznivé prostorové aspekty dopravních staveb (s.</w:t>
            </w:r>
            <w:r>
              <w:rPr>
                <w:spacing w:val="-10"/>
                <w:sz w:val="16"/>
              </w:rPr>
              <w:t> </w:t>
            </w:r>
            <w:r>
              <w:rPr>
                <w:sz w:val="16"/>
              </w:rPr>
              <w:t>9);</w:t>
            </w:r>
          </w:p>
          <w:p>
            <w:pPr>
              <w:pStyle w:val="TableParagraph"/>
              <w:numPr>
                <w:ilvl w:val="0"/>
                <w:numId w:val="376"/>
              </w:numPr>
              <w:tabs>
                <w:tab w:pos="161" w:val="left" w:leader="none"/>
              </w:tabs>
              <w:spacing w:line="240" w:lineRule="auto" w:before="0"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376"/>
              </w:numPr>
              <w:tabs>
                <w:tab w:pos="161" w:val="left" w:leader="none"/>
              </w:tabs>
              <w:spacing w:line="240" w:lineRule="auto" w:before="2" w:after="0"/>
              <w:ind w:left="62" w:right="788"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376"/>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 se nároky na individuální automobilovou dopravu (např. Šeberov, Hrnčíře, Újezd, Křeslice, Pitkovice) (s.</w:t>
            </w:r>
            <w:r>
              <w:rPr>
                <w:spacing w:val="-13"/>
                <w:sz w:val="16"/>
              </w:rPr>
              <w:t> </w:t>
            </w:r>
            <w:r>
              <w:rPr>
                <w:sz w:val="16"/>
              </w:rPr>
              <w:t>15);</w:t>
            </w:r>
          </w:p>
          <w:p>
            <w:pPr>
              <w:pStyle w:val="TableParagraph"/>
              <w:numPr>
                <w:ilvl w:val="0"/>
                <w:numId w:val="376"/>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376"/>
              </w:numPr>
              <w:tabs>
                <w:tab w:pos="161" w:val="left" w:leader="none"/>
              </w:tabs>
              <w:spacing w:line="240" w:lineRule="auto" w:before="0" w:after="0"/>
              <w:ind w:left="62" w:right="155" w:firstLine="0"/>
              <w:jc w:val="left"/>
              <w:rPr>
                <w:sz w:val="16"/>
              </w:rPr>
            </w:pPr>
            <w:r>
              <w:rPr>
                <w:sz w:val="16"/>
              </w:rPr>
              <w:t>absence kvalitních tangenciálních (kolejových) spojení MHD mezi jihozápadní</w:t>
            </w:r>
            <w:r>
              <w:rPr>
                <w:spacing w:val="-29"/>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376"/>
              </w:numPr>
              <w:tabs>
                <w:tab w:pos="161" w:val="left" w:leader="none"/>
              </w:tabs>
              <w:spacing w:line="240" w:lineRule="auto" w:before="0" w:after="0"/>
              <w:ind w:left="62" w:right="188"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376"/>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376"/>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376"/>
              </w:numPr>
              <w:tabs>
                <w:tab w:pos="161" w:val="left" w:leader="none"/>
              </w:tabs>
              <w:spacing w:line="240" w:lineRule="auto" w:before="2" w:after="0"/>
              <w:ind w:left="62" w:right="384"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376"/>
              </w:numPr>
              <w:tabs>
                <w:tab w:pos="161" w:val="left" w:leader="none"/>
              </w:tabs>
              <w:spacing w:line="240" w:lineRule="auto" w:before="0"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0"/>
                <w:sz w:val="16"/>
              </w:rPr>
              <w:t> </w:t>
            </w:r>
            <w:r>
              <w:rPr>
                <w:sz w:val="16"/>
              </w:rPr>
              <w:t>20);</w:t>
            </w:r>
          </w:p>
          <w:p>
            <w:pPr>
              <w:pStyle w:val="TableParagraph"/>
              <w:numPr>
                <w:ilvl w:val="0"/>
                <w:numId w:val="376"/>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376"/>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376"/>
              </w:numPr>
              <w:tabs>
                <w:tab w:pos="161" w:val="left" w:leader="none"/>
              </w:tabs>
              <w:spacing w:line="184" w:lineRule="exact" w:before="3" w:after="0"/>
              <w:ind w:left="62" w:right="230" w:firstLine="0"/>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 lokálních ČOV nebo přepojení na stokový systém hl. m. Prahy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376"/>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spacing w:before="4"/>
              <w:ind w:left="0"/>
              <w:rPr>
                <w:sz w:val="16"/>
              </w:rPr>
            </w:pPr>
          </w:p>
          <w:p>
            <w:pPr>
              <w:pStyle w:val="TableParagraph"/>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VII. Obsah kapitoly</w:t>
            </w:r>
          </w:p>
          <w:p>
            <w:pPr>
              <w:pStyle w:val="TableParagraph"/>
              <w:spacing w:line="183" w:lineRule="exact"/>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86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8"/>
              <w:rPr>
                <w:sz w:val="16"/>
              </w:rPr>
            </w:pPr>
            <w:r>
              <w:rPr>
                <w:sz w:val="16"/>
              </w:rPr>
              <w:t>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spacing w:before="1"/>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c. 2 Zásadní připomínka</w:t>
            </w:r>
          </w:p>
          <w:p>
            <w:pPr>
              <w:pStyle w:val="TableParagraph"/>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spacing w:before="1"/>
              <w:ind w:left="0"/>
              <w:rPr>
                <w:sz w:val="16"/>
              </w:rPr>
            </w:pPr>
          </w:p>
          <w:p>
            <w:pPr>
              <w:pStyle w:val="TableParagraph"/>
              <w:rPr>
                <w:sz w:val="16"/>
              </w:rPr>
            </w:pPr>
            <w:r>
              <w:rPr>
                <w:sz w:val="16"/>
              </w:rPr>
              <w:t>Odůvodnění</w:t>
            </w:r>
          </w:p>
          <w:p>
            <w:pPr>
              <w:pStyle w:val="TableParagraph"/>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spacing w:before="3"/>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spacing w:before="1"/>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377"/>
              </w:numPr>
              <w:tabs>
                <w:tab w:pos="243" w:val="left" w:leader="none"/>
              </w:tabs>
              <w:spacing w:line="240" w:lineRule="auto" w:before="0" w:after="0"/>
              <w:ind w:left="62" w:right="101" w:firstLine="0"/>
              <w:jc w:val="left"/>
              <w:rPr>
                <w:sz w:val="16"/>
              </w:rPr>
            </w:pPr>
            <w:r>
              <w:rPr>
                <w:sz w:val="16"/>
              </w:rPr>
              <w:t>Řádné a úplné vyhodnocení souladu ZÚR hl. m. Prahy s obecnými kritérii a podmínkami pro rozhodování o změnách v území a úkoly pro územní plánování stanovenými v platném znění PÚR, bude v souladu s platnými právními předpisy součástí</w:t>
            </w:r>
            <w:r>
              <w:rPr>
                <w:spacing w:val="-5"/>
                <w:sz w:val="16"/>
              </w:rPr>
              <w:t> </w:t>
            </w:r>
            <w:r>
              <w:rPr>
                <w:sz w:val="16"/>
              </w:rPr>
              <w:t>odůvodnění</w:t>
            </w:r>
            <w:r>
              <w:rPr>
                <w:spacing w:val="-5"/>
                <w:sz w:val="16"/>
              </w:rPr>
              <w:t> </w:t>
            </w:r>
            <w:r>
              <w:rPr>
                <w:sz w:val="16"/>
              </w:rPr>
              <w:t>návrhu</w:t>
            </w:r>
            <w:r>
              <w:rPr>
                <w:spacing w:val="-4"/>
                <w:sz w:val="16"/>
              </w:rPr>
              <w:t> </w:t>
            </w:r>
            <w:r>
              <w:rPr>
                <w:sz w:val="16"/>
              </w:rPr>
              <w:t>Aktualizace</w:t>
            </w:r>
            <w:r>
              <w:rPr>
                <w:spacing w:val="-4"/>
                <w:sz w:val="16"/>
              </w:rPr>
              <w:t> </w:t>
            </w:r>
            <w:r>
              <w:rPr>
                <w:sz w:val="16"/>
              </w:rPr>
              <w:t>ZÚR,</w:t>
            </w:r>
            <w:r>
              <w:rPr>
                <w:spacing w:val="-7"/>
                <w:sz w:val="16"/>
              </w:rPr>
              <w:t> </w:t>
            </w:r>
            <w:r>
              <w:rPr>
                <w:sz w:val="16"/>
              </w:rPr>
              <w:t>která</w:t>
            </w:r>
            <w:r>
              <w:rPr>
                <w:spacing w:val="-4"/>
                <w:sz w:val="16"/>
              </w:rPr>
              <w:t> </w:t>
            </w:r>
            <w:r>
              <w:rPr>
                <w:sz w:val="16"/>
              </w:rPr>
              <w:t>vyplyne</w:t>
            </w:r>
            <w:r>
              <w:rPr>
                <w:spacing w:val="-4"/>
                <w:sz w:val="16"/>
              </w:rPr>
              <w:t> </w:t>
            </w:r>
            <w:r>
              <w:rPr>
                <w:sz w:val="16"/>
              </w:rPr>
              <w:t>ze</w:t>
            </w:r>
            <w:r>
              <w:rPr>
                <w:spacing w:val="-4"/>
                <w:sz w:val="16"/>
              </w:rPr>
              <w:t> </w:t>
            </w:r>
            <w:r>
              <w:rPr>
                <w:sz w:val="16"/>
              </w:rPr>
              <w:t>schválené</w:t>
            </w:r>
            <w:r>
              <w:rPr>
                <w:spacing w:val="-4"/>
                <w:sz w:val="16"/>
              </w:rPr>
              <w:t> </w:t>
            </w:r>
            <w:r>
              <w:rPr>
                <w:sz w:val="16"/>
              </w:rPr>
              <w:t>Zprávy. Do Zprávy bude doplněno jaké články jsou oproti PÚR ČR 2008 v platné PÚR změněny.</w:t>
            </w:r>
          </w:p>
          <w:p>
            <w:pPr>
              <w:pStyle w:val="TableParagraph"/>
              <w:numPr>
                <w:ilvl w:val="0"/>
                <w:numId w:val="377"/>
              </w:numPr>
              <w:tabs>
                <w:tab w:pos="243" w:val="left" w:leader="none"/>
              </w:tabs>
              <w:spacing w:line="240" w:lineRule="auto" w:before="0" w:after="0"/>
              <w:ind w:left="62" w:right="326" w:firstLine="0"/>
              <w:jc w:val="left"/>
              <w:rPr>
                <w:sz w:val="16"/>
              </w:rPr>
            </w:pPr>
            <w:r>
              <w:rPr>
                <w:sz w:val="16"/>
              </w:rPr>
              <w:t>Řádné a úplné vyhodnocení souladu ZÚR hl. m. Prahy s úkoly pro územní plánování stanovenými nově v Aktualizace č. 1 PÚR ČR pro Metropolitní rozvojovou oblast Praha, bude v souladu s platnými právními předpisy součástí odůvodnění</w:t>
            </w:r>
            <w:r>
              <w:rPr>
                <w:spacing w:val="-6"/>
                <w:sz w:val="16"/>
              </w:rPr>
              <w:t> </w:t>
            </w:r>
            <w:r>
              <w:rPr>
                <w:sz w:val="16"/>
              </w:rPr>
              <w:t>návrhu</w:t>
            </w:r>
            <w:r>
              <w:rPr>
                <w:spacing w:val="-5"/>
                <w:sz w:val="16"/>
              </w:rPr>
              <w:t> </w:t>
            </w:r>
            <w:r>
              <w:rPr>
                <w:sz w:val="16"/>
              </w:rPr>
              <w:t>Aktualizace</w:t>
            </w:r>
            <w:r>
              <w:rPr>
                <w:spacing w:val="-5"/>
                <w:sz w:val="16"/>
              </w:rPr>
              <w:t> </w:t>
            </w:r>
            <w:r>
              <w:rPr>
                <w:sz w:val="16"/>
              </w:rPr>
              <w:t>ZÚR,</w:t>
            </w:r>
            <w:r>
              <w:rPr>
                <w:spacing w:val="-4"/>
                <w:sz w:val="16"/>
              </w:rPr>
              <w:t> </w:t>
            </w:r>
            <w:r>
              <w:rPr>
                <w:sz w:val="16"/>
              </w:rPr>
              <w:t>která</w:t>
            </w:r>
            <w:r>
              <w:rPr>
                <w:spacing w:val="-5"/>
                <w:sz w:val="16"/>
              </w:rPr>
              <w:t> </w:t>
            </w:r>
            <w:r>
              <w:rPr>
                <w:sz w:val="16"/>
              </w:rPr>
              <w:t>vyplyne</w:t>
            </w:r>
            <w:r>
              <w:rPr>
                <w:spacing w:val="-5"/>
                <w:sz w:val="16"/>
              </w:rPr>
              <w:t> </w:t>
            </w:r>
            <w:r>
              <w:rPr>
                <w:sz w:val="16"/>
              </w:rPr>
              <w:t>ze</w:t>
            </w:r>
            <w:r>
              <w:rPr>
                <w:spacing w:val="-5"/>
                <w:sz w:val="16"/>
              </w:rPr>
              <w:t> </w:t>
            </w:r>
            <w:r>
              <w:rPr>
                <w:sz w:val="16"/>
              </w:rPr>
              <w:t>schválené</w:t>
            </w:r>
            <w:r>
              <w:rPr>
                <w:spacing w:val="-5"/>
                <w:sz w:val="16"/>
              </w:rPr>
              <w:t> </w:t>
            </w:r>
            <w:r>
              <w:rPr>
                <w:sz w:val="16"/>
              </w:rPr>
              <w:t>Zprávy.</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VIII. Obsah kapitoly</w:t>
            </w:r>
          </w:p>
          <w:p>
            <w:pPr>
              <w:pStyle w:val="TableParagraph"/>
              <w:rPr>
                <w:sz w:val="16"/>
              </w:rPr>
            </w:pPr>
            <w:r>
              <w:rPr>
                <w:sz w:val="16"/>
              </w:rPr>
              <w:t>d) Vyhodnocení návrhů městských částí na aktualizaci ZÚR</w:t>
            </w:r>
          </w:p>
          <w:p>
            <w:pPr>
              <w:pStyle w:val="TableParagraph"/>
              <w:spacing w:before="10"/>
              <w:ind w:left="0"/>
              <w:rPr>
                <w:sz w:val="15"/>
              </w:rPr>
            </w:pPr>
          </w:p>
          <w:p>
            <w:pPr>
              <w:pStyle w:val="TableParagraph"/>
              <w:rPr>
                <w:sz w:val="16"/>
              </w:rPr>
            </w:pPr>
            <w:r>
              <w:rPr>
                <w:sz w:val="16"/>
              </w:rPr>
              <w:t>d.1 Zásadní připomínka</w:t>
            </w:r>
          </w:p>
          <w:p>
            <w:pPr>
              <w:pStyle w:val="TableParagraph"/>
              <w:ind w:right="47"/>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IX. Obsah kapitoly</w:t>
            </w:r>
          </w:p>
          <w:p>
            <w:pPr>
              <w:pStyle w:val="TableParagraph"/>
              <w:ind w:right="83"/>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ind w:left="0"/>
              <w:rPr>
                <w:sz w:val="16"/>
              </w:rPr>
            </w:pPr>
          </w:p>
          <w:p>
            <w:pPr>
              <w:pStyle w:val="TableParagraph"/>
              <w:rPr>
                <w:sz w:val="16"/>
              </w:rPr>
            </w:pPr>
            <w:r>
              <w:rPr>
                <w:sz w:val="16"/>
              </w:rPr>
              <w:t>e.1 Zásadní připomínka</w:t>
            </w:r>
          </w:p>
          <w:p>
            <w:pPr>
              <w:pStyle w:val="TableParagraph"/>
              <w:spacing w:before="1"/>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23"/>
              <w:rPr>
                <w:sz w:val="16"/>
              </w:rPr>
            </w:pPr>
            <w:r>
              <w:rPr>
                <w:sz w:val="16"/>
              </w:rPr>
              <w:t>Ve Zprávě budou v podrobnosti náležející dokumentaci ZÚR doplněny kapitoly a), b), c) a d) dle uplatněných vyjádření, připomínek a požadavků.</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rPr>
                <w:sz w:val="16"/>
              </w:rPr>
            </w:pPr>
            <w:r>
              <w:rPr>
                <w:sz w:val="16"/>
              </w:rPr>
              <w:t>Odůvodnění</w:t>
            </w:r>
          </w:p>
          <w:p>
            <w:pPr>
              <w:pStyle w:val="TableParagraph"/>
              <w:spacing w:before="1"/>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230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 Prahy vyplývající z vyhodnocení uplatňování ZÚR hl. m. Prahy provedeného v kapitolách a) až d) Zprávy o uplatňování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before="2"/>
              <w:rPr>
                <w:sz w:val="16"/>
              </w:rPr>
            </w:pPr>
            <w:r>
              <w:rPr>
                <w:sz w:val="16"/>
              </w:rPr>
              <w:t>e) uvedena.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4 Zásadní připomínka</w:t>
            </w:r>
          </w:p>
          <w:p>
            <w:pPr>
              <w:pStyle w:val="TableParagraph"/>
              <w:spacing w:before="1"/>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spacing w:before="1"/>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nebude zapracován.</w:t>
            </w:r>
          </w:p>
          <w:p>
            <w:pPr>
              <w:pStyle w:val="TableParagraph"/>
              <w:spacing w:before="1"/>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rPr>
                <w:sz w:val="16"/>
              </w:rPr>
            </w:pPr>
            <w:r>
              <w:rPr>
                <w:sz w:val="16"/>
              </w:rPr>
              <w:t>Odůvodnění</w:t>
            </w:r>
          </w:p>
          <w:p>
            <w:pPr>
              <w:pStyle w:val="TableParagraph"/>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491"/>
              <w:jc w:val="both"/>
              <w:rPr>
                <w:sz w:val="16"/>
              </w:rPr>
            </w:pPr>
            <w:r>
              <w:rPr>
                <w:sz w:val="16"/>
              </w:rPr>
              <w:t>Ve</w:t>
            </w:r>
            <w:r>
              <w:rPr>
                <w:spacing w:val="-3"/>
                <w:sz w:val="16"/>
              </w:rPr>
              <w:t> </w:t>
            </w:r>
            <w:r>
              <w:rPr>
                <w:sz w:val="16"/>
              </w:rPr>
              <w:t>Zprávě</w:t>
            </w:r>
            <w:r>
              <w:rPr>
                <w:spacing w:val="-3"/>
                <w:sz w:val="16"/>
              </w:rPr>
              <w:t> </w:t>
            </w:r>
            <w:r>
              <w:rPr>
                <w:sz w:val="16"/>
              </w:rPr>
              <w:t>budou</w:t>
            </w:r>
            <w:r>
              <w:rPr>
                <w:spacing w:val="-3"/>
                <w:sz w:val="16"/>
              </w:rPr>
              <w:t> </w:t>
            </w:r>
            <w:r>
              <w:rPr>
                <w:sz w:val="16"/>
              </w:rPr>
              <w:t>v</w:t>
            </w:r>
            <w:r>
              <w:rPr>
                <w:spacing w:val="-6"/>
                <w:sz w:val="16"/>
              </w:rPr>
              <w:t> </w:t>
            </w:r>
            <w:r>
              <w:rPr>
                <w:sz w:val="16"/>
              </w:rPr>
              <w:t>kapitole</w:t>
            </w:r>
            <w:r>
              <w:rPr>
                <w:spacing w:val="-5"/>
                <w:sz w:val="16"/>
              </w:rPr>
              <w:t> </w:t>
            </w:r>
            <w:r>
              <w:rPr>
                <w:sz w:val="16"/>
              </w:rPr>
              <w:t>e)</w:t>
            </w:r>
            <w:r>
              <w:rPr>
                <w:spacing w:val="-3"/>
                <w:sz w:val="16"/>
              </w:rPr>
              <w:t> </w:t>
            </w:r>
            <w:r>
              <w:rPr>
                <w:sz w:val="16"/>
              </w:rPr>
              <w:t>více</w:t>
            </w:r>
            <w:r>
              <w:rPr>
                <w:spacing w:val="-3"/>
                <w:sz w:val="16"/>
              </w:rPr>
              <w:t> </w:t>
            </w:r>
            <w:r>
              <w:rPr>
                <w:sz w:val="16"/>
              </w:rPr>
              <w:t>konkretizovány</w:t>
            </w:r>
            <w:r>
              <w:rPr>
                <w:spacing w:val="-4"/>
                <w:sz w:val="16"/>
              </w:rPr>
              <w:t> </w:t>
            </w:r>
            <w:r>
              <w:rPr>
                <w:sz w:val="16"/>
              </w:rPr>
              <w:t>požadavky</w:t>
            </w:r>
            <w:r>
              <w:rPr>
                <w:spacing w:val="-4"/>
                <w:sz w:val="16"/>
              </w:rPr>
              <w:t> </w:t>
            </w:r>
            <w:r>
              <w:rPr>
                <w:sz w:val="16"/>
              </w:rPr>
              <w:t>na</w:t>
            </w:r>
            <w:r>
              <w:rPr>
                <w:spacing w:val="-3"/>
                <w:sz w:val="16"/>
              </w:rPr>
              <w:t> </w:t>
            </w:r>
            <w:r>
              <w:rPr>
                <w:sz w:val="16"/>
              </w:rPr>
              <w:t>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 6 Zásadní připomínka</w:t>
            </w:r>
          </w:p>
          <w:p>
            <w:pPr>
              <w:pStyle w:val="TableParagraph"/>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ind w:left="0"/>
              <w:rPr>
                <w:sz w:val="16"/>
              </w:rPr>
            </w:pPr>
          </w:p>
          <w:p>
            <w:pPr>
              <w:pStyle w:val="TableParagraph"/>
              <w:spacing w:before="1"/>
              <w:rPr>
                <w:sz w:val="16"/>
              </w:rPr>
            </w:pPr>
            <w:r>
              <w:rPr>
                <w:sz w:val="16"/>
              </w:rPr>
              <w:t>Odůvodnění</w:t>
            </w:r>
          </w:p>
          <w:p>
            <w:pPr>
              <w:pStyle w:val="TableParagraph"/>
              <w:spacing w:before="1"/>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7 Zásadní připomínka</w:t>
            </w:r>
          </w:p>
          <w:p>
            <w:pPr>
              <w:pStyle w:val="TableParagraph"/>
              <w:spacing w:before="1"/>
              <w:ind w:right="234"/>
              <w:rPr>
                <w:sz w:val="16"/>
              </w:rPr>
            </w:pPr>
            <w:r>
              <w:rPr>
                <w:sz w:val="16"/>
              </w:rPr>
              <w:t>Kapitola e) Zprávy o uplatňování ZÚR navrhuje v bodě 2. bez náhrady zrušit kapitolu 2. současně platných ZÚR hl. m. Prahy, ve znění jejich Aktualizace č. 1</w:t>
            </w:r>
          </w:p>
          <w:p>
            <w:pPr>
              <w:pStyle w:val="TableParagraph"/>
              <w:ind w:right="83"/>
              <w:rPr>
                <w:sz w:val="16"/>
              </w:rPr>
            </w:pPr>
            <w:r>
              <w:rPr>
                <w:sz w:val="16"/>
              </w:rPr>
              <w:t>„Obecné zásady územního rozvoje hl. m. Prahy“ s odůvodněním, že její jednotlivá ustanovení jsou obsažena v jednotlivých konkrétních kapitolách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rPr>
                <w:sz w:val="16"/>
              </w:rPr>
            </w:pPr>
            <w:r>
              <w:rPr>
                <w:sz w:val="16"/>
              </w:rPr>
              <w:t>Požadavek bude částečně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89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79"/>
              <w:rPr>
                <w:sz w:val="16"/>
              </w:rPr>
            </w:pPr>
            <w:r>
              <w:rPr>
                <w:sz w:val="16"/>
              </w:rPr>
              <w:t>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ind w:right="92"/>
              <w:rPr>
                <w:sz w:val="16"/>
              </w:rPr>
            </w:pPr>
            <w:r>
              <w:rPr>
                <w:sz w:val="16"/>
              </w:rPr>
              <w:t>„stanovení priorit územního plánování kraje pro zajištění udržitelného rozvoje 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598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e.8 Zásadní připomínka</w:t>
            </w:r>
          </w:p>
          <w:p>
            <w:pPr>
              <w:pStyle w:val="TableParagraph"/>
              <w:spacing w:line="183" w:lineRule="exact" w:before="1"/>
              <w:rPr>
                <w:sz w:val="16"/>
              </w:rPr>
            </w:pPr>
            <w:r>
              <w:rPr>
                <w:sz w:val="16"/>
              </w:rPr>
              <w:t>Kapitola e) Zprávy o uplatňování ZÚR hl. m. Prahy v bodě 7 věnovaném</w:t>
            </w:r>
          </w:p>
          <w:p>
            <w:pPr>
              <w:pStyle w:val="TableParagraph"/>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 Požadujeme 1. doplnit do kapitoly a) Zprávy o uplatňování ZÚR hl. m. Prahy přehled změněných metodických a legislativních podmínek a vyhodnocení uplatňování ZÚR hl. m.</w:t>
            </w:r>
          </w:p>
          <w:p>
            <w:pPr>
              <w:pStyle w:val="TableParagraph"/>
              <w:spacing w:before="2"/>
              <w:ind w:right="47"/>
              <w:rPr>
                <w:sz w:val="16"/>
              </w:rPr>
            </w:pPr>
            <w:r>
              <w:rPr>
                <w:sz w:val="16"/>
              </w:rPr>
              <w:t>Prahy, které zdůvodní potřebu prověření vymezení ÚSES na nadregionální a regionální úrovni na území hl. m. Prahy. 2. v kapitole e) Zprávy o uplatňování ZÚR hl. m. Prahy požadujeme uvést konkrétní požadavky a podmínky pro aktualizaci vymezení ÚSES na nadregionální a regionální úrovni.</w:t>
            </w:r>
          </w:p>
          <w:p>
            <w:pPr>
              <w:pStyle w:val="TableParagraph"/>
              <w:spacing w:before="10"/>
              <w:ind w:left="0"/>
              <w:rPr>
                <w:sz w:val="15"/>
              </w:rPr>
            </w:pPr>
          </w:p>
          <w:p>
            <w:pPr>
              <w:pStyle w:val="TableParagraph"/>
              <w:rPr>
                <w:sz w:val="16"/>
              </w:rPr>
            </w:pPr>
            <w:r>
              <w:rPr>
                <w:sz w:val="16"/>
              </w:rPr>
              <w:t>Odůvodnění</w:t>
            </w:r>
          </w:p>
          <w:p>
            <w:pPr>
              <w:pStyle w:val="TableParagraph"/>
              <w:ind w:right="67"/>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 „Vyhodnocení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w:t>
            </w:r>
            <w:r>
              <w:rPr>
                <w:spacing w:val="-5"/>
                <w:sz w:val="16"/>
              </w:rPr>
              <w:t> </w:t>
            </w:r>
            <w:r>
              <w:rPr>
                <w:sz w:val="16"/>
              </w:rPr>
              <w:t>č.</w:t>
            </w:r>
            <w:r>
              <w:rPr>
                <w:spacing w:val="-2"/>
                <w:sz w:val="16"/>
              </w:rPr>
              <w:t> </w:t>
            </w:r>
            <w:r>
              <w:rPr>
                <w:sz w:val="16"/>
              </w:rPr>
              <w:t>1</w:t>
            </w:r>
            <w:r>
              <w:rPr>
                <w:spacing w:val="-5"/>
                <w:sz w:val="16"/>
              </w:rPr>
              <w:t> </w:t>
            </w:r>
            <w:r>
              <w:rPr>
                <w:sz w:val="16"/>
              </w:rPr>
              <w:t>a/nebo</w:t>
            </w:r>
            <w:r>
              <w:rPr>
                <w:spacing w:val="-3"/>
                <w:sz w:val="16"/>
              </w:rPr>
              <w:t> </w:t>
            </w:r>
            <w:r>
              <w:rPr>
                <w:sz w:val="16"/>
              </w:rPr>
              <w:t>vyhodnocení</w:t>
            </w:r>
            <w:r>
              <w:rPr>
                <w:spacing w:val="-4"/>
                <w:sz w:val="16"/>
              </w:rPr>
              <w:t> </w:t>
            </w:r>
            <w:r>
              <w:rPr>
                <w:sz w:val="16"/>
              </w:rPr>
              <w:t>zkušeností</w:t>
            </w:r>
            <w:r>
              <w:rPr>
                <w:spacing w:val="-4"/>
                <w:sz w:val="16"/>
              </w:rPr>
              <w:t> </w:t>
            </w:r>
            <w:r>
              <w:rPr>
                <w:sz w:val="16"/>
              </w:rPr>
              <w:t>při</w:t>
            </w:r>
            <w:r>
              <w:rPr>
                <w:spacing w:val="-2"/>
                <w:sz w:val="16"/>
              </w:rPr>
              <w:t> </w:t>
            </w:r>
            <w:r>
              <w:rPr>
                <w:sz w:val="16"/>
              </w:rPr>
              <w:t>uplatňování</w:t>
            </w:r>
            <w:r>
              <w:rPr>
                <w:spacing w:val="-4"/>
                <w:sz w:val="16"/>
              </w:rPr>
              <w:t> </w:t>
            </w:r>
            <w:r>
              <w:rPr>
                <w:sz w:val="16"/>
              </w:rPr>
              <w:t>ZÚR</w:t>
            </w:r>
            <w:r>
              <w:rPr>
                <w:spacing w:val="-3"/>
                <w:sz w:val="16"/>
              </w:rPr>
              <w:t> </w:t>
            </w:r>
            <w:r>
              <w:rPr>
                <w:sz w:val="16"/>
              </w:rPr>
              <w:t>hl.</w:t>
            </w:r>
            <w:r>
              <w:rPr>
                <w:spacing w:val="-4"/>
                <w:sz w:val="16"/>
              </w:rPr>
              <w:t> </w:t>
            </w:r>
            <w:r>
              <w:rPr>
                <w:sz w:val="16"/>
              </w:rPr>
              <w:t>m.</w:t>
            </w:r>
            <w:r>
              <w:rPr>
                <w:spacing w:val="-4"/>
                <w:sz w:val="16"/>
              </w:rPr>
              <w:t> </w:t>
            </w:r>
            <w:r>
              <w:rPr>
                <w:sz w:val="16"/>
              </w:rPr>
              <w:t>Prahy, ve znění jejich Aktualizace č. 1. Zdůvodňování změn konkrétních prvků regionálního ÚSESpotřebou „uvedení dosouladu s legislativnímrámcem“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w:t>
            </w:r>
            <w:r>
              <w:rPr>
                <w:spacing w:val="-5"/>
                <w:sz w:val="16"/>
              </w:rPr>
              <w:t> </w:t>
            </w:r>
            <w:r>
              <w:rPr>
                <w:sz w:val="16"/>
              </w:rPr>
              <w:t>pro</w:t>
            </w:r>
            <w:r>
              <w:rPr>
                <w:spacing w:val="-4"/>
                <w:sz w:val="16"/>
              </w:rPr>
              <w:t> </w:t>
            </w:r>
            <w:r>
              <w:rPr>
                <w:sz w:val="16"/>
              </w:rPr>
              <w:t>zpochybnění</w:t>
            </w:r>
            <w:r>
              <w:rPr>
                <w:spacing w:val="-5"/>
                <w:sz w:val="16"/>
              </w:rPr>
              <w:t> </w:t>
            </w:r>
            <w:r>
              <w:rPr>
                <w:sz w:val="16"/>
              </w:rPr>
              <w:t>platného</w:t>
            </w:r>
            <w:r>
              <w:rPr>
                <w:spacing w:val="-4"/>
                <w:sz w:val="16"/>
              </w:rPr>
              <w:t> </w:t>
            </w:r>
            <w:r>
              <w:rPr>
                <w:sz w:val="16"/>
              </w:rPr>
              <w:t>ÚSES</w:t>
            </w:r>
            <w:r>
              <w:rPr>
                <w:spacing w:val="-3"/>
                <w:sz w:val="16"/>
              </w:rPr>
              <w:t> </w:t>
            </w:r>
            <w:r>
              <w:rPr>
                <w:sz w:val="16"/>
              </w:rPr>
              <w:t>nota</w:t>
            </w:r>
            <w:r>
              <w:rPr>
                <w:spacing w:val="-4"/>
                <w:sz w:val="16"/>
              </w:rPr>
              <w:t> </w:t>
            </w:r>
            <w:r>
              <w:rPr>
                <w:sz w:val="16"/>
              </w:rPr>
              <w:t>bene</w:t>
            </w:r>
            <w:r>
              <w:rPr>
                <w:spacing w:val="-4"/>
                <w:sz w:val="16"/>
              </w:rPr>
              <w:t> </w:t>
            </w:r>
            <w:r>
              <w:rPr>
                <w:sz w:val="16"/>
              </w:rPr>
              <w:t>pouze</w:t>
            </w:r>
            <w:r>
              <w:rPr>
                <w:spacing w:val="-4"/>
                <w:sz w:val="16"/>
              </w:rPr>
              <w:t> </w:t>
            </w:r>
            <w:r>
              <w:rPr>
                <w:sz w:val="16"/>
              </w:rPr>
              <w:t>jeho</w:t>
            </w:r>
            <w:r>
              <w:rPr>
                <w:spacing w:val="-4"/>
                <w:sz w:val="16"/>
              </w:rPr>
              <w:t> </w:t>
            </w:r>
            <w:r>
              <w:rPr>
                <w:sz w:val="16"/>
              </w:rPr>
              <w:t>vybraných</w:t>
            </w:r>
            <w:r>
              <w:rPr>
                <w:spacing w:val="-4"/>
                <w:sz w:val="16"/>
              </w:rPr>
              <w:t> </w:t>
            </w:r>
            <w:r>
              <w:rPr>
                <w:sz w:val="16"/>
              </w:rPr>
              <w:t>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52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9 Zásadní připomínka</w:t>
            </w:r>
          </w:p>
          <w:p>
            <w:pPr>
              <w:pStyle w:val="TableParagraph"/>
              <w:spacing w:before="1"/>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spacing w:before="1"/>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8"/>
                <w:sz w:val="16"/>
              </w:rPr>
              <w:t> </w:t>
            </w:r>
            <w:r>
              <w:rPr>
                <w:sz w:val="16"/>
              </w:rPr>
              <w:t>dojít.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spacing w:before="2"/>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627"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e.10 Zásadní připomínka</w:t>
            </w:r>
          </w:p>
          <w:p>
            <w:pPr>
              <w:pStyle w:val="TableParagraph"/>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ind w:right="127"/>
              <w:rPr>
                <w:sz w:val="16"/>
              </w:rPr>
            </w:pPr>
            <w:r>
              <w:rPr>
                <w:sz w:val="16"/>
              </w:rPr>
              <w:t>2. v návaznosti na vyhodnocení souladu platných ZÚR hl. m. Prahy, ve znění Aktualizace č. 1 s Evropskou úmluvou o krajině požadujeme ve formulaci bodu 9. 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0"/>
              <w:ind w:left="0"/>
              <w:rPr>
                <w:sz w:val="15"/>
              </w:rPr>
            </w:pPr>
          </w:p>
          <w:p>
            <w:pPr>
              <w:pStyle w:val="TableParagraph"/>
              <w:rPr>
                <w:sz w:val="16"/>
              </w:rPr>
            </w:pPr>
            <w:r>
              <w:rPr>
                <w:sz w:val="16"/>
              </w:rPr>
              <w:t>Odůvodnění</w:t>
            </w:r>
          </w:p>
          <w:p>
            <w:pPr>
              <w:pStyle w:val="TableParagraph"/>
              <w:ind w:right="190"/>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 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e.11 Zásadní připomínka</w:t>
            </w:r>
          </w:p>
          <w:p>
            <w:pPr>
              <w:pStyle w:val="TableParagraph"/>
              <w:ind w:right="94"/>
              <w:rPr>
                <w:sz w:val="16"/>
              </w:rPr>
            </w:pPr>
            <w:r>
              <w:rPr>
                <w:sz w:val="16"/>
              </w:rPr>
              <w:t>Kapitola e) Zprávy o uplatňování ZÚR hl. m. Prahy v bodě 10. konstatuje potřebu prověření rozsahu veřejně prospěšných staveb a opatření dle „změn v aktualizovaných částech ZÚR“. 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spacing w:before="2"/>
              <w:rPr>
                <w:sz w:val="16"/>
              </w:rPr>
            </w:pPr>
            <w:r>
              <w:rPr>
                <w:sz w:val="16"/>
              </w:rPr>
              <w:t>Prahy,v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rPr>
                <w:sz w:val="16"/>
              </w:rPr>
            </w:pPr>
            <w:r>
              <w:rPr>
                <w:sz w:val="16"/>
              </w:rPr>
              <w:t>VPO budou upraveny v celé kapitole ÚSES, dle nového vymezení.</w:t>
            </w:r>
          </w:p>
        </w:tc>
      </w:tr>
      <w:tr>
        <w:trPr>
          <w:trHeight w:val="632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 12</w:t>
            </w:r>
          </w:p>
          <w:p>
            <w:pPr>
              <w:pStyle w:val="TableParagraph"/>
              <w:ind w:right="128"/>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ZUR hl. in. Prahy.</w:t>
            </w:r>
          </w:p>
          <w:p>
            <w:pPr>
              <w:pStyle w:val="TableParagraph"/>
              <w:spacing w:before="10"/>
              <w:ind w:left="0"/>
              <w:rPr>
                <w:sz w:val="15"/>
              </w:rPr>
            </w:pPr>
          </w:p>
          <w:p>
            <w:pPr>
              <w:pStyle w:val="TableParagraph"/>
              <w:rPr>
                <w:sz w:val="16"/>
              </w:rPr>
            </w:pPr>
            <w:r>
              <w:rPr>
                <w:sz w:val="16"/>
              </w:rPr>
              <w:t>Odůvodnění</w:t>
            </w:r>
          </w:p>
          <w:p>
            <w:pPr>
              <w:pStyle w:val="TableParagraph"/>
              <w:ind w:right="109"/>
              <w:rPr>
                <w:sz w:val="16"/>
              </w:rPr>
            </w:pPr>
            <w:r>
              <w:rPr>
                <w:sz w:val="16"/>
              </w:rPr>
              <w:t>Vyhodnocení uplatňování ZUR hl. m. Prahy v uplynulém období obsažené v kapitolách a) až d) Zprávy o uplatňování ZUR hl. m. Prahy se k potřebě nového vymezení nadmístních rozvojových oblasti nevyjadřuje. Není proto zjevné, z jakých důvodů by mělo dojít k vypuštění těchto kapitol ze ZUR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892"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e.13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585"/>
              <w:rPr>
                <w:sz w:val="16"/>
              </w:rPr>
            </w:pPr>
            <w:r>
              <w:rPr>
                <w:sz w:val="16"/>
              </w:rPr>
              <w:t>Rozvojové oblasti zeleně nebudou rušeny, bude prověřen rozsah a celková koncepce oblastí.</w:t>
            </w:r>
          </w:p>
        </w:tc>
      </w:tr>
      <w:tr>
        <w:trPr>
          <w:trHeight w:val="41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e.14 Zásadní připomínka</w:t>
            </w:r>
          </w:p>
          <w:p>
            <w:pPr>
              <w:pStyle w:val="TableParagraph"/>
              <w:spacing w:before="1"/>
              <w:ind w:right="84"/>
              <w:rPr>
                <w:sz w:val="16"/>
              </w:rPr>
            </w:pPr>
            <w:r>
              <w:rPr>
                <w:sz w:val="16"/>
              </w:rPr>
              <w:t>Kapitola e) Zprávy o uplatňování ZÚR hl. m. Prahy v bodě 4. způsobem mění způsob vymezení, rozsah a prostorové uspořádání stávající Specifické oblasti celoměstského centra. Specifická oblast celoměstského centra je v kap. 4.1. ZÚR hl. m. Prahy, ve znění jejich Aktualizace č. 1. vymezena takto: „Oblast stávajícího celoměstského centra zahrnuje území Památkové rezervace v hlavním městě Praze (PPR) a navazující části historických čtvrtí Vinohrady, Smíchov, Holešovice a Karlín (…)”.</w:t>
            </w:r>
          </w:p>
          <w:p>
            <w:pPr>
              <w:pStyle w:val="TableParagraph"/>
              <w:ind w:right="153"/>
              <w:rPr>
                <w:sz w:val="16"/>
              </w:rPr>
            </w:pPr>
            <w:r>
              <w:rPr>
                <w:sz w:val="16"/>
              </w:rPr>
              <w:t>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1"/>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e.15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378"/>
              </w:numPr>
              <w:tabs>
                <w:tab w:pos="161" w:val="left" w:leader="none"/>
              </w:tabs>
              <w:spacing w:line="240" w:lineRule="auto" w:before="0" w:after="0"/>
              <w:ind w:left="62" w:right="350" w:firstLine="0"/>
              <w:jc w:val="left"/>
              <w:rPr>
                <w:sz w:val="16"/>
              </w:rPr>
            </w:pPr>
            <w:r>
              <w:rPr>
                <w:sz w:val="16"/>
              </w:rPr>
              <w:t>4.3.2 Radotínské údolí (zrušení</w:t>
            </w:r>
            <w:r>
              <w:rPr>
                <w:spacing w:val="-31"/>
                <w:sz w:val="16"/>
              </w:rPr>
              <w:t> </w:t>
            </w:r>
            <w:r>
              <w:rPr>
                <w:sz w:val="16"/>
              </w:rPr>
              <w:t>úkolů navrhnout postupné rekultivace lomů a návaznost na přilehlou část Pražského regionu pro podrobnější</w:t>
            </w:r>
            <w:r>
              <w:rPr>
                <w:spacing w:val="-29"/>
                <w:sz w:val="16"/>
              </w:rPr>
              <w:t> </w:t>
            </w:r>
            <w:r>
              <w:rPr>
                <w:sz w:val="16"/>
              </w:rPr>
              <w:t>ÚPD),</w:t>
            </w:r>
          </w:p>
          <w:p>
            <w:pPr>
              <w:pStyle w:val="TableParagraph"/>
              <w:numPr>
                <w:ilvl w:val="0"/>
                <w:numId w:val="378"/>
              </w:numPr>
              <w:tabs>
                <w:tab w:pos="161" w:val="left" w:leader="none"/>
              </w:tabs>
              <w:spacing w:line="240" w:lineRule="auto" w:before="1"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378"/>
              </w:numPr>
              <w:tabs>
                <w:tab w:pos="161" w:val="left" w:leader="none"/>
              </w:tabs>
              <w:spacing w:line="240" w:lineRule="auto" w:before="0" w:after="0"/>
              <w:ind w:left="62" w:right="209" w:firstLine="0"/>
              <w:jc w:val="left"/>
              <w:rPr>
                <w:sz w:val="16"/>
              </w:rPr>
            </w:pPr>
            <w:r>
              <w:rPr>
                <w:sz w:val="16"/>
              </w:rPr>
              <w:t>4.5 Údolní niva Vltavy a Berounky (nově chránit prostorový charakter nábřeží</w:t>
            </w:r>
            <w:r>
              <w:rPr>
                <w:spacing w:val="-30"/>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3"/>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225"/>
              <w:rPr>
                <w:sz w:val="16"/>
              </w:rPr>
            </w:pPr>
            <w:r>
              <w:rPr>
                <w:sz w:val="16"/>
              </w:rPr>
              <w:t>Požadavky na změny textové části nejsou zdůvodněny v jednotlivých požadavcích, ani v obsahu kapitol a) až d) návrhu Zprávy o uplatňování ZÚR hl.</w:t>
            </w:r>
          </w:p>
          <w:p>
            <w:pPr>
              <w:pStyle w:val="TableParagraph"/>
              <w:spacing w:before="2"/>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176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e.16 Zásadní připomínka</w:t>
            </w:r>
          </w:p>
          <w:p>
            <w:pPr>
              <w:pStyle w:val="TableParagraph"/>
              <w:ind w:right="146"/>
              <w:rPr>
                <w:sz w:val="16"/>
              </w:rPr>
            </w:pPr>
            <w:r>
              <w:rPr>
                <w:sz w:val="16"/>
              </w:rPr>
              <w:t>Kapitola e) Zprávy o uplatňování ZÚR hl. m. Prahy v bodě 4. navrhuje z textu všech specifických oblastí osvětových, vzdělávacích a rekreačně společenských (kap. 4.2.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spacing w:before="1"/>
              <w:rPr>
                <w:sz w:val="16"/>
              </w:rPr>
            </w:pPr>
            <w:r>
              <w:rPr>
                <w:sz w:val="16"/>
              </w:rPr>
              <w:t>m. Prahy ve vztahu k pořizovanému novému Územnímu plánu hl. m. Prahy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87"/>
              <w:rPr>
                <w:sz w:val="16"/>
              </w:rPr>
            </w:pPr>
            <w:r>
              <w:rPr>
                <w:sz w:val="16"/>
              </w:rPr>
              <w:t>(Metropolitnímu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územně plánovací dokumentace - územní plán řeší koncepčně všechny způsoby dopravy. Jde o obecnou zásadu uvedenou v kapitole 2.</w:t>
            </w:r>
          </w:p>
        </w:tc>
      </w:tr>
      <w:tr>
        <w:trPr>
          <w:trHeight w:val="469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e.17 Zásadní připomínka</w:t>
            </w:r>
          </w:p>
          <w:p>
            <w:pPr>
              <w:pStyle w:val="TableParagraph"/>
              <w:ind w:right="421"/>
              <w:rPr>
                <w:sz w:val="16"/>
              </w:rPr>
            </w:pPr>
            <w:r>
              <w:rPr>
                <w:sz w:val="16"/>
              </w:rPr>
              <w:t>Kapitola e) Zprávy o uplatňování ZÚR hl. m. Prahy v bodě 3. navrhuje v textu kapitol</w:t>
            </w:r>
          </w:p>
          <w:p>
            <w:pPr>
              <w:pStyle w:val="TableParagraph"/>
              <w:spacing w:line="183" w:lineRule="exact" w:before="2"/>
              <w:rPr>
                <w:sz w:val="16"/>
              </w:rPr>
            </w:pPr>
            <w:r>
              <w:rPr>
                <w:sz w:val="16"/>
              </w:rPr>
              <w:t>- 3.2.3 (Vysočany, T/3),</w:t>
            </w:r>
          </w:p>
          <w:p>
            <w:pPr>
              <w:pStyle w:val="TableParagraph"/>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w:t>
            </w:r>
          </w:p>
          <w:p>
            <w:pPr>
              <w:pStyle w:val="TableParagraph"/>
              <w:rPr>
                <w:sz w:val="16"/>
              </w:rPr>
            </w:pPr>
            <w:r>
              <w:rPr>
                <w:sz w:val="16"/>
              </w:rPr>
              <w:t>Nesouhlasíme s vypuštěním výše uvedené části ZÚR hl.m. Prahy, zejména s ohledem na hrozbu snížení koordinační role ZÚR hl. m. Prahy ve vztahu k pořizovanému novému Územnímu plánu hl. m. Prahy (Metropolitnímu plánu). Případné navrhované změny musí vyplynout z vyhodnocení uplatňování ZÚR hl.</w:t>
            </w:r>
          </w:p>
          <w:p>
            <w:pPr>
              <w:pStyle w:val="TableParagraph"/>
              <w:spacing w:before="1"/>
              <w:ind w:right="323"/>
              <w:rPr>
                <w:sz w:val="16"/>
              </w:rPr>
            </w:pPr>
            <w:r>
              <w:rPr>
                <w:sz w:val="16"/>
              </w:rPr>
              <w:t>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e.18 Zásadní připomínka</w:t>
            </w:r>
          </w:p>
          <w:p>
            <w:pPr>
              <w:pStyle w:val="TableParagraph"/>
              <w:rPr>
                <w:sz w:val="16"/>
              </w:rPr>
            </w:pPr>
            <w:r>
              <w:rPr>
                <w:sz w:val="16"/>
              </w:rPr>
              <w:t>Ke kapitola e) Zprávy o uplatňování ZÚR hl. m. Prahy v bodě 3. navrhuje v textu kapitoly</w:t>
            </w:r>
          </w:p>
          <w:p>
            <w:pPr>
              <w:pStyle w:val="TableParagraph"/>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nebude akceptován.</w:t>
            </w:r>
          </w:p>
          <w:p>
            <w:pPr>
              <w:pStyle w:val="TableParagraph"/>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322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139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 22 Zásadní připomínka</w:t>
            </w:r>
          </w:p>
          <w:p>
            <w:pPr>
              <w:pStyle w:val="TableParagraph"/>
              <w:spacing w:before="1"/>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spacing w:before="1"/>
              <w:ind w:right="46"/>
              <w:rPr>
                <w:sz w:val="16"/>
              </w:rPr>
            </w:pPr>
            <w:r>
              <w:rPr>
                <w:sz w:val="16"/>
              </w:rPr>
              <w:t>Požadujeme v kapitole e) Zprávy o uplatňování ZÚR hl. m. Prahypřesněji specifikovat zamýšlené ověření trasy Vysočanské radiály v předmětném úseku, včetně zdůvodnění, čím jsou požadavky na úpravy vyvolány a uvedení podkladů 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rPr>
                <w:sz w:val="16"/>
              </w:rPr>
            </w:pPr>
            <w:r>
              <w:rPr>
                <w:sz w:val="16"/>
              </w:rPr>
              <w:t>Požadavek bude částečně akceptován.</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požadavků, na jejichž základě má být ověření trasy provedeno.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e.24 Zásadní připomínka</w:t>
            </w:r>
          </w:p>
          <w:p>
            <w:pPr>
              <w:pStyle w:val="TableParagraph"/>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379"/>
              </w:numPr>
              <w:tabs>
                <w:tab w:pos="161" w:val="left" w:leader="none"/>
              </w:tabs>
              <w:spacing w:line="240" w:lineRule="auto" w:before="2"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379"/>
              </w:numPr>
              <w:tabs>
                <w:tab w:pos="161" w:val="left" w:leader="none"/>
              </w:tabs>
              <w:spacing w:line="240" w:lineRule="auto" w:before="1"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379"/>
              </w:numPr>
              <w:tabs>
                <w:tab w:pos="161" w:val="left" w:leader="none"/>
              </w:tabs>
              <w:spacing w:line="240" w:lineRule="auto" w:before="1"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spacing w:before="10"/>
              <w:ind w:left="0"/>
              <w:rPr>
                <w:sz w:val="15"/>
              </w:rPr>
            </w:pPr>
          </w:p>
          <w:p>
            <w:pPr>
              <w:pStyle w:val="TableParagraph"/>
              <w:spacing w:before="1"/>
              <w:ind w:right="118"/>
              <w:rPr>
                <w:sz w:val="16"/>
              </w:rPr>
            </w:pPr>
            <w:r>
              <w:rPr>
                <w:sz w:val="16"/>
              </w:rPr>
              <w:t>Nesouhlasíme s vypuštěním koridoru územní rezervy Vysočanské radiály a převedení Prosecké radiály z koridoru pro upřesnění v rámci ÚP na koridor s celoměstským významem, v kapitole e) Zprávy o uplatňování ZÚR hl. m. Prahy přesněji specifikovat zamýšlené změny v nadřazeném komunikačním systému města,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bude částečně akceptován.</w:t>
            </w:r>
          </w:p>
          <w:p>
            <w:pPr>
              <w:pStyle w:val="TableParagraph"/>
              <w:numPr>
                <w:ilvl w:val="0"/>
                <w:numId w:val="380"/>
              </w:numPr>
              <w:tabs>
                <w:tab w:pos="161" w:val="left" w:leader="none"/>
              </w:tabs>
              <w:spacing w:line="240" w:lineRule="auto" w:before="0"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380"/>
              </w:numPr>
              <w:tabs>
                <w:tab w:pos="161" w:val="left" w:leader="none"/>
              </w:tabs>
              <w:spacing w:line="240" w:lineRule="auto" w:before="0" w:after="0"/>
              <w:ind w:left="62" w:right="818" w:firstLine="0"/>
              <w:jc w:val="left"/>
              <w:rPr>
                <w:sz w:val="16"/>
              </w:rPr>
            </w:pPr>
            <w:r>
              <w:rPr>
                <w:sz w:val="16"/>
              </w:rPr>
              <w:t>U Prosecké radiály vzhledem k upuštění od úpravy hierarchie</w:t>
            </w:r>
            <w:r>
              <w:rPr>
                <w:spacing w:val="-26"/>
                <w:sz w:val="16"/>
              </w:rPr>
              <w:t> </w:t>
            </w:r>
            <w:r>
              <w:rPr>
                <w:sz w:val="16"/>
              </w:rPr>
              <w:t>dopravní infrastruktury, nebude grafické řešení</w:t>
            </w:r>
            <w:r>
              <w:rPr>
                <w:spacing w:val="-20"/>
                <w:sz w:val="16"/>
              </w:rPr>
              <w:t> </w:t>
            </w:r>
            <w:r>
              <w:rPr>
                <w:sz w:val="16"/>
              </w:rPr>
              <w:t>měněno.</w:t>
            </w:r>
          </w:p>
          <w:p>
            <w:pPr>
              <w:pStyle w:val="TableParagraph"/>
              <w:numPr>
                <w:ilvl w:val="0"/>
                <w:numId w:val="380"/>
              </w:numPr>
              <w:tabs>
                <w:tab w:pos="161" w:val="left" w:leader="none"/>
              </w:tabs>
              <w:spacing w:line="240" w:lineRule="auto" w:before="0" w:after="0"/>
              <w:ind w:left="62" w:right="99" w:firstLine="0"/>
              <w:jc w:val="left"/>
              <w:rPr>
                <w:sz w:val="16"/>
              </w:rPr>
            </w:pPr>
            <w:r>
              <w:rPr>
                <w:sz w:val="16"/>
              </w:rPr>
              <w:t>U koridorů tramvajových tratí v oblastech Spořilov, Eden, Kobylisy a Troja se jedná</w:t>
            </w:r>
            <w:r>
              <w:rPr>
                <w:spacing w:val="-3"/>
                <w:sz w:val="16"/>
              </w:rPr>
              <w:t> </w:t>
            </w:r>
            <w:r>
              <w:rPr>
                <w:sz w:val="16"/>
              </w:rPr>
              <w:t>pouze</w:t>
            </w:r>
            <w:r>
              <w:rPr>
                <w:spacing w:val="-3"/>
                <w:sz w:val="16"/>
              </w:rPr>
              <w:t> </w:t>
            </w:r>
            <w:r>
              <w:rPr>
                <w:sz w:val="16"/>
              </w:rPr>
              <w:t>o</w:t>
            </w:r>
            <w:r>
              <w:rPr>
                <w:spacing w:val="-3"/>
                <w:sz w:val="16"/>
              </w:rPr>
              <w:t> </w:t>
            </w:r>
            <w:r>
              <w:rPr>
                <w:sz w:val="16"/>
              </w:rPr>
              <w:t>změny</w:t>
            </w:r>
            <w:r>
              <w:rPr>
                <w:spacing w:val="-4"/>
                <w:sz w:val="16"/>
              </w:rPr>
              <w:t> </w:t>
            </w:r>
            <w:r>
              <w:rPr>
                <w:sz w:val="16"/>
              </w:rPr>
              <w:t>grafické</w:t>
            </w:r>
            <w:r>
              <w:rPr>
                <w:spacing w:val="-5"/>
                <w:sz w:val="16"/>
              </w:rPr>
              <w:t> </w:t>
            </w:r>
            <w:r>
              <w:rPr>
                <w:sz w:val="16"/>
              </w:rPr>
              <w:t>části.</w:t>
            </w:r>
            <w:r>
              <w:rPr>
                <w:spacing w:val="-4"/>
                <w:sz w:val="16"/>
              </w:rPr>
              <w:t> </w:t>
            </w:r>
            <w:r>
              <w:rPr>
                <w:sz w:val="16"/>
              </w:rPr>
              <w:t>Textové</w:t>
            </w:r>
            <w:r>
              <w:rPr>
                <w:spacing w:val="-3"/>
                <w:sz w:val="16"/>
              </w:rPr>
              <w:t> </w:t>
            </w:r>
            <w:r>
              <w:rPr>
                <w:sz w:val="16"/>
              </w:rPr>
              <w:t>část</w:t>
            </w:r>
            <w:r>
              <w:rPr>
                <w:spacing w:val="-2"/>
                <w:sz w:val="16"/>
              </w:rPr>
              <w:t> </w:t>
            </w:r>
            <w:r>
              <w:rPr>
                <w:sz w:val="16"/>
              </w:rPr>
              <w:t>v</w:t>
            </w:r>
            <w:r>
              <w:rPr>
                <w:spacing w:val="-6"/>
                <w:sz w:val="16"/>
              </w:rPr>
              <w:t> </w:t>
            </w:r>
            <w:r>
              <w:rPr>
                <w:sz w:val="16"/>
              </w:rPr>
              <w:t>kap.</w:t>
            </w:r>
            <w:r>
              <w:rPr>
                <w:spacing w:val="-4"/>
                <w:sz w:val="16"/>
              </w:rPr>
              <w:t> </w:t>
            </w:r>
            <w:r>
              <w:rPr>
                <w:sz w:val="16"/>
              </w:rPr>
              <w:t>5.6.1</w:t>
            </w:r>
            <w:r>
              <w:rPr>
                <w:spacing w:val="-3"/>
                <w:sz w:val="16"/>
              </w:rPr>
              <w:t> </w:t>
            </w:r>
            <w:r>
              <w:rPr>
                <w:sz w:val="16"/>
              </w:rPr>
              <w:t>Koridory</w:t>
            </w:r>
            <w:r>
              <w:rPr>
                <w:spacing w:val="-4"/>
                <w:sz w:val="16"/>
              </w:rPr>
              <w:t> </w:t>
            </w:r>
            <w:r>
              <w:rPr>
                <w:sz w:val="16"/>
              </w:rPr>
              <w:t>tramvajové dopravy nebude</w:t>
            </w:r>
            <w:r>
              <w:rPr>
                <w:spacing w:val="-8"/>
                <w:sz w:val="16"/>
              </w:rPr>
              <w:t> </w:t>
            </w:r>
            <w:r>
              <w:rPr>
                <w:sz w:val="16"/>
              </w:rPr>
              <w:t>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e.25</w:t>
            </w:r>
          </w:p>
          <w:p>
            <w:pPr>
              <w:pStyle w:val="TableParagraph"/>
              <w:spacing w:line="183" w:lineRule="exact"/>
              <w:rPr>
                <w:sz w:val="16"/>
              </w:rPr>
            </w:pPr>
            <w:r>
              <w:rPr>
                <w:sz w:val="16"/>
              </w:rPr>
              <w:t>Zásadní připomínka</w:t>
            </w:r>
          </w:p>
          <w:p>
            <w:pPr>
              <w:pStyle w:val="TableParagraph"/>
              <w:spacing w:before="1"/>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3"/>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10"/>
              <w:ind w:left="0"/>
              <w:rPr>
                <w:sz w:val="15"/>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Požadavky bude částečně akceptovány.</w:t>
            </w:r>
          </w:p>
          <w:p>
            <w:pPr>
              <w:pStyle w:val="TableParagraph"/>
              <w:ind w:right="639"/>
              <w:rPr>
                <w:sz w:val="16"/>
              </w:rPr>
            </w:pPr>
            <w:r>
              <w:rPr>
                <w:sz w:val="16"/>
              </w:rPr>
              <w:t>Jedná se pouze o úpravy grafické části, textová část těchto kapitol nebude měněna.</w:t>
            </w:r>
          </w:p>
          <w:p>
            <w:pPr>
              <w:pStyle w:val="TableParagraph"/>
              <w:ind w:right="407"/>
              <w:rPr>
                <w:sz w:val="16"/>
              </w:rPr>
            </w:pPr>
            <w:r>
              <w:rPr>
                <w:sz w:val="16"/>
              </w:rPr>
              <w:t>Pro lepší přehlednost budou upraveny legendy a grafické znázornění koridorů VVN 110 kV v grafické části aktualizace ZÚR.</w:t>
            </w:r>
          </w:p>
          <w:p>
            <w:pPr>
              <w:pStyle w:val="TableParagraph"/>
              <w:spacing w:before="3"/>
              <w:rPr>
                <w:sz w:val="16"/>
              </w:rPr>
            </w:pPr>
            <w:r>
              <w:rPr>
                <w:sz w:val="16"/>
              </w:rPr>
              <w:t>Vedení VTL plynovodu budou v grafické části upravena dle aktuálních podkladů.</w:t>
            </w:r>
          </w:p>
        </w:tc>
      </w:tr>
      <w:tr>
        <w:trPr>
          <w:trHeight w:val="452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e.26 Zásadní připomínka</w:t>
            </w:r>
          </w:p>
          <w:p>
            <w:pPr>
              <w:pStyle w:val="TableParagraph"/>
              <w:spacing w:line="183" w:lineRule="exact"/>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10"/>
              <w:ind w:left="0"/>
              <w:rPr>
                <w:sz w:val="15"/>
              </w:rPr>
            </w:pPr>
          </w:p>
          <w:p>
            <w:pPr>
              <w:pStyle w:val="TableParagraph"/>
              <w:rPr>
                <w:sz w:val="16"/>
              </w:rPr>
            </w:pPr>
            <w:r>
              <w:rPr>
                <w:sz w:val="16"/>
              </w:rPr>
              <w:t>Odůvodnění</w:t>
            </w:r>
          </w:p>
          <w:p>
            <w:pPr>
              <w:pStyle w:val="TableParagraph"/>
              <w:ind w:right="83"/>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proti povodním a naopak jako opatření k nadlepšení bezdeštných průtoků zejména u drobných vodních toků“ a</w:t>
            </w:r>
            <w:r>
              <w:rPr>
                <w:spacing w:val="-31"/>
                <w:sz w:val="16"/>
              </w:rPr>
              <w:t> </w:t>
            </w:r>
            <w:r>
              <w:rPr>
                <w:sz w:val="16"/>
              </w:rPr>
              <w:t>“Zachovat nezastavitelnost břehových</w:t>
            </w:r>
          </w:p>
          <w:p>
            <w:pPr>
              <w:pStyle w:val="TableParagraph"/>
              <w:spacing w:line="184" w:lineRule="exact"/>
              <w:ind w:right="261"/>
              <w:rPr>
                <w:sz w:val="16"/>
              </w:rPr>
            </w:pPr>
            <w:r>
              <w:rPr>
                <w:sz w:val="16"/>
              </w:rPr>
              <w:t>koridorů podél toků, a to i v případě</w:t>
            </w:r>
            <w:r>
              <w:rPr>
                <w:position w:val="3"/>
                <w:sz w:val="16"/>
              </w:rPr>
              <w:t>̌ </w:t>
            </w:r>
            <w:r>
              <w:rPr>
                <w:sz w:val="16"/>
              </w:rPr>
              <w:t>, že nejde o záplavová území nebo 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rPr>
                <w:sz w:val="16"/>
              </w:rPr>
            </w:pPr>
            <w:r>
              <w:rPr>
                <w:sz w:val="16"/>
              </w:rPr>
              <w:t>Požadavek nebude akceptován.</w:t>
            </w:r>
          </w:p>
          <w:p>
            <w:pPr>
              <w:pStyle w:val="TableParagraph"/>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ind w:right="96"/>
              <w:rPr>
                <w:sz w:val="16"/>
              </w:rPr>
            </w:pPr>
            <w:r>
              <w:rPr>
                <w:sz w:val="16"/>
              </w:rPr>
              <w:t>Tento požadavek, zajištění prostupnosti území podél vodních toků, je také uveden v platných PSP - § 11, odst.4.</w:t>
            </w:r>
          </w:p>
        </w:tc>
      </w:tr>
    </w:tbl>
    <w:p>
      <w:pPr>
        <w:spacing w:after="0"/>
        <w:rPr>
          <w:sz w:val="16"/>
        </w:rPr>
        <w:sectPr>
          <w:footerReference w:type="default" r:id="rId64"/>
          <w:pgSz w:w="23810" w:h="16850" w:orient="landscape"/>
          <w:pgMar w:footer="372" w:header="0" w:top="400" w:bottom="560" w:left="340" w:right="120"/>
          <w:pgNumType w:start="36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23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X. Obsah kapitoly</w:t>
            </w:r>
          </w:p>
          <w:p>
            <w:pPr>
              <w:pStyle w:val="TableParagraph"/>
              <w:rPr>
                <w:sz w:val="16"/>
              </w:rPr>
            </w:pPr>
            <w:r>
              <w:rPr>
                <w:sz w:val="16"/>
              </w:rPr>
              <w:t>f) Požadavky na zpracování variant řešení</w:t>
            </w:r>
          </w:p>
          <w:p>
            <w:pPr>
              <w:pStyle w:val="TableParagraph"/>
              <w:spacing w:before="10"/>
              <w:ind w:left="0"/>
              <w:rPr>
                <w:sz w:val="15"/>
              </w:rPr>
            </w:pPr>
          </w:p>
          <w:p>
            <w:pPr>
              <w:pStyle w:val="TableParagraph"/>
              <w:rPr>
                <w:sz w:val="16"/>
              </w:rPr>
            </w:pPr>
            <w:r>
              <w:rPr>
                <w:sz w:val="16"/>
              </w:rPr>
              <w:t>f.1Zásadní připomínka</w:t>
            </w:r>
          </w:p>
          <w:p>
            <w:pPr>
              <w:pStyle w:val="TableParagraph"/>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3"/>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
              <w:ind w:left="0"/>
              <w:rPr>
                <w:sz w:val="16"/>
              </w:rPr>
            </w:pPr>
          </w:p>
          <w:p>
            <w:pPr>
              <w:pStyle w:val="TableParagraph"/>
              <w:spacing w:line="183" w:lineRule="exact"/>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359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0"/>
              <w:ind w:left="0"/>
              <w:rPr>
                <w:sz w:val="15"/>
              </w:rPr>
            </w:pPr>
          </w:p>
          <w:p>
            <w:pPr>
              <w:pStyle w:val="TableParagraph"/>
              <w:spacing w:before="1"/>
              <w:rPr>
                <w:sz w:val="16"/>
              </w:rPr>
            </w:pPr>
            <w:r>
              <w:rPr>
                <w:sz w:val="16"/>
              </w:rPr>
              <w:t>g.1 Zásadní připomínka</w:t>
            </w:r>
          </w:p>
          <w:p>
            <w:pPr>
              <w:pStyle w:val="TableParagraph"/>
              <w:spacing w:before="1"/>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11"/>
              <w:ind w:left="0"/>
              <w:rPr>
                <w:sz w:val="15"/>
              </w:rPr>
            </w:pPr>
          </w:p>
          <w:p>
            <w:pPr>
              <w:pStyle w:val="TableParagraph"/>
              <w:spacing w:line="183" w:lineRule="exact"/>
              <w:rPr>
                <w:sz w:val="16"/>
              </w:rPr>
            </w:pPr>
            <w:r>
              <w:rPr>
                <w:sz w:val="16"/>
              </w:rPr>
              <w:t>Odůvodnění</w:t>
            </w:r>
          </w:p>
          <w:p>
            <w:pPr>
              <w:pStyle w:val="TableParagraph"/>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spacing w:before="1"/>
              <w:ind w:right="3150"/>
              <w:rPr>
                <w:sz w:val="16"/>
              </w:rPr>
            </w:pPr>
            <w:r>
              <w:rPr>
                <w:sz w:val="16"/>
              </w:rPr>
              <w:t>Pořizovatel bere na vědomí. Požadavek bude částečně</w:t>
            </w:r>
            <w:r>
              <w:rPr>
                <w:spacing w:val="-21"/>
                <w:sz w:val="16"/>
              </w:rPr>
              <w:t> </w:t>
            </w:r>
            <w:r>
              <w:rPr>
                <w:sz w:val="16"/>
              </w:rPr>
              <w:t>akceptován.</w:t>
            </w:r>
          </w:p>
          <w:p>
            <w:pPr>
              <w:pStyle w:val="TableParagraph"/>
              <w:ind w:right="115"/>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29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MČ Praha 9, starosta</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XII. Obsah kapitoly</w:t>
            </w:r>
          </w:p>
          <w:p>
            <w:pPr>
              <w:pStyle w:val="TableParagraph"/>
              <w:spacing w:line="183" w:lineRule="exact"/>
              <w:rPr>
                <w:sz w:val="16"/>
              </w:rPr>
            </w:pPr>
            <w:r>
              <w:rPr>
                <w:sz w:val="16"/>
              </w:rPr>
              <w:t>h) Návrhy na aktualizaci politiky územního rozvoje</w:t>
            </w:r>
          </w:p>
          <w:p>
            <w:pPr>
              <w:pStyle w:val="TableParagraph"/>
              <w:spacing w:before="1"/>
              <w:ind w:left="0"/>
              <w:rPr>
                <w:sz w:val="16"/>
              </w:rPr>
            </w:pPr>
          </w:p>
          <w:p>
            <w:pPr>
              <w:pStyle w:val="TableParagraph"/>
              <w:spacing w:line="183" w:lineRule="exact" w:before="1"/>
              <w:rPr>
                <w:sz w:val="16"/>
              </w:rPr>
            </w:pPr>
            <w:r>
              <w:rPr>
                <w:sz w:val="16"/>
              </w:rPr>
              <w:t>h.1 Zásadní připomínka</w:t>
            </w:r>
          </w:p>
          <w:p>
            <w:pPr>
              <w:pStyle w:val="TableParagraph"/>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1"/>
              <w:ind w:left="0"/>
              <w:rPr>
                <w:sz w:val="15"/>
              </w:rPr>
            </w:pPr>
          </w:p>
          <w:p>
            <w:pPr>
              <w:pStyle w:val="TableParagraph"/>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133"/>
              <w:rPr>
                <w:sz w:val="16"/>
              </w:rPr>
            </w:pPr>
            <w:r>
              <w:rPr>
                <w:sz w:val="16"/>
              </w:rPr>
              <w:t>Nejedná se o zásadní připomínku, dle ustanovení § 25b odst. 1 obecně závazné vyhlášky č.55/2000 Sb. hl.m. Prahy (Statut hl.m. Prahy) v platném znění, městské části uplatňují k návrhu Zprávy požadavky.</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10"/>
              <w:ind w:left="0"/>
              <w:rPr>
                <w:sz w:val="15"/>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4"/>
                <w:sz w:val="16"/>
              </w:rPr>
              <w:t> </w:t>
            </w:r>
            <w:r>
              <w:rPr>
                <w:sz w:val="16"/>
              </w:rPr>
              <w:t>Prahy."</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95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MěÚ Říčany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Rada města Říčany schvaluje</w:t>
            </w:r>
          </w:p>
          <w:p>
            <w:pPr>
              <w:pStyle w:val="TableParagraph"/>
              <w:spacing w:before="1"/>
              <w:ind w:right="92"/>
              <w:rPr>
                <w:sz w:val="16"/>
              </w:rPr>
            </w:pPr>
            <w:r>
              <w:rPr>
                <w:sz w:val="16"/>
              </w:rPr>
              <w:t>v souladu s ustanovením § 42 odst. (2) zákona č. 183/2006 Sb. v platném znění (dále stavební zákon) a v souladu s ustanovením § 6 odst. (6 ) písm. d) stavebního zákona uplatnit připomínku města Říčany ke Zprávě o uplatňování Zásad územního rozvoje hl. m. Prahy v uplynulém období (říjen 2014 – březen 2017), týkající se změny trasy navrhované propojky II/101 a SOKP, a její změny z rezervy na plochu koridoru, dle přiložené situace.</w:t>
            </w:r>
          </w:p>
          <w:p>
            <w:pPr>
              <w:pStyle w:val="TableParagraph"/>
              <w:spacing w:before="1"/>
              <w:ind w:right="47"/>
              <w:rPr>
                <w:sz w:val="16"/>
              </w:rPr>
            </w:pPr>
            <w:r>
              <w:rPr>
                <w:sz w:val="16"/>
              </w:rPr>
              <w:t>Město Říčany požaduje změnu územní rezervy koridoru propojky ulice Přátelství a silnice č. II/101 a vymezení koridoru pro tuto propojku v souladu s přiloženou situací ze studie Přeložka II/101 Alternativní trasa AF City Plan,s.r.o,10/2016 Odůvodnění: Pokud by se plánovaná propojka realizovala v trase dle územní rezervy vymezeného koridoru, tak by došlo k nevratnému oddělení části obydleného sídla a vytvořila by se bariéra rozdělující sídlo na dvě části.</w:t>
            </w:r>
          </w:p>
          <w:p>
            <w:pPr>
              <w:pStyle w:val="TableParagraph"/>
              <w:spacing w:before="1"/>
              <w:ind w:right="252"/>
              <w:rPr>
                <w:sz w:val="16"/>
              </w:rPr>
            </w:pPr>
            <w:r>
              <w:rPr>
                <w:sz w:val="16"/>
              </w:rPr>
              <w:t>Úprava územní rezervy, resp. vymezení koridoru pro trasu propojky tak, aby následné pokračování tohoto záměru mimo zastavěnou část sídla Pacov, může napomoci reálnému vyřešení dodržení akustických limitů (od dob projektování stávající trasy došlo k podstatnému zpřísnění akustických limitů) a přispět k výraznému zlepšení plynulosti dopravy v tomto úseku.</w:t>
            </w:r>
          </w:p>
          <w:p>
            <w:pPr>
              <w:pStyle w:val="TableParagraph"/>
              <w:spacing w:before="10"/>
              <w:ind w:left="0"/>
              <w:rPr>
                <w:sz w:val="15"/>
              </w:rPr>
            </w:pPr>
          </w:p>
          <w:p>
            <w:pPr>
              <w:pStyle w:val="TableParagraph"/>
              <w:spacing w:before="1"/>
              <w:rPr>
                <w:sz w:val="16"/>
              </w:rPr>
            </w:pPr>
            <w:r>
              <w:rPr>
                <w:sz w:val="16"/>
              </w:rPr>
              <w:t>Součástí podání je grafická příloha - zákres dané situace.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79"/>
              <w:rPr>
                <w:sz w:val="16"/>
              </w:rPr>
            </w:pPr>
            <w:r>
              <w:rPr>
                <w:sz w:val="16"/>
              </w:rPr>
              <w:t>Požadavku na změnu koridoru územní rezervy nebude vyhověno s ohledem na fakt, že přeložka silnice I.třídy č.2 již není v územně plánovací dokumentaci Středočeského kraje sledována a koridor je nyní určen pro silnici II.třídy (přeložka silnice II/101). Silnice II.třídy nejsou součástí nadřazené komunikační sítě a tudíž nejsou předmětem řešení ZÚR hl. m. Prahy. Z tohoto důvodu bude tento koridor územní rezervy vypuštěn z řešení ZUR hl. m. Prahy a koridor pro přeložku silnice II/101 bude řešen pouze na úrovni územního plánu hl. m. Prahy (v platném ÚP je koridor pro přeložku vymezen již od svého schválení).</w:t>
            </w:r>
          </w:p>
        </w:tc>
      </w:tr>
      <w:tr>
        <w:trPr>
          <w:trHeight w:val="1946"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309</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Moučka D</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19"/>
              <w:rPr>
                <w:sz w:val="16"/>
              </w:rPr>
            </w:pPr>
            <w:r>
              <w:rPr>
                <w:sz w:val="16"/>
              </w:rPr>
              <w:t>ZÚR hl.m. Prahy byla vydána opatřením obecné povahy č. 43/2014 usnesením č.41/1 Zastupitelstva hl. m. Prahy dne 11.9.2014.</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 návrhu máme tyto připomínky, které považujeme za zásadní:</w:t>
            </w:r>
          </w:p>
          <w:p>
            <w:pPr>
              <w:pStyle w:val="TableParagraph"/>
              <w:spacing w:before="1"/>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Připomínka bude akceptována.</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568"/>
              <w:rPr>
                <w:sz w:val="16"/>
              </w:rPr>
            </w:pPr>
            <w:r>
              <w:rPr>
                <w:sz w:val="16"/>
              </w:rPr>
              <w:t>Podrobnější územně plánovací dokumentace - územní plán řeší koncepčně všechny způsoby dopravy. Jde o obecnou zásadu uvedenou v kapitole 2.</w:t>
            </w:r>
          </w:p>
        </w:tc>
      </w:tr>
      <w:tr>
        <w:trPr>
          <w:trHeight w:val="120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 částečně.</w:t>
            </w:r>
          </w:p>
          <w:p>
            <w:pPr>
              <w:pStyle w:val="TableParagraph"/>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r>
        <w:trPr>
          <w:trHeight w:val="226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1"/>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3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7) V čl. 3.4.1 zachovat termín celoměstský systém zeleně. Zachovat slova „řešit" a</w:t>
            </w:r>
          </w:p>
          <w:p>
            <w:pPr>
              <w:pStyle w:val="TableParagraph"/>
              <w:spacing w:before="1"/>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spacing w:before="1"/>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ind w:right="417"/>
              <w:rPr>
                <w:sz w:val="16"/>
              </w:rPr>
            </w:pPr>
            <w:r>
              <w:rPr>
                <w:sz w:val="16"/>
              </w:rPr>
              <w:t>Územní plánování vytváří územní podmínky, např. pro naplnění funkcí ÚSES, nedokáže však ovlivnit, zda, kdy a jakým způsobem k tomu dojde.</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7"/>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7"/>
              <w:rPr>
                <w:sz w:val="16"/>
              </w:rPr>
            </w:pPr>
            <w:r>
              <w:rPr>
                <w:sz w:val="16"/>
              </w:rPr>
              <w:t>Připomínka bude akceptována.</w:t>
            </w:r>
          </w:p>
          <w:p>
            <w:pPr>
              <w:pStyle w:val="TableParagraph"/>
              <w:ind w:right="363"/>
              <w:rPr>
                <w:sz w:val="16"/>
              </w:rPr>
            </w:pPr>
            <w:r>
              <w:rPr>
                <w:sz w:val="16"/>
              </w:rPr>
              <w:t>V článku 3.2.6, v odstavci – Podmínky pro následné rozhodování o změnách v území  - nebude bod e) rušen.</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309</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Moučka D</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102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105</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MÚ Jesenice</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Město Jesenice uplatňuje jako obec dotčená výše uvedeným návrhem na základě</w:t>
            </w:r>
          </w:p>
          <w:p>
            <w:pPr>
              <w:pStyle w:val="TableParagraph"/>
              <w:spacing w:before="1"/>
              <w:ind w:right="261"/>
              <w:rPr>
                <w:sz w:val="16"/>
              </w:rPr>
            </w:pPr>
            <w:r>
              <w:rPr>
                <w:sz w:val="16"/>
              </w:rPr>
              <w:t>§ 42 odst. 1 zákona č. 183/2006 Sb., o územním plánování a stavebním řádu (stavební zákon), ve znění pozdějších předpisů, (dále jen „SZ") následující připomínky k Návrhu Zprávy o uplatňování Zásad územního rozvoje hl.m.Prahy (dále jen „ZUR hl.m.Prahy") v uplynulém období (říjen 2014 - březen 2017):</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Koordinace se Středočeským krajem probíhá.</w:t>
            </w:r>
          </w:p>
          <w:p>
            <w:pPr>
              <w:pStyle w:val="TableParagraph"/>
              <w:spacing w:before="1"/>
              <w:ind w:right="230"/>
              <w:rPr>
                <w:sz w:val="16"/>
              </w:rPr>
            </w:pPr>
            <w:r>
              <w:rPr>
                <w:sz w:val="16"/>
              </w:rPr>
              <w:t>Systém označení prvků VPS si každý kraj stanovuje samostatně a může se tedy lišit, jak v názvu tak označení dané VPS.</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73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ind w:right="69"/>
              <w:rPr>
                <w:sz w:val="16"/>
              </w:rPr>
            </w:pPr>
            <w:r>
              <w:rPr>
                <w:sz w:val="16"/>
              </w:rPr>
              <w:t>1. Město Jesenice požaduje koordinaci postupu Magistrátu hl.m.Prahy, Odboru územního rozvoje a Středočeského kraje u vymezení ploch, koridorů a jejich požadavků na jejich využiti dle § 36 SZ týkajících se území Města Jesenice (kat. území: Jesenice u Prahy, Osnice, Zdiměřice u Prahy, Horní Jirčany). V současné době probíhá 2. Aktualizace Zásad územního rozvoje Středočeského kraje (dále jen „ZUR SK"), která se nachází ve fázi po veřejném projednání. V této aktualizaci je záměr „Vestecké spojky" popsán ve výrokové části návrhu v bodu č. 17 až č. 20 a dále jako koridor pro umístění stavby D054 - propojeni Vestec (11/603 - Újezd (D1) - vymezení v proměnné šířce od 80 m do 180 m. V odůvodnění tohoto návrhu na str. 18 v bodu 2.3.3 nazvaném VPS D054: propojení Vestec: 11/ 603 - Újezd (D1), tzv. Vestecká spojka je uvedeno: „Vedení tranzitní dopravy se Vestecké spojky nedotýká. Vestecká spojka by po dokončení SOKP neměla přenášet nadregionální dopravu včetně těžké nákladní dopravy. Těžká nákladní doprava je v koncepci vedena po SOKP. Zcela převažuje doprava osobní (hromadná i individuální), která má radiální charakter - dojížďka z příměstského území za zaměstnáním a dalšími aktivitami v Praze." Požadujeme dodržet vymezení ploch a koridorů tohoto záměru včetně jejich podmínek využití v ZUR hl.m. Prahy dle projednávaného textu 2. Aktualizace ZUR SK včetně námi vznesených požadavků uplatněných formou námitek k projednávané 2. Aktualizaci ZUR SK. Přikládáme text námi uplatněných námitek k této aktualizaci ZUR SK. Základní problém nekoordinovanosti vnímáme ve vymezení Vestecké spojky jako veřejně prospěšné stavby (dále jen „VPS") v ZUR SK pod označením D054 a nevymezením Vestecké spojky jako VPS v ZUR hl.m.Prahy. Nekoordinovanost také spatřujeme v různosti popisu charakteru tohoto záměru popsaného v ZUR SK a v ZUR hl.m. Prahy. U dalšího záměru - Přiváděcího vodovodního řadu DN 1000 z vodojemu Jesenice II do jihovýchodní části Prahy, na území Prahy DN 800 uvedeného na str. 70 platné ZUR hl.m.Prahy z roku 2014 (právní stav po aktualizaci č. 1 ZUR hl.m.Prahy) v bodu 10.1.2 u VPS se nachází širší název, nežli je tomu u ZUR SK označené jako VPS V14. Dále ve 2. Aktualizaci ZUR SK je železniční trať Praha - České Budějovice, úsek Praha - Bystřice u Benešova vyjmuta z vysokorychlostních tratí /zrušeno písm. d) článku (126)1, což dle našeho názoru nenavazuje obsahové na návrh 2. Aktualizace ZUR hl.m.Prahy do společného jednání (str. 13 - 14 odůvodnění návrhu - textová část - koridor územní rezervy - stabilizace výhledového územního rozsahu trasy VRT, upřesnit územní rezervu pro</w:t>
            </w:r>
            <w:r>
              <w:rPr>
                <w:spacing w:val="-14"/>
                <w:sz w:val="16"/>
              </w:rPr>
              <w:t> </w:t>
            </w:r>
            <w:r>
              <w:rPr>
                <w:sz w:val="16"/>
              </w:rPr>
              <w:t>VRT).</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97"/>
              <w:rPr>
                <w:sz w:val="16"/>
              </w:rPr>
            </w:pPr>
            <w:r>
              <w:rPr>
                <w:sz w:val="16"/>
              </w:rPr>
              <w:t>Námitky uplatněné k projednávané 2. Aktualizaci ZUR SK se netýkají projednávané Zprávy. Vztahují se k jiné dokumentaci, kterou zpracoval i jiný kraj a nejsou možné zapracovat do projednávané Zprávy.</w:t>
            </w:r>
          </w:p>
          <w:p>
            <w:pPr>
              <w:pStyle w:val="TableParagraph"/>
              <w:rPr>
                <w:sz w:val="16"/>
              </w:rPr>
            </w:pPr>
            <w:r>
              <w:rPr>
                <w:sz w:val="16"/>
              </w:rPr>
              <w:t>Vestecká spojka</w:t>
            </w:r>
          </w:p>
          <w:p>
            <w:pPr>
              <w:pStyle w:val="TableParagraph"/>
              <w:ind w:right="550"/>
              <w:rPr>
                <w:sz w:val="16"/>
              </w:rPr>
            </w:pPr>
            <w:r>
              <w:rPr>
                <w:sz w:val="16"/>
              </w:rPr>
              <w:t>Je vymezena v platných zÚR hl.m. Prahy (kap. 5.1.3) a není projednávanou Zprávou měněna. Vymezuje se pouze VPS pro koridor Vestecké spojky.</w:t>
            </w:r>
          </w:p>
          <w:p>
            <w:pPr>
              <w:pStyle w:val="TableParagraph"/>
              <w:spacing w:before="1"/>
              <w:ind w:left="0"/>
              <w:rPr>
                <w:sz w:val="16"/>
              </w:rPr>
            </w:pPr>
          </w:p>
          <w:p>
            <w:pPr>
              <w:pStyle w:val="TableParagraph"/>
              <w:spacing w:line="183" w:lineRule="exact"/>
              <w:rPr>
                <w:sz w:val="16"/>
              </w:rPr>
            </w:pPr>
            <w:r>
              <w:rPr>
                <w:sz w:val="16"/>
              </w:rPr>
              <w:t>Přiváděcí vodovodní řad</w:t>
            </w:r>
          </w:p>
          <w:p>
            <w:pPr>
              <w:pStyle w:val="TableParagraph"/>
              <w:rPr>
                <w:sz w:val="16"/>
              </w:rPr>
            </w:pPr>
            <w:r>
              <w:rPr>
                <w:sz w:val="16"/>
              </w:rPr>
              <w:t>V platných ZÚR hl.m. Prahy je uvedeno, že na území Prahy je DN 800 a území Středočeského kraje DN 1000. Toto není rozpor v koordinaci. Jak bylo uvedeno výše, VPS jednotlivých krajů nemají stejné názvy a označení.</w:t>
            </w:r>
          </w:p>
          <w:p>
            <w:pPr>
              <w:pStyle w:val="TableParagraph"/>
              <w:ind w:left="0"/>
              <w:rPr>
                <w:sz w:val="16"/>
              </w:rPr>
            </w:pPr>
          </w:p>
          <w:p>
            <w:pPr>
              <w:pStyle w:val="TableParagraph"/>
              <w:ind w:right="61"/>
              <w:rPr>
                <w:sz w:val="16"/>
              </w:rPr>
            </w:pPr>
            <w:r>
              <w:rPr>
                <w:sz w:val="16"/>
              </w:rPr>
              <w:t>Železniční trať Praha - České Budějovice, úsek Praha - Bystřice u Benešova Problematika se netýká projednávané Zprávy. Tento koridor je řešen Aktualizací č. 2 ZÚR hl.m. Prahy koridor a je vymezen dle podkladů oprávněného investora (Ministerstvo dopravy) a je v souladu se zpracovanými studiemi „VRT Praha – Benešov“ a „Vyhodnocení vlivu tras Rychlých spojení zapojených do železničního uzlu Praha na udržitelný rozvoj území“.</w:t>
            </w:r>
          </w:p>
        </w:tc>
      </w:tr>
      <w:tr>
        <w:trPr>
          <w:trHeight w:val="120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MÚ Jesenice</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19" w:firstLine="45"/>
              <w:rPr>
                <w:sz w:val="16"/>
              </w:rPr>
            </w:pPr>
            <w:r>
              <w:rPr>
                <w:sz w:val="16"/>
              </w:rPr>
              <w:t>2. Koridor hromadné dopravy vedoucí k terminálu metra trasy D v Písnici od Jesenice terminálu poblíž Pražského okruhu a dálnice D3 by měl být vymezen v ZUR Středočeského kraje a ZUR hl.m.Prahy dle § 36 stavebního zákona (vymezí plochy a koridory nadmístniho významu a stanoví požadavky na jejich využití) včetně veřejně prospěšných staveb a opatření. Požadujeme vymezení tohoto koridoru v ZUR hl.m.Prahy.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88"/>
              <w:rPr>
                <w:sz w:val="16"/>
              </w:rPr>
            </w:pPr>
            <w:r>
              <w:rPr>
                <w:sz w:val="16"/>
              </w:rPr>
              <w:t>V dokumentaci ZÚR není možné vymezit koridor pro hromadnou dopravu. Formou koridoru je možné vymezit pouze konkrétní stavby sloužící k provozování hromadné dopravy.</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105</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MÚ Jesenice</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92"/>
              <w:rPr>
                <w:sz w:val="16"/>
              </w:rPr>
            </w:pPr>
            <w:r>
              <w:rPr>
                <w:sz w:val="16"/>
              </w:rPr>
              <w:t>3. V platných ZUR hl.m.Prahy (právní stav po aktualizaci č. 1 ZUR hl.m.Prahy) na str. 23 v bodu 3.4.1 v Úkolech pro podrobnější územně plánovací dokumentaci je v bodu c) uvedeno, že se má upřesnit podoba příměstského terminálu a má se zohlednit rozvoj kolejové dopravy do regionu. Doporučujeme zvážit i jiné alternativy druhů dopravy - nízkouhlíkové. Uvítali bychom koordinaci záměrů staveb depa metra D v Písnici spolu s terminálem hromadné dopravy a koridorem hromadné dopravy od připojení dálnice D3 na Pražský okruh (SOKP) mezi Magistrátem hl.m.Prahy, Středočeským krajem a Městem Jesenice z důvodu různých názorových podob na tento problém v tomto okamžiku. Město Jesenice se nachází v počátečních fázích přípravy pořízení nového územního plánu a pro jeho tvorbu je nezbytné tyto názorové hladiny sjednotit.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529"/>
              <w:rPr>
                <w:sz w:val="16"/>
              </w:rPr>
            </w:pPr>
            <w:r>
              <w:rPr>
                <w:sz w:val="16"/>
              </w:rPr>
              <w:t>Pořizovatel bere na vědomí. Připomínka nebude akceptována.</w:t>
            </w:r>
          </w:p>
          <w:p>
            <w:pPr>
              <w:pStyle w:val="TableParagraph"/>
              <w:rPr>
                <w:sz w:val="16"/>
              </w:rPr>
            </w:pPr>
            <w:r>
              <w:rPr>
                <w:sz w:val="16"/>
              </w:rPr>
              <w:t>Vzhledem k podrobnosti dokumentace ZÚR nebudou uváděny konkrétní druhy dopravy. Konkrétní druhy dopravy mohou být řešeny v rámci podrobnějších dokumentací.</w:t>
            </w:r>
          </w:p>
        </w:tc>
      </w:tr>
      <w:tr>
        <w:trPr>
          <w:trHeight w:val="15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4"/>
              <w:rPr>
                <w:sz w:val="16"/>
              </w:rPr>
            </w:pPr>
            <w:r>
              <w:rPr>
                <w:sz w:val="16"/>
              </w:rPr>
              <w:t>1. Soulad s Politikou územního rozvoje – zpráva nereaguje dostatečně na potřebu prokázání a zdůvodnění souladu Zásad územního rozvoje hl. m. Prahy (dále také jen „Zásady“) s Politikou územního rozvoje po její aktualizaci č. 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numPr>
                <w:ilvl w:val="0"/>
                <w:numId w:val="381"/>
              </w:numPr>
              <w:tabs>
                <w:tab w:pos="243" w:val="left" w:leader="none"/>
              </w:tabs>
              <w:spacing w:line="240" w:lineRule="auto" w:before="56" w:after="0"/>
              <w:ind w:left="62" w:right="101" w:firstLine="0"/>
              <w:jc w:val="left"/>
              <w:rPr>
                <w:sz w:val="16"/>
              </w:rPr>
            </w:pPr>
            <w:r>
              <w:rPr>
                <w:sz w:val="16"/>
              </w:rPr>
              <w:t>Zpráva v případě aktualizace Zásad v podstatě nahrazuje zadání. Je proto nutné, aby Zpráva měla určité náležitosti, formální i obsahové. Požadujeme, aby bylo ze Zprávy jasně patrné, proč má dojít k aktualizaci Zásad (uvedení jasného a konkrétního</w:t>
            </w:r>
            <w:r>
              <w:rPr>
                <w:spacing w:val="-3"/>
                <w:sz w:val="16"/>
              </w:rPr>
              <w:t> </w:t>
            </w:r>
            <w:r>
              <w:rPr>
                <w:sz w:val="16"/>
              </w:rPr>
              <w:t>zdůvodnění)</w:t>
            </w:r>
            <w:r>
              <w:rPr>
                <w:spacing w:val="-3"/>
                <w:sz w:val="16"/>
              </w:rPr>
              <w:t> </w:t>
            </w:r>
            <w:r>
              <w:rPr>
                <w:sz w:val="16"/>
              </w:rPr>
              <w:t>a</w:t>
            </w:r>
            <w:r>
              <w:rPr>
                <w:spacing w:val="-3"/>
                <w:sz w:val="16"/>
              </w:rPr>
              <w:t> </w:t>
            </w:r>
            <w:r>
              <w:rPr>
                <w:sz w:val="16"/>
              </w:rPr>
              <w:t>v</w:t>
            </w:r>
            <w:r>
              <w:rPr>
                <w:spacing w:val="-4"/>
                <w:sz w:val="16"/>
              </w:rPr>
              <w:t> </w:t>
            </w:r>
            <w:r>
              <w:rPr>
                <w:sz w:val="16"/>
              </w:rPr>
              <w:t>jakém</w:t>
            </w:r>
            <w:r>
              <w:rPr>
                <w:spacing w:val="-2"/>
                <w:sz w:val="16"/>
              </w:rPr>
              <w:t> </w:t>
            </w:r>
            <w:r>
              <w:rPr>
                <w:sz w:val="16"/>
              </w:rPr>
              <w:t>rozsahu</w:t>
            </w:r>
            <w:r>
              <w:rPr>
                <w:spacing w:val="-5"/>
                <w:sz w:val="16"/>
              </w:rPr>
              <w:t> </w:t>
            </w:r>
            <w:r>
              <w:rPr>
                <w:sz w:val="16"/>
              </w:rPr>
              <w:t>se</w:t>
            </w:r>
            <w:r>
              <w:rPr>
                <w:spacing w:val="-5"/>
                <w:sz w:val="16"/>
              </w:rPr>
              <w:t> </w:t>
            </w:r>
            <w:r>
              <w:rPr>
                <w:sz w:val="16"/>
              </w:rPr>
              <w:t>mají</w:t>
            </w:r>
            <w:r>
              <w:rPr>
                <w:spacing w:val="-4"/>
                <w:sz w:val="16"/>
              </w:rPr>
              <w:t> </w:t>
            </w:r>
            <w:r>
              <w:rPr>
                <w:sz w:val="16"/>
              </w:rPr>
              <w:t>Zásady</w:t>
            </w:r>
            <w:r>
              <w:rPr>
                <w:spacing w:val="-4"/>
                <w:sz w:val="16"/>
              </w:rPr>
              <w:t> </w:t>
            </w:r>
            <w:r>
              <w:rPr>
                <w:sz w:val="16"/>
              </w:rPr>
              <w:t>aktualizovat.</w:t>
            </w:r>
          </w:p>
          <w:p>
            <w:pPr>
              <w:pStyle w:val="TableParagraph"/>
              <w:rPr>
                <w:sz w:val="16"/>
              </w:rPr>
            </w:pPr>
            <w:r>
              <w:rPr>
                <w:sz w:val="16"/>
              </w:rPr>
              <w:t>Zpráva podle našeho názoru nesplňuje požadavky zákona č. 183/2006 Sb., stavební zákon a jeho prováděcích předpisů, podle kterých má návrh Zprávy obsahovat:</w:t>
            </w:r>
          </w:p>
          <w:p>
            <w:pPr>
              <w:pStyle w:val="TableParagraph"/>
              <w:numPr>
                <w:ilvl w:val="1"/>
                <w:numId w:val="381"/>
              </w:numPr>
              <w:tabs>
                <w:tab w:pos="243" w:val="left" w:leader="none"/>
              </w:tabs>
              <w:spacing w:line="240" w:lineRule="auto" w:before="0" w:after="0"/>
              <w:ind w:left="62" w:right="184" w:firstLine="0"/>
              <w:jc w:val="left"/>
              <w:rPr>
                <w:sz w:val="16"/>
              </w:rPr>
            </w:pPr>
            <w:r>
              <w:rPr>
                <w:sz w:val="16"/>
              </w:rPr>
              <w:t>Stavební zákon stanoví základní požadavky na zprávu v § 42 a dále konkrétní obsah zprávy specifikuje § 9 vyhlášky č. 500/2006 Sb., o územně plánovacích podkladech a územně plánovací dokumentaci. Zde se uvádí, že zpráva má obsahovat:</w:t>
            </w:r>
          </w:p>
          <w:p>
            <w:pPr>
              <w:pStyle w:val="TableParagraph"/>
              <w:numPr>
                <w:ilvl w:val="0"/>
                <w:numId w:val="382"/>
              </w:numPr>
              <w:tabs>
                <w:tab w:pos="190" w:val="left" w:leader="none"/>
              </w:tabs>
              <w:spacing w:line="240" w:lineRule="auto" w:before="1" w:after="0"/>
              <w:ind w:left="62" w:right="180" w:firstLine="0"/>
              <w:jc w:val="left"/>
              <w:rPr>
                <w:sz w:val="16"/>
              </w:rPr>
            </w:pPr>
            <w:r>
              <w:rPr>
                <w:sz w:val="16"/>
              </w:rPr>
              <w:t>vyhodnocení uplatňování zásad územního rozvoje včetně vyhodnocení změn podmínek, na základě kterých byly zásady územního rozvoje vydány (§ 5 odst. 6 stavebního zákona), a vyhodnocení případných nepředpokládaných negativních dopadů na udržitelný rozvoj</w:t>
            </w:r>
            <w:r>
              <w:rPr>
                <w:spacing w:val="-14"/>
                <w:sz w:val="16"/>
              </w:rPr>
              <w:t> </w:t>
            </w:r>
            <w:r>
              <w:rPr>
                <w:sz w:val="16"/>
              </w:rPr>
              <w:t>území,</w:t>
            </w:r>
          </w:p>
          <w:p>
            <w:pPr>
              <w:pStyle w:val="TableParagraph"/>
              <w:numPr>
                <w:ilvl w:val="0"/>
                <w:numId w:val="382"/>
              </w:numPr>
              <w:tabs>
                <w:tab w:pos="226" w:val="left" w:leader="none"/>
              </w:tabs>
              <w:spacing w:line="240" w:lineRule="auto" w:before="0" w:after="0"/>
              <w:ind w:left="62" w:right="775" w:firstLine="0"/>
              <w:jc w:val="left"/>
              <w:rPr>
                <w:sz w:val="16"/>
              </w:rPr>
            </w:pPr>
            <w:r>
              <w:rPr>
                <w:sz w:val="16"/>
              </w:rPr>
              <w:t>problémy k řešení v zásadách územního rozvoje vyplývající z</w:t>
            </w:r>
            <w:r>
              <w:rPr>
                <w:spacing w:val="-30"/>
                <w:sz w:val="16"/>
              </w:rPr>
              <w:t> </w:t>
            </w:r>
            <w:r>
              <w:rPr>
                <w:sz w:val="16"/>
              </w:rPr>
              <w:t>územně analytických podkladů</w:t>
            </w:r>
            <w:r>
              <w:rPr>
                <w:spacing w:val="-9"/>
                <w:sz w:val="16"/>
              </w:rPr>
              <w:t> </w:t>
            </w:r>
            <w:r>
              <w:rPr>
                <w:sz w:val="16"/>
              </w:rPr>
              <w:t>kraje,</w:t>
            </w:r>
          </w:p>
          <w:p>
            <w:pPr>
              <w:pStyle w:val="TableParagraph"/>
              <w:numPr>
                <w:ilvl w:val="0"/>
                <w:numId w:val="382"/>
              </w:numPr>
              <w:tabs>
                <w:tab w:pos="260" w:val="left" w:leader="none"/>
              </w:tabs>
              <w:spacing w:line="240" w:lineRule="auto" w:before="0" w:after="0"/>
              <w:ind w:left="259" w:right="0" w:hanging="197"/>
              <w:jc w:val="left"/>
              <w:rPr>
                <w:sz w:val="16"/>
              </w:rPr>
            </w:pPr>
            <w:r>
              <w:rPr>
                <w:sz w:val="16"/>
              </w:rPr>
              <w:t>vyhodnocení</w:t>
            </w:r>
            <w:r>
              <w:rPr>
                <w:spacing w:val="-5"/>
                <w:sz w:val="16"/>
              </w:rPr>
              <w:t> </w:t>
            </w:r>
            <w:r>
              <w:rPr>
                <w:sz w:val="16"/>
              </w:rPr>
              <w:t>souladu</w:t>
            </w:r>
            <w:r>
              <w:rPr>
                <w:spacing w:val="-4"/>
                <w:sz w:val="16"/>
              </w:rPr>
              <w:t> </w:t>
            </w:r>
            <w:r>
              <w:rPr>
                <w:sz w:val="16"/>
              </w:rPr>
              <w:t>zásad</w:t>
            </w:r>
            <w:r>
              <w:rPr>
                <w:spacing w:val="-4"/>
                <w:sz w:val="16"/>
              </w:rPr>
              <w:t> </w:t>
            </w:r>
            <w:r>
              <w:rPr>
                <w:sz w:val="16"/>
              </w:rPr>
              <w:t>územního</w:t>
            </w:r>
            <w:r>
              <w:rPr>
                <w:spacing w:val="-4"/>
                <w:sz w:val="16"/>
              </w:rPr>
              <w:t> </w:t>
            </w:r>
            <w:r>
              <w:rPr>
                <w:sz w:val="16"/>
              </w:rPr>
              <w:t>rozvoje</w:t>
            </w:r>
            <w:r>
              <w:rPr>
                <w:spacing w:val="-4"/>
                <w:sz w:val="16"/>
              </w:rPr>
              <w:t> </w:t>
            </w:r>
            <w:r>
              <w:rPr>
                <w:sz w:val="16"/>
              </w:rPr>
              <w:t>s</w:t>
            </w:r>
            <w:r>
              <w:rPr>
                <w:spacing w:val="-5"/>
                <w:sz w:val="16"/>
              </w:rPr>
              <w:t> </w:t>
            </w:r>
            <w:r>
              <w:rPr>
                <w:sz w:val="16"/>
              </w:rPr>
              <w:t>politikou</w:t>
            </w:r>
            <w:r>
              <w:rPr>
                <w:spacing w:val="-6"/>
                <w:sz w:val="16"/>
              </w:rPr>
              <w:t> </w:t>
            </w:r>
            <w:r>
              <w:rPr>
                <w:sz w:val="16"/>
              </w:rPr>
              <w:t>územního</w:t>
            </w:r>
            <w:r>
              <w:rPr>
                <w:spacing w:val="-4"/>
                <w:sz w:val="16"/>
              </w:rPr>
              <w:t> </w:t>
            </w:r>
            <w:r>
              <w:rPr>
                <w:sz w:val="16"/>
              </w:rPr>
              <w:t>rozvoje,</w:t>
            </w:r>
          </w:p>
          <w:p>
            <w:pPr>
              <w:pStyle w:val="TableParagraph"/>
              <w:numPr>
                <w:ilvl w:val="0"/>
                <w:numId w:val="382"/>
              </w:numPr>
              <w:tabs>
                <w:tab w:pos="269" w:val="left" w:leader="none"/>
              </w:tabs>
              <w:spacing w:line="183" w:lineRule="exact" w:before="0" w:after="0"/>
              <w:ind w:left="268" w:right="0" w:hanging="206"/>
              <w:jc w:val="left"/>
              <w:rPr>
                <w:sz w:val="16"/>
              </w:rPr>
            </w:pPr>
            <w:r>
              <w:rPr>
                <w:sz w:val="16"/>
              </w:rPr>
              <w:t>vyhodnocení návrhů obcí na aktualizaci</w:t>
            </w:r>
            <w:r>
              <w:rPr>
                <w:spacing w:val="-31"/>
                <w:sz w:val="16"/>
              </w:rPr>
              <w:t> </w:t>
            </w:r>
            <w:r>
              <w:rPr>
                <w:sz w:val="16"/>
              </w:rPr>
              <w:t>zásad územního rozvoje,</w:t>
            </w:r>
          </w:p>
          <w:p>
            <w:pPr>
              <w:pStyle w:val="TableParagraph"/>
              <w:numPr>
                <w:ilvl w:val="0"/>
                <w:numId w:val="382"/>
              </w:numPr>
              <w:tabs>
                <w:tab w:pos="233" w:val="left" w:leader="none"/>
              </w:tabs>
              <w:spacing w:line="240" w:lineRule="auto" w:before="0" w:after="0"/>
              <w:ind w:left="62" w:right="214" w:firstLine="0"/>
              <w:jc w:val="left"/>
              <w:rPr>
                <w:sz w:val="16"/>
              </w:rPr>
            </w:pPr>
            <w:r>
              <w:rPr>
                <w:sz w:val="16"/>
              </w:rPr>
              <w:t>požadavky a podmínky pro zpracování návrhu aktualizace zásad územního rozvoje, včetně požadavků na vyhodnocení vlivů na udržitelný rozvoj území, je-li vyžadováno,</w:t>
            </w:r>
            <w:r>
              <w:rPr>
                <w:spacing w:val="-3"/>
                <w:sz w:val="16"/>
              </w:rPr>
              <w:t> </w:t>
            </w:r>
            <w:r>
              <w:rPr>
                <w:sz w:val="16"/>
              </w:rPr>
              <w:t>nebo</w:t>
            </w:r>
            <w:r>
              <w:rPr>
                <w:spacing w:val="-4"/>
                <w:sz w:val="16"/>
              </w:rPr>
              <w:t> </w:t>
            </w:r>
            <w:r>
              <w:rPr>
                <w:sz w:val="16"/>
              </w:rPr>
              <w:t>požadavky</w:t>
            </w:r>
            <w:r>
              <w:rPr>
                <w:spacing w:val="-5"/>
                <w:sz w:val="16"/>
              </w:rPr>
              <w:t> </w:t>
            </w:r>
            <w:r>
              <w:rPr>
                <w:sz w:val="16"/>
              </w:rPr>
              <w:t>a</w:t>
            </w:r>
            <w:r>
              <w:rPr>
                <w:spacing w:val="-4"/>
                <w:sz w:val="16"/>
              </w:rPr>
              <w:t> </w:t>
            </w:r>
            <w:r>
              <w:rPr>
                <w:sz w:val="16"/>
              </w:rPr>
              <w:t>podmínky</w:t>
            </w:r>
            <w:r>
              <w:rPr>
                <w:spacing w:val="-7"/>
                <w:sz w:val="16"/>
              </w:rPr>
              <w:t> </w:t>
            </w:r>
            <w:r>
              <w:rPr>
                <w:sz w:val="16"/>
              </w:rPr>
              <w:t>pro</w:t>
            </w:r>
            <w:r>
              <w:rPr>
                <w:spacing w:val="-4"/>
                <w:sz w:val="16"/>
              </w:rPr>
              <w:t> </w:t>
            </w:r>
            <w:r>
              <w:rPr>
                <w:sz w:val="16"/>
              </w:rPr>
              <w:t>zpracování</w:t>
            </w:r>
            <w:r>
              <w:rPr>
                <w:spacing w:val="-5"/>
                <w:sz w:val="16"/>
              </w:rPr>
              <w:t> </w:t>
            </w:r>
            <w:r>
              <w:rPr>
                <w:sz w:val="16"/>
              </w:rPr>
              <w:t>návrhu</w:t>
            </w:r>
            <w:r>
              <w:rPr>
                <w:spacing w:val="-4"/>
                <w:sz w:val="16"/>
              </w:rPr>
              <w:t> </w:t>
            </w:r>
            <w:r>
              <w:rPr>
                <w:sz w:val="16"/>
              </w:rPr>
              <w:t>nových</w:t>
            </w:r>
            <w:r>
              <w:rPr>
                <w:spacing w:val="-4"/>
                <w:sz w:val="16"/>
              </w:rPr>
              <w:t> </w:t>
            </w:r>
            <w:r>
              <w:rPr>
                <w:sz w:val="16"/>
              </w:rPr>
              <w:t>zásad</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spacing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2"/>
              <w:rPr>
                <w:sz w:val="16"/>
              </w:rPr>
            </w:pPr>
            <w:r>
              <w:rPr>
                <w:sz w:val="16"/>
              </w:rPr>
              <w:t>V rámci aktualizace ZÚR hl.m. Prahy, která vyplyne ze schválené Zprávy, nebude docházet ke změně zásadních koncepcí, dochází pouze k dílčím úpravám, které reagují na novely zákonů, vyhlášky, nové metodiky atd.. Nejedná se o pořízení nových ZÚR hl.m. Prahy, ale o aktualizaci stávajících, vyplývajících ze Zprávy.</w:t>
            </w:r>
          </w:p>
          <w:p>
            <w:pPr>
              <w:pStyle w:val="TableParagraph"/>
              <w:ind w:right="879"/>
              <w:rPr>
                <w:sz w:val="16"/>
              </w:rPr>
            </w:pPr>
            <w:r>
              <w:rPr>
                <w:sz w:val="16"/>
              </w:rPr>
              <w:t>Do Zprávy bude doplněno zhodnocení stávajícího stavu a vyhodnocení uplatňování ZÚR hl.m. Prahy v uplynulém období.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84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územního rozvoje, včetně požadavků na vyhodnocení vlivů na udržitelný rozvoj území,</w:t>
            </w:r>
          </w:p>
          <w:p>
            <w:pPr>
              <w:pStyle w:val="TableParagraph"/>
              <w:numPr>
                <w:ilvl w:val="0"/>
                <w:numId w:val="383"/>
              </w:numPr>
              <w:tabs>
                <w:tab w:pos="269" w:val="left" w:leader="none"/>
              </w:tabs>
              <w:spacing w:line="182" w:lineRule="exact" w:before="0" w:after="0"/>
              <w:ind w:left="62" w:right="0" w:firstLine="0"/>
              <w:jc w:val="left"/>
              <w:rPr>
                <w:sz w:val="16"/>
              </w:rPr>
            </w:pPr>
            <w:r>
              <w:rPr>
                <w:sz w:val="16"/>
              </w:rPr>
              <w:t>požadavky na zpracování variant</w:t>
            </w:r>
            <w:r>
              <w:rPr>
                <w:spacing w:val="-18"/>
                <w:sz w:val="16"/>
              </w:rPr>
              <w:t> </w:t>
            </w:r>
            <w:r>
              <w:rPr>
                <w:sz w:val="16"/>
              </w:rPr>
              <w:t>řešení,</w:t>
            </w:r>
          </w:p>
          <w:p>
            <w:pPr>
              <w:pStyle w:val="TableParagraph"/>
              <w:numPr>
                <w:ilvl w:val="0"/>
                <w:numId w:val="383"/>
              </w:numPr>
              <w:tabs>
                <w:tab w:pos="305" w:val="left" w:leader="none"/>
              </w:tabs>
              <w:spacing w:line="240" w:lineRule="auto" w:before="1" w:after="0"/>
              <w:ind w:left="62" w:right="361" w:firstLine="0"/>
              <w:jc w:val="left"/>
              <w:rPr>
                <w:sz w:val="16"/>
              </w:rPr>
            </w:pPr>
            <w:r>
              <w:rPr>
                <w:sz w:val="16"/>
              </w:rPr>
              <w:t>návrhy</w:t>
            </w:r>
            <w:r>
              <w:rPr>
                <w:spacing w:val="-5"/>
                <w:sz w:val="16"/>
              </w:rPr>
              <w:t> </w:t>
            </w:r>
            <w:r>
              <w:rPr>
                <w:sz w:val="16"/>
              </w:rPr>
              <w:t>na</w:t>
            </w:r>
            <w:r>
              <w:rPr>
                <w:spacing w:val="-4"/>
                <w:sz w:val="16"/>
              </w:rPr>
              <w:t> </w:t>
            </w:r>
            <w:r>
              <w:rPr>
                <w:sz w:val="16"/>
              </w:rPr>
              <w:t>eliminaci,</w:t>
            </w:r>
            <w:r>
              <w:rPr>
                <w:spacing w:val="-5"/>
                <w:sz w:val="16"/>
              </w:rPr>
              <w:t> </w:t>
            </w:r>
            <w:r>
              <w:rPr>
                <w:sz w:val="16"/>
              </w:rPr>
              <w:t>minimalizaci</w:t>
            </w:r>
            <w:r>
              <w:rPr>
                <w:spacing w:val="-3"/>
                <w:sz w:val="16"/>
              </w:rPr>
              <w:t> </w:t>
            </w:r>
            <w:r>
              <w:rPr>
                <w:sz w:val="16"/>
              </w:rPr>
              <w:t>nebo</w:t>
            </w:r>
            <w:r>
              <w:rPr>
                <w:spacing w:val="-6"/>
                <w:sz w:val="16"/>
              </w:rPr>
              <w:t> </w:t>
            </w:r>
            <w:r>
              <w:rPr>
                <w:sz w:val="16"/>
              </w:rPr>
              <w:t>kompenzaci</w:t>
            </w:r>
            <w:r>
              <w:rPr>
                <w:spacing w:val="-3"/>
                <w:sz w:val="16"/>
              </w:rPr>
              <w:t> </w:t>
            </w:r>
            <w:r>
              <w:rPr>
                <w:sz w:val="16"/>
              </w:rPr>
              <w:t>negativních</w:t>
            </w:r>
            <w:r>
              <w:rPr>
                <w:spacing w:val="-4"/>
                <w:sz w:val="16"/>
              </w:rPr>
              <w:t> </w:t>
            </w:r>
            <w:r>
              <w:rPr>
                <w:sz w:val="16"/>
              </w:rPr>
              <w:t>dopadů</w:t>
            </w:r>
            <w:r>
              <w:rPr>
                <w:spacing w:val="-4"/>
                <w:sz w:val="16"/>
              </w:rPr>
              <w:t> </w:t>
            </w:r>
            <w:r>
              <w:rPr>
                <w:sz w:val="16"/>
              </w:rPr>
              <w:t>na udržitelný rozvoj území, pokud byly</w:t>
            </w:r>
            <w:r>
              <w:rPr>
                <w:spacing w:val="-21"/>
                <w:sz w:val="16"/>
              </w:rPr>
              <w:t> </w:t>
            </w:r>
            <w:r>
              <w:rPr>
                <w:sz w:val="16"/>
              </w:rPr>
              <w:t>zjištěny,</w:t>
            </w:r>
          </w:p>
          <w:p>
            <w:pPr>
              <w:pStyle w:val="TableParagraph"/>
              <w:numPr>
                <w:ilvl w:val="0"/>
                <w:numId w:val="383"/>
              </w:numPr>
              <w:tabs>
                <w:tab w:pos="341" w:val="left" w:leader="none"/>
              </w:tabs>
              <w:spacing w:line="182" w:lineRule="exact" w:before="0" w:after="0"/>
              <w:ind w:left="340" w:right="0" w:hanging="278"/>
              <w:jc w:val="left"/>
              <w:rPr>
                <w:sz w:val="16"/>
              </w:rPr>
            </w:pPr>
            <w:r>
              <w:rPr>
                <w:sz w:val="16"/>
              </w:rPr>
              <w:t>návrhy na aktualizaci politiky územního</w:t>
            </w:r>
            <w:r>
              <w:rPr>
                <w:spacing w:val="-26"/>
                <w:sz w:val="16"/>
              </w:rPr>
              <w:t> </w:t>
            </w:r>
            <w:r>
              <w:rPr>
                <w:sz w:val="16"/>
              </w:rPr>
              <w:t>rozvoje.</w:t>
            </w:r>
          </w:p>
          <w:p>
            <w:pPr>
              <w:pStyle w:val="TableParagraph"/>
              <w:spacing w:before="2"/>
              <w:ind w:left="0"/>
              <w:rPr>
                <w:sz w:val="16"/>
              </w:rPr>
            </w:pPr>
          </w:p>
          <w:p>
            <w:pPr>
              <w:pStyle w:val="TableParagraph"/>
              <w:ind w:right="91"/>
              <w:rPr>
                <w:sz w:val="16"/>
              </w:rPr>
            </w:pPr>
            <w:r>
              <w:rPr>
                <w:sz w:val="16"/>
              </w:rPr>
              <w:t>Je zcela zřejmé, že Zpráva neobsahuje podstatnou část těchto bodů. Především nesplňuje požadavek na řádné vyhodnocení uplatňování zásad územního rozvoje včetně vyhodnocení změn podmínek, na základě kterých byly zásady územního rozvoje vydány. Bez tohoto vyhodnocení není možné postupovat v procesu dále, neboť není zřejmé, co se má stát – ponechat stávající zásady, částečně je přepracovat, pořídit nový návrh zásad územního rozvoje.</w:t>
            </w:r>
          </w:p>
          <w:p>
            <w:pPr>
              <w:pStyle w:val="TableParagraph"/>
              <w:spacing w:before="10"/>
              <w:ind w:left="0"/>
              <w:rPr>
                <w:sz w:val="15"/>
              </w:rPr>
            </w:pPr>
          </w:p>
          <w:p>
            <w:pPr>
              <w:pStyle w:val="TableParagraph"/>
              <w:ind w:right="109"/>
              <w:rPr>
                <w:sz w:val="16"/>
              </w:rPr>
            </w:pPr>
            <w:r>
              <w:rPr>
                <w:sz w:val="16"/>
              </w:rPr>
              <w:t>Zásady územního rozvoje stanoví zejména základní požadavky na účelné a hospodárné uspořádání území kraje, vymezí plochy nebo koridory nadmístního významu a stanoví požadavky na jejich využití, zejména plochy nebo koridory pro veřejně prospěšné stavby, veřejně prospěšná opatření, stanoví kritéria pro rozhodování o možných variantách nebo alternativách změn v jejich využití. Dále musí zásady splňovat další podmínky stanovené stavebním zákonem a mj. musí naplňovat cíle a úkoly územního plánování podle § 18 a 19 stavebního zákona. Ze zprávy pak musí být patrné, zda stávající zásady tyto požadavky splňují, nebo ne a je třeba je přepracovat. Takový postup musí být řádně zdůvodněn.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49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384"/>
              </w:numPr>
              <w:tabs>
                <w:tab w:pos="243" w:val="left" w:leader="none"/>
              </w:tabs>
              <w:spacing w:line="240" w:lineRule="auto" w:before="54" w:after="0"/>
              <w:ind w:left="62" w:right="298" w:firstLine="0"/>
              <w:jc w:val="left"/>
              <w:rPr>
                <w:sz w:val="16"/>
              </w:rPr>
            </w:pPr>
            <w:r>
              <w:rPr>
                <w:sz w:val="16"/>
              </w:rPr>
              <w:t>Koordinační</w:t>
            </w:r>
            <w:r>
              <w:rPr>
                <w:spacing w:val="-4"/>
                <w:sz w:val="16"/>
              </w:rPr>
              <w:t> </w:t>
            </w:r>
            <w:r>
              <w:rPr>
                <w:sz w:val="16"/>
              </w:rPr>
              <w:t>a</w:t>
            </w:r>
            <w:r>
              <w:rPr>
                <w:spacing w:val="-5"/>
                <w:sz w:val="16"/>
              </w:rPr>
              <w:t> </w:t>
            </w:r>
            <w:r>
              <w:rPr>
                <w:sz w:val="16"/>
              </w:rPr>
              <w:t>koncepční</w:t>
            </w:r>
            <w:r>
              <w:rPr>
                <w:spacing w:val="-4"/>
                <w:sz w:val="16"/>
              </w:rPr>
              <w:t> </w:t>
            </w:r>
            <w:r>
              <w:rPr>
                <w:sz w:val="16"/>
              </w:rPr>
              <w:t>role</w:t>
            </w:r>
            <w:r>
              <w:rPr>
                <w:spacing w:val="-3"/>
                <w:sz w:val="16"/>
              </w:rPr>
              <w:t> </w:t>
            </w:r>
            <w:r>
              <w:rPr>
                <w:sz w:val="16"/>
              </w:rPr>
              <w:t>Zásad</w:t>
            </w:r>
            <w:r>
              <w:rPr>
                <w:spacing w:val="-3"/>
                <w:sz w:val="16"/>
              </w:rPr>
              <w:t> </w:t>
            </w:r>
            <w:r>
              <w:rPr>
                <w:sz w:val="16"/>
              </w:rPr>
              <w:t>územního</w:t>
            </w:r>
            <w:r>
              <w:rPr>
                <w:spacing w:val="-3"/>
                <w:sz w:val="16"/>
              </w:rPr>
              <w:t> </w:t>
            </w:r>
            <w:r>
              <w:rPr>
                <w:sz w:val="16"/>
              </w:rPr>
              <w:t>rozvoje</w:t>
            </w:r>
            <w:r>
              <w:rPr>
                <w:spacing w:val="-3"/>
                <w:sz w:val="16"/>
              </w:rPr>
              <w:t> </w:t>
            </w:r>
            <w:r>
              <w:rPr>
                <w:sz w:val="16"/>
              </w:rPr>
              <w:t>hl.</w:t>
            </w:r>
            <w:r>
              <w:rPr>
                <w:spacing w:val="-4"/>
                <w:sz w:val="16"/>
              </w:rPr>
              <w:t> </w:t>
            </w:r>
            <w:r>
              <w:rPr>
                <w:sz w:val="16"/>
              </w:rPr>
              <w:t>m.</w:t>
            </w:r>
            <w:r>
              <w:rPr>
                <w:spacing w:val="-4"/>
                <w:sz w:val="16"/>
              </w:rPr>
              <w:t> </w:t>
            </w:r>
            <w:r>
              <w:rPr>
                <w:sz w:val="16"/>
              </w:rPr>
              <w:t>Prahy</w:t>
            </w:r>
            <w:r>
              <w:rPr>
                <w:spacing w:val="-5"/>
                <w:sz w:val="16"/>
              </w:rPr>
              <w:t> </w:t>
            </w:r>
            <w:r>
              <w:rPr>
                <w:sz w:val="16"/>
              </w:rPr>
              <w:t>musí</w:t>
            </w:r>
            <w:r>
              <w:rPr>
                <w:spacing w:val="-4"/>
                <w:sz w:val="16"/>
              </w:rPr>
              <w:t> </w:t>
            </w:r>
            <w:r>
              <w:rPr>
                <w:sz w:val="16"/>
              </w:rPr>
              <w:t>být zachována. Zásady územního rozvoje se musí soustředit zejm. na několik hlavních oblastí a stanovit přesné požadavky na nižší územně plánovací dokumentace.</w:t>
            </w:r>
          </w:p>
          <w:p>
            <w:pPr>
              <w:pStyle w:val="TableParagraph"/>
              <w:numPr>
                <w:ilvl w:val="1"/>
                <w:numId w:val="384"/>
              </w:numPr>
              <w:tabs>
                <w:tab w:pos="243" w:val="left" w:leader="none"/>
              </w:tabs>
              <w:spacing w:line="240" w:lineRule="auto" w:before="1" w:after="0"/>
              <w:ind w:left="62" w:right="130" w:firstLine="0"/>
              <w:jc w:val="left"/>
              <w:rPr>
                <w:sz w:val="16"/>
              </w:rPr>
            </w:pPr>
            <w:r>
              <w:rPr>
                <w:sz w:val="16"/>
              </w:rPr>
              <w:t>Zásady územního rozvoje by měly důsledně chránit kulturní a přírodní hodnoty a</w:t>
            </w:r>
            <w:r>
              <w:rPr>
                <w:spacing w:val="-2"/>
                <w:sz w:val="16"/>
              </w:rPr>
              <w:t> </w:t>
            </w:r>
            <w:r>
              <w:rPr>
                <w:sz w:val="16"/>
              </w:rPr>
              <w:t>přesně</w:t>
            </w:r>
            <w:r>
              <w:rPr>
                <w:spacing w:val="-2"/>
                <w:sz w:val="16"/>
              </w:rPr>
              <w:t> </w:t>
            </w:r>
            <w:r>
              <w:rPr>
                <w:sz w:val="16"/>
              </w:rPr>
              <w:t>definovat,</w:t>
            </w:r>
            <w:r>
              <w:rPr>
                <w:spacing w:val="-1"/>
                <w:sz w:val="16"/>
              </w:rPr>
              <w:t> </w:t>
            </w:r>
            <w:r>
              <w:rPr>
                <w:sz w:val="16"/>
              </w:rPr>
              <w:t>o</w:t>
            </w:r>
            <w:r>
              <w:rPr>
                <w:spacing w:val="-4"/>
                <w:sz w:val="16"/>
              </w:rPr>
              <w:t> </w:t>
            </w:r>
            <w:r>
              <w:rPr>
                <w:sz w:val="16"/>
              </w:rPr>
              <w:t>jaké</w:t>
            </w:r>
            <w:r>
              <w:rPr>
                <w:spacing w:val="-2"/>
                <w:sz w:val="16"/>
              </w:rPr>
              <w:t> </w:t>
            </w:r>
            <w:r>
              <w:rPr>
                <w:sz w:val="16"/>
              </w:rPr>
              <w:t>hodnoty</w:t>
            </w:r>
            <w:r>
              <w:rPr>
                <w:spacing w:val="-5"/>
                <w:sz w:val="16"/>
              </w:rPr>
              <w:t> </w:t>
            </w:r>
            <w:r>
              <w:rPr>
                <w:sz w:val="16"/>
              </w:rPr>
              <w:t>se</w:t>
            </w:r>
            <w:r>
              <w:rPr>
                <w:spacing w:val="-4"/>
                <w:sz w:val="16"/>
              </w:rPr>
              <w:t> </w:t>
            </w:r>
            <w:r>
              <w:rPr>
                <w:sz w:val="16"/>
              </w:rPr>
              <w:t>jedná</w:t>
            </w:r>
            <w:r>
              <w:rPr>
                <w:spacing w:val="-2"/>
                <w:sz w:val="16"/>
              </w:rPr>
              <w:t> </w:t>
            </w:r>
            <w:r>
              <w:rPr>
                <w:sz w:val="16"/>
              </w:rPr>
              <w:t>a</w:t>
            </w:r>
            <w:r>
              <w:rPr>
                <w:spacing w:val="-4"/>
                <w:sz w:val="16"/>
              </w:rPr>
              <w:t> </w:t>
            </w:r>
            <w:r>
              <w:rPr>
                <w:sz w:val="16"/>
              </w:rPr>
              <w:t>stanovit</w:t>
            </w:r>
            <w:r>
              <w:rPr>
                <w:spacing w:val="-1"/>
                <w:sz w:val="16"/>
              </w:rPr>
              <w:t> </w:t>
            </w:r>
            <w:r>
              <w:rPr>
                <w:sz w:val="16"/>
              </w:rPr>
              <w:t>podmínky</w:t>
            </w:r>
            <w:r>
              <w:rPr>
                <w:spacing w:val="-5"/>
                <w:sz w:val="16"/>
              </w:rPr>
              <w:t> </w:t>
            </w:r>
            <w:r>
              <w:rPr>
                <w:sz w:val="16"/>
              </w:rPr>
              <w:t>k</w:t>
            </w:r>
            <w:r>
              <w:rPr>
                <w:spacing w:val="-3"/>
                <w:sz w:val="16"/>
              </w:rPr>
              <w:t> </w:t>
            </w:r>
            <w:r>
              <w:rPr>
                <w:sz w:val="16"/>
              </w:rPr>
              <w:t>jejich</w:t>
            </w:r>
            <w:r>
              <w:rPr>
                <w:spacing w:val="-2"/>
                <w:sz w:val="16"/>
              </w:rPr>
              <w:t> </w:t>
            </w:r>
            <w:r>
              <w:rPr>
                <w:sz w:val="16"/>
              </w:rPr>
              <w:t>ochraně.</w:t>
            </w:r>
          </w:p>
          <w:p>
            <w:pPr>
              <w:pStyle w:val="TableParagraph"/>
              <w:numPr>
                <w:ilvl w:val="1"/>
                <w:numId w:val="384"/>
              </w:numPr>
              <w:tabs>
                <w:tab w:pos="243" w:val="left" w:leader="none"/>
              </w:tabs>
              <w:spacing w:line="240" w:lineRule="auto" w:before="1" w:after="0"/>
              <w:ind w:left="62" w:right="298" w:firstLine="0"/>
              <w:jc w:val="left"/>
              <w:rPr>
                <w:sz w:val="16"/>
              </w:rPr>
            </w:pPr>
            <w:r>
              <w:rPr>
                <w:sz w:val="16"/>
              </w:rPr>
              <w:t>Zásady územního rozvoje musí stanovit koncepci rozvoje bydlení prostřednictvím podmínek pro další rozhodování v území (a podmínky</w:t>
            </w:r>
            <w:r>
              <w:rPr>
                <w:spacing w:val="-31"/>
                <w:sz w:val="16"/>
              </w:rPr>
              <w:t> </w:t>
            </w:r>
            <w:r>
              <w:rPr>
                <w:sz w:val="16"/>
              </w:rPr>
              <w:t>závazné pro Metropolitní</w:t>
            </w:r>
            <w:r>
              <w:rPr>
                <w:spacing w:val="-7"/>
                <w:sz w:val="16"/>
              </w:rPr>
              <w:t> </w:t>
            </w:r>
            <w:r>
              <w:rPr>
                <w:sz w:val="16"/>
              </w:rPr>
              <w:t>plán).</w:t>
            </w:r>
          </w:p>
          <w:p>
            <w:pPr>
              <w:pStyle w:val="TableParagraph"/>
              <w:numPr>
                <w:ilvl w:val="1"/>
                <w:numId w:val="384"/>
              </w:numPr>
              <w:tabs>
                <w:tab w:pos="233" w:val="left" w:leader="none"/>
              </w:tabs>
              <w:spacing w:line="240" w:lineRule="auto" w:before="1" w:after="0"/>
              <w:ind w:left="62" w:right="145" w:firstLine="0"/>
              <w:jc w:val="left"/>
              <w:rPr>
                <w:sz w:val="16"/>
              </w:rPr>
            </w:pPr>
            <w:r>
              <w:rPr>
                <w:sz w:val="16"/>
              </w:rPr>
              <w:t>Zásady</w:t>
            </w:r>
            <w:r>
              <w:rPr>
                <w:spacing w:val="-4"/>
                <w:sz w:val="16"/>
              </w:rPr>
              <w:t> </w:t>
            </w:r>
            <w:r>
              <w:rPr>
                <w:sz w:val="16"/>
              </w:rPr>
              <w:t>územního</w:t>
            </w:r>
            <w:r>
              <w:rPr>
                <w:spacing w:val="-3"/>
                <w:sz w:val="16"/>
              </w:rPr>
              <w:t> </w:t>
            </w:r>
            <w:r>
              <w:rPr>
                <w:sz w:val="16"/>
              </w:rPr>
              <w:t>rozvoje</w:t>
            </w:r>
            <w:r>
              <w:rPr>
                <w:spacing w:val="-5"/>
                <w:sz w:val="16"/>
              </w:rPr>
              <w:t> </w:t>
            </w:r>
            <w:r>
              <w:rPr>
                <w:sz w:val="16"/>
              </w:rPr>
              <w:t>musí</w:t>
            </w:r>
            <w:r>
              <w:rPr>
                <w:spacing w:val="-6"/>
                <w:sz w:val="16"/>
              </w:rPr>
              <w:t> </w:t>
            </w:r>
            <w:r>
              <w:rPr>
                <w:sz w:val="16"/>
              </w:rPr>
              <w:t>koncepčně</w:t>
            </w:r>
            <w:r>
              <w:rPr>
                <w:spacing w:val="-3"/>
                <w:sz w:val="16"/>
              </w:rPr>
              <w:t> </w:t>
            </w:r>
            <w:r>
              <w:rPr>
                <w:sz w:val="16"/>
              </w:rPr>
              <w:t>řešit</w:t>
            </w:r>
            <w:r>
              <w:rPr>
                <w:spacing w:val="-4"/>
                <w:sz w:val="16"/>
              </w:rPr>
              <w:t> </w:t>
            </w:r>
            <w:r>
              <w:rPr>
                <w:sz w:val="16"/>
              </w:rPr>
              <w:t>podmínky</w:t>
            </w:r>
            <w:r>
              <w:rPr>
                <w:spacing w:val="-4"/>
                <w:sz w:val="16"/>
              </w:rPr>
              <w:t> </w:t>
            </w:r>
            <w:r>
              <w:rPr>
                <w:sz w:val="16"/>
              </w:rPr>
              <w:t>adaptace</w:t>
            </w:r>
            <w:r>
              <w:rPr>
                <w:spacing w:val="-3"/>
                <w:sz w:val="16"/>
              </w:rPr>
              <w:t> </w:t>
            </w:r>
            <w:r>
              <w:rPr>
                <w:sz w:val="16"/>
              </w:rPr>
              <w:t>na</w:t>
            </w:r>
            <w:r>
              <w:rPr>
                <w:spacing w:val="-3"/>
                <w:sz w:val="16"/>
              </w:rPr>
              <w:t> </w:t>
            </w:r>
            <w:r>
              <w:rPr>
                <w:sz w:val="16"/>
              </w:rPr>
              <w:t>změnu klimatu a stanovit podmínky pro další rozhodování v území a pro pořizování nižších úrovní územně plánovací dokumentace týkající se změn klimatu a adaptace na tyto</w:t>
            </w:r>
            <w:r>
              <w:rPr>
                <w:spacing w:val="-10"/>
                <w:sz w:val="16"/>
              </w:rPr>
              <w:t> </w:t>
            </w:r>
            <w:r>
              <w:rPr>
                <w:sz w:val="16"/>
              </w:rPr>
              <w:t>změny.</w:t>
            </w:r>
          </w:p>
          <w:p>
            <w:pPr>
              <w:pStyle w:val="TableParagraph"/>
              <w:numPr>
                <w:ilvl w:val="1"/>
                <w:numId w:val="384"/>
              </w:numPr>
              <w:tabs>
                <w:tab w:pos="243" w:val="left" w:leader="none"/>
              </w:tabs>
              <w:spacing w:line="240" w:lineRule="auto" w:before="1" w:after="0"/>
              <w:ind w:left="62" w:right="130" w:firstLine="0"/>
              <w:jc w:val="left"/>
              <w:rPr>
                <w:sz w:val="16"/>
              </w:rPr>
            </w:pPr>
            <w:r>
              <w:rPr>
                <w:sz w:val="16"/>
              </w:rPr>
              <w:t>Zásady</w:t>
            </w:r>
            <w:r>
              <w:rPr>
                <w:spacing w:val="-5"/>
                <w:sz w:val="16"/>
              </w:rPr>
              <w:t> </w:t>
            </w:r>
            <w:r>
              <w:rPr>
                <w:sz w:val="16"/>
              </w:rPr>
              <w:t>územního</w:t>
            </w:r>
            <w:r>
              <w:rPr>
                <w:spacing w:val="-4"/>
                <w:sz w:val="16"/>
              </w:rPr>
              <w:t> </w:t>
            </w:r>
            <w:r>
              <w:rPr>
                <w:sz w:val="16"/>
              </w:rPr>
              <w:t>rozvoje</w:t>
            </w:r>
            <w:r>
              <w:rPr>
                <w:spacing w:val="-4"/>
                <w:sz w:val="16"/>
              </w:rPr>
              <w:t> </w:t>
            </w:r>
            <w:r>
              <w:rPr>
                <w:sz w:val="16"/>
              </w:rPr>
              <w:t>musí</w:t>
            </w:r>
            <w:r>
              <w:rPr>
                <w:spacing w:val="-6"/>
                <w:sz w:val="16"/>
              </w:rPr>
              <w:t> </w:t>
            </w:r>
            <w:r>
              <w:rPr>
                <w:sz w:val="16"/>
              </w:rPr>
              <w:t>z</w:t>
            </w:r>
            <w:r>
              <w:rPr>
                <w:spacing w:val="-5"/>
                <w:sz w:val="16"/>
              </w:rPr>
              <w:t> </w:t>
            </w:r>
            <w:r>
              <w:rPr>
                <w:sz w:val="16"/>
              </w:rPr>
              <w:t>hlediska</w:t>
            </w:r>
            <w:r>
              <w:rPr>
                <w:spacing w:val="-6"/>
                <w:sz w:val="16"/>
              </w:rPr>
              <w:t> </w:t>
            </w:r>
            <w:r>
              <w:rPr>
                <w:sz w:val="16"/>
              </w:rPr>
              <w:t>koordinačního</w:t>
            </w:r>
            <w:r>
              <w:rPr>
                <w:spacing w:val="-4"/>
                <w:sz w:val="16"/>
              </w:rPr>
              <w:t> </w:t>
            </w:r>
            <w:r>
              <w:rPr>
                <w:sz w:val="16"/>
              </w:rPr>
              <w:t>řešit</w:t>
            </w:r>
            <w:r>
              <w:rPr>
                <w:spacing w:val="-3"/>
                <w:sz w:val="16"/>
              </w:rPr>
              <w:t> </w:t>
            </w:r>
            <w:r>
              <w:rPr>
                <w:sz w:val="16"/>
              </w:rPr>
              <w:t>dopravu.</w:t>
            </w:r>
            <w:r>
              <w:rPr>
                <w:spacing w:val="-3"/>
                <w:sz w:val="16"/>
              </w:rPr>
              <w:t> </w:t>
            </w:r>
            <w:r>
              <w:rPr>
                <w:sz w:val="16"/>
              </w:rPr>
              <w:t>Zpráva oslabuje řešení dopravy mj. vypuštěním požadavku na preferenci hromadné dopravy.</w:t>
            </w:r>
          </w:p>
          <w:p>
            <w:pPr>
              <w:pStyle w:val="TableParagraph"/>
              <w:numPr>
                <w:ilvl w:val="1"/>
                <w:numId w:val="384"/>
              </w:numPr>
              <w:tabs>
                <w:tab w:pos="243" w:val="left" w:leader="none"/>
              </w:tabs>
              <w:spacing w:line="240" w:lineRule="auto" w:before="1" w:after="0"/>
              <w:ind w:left="62" w:right="610" w:firstLine="0"/>
              <w:jc w:val="left"/>
              <w:rPr>
                <w:sz w:val="16"/>
              </w:rPr>
            </w:pPr>
            <w:r>
              <w:rPr>
                <w:sz w:val="16"/>
              </w:rPr>
              <w:t>Zásady musí vymezit a chránit systém zeleně. Systém zeleně je</w:t>
            </w:r>
            <w:r>
              <w:rPr>
                <w:spacing w:val="-30"/>
                <w:sz w:val="16"/>
              </w:rPr>
              <w:t> </w:t>
            </w:r>
            <w:r>
              <w:rPr>
                <w:sz w:val="16"/>
              </w:rPr>
              <w:t>naopak Zprávou výrazně</w:t>
            </w:r>
            <w:r>
              <w:rPr>
                <w:spacing w:val="-11"/>
                <w:sz w:val="16"/>
              </w:rPr>
              <w:t> </w:t>
            </w:r>
            <w:r>
              <w:rPr>
                <w:sz w:val="16"/>
              </w:rPr>
              <w:t>oslabován.</w:t>
            </w:r>
          </w:p>
          <w:p>
            <w:pPr>
              <w:pStyle w:val="TableParagraph"/>
              <w:numPr>
                <w:ilvl w:val="1"/>
                <w:numId w:val="384"/>
              </w:numPr>
              <w:tabs>
                <w:tab w:pos="197" w:val="left" w:leader="none"/>
              </w:tabs>
              <w:spacing w:line="240" w:lineRule="auto" w:before="1" w:after="0"/>
              <w:ind w:left="62" w:right="404" w:firstLine="0"/>
              <w:jc w:val="left"/>
              <w:rPr>
                <w:sz w:val="16"/>
              </w:rPr>
            </w:pPr>
            <w:r>
              <w:rPr>
                <w:sz w:val="16"/>
              </w:rPr>
              <w:t>Zásady územního rozvoje musí stanovit koncepci veřejné infrastruktury a veřejné vybavenosti a stanovit závazné podmínky pro rozhodování na</w:t>
            </w:r>
            <w:r>
              <w:rPr>
                <w:spacing w:val="-29"/>
                <w:sz w:val="16"/>
              </w:rPr>
              <w:t> </w:t>
            </w:r>
            <w:r>
              <w:rPr>
                <w:sz w:val="16"/>
              </w:rPr>
              <w:t>nižších úrovních.</w:t>
            </w:r>
          </w:p>
          <w:p>
            <w:pPr>
              <w:pStyle w:val="TableParagraph"/>
              <w:numPr>
                <w:ilvl w:val="1"/>
                <w:numId w:val="384"/>
              </w:numPr>
              <w:tabs>
                <w:tab w:pos="243" w:val="left" w:leader="none"/>
              </w:tabs>
              <w:spacing w:line="240" w:lineRule="auto" w:before="1" w:after="0"/>
              <w:ind w:left="62" w:right="96" w:firstLine="0"/>
              <w:jc w:val="left"/>
              <w:rPr>
                <w:sz w:val="16"/>
              </w:rPr>
            </w:pPr>
            <w:r>
              <w:rPr>
                <w:sz w:val="16"/>
              </w:rPr>
              <w:t>Zásady územního rozvoje musí vymezit ÚSES za respektování Plánu územního</w:t>
            </w:r>
            <w:r>
              <w:rPr>
                <w:spacing w:val="-4"/>
                <w:sz w:val="16"/>
              </w:rPr>
              <w:t> </w:t>
            </w:r>
            <w:r>
              <w:rPr>
                <w:sz w:val="16"/>
              </w:rPr>
              <w:t>systému</w:t>
            </w:r>
            <w:r>
              <w:rPr>
                <w:spacing w:val="-6"/>
                <w:sz w:val="16"/>
              </w:rPr>
              <w:t> </w:t>
            </w:r>
            <w:r>
              <w:rPr>
                <w:sz w:val="16"/>
              </w:rPr>
              <w:t>ekologické</w:t>
            </w:r>
            <w:r>
              <w:rPr>
                <w:spacing w:val="-6"/>
                <w:sz w:val="16"/>
              </w:rPr>
              <w:t> </w:t>
            </w:r>
            <w:r>
              <w:rPr>
                <w:sz w:val="16"/>
              </w:rPr>
              <w:t>stability.</w:t>
            </w:r>
            <w:r>
              <w:rPr>
                <w:spacing w:val="-5"/>
                <w:sz w:val="16"/>
              </w:rPr>
              <w:t> </w:t>
            </w:r>
            <w:r>
              <w:rPr>
                <w:sz w:val="16"/>
              </w:rPr>
              <w:t>Požadujeme,</w:t>
            </w:r>
            <w:r>
              <w:rPr>
                <w:spacing w:val="-5"/>
                <w:sz w:val="16"/>
              </w:rPr>
              <w:t> </w:t>
            </w:r>
            <w:r>
              <w:rPr>
                <w:sz w:val="16"/>
              </w:rPr>
              <w:t>aby</w:t>
            </w:r>
            <w:r>
              <w:rPr>
                <w:spacing w:val="-5"/>
                <w:sz w:val="16"/>
              </w:rPr>
              <w:t> </w:t>
            </w:r>
            <w:r>
              <w:rPr>
                <w:sz w:val="16"/>
              </w:rPr>
              <w:t>bylo</w:t>
            </w:r>
            <w:r>
              <w:rPr>
                <w:spacing w:val="-4"/>
                <w:sz w:val="16"/>
              </w:rPr>
              <w:t> </w:t>
            </w:r>
            <w:r>
              <w:rPr>
                <w:sz w:val="16"/>
              </w:rPr>
              <w:t>řádně</w:t>
            </w:r>
            <w:r>
              <w:rPr>
                <w:spacing w:val="-6"/>
                <w:sz w:val="16"/>
              </w:rPr>
              <w:t> </w:t>
            </w:r>
            <w:r>
              <w:rPr>
                <w:sz w:val="16"/>
              </w:rPr>
              <w:t>zdůvodněno, proč je třeba prověřit vymezení ÚSES a jak se změnily podmínky pro jeho dosavadní</w:t>
            </w:r>
            <w:r>
              <w:rPr>
                <w:spacing w:val="-11"/>
                <w:sz w:val="16"/>
              </w:rPr>
              <w:t> </w:t>
            </w:r>
            <w:r>
              <w:rPr>
                <w:sz w:val="16"/>
              </w:rPr>
              <w:t>vymezení.</w:t>
            </w:r>
          </w:p>
          <w:p>
            <w:pPr>
              <w:pStyle w:val="TableParagraph"/>
              <w:numPr>
                <w:ilvl w:val="1"/>
                <w:numId w:val="384"/>
              </w:numPr>
              <w:tabs>
                <w:tab w:pos="243" w:val="left" w:leader="none"/>
              </w:tabs>
              <w:spacing w:line="240" w:lineRule="auto" w:before="0" w:after="0"/>
              <w:ind w:left="62" w:right="176" w:firstLine="0"/>
              <w:jc w:val="left"/>
              <w:rPr>
                <w:sz w:val="16"/>
              </w:rPr>
            </w:pPr>
            <w:r>
              <w:rPr>
                <w:sz w:val="16"/>
              </w:rPr>
              <w:t>Zásady územního rozvoje musí z hlediska celoměstského koordinovat územní rozvoj všech městských částí a stanovit přesné podmínky pro rozhodování v území.</w:t>
            </w:r>
            <w:r>
              <w:rPr>
                <w:spacing w:val="-4"/>
                <w:sz w:val="16"/>
              </w:rPr>
              <w:t> </w:t>
            </w:r>
            <w:r>
              <w:rPr>
                <w:sz w:val="16"/>
              </w:rPr>
              <w:t>Tyto</w:t>
            </w:r>
            <w:r>
              <w:rPr>
                <w:spacing w:val="-3"/>
                <w:sz w:val="16"/>
              </w:rPr>
              <w:t> </w:t>
            </w:r>
            <w:r>
              <w:rPr>
                <w:sz w:val="16"/>
              </w:rPr>
              <w:t>podmínky</w:t>
            </w:r>
            <w:r>
              <w:rPr>
                <w:spacing w:val="-7"/>
                <w:sz w:val="16"/>
              </w:rPr>
              <w:t> </w:t>
            </w:r>
            <w:r>
              <w:rPr>
                <w:sz w:val="16"/>
              </w:rPr>
              <w:t>musí</w:t>
            </w:r>
            <w:r>
              <w:rPr>
                <w:spacing w:val="-4"/>
                <w:sz w:val="16"/>
              </w:rPr>
              <w:t> </w:t>
            </w:r>
            <w:r>
              <w:rPr>
                <w:sz w:val="16"/>
              </w:rPr>
              <w:t>být</w:t>
            </w:r>
            <w:r>
              <w:rPr>
                <w:spacing w:val="-4"/>
                <w:sz w:val="16"/>
              </w:rPr>
              <w:t> </w:t>
            </w:r>
            <w:r>
              <w:rPr>
                <w:sz w:val="16"/>
              </w:rPr>
              <w:t>stanoveny</w:t>
            </w:r>
            <w:r>
              <w:rPr>
                <w:spacing w:val="-4"/>
                <w:sz w:val="16"/>
              </w:rPr>
              <w:t> </w:t>
            </w:r>
            <w:r>
              <w:rPr>
                <w:sz w:val="16"/>
              </w:rPr>
              <w:t>za</w:t>
            </w:r>
            <w:r>
              <w:rPr>
                <w:spacing w:val="-3"/>
                <w:sz w:val="16"/>
              </w:rPr>
              <w:t> </w:t>
            </w:r>
            <w:r>
              <w:rPr>
                <w:sz w:val="16"/>
              </w:rPr>
              <w:t>spolupráce</w:t>
            </w:r>
            <w:r>
              <w:rPr>
                <w:spacing w:val="-3"/>
                <w:sz w:val="16"/>
              </w:rPr>
              <w:t> </w:t>
            </w:r>
            <w:r>
              <w:rPr>
                <w:sz w:val="16"/>
              </w:rPr>
              <w:t>s</w:t>
            </w:r>
            <w:r>
              <w:rPr>
                <w:spacing w:val="-6"/>
                <w:sz w:val="16"/>
              </w:rPr>
              <w:t> </w:t>
            </w:r>
            <w:r>
              <w:rPr>
                <w:sz w:val="16"/>
              </w:rPr>
              <w:t>městskými</w:t>
            </w:r>
            <w:r>
              <w:rPr>
                <w:spacing w:val="-4"/>
                <w:sz w:val="16"/>
              </w:rPr>
              <w:t> </w:t>
            </w:r>
            <w:r>
              <w:rPr>
                <w:sz w:val="16"/>
              </w:rPr>
              <w:t>částmi.</w:t>
            </w:r>
          </w:p>
          <w:p>
            <w:pPr>
              <w:pStyle w:val="TableParagraph"/>
              <w:numPr>
                <w:ilvl w:val="1"/>
                <w:numId w:val="384"/>
              </w:numPr>
              <w:tabs>
                <w:tab w:pos="190" w:val="left" w:leader="none"/>
              </w:tabs>
              <w:spacing w:line="240" w:lineRule="auto" w:before="0" w:after="0"/>
              <w:ind w:left="62" w:right="139" w:firstLine="0"/>
              <w:jc w:val="left"/>
              <w:rPr>
                <w:sz w:val="16"/>
              </w:rPr>
            </w:pPr>
            <w:r>
              <w:rPr>
                <w:sz w:val="16"/>
              </w:rPr>
              <w:t>Zásady</w:t>
            </w:r>
            <w:r>
              <w:rPr>
                <w:spacing w:val="-4"/>
                <w:sz w:val="16"/>
              </w:rPr>
              <w:t> </w:t>
            </w:r>
            <w:r>
              <w:rPr>
                <w:sz w:val="16"/>
              </w:rPr>
              <w:t>územního</w:t>
            </w:r>
            <w:r>
              <w:rPr>
                <w:spacing w:val="-3"/>
                <w:sz w:val="16"/>
              </w:rPr>
              <w:t> </w:t>
            </w:r>
            <w:r>
              <w:rPr>
                <w:sz w:val="16"/>
              </w:rPr>
              <w:t>rozvoje</w:t>
            </w:r>
            <w:r>
              <w:rPr>
                <w:spacing w:val="-5"/>
                <w:sz w:val="16"/>
              </w:rPr>
              <w:t> </w:t>
            </w:r>
            <w:r>
              <w:rPr>
                <w:sz w:val="16"/>
              </w:rPr>
              <w:t>musí</w:t>
            </w:r>
            <w:r>
              <w:rPr>
                <w:spacing w:val="-6"/>
                <w:sz w:val="16"/>
              </w:rPr>
              <w:t> </w:t>
            </w:r>
            <w:r>
              <w:rPr>
                <w:sz w:val="16"/>
              </w:rPr>
              <w:t>v</w:t>
            </w:r>
            <w:r>
              <w:rPr>
                <w:spacing w:val="-4"/>
                <w:sz w:val="16"/>
              </w:rPr>
              <w:t> </w:t>
            </w:r>
            <w:r>
              <w:rPr>
                <w:sz w:val="16"/>
              </w:rPr>
              <w:t>těchto</w:t>
            </w:r>
            <w:r>
              <w:rPr>
                <w:spacing w:val="-3"/>
                <w:sz w:val="16"/>
              </w:rPr>
              <w:t> </w:t>
            </w:r>
            <w:r>
              <w:rPr>
                <w:sz w:val="16"/>
              </w:rPr>
              <w:t>všech</w:t>
            </w:r>
            <w:r>
              <w:rPr>
                <w:spacing w:val="-3"/>
                <w:sz w:val="16"/>
              </w:rPr>
              <w:t> </w:t>
            </w:r>
            <w:r>
              <w:rPr>
                <w:sz w:val="16"/>
              </w:rPr>
              <w:t>výše</w:t>
            </w:r>
            <w:r>
              <w:rPr>
                <w:spacing w:val="-5"/>
                <w:sz w:val="16"/>
              </w:rPr>
              <w:t> </w:t>
            </w:r>
            <w:r>
              <w:rPr>
                <w:sz w:val="16"/>
              </w:rPr>
              <w:t>uvedených</w:t>
            </w:r>
            <w:r>
              <w:rPr>
                <w:spacing w:val="-3"/>
                <w:sz w:val="16"/>
              </w:rPr>
              <w:t> </w:t>
            </w:r>
            <w:r>
              <w:rPr>
                <w:sz w:val="16"/>
              </w:rPr>
              <w:t>oblastech</w:t>
            </w:r>
            <w:r>
              <w:rPr>
                <w:spacing w:val="-3"/>
                <w:sz w:val="16"/>
              </w:rPr>
              <w:t> </w:t>
            </w:r>
            <w:r>
              <w:rPr>
                <w:sz w:val="16"/>
              </w:rPr>
              <w:t>plnit</w:t>
            </w:r>
            <w:r>
              <w:rPr>
                <w:spacing w:val="-4"/>
                <w:sz w:val="16"/>
              </w:rPr>
              <w:t> </w:t>
            </w:r>
            <w:r>
              <w:rPr>
                <w:sz w:val="16"/>
              </w:rPr>
              <w:t>i koordinační roli ve vztahu k území Středočeského kraje. Ve zprávě chybí informace o změnách v podmínkách rozvoje Středočeského kraje a o tom, jaké dopady</w:t>
            </w:r>
            <w:r>
              <w:rPr>
                <w:spacing w:val="-4"/>
                <w:sz w:val="16"/>
              </w:rPr>
              <w:t> </w:t>
            </w:r>
            <w:r>
              <w:rPr>
                <w:sz w:val="16"/>
              </w:rPr>
              <w:t>mají</w:t>
            </w:r>
            <w:r>
              <w:rPr>
                <w:spacing w:val="-6"/>
                <w:sz w:val="16"/>
              </w:rPr>
              <w:t> </w:t>
            </w:r>
            <w:r>
              <w:rPr>
                <w:sz w:val="16"/>
              </w:rPr>
              <w:t>tyto</w:t>
            </w:r>
            <w:r>
              <w:rPr>
                <w:spacing w:val="-3"/>
                <w:sz w:val="16"/>
              </w:rPr>
              <w:t> </w:t>
            </w:r>
            <w:r>
              <w:rPr>
                <w:sz w:val="16"/>
              </w:rPr>
              <w:t>změny</w:t>
            </w:r>
            <w:r>
              <w:rPr>
                <w:spacing w:val="-4"/>
                <w:sz w:val="16"/>
              </w:rPr>
              <w:t> </w:t>
            </w:r>
            <w:r>
              <w:rPr>
                <w:sz w:val="16"/>
              </w:rPr>
              <w:t>ve</w:t>
            </w:r>
            <w:r>
              <w:rPr>
                <w:spacing w:val="-5"/>
                <w:sz w:val="16"/>
              </w:rPr>
              <w:t> </w:t>
            </w:r>
            <w:r>
              <w:rPr>
                <w:sz w:val="16"/>
              </w:rPr>
              <w:t>Středočeském</w:t>
            </w:r>
            <w:r>
              <w:rPr>
                <w:spacing w:val="-2"/>
                <w:sz w:val="16"/>
              </w:rPr>
              <w:t> </w:t>
            </w:r>
            <w:r>
              <w:rPr>
                <w:sz w:val="16"/>
              </w:rPr>
              <w:t>kraji</w:t>
            </w:r>
            <w:r>
              <w:rPr>
                <w:spacing w:val="-2"/>
                <w:sz w:val="16"/>
              </w:rPr>
              <w:t> </w:t>
            </w:r>
            <w:r>
              <w:rPr>
                <w:sz w:val="16"/>
              </w:rPr>
              <w:t>na</w:t>
            </w:r>
            <w:r>
              <w:rPr>
                <w:spacing w:val="-3"/>
                <w:sz w:val="16"/>
              </w:rPr>
              <w:t> </w:t>
            </w:r>
            <w:r>
              <w:rPr>
                <w:sz w:val="16"/>
              </w:rPr>
              <w:t>území</w:t>
            </w:r>
            <w:r>
              <w:rPr>
                <w:spacing w:val="-4"/>
                <w:sz w:val="16"/>
              </w:rPr>
              <w:t> </w:t>
            </w:r>
            <w:r>
              <w:rPr>
                <w:sz w:val="16"/>
              </w:rPr>
              <w:t>hl.</w:t>
            </w:r>
            <w:r>
              <w:rPr>
                <w:spacing w:val="-4"/>
                <w:sz w:val="16"/>
              </w:rPr>
              <w:t> </w:t>
            </w:r>
            <w:r>
              <w:rPr>
                <w:sz w:val="16"/>
              </w:rPr>
              <w:t>m.</w:t>
            </w:r>
            <w:r>
              <w:rPr>
                <w:spacing w:val="-4"/>
                <w:sz w:val="16"/>
              </w:rPr>
              <w:t> </w:t>
            </w:r>
            <w:r>
              <w:rPr>
                <w:sz w:val="16"/>
              </w:rPr>
              <w:t>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K jednotlivým bodům dále uvádíme:</w:t>
            </w:r>
          </w:p>
          <w:p>
            <w:pPr>
              <w:pStyle w:val="TableParagraph"/>
              <w:spacing w:line="183" w:lineRule="exact"/>
              <w:rPr>
                <w:sz w:val="16"/>
              </w:rPr>
            </w:pPr>
            <w:r>
              <w:rPr>
                <w:sz w:val="16"/>
              </w:rPr>
              <w:t>Ad. a) Obecně jsou tyto požadavky uvedeny v kapitole 2.</w:t>
            </w:r>
          </w:p>
          <w:p>
            <w:pPr>
              <w:pStyle w:val="TableParagraph"/>
              <w:ind w:right="79"/>
              <w:rPr>
                <w:sz w:val="16"/>
              </w:rPr>
            </w:pPr>
            <w:r>
              <w:rPr>
                <w:sz w:val="16"/>
              </w:rPr>
              <w:t>Ad. b) ZUR nemohou ve své míře podrobnosti předepisovat konkrétní požadavky na koncepci rozvoje bydlení v podmínkách pro další rozhodování. ZÚR jsou závazné pro pořizování a vydání územních plánů, regulačních plánů a pro rozhodování v území (§ 36 odst.5 SZ)</w:t>
            </w:r>
          </w:p>
          <w:p>
            <w:pPr>
              <w:pStyle w:val="TableParagraph"/>
              <w:spacing w:before="2"/>
              <w:ind w:right="177"/>
              <w:rPr>
                <w:sz w:val="16"/>
              </w:rPr>
            </w:pPr>
            <w:r>
              <w:rPr>
                <w:sz w:val="16"/>
              </w:rPr>
              <w:t>Ad. c) Adaptace na změnu klimatu a dílčí oborové politiky jsou respektovány a ZÚR je zohledňují.</w:t>
            </w:r>
          </w:p>
          <w:p>
            <w:pPr>
              <w:pStyle w:val="TableParagraph"/>
              <w:spacing w:before="1"/>
              <w:ind w:right="150"/>
              <w:rPr>
                <w:sz w:val="16"/>
              </w:rPr>
            </w:pPr>
            <w:r>
              <w:rPr>
                <w:sz w:val="16"/>
              </w:rPr>
              <w:t>Ad. d) Dopravní problematika je ZÚR řešena - kapitola 5. Vypuštění požadavku preference hromadné dopravy v podrobnější územně plánovací dokumentaci - územním plánu z důvodů že ÚP řeší koncepčně všechny způsoby dopravy. Jde o obecnou zásadu uvedenou v kapitole 2.</w:t>
            </w:r>
          </w:p>
          <w:p>
            <w:pPr>
              <w:pStyle w:val="TableParagraph"/>
              <w:spacing w:before="1"/>
              <w:ind w:right="132"/>
              <w:rPr>
                <w:sz w:val="16"/>
              </w:rPr>
            </w:pPr>
            <w:r>
              <w:rPr>
                <w:sz w:val="16"/>
              </w:rPr>
              <w:t>Ad. e) Systém zeleně je ZÚR chráněn. Rozvojové oblasti zeleně nebudou rušeny, bude prověřen rozsah a celková koncepce oblastí.</w:t>
            </w:r>
          </w:p>
          <w:p>
            <w:pPr>
              <w:pStyle w:val="TableParagraph"/>
              <w:spacing w:before="1"/>
              <w:ind w:right="346"/>
              <w:rPr>
                <w:sz w:val="16"/>
              </w:rPr>
            </w:pPr>
            <w:r>
              <w:rPr>
                <w:sz w:val="16"/>
              </w:rPr>
              <w:t>Ad. f) ZÚR řeší uvedenou problematiku obecně v kapitole 2 a dále také u jednotlivých rozvojových a transformačních oblasti v podmínkách pro následné rozhodování o změnách v území.</w:t>
            </w:r>
          </w:p>
          <w:p>
            <w:pPr>
              <w:pStyle w:val="TableParagraph"/>
              <w:spacing w:before="1"/>
              <w:ind w:right="114"/>
              <w:rPr>
                <w:sz w:val="16"/>
              </w:rPr>
            </w:pPr>
            <w:r>
              <w:rPr>
                <w:sz w:val="16"/>
              </w:rPr>
              <w:t>Ad. g) Do Zprávy do kapitoly e) bod 7. bude doplněno odůvodnění nutnosti změny (aktualizace) vymezení ÚSES.</w:t>
            </w:r>
          </w:p>
          <w:p>
            <w:pPr>
              <w:pStyle w:val="TableParagraph"/>
              <w:rPr>
                <w:sz w:val="16"/>
              </w:rPr>
            </w:pPr>
            <w:r>
              <w:rPr>
                <w:sz w:val="16"/>
              </w:rPr>
              <w:t>Ad. h) Postavení městských části je stanoveno zákonem o hl. m. Praze a specifikováno ve Statutu hl. m. Prahy.</w:t>
            </w:r>
          </w:p>
          <w:p>
            <w:pPr>
              <w:pStyle w:val="TableParagraph"/>
              <w:spacing w:before="2"/>
              <w:ind w:right="177"/>
              <w:rPr>
                <w:sz w:val="16"/>
              </w:rPr>
            </w:pPr>
            <w:r>
              <w:rPr>
                <w:sz w:val="16"/>
              </w:rPr>
              <w:t>Ad. i) Koordinace se Středočeským krajem probíhá a vyhodnocení koordinace se ZÚR Středočeského kraje není předmětem Zprávy.</w:t>
            </w: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385"/>
              </w:numPr>
              <w:tabs>
                <w:tab w:pos="243" w:val="left" w:leader="none"/>
              </w:tabs>
              <w:spacing w:line="240" w:lineRule="auto" w:before="54" w:after="0"/>
              <w:ind w:left="242" w:right="0" w:hanging="180"/>
              <w:jc w:val="left"/>
              <w:rPr>
                <w:sz w:val="16"/>
              </w:rPr>
            </w:pPr>
            <w:r>
              <w:rPr>
                <w:sz w:val="16"/>
              </w:rPr>
              <w:t>Zpráva</w:t>
            </w:r>
            <w:r>
              <w:rPr>
                <w:spacing w:val="-3"/>
                <w:sz w:val="16"/>
              </w:rPr>
              <w:t> </w:t>
            </w:r>
            <w:r>
              <w:rPr>
                <w:sz w:val="16"/>
              </w:rPr>
              <w:t>navrhuje</w:t>
            </w:r>
            <w:r>
              <w:rPr>
                <w:spacing w:val="-3"/>
                <w:sz w:val="16"/>
              </w:rPr>
              <w:t> </w:t>
            </w:r>
            <w:r>
              <w:rPr>
                <w:sz w:val="16"/>
              </w:rPr>
              <w:t>podstatné</w:t>
            </w:r>
            <w:r>
              <w:rPr>
                <w:spacing w:val="-3"/>
                <w:sz w:val="16"/>
              </w:rPr>
              <w:t> </w:t>
            </w:r>
            <w:r>
              <w:rPr>
                <w:sz w:val="16"/>
              </w:rPr>
              <w:t>zásahy</w:t>
            </w:r>
            <w:r>
              <w:rPr>
                <w:spacing w:val="-4"/>
                <w:sz w:val="16"/>
              </w:rPr>
              <w:t> </w:t>
            </w:r>
            <w:r>
              <w:rPr>
                <w:sz w:val="16"/>
              </w:rPr>
              <w:t>do</w:t>
            </w:r>
            <w:r>
              <w:rPr>
                <w:spacing w:val="-3"/>
                <w:sz w:val="16"/>
              </w:rPr>
              <w:t> </w:t>
            </w:r>
            <w:r>
              <w:rPr>
                <w:sz w:val="16"/>
              </w:rPr>
              <w:t>stávající</w:t>
            </w:r>
            <w:r>
              <w:rPr>
                <w:spacing w:val="-4"/>
                <w:sz w:val="16"/>
              </w:rPr>
              <w:t> </w:t>
            </w:r>
            <w:r>
              <w:rPr>
                <w:sz w:val="16"/>
              </w:rPr>
              <w:t>podoby</w:t>
            </w:r>
            <w:r>
              <w:rPr>
                <w:spacing w:val="-4"/>
                <w:sz w:val="16"/>
              </w:rPr>
              <w:t> </w:t>
            </w:r>
            <w:r>
              <w:rPr>
                <w:sz w:val="16"/>
              </w:rPr>
              <w:t>Zásad.</w:t>
            </w:r>
            <w:r>
              <w:rPr>
                <w:spacing w:val="-4"/>
                <w:sz w:val="16"/>
              </w:rPr>
              <w:t> </w:t>
            </w:r>
            <w:r>
              <w:rPr>
                <w:sz w:val="16"/>
              </w:rPr>
              <w:t>Mj.</w:t>
            </w:r>
            <w:r>
              <w:rPr>
                <w:spacing w:val="-4"/>
                <w:sz w:val="16"/>
              </w:rPr>
              <w:t> </w:t>
            </w:r>
            <w:r>
              <w:rPr>
                <w:sz w:val="16"/>
              </w:rPr>
              <w:t>se</w:t>
            </w:r>
            <w:r>
              <w:rPr>
                <w:spacing w:val="-3"/>
                <w:sz w:val="16"/>
              </w:rPr>
              <w:t> </w:t>
            </w:r>
            <w:r>
              <w:rPr>
                <w:sz w:val="16"/>
              </w:rPr>
              <w:t>jedná</w:t>
            </w:r>
            <w:r>
              <w:rPr>
                <w:spacing w:val="-3"/>
                <w:sz w:val="16"/>
              </w:rPr>
              <w:t> </w:t>
            </w:r>
            <w:r>
              <w:rPr>
                <w:sz w:val="16"/>
              </w:rPr>
              <w:t>o:</w:t>
            </w:r>
          </w:p>
          <w:p>
            <w:pPr>
              <w:pStyle w:val="TableParagraph"/>
              <w:numPr>
                <w:ilvl w:val="1"/>
                <w:numId w:val="385"/>
              </w:numPr>
              <w:tabs>
                <w:tab w:pos="243" w:val="left" w:leader="none"/>
              </w:tabs>
              <w:spacing w:line="240" w:lineRule="auto" w:before="1" w:after="0"/>
              <w:ind w:left="62" w:right="67" w:firstLine="0"/>
              <w:jc w:val="left"/>
              <w:rPr>
                <w:sz w:val="16"/>
              </w:rPr>
            </w:pPr>
            <w:r>
              <w:rPr>
                <w:sz w:val="16"/>
              </w:rPr>
              <w:t>Zrušení</w:t>
            </w:r>
            <w:r>
              <w:rPr>
                <w:spacing w:val="-4"/>
                <w:sz w:val="16"/>
              </w:rPr>
              <w:t> </w:t>
            </w:r>
            <w:r>
              <w:rPr>
                <w:sz w:val="16"/>
              </w:rPr>
              <w:t>části</w:t>
            </w:r>
            <w:r>
              <w:rPr>
                <w:spacing w:val="-5"/>
                <w:sz w:val="16"/>
              </w:rPr>
              <w:t> </w:t>
            </w:r>
            <w:r>
              <w:rPr>
                <w:sz w:val="16"/>
              </w:rPr>
              <w:t>Zásad</w:t>
            </w:r>
            <w:r>
              <w:rPr>
                <w:spacing w:val="-5"/>
                <w:sz w:val="16"/>
              </w:rPr>
              <w:t> </w:t>
            </w:r>
            <w:r>
              <w:rPr>
                <w:sz w:val="16"/>
              </w:rPr>
              <w:t>s</w:t>
            </w:r>
            <w:r>
              <w:rPr>
                <w:spacing w:val="-1"/>
                <w:sz w:val="16"/>
              </w:rPr>
              <w:t> </w:t>
            </w:r>
            <w:r>
              <w:rPr>
                <w:sz w:val="16"/>
              </w:rPr>
              <w:t>názvem „Obecné</w:t>
            </w:r>
            <w:r>
              <w:rPr>
                <w:spacing w:val="-3"/>
                <w:sz w:val="16"/>
              </w:rPr>
              <w:t> </w:t>
            </w:r>
            <w:r>
              <w:rPr>
                <w:sz w:val="16"/>
              </w:rPr>
              <w:t>zásady</w:t>
            </w:r>
            <w:r>
              <w:rPr>
                <w:spacing w:val="-4"/>
                <w:sz w:val="16"/>
              </w:rPr>
              <w:t> </w:t>
            </w:r>
            <w:r>
              <w:rPr>
                <w:sz w:val="16"/>
              </w:rPr>
              <w:t>územního</w:t>
            </w:r>
            <w:r>
              <w:rPr>
                <w:spacing w:val="-3"/>
                <w:sz w:val="16"/>
              </w:rPr>
              <w:t> </w:t>
            </w:r>
            <w:r>
              <w:rPr>
                <w:sz w:val="16"/>
              </w:rPr>
              <w:t>rozvoje</w:t>
            </w:r>
            <w:r>
              <w:rPr>
                <w:spacing w:val="-3"/>
                <w:sz w:val="16"/>
              </w:rPr>
              <w:t> </w:t>
            </w:r>
            <w:r>
              <w:rPr>
                <w:sz w:val="16"/>
              </w:rPr>
              <w:t>hl.</w:t>
            </w:r>
            <w:r>
              <w:rPr>
                <w:spacing w:val="-6"/>
                <w:sz w:val="16"/>
              </w:rPr>
              <w:t> </w:t>
            </w:r>
            <w:r>
              <w:rPr>
                <w:sz w:val="16"/>
              </w:rPr>
              <w:t>m.</w:t>
            </w:r>
            <w:r>
              <w:rPr>
                <w:spacing w:val="-4"/>
                <w:sz w:val="16"/>
              </w:rPr>
              <w:t> </w:t>
            </w:r>
            <w:r>
              <w:rPr>
                <w:sz w:val="16"/>
              </w:rPr>
              <w:t>Prahy“. Tato část je přitom zásadní z hlediska koncepce územního rozvoje a ochrany hodnot v</w:t>
            </w:r>
            <w:r>
              <w:rPr>
                <w:spacing w:val="-7"/>
                <w:sz w:val="16"/>
              </w:rPr>
              <w:t> </w:t>
            </w:r>
            <w:r>
              <w:rPr>
                <w:sz w:val="16"/>
              </w:rPr>
              <w:t>území.</w:t>
            </w:r>
          </w:p>
          <w:p>
            <w:pPr>
              <w:pStyle w:val="TableParagraph"/>
              <w:numPr>
                <w:ilvl w:val="1"/>
                <w:numId w:val="385"/>
              </w:numPr>
              <w:tabs>
                <w:tab w:pos="243" w:val="left" w:leader="none"/>
              </w:tabs>
              <w:spacing w:line="183" w:lineRule="exact" w:before="1" w:after="0"/>
              <w:ind w:left="242" w:right="0" w:hanging="180"/>
              <w:jc w:val="left"/>
              <w:rPr>
                <w:sz w:val="16"/>
              </w:rPr>
            </w:pPr>
            <w:r>
              <w:rPr>
                <w:sz w:val="16"/>
              </w:rPr>
              <w:t>Ruší se bez jakéhokoli zdůvodnění rozvojové oblasti</w:t>
            </w:r>
            <w:r>
              <w:rPr>
                <w:spacing w:val="-26"/>
                <w:sz w:val="16"/>
              </w:rPr>
              <w:t> </w:t>
            </w:r>
            <w:r>
              <w:rPr>
                <w:sz w:val="16"/>
              </w:rPr>
              <w:t>zeleně.</w:t>
            </w:r>
          </w:p>
          <w:p>
            <w:pPr>
              <w:pStyle w:val="TableParagraph"/>
              <w:numPr>
                <w:ilvl w:val="1"/>
                <w:numId w:val="385"/>
              </w:numPr>
              <w:tabs>
                <w:tab w:pos="233" w:val="left" w:leader="none"/>
              </w:tabs>
              <w:spacing w:line="183" w:lineRule="exact" w:before="0" w:after="0"/>
              <w:ind w:left="232" w:right="0" w:hanging="170"/>
              <w:jc w:val="left"/>
              <w:rPr>
                <w:sz w:val="16"/>
              </w:rPr>
            </w:pPr>
            <w:r>
              <w:rPr>
                <w:sz w:val="16"/>
              </w:rPr>
              <w:t>Má</w:t>
            </w:r>
            <w:r>
              <w:rPr>
                <w:spacing w:val="-4"/>
                <w:sz w:val="16"/>
              </w:rPr>
              <w:t> </w:t>
            </w:r>
            <w:r>
              <w:rPr>
                <w:sz w:val="16"/>
              </w:rPr>
              <w:t>se</w:t>
            </w:r>
            <w:r>
              <w:rPr>
                <w:spacing w:val="-5"/>
                <w:sz w:val="16"/>
              </w:rPr>
              <w:t> </w:t>
            </w:r>
            <w:r>
              <w:rPr>
                <w:sz w:val="16"/>
              </w:rPr>
              <w:t>prověřit</w:t>
            </w:r>
            <w:r>
              <w:rPr>
                <w:spacing w:val="-2"/>
                <w:sz w:val="16"/>
              </w:rPr>
              <w:t> </w:t>
            </w:r>
            <w:r>
              <w:rPr>
                <w:sz w:val="16"/>
              </w:rPr>
              <w:t>systém</w:t>
            </w:r>
            <w:r>
              <w:rPr>
                <w:spacing w:val="-3"/>
                <w:sz w:val="16"/>
              </w:rPr>
              <w:t> </w:t>
            </w:r>
            <w:r>
              <w:rPr>
                <w:sz w:val="16"/>
              </w:rPr>
              <w:t>ekologické</w:t>
            </w:r>
            <w:r>
              <w:rPr>
                <w:spacing w:val="-4"/>
                <w:sz w:val="16"/>
              </w:rPr>
              <w:t> </w:t>
            </w:r>
            <w:r>
              <w:rPr>
                <w:sz w:val="16"/>
              </w:rPr>
              <w:t>stability</w:t>
            </w:r>
            <w:r>
              <w:rPr>
                <w:spacing w:val="-6"/>
                <w:sz w:val="16"/>
              </w:rPr>
              <w:t> </w:t>
            </w:r>
            <w:r>
              <w:rPr>
                <w:sz w:val="16"/>
              </w:rPr>
              <w:t>území</w:t>
            </w:r>
            <w:r>
              <w:rPr>
                <w:spacing w:val="-5"/>
                <w:sz w:val="16"/>
              </w:rPr>
              <w:t> </w:t>
            </w:r>
            <w:r>
              <w:rPr>
                <w:sz w:val="16"/>
              </w:rPr>
              <w:t>(bez</w:t>
            </w:r>
            <w:r>
              <w:rPr>
                <w:spacing w:val="-5"/>
                <w:sz w:val="16"/>
              </w:rPr>
              <w:t> </w:t>
            </w:r>
            <w:r>
              <w:rPr>
                <w:sz w:val="16"/>
              </w:rPr>
              <w:t>uvedení</w:t>
            </w:r>
            <w:r>
              <w:rPr>
                <w:spacing w:val="-5"/>
                <w:sz w:val="16"/>
              </w:rPr>
              <w:t> </w:t>
            </w:r>
            <w:r>
              <w:rPr>
                <w:sz w:val="16"/>
              </w:rPr>
              <w:t>důvodů).</w:t>
            </w:r>
          </w:p>
          <w:p>
            <w:pPr>
              <w:pStyle w:val="TableParagraph"/>
              <w:numPr>
                <w:ilvl w:val="1"/>
                <w:numId w:val="385"/>
              </w:numPr>
              <w:tabs>
                <w:tab w:pos="243" w:val="left" w:leader="none"/>
              </w:tabs>
              <w:spacing w:line="240" w:lineRule="auto" w:before="0" w:after="0"/>
              <w:ind w:left="62" w:right="179" w:firstLine="0"/>
              <w:jc w:val="left"/>
              <w:rPr>
                <w:sz w:val="16"/>
              </w:rPr>
            </w:pPr>
            <w:r>
              <w:rPr>
                <w:sz w:val="16"/>
              </w:rPr>
              <w:t>Ruší se důležité požadavky na vybrané rozvojové a transformační oblasti (bez uvedení</w:t>
            </w:r>
            <w:r>
              <w:rPr>
                <w:spacing w:val="-9"/>
                <w:sz w:val="16"/>
              </w:rPr>
              <w:t> </w:t>
            </w:r>
            <w:r>
              <w:rPr>
                <w:sz w:val="16"/>
              </w:rPr>
              <w:t>důvodů).</w:t>
            </w:r>
          </w:p>
          <w:p>
            <w:pPr>
              <w:pStyle w:val="TableParagraph"/>
              <w:ind w:right="412"/>
              <w:rPr>
                <w:sz w:val="16"/>
              </w:rPr>
            </w:pPr>
            <w:r>
              <w:rPr>
                <w:sz w:val="16"/>
              </w:rPr>
              <w:t>Ze Zprávy nijak nevyplývá, proč mají být řešeny právě tyto části Zásad a jaké úvahy předcházely zpracování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ind w:right="924"/>
              <w:rPr>
                <w:sz w:val="16"/>
              </w:rPr>
            </w:pPr>
            <w:r>
              <w:rPr>
                <w:sz w:val="16"/>
              </w:rPr>
              <w:t>Uvedené navrhované změny byly navrženy s ohledem na zkušenosti s uplatňováním ZÚR.</w:t>
            </w:r>
          </w:p>
          <w:p>
            <w:pPr>
              <w:pStyle w:val="TableParagraph"/>
              <w:spacing w:before="1"/>
              <w:ind w:right="150"/>
              <w:rPr>
                <w:sz w:val="16"/>
              </w:rPr>
            </w:pPr>
            <w:r>
              <w:rPr>
                <w:sz w:val="16"/>
              </w:rPr>
              <w:t>Ad. a)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ind w:right="114"/>
              <w:rPr>
                <w:sz w:val="16"/>
              </w:rPr>
            </w:pPr>
            <w:r>
              <w:rPr>
                <w:sz w:val="16"/>
              </w:rPr>
              <w:t>Ad. b) Rozvojové oblasti zeleně nebudou rušeny, bude prověřen rozsah a celková koncepce oblastí.</w:t>
            </w:r>
          </w:p>
          <w:p>
            <w:pPr>
              <w:pStyle w:val="TableParagraph"/>
              <w:spacing w:before="1"/>
              <w:ind w:right="657"/>
              <w:rPr>
                <w:sz w:val="16"/>
              </w:rPr>
            </w:pPr>
            <w:r>
              <w:rPr>
                <w:sz w:val="16"/>
              </w:rPr>
              <w:t>Ad. c) Do Zprávy bude doplněno odůvodnění nutnosti změny (aktualizace) vymezení ÚSES.</w:t>
            </w:r>
          </w:p>
          <w:p>
            <w:pPr>
              <w:pStyle w:val="TableParagraph"/>
              <w:ind w:right="684"/>
              <w:rPr>
                <w:sz w:val="16"/>
              </w:rPr>
            </w:pPr>
            <w:r>
              <w:rPr>
                <w:sz w:val="16"/>
              </w:rPr>
              <w:t>Ad. d) Požadavky v rozvojových a transformačních oblastech, jsou rušeny vzhledem k podrobnosti dokumentace ZÚR.</w:t>
            </w:r>
          </w:p>
        </w:tc>
      </w:tr>
      <w:tr>
        <w:trPr>
          <w:trHeight w:val="157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313</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Pankrácká společnost, z.s.</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118"/>
              <w:rPr>
                <w:sz w:val="16"/>
              </w:rPr>
            </w:pPr>
            <w:r>
              <w:rPr>
                <w:sz w:val="16"/>
              </w:rPr>
              <w:t>5. Vzhledem k přípravě Metropolitního plánu je nezbytné synchronizovat přípravu obou dokumentů a tento proces zdůvodnit. Zásady územního rozvoje nesmí být měněny podle potřeb Metropolitního plánu, což je patrné právě u změn navrhovaných u zeleně a u požadavku na prověření ÚSES. U územního plánování platí hierarchie opačná – Metropolitní plán musí respektovat koncepci Zásad. Jsou to právě Zásady, které mají roli koordinační a které musí stanovit základní principy rozhodování v území, které pak musí být nižšími úrovněmi plánování respektovány. Hrubé zásahy do stávající koncepce mohou vést k</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3152"/>
              <w:rPr>
                <w:sz w:val="16"/>
              </w:rPr>
            </w:pPr>
            <w:r>
              <w:rPr>
                <w:sz w:val="16"/>
              </w:rPr>
              <w:t>Pořizovatel bere na vědomí. Připomínka se netýká obsahu Zprávy.</w:t>
            </w:r>
          </w:p>
          <w:p>
            <w:pPr>
              <w:pStyle w:val="TableParagraph"/>
              <w:spacing w:line="183" w:lineRule="exact" w:before="1"/>
              <w:rPr>
                <w:sz w:val="16"/>
              </w:rPr>
            </w:pPr>
            <w:r>
              <w:rPr>
                <w:sz w:val="16"/>
              </w:rPr>
              <w:t>Je postupováno v souladu s platnými právními předpisy.</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7"/>
              <w:rPr>
                <w:sz w:val="16"/>
              </w:rPr>
            </w:pPr>
            <w:r>
              <w:rPr>
                <w:sz w:val="16"/>
              </w:rPr>
              <w:t>rozporům především s dotčenými orgány. Pokud současně dojde na základě aktualizace k takovému zásahu do koncepce, který lze považovat za nový návrh Zásad, je to třeba jako nový návrh řešit, jiný postup může být nezákonný. Ve zprávě není uvedeno, jak bude požadavek na zajištění návaznosti obou dokumentů (Zásad a metropolitního plánu) zajištěn časově v případě, kdy dojde k průtahům s pořízením a schválením případné aktualizace Zásad. Průtahy lze přitom vzhledem k vážnosti zásahů do stávající koncepce a podoby Zásad územního rozvoje očekávat. Stejně tak lze očekávat napadení Aktualizace u soudu.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26"/>
              <w:rPr>
                <w:sz w:val="16"/>
              </w:rPr>
            </w:pPr>
            <w:r>
              <w:rPr>
                <w:sz w:val="16"/>
              </w:rPr>
              <w:t>plán hl.m. Prahy - Metropolitní plán musí být s nadřazenou územně plánovací dokumentací v souladu.</w:t>
            </w:r>
          </w:p>
        </w:tc>
      </w:tr>
      <w:tr>
        <w:trPr>
          <w:trHeight w:val="138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3"/>
              <w:rPr>
                <w:sz w:val="16"/>
              </w:rPr>
            </w:pPr>
            <w:r>
              <w:rPr>
                <w:sz w:val="16"/>
              </w:rPr>
              <w:t>6. Kapitola „Požadavky a podmínky pro zpracování návrhu aktualizace ZÚR, vč. požadavků na VVURÚ, je-li vyžadováno, nebo požadavky a podmínky pro zpracování nových ZÚR, vč. požadavků na VVURÚ“ obsahuje konkrétní, ale nezdůvodněné požadavky na aktualizaci Zásad. Veškeré tyto požadavky musí být předloženy jen jako návrh k dalšímu prověření. Teprve na tomto základě musí být ověřeno, jakým způsobem mají být Zásady přepracovány, Zpráva nemůže cokoli předjímat.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529"/>
              <w:rPr>
                <w:sz w:val="16"/>
              </w:rPr>
            </w:pPr>
            <w:r>
              <w:rPr>
                <w:sz w:val="16"/>
              </w:rPr>
              <w:t>Pořizovatel bere na vědomí. Připomínka nebude akceptována.</w:t>
            </w:r>
          </w:p>
          <w:p>
            <w:pPr>
              <w:pStyle w:val="TableParagraph"/>
              <w:ind w:right="88"/>
              <w:rPr>
                <w:sz w:val="16"/>
              </w:rPr>
            </w:pPr>
            <w:r>
              <w:rPr>
                <w:sz w:val="16"/>
              </w:rPr>
              <w:t>Vlastní zdůvodnění navrženého řešení (konkrétních úprav textové a grafické části) bude v souladu s platnými právními předpisy součástí návrhové dokumentace Aktualizace ZÚR hl.m. Prahy, která vyplyne ze schválené Zprávy.</w:t>
            </w:r>
          </w:p>
        </w:tc>
      </w:tr>
      <w:tr>
        <w:trPr>
          <w:trHeight w:val="193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7. Ochrana ÚSES musí být v Zásadách územního rozvoje zachována. V kapitole</w:t>
            </w:r>
          </w:p>
          <w:p>
            <w:pPr>
              <w:pStyle w:val="TableParagraph"/>
              <w:spacing w:before="1"/>
              <w:rPr>
                <w:sz w:val="16"/>
              </w:rPr>
            </w:pPr>
            <w:r>
              <w:rPr>
                <w:sz w:val="16"/>
              </w:rPr>
              <w:t>e) Zprávy o uplatňování ZÚR hl. m. Prahy v bodě 7 se k nutnosti prověření vymezení ÚSES uvádí, že je nutné uvést vymezení systému ÚSES do souladu „s legislativním rámcem, oborovými metodikami a reálnými podmínkami v území“. Zpráva musí přesně uvést, v čem je tedy nyní nesoulad. Tuto připomínku považujeme za zvláště důležitou, neboť tlak na úpravu Zásad územního rozvoje působí dojmem snahy o zahlazení problému, který se v souvislosti s vymezením ÚSES objevil v návrhu Metropolitního plánu (a který vyvolal nesoulad návrhu Metropolitního plánu se Zásadami). Celou snahu o „prověření vymezení ÚSES“ tedy považujeme za snahu o obcházení dosavadního vymezení ÚSES.</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ind w:right="585"/>
              <w:rPr>
                <w:sz w:val="16"/>
              </w:rPr>
            </w:pPr>
            <w:r>
              <w:rPr>
                <w:sz w:val="16"/>
              </w:rPr>
              <w:t>Do Zprávy do kapitoly e) bod 7. bude doplněno odůvodnění nutnosti změny (aktualizace) vymezení ÚSES.</w:t>
            </w:r>
          </w:p>
        </w:tc>
      </w:tr>
      <w:tr>
        <w:trPr>
          <w:trHeight w:val="1755" w:hRule="exact"/>
        </w:trPr>
        <w:tc>
          <w:tcPr>
            <w:tcW w:w="583" w:type="dxa"/>
            <w:tcBorders>
              <w:top w:val="single" w:sz="6" w:space="0" w:color="000000"/>
              <w:bottom w:val="single" w:sz="6" w:space="0" w:color="000000"/>
              <w:right w:val="single" w:sz="6" w:space="0" w:color="000000"/>
            </w:tcBorders>
          </w:tcPr>
          <w:p>
            <w:pPr>
              <w:pStyle w:val="TableParagraph"/>
              <w:spacing w:before="57"/>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7"/>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7"/>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7"/>
              <w:ind w:right="47"/>
              <w:rPr>
                <w:sz w:val="16"/>
              </w:rPr>
            </w:pPr>
            <w:r>
              <w:rPr>
                <w:sz w:val="16"/>
              </w:rPr>
              <w:t>8. Nesouhlasíme taktéž s bodem 8 kapitoly e). Zde se požaduje upřesnění územních podmínek koncepce ochrany a rozvoje přírodních, kulturních a civilizačních hodnot s tím, že tyto podmínky budou „upraveny s ohledem na požadavek hospodárného a intenzivního využití zastavěného území s důrazem na využití ploch brownfields a ploch přestavby a s ohledem na požadavek omezit rozšiřování zastavitelného území do krajiny”. Požadujeme, aby vše bylo konkrétně a nezpochybnitelně zdůvodněno, především potřeba intenzivního využití zastavěného území. Také tento požadavek se zdá být požadavkem na legitimizaci požadavků Metropolitního plánu.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7"/>
              <w:rPr>
                <w:sz w:val="16"/>
              </w:rPr>
            </w:pPr>
            <w:r>
              <w:rPr>
                <w:sz w:val="16"/>
              </w:rPr>
              <w:t>Připomínka nebude akceptována.</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spacing w:before="1"/>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85"/>
              <w:rPr>
                <w:sz w:val="16"/>
              </w:rPr>
            </w:pPr>
            <w:r>
              <w:rPr>
                <w:sz w:val="16"/>
              </w:rPr>
              <w:t>9. Stejně tak požadujeme, aby byly přesně zdůvodněno, v čem se změnily podmínky ve vztahu k Evropské úmluvě o krajině. (Kapitola e), bod 9.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177"/>
              <w:rPr>
                <w:sz w:val="16"/>
              </w:rPr>
            </w:pPr>
            <w:r>
              <w:rPr>
                <w:sz w:val="16"/>
              </w:rPr>
              <w:t>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61"/>
              <w:rPr>
                <w:sz w:val="16"/>
              </w:rPr>
            </w:pPr>
            <w:r>
              <w:rPr>
                <w:sz w:val="16"/>
              </w:rPr>
              <w:t>10. Podobně požadujeme přesné zdůvodnění změny podmínek, které vyžadují prověření veřejně prospěšných opatření a veřejně prospěšných staveb a požadujeme, aby bylo jasně konstatováno, kterých VPO a VPS se změny týkají (bod 10 kapitoly e)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částečně akceptována.</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line="183" w:lineRule="exact" w:before="1"/>
              <w:rPr>
                <w:sz w:val="16"/>
              </w:rPr>
            </w:pPr>
            <w:r>
              <w:rPr>
                <w:sz w:val="16"/>
              </w:rPr>
              <w:t>VPO budou upraveny v celé kapitole ÚSES, dle nového vymezení.</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7"/>
              <w:rPr>
                <w:sz w:val="16"/>
              </w:rPr>
            </w:pPr>
            <w:r>
              <w:rPr>
                <w:sz w:val="16"/>
              </w:rPr>
              <w:t>11. Požadujeme přesně a konkrétně zhodnotit a zdůvodnit veškeré změny, které se týkají rozvojových oblastí v bodech, které se týkají změn v rozvojových a transformačních</w:t>
            </w:r>
            <w:r>
              <w:rPr>
                <w:spacing w:val="-4"/>
                <w:sz w:val="16"/>
              </w:rPr>
              <w:t> </w:t>
            </w:r>
            <w:r>
              <w:rPr>
                <w:sz w:val="16"/>
              </w:rPr>
              <w:t>oblastech,</w:t>
            </w:r>
            <w:r>
              <w:rPr>
                <w:spacing w:val="-3"/>
                <w:sz w:val="16"/>
              </w:rPr>
              <w:t> </w:t>
            </w:r>
            <w:r>
              <w:rPr>
                <w:sz w:val="16"/>
              </w:rPr>
              <w:t>zejm.</w:t>
            </w:r>
            <w:r>
              <w:rPr>
                <w:spacing w:val="-4"/>
                <w:sz w:val="16"/>
              </w:rPr>
              <w:t> </w:t>
            </w:r>
            <w:r>
              <w:rPr>
                <w:sz w:val="16"/>
              </w:rPr>
              <w:t>v</w:t>
            </w:r>
            <w:r>
              <w:rPr>
                <w:spacing w:val="-4"/>
                <w:sz w:val="16"/>
              </w:rPr>
              <w:t> </w:t>
            </w:r>
            <w:r>
              <w:rPr>
                <w:sz w:val="16"/>
              </w:rPr>
              <w:t>podmínkách</w:t>
            </w:r>
            <w:r>
              <w:rPr>
                <w:spacing w:val="-4"/>
                <w:sz w:val="16"/>
              </w:rPr>
              <w:t> </w:t>
            </w:r>
            <w:r>
              <w:rPr>
                <w:sz w:val="16"/>
              </w:rPr>
              <w:t>pro</w:t>
            </w:r>
            <w:r>
              <w:rPr>
                <w:spacing w:val="-5"/>
                <w:sz w:val="16"/>
              </w:rPr>
              <w:t> </w:t>
            </w:r>
            <w:r>
              <w:rPr>
                <w:sz w:val="16"/>
              </w:rPr>
              <w:t>další</w:t>
            </w:r>
            <w:r>
              <w:rPr>
                <w:spacing w:val="-4"/>
                <w:sz w:val="16"/>
              </w:rPr>
              <w:t> </w:t>
            </w:r>
            <w:r>
              <w:rPr>
                <w:sz w:val="16"/>
              </w:rPr>
              <w:t>rozhodování</w:t>
            </w:r>
            <w:r>
              <w:rPr>
                <w:spacing w:val="-4"/>
                <w:sz w:val="16"/>
              </w:rPr>
              <w:t> </w:t>
            </w:r>
            <w:r>
              <w:rPr>
                <w:sz w:val="16"/>
              </w:rPr>
              <w:t>a</w:t>
            </w:r>
            <w:r>
              <w:rPr>
                <w:spacing w:val="-4"/>
                <w:sz w:val="16"/>
              </w:rPr>
              <w:t> </w:t>
            </w:r>
            <w:r>
              <w:rPr>
                <w:sz w:val="16"/>
              </w:rPr>
              <w:t>v</w:t>
            </w:r>
            <w:r>
              <w:rPr>
                <w:spacing w:val="-4"/>
                <w:sz w:val="16"/>
              </w:rPr>
              <w:t> </w:t>
            </w:r>
            <w:r>
              <w:rPr>
                <w:sz w:val="16"/>
              </w:rPr>
              <w:t>úkolech pro podrobnější územně plánovací dokumentaci. (např. jde o vypuštění požadavků na preferenci hromadné dopravy a řešení odtokových</w:t>
            </w:r>
            <w:r>
              <w:rPr>
                <w:spacing w:val="-30"/>
                <w:sz w:val="16"/>
              </w:rPr>
              <w:t> </w:t>
            </w:r>
            <w:r>
              <w:rPr>
                <w:sz w:val="16"/>
              </w:rPr>
              <w:t>poměrů).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302"/>
              <w:rPr>
                <w:sz w:val="16"/>
              </w:rPr>
            </w:pPr>
            <w:r>
              <w:rPr>
                <w:sz w:val="16"/>
              </w:rPr>
              <w:t>Požadavky v rozvojových a transformačních oblastech, jsou rušeny vzhledem k podrobnosti dokumentace ZÚR.</w:t>
            </w:r>
          </w:p>
          <w:p>
            <w:pPr>
              <w:pStyle w:val="TableParagraph"/>
              <w:ind w:right="283"/>
              <w:rPr>
                <w:sz w:val="16"/>
              </w:rPr>
            </w:pPr>
            <w:r>
              <w:rPr>
                <w:sz w:val="16"/>
              </w:rPr>
              <w:t>K preferenci hromadné dopravy: Podrobnější územně plánovací dokumentace - územní plán řeší koncepčně všechny způsoby dopravy. Jde o obecnou zásadu uvedenou v kapitole 2.</w:t>
            </w:r>
          </w:p>
          <w:p>
            <w:pPr>
              <w:pStyle w:val="TableParagraph"/>
              <w:ind w:right="123"/>
              <w:rPr>
                <w:sz w:val="16"/>
              </w:rPr>
            </w:pPr>
            <w:r>
              <w:rPr>
                <w:sz w:val="16"/>
              </w:rPr>
              <w:t>K řešení odtokových poměrů: 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oblastech.</w:t>
            </w:r>
          </w:p>
        </w:tc>
      </w:tr>
      <w:tr>
        <w:trPr>
          <w:trHeight w:val="281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215"/>
              <w:rPr>
                <w:sz w:val="16"/>
              </w:rPr>
            </w:pPr>
            <w:r>
              <w:rPr>
                <w:sz w:val="16"/>
              </w:rPr>
              <w:t>12. Požadujeme řádné zdůvodnění zásahů do Specifické oblasti celoměstského centra.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132"/>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Jedná se o podporu kvalitní transformace s cílem zajištění adekvátních služeb pro hlavní město jako celek a tím ke zlepšení živote jeho obyvatel i návštěvníků, v souladu s principy udržitelného rozvoje.</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527"/>
              <w:rPr>
                <w:sz w:val="16"/>
              </w:rPr>
            </w:pPr>
            <w:r>
              <w:rPr>
                <w:sz w:val="16"/>
              </w:rPr>
              <w:t>13. Požadujeme, aby bylo řádně zdůvodněno vypuštění rozvojových oblastí zeleně. Nesouhlasíme s prostým zdůvodněním, že jde o oblasti „lokálního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585"/>
              <w:rPr>
                <w:sz w:val="16"/>
              </w:rPr>
            </w:pPr>
            <w:r>
              <w:rPr>
                <w:sz w:val="16"/>
              </w:rPr>
              <w:t>Rozvojové oblasti zeleně nebudou rušeny, bude prověřen rozsah a celková koncepce oblastí.</w:t>
            </w:r>
          </w:p>
        </w:tc>
      </w:tr>
      <w:tr>
        <w:trPr>
          <w:trHeight w:val="65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6"/>
              <w:ind w:right="198"/>
              <w:rPr>
                <w:sz w:val="16"/>
              </w:rPr>
            </w:pPr>
            <w:r>
              <w:rPr>
                <w:sz w:val="16"/>
              </w:rPr>
              <w:t>14. Zpráva neuvádí jako nové skutečnosti vedoucí k pořízení další aktualizace Zásad územního rozvoje hl m. Prahy (dále jen „ZÚR“). Mezi tyto skutečnosti počítáme především pořízení a schválení Strategického plánu hl. m. Prahy, dále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2889"/>
              <w:rPr>
                <w:sz w:val="16"/>
              </w:rPr>
            </w:pPr>
            <w:r>
              <w:rPr>
                <w:sz w:val="16"/>
              </w:rPr>
              <w:t>Připomínka  nebude  akceptována. Nejedná se o novou skutečnost/podmínku.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3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09"/>
              <w:rPr>
                <w:sz w:val="16"/>
              </w:rPr>
            </w:pPr>
            <w:r>
              <w:rPr>
                <w:sz w:val="16"/>
              </w:rPr>
              <w:t>přípravu návrh Strategie adaptace hl. m. Prahy na klimatickou změnu, přípravu Akčního plánu snižování hluku aglomerace Praha a další analýzy, které mají sloužit jako podklad pro územně plánovací dokumentaci. Zpráva také nereaguje řádně na úkoly vyplývající z územně analytických podkladů (a nejspíše také z jejich aktualizace 2016), resp. se s těmito prakticky nijak nevypořádává a ani je nezmiňuje. Zpráva musí obsahovat jednotlivé úkoly a podmínky, které reagují na požadavky výše uvedených strategických dokumentů a územně analytických podkladů.</w:t>
            </w:r>
          </w:p>
          <w:p>
            <w:pPr>
              <w:pStyle w:val="TableParagraph"/>
              <w:ind w:right="100"/>
              <w:rPr>
                <w:sz w:val="16"/>
              </w:rPr>
            </w:pPr>
            <w:r>
              <w:rPr>
                <w:sz w:val="16"/>
              </w:rPr>
              <w:t>Požadujeme, aby bylo řádně zdůvodněno, proč se ve Zprávě vychází pouze z Prognózy vývoje obyvatelstva území hl. m. Prahy, která je součástí analýzy Demografie, bydlení a veřejná vybavenost z roku 2015. Vzhledem k tomu, že tato data budou jedním z významných podkladů kupř. pro umožnění zástavby v budoucnu, požadujeme, aby byla konfrontována s jinými daty a aby byly veškerá přijatá opatření řádně zdůvodněna. (Např. projekce obyvatelstva v krajích do roku 2050, Český statistický úřad).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spacing w:before="2"/>
              <w:ind w:right="319"/>
              <w:rPr>
                <w:sz w:val="16"/>
              </w:rPr>
            </w:pPr>
            <w:r>
              <w:rPr>
                <w:sz w:val="16"/>
              </w:rPr>
              <w:t>Z výstupů obsažených v aktualizaci Strategického plánu nevyplývá žádná nová podmínka, která by měla být řešena Aktualizací ZÚR hl.m. Prahy.</w:t>
            </w:r>
          </w:p>
          <w:p>
            <w:pPr>
              <w:pStyle w:val="TableParagraph"/>
              <w:ind w:right="78"/>
              <w:rPr>
                <w:sz w:val="16"/>
              </w:rPr>
            </w:pPr>
            <w:r>
              <w:rPr>
                <w:sz w:val="16"/>
              </w:rPr>
              <w:t>Nový akční plán na snížení hluku není doposud schválen a z tohoto důvodu na něj nemůže Zpráva reagovat. Obecně je hluková problematika obsažena v kapitole 2 ZÚR.</w:t>
            </w:r>
          </w:p>
        </w:tc>
      </w:tr>
      <w:tr>
        <w:trPr>
          <w:trHeight w:val="208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313</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Pankrácká společnost,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46"/>
              <w:rPr>
                <w:sz w:val="16"/>
              </w:rPr>
            </w:pPr>
            <w:r>
              <w:rPr>
                <w:sz w:val="16"/>
              </w:rPr>
              <w:t>15. Požadujeme, aby byla Zpráva i případná aktualizace Zásad pořizována za úzké spolupráce s městskými částmi a aby byly využity veškeré podklady týkající se územního plánování (zejm. tedy pořizování Metropolitního plánu), které byly dosud od městských částí získány. Jedině takový postup bude v souladu se zásadou efektivnosti a hospodárnosti.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230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Pergler Ivan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Pergler Ivan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K návrhu máme tyto připomínky, které považujeme za zásadní:</w:t>
            </w:r>
          </w:p>
          <w:p>
            <w:pPr>
              <w:pStyle w:val="TableParagraph"/>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bude akceptována.</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Pergler Ivan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568"/>
              <w:rPr>
                <w:sz w:val="16"/>
              </w:rPr>
            </w:pPr>
            <w:r>
              <w:rPr>
                <w:sz w:val="16"/>
              </w:rPr>
              <w:t>Podrobnější územně plánovací dokumentace - územní plán řeší koncepčně všechny způsoby dopravy. Jde o obecnou zásadu uvedenou v kapitole 2.</w:t>
            </w:r>
          </w:p>
        </w:tc>
      </w:tr>
      <w:tr>
        <w:trPr>
          <w:trHeight w:val="120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Pergler Ivan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53"/>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Připomínka bude částečně akceptována.</w:t>
            </w:r>
          </w:p>
          <w:p>
            <w:pPr>
              <w:pStyle w:val="TableParagraph"/>
              <w:spacing w:before="1"/>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Pergler Ivan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5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307</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Pergler Ivan</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332"/>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Připomínka bude akceptována částečně.</w:t>
            </w:r>
          </w:p>
          <w:p>
            <w:pPr>
              <w:pStyle w:val="TableParagraph"/>
              <w:spacing w:before="1"/>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271"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307</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Pergler Ivan</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left w:val="single" w:sz="6" w:space="0" w:color="000000"/>
              <w:bottom w:val="single" w:sz="6" w:space="0" w:color="000000"/>
              <w:right w:val="single" w:sz="6" w:space="0" w:color="000000"/>
            </w:tcBorders>
          </w:tcPr>
          <w:p>
            <w:pPr>
              <w:pStyle w:val="TableParagraph"/>
              <w:spacing w:before="56"/>
              <w:ind w:right="91"/>
              <w:rPr>
                <w:sz w:val="16"/>
              </w:rPr>
            </w:pPr>
            <w:r>
              <w:rPr>
                <w:sz w:val="16"/>
              </w:rPr>
              <w:t>6): V čl. 3.2.4 zachovat v Úkolech pro podrobnější územněplánovací dokumentaci bod d) týkající se retence srážkových vod.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3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Pergler Ivan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7) V čl. 3.4.1 zachovat termín celoměstský systém zeleně. Zachovat slova „řešit" a</w:t>
            </w:r>
          </w:p>
          <w:p>
            <w:pPr>
              <w:pStyle w:val="TableParagraph"/>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ind w:right="417"/>
              <w:rPr>
                <w:sz w:val="16"/>
              </w:rPr>
            </w:pPr>
            <w:r>
              <w:rPr>
                <w:sz w:val="16"/>
              </w:rPr>
              <w:t>Územní plánování vytváří územní podmínky, např. pro naplnění funkcí ÚSES, nedokáže však ovlivnit, zda, kdy a jakým způsobem k tomu dojde.</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Pergler Ivan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363"/>
              <w:rPr>
                <w:sz w:val="16"/>
              </w:rPr>
            </w:pPr>
            <w:r>
              <w:rPr>
                <w:sz w:val="16"/>
              </w:rPr>
              <w:t>V článku 3.2.6, v odstavci – Podmínky pro následné rozhodování o změnách v území  - nebude bod e) rušen.</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307</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Pergler Ivan</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230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Povodí Vltavy, státní podnik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72"/>
              <w:rPr>
                <w:sz w:val="16"/>
              </w:rPr>
            </w:pPr>
            <w:r>
              <w:rPr>
                <w:sz w:val="16"/>
              </w:rPr>
              <w:t>Jako správce povodí, který vykonává správu povodí v dílčím povodí Dolní Vltava a v dílčím povodí Berounka, na základě ustanovení § 54 odst. 1 zákona č.</w:t>
            </w:r>
          </w:p>
          <w:p>
            <w:pPr>
              <w:pStyle w:val="TableParagraph"/>
              <w:ind w:right="292"/>
              <w:rPr>
                <w:sz w:val="16"/>
              </w:rPr>
            </w:pPr>
            <w:r>
              <w:rPr>
                <w:sz w:val="16"/>
              </w:rPr>
              <w:t>254/2001 Sb., o vodách a o změně některých zákonů (vodní zákon), ve znění pozdějších předpisů, uvádí k „Návrhu zprávy o uplatňování Zásad územního rozvoje hlavního města prahy v uplynulém období (říjen 2014 — březen 2017)" (dále jen „zpráva o uplatňování zásad") tyto připomínky:</w:t>
            </w:r>
          </w:p>
          <w:p>
            <w:pPr>
              <w:pStyle w:val="TableParagraph"/>
              <w:spacing w:before="3"/>
              <w:ind w:left="0"/>
              <w:rPr>
                <w:sz w:val="16"/>
              </w:rPr>
            </w:pPr>
          </w:p>
          <w:p>
            <w:pPr>
              <w:pStyle w:val="TableParagraph"/>
              <w:ind w:right="91"/>
              <w:rPr>
                <w:sz w:val="16"/>
              </w:rPr>
            </w:pPr>
            <w:r>
              <w:rPr>
                <w:sz w:val="16"/>
              </w:rPr>
              <w:t>1. Požadujeme promítnout do textu návrhu zprávy o uplatňování zásad schválené dokumenty pořízené v rámci plánování v oblasti vod, které jsou nezbytným podkladem pro územní plánování (ustanovení 23 odst. 2 vodního zákona), tj. Národní plán povodí Labe, Plán dílčího povodí Dolní Vltavy, Plán dílčího povodí Berounky a Plán pro zvládání povodňových rizik v povodí Labe.</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line="183" w:lineRule="exact" w:before="1"/>
              <w:rPr>
                <w:sz w:val="16"/>
              </w:rPr>
            </w:pPr>
            <w:r>
              <w:rPr>
                <w:sz w:val="16"/>
              </w:rPr>
              <w:t>Požadavky budou částečně akceptovány.</w:t>
            </w:r>
          </w:p>
          <w:p>
            <w:pPr>
              <w:pStyle w:val="TableParagraph"/>
              <w:ind w:right="150"/>
              <w:rPr>
                <w:sz w:val="16"/>
              </w:rPr>
            </w:pPr>
            <w:r>
              <w:rPr>
                <w:sz w:val="16"/>
              </w:rPr>
              <w:t>Obecné požadavky týkající se protipovodňové ochrany jsou uvedeny v kapitole 2. Plány povodí a plány pro zvládání povodňových rizik jsou dále zohledněny v podrobnější územně plánovací dokumentaci.</w:t>
            </w:r>
          </w:p>
          <w:p>
            <w:pPr>
              <w:pStyle w:val="TableParagraph"/>
              <w:ind w:right="293"/>
              <w:rPr>
                <w:sz w:val="16"/>
              </w:rPr>
            </w:pPr>
            <w:r>
              <w:rPr>
                <w:sz w:val="16"/>
              </w:rPr>
              <w:t>Dokumentace ZÚR hl. m. Prahy vzhledem ke své podrobnosti záplavová území vodních toků nevymezuje.</w:t>
            </w:r>
          </w:p>
        </w:tc>
      </w:tr>
      <w:tr>
        <w:trPr>
          <w:trHeight w:val="226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Povodí Vltavy, státní podnik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387"/>
              <w:rPr>
                <w:sz w:val="16"/>
              </w:rPr>
            </w:pPr>
            <w:r>
              <w:rPr>
                <w:sz w:val="16"/>
              </w:rPr>
              <w:t>2. Nesouhlasíme s vypuštěním úkolu v bodě 3.2.4 Bohdalec-Slatiny, neboť již nyní jsou odtokové poměry v povodí drobného vodního toku Botič velmi problematické. Slovo „navrhnout" navrhujeme nahradit slovem „prověřit".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Povodí Vltavy, státní podnik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3. Návrh změny v bodě 3.2.5 v „Požadavcích na využití" a to náhradou slova</w:t>
            </w:r>
          </w:p>
          <w:p>
            <w:pPr>
              <w:pStyle w:val="TableParagraph"/>
              <w:spacing w:line="183" w:lineRule="exact"/>
              <w:rPr>
                <w:sz w:val="16"/>
              </w:rPr>
            </w:pPr>
            <w:r>
              <w:rPr>
                <w:sz w:val="16"/>
              </w:rPr>
              <w:t>„asanaci" za „transformaci" není srozumitelný.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123"/>
              <w:rPr>
                <w:sz w:val="16"/>
              </w:rPr>
            </w:pPr>
            <w:r>
              <w:rPr>
                <w:sz w:val="16"/>
              </w:rPr>
              <w:t>Asanace je pojem ze stavebního zákon (§97, §170). Charakter území i jeho stav nevyžadují asanaci, která má specifické dopady do území. V plochách určených k asanaci může být omezeno vlastnické právo, navíc ZUR nevymezují plochy k asanaci dle písm. g) odst. 1 přílohy č. 4 Vyhlášky 500/2006 Sb. v platném znění.</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Povodí Vltavy, státní podnik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27"/>
              <w:jc w:val="both"/>
              <w:rPr>
                <w:sz w:val="16"/>
              </w:rPr>
            </w:pPr>
            <w:r>
              <w:rPr>
                <w:sz w:val="16"/>
              </w:rPr>
              <w:t>4. V bodě 4.3.1 v „Podmínkách pro následné rozhodování o změnách v území" v písm. d) požadujeme zaměnit slovo „zajištění" slovem „prověření" (celý text bude znít: „Prověření nového přístavu v Radotíně pro sportovní a rekreační lodě, který bude zároveň v případě nenadálých událostí na toku a při povodňových průtocích pinit ochrannou funkci").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w:t>
            </w:r>
          </w:p>
          <w:p>
            <w:pPr>
              <w:pStyle w:val="TableParagraph"/>
              <w:ind w:right="657"/>
              <w:rPr>
                <w:sz w:val="16"/>
              </w:rPr>
            </w:pPr>
            <w:r>
              <w:rPr>
                <w:sz w:val="16"/>
              </w:rPr>
              <w:t>Bod d) v Podmínkách pro následné rozhodování o změnách v území bude upraven.</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Povodí Vltavy, státní podnik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88"/>
              <w:rPr>
                <w:sz w:val="16"/>
              </w:rPr>
            </w:pPr>
            <w:r>
              <w:rPr>
                <w:sz w:val="16"/>
              </w:rPr>
              <w:t>5. Do kapitoly 5.4 „ Vodní doprava" pod odstavec „ Úkoly pro podrobnější územně plánovací dokumentaci" doporučujeme dopinit nový bod ve znění „Zajistit nezávislou paralelní vodní cestu k plavební komoře Praha-Smíchov novou plavební komorou Praha-Staré město". Novou plavební komoru Praha-Staré město navrhujeme zařadit mezi veřejné prospěšné stavby (kap.10.1.2).</w:t>
            </w:r>
          </w:p>
          <w:p>
            <w:pPr>
              <w:pStyle w:val="TableParagraph"/>
              <w:ind w:right="74"/>
              <w:rPr>
                <w:sz w:val="16"/>
              </w:rPr>
            </w:pPr>
            <w:r>
              <w:rPr>
                <w:sz w:val="16"/>
              </w:rPr>
              <w:t>Pozn.: Státní podnik Povodí Vltavy plánuje výstavbu plavební komory ve zdrži Staroměstského jezu v blízkosti stávající plavební komory Praha - Smíchov. Cílem záměru je vytvoření nezávislé paralelní vodní cesty k plavební komoře Praha - Smíchov, která zajistí propojení zdrže Helmovského jezu a zdrže Šítkovského jezu. Plavební dráha bude využívat zdrž Staroměstského jezu a spád Šítkovského jezu bude překonán stávající plavební komorou Praha-</w:t>
            </w:r>
            <w:r>
              <w:rPr>
                <w:spacing w:val="-29"/>
                <w:sz w:val="16"/>
              </w:rPr>
              <w:t> </w:t>
            </w:r>
            <w:r>
              <w:rPr>
                <w:sz w:val="16"/>
              </w:rPr>
              <w:t>Mánes.</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akceptována částečně.</w:t>
            </w:r>
          </w:p>
          <w:p>
            <w:pPr>
              <w:pStyle w:val="TableParagraph"/>
              <w:ind w:right="147"/>
              <w:rPr>
                <w:sz w:val="16"/>
              </w:rPr>
            </w:pPr>
            <w:r>
              <w:rPr>
                <w:sz w:val="16"/>
              </w:rPr>
              <w:t>Do kapitoly 5.4 „ Vodní doprava" pod odstavec „ Úkoly pro podrobnější územně plánovací dokumentaci" bude doplněn nový bod: „Prověřit nezávislou paralelní vodní cestu k plavební komoře Praha-Smíchov novou plavební komorou Praha- Staré město". VPS bude vymezena v případě, že uvedený prvek bude vymezen v dokumentaci.</w:t>
            </w:r>
          </w:p>
        </w:tc>
      </w:tr>
      <w:tr>
        <w:trPr>
          <w:trHeight w:val="47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Povodí Vltavy, státní podnik</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217"/>
              <w:rPr>
                <w:sz w:val="16"/>
              </w:rPr>
            </w:pPr>
            <w:r>
              <w:rPr>
                <w:sz w:val="16"/>
              </w:rPr>
              <w:t>6. V bodě 6.2.2. "Odkanalizování" uvést odkazy na platné právní předpisy a pod odstavec "Úkoly pro podrobnější územně plánovací dokumentaci" vypustit text</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Připomínka bude částečně akceptována.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3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písm. a) "optimalizovat technickoarchitektonický návrh nové části ÚČOV zpracovaného řešení....", neboť na stavbu nové linky ÚČOV bylo již vydáno platné stavební povolení.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33"/>
              <w:rPr>
                <w:sz w:val="16"/>
              </w:rPr>
            </w:pPr>
            <w:r>
              <w:rPr>
                <w:sz w:val="16"/>
              </w:rPr>
              <w:t>- Formulace týkající se Ústřední čistírny odpadních vod Praha budou v textu aktualizovány.</w:t>
            </w:r>
          </w:p>
        </w:tc>
      </w:tr>
      <w:tr>
        <w:trPr>
          <w:trHeight w:val="134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Povodí Vltavy, státní podnik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Doporučujeme:</w:t>
            </w:r>
          </w:p>
          <w:p>
            <w:pPr>
              <w:pStyle w:val="TableParagraph"/>
              <w:numPr>
                <w:ilvl w:val="0"/>
                <w:numId w:val="386"/>
              </w:numPr>
              <w:tabs>
                <w:tab w:pos="161" w:val="left" w:leader="none"/>
              </w:tabs>
              <w:spacing w:line="240" w:lineRule="auto" w:before="1" w:after="0"/>
              <w:ind w:left="62" w:right="0" w:firstLine="0"/>
              <w:jc w:val="left"/>
              <w:rPr>
                <w:sz w:val="16"/>
              </w:rPr>
            </w:pPr>
            <w:r>
              <w:rPr>
                <w:sz w:val="16"/>
              </w:rPr>
              <w:t>sladit názvosloví "dešťové vody" a "srážkové</w:t>
            </w:r>
            <w:r>
              <w:rPr>
                <w:spacing w:val="-22"/>
                <w:sz w:val="16"/>
              </w:rPr>
              <w:t> </w:t>
            </w:r>
            <w:r>
              <w:rPr>
                <w:sz w:val="16"/>
              </w:rPr>
              <w:t>vody"</w:t>
            </w:r>
          </w:p>
          <w:p>
            <w:pPr>
              <w:pStyle w:val="TableParagraph"/>
              <w:numPr>
                <w:ilvl w:val="0"/>
                <w:numId w:val="386"/>
              </w:numPr>
              <w:tabs>
                <w:tab w:pos="161" w:val="left" w:leader="none"/>
              </w:tabs>
              <w:spacing w:line="240" w:lineRule="auto" w:before="1" w:after="0"/>
              <w:ind w:left="62" w:right="799" w:firstLine="0"/>
              <w:jc w:val="left"/>
              <w:rPr>
                <w:sz w:val="16"/>
              </w:rPr>
            </w:pPr>
            <w:r>
              <w:rPr>
                <w:sz w:val="16"/>
              </w:rPr>
              <w:t>bod 3.1.3 str. 11 do bodu j) nakonec vložit "bez dopadu na funkčnost a parametry</w:t>
            </w:r>
            <w:r>
              <w:rPr>
                <w:spacing w:val="-8"/>
                <w:sz w:val="16"/>
              </w:rPr>
              <w:t> </w:t>
            </w:r>
            <w:r>
              <w:rPr>
                <w:sz w:val="16"/>
              </w:rPr>
              <w:t>dopravy".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rPr>
                <w:sz w:val="16"/>
              </w:rPr>
            </w:pPr>
            <w:r>
              <w:rPr>
                <w:sz w:val="16"/>
              </w:rPr>
              <w:t>Názvosloví bude sjednoceno, dle platných právních přepisů.</w:t>
            </w:r>
          </w:p>
          <w:p>
            <w:pPr>
              <w:pStyle w:val="TableParagraph"/>
              <w:spacing w:before="1"/>
              <w:ind w:right="185"/>
              <w:rPr>
                <w:sz w:val="16"/>
              </w:rPr>
            </w:pPr>
            <w:r>
              <w:rPr>
                <w:sz w:val="16"/>
              </w:rPr>
              <w:t>Dovětek do bodu j) v Podmínkách pro následné rozhodování o změnách v území bude doplněn.</w:t>
            </w:r>
          </w:p>
        </w:tc>
      </w:tr>
      <w:tr>
        <w:trPr>
          <w:trHeight w:val="79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Povodí Vltavy, státní podnik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2"/>
              <w:rPr>
                <w:sz w:val="16"/>
              </w:rPr>
            </w:pPr>
            <w:r>
              <w:rPr>
                <w:sz w:val="16"/>
              </w:rPr>
              <w:t>Upozorňujeme, že státní podnik Povodí Vltavy připravuje projekt "Rozšíření koryta Vlatavy pod Modřanským jezem" a v současné době žádá o změnu Územního plánu SÚ hl.m. Prahy v dotčeném území.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Pořizovatel bere na vědomí.</w:t>
            </w:r>
          </w:p>
        </w:tc>
      </w:tr>
      <w:tr>
        <w:trPr>
          <w:trHeight w:val="152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82"/>
              <w:rPr>
                <w:sz w:val="16"/>
              </w:rPr>
            </w:pPr>
            <w:r>
              <w:rPr>
                <w:sz w:val="16"/>
              </w:rPr>
              <w:t>1. Soulad s Politikou územního rozvoje - Zpráva nereaguje dostatečně na potřebu prokázání a zdůvodnění souladu „Zásad územního rozvoje hl. m. Prahy“ (dále také jen „Zásady“) s Politikou územního rozvoje po její aktualizaci c. 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837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387"/>
              </w:numPr>
              <w:tabs>
                <w:tab w:pos="243" w:val="left" w:leader="none"/>
              </w:tabs>
              <w:spacing w:line="240" w:lineRule="auto" w:before="54" w:after="0"/>
              <w:ind w:left="62" w:right="63" w:firstLine="0"/>
              <w:jc w:val="left"/>
              <w:rPr>
                <w:sz w:val="16"/>
              </w:rPr>
            </w:pPr>
            <w:r>
              <w:rPr>
                <w:sz w:val="16"/>
              </w:rPr>
              <w:t>Zpráva v případě aktualizace Zásad v podstatě nahrazuje zadání. Je proto nutné, aby Zpráva měla určité náležitosti, formální i obsahové. Spolek Pro Hanspaulku požaduje, aby bylo ze Zprávy jasně patrné, proč má dojít k aktualizaci Zásad (uvedení jasného a konkrétního zdůvodnění) a v jakém rozsahu se mají Zásady</w:t>
            </w:r>
            <w:r>
              <w:rPr>
                <w:spacing w:val="-8"/>
                <w:sz w:val="16"/>
              </w:rPr>
              <w:t> </w:t>
            </w:r>
            <w:r>
              <w:rPr>
                <w:sz w:val="16"/>
              </w:rPr>
              <w:t>aktualizovat.</w:t>
            </w:r>
          </w:p>
          <w:p>
            <w:pPr>
              <w:pStyle w:val="TableParagraph"/>
              <w:spacing w:before="1"/>
              <w:ind w:right="456"/>
              <w:rPr>
                <w:sz w:val="16"/>
              </w:rPr>
            </w:pPr>
            <w:r>
              <w:rPr>
                <w:sz w:val="16"/>
              </w:rPr>
              <w:t>Zpráva podle názoru spolku nesplňuje požadavky zákona č. 183/2006 Sb., stavební zákon a jeho prováděcích předpisů, podle kterých má návrh Zprávy obsahovat;</w:t>
            </w:r>
          </w:p>
          <w:p>
            <w:pPr>
              <w:pStyle w:val="TableParagraph"/>
              <w:numPr>
                <w:ilvl w:val="1"/>
                <w:numId w:val="387"/>
              </w:numPr>
              <w:tabs>
                <w:tab w:pos="260" w:val="left" w:leader="none"/>
              </w:tabs>
              <w:spacing w:line="240" w:lineRule="auto" w:before="1" w:after="0"/>
              <w:ind w:left="62" w:right="170" w:firstLine="0"/>
              <w:jc w:val="left"/>
              <w:rPr>
                <w:sz w:val="16"/>
              </w:rPr>
            </w:pPr>
            <w:r>
              <w:rPr>
                <w:sz w:val="16"/>
              </w:rPr>
              <w:t>Stavební zákon stanoví základní požadavky na zprávu v § 42 a dále konkrétní obsah zprávy specifikuje § 9 vyhlášky č. 500/2006 Sb., o územně plánovacích podkladech a územně plánovací dokumentaci. Zde se uvádí, že zpráva má obsahovat:</w:t>
            </w:r>
          </w:p>
          <w:p>
            <w:pPr>
              <w:pStyle w:val="TableParagraph"/>
              <w:numPr>
                <w:ilvl w:val="2"/>
                <w:numId w:val="387"/>
              </w:numPr>
              <w:tabs>
                <w:tab w:pos="190" w:val="left" w:leader="none"/>
              </w:tabs>
              <w:spacing w:line="240" w:lineRule="auto" w:before="0" w:after="0"/>
              <w:ind w:left="62" w:right="180" w:firstLine="0"/>
              <w:jc w:val="left"/>
              <w:rPr>
                <w:sz w:val="16"/>
              </w:rPr>
            </w:pPr>
            <w:r>
              <w:rPr>
                <w:sz w:val="16"/>
              </w:rPr>
              <w:t>vyhodnocení uplatňování zásad územního rozvoje včetně vyhodnocení změn podmínek, na základě kterých byly zásady územního rozvoje vydány (§ 5 odst. 6 stavebního zákona), a vyhodnocení případných nepředpokládaných negativních dopadů na udržitelný rozvoj</w:t>
            </w:r>
            <w:r>
              <w:rPr>
                <w:spacing w:val="-14"/>
                <w:sz w:val="16"/>
              </w:rPr>
              <w:t> </w:t>
            </w:r>
            <w:r>
              <w:rPr>
                <w:sz w:val="16"/>
              </w:rPr>
              <w:t>území.</w:t>
            </w:r>
          </w:p>
          <w:p>
            <w:pPr>
              <w:pStyle w:val="TableParagraph"/>
              <w:numPr>
                <w:ilvl w:val="2"/>
                <w:numId w:val="387"/>
              </w:numPr>
              <w:tabs>
                <w:tab w:pos="226" w:val="left" w:leader="none"/>
              </w:tabs>
              <w:spacing w:line="240" w:lineRule="auto" w:before="2" w:after="0"/>
              <w:ind w:left="62" w:right="775" w:firstLine="0"/>
              <w:jc w:val="left"/>
              <w:rPr>
                <w:sz w:val="16"/>
              </w:rPr>
            </w:pPr>
            <w:r>
              <w:rPr>
                <w:sz w:val="16"/>
              </w:rPr>
              <w:t>problémy k řešení v zásadách územního rozvoje vyplývající z</w:t>
            </w:r>
            <w:r>
              <w:rPr>
                <w:spacing w:val="-30"/>
                <w:sz w:val="16"/>
              </w:rPr>
              <w:t> </w:t>
            </w:r>
            <w:r>
              <w:rPr>
                <w:sz w:val="16"/>
              </w:rPr>
              <w:t>územně analytických podkladů</w:t>
            </w:r>
            <w:r>
              <w:rPr>
                <w:spacing w:val="-9"/>
                <w:sz w:val="16"/>
              </w:rPr>
              <w:t> </w:t>
            </w:r>
            <w:r>
              <w:rPr>
                <w:sz w:val="16"/>
              </w:rPr>
              <w:t>kraje,</w:t>
            </w:r>
          </w:p>
          <w:p>
            <w:pPr>
              <w:pStyle w:val="TableParagraph"/>
              <w:numPr>
                <w:ilvl w:val="2"/>
                <w:numId w:val="387"/>
              </w:numPr>
              <w:tabs>
                <w:tab w:pos="260" w:val="left" w:leader="none"/>
              </w:tabs>
              <w:spacing w:line="182" w:lineRule="exact" w:before="0" w:after="0"/>
              <w:ind w:left="259" w:right="0" w:hanging="197"/>
              <w:jc w:val="left"/>
              <w:rPr>
                <w:sz w:val="16"/>
              </w:rPr>
            </w:pPr>
            <w:r>
              <w:rPr>
                <w:sz w:val="16"/>
              </w:rPr>
              <w:t>vyhodnocení</w:t>
            </w:r>
            <w:r>
              <w:rPr>
                <w:spacing w:val="-5"/>
                <w:sz w:val="16"/>
              </w:rPr>
              <w:t> </w:t>
            </w:r>
            <w:r>
              <w:rPr>
                <w:sz w:val="16"/>
              </w:rPr>
              <w:t>souladu</w:t>
            </w:r>
            <w:r>
              <w:rPr>
                <w:spacing w:val="-4"/>
                <w:sz w:val="16"/>
              </w:rPr>
              <w:t> </w:t>
            </w:r>
            <w:r>
              <w:rPr>
                <w:sz w:val="16"/>
              </w:rPr>
              <w:t>zásad</w:t>
            </w:r>
            <w:r>
              <w:rPr>
                <w:spacing w:val="-4"/>
                <w:sz w:val="16"/>
              </w:rPr>
              <w:t> </w:t>
            </w:r>
            <w:r>
              <w:rPr>
                <w:sz w:val="16"/>
              </w:rPr>
              <w:t>územního</w:t>
            </w:r>
            <w:r>
              <w:rPr>
                <w:spacing w:val="-4"/>
                <w:sz w:val="16"/>
              </w:rPr>
              <w:t> </w:t>
            </w:r>
            <w:r>
              <w:rPr>
                <w:sz w:val="16"/>
              </w:rPr>
              <w:t>rozvoje</w:t>
            </w:r>
            <w:r>
              <w:rPr>
                <w:spacing w:val="-4"/>
                <w:sz w:val="16"/>
              </w:rPr>
              <w:t> </w:t>
            </w:r>
            <w:r>
              <w:rPr>
                <w:sz w:val="16"/>
              </w:rPr>
              <w:t>s</w:t>
            </w:r>
            <w:r>
              <w:rPr>
                <w:spacing w:val="-5"/>
                <w:sz w:val="16"/>
              </w:rPr>
              <w:t> </w:t>
            </w:r>
            <w:r>
              <w:rPr>
                <w:sz w:val="16"/>
              </w:rPr>
              <w:t>politikou</w:t>
            </w:r>
            <w:r>
              <w:rPr>
                <w:spacing w:val="-6"/>
                <w:sz w:val="16"/>
              </w:rPr>
              <w:t> </w:t>
            </w:r>
            <w:r>
              <w:rPr>
                <w:sz w:val="16"/>
              </w:rPr>
              <w:t>územního</w:t>
            </w:r>
            <w:r>
              <w:rPr>
                <w:spacing w:val="-4"/>
                <w:sz w:val="16"/>
              </w:rPr>
              <w:t> </w:t>
            </w:r>
            <w:r>
              <w:rPr>
                <w:sz w:val="16"/>
              </w:rPr>
              <w:t>rozvoje,</w:t>
            </w:r>
          </w:p>
          <w:p>
            <w:pPr>
              <w:pStyle w:val="TableParagraph"/>
              <w:numPr>
                <w:ilvl w:val="2"/>
                <w:numId w:val="387"/>
              </w:numPr>
              <w:tabs>
                <w:tab w:pos="269" w:val="left" w:leader="none"/>
              </w:tabs>
              <w:spacing w:line="240" w:lineRule="auto" w:before="1" w:after="0"/>
              <w:ind w:left="268" w:right="0" w:hanging="206"/>
              <w:jc w:val="left"/>
              <w:rPr>
                <w:sz w:val="16"/>
              </w:rPr>
            </w:pPr>
            <w:r>
              <w:rPr>
                <w:sz w:val="16"/>
              </w:rPr>
              <w:t>vyhodnocení návrhů obcí na aktualizaci zásad územního</w:t>
            </w:r>
            <w:r>
              <w:rPr>
                <w:spacing w:val="-30"/>
                <w:sz w:val="16"/>
              </w:rPr>
              <w:t> </w:t>
            </w:r>
            <w:r>
              <w:rPr>
                <w:sz w:val="16"/>
              </w:rPr>
              <w:t>rozvoje,</w:t>
            </w:r>
          </w:p>
          <w:p>
            <w:pPr>
              <w:pStyle w:val="TableParagraph"/>
              <w:numPr>
                <w:ilvl w:val="2"/>
                <w:numId w:val="387"/>
              </w:numPr>
              <w:tabs>
                <w:tab w:pos="233" w:val="left" w:leader="none"/>
              </w:tabs>
              <w:spacing w:line="240" w:lineRule="auto" w:before="0" w:after="0"/>
              <w:ind w:left="62" w:right="214" w:firstLine="0"/>
              <w:jc w:val="left"/>
              <w:rPr>
                <w:sz w:val="16"/>
              </w:rPr>
            </w:pPr>
            <w:r>
              <w:rPr>
                <w:sz w:val="16"/>
              </w:rPr>
              <w:t>požadavky a podmínky pro zpracování návrhu aktualizace zásad územního rozvoje, včetně požadavků na vyhodnocení vlivů na udržitelný rozvoj území, je-li vyžadováno, nebo požadavky a podmínky pro zpracování návrhu nových zásad územního rozvoje, včetně požadavků na vyhodnocení vlivů na udržitelný rozvoj území,</w:t>
            </w:r>
          </w:p>
          <w:p>
            <w:pPr>
              <w:pStyle w:val="TableParagraph"/>
              <w:numPr>
                <w:ilvl w:val="2"/>
                <w:numId w:val="387"/>
              </w:numPr>
              <w:tabs>
                <w:tab w:pos="269" w:val="left" w:leader="none"/>
              </w:tabs>
              <w:spacing w:line="240" w:lineRule="auto" w:before="0" w:after="0"/>
              <w:ind w:left="268" w:right="0" w:hanging="206"/>
              <w:jc w:val="left"/>
              <w:rPr>
                <w:sz w:val="16"/>
              </w:rPr>
            </w:pPr>
            <w:r>
              <w:rPr>
                <w:sz w:val="16"/>
              </w:rPr>
              <w:t>požadavky na zpracování variant</w:t>
            </w:r>
            <w:r>
              <w:rPr>
                <w:spacing w:val="-19"/>
                <w:sz w:val="16"/>
              </w:rPr>
              <w:t> </w:t>
            </w:r>
            <w:r>
              <w:rPr>
                <w:sz w:val="16"/>
              </w:rPr>
              <w:t>řešení,</w:t>
            </w:r>
          </w:p>
          <w:p>
            <w:pPr>
              <w:pStyle w:val="TableParagraph"/>
              <w:numPr>
                <w:ilvl w:val="2"/>
                <w:numId w:val="387"/>
              </w:numPr>
              <w:tabs>
                <w:tab w:pos="305" w:val="left" w:leader="none"/>
              </w:tabs>
              <w:spacing w:line="240" w:lineRule="auto" w:before="0" w:after="0"/>
              <w:ind w:left="62" w:right="361" w:firstLine="0"/>
              <w:jc w:val="left"/>
              <w:rPr>
                <w:sz w:val="16"/>
              </w:rPr>
            </w:pPr>
            <w:r>
              <w:rPr>
                <w:sz w:val="16"/>
              </w:rPr>
              <w:t>návrhy</w:t>
            </w:r>
            <w:r>
              <w:rPr>
                <w:spacing w:val="-5"/>
                <w:sz w:val="16"/>
              </w:rPr>
              <w:t> </w:t>
            </w:r>
            <w:r>
              <w:rPr>
                <w:sz w:val="16"/>
              </w:rPr>
              <w:t>na</w:t>
            </w:r>
            <w:r>
              <w:rPr>
                <w:spacing w:val="-4"/>
                <w:sz w:val="16"/>
              </w:rPr>
              <w:t> </w:t>
            </w:r>
            <w:r>
              <w:rPr>
                <w:sz w:val="16"/>
              </w:rPr>
              <w:t>eliminaci,</w:t>
            </w:r>
            <w:r>
              <w:rPr>
                <w:spacing w:val="-5"/>
                <w:sz w:val="16"/>
              </w:rPr>
              <w:t> </w:t>
            </w:r>
            <w:r>
              <w:rPr>
                <w:sz w:val="16"/>
              </w:rPr>
              <w:t>minimalizaci</w:t>
            </w:r>
            <w:r>
              <w:rPr>
                <w:spacing w:val="-3"/>
                <w:sz w:val="16"/>
              </w:rPr>
              <w:t> </w:t>
            </w:r>
            <w:r>
              <w:rPr>
                <w:sz w:val="16"/>
              </w:rPr>
              <w:t>nebo</w:t>
            </w:r>
            <w:r>
              <w:rPr>
                <w:spacing w:val="-6"/>
                <w:sz w:val="16"/>
              </w:rPr>
              <w:t> </w:t>
            </w:r>
            <w:r>
              <w:rPr>
                <w:sz w:val="16"/>
              </w:rPr>
              <w:t>kompenzaci</w:t>
            </w:r>
            <w:r>
              <w:rPr>
                <w:spacing w:val="-3"/>
                <w:sz w:val="16"/>
              </w:rPr>
              <w:t> </w:t>
            </w:r>
            <w:r>
              <w:rPr>
                <w:sz w:val="16"/>
              </w:rPr>
              <w:t>negativních</w:t>
            </w:r>
            <w:r>
              <w:rPr>
                <w:spacing w:val="-4"/>
                <w:sz w:val="16"/>
              </w:rPr>
              <w:t> </w:t>
            </w:r>
            <w:r>
              <w:rPr>
                <w:sz w:val="16"/>
              </w:rPr>
              <w:t>dopadů</w:t>
            </w:r>
            <w:r>
              <w:rPr>
                <w:spacing w:val="-4"/>
                <w:sz w:val="16"/>
              </w:rPr>
              <w:t> </w:t>
            </w:r>
            <w:r>
              <w:rPr>
                <w:sz w:val="16"/>
              </w:rPr>
              <w:t>na udržitelný rozvoj území, pokud byly</w:t>
            </w:r>
            <w:r>
              <w:rPr>
                <w:spacing w:val="-21"/>
                <w:sz w:val="16"/>
              </w:rPr>
              <w:t> </w:t>
            </w:r>
            <w:r>
              <w:rPr>
                <w:sz w:val="16"/>
              </w:rPr>
              <w:t>zjištěny,</w:t>
            </w:r>
          </w:p>
          <w:p>
            <w:pPr>
              <w:pStyle w:val="TableParagraph"/>
              <w:numPr>
                <w:ilvl w:val="2"/>
                <w:numId w:val="387"/>
              </w:numPr>
              <w:tabs>
                <w:tab w:pos="341" w:val="left" w:leader="none"/>
              </w:tabs>
              <w:spacing w:line="240" w:lineRule="auto" w:before="0" w:after="0"/>
              <w:ind w:left="340" w:right="0" w:hanging="278"/>
              <w:jc w:val="left"/>
              <w:rPr>
                <w:sz w:val="16"/>
              </w:rPr>
            </w:pPr>
            <w:r>
              <w:rPr>
                <w:sz w:val="16"/>
              </w:rPr>
              <w:t>návrhy na aktualizaci politiky územního</w:t>
            </w:r>
            <w:r>
              <w:rPr>
                <w:spacing w:val="-26"/>
                <w:sz w:val="16"/>
              </w:rPr>
              <w:t> </w:t>
            </w:r>
            <w:r>
              <w:rPr>
                <w:sz w:val="16"/>
              </w:rPr>
              <w:t>rozvoje.</w:t>
            </w:r>
          </w:p>
          <w:p>
            <w:pPr>
              <w:pStyle w:val="TableParagraph"/>
              <w:spacing w:before="10"/>
              <w:ind w:left="0"/>
              <w:rPr>
                <w:sz w:val="15"/>
              </w:rPr>
            </w:pPr>
          </w:p>
          <w:p>
            <w:pPr>
              <w:pStyle w:val="TableParagraph"/>
              <w:ind w:right="91"/>
              <w:rPr>
                <w:sz w:val="16"/>
              </w:rPr>
            </w:pPr>
            <w:r>
              <w:rPr>
                <w:sz w:val="16"/>
              </w:rPr>
              <w:t>Je zcela zřejmé, že Zpráva neobsahuje podstatnou část těchto bodů. Především nesplňuje požadavek na řádné vyhodnocení uplatňování zásad územního rozvoje včetně vyhodnocení změn podmínek, na základě kterých byly zásady územního rozvoje vydány. Bez tohoto vyhodnocení není možné postupovat v procesu dále, neboť není zřejmé, co se má stát - ponechat stávající zásady, částečně je přepracovat, pořídit nový návrh zásad územního rozvoje.</w:t>
            </w:r>
          </w:p>
          <w:p>
            <w:pPr>
              <w:pStyle w:val="TableParagraph"/>
              <w:ind w:right="109"/>
              <w:rPr>
                <w:sz w:val="16"/>
              </w:rPr>
            </w:pPr>
            <w:r>
              <w:rPr>
                <w:sz w:val="16"/>
              </w:rPr>
              <w:t>Zásady územního rozvoje stanoví zejména základní požadavky na účelné a hospodárné, uspořádání území kraje, vymezí plochy nebo koridory nadmístního významu a stanoví požadavky na jejich využití, zejména plochy nebo koridory pro veřejně prospěšné stavby, veřejně prospěšná opatření, stanoví kritéria pro rozhodování o možných variantách nebo alternativách změn v jejich využití. Dále musí zásady splňovat další podmínky stanovené stavebním zákonem a mj. musí naplňovat cíle a úkoly územního plánování podle § 18 a 19 stavebního zákona. Ze zprávy pak musí být patrné, zda stávající zásady tyto požadavky splňují, nebo ne a je třeba je případně přepracovat. Takový postup musí být řádně zdůvodněn.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Připomínka bude částečně akceptována.</w:t>
            </w:r>
          </w:p>
          <w:p>
            <w:pPr>
              <w:pStyle w:val="TableParagraph"/>
              <w:spacing w:line="183" w:lineRule="exact"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rPr>
                <w:sz w:val="16"/>
              </w:rPr>
            </w:pPr>
            <w:r>
              <w:rPr>
                <w:sz w:val="16"/>
              </w:rPr>
              <w:t>V rámci aktualizace ZÚR hl.m. Prahy, která vyplyne ze schválené Zprávy, nebude docházet ke změně zásadních koncepcí, dochází pouze k dílčím úpravám, které reagují na novely zákonů, vyhlášky, nové metodiky atd.. Nejedná se o pořízení nových ZÚR hl.m. Prahy, ale o aktualizaci stávajících, vyplývajících ze Zprávy.</w:t>
            </w:r>
          </w:p>
          <w:p>
            <w:pPr>
              <w:pStyle w:val="TableParagraph"/>
              <w:spacing w:before="3"/>
              <w:ind w:right="879"/>
              <w:rPr>
                <w:sz w:val="16"/>
              </w:rPr>
            </w:pPr>
            <w:r>
              <w:rPr>
                <w:sz w:val="16"/>
              </w:rPr>
              <w:t>Do Zprávy bude doplněno zhodnocení stávajícího stavu a vyhodnocení uplatňování ZÚR hl.m. Prahy v uplynulém období.</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320</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Spolek pro Hanspaulku</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88"/>
              </w:numPr>
              <w:tabs>
                <w:tab w:pos="243" w:val="left" w:leader="none"/>
              </w:tabs>
              <w:spacing w:line="240" w:lineRule="auto" w:before="54" w:after="0"/>
              <w:ind w:left="62" w:right="298" w:firstLine="0"/>
              <w:jc w:val="left"/>
              <w:rPr>
                <w:sz w:val="16"/>
              </w:rPr>
            </w:pPr>
            <w:r>
              <w:rPr>
                <w:sz w:val="16"/>
              </w:rPr>
              <w:t>Koordinační</w:t>
            </w:r>
            <w:r>
              <w:rPr>
                <w:spacing w:val="-4"/>
                <w:sz w:val="16"/>
              </w:rPr>
              <w:t> </w:t>
            </w:r>
            <w:r>
              <w:rPr>
                <w:sz w:val="16"/>
              </w:rPr>
              <w:t>a</w:t>
            </w:r>
            <w:r>
              <w:rPr>
                <w:spacing w:val="-5"/>
                <w:sz w:val="16"/>
              </w:rPr>
              <w:t> </w:t>
            </w:r>
            <w:r>
              <w:rPr>
                <w:sz w:val="16"/>
              </w:rPr>
              <w:t>koncepční</w:t>
            </w:r>
            <w:r>
              <w:rPr>
                <w:spacing w:val="-4"/>
                <w:sz w:val="16"/>
              </w:rPr>
              <w:t> </w:t>
            </w:r>
            <w:r>
              <w:rPr>
                <w:sz w:val="16"/>
              </w:rPr>
              <w:t>role</w:t>
            </w:r>
            <w:r>
              <w:rPr>
                <w:spacing w:val="-3"/>
                <w:sz w:val="16"/>
              </w:rPr>
              <w:t> </w:t>
            </w:r>
            <w:r>
              <w:rPr>
                <w:sz w:val="16"/>
              </w:rPr>
              <w:t>Zásad</w:t>
            </w:r>
            <w:r>
              <w:rPr>
                <w:spacing w:val="-3"/>
                <w:sz w:val="16"/>
              </w:rPr>
              <w:t> </w:t>
            </w:r>
            <w:r>
              <w:rPr>
                <w:sz w:val="16"/>
              </w:rPr>
              <w:t>územního</w:t>
            </w:r>
            <w:r>
              <w:rPr>
                <w:spacing w:val="-3"/>
                <w:sz w:val="16"/>
              </w:rPr>
              <w:t> </w:t>
            </w:r>
            <w:r>
              <w:rPr>
                <w:sz w:val="16"/>
              </w:rPr>
              <w:t>rozvoje</w:t>
            </w:r>
            <w:r>
              <w:rPr>
                <w:spacing w:val="-3"/>
                <w:sz w:val="16"/>
              </w:rPr>
              <w:t> </w:t>
            </w:r>
            <w:r>
              <w:rPr>
                <w:sz w:val="16"/>
              </w:rPr>
              <w:t>hl.</w:t>
            </w:r>
            <w:r>
              <w:rPr>
                <w:spacing w:val="-4"/>
                <w:sz w:val="16"/>
              </w:rPr>
              <w:t> </w:t>
            </w:r>
            <w:r>
              <w:rPr>
                <w:sz w:val="16"/>
              </w:rPr>
              <w:t>m.</w:t>
            </w:r>
            <w:r>
              <w:rPr>
                <w:spacing w:val="-4"/>
                <w:sz w:val="16"/>
              </w:rPr>
              <w:t> </w:t>
            </w:r>
            <w:r>
              <w:rPr>
                <w:sz w:val="16"/>
              </w:rPr>
              <w:t>Prahy</w:t>
            </w:r>
            <w:r>
              <w:rPr>
                <w:spacing w:val="-5"/>
                <w:sz w:val="16"/>
              </w:rPr>
              <w:t> </w:t>
            </w:r>
            <w:r>
              <w:rPr>
                <w:sz w:val="16"/>
              </w:rPr>
              <w:t>musí</w:t>
            </w:r>
            <w:r>
              <w:rPr>
                <w:spacing w:val="-4"/>
                <w:sz w:val="16"/>
              </w:rPr>
              <w:t> </w:t>
            </w:r>
            <w:r>
              <w:rPr>
                <w:sz w:val="16"/>
              </w:rPr>
              <w:t>být zachována.</w:t>
            </w:r>
          </w:p>
          <w:p>
            <w:pPr>
              <w:pStyle w:val="TableParagraph"/>
              <w:ind w:right="216"/>
              <w:rPr>
                <w:sz w:val="16"/>
              </w:rPr>
            </w:pPr>
            <w:r>
              <w:rPr>
                <w:sz w:val="16"/>
              </w:rPr>
              <w:t>Zásady územního rozvoje se musí soustředit zejm. na několik hlavních oblastí a stanovit přesné požadavky na nižší územně plánovací dokumentace.</w:t>
            </w:r>
          </w:p>
          <w:p>
            <w:pPr>
              <w:pStyle w:val="TableParagraph"/>
              <w:numPr>
                <w:ilvl w:val="1"/>
                <w:numId w:val="388"/>
              </w:numPr>
              <w:tabs>
                <w:tab w:pos="260" w:val="left" w:leader="none"/>
              </w:tabs>
              <w:spacing w:line="240" w:lineRule="auto" w:before="2" w:after="0"/>
              <w:ind w:left="62" w:right="126" w:firstLine="0"/>
              <w:jc w:val="left"/>
              <w:rPr>
                <w:sz w:val="16"/>
              </w:rPr>
            </w:pPr>
            <w:r>
              <w:rPr>
                <w:sz w:val="16"/>
              </w:rPr>
              <w:t>Zásady územního rozvoje by měly důsledně chránit kulturní a přírodní hodnoty a přesně definovat, o jaké hodnoty se jedná a stanovit podmínky k jejich</w:t>
            </w:r>
            <w:r>
              <w:rPr>
                <w:spacing w:val="-30"/>
                <w:sz w:val="16"/>
              </w:rPr>
              <w:t> </w:t>
            </w:r>
            <w:r>
              <w:rPr>
                <w:sz w:val="16"/>
              </w:rPr>
              <w:t>ochraně.</w:t>
            </w:r>
          </w:p>
          <w:p>
            <w:pPr>
              <w:pStyle w:val="TableParagraph"/>
              <w:numPr>
                <w:ilvl w:val="1"/>
                <w:numId w:val="388"/>
              </w:numPr>
              <w:tabs>
                <w:tab w:pos="260" w:val="left" w:leader="none"/>
              </w:tabs>
              <w:spacing w:line="240" w:lineRule="auto" w:before="0" w:after="0"/>
              <w:ind w:left="62" w:right="300" w:firstLine="0"/>
              <w:jc w:val="left"/>
              <w:rPr>
                <w:sz w:val="16"/>
              </w:rPr>
            </w:pPr>
            <w:r>
              <w:rPr>
                <w:sz w:val="16"/>
              </w:rPr>
              <w:t>Zásady územního rozvoje musí stanovit koncepci rozvoje bydlení prostřednictvím</w:t>
            </w:r>
            <w:r>
              <w:rPr>
                <w:spacing w:val="-3"/>
                <w:sz w:val="16"/>
              </w:rPr>
              <w:t> </w:t>
            </w:r>
            <w:r>
              <w:rPr>
                <w:sz w:val="16"/>
              </w:rPr>
              <w:t>podmínek</w:t>
            </w:r>
            <w:r>
              <w:rPr>
                <w:spacing w:val="-2"/>
                <w:sz w:val="16"/>
              </w:rPr>
              <w:t> </w:t>
            </w:r>
            <w:r>
              <w:rPr>
                <w:sz w:val="16"/>
              </w:rPr>
              <w:t>pro</w:t>
            </w:r>
            <w:r>
              <w:rPr>
                <w:spacing w:val="-5"/>
                <w:sz w:val="16"/>
              </w:rPr>
              <w:t> </w:t>
            </w:r>
            <w:r>
              <w:rPr>
                <w:sz w:val="16"/>
              </w:rPr>
              <w:t>další</w:t>
            </w:r>
            <w:r>
              <w:rPr>
                <w:spacing w:val="-5"/>
                <w:sz w:val="16"/>
              </w:rPr>
              <w:t> </w:t>
            </w:r>
            <w:r>
              <w:rPr>
                <w:sz w:val="16"/>
              </w:rPr>
              <w:t>rozhodování</w:t>
            </w:r>
            <w:r>
              <w:rPr>
                <w:spacing w:val="-5"/>
                <w:sz w:val="16"/>
              </w:rPr>
              <w:t> </w:t>
            </w:r>
            <w:r>
              <w:rPr>
                <w:sz w:val="16"/>
              </w:rPr>
              <w:t>v</w:t>
            </w:r>
            <w:r>
              <w:rPr>
                <w:spacing w:val="-5"/>
                <w:sz w:val="16"/>
              </w:rPr>
              <w:t> </w:t>
            </w:r>
            <w:r>
              <w:rPr>
                <w:sz w:val="16"/>
              </w:rPr>
              <w:t>území</w:t>
            </w:r>
            <w:r>
              <w:rPr>
                <w:spacing w:val="-5"/>
                <w:sz w:val="16"/>
              </w:rPr>
              <w:t> </w:t>
            </w:r>
            <w:r>
              <w:rPr>
                <w:sz w:val="16"/>
              </w:rPr>
              <w:t>(a</w:t>
            </w:r>
            <w:r>
              <w:rPr>
                <w:spacing w:val="-4"/>
                <w:sz w:val="16"/>
              </w:rPr>
              <w:t> </w:t>
            </w:r>
            <w:r>
              <w:rPr>
                <w:sz w:val="16"/>
              </w:rPr>
              <w:t>podmínky</w:t>
            </w:r>
            <w:r>
              <w:rPr>
                <w:spacing w:val="-5"/>
                <w:sz w:val="16"/>
              </w:rPr>
              <w:t> </w:t>
            </w:r>
            <w:r>
              <w:rPr>
                <w:sz w:val="16"/>
              </w:rPr>
              <w:t>závazné pro Metropolitní</w:t>
            </w:r>
            <w:r>
              <w:rPr>
                <w:spacing w:val="-7"/>
                <w:sz w:val="16"/>
              </w:rPr>
              <w:t> </w:t>
            </w:r>
            <w:r>
              <w:rPr>
                <w:sz w:val="16"/>
              </w:rPr>
              <w:t>plán).</w:t>
            </w:r>
          </w:p>
          <w:p>
            <w:pPr>
              <w:pStyle w:val="TableParagraph"/>
              <w:numPr>
                <w:ilvl w:val="1"/>
                <w:numId w:val="388"/>
              </w:numPr>
              <w:tabs>
                <w:tab w:pos="269" w:val="left" w:leader="none"/>
              </w:tabs>
              <w:spacing w:line="240" w:lineRule="auto" w:before="0" w:after="0"/>
              <w:ind w:left="62" w:right="104" w:firstLine="0"/>
              <w:jc w:val="left"/>
              <w:rPr>
                <w:sz w:val="16"/>
              </w:rPr>
            </w:pPr>
            <w:r>
              <w:rPr>
                <w:sz w:val="16"/>
              </w:rPr>
              <w:t>Zásady územního rozvoje musí koncepčně řešit podmínky adaptace na změnu klimatu</w:t>
            </w:r>
            <w:r>
              <w:rPr>
                <w:spacing w:val="-3"/>
                <w:sz w:val="16"/>
              </w:rPr>
              <w:t> </w:t>
            </w:r>
            <w:r>
              <w:rPr>
                <w:sz w:val="16"/>
              </w:rPr>
              <w:t>a</w:t>
            </w:r>
            <w:r>
              <w:rPr>
                <w:spacing w:val="-5"/>
                <w:sz w:val="16"/>
              </w:rPr>
              <w:t> </w:t>
            </w:r>
            <w:r>
              <w:rPr>
                <w:sz w:val="16"/>
              </w:rPr>
              <w:t>stanovit</w:t>
            </w:r>
            <w:r>
              <w:rPr>
                <w:spacing w:val="-1"/>
                <w:sz w:val="16"/>
              </w:rPr>
              <w:t> </w:t>
            </w:r>
            <w:r>
              <w:rPr>
                <w:sz w:val="16"/>
              </w:rPr>
              <w:t>podmínky</w:t>
            </w:r>
            <w:r>
              <w:rPr>
                <w:spacing w:val="-4"/>
                <w:sz w:val="16"/>
              </w:rPr>
              <w:t> </w:t>
            </w:r>
            <w:r>
              <w:rPr>
                <w:sz w:val="16"/>
              </w:rPr>
              <w:t>pro</w:t>
            </w:r>
            <w:r>
              <w:rPr>
                <w:spacing w:val="-3"/>
                <w:sz w:val="16"/>
              </w:rPr>
              <w:t> </w:t>
            </w:r>
            <w:r>
              <w:rPr>
                <w:sz w:val="16"/>
              </w:rPr>
              <w:t>další</w:t>
            </w:r>
            <w:r>
              <w:rPr>
                <w:spacing w:val="-4"/>
                <w:sz w:val="16"/>
              </w:rPr>
              <w:t> </w:t>
            </w:r>
            <w:r>
              <w:rPr>
                <w:sz w:val="16"/>
              </w:rPr>
              <w:t>rozhodování</w:t>
            </w:r>
            <w:r>
              <w:rPr>
                <w:spacing w:val="-4"/>
                <w:sz w:val="16"/>
              </w:rPr>
              <w:t> </w:t>
            </w:r>
            <w:r>
              <w:rPr>
                <w:sz w:val="16"/>
              </w:rPr>
              <w:t>v</w:t>
            </w:r>
            <w:r>
              <w:rPr>
                <w:spacing w:val="-4"/>
                <w:sz w:val="16"/>
              </w:rPr>
              <w:t> </w:t>
            </w:r>
            <w:r>
              <w:rPr>
                <w:sz w:val="16"/>
              </w:rPr>
              <w:t>území</w:t>
            </w:r>
            <w:r>
              <w:rPr>
                <w:spacing w:val="-4"/>
                <w:sz w:val="16"/>
              </w:rPr>
              <w:t> </w:t>
            </w:r>
            <w:r>
              <w:rPr>
                <w:sz w:val="16"/>
              </w:rPr>
              <w:t>a</w:t>
            </w:r>
            <w:r>
              <w:rPr>
                <w:spacing w:val="-3"/>
                <w:sz w:val="16"/>
              </w:rPr>
              <w:t> </w:t>
            </w:r>
            <w:r>
              <w:rPr>
                <w:sz w:val="16"/>
              </w:rPr>
              <w:t>pro</w:t>
            </w:r>
            <w:r>
              <w:rPr>
                <w:spacing w:val="-3"/>
                <w:sz w:val="16"/>
              </w:rPr>
              <w:t> </w:t>
            </w:r>
            <w:r>
              <w:rPr>
                <w:sz w:val="16"/>
              </w:rPr>
              <w:t>pořizování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line="183" w:lineRule="exact" w:before="1"/>
              <w:rPr>
                <w:sz w:val="16"/>
              </w:rPr>
            </w:pPr>
            <w:r>
              <w:rPr>
                <w:sz w:val="16"/>
              </w:rPr>
              <w:t>K jednotlivým bodům dále uvádíme:</w:t>
            </w:r>
          </w:p>
          <w:p>
            <w:pPr>
              <w:pStyle w:val="TableParagraph"/>
              <w:spacing w:line="183" w:lineRule="exact"/>
              <w:rPr>
                <w:sz w:val="16"/>
              </w:rPr>
            </w:pPr>
            <w:r>
              <w:rPr>
                <w:sz w:val="16"/>
              </w:rPr>
              <w:t>Ad. a) Obecně jsou tyto požadavky uvedeny v kapitole 2.</w:t>
            </w:r>
          </w:p>
          <w:p>
            <w:pPr>
              <w:pStyle w:val="TableParagraph"/>
              <w:ind w:right="177"/>
              <w:rPr>
                <w:sz w:val="16"/>
              </w:rPr>
            </w:pPr>
            <w:r>
              <w:rPr>
                <w:sz w:val="16"/>
              </w:rPr>
              <w:t>Ad. b) ZUR nemohou ve své míře podrobnosti předepisovat konkrétní požadavky na koncepci rozvoje bydlení v podmínkách pro další rozhodování. ZÚR jsou závazné pro pořizování a vydání územních plánů, regulačních plánů a pro rozhodování v území (§ 36 odst.5 SZ)</w:t>
            </w:r>
          </w:p>
          <w:p>
            <w:pPr>
              <w:pStyle w:val="TableParagraph"/>
              <w:ind w:right="381"/>
              <w:rPr>
                <w:sz w:val="16"/>
              </w:rPr>
            </w:pPr>
            <w:r>
              <w:rPr>
                <w:sz w:val="16"/>
              </w:rPr>
              <w:t>Ad. c) Adaptace na změnu klimatu a dílčí oborové politiky jsou respektovány a ZÚR je zohledňují.</w:t>
            </w:r>
          </w:p>
          <w:p>
            <w:pPr>
              <w:pStyle w:val="TableParagraph"/>
              <w:ind w:right="310"/>
              <w:rPr>
                <w:sz w:val="16"/>
              </w:rPr>
            </w:pPr>
            <w:r>
              <w:rPr>
                <w:sz w:val="16"/>
              </w:rPr>
              <w:t>Ad. d) Dopravní problematika je ZÚR řešena - kapitola 5. Vypuštění požadavku preference hromadné dopravy v podrobnější územně plánovací dokumentaci -</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97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661"/>
              <w:rPr>
                <w:sz w:val="16"/>
              </w:rPr>
            </w:pPr>
            <w:r>
              <w:rPr>
                <w:sz w:val="16"/>
              </w:rPr>
              <w:t>nižších úrovní územně plánovací dokumentace týkající se změn klimatu a adaptace na tyto změny.</w:t>
            </w:r>
          </w:p>
          <w:p>
            <w:pPr>
              <w:pStyle w:val="TableParagraph"/>
              <w:numPr>
                <w:ilvl w:val="0"/>
                <w:numId w:val="389"/>
              </w:numPr>
              <w:tabs>
                <w:tab w:pos="269" w:val="left" w:leader="none"/>
              </w:tabs>
              <w:spacing w:line="240" w:lineRule="auto" w:before="0" w:after="0"/>
              <w:ind w:left="62" w:right="645" w:firstLine="0"/>
              <w:jc w:val="left"/>
              <w:rPr>
                <w:sz w:val="16"/>
              </w:rPr>
            </w:pPr>
            <w:r>
              <w:rPr>
                <w:sz w:val="16"/>
              </w:rPr>
              <w:t>Zásady územního rozvoje musí z hlediska koordinačního řešit</w:t>
            </w:r>
            <w:r>
              <w:rPr>
                <w:spacing w:val="-29"/>
                <w:sz w:val="16"/>
              </w:rPr>
              <w:t> </w:t>
            </w:r>
            <w:r>
              <w:rPr>
                <w:sz w:val="16"/>
              </w:rPr>
              <w:t>dopravu. Zpráva oslabuje řešení dopravy mj. vypuštěním požadavku na preferenci hromadné</w:t>
            </w:r>
            <w:r>
              <w:rPr>
                <w:spacing w:val="-7"/>
                <w:sz w:val="16"/>
              </w:rPr>
              <w:t> </w:t>
            </w:r>
            <w:r>
              <w:rPr>
                <w:sz w:val="16"/>
              </w:rPr>
              <w:t>dopravy.</w:t>
            </w:r>
          </w:p>
          <w:p>
            <w:pPr>
              <w:pStyle w:val="TableParagraph"/>
              <w:numPr>
                <w:ilvl w:val="1"/>
                <w:numId w:val="389"/>
              </w:numPr>
              <w:tabs>
                <w:tab w:pos="190" w:val="left" w:leader="none"/>
              </w:tabs>
              <w:spacing w:line="240" w:lineRule="auto" w:before="0" w:after="0"/>
              <w:ind w:left="62" w:right="665" w:firstLine="0"/>
              <w:jc w:val="left"/>
              <w:rPr>
                <w:sz w:val="16"/>
              </w:rPr>
            </w:pPr>
            <w:r>
              <w:rPr>
                <w:sz w:val="16"/>
              </w:rPr>
              <w:t>Zásady</w:t>
            </w:r>
            <w:r>
              <w:rPr>
                <w:spacing w:val="-6"/>
                <w:sz w:val="16"/>
              </w:rPr>
              <w:t> </w:t>
            </w:r>
            <w:r>
              <w:rPr>
                <w:sz w:val="16"/>
              </w:rPr>
              <w:t>musí</w:t>
            </w:r>
            <w:r>
              <w:rPr>
                <w:spacing w:val="-4"/>
                <w:sz w:val="16"/>
              </w:rPr>
              <w:t> </w:t>
            </w:r>
            <w:r>
              <w:rPr>
                <w:sz w:val="16"/>
              </w:rPr>
              <w:t>vymezit</w:t>
            </w:r>
            <w:r>
              <w:rPr>
                <w:spacing w:val="-1"/>
                <w:sz w:val="16"/>
              </w:rPr>
              <w:t> </w:t>
            </w:r>
            <w:r>
              <w:rPr>
                <w:sz w:val="16"/>
              </w:rPr>
              <w:t>a</w:t>
            </w:r>
            <w:r>
              <w:rPr>
                <w:spacing w:val="-8"/>
                <w:sz w:val="16"/>
              </w:rPr>
              <w:t> </w:t>
            </w:r>
            <w:r>
              <w:rPr>
                <w:sz w:val="16"/>
              </w:rPr>
              <w:t>chránit</w:t>
            </w:r>
            <w:r>
              <w:rPr>
                <w:spacing w:val="-4"/>
                <w:sz w:val="16"/>
              </w:rPr>
              <w:t> </w:t>
            </w:r>
            <w:r>
              <w:rPr>
                <w:sz w:val="16"/>
              </w:rPr>
              <w:t>systém</w:t>
            </w:r>
            <w:r>
              <w:rPr>
                <w:spacing w:val="-2"/>
                <w:sz w:val="16"/>
              </w:rPr>
              <w:t> </w:t>
            </w:r>
            <w:r>
              <w:rPr>
                <w:sz w:val="16"/>
              </w:rPr>
              <w:t>zeleně.</w:t>
            </w:r>
            <w:r>
              <w:rPr>
                <w:spacing w:val="-4"/>
                <w:sz w:val="16"/>
              </w:rPr>
              <w:t> </w:t>
            </w:r>
            <w:r>
              <w:rPr>
                <w:sz w:val="16"/>
              </w:rPr>
              <w:t>Systém</w:t>
            </w:r>
            <w:r>
              <w:rPr>
                <w:spacing w:val="-2"/>
                <w:sz w:val="16"/>
              </w:rPr>
              <w:t> </w:t>
            </w:r>
            <w:r>
              <w:rPr>
                <w:sz w:val="16"/>
              </w:rPr>
              <w:t>zeleně</w:t>
            </w:r>
            <w:r>
              <w:rPr>
                <w:spacing w:val="-5"/>
                <w:sz w:val="16"/>
              </w:rPr>
              <w:t> </w:t>
            </w:r>
            <w:r>
              <w:rPr>
                <w:sz w:val="16"/>
              </w:rPr>
              <w:t>je</w:t>
            </w:r>
            <w:r>
              <w:rPr>
                <w:spacing w:val="-3"/>
                <w:sz w:val="16"/>
              </w:rPr>
              <w:t> </w:t>
            </w:r>
            <w:r>
              <w:rPr>
                <w:sz w:val="16"/>
              </w:rPr>
              <w:t>naopak Zprávou výrazně</w:t>
            </w:r>
            <w:r>
              <w:rPr>
                <w:spacing w:val="-11"/>
                <w:sz w:val="16"/>
              </w:rPr>
              <w:t> </w:t>
            </w:r>
            <w:r>
              <w:rPr>
                <w:sz w:val="16"/>
              </w:rPr>
              <w:t>oslabován.</w:t>
            </w:r>
          </w:p>
          <w:p>
            <w:pPr>
              <w:pStyle w:val="TableParagraph"/>
              <w:numPr>
                <w:ilvl w:val="1"/>
                <w:numId w:val="389"/>
              </w:numPr>
              <w:tabs>
                <w:tab w:pos="224" w:val="left" w:leader="none"/>
              </w:tabs>
              <w:spacing w:line="240" w:lineRule="auto" w:before="1" w:after="0"/>
              <w:ind w:left="62" w:right="404" w:firstLine="0"/>
              <w:jc w:val="left"/>
              <w:rPr>
                <w:sz w:val="16"/>
              </w:rPr>
            </w:pPr>
            <w:r>
              <w:rPr>
                <w:sz w:val="16"/>
              </w:rPr>
              <w:t>Zásady územního rozvoje musí stanovit koncepci veřejné infrastruktury a veřejné vybavenosti a stanovit závazné podmínky pro rozhodování na</w:t>
            </w:r>
            <w:r>
              <w:rPr>
                <w:spacing w:val="-30"/>
                <w:sz w:val="16"/>
              </w:rPr>
              <w:t> </w:t>
            </w:r>
            <w:r>
              <w:rPr>
                <w:sz w:val="16"/>
              </w:rPr>
              <w:t>nižších úrovních.</w:t>
            </w:r>
          </w:p>
          <w:p>
            <w:pPr>
              <w:pStyle w:val="TableParagraph"/>
              <w:numPr>
                <w:ilvl w:val="1"/>
                <w:numId w:val="389"/>
              </w:numPr>
              <w:tabs>
                <w:tab w:pos="260" w:val="left" w:leader="none"/>
              </w:tabs>
              <w:spacing w:line="240" w:lineRule="auto" w:before="1" w:after="0"/>
              <w:ind w:left="62" w:right="96" w:firstLine="0"/>
              <w:jc w:val="left"/>
              <w:rPr>
                <w:sz w:val="16"/>
              </w:rPr>
            </w:pPr>
            <w:r>
              <w:rPr>
                <w:sz w:val="16"/>
              </w:rPr>
              <w:t>Zásady územního rozvoje musí vymezit USES za respektování Plánu územního</w:t>
            </w:r>
            <w:r>
              <w:rPr>
                <w:spacing w:val="-4"/>
                <w:sz w:val="16"/>
              </w:rPr>
              <w:t> </w:t>
            </w:r>
            <w:r>
              <w:rPr>
                <w:sz w:val="16"/>
              </w:rPr>
              <w:t>systému</w:t>
            </w:r>
            <w:r>
              <w:rPr>
                <w:spacing w:val="-6"/>
                <w:sz w:val="16"/>
              </w:rPr>
              <w:t> </w:t>
            </w:r>
            <w:r>
              <w:rPr>
                <w:sz w:val="16"/>
              </w:rPr>
              <w:t>ekologické</w:t>
            </w:r>
            <w:r>
              <w:rPr>
                <w:spacing w:val="-6"/>
                <w:sz w:val="16"/>
              </w:rPr>
              <w:t> </w:t>
            </w:r>
            <w:r>
              <w:rPr>
                <w:sz w:val="16"/>
              </w:rPr>
              <w:t>stability.</w:t>
            </w:r>
            <w:r>
              <w:rPr>
                <w:spacing w:val="-5"/>
                <w:sz w:val="16"/>
              </w:rPr>
              <w:t> </w:t>
            </w:r>
            <w:r>
              <w:rPr>
                <w:sz w:val="16"/>
              </w:rPr>
              <w:t>Požadujeme,</w:t>
            </w:r>
            <w:r>
              <w:rPr>
                <w:spacing w:val="-5"/>
                <w:sz w:val="16"/>
              </w:rPr>
              <w:t> </w:t>
            </w:r>
            <w:r>
              <w:rPr>
                <w:sz w:val="16"/>
              </w:rPr>
              <w:t>aby</w:t>
            </w:r>
            <w:r>
              <w:rPr>
                <w:spacing w:val="-5"/>
                <w:sz w:val="16"/>
              </w:rPr>
              <w:t> </w:t>
            </w:r>
            <w:r>
              <w:rPr>
                <w:sz w:val="16"/>
              </w:rPr>
              <w:t>bylo</w:t>
            </w:r>
            <w:r>
              <w:rPr>
                <w:spacing w:val="-4"/>
                <w:sz w:val="16"/>
              </w:rPr>
              <w:t> </w:t>
            </w:r>
            <w:r>
              <w:rPr>
                <w:sz w:val="16"/>
              </w:rPr>
              <w:t>řádně</w:t>
            </w:r>
            <w:r>
              <w:rPr>
                <w:spacing w:val="-6"/>
                <w:sz w:val="16"/>
              </w:rPr>
              <w:t> </w:t>
            </w:r>
            <w:r>
              <w:rPr>
                <w:sz w:val="16"/>
              </w:rPr>
              <w:t>zdůvodněno, proč je třeba prověřit vymezení USES a jak se změnily podmínky pro jeho dosavadní</w:t>
            </w:r>
            <w:r>
              <w:rPr>
                <w:spacing w:val="-11"/>
                <w:sz w:val="16"/>
              </w:rPr>
              <w:t> </w:t>
            </w:r>
            <w:r>
              <w:rPr>
                <w:sz w:val="16"/>
              </w:rPr>
              <w:t>vymezení.</w:t>
            </w:r>
          </w:p>
          <w:p>
            <w:pPr>
              <w:pStyle w:val="TableParagraph"/>
              <w:numPr>
                <w:ilvl w:val="1"/>
                <w:numId w:val="389"/>
              </w:numPr>
              <w:tabs>
                <w:tab w:pos="269" w:val="left" w:leader="none"/>
              </w:tabs>
              <w:spacing w:line="240" w:lineRule="auto" w:before="0" w:after="0"/>
              <w:ind w:left="62" w:right="153" w:firstLine="0"/>
              <w:jc w:val="left"/>
              <w:rPr>
                <w:sz w:val="16"/>
              </w:rPr>
            </w:pPr>
            <w:r>
              <w:rPr>
                <w:sz w:val="16"/>
              </w:rPr>
              <w:t>Zásady územního rozvoje musí z hlediska celoměstského koordinovat územní rozvoj všech městských částí a stanovit přesné podmínky pro rozhodování v území.</w:t>
            </w:r>
            <w:r>
              <w:rPr>
                <w:spacing w:val="-4"/>
                <w:sz w:val="16"/>
              </w:rPr>
              <w:t> </w:t>
            </w:r>
            <w:r>
              <w:rPr>
                <w:sz w:val="16"/>
              </w:rPr>
              <w:t>Tyto</w:t>
            </w:r>
            <w:r>
              <w:rPr>
                <w:spacing w:val="-3"/>
                <w:sz w:val="16"/>
              </w:rPr>
              <w:t> </w:t>
            </w:r>
            <w:r>
              <w:rPr>
                <w:sz w:val="16"/>
              </w:rPr>
              <w:t>podmínky</w:t>
            </w:r>
            <w:r>
              <w:rPr>
                <w:spacing w:val="-7"/>
                <w:sz w:val="16"/>
              </w:rPr>
              <w:t> </w:t>
            </w:r>
            <w:r>
              <w:rPr>
                <w:sz w:val="16"/>
              </w:rPr>
              <w:t>musí</w:t>
            </w:r>
            <w:r>
              <w:rPr>
                <w:spacing w:val="-4"/>
                <w:sz w:val="16"/>
              </w:rPr>
              <w:t> </w:t>
            </w:r>
            <w:r>
              <w:rPr>
                <w:sz w:val="16"/>
              </w:rPr>
              <w:t>být</w:t>
            </w:r>
            <w:r>
              <w:rPr>
                <w:spacing w:val="-4"/>
                <w:sz w:val="16"/>
              </w:rPr>
              <w:t> </w:t>
            </w:r>
            <w:r>
              <w:rPr>
                <w:sz w:val="16"/>
              </w:rPr>
              <w:t>stanoveny</w:t>
            </w:r>
            <w:r>
              <w:rPr>
                <w:spacing w:val="-4"/>
                <w:sz w:val="16"/>
              </w:rPr>
              <w:t> </w:t>
            </w:r>
            <w:r>
              <w:rPr>
                <w:sz w:val="16"/>
              </w:rPr>
              <w:t>za</w:t>
            </w:r>
            <w:r>
              <w:rPr>
                <w:spacing w:val="-1"/>
                <w:sz w:val="16"/>
              </w:rPr>
              <w:t> </w:t>
            </w:r>
            <w:r>
              <w:rPr>
                <w:sz w:val="16"/>
              </w:rPr>
              <w:t>spolupráce</w:t>
            </w:r>
            <w:r>
              <w:rPr>
                <w:spacing w:val="-3"/>
                <w:sz w:val="16"/>
              </w:rPr>
              <w:t> </w:t>
            </w:r>
            <w:r>
              <w:rPr>
                <w:sz w:val="16"/>
              </w:rPr>
              <w:t>s</w:t>
            </w:r>
            <w:r>
              <w:rPr>
                <w:spacing w:val="-6"/>
                <w:sz w:val="16"/>
              </w:rPr>
              <w:t> </w:t>
            </w:r>
            <w:r>
              <w:rPr>
                <w:sz w:val="16"/>
              </w:rPr>
              <w:t>městskými</w:t>
            </w:r>
            <w:r>
              <w:rPr>
                <w:spacing w:val="-4"/>
                <w:sz w:val="16"/>
              </w:rPr>
              <w:t> </w:t>
            </w:r>
            <w:r>
              <w:rPr>
                <w:sz w:val="16"/>
              </w:rPr>
              <w:t>částmi.</w:t>
            </w:r>
          </w:p>
          <w:p>
            <w:pPr>
              <w:pStyle w:val="TableParagraph"/>
              <w:numPr>
                <w:ilvl w:val="1"/>
                <w:numId w:val="389"/>
              </w:numPr>
              <w:tabs>
                <w:tab w:pos="233" w:val="left" w:leader="none"/>
              </w:tabs>
              <w:spacing w:line="240" w:lineRule="auto" w:before="0" w:after="0"/>
              <w:ind w:left="62" w:right="95" w:firstLine="0"/>
              <w:jc w:val="left"/>
              <w:rPr>
                <w:sz w:val="16"/>
              </w:rPr>
            </w:pPr>
            <w:r>
              <w:rPr>
                <w:sz w:val="16"/>
              </w:rPr>
              <w:t>Zásady</w:t>
            </w:r>
            <w:r>
              <w:rPr>
                <w:spacing w:val="-4"/>
                <w:sz w:val="16"/>
              </w:rPr>
              <w:t> </w:t>
            </w:r>
            <w:r>
              <w:rPr>
                <w:sz w:val="16"/>
              </w:rPr>
              <w:t>územního</w:t>
            </w:r>
            <w:r>
              <w:rPr>
                <w:spacing w:val="-3"/>
                <w:sz w:val="16"/>
              </w:rPr>
              <w:t> </w:t>
            </w:r>
            <w:r>
              <w:rPr>
                <w:sz w:val="16"/>
              </w:rPr>
              <w:t>rozvoje</w:t>
            </w:r>
            <w:r>
              <w:rPr>
                <w:spacing w:val="-5"/>
                <w:sz w:val="16"/>
              </w:rPr>
              <w:t> </w:t>
            </w:r>
            <w:r>
              <w:rPr>
                <w:sz w:val="16"/>
              </w:rPr>
              <w:t>musí</w:t>
            </w:r>
            <w:r>
              <w:rPr>
                <w:spacing w:val="-6"/>
                <w:sz w:val="16"/>
              </w:rPr>
              <w:t> </w:t>
            </w:r>
            <w:r>
              <w:rPr>
                <w:sz w:val="16"/>
              </w:rPr>
              <w:t>v</w:t>
            </w:r>
            <w:r>
              <w:rPr>
                <w:spacing w:val="-4"/>
                <w:sz w:val="16"/>
              </w:rPr>
              <w:t> </w:t>
            </w:r>
            <w:r>
              <w:rPr>
                <w:sz w:val="16"/>
              </w:rPr>
              <w:t>těchto</w:t>
            </w:r>
            <w:r>
              <w:rPr>
                <w:spacing w:val="-3"/>
                <w:sz w:val="16"/>
              </w:rPr>
              <w:t> </w:t>
            </w:r>
            <w:r>
              <w:rPr>
                <w:sz w:val="16"/>
              </w:rPr>
              <w:t>všech</w:t>
            </w:r>
            <w:r>
              <w:rPr>
                <w:spacing w:val="-3"/>
                <w:sz w:val="16"/>
              </w:rPr>
              <w:t> </w:t>
            </w:r>
            <w:r>
              <w:rPr>
                <w:sz w:val="16"/>
              </w:rPr>
              <w:t>výše</w:t>
            </w:r>
            <w:r>
              <w:rPr>
                <w:spacing w:val="-5"/>
                <w:sz w:val="16"/>
              </w:rPr>
              <w:t> </w:t>
            </w:r>
            <w:r>
              <w:rPr>
                <w:sz w:val="16"/>
              </w:rPr>
              <w:t>uvedených</w:t>
            </w:r>
            <w:r>
              <w:rPr>
                <w:spacing w:val="-3"/>
                <w:sz w:val="16"/>
              </w:rPr>
              <w:t> </w:t>
            </w:r>
            <w:r>
              <w:rPr>
                <w:sz w:val="16"/>
              </w:rPr>
              <w:t>oblastech</w:t>
            </w:r>
            <w:r>
              <w:rPr>
                <w:spacing w:val="-3"/>
                <w:sz w:val="16"/>
              </w:rPr>
              <w:t> </w:t>
            </w:r>
            <w:r>
              <w:rPr>
                <w:sz w:val="16"/>
              </w:rPr>
              <w:t>plnit</w:t>
            </w:r>
            <w:r>
              <w:rPr>
                <w:spacing w:val="-4"/>
                <w:sz w:val="16"/>
              </w:rPr>
              <w:t> </w:t>
            </w:r>
            <w:r>
              <w:rPr>
                <w:sz w:val="16"/>
              </w:rPr>
              <w:t>i koordinační roli ve vztahu k území Středočeského kraje. Ve zprávě chybí informace o změnách v podmínkách rozvoje Středočeského kraje a o tom, jaké dopady</w:t>
            </w:r>
            <w:r>
              <w:rPr>
                <w:spacing w:val="-4"/>
                <w:sz w:val="16"/>
              </w:rPr>
              <w:t> </w:t>
            </w:r>
            <w:r>
              <w:rPr>
                <w:sz w:val="16"/>
              </w:rPr>
              <w:t>mají</w:t>
            </w:r>
            <w:r>
              <w:rPr>
                <w:spacing w:val="-6"/>
                <w:sz w:val="16"/>
              </w:rPr>
              <w:t> </w:t>
            </w:r>
            <w:r>
              <w:rPr>
                <w:sz w:val="16"/>
              </w:rPr>
              <w:t>tyto</w:t>
            </w:r>
            <w:r>
              <w:rPr>
                <w:spacing w:val="-3"/>
                <w:sz w:val="16"/>
              </w:rPr>
              <w:t> </w:t>
            </w:r>
            <w:r>
              <w:rPr>
                <w:sz w:val="16"/>
              </w:rPr>
              <w:t>změny</w:t>
            </w:r>
            <w:r>
              <w:rPr>
                <w:spacing w:val="-4"/>
                <w:sz w:val="16"/>
              </w:rPr>
              <w:t> </w:t>
            </w:r>
            <w:r>
              <w:rPr>
                <w:sz w:val="16"/>
              </w:rPr>
              <w:t>ve</w:t>
            </w:r>
            <w:r>
              <w:rPr>
                <w:spacing w:val="-5"/>
                <w:sz w:val="16"/>
              </w:rPr>
              <w:t> </w:t>
            </w:r>
            <w:r>
              <w:rPr>
                <w:sz w:val="16"/>
              </w:rPr>
              <w:t>Středočeském</w:t>
            </w:r>
            <w:r>
              <w:rPr>
                <w:spacing w:val="-2"/>
                <w:sz w:val="16"/>
              </w:rPr>
              <w:t> </w:t>
            </w:r>
            <w:r>
              <w:rPr>
                <w:sz w:val="16"/>
              </w:rPr>
              <w:t>kraji</w:t>
            </w:r>
            <w:r>
              <w:rPr>
                <w:spacing w:val="-2"/>
                <w:sz w:val="16"/>
              </w:rPr>
              <w:t> </w:t>
            </w:r>
            <w:r>
              <w:rPr>
                <w:sz w:val="16"/>
              </w:rPr>
              <w:t>na</w:t>
            </w:r>
            <w:r>
              <w:rPr>
                <w:spacing w:val="-3"/>
                <w:sz w:val="16"/>
              </w:rPr>
              <w:t> </w:t>
            </w:r>
            <w:r>
              <w:rPr>
                <w:sz w:val="16"/>
              </w:rPr>
              <w:t>území</w:t>
            </w:r>
            <w:r>
              <w:rPr>
                <w:spacing w:val="-4"/>
                <w:sz w:val="16"/>
              </w:rPr>
              <w:t> </w:t>
            </w:r>
            <w:r>
              <w:rPr>
                <w:sz w:val="16"/>
              </w:rPr>
              <w:t>hl.</w:t>
            </w:r>
            <w:r>
              <w:rPr>
                <w:spacing w:val="-4"/>
                <w:sz w:val="16"/>
              </w:rPr>
              <w:t> </w:t>
            </w:r>
            <w:r>
              <w:rPr>
                <w:sz w:val="16"/>
              </w:rPr>
              <w:t>m.</w:t>
            </w:r>
            <w:r>
              <w:rPr>
                <w:spacing w:val="-4"/>
                <w:sz w:val="16"/>
              </w:rPr>
              <w:t> </w:t>
            </w:r>
            <w:r>
              <w:rPr>
                <w:sz w:val="16"/>
              </w:rPr>
              <w:t>Prahy.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50"/>
              <w:rPr>
                <w:sz w:val="16"/>
              </w:rPr>
            </w:pPr>
            <w:r>
              <w:rPr>
                <w:sz w:val="16"/>
              </w:rPr>
              <w:t>územním plánu z důvodů že ÚP řeší koncepčně všechny způsoby dopravy. Jde o obecnou zásadu uvedenou v kapitole 2.</w:t>
            </w:r>
          </w:p>
          <w:p>
            <w:pPr>
              <w:pStyle w:val="TableParagraph"/>
              <w:ind w:right="132"/>
              <w:rPr>
                <w:sz w:val="16"/>
              </w:rPr>
            </w:pPr>
            <w:r>
              <w:rPr>
                <w:sz w:val="16"/>
              </w:rPr>
              <w:t>Ad. e) Systém zeleně je ZÚR chráněn. Rozvojové oblasti zeleně nebudou rušeny, bude prověřen rozsah a celková koncepce oblastí.</w:t>
            </w:r>
          </w:p>
          <w:p>
            <w:pPr>
              <w:pStyle w:val="TableParagraph"/>
              <w:spacing w:before="2"/>
              <w:ind w:right="346"/>
              <w:rPr>
                <w:sz w:val="16"/>
              </w:rPr>
            </w:pPr>
            <w:r>
              <w:rPr>
                <w:sz w:val="16"/>
              </w:rPr>
              <w:t>Ad. f) ZÚR řeší uvedenou problematiku obecně v kapitole 2 a dále také u jednotlivých rozvojových a transformačních oblasti v podmínkách pro následné rozhodování o změnách v území.</w:t>
            </w:r>
          </w:p>
          <w:p>
            <w:pPr>
              <w:pStyle w:val="TableParagraph"/>
              <w:ind w:right="114"/>
              <w:rPr>
                <w:sz w:val="16"/>
              </w:rPr>
            </w:pPr>
            <w:r>
              <w:rPr>
                <w:sz w:val="16"/>
              </w:rPr>
              <w:t>Ad. g) Do Zprávy do kapitoly e) bod 7. bude doplněno odůvodnění nutnosti změny (aktualizace) vymezení ÚSES.</w:t>
            </w:r>
          </w:p>
          <w:p>
            <w:pPr>
              <w:pStyle w:val="TableParagraph"/>
              <w:ind w:right="746"/>
              <w:rPr>
                <w:sz w:val="16"/>
              </w:rPr>
            </w:pPr>
            <w:r>
              <w:rPr>
                <w:sz w:val="16"/>
              </w:rPr>
              <w:t>Ad. h) Postavení městských části je stanoveno zákonem o hl. m. Praze a specifikováno ve Statutu hl. m. Prahy.</w:t>
            </w:r>
          </w:p>
          <w:p>
            <w:pPr>
              <w:pStyle w:val="TableParagraph"/>
              <w:ind w:right="177"/>
              <w:rPr>
                <w:sz w:val="16"/>
              </w:rPr>
            </w:pPr>
            <w:r>
              <w:rPr>
                <w:sz w:val="16"/>
              </w:rPr>
              <w:t>Ad. i) Koordinace se Středočeským krajem probíhá a vyhodnocení koordinace se ZÚR Středočeského kraje není předmětem Zprávy.</w:t>
            </w: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390"/>
              </w:numPr>
              <w:tabs>
                <w:tab w:pos="260" w:val="left" w:leader="none"/>
              </w:tabs>
              <w:spacing w:line="240" w:lineRule="auto" w:before="56" w:after="0"/>
              <w:ind w:left="259" w:right="0" w:hanging="197"/>
              <w:jc w:val="left"/>
              <w:rPr>
                <w:sz w:val="16"/>
              </w:rPr>
            </w:pPr>
            <w:r>
              <w:rPr>
                <w:sz w:val="16"/>
              </w:rPr>
              <w:t>Zpráva navrhuje podstatné zásahy do stávající podoby Zásad. Mj.</w:t>
            </w:r>
            <w:r>
              <w:rPr>
                <w:spacing w:val="-31"/>
                <w:sz w:val="16"/>
              </w:rPr>
              <w:t> </w:t>
            </w:r>
            <w:r>
              <w:rPr>
                <w:sz w:val="16"/>
              </w:rPr>
              <w:t>se jedná o:</w:t>
            </w:r>
          </w:p>
          <w:p>
            <w:pPr>
              <w:pStyle w:val="TableParagraph"/>
              <w:numPr>
                <w:ilvl w:val="1"/>
                <w:numId w:val="390"/>
              </w:numPr>
              <w:tabs>
                <w:tab w:pos="190" w:val="left" w:leader="none"/>
              </w:tabs>
              <w:spacing w:line="240" w:lineRule="auto" w:before="0" w:after="0"/>
              <w:ind w:left="62" w:right="120" w:firstLine="0"/>
              <w:jc w:val="left"/>
              <w:rPr>
                <w:sz w:val="16"/>
              </w:rPr>
            </w:pPr>
            <w:r>
              <w:rPr>
                <w:sz w:val="16"/>
              </w:rPr>
              <w:t>Zrušení</w:t>
            </w:r>
            <w:r>
              <w:rPr>
                <w:spacing w:val="-4"/>
                <w:sz w:val="16"/>
              </w:rPr>
              <w:t> </w:t>
            </w:r>
            <w:r>
              <w:rPr>
                <w:sz w:val="16"/>
              </w:rPr>
              <w:t>části</w:t>
            </w:r>
            <w:r>
              <w:rPr>
                <w:spacing w:val="-2"/>
                <w:sz w:val="16"/>
              </w:rPr>
              <w:t> </w:t>
            </w:r>
            <w:r>
              <w:rPr>
                <w:sz w:val="16"/>
              </w:rPr>
              <w:t>Zásad</w:t>
            </w:r>
            <w:r>
              <w:rPr>
                <w:spacing w:val="-5"/>
                <w:sz w:val="16"/>
              </w:rPr>
              <w:t> </w:t>
            </w:r>
            <w:r>
              <w:rPr>
                <w:sz w:val="16"/>
              </w:rPr>
              <w:t>s</w:t>
            </w:r>
            <w:r>
              <w:rPr>
                <w:spacing w:val="-2"/>
                <w:sz w:val="16"/>
              </w:rPr>
              <w:t> </w:t>
            </w:r>
            <w:r>
              <w:rPr>
                <w:sz w:val="16"/>
              </w:rPr>
              <w:t>názvem</w:t>
            </w:r>
            <w:r>
              <w:rPr>
                <w:spacing w:val="-1"/>
                <w:sz w:val="16"/>
              </w:rPr>
              <w:t> </w:t>
            </w:r>
            <w:r>
              <w:rPr>
                <w:sz w:val="16"/>
              </w:rPr>
              <w:t>„Obecné</w:t>
            </w:r>
            <w:r>
              <w:rPr>
                <w:spacing w:val="-3"/>
                <w:sz w:val="16"/>
              </w:rPr>
              <w:t> </w:t>
            </w:r>
            <w:r>
              <w:rPr>
                <w:sz w:val="16"/>
              </w:rPr>
              <w:t>zásady</w:t>
            </w:r>
            <w:r>
              <w:rPr>
                <w:spacing w:val="-4"/>
                <w:sz w:val="16"/>
              </w:rPr>
              <w:t> </w:t>
            </w:r>
            <w:r>
              <w:rPr>
                <w:sz w:val="16"/>
              </w:rPr>
              <w:t>územního</w:t>
            </w:r>
            <w:r>
              <w:rPr>
                <w:spacing w:val="-3"/>
                <w:sz w:val="16"/>
              </w:rPr>
              <w:t> </w:t>
            </w:r>
            <w:r>
              <w:rPr>
                <w:sz w:val="16"/>
              </w:rPr>
              <w:t>rozvoje</w:t>
            </w:r>
            <w:r>
              <w:rPr>
                <w:spacing w:val="-3"/>
                <w:sz w:val="16"/>
              </w:rPr>
              <w:t> </w:t>
            </w:r>
            <w:r>
              <w:rPr>
                <w:sz w:val="16"/>
              </w:rPr>
              <w:t>hl.</w:t>
            </w:r>
            <w:r>
              <w:rPr>
                <w:spacing w:val="-6"/>
                <w:sz w:val="16"/>
              </w:rPr>
              <w:t> </w:t>
            </w:r>
            <w:r>
              <w:rPr>
                <w:sz w:val="16"/>
              </w:rPr>
              <w:t>m.</w:t>
            </w:r>
            <w:r>
              <w:rPr>
                <w:spacing w:val="-4"/>
                <w:sz w:val="16"/>
              </w:rPr>
              <w:t> </w:t>
            </w:r>
            <w:r>
              <w:rPr>
                <w:sz w:val="16"/>
              </w:rPr>
              <w:t>Prahy“. Tato část je přitom zásadní z hlediska koncepce územního rozvoje a ochrany hodnot v</w:t>
            </w:r>
            <w:r>
              <w:rPr>
                <w:spacing w:val="-7"/>
                <w:sz w:val="16"/>
              </w:rPr>
              <w:t> </w:t>
            </w:r>
            <w:r>
              <w:rPr>
                <w:sz w:val="16"/>
              </w:rPr>
              <w:t>území.</w:t>
            </w:r>
          </w:p>
          <w:p>
            <w:pPr>
              <w:pStyle w:val="TableParagraph"/>
              <w:numPr>
                <w:ilvl w:val="0"/>
                <w:numId w:val="391"/>
              </w:numPr>
              <w:tabs>
                <w:tab w:pos="243" w:val="left" w:leader="none"/>
              </w:tabs>
              <w:spacing w:line="183" w:lineRule="exact" w:before="0" w:after="0"/>
              <w:ind w:left="62" w:right="0" w:firstLine="0"/>
              <w:jc w:val="left"/>
              <w:rPr>
                <w:sz w:val="16"/>
              </w:rPr>
            </w:pPr>
            <w:r>
              <w:rPr>
                <w:sz w:val="16"/>
              </w:rPr>
              <w:t>Ruší se bez jakéhokoli zdůvodnění rozvojové oblasti</w:t>
            </w:r>
            <w:r>
              <w:rPr>
                <w:spacing w:val="-24"/>
                <w:sz w:val="16"/>
              </w:rPr>
              <w:t> </w:t>
            </w:r>
            <w:r>
              <w:rPr>
                <w:sz w:val="16"/>
              </w:rPr>
              <w:t>zeleně.</w:t>
            </w:r>
          </w:p>
          <w:p>
            <w:pPr>
              <w:pStyle w:val="TableParagraph"/>
              <w:numPr>
                <w:ilvl w:val="0"/>
                <w:numId w:val="391"/>
              </w:numPr>
              <w:tabs>
                <w:tab w:pos="243" w:val="left" w:leader="none"/>
              </w:tabs>
              <w:spacing w:line="183" w:lineRule="exact" w:before="0" w:after="0"/>
              <w:ind w:left="242" w:right="0" w:hanging="180"/>
              <w:jc w:val="left"/>
              <w:rPr>
                <w:sz w:val="16"/>
              </w:rPr>
            </w:pPr>
            <w:r>
              <w:rPr>
                <w:sz w:val="16"/>
              </w:rPr>
              <w:t>Má</w:t>
            </w:r>
            <w:r>
              <w:rPr>
                <w:spacing w:val="-4"/>
                <w:sz w:val="16"/>
              </w:rPr>
              <w:t> </w:t>
            </w:r>
            <w:r>
              <w:rPr>
                <w:sz w:val="16"/>
              </w:rPr>
              <w:t>se</w:t>
            </w:r>
            <w:r>
              <w:rPr>
                <w:spacing w:val="-6"/>
                <w:sz w:val="16"/>
              </w:rPr>
              <w:t> </w:t>
            </w:r>
            <w:r>
              <w:rPr>
                <w:sz w:val="16"/>
              </w:rPr>
              <w:t>prověřit</w:t>
            </w:r>
            <w:r>
              <w:rPr>
                <w:spacing w:val="-5"/>
                <w:sz w:val="16"/>
              </w:rPr>
              <w:t> </w:t>
            </w:r>
            <w:r>
              <w:rPr>
                <w:sz w:val="16"/>
              </w:rPr>
              <w:t>systém</w:t>
            </w:r>
            <w:r>
              <w:rPr>
                <w:spacing w:val="-3"/>
                <w:sz w:val="16"/>
              </w:rPr>
              <w:t> </w:t>
            </w:r>
            <w:r>
              <w:rPr>
                <w:sz w:val="16"/>
              </w:rPr>
              <w:t>ekologické</w:t>
            </w:r>
            <w:r>
              <w:rPr>
                <w:spacing w:val="-4"/>
                <w:sz w:val="16"/>
              </w:rPr>
              <w:t> </w:t>
            </w:r>
            <w:r>
              <w:rPr>
                <w:sz w:val="16"/>
              </w:rPr>
              <w:t>stability</w:t>
            </w:r>
            <w:r>
              <w:rPr>
                <w:spacing w:val="-6"/>
                <w:sz w:val="16"/>
              </w:rPr>
              <w:t> </w:t>
            </w:r>
            <w:r>
              <w:rPr>
                <w:sz w:val="16"/>
              </w:rPr>
              <w:t>území</w:t>
            </w:r>
            <w:r>
              <w:rPr>
                <w:spacing w:val="-5"/>
                <w:sz w:val="16"/>
              </w:rPr>
              <w:t> </w:t>
            </w:r>
            <w:r>
              <w:rPr>
                <w:sz w:val="16"/>
              </w:rPr>
              <w:t>(bez</w:t>
            </w:r>
            <w:r>
              <w:rPr>
                <w:spacing w:val="-5"/>
                <w:sz w:val="16"/>
              </w:rPr>
              <w:t> </w:t>
            </w:r>
            <w:r>
              <w:rPr>
                <w:sz w:val="16"/>
              </w:rPr>
              <w:t>uvedení</w:t>
            </w:r>
            <w:r>
              <w:rPr>
                <w:spacing w:val="-5"/>
                <w:sz w:val="16"/>
              </w:rPr>
              <w:t> </w:t>
            </w:r>
            <w:r>
              <w:rPr>
                <w:sz w:val="16"/>
              </w:rPr>
              <w:t>důvodů).</w:t>
            </w:r>
          </w:p>
          <w:p>
            <w:pPr>
              <w:pStyle w:val="TableParagraph"/>
              <w:numPr>
                <w:ilvl w:val="0"/>
                <w:numId w:val="391"/>
              </w:numPr>
              <w:tabs>
                <w:tab w:pos="233" w:val="left" w:leader="none"/>
              </w:tabs>
              <w:spacing w:line="240" w:lineRule="auto" w:before="1" w:after="0"/>
              <w:ind w:left="62" w:right="190" w:firstLine="0"/>
              <w:jc w:val="left"/>
              <w:rPr>
                <w:sz w:val="16"/>
              </w:rPr>
            </w:pPr>
            <w:r>
              <w:rPr>
                <w:sz w:val="16"/>
              </w:rPr>
              <w:t>Ruší se důležité požadavky na vybrané rozvojové a transformační</w:t>
            </w:r>
            <w:r>
              <w:rPr>
                <w:spacing w:val="-31"/>
                <w:sz w:val="16"/>
              </w:rPr>
              <w:t> </w:t>
            </w:r>
            <w:r>
              <w:rPr>
                <w:sz w:val="16"/>
              </w:rPr>
              <w:t>oblasti (bez uvedení</w:t>
            </w:r>
            <w:r>
              <w:rPr>
                <w:spacing w:val="-9"/>
                <w:sz w:val="16"/>
              </w:rPr>
              <w:t> </w:t>
            </w:r>
            <w:r>
              <w:rPr>
                <w:sz w:val="16"/>
              </w:rPr>
              <w:t>důvodů).</w:t>
            </w:r>
          </w:p>
          <w:p>
            <w:pPr>
              <w:pStyle w:val="TableParagraph"/>
              <w:ind w:right="252"/>
              <w:rPr>
                <w:sz w:val="16"/>
              </w:rPr>
            </w:pPr>
            <w:r>
              <w:rPr>
                <w:sz w:val="16"/>
              </w:rPr>
              <w:t>ii. Ze Zprávy nijak nevyplývá, proč mají být řešeny právě tyto části Zásad a jaké úvahy předcházely zpracování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bude částečně akceptována.</w:t>
            </w:r>
          </w:p>
          <w:p>
            <w:pPr>
              <w:pStyle w:val="TableParagraph"/>
              <w:ind w:right="924"/>
              <w:rPr>
                <w:sz w:val="16"/>
              </w:rPr>
            </w:pPr>
            <w:r>
              <w:rPr>
                <w:sz w:val="16"/>
              </w:rPr>
              <w:t>Uvedené navrhované změny byly navrženy s ohledem na zkušenosti s uplatňováním ZÚR.</w:t>
            </w:r>
          </w:p>
          <w:p>
            <w:pPr>
              <w:pStyle w:val="TableParagraph"/>
              <w:ind w:right="150"/>
              <w:rPr>
                <w:sz w:val="16"/>
              </w:rPr>
            </w:pPr>
            <w:r>
              <w:rPr>
                <w:sz w:val="16"/>
              </w:rPr>
              <w:t>Ad. a) 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spacing w:before="2"/>
              <w:ind w:right="114"/>
              <w:rPr>
                <w:sz w:val="16"/>
              </w:rPr>
            </w:pPr>
            <w:r>
              <w:rPr>
                <w:sz w:val="16"/>
              </w:rPr>
              <w:t>Ad. b) Rozvojové oblasti zeleně nebudou rušeny, bude prověřen rozsah a celková koncepce oblastí.</w:t>
            </w:r>
          </w:p>
          <w:p>
            <w:pPr>
              <w:pStyle w:val="TableParagraph"/>
              <w:ind w:right="657"/>
              <w:rPr>
                <w:sz w:val="16"/>
              </w:rPr>
            </w:pPr>
            <w:r>
              <w:rPr>
                <w:sz w:val="16"/>
              </w:rPr>
              <w:t>Ad. c) Do Zprávy bude doplněno odůvodnění nutnosti změny (aktualizace) vymezení ÚSES.</w:t>
            </w:r>
          </w:p>
          <w:p>
            <w:pPr>
              <w:pStyle w:val="TableParagraph"/>
              <w:spacing w:before="3"/>
              <w:ind w:right="684"/>
              <w:rPr>
                <w:sz w:val="16"/>
              </w:rPr>
            </w:pPr>
            <w:r>
              <w:rPr>
                <w:sz w:val="16"/>
              </w:rPr>
              <w:t>Ad. d) Požadavky v rozvojových a transformačních oblastech, jsou rušeny vzhledem k podrobnosti dokumentace ZÚR.</w:t>
            </w:r>
          </w:p>
        </w:tc>
      </w:tr>
      <w:tr>
        <w:trPr>
          <w:trHeight w:val="30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9"/>
              <w:rPr>
                <w:sz w:val="16"/>
              </w:rPr>
            </w:pPr>
            <w:r>
              <w:rPr>
                <w:sz w:val="16"/>
              </w:rPr>
              <w:t>F. Vzhledem k přípravě Metropolitního plánu je nezbytné synchronizovat přípravu obou dokumentů a tento proces zdůvodnit. Zásady územního rozvoje nesmí být měněny podle potřeb Metropolitního plánu, což je patrné právě u změn navrhovaných u zeleně a u požadavku na prověření USES. U územního plánování platí hierarchie opačná - Metropolitní plán musí respektovat koncepci Zásad. Jsou to právě Zásady, které mají roli koordinační a které musí stanovit základní principy rozhodování v území, které pak musí být nižšími úrovněmi plánování k rozporům především s dotčenými orgány. Pokud současně dojde na základě</w:t>
            </w:r>
            <w:r>
              <w:rPr>
                <w:spacing w:val="-3"/>
                <w:sz w:val="16"/>
              </w:rPr>
              <w:t> </w:t>
            </w:r>
            <w:r>
              <w:rPr>
                <w:sz w:val="16"/>
              </w:rPr>
              <w:t>aktualizace</w:t>
            </w:r>
            <w:r>
              <w:rPr>
                <w:spacing w:val="-5"/>
                <w:sz w:val="16"/>
              </w:rPr>
              <w:t> </w:t>
            </w:r>
            <w:r>
              <w:rPr>
                <w:sz w:val="16"/>
              </w:rPr>
              <w:t>k</w:t>
            </w:r>
            <w:r>
              <w:rPr>
                <w:spacing w:val="-4"/>
                <w:sz w:val="16"/>
              </w:rPr>
              <w:t> </w:t>
            </w:r>
            <w:r>
              <w:rPr>
                <w:sz w:val="16"/>
              </w:rPr>
              <w:t>takovému</w:t>
            </w:r>
            <w:r>
              <w:rPr>
                <w:spacing w:val="-3"/>
                <w:sz w:val="16"/>
              </w:rPr>
              <w:t> </w:t>
            </w:r>
            <w:r>
              <w:rPr>
                <w:sz w:val="16"/>
              </w:rPr>
              <w:t>zásahu</w:t>
            </w:r>
            <w:r>
              <w:rPr>
                <w:spacing w:val="-3"/>
                <w:sz w:val="16"/>
              </w:rPr>
              <w:t> </w:t>
            </w:r>
            <w:r>
              <w:rPr>
                <w:sz w:val="16"/>
              </w:rPr>
              <w:t>do</w:t>
            </w:r>
            <w:r>
              <w:rPr>
                <w:spacing w:val="-5"/>
                <w:sz w:val="16"/>
              </w:rPr>
              <w:t> </w:t>
            </w:r>
            <w:r>
              <w:rPr>
                <w:sz w:val="16"/>
              </w:rPr>
              <w:t>koncepce,</w:t>
            </w:r>
            <w:r>
              <w:rPr>
                <w:spacing w:val="-4"/>
                <w:sz w:val="16"/>
              </w:rPr>
              <w:t> </w:t>
            </w:r>
            <w:r>
              <w:rPr>
                <w:sz w:val="16"/>
              </w:rPr>
              <w:t>který</w:t>
            </w:r>
            <w:r>
              <w:rPr>
                <w:spacing w:val="-4"/>
                <w:sz w:val="16"/>
              </w:rPr>
              <w:t> </w:t>
            </w:r>
            <w:r>
              <w:rPr>
                <w:sz w:val="16"/>
              </w:rPr>
              <w:t>lze</w:t>
            </w:r>
            <w:r>
              <w:rPr>
                <w:spacing w:val="-3"/>
                <w:sz w:val="16"/>
              </w:rPr>
              <w:t> </w:t>
            </w:r>
            <w:r>
              <w:rPr>
                <w:sz w:val="16"/>
              </w:rPr>
              <w:t>považovat</w:t>
            </w:r>
            <w:r>
              <w:rPr>
                <w:spacing w:val="-2"/>
                <w:sz w:val="16"/>
              </w:rPr>
              <w:t> </w:t>
            </w:r>
            <w:r>
              <w:rPr>
                <w:sz w:val="16"/>
              </w:rPr>
              <w:t>za</w:t>
            </w:r>
            <w:r>
              <w:rPr>
                <w:spacing w:val="-3"/>
                <w:sz w:val="16"/>
              </w:rPr>
              <w:t> </w:t>
            </w:r>
            <w:r>
              <w:rPr>
                <w:sz w:val="16"/>
              </w:rPr>
              <w:t>nový návrh Zásad, je to třeba jako nový návrh řešit, jiný postup může být nezákonný.Ve zprávě není uvedeno, jak bude požadavek na zajištění návaznosti obou dokumentů (Zásad a metropolitního plánu) zajištěn časově v případě, kdy dojde k průtahům s pořízením a schválením případné aktualizace Zásad. Průtahy lze přitom vzhledem k vážnosti zásahů do stávající koncepce a podoby Zásad územního rozvoje očekávat. Stejně tak lze očekávat napadení Aktualizace u soudu.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152"/>
              <w:rPr>
                <w:sz w:val="16"/>
              </w:rPr>
            </w:pPr>
            <w:r>
              <w:rPr>
                <w:sz w:val="16"/>
              </w:rPr>
              <w:t>Pořizovatel bere na vědomí. Připomínka se netýká obsahu Zprávy.</w:t>
            </w:r>
          </w:p>
          <w:p>
            <w:pPr>
              <w:pStyle w:val="TableParagraph"/>
              <w:spacing w:line="182" w:lineRule="exact"/>
              <w:rPr>
                <w:sz w:val="16"/>
              </w:rPr>
            </w:pPr>
            <w:r>
              <w:rPr>
                <w:sz w:val="16"/>
              </w:rPr>
              <w:t>Je postupováno v souladu s platnými právními předpisy.</w:t>
            </w:r>
          </w:p>
          <w:p>
            <w:pPr>
              <w:pStyle w:val="TableParagraph"/>
              <w:spacing w:before="1"/>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r>
        <w:trPr>
          <w:trHeight w:val="138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82"/>
              <w:rPr>
                <w:sz w:val="16"/>
              </w:rPr>
            </w:pPr>
            <w:r>
              <w:rPr>
                <w:sz w:val="16"/>
              </w:rPr>
              <w:t>G. Kapitola „Požadavky a podmínky pro zpracování návrhu aktualizace ZUR, vč. požadavků na VVURÚ, je-li vyžadováno, nebo požadavky a podmínky pro zpracování nových ZÚR, vč. požadavků na VVURÚ“ obsahuje konkrétní, ale nezdůvodněné požadavky na aktualizaci Zásad. Veškeré tylo požadavky musí být předloženy jen jako návrh k dalšímu prověření. Teprve na tomto základě musí být ověřeno, jakým způsobem mají být Zásady přepracovány. Zpráva nemůže cokoli předjímat.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3529"/>
              <w:rPr>
                <w:sz w:val="16"/>
              </w:rPr>
            </w:pPr>
            <w:r>
              <w:rPr>
                <w:sz w:val="16"/>
              </w:rPr>
              <w:t>Pořizovatel bere na vědomí. Připomínka nebude akceptována.</w:t>
            </w:r>
          </w:p>
          <w:p>
            <w:pPr>
              <w:pStyle w:val="TableParagraph"/>
              <w:spacing w:before="1"/>
              <w:ind w:right="88"/>
              <w:rPr>
                <w:sz w:val="16"/>
              </w:rPr>
            </w:pPr>
            <w:r>
              <w:rPr>
                <w:sz w:val="16"/>
              </w:rPr>
              <w:t>Vlastní zdůvodnění navrženého řešení (konkrétních úprav textové a grafické části) bude v souladu s platnými právními předpisy součástí návrhové dokumentace Aktualizace ZÚR hl.m. Prahy, která vyplyne ze schválené Zprávy.</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H. Ochrana ÚSES musí být v Zásadách územního rozvoje zachována. V kapitole</w:t>
            </w:r>
          </w:p>
          <w:p>
            <w:pPr>
              <w:pStyle w:val="TableParagraph"/>
              <w:ind w:right="118"/>
              <w:rPr>
                <w:sz w:val="16"/>
              </w:rPr>
            </w:pPr>
            <w:r>
              <w:rPr>
                <w:sz w:val="16"/>
              </w:rPr>
              <w:t>e) Zprávy o uplatňování ZÚR hl. m. Prahy v bodě 7 se k nutnosti prověření vymezení ÚSES uvádí, že je nutné uvést vymezení systému USES do souladu"s legislativním rámcem, oborovými metodikami a reálnými podmínkami v území“. Zpráva musí přesně uvést, v čem je tedy nyní nesoulad. Tuto připomínku považuje spolek za zvláště důležitou, neboť tlak na úpravu Zásad územního rozvoje působí dojmem snahy o o zahlazení problému, který se v souvislosti s vymezením ÚSES objevil v návrhu Metropolitního plánu (a který vyvolal nesoulad návrhu Metropolitního plánu se Zásadami). Celou snahu o" prověření vymezení ÚSES“ tedy považuje spolek za snahu o obcházení dosavadního vymezení ÚSES.</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částečně akceptována.</w:t>
            </w:r>
          </w:p>
          <w:p>
            <w:pPr>
              <w:pStyle w:val="TableParagraph"/>
              <w:ind w:right="585"/>
              <w:rPr>
                <w:sz w:val="16"/>
              </w:rPr>
            </w:pPr>
            <w:r>
              <w:rPr>
                <w:sz w:val="16"/>
              </w:rPr>
              <w:t>Do Zprávy do kapitoly e) bod 7. bude doplněno odůvodnění nutnosti změny (aktualizace) vymezení ÚSES.</w:t>
            </w:r>
          </w:p>
        </w:tc>
      </w:tr>
      <w:tr>
        <w:trPr>
          <w:trHeight w:val="175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36"/>
              <w:rPr>
                <w:sz w:val="16"/>
              </w:rPr>
            </w:pPr>
            <w:r>
              <w:rPr>
                <w:sz w:val="16"/>
              </w:rPr>
              <w:t>I. Spolek nesouhlasí též s bodem 8 kapitoly e) a požaduje upřesnění územních podmínek koncepce ochrany a rozvoje přírodních, kulturních a civilizačních hodnot s tím, že tyto podmínky budou „upraveny s ohledem na požadavek hospodárného a intenzivního využití zastavěného území s důrazem na využití ploch brownfields a ploch přestavby a s ohledem na požadavek omezit rozšiřování zastavitelného území do krajiny”. Spolek dále požaduje, aby vše bylo konkrétně a nezpochybnitelně zdůvodněno, především potřeba intenzivního využití zastavěného území. Také tento požadavek se zdá být požadavkem na legitimizaci požadavků Metropolitního plánu.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tc>
      </w:tr>
      <w:tr>
        <w:trPr>
          <w:trHeight w:val="658"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320</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Spolek pro Hanspaulku</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340"/>
              <w:rPr>
                <w:sz w:val="16"/>
              </w:rPr>
            </w:pPr>
            <w:r>
              <w:rPr>
                <w:sz w:val="16"/>
              </w:rPr>
              <w:t>J. Stejně tak spolek požaduje, aby bylo přesně zdůvodněno, v čem se změnily podmínky ve vztahu k Evropské úmluvě o krajině. (Kapitola e), bod 9. Zprávy.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Připomínka nebude akceptována.</w:t>
            </w:r>
          </w:p>
          <w:p>
            <w:pPr>
              <w:pStyle w:val="TableParagraph"/>
              <w:ind w:right="338"/>
              <w:rPr>
                <w:sz w:val="16"/>
              </w:rPr>
            </w:pPr>
            <w:r>
              <w:rPr>
                <w:sz w:val="16"/>
              </w:rPr>
              <w:t>Vzhledem k nové metodice - Metodika pro pořizování a zpracování zásad územního rozvoje v kontextu Evropské úmluvy o krajině (ČZÚ v Praze, Fakulta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475"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177"/>
              <w:rPr>
                <w:sz w:val="16"/>
              </w:rPr>
            </w:pPr>
            <w:r>
              <w:rPr>
                <w:sz w:val="16"/>
              </w:rPr>
              <w:t>životního prostředí; 6.1.2014)- je v návrhu Zprávy navržena aktualizace příslušné kapitoly 9.</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91"/>
              <w:rPr>
                <w:sz w:val="16"/>
              </w:rPr>
            </w:pPr>
            <w:r>
              <w:rPr>
                <w:sz w:val="16"/>
              </w:rPr>
              <w:t>K. Podobně spolek požaduje přesné zdůvodnění změny podmínek, které vyžadují prověření veřejně prospěšných opatření a veřejně prospěšných staveb a požaduje, aby bylo jasně konstatováno, kterých VPO a VPS se změny týkají (bod 10 kapitoly e)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44"/>
              <w:rPr>
                <w:sz w:val="16"/>
              </w:rPr>
            </w:pPr>
            <w:r>
              <w:rPr>
                <w:sz w:val="16"/>
              </w:rPr>
              <w:t>L. Spolek také požaduje přesně a konkrétně zhodnotit a zdůvodnit veškeré změny, které se týkají rozvojových oblastí v bodech, které se týkají změn v rozvojových a transformačních oblastech, zejména v podmínkách pro další rozhodování a v úkolech pro podrobnější územně plánovací dokumentaci, (např. jde o vypuštění požadavků na preferenci hromadné dopravy a řešení odtokových poměrů).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302"/>
              <w:rPr>
                <w:sz w:val="16"/>
              </w:rPr>
            </w:pPr>
            <w:r>
              <w:rPr>
                <w:sz w:val="16"/>
              </w:rPr>
              <w:t>Požadavky v rozvojových a transformačních oblastech, jsou rušeny vzhledem k podrobnosti dokumentace ZÚR.</w:t>
            </w:r>
          </w:p>
          <w:p>
            <w:pPr>
              <w:pStyle w:val="TableParagraph"/>
              <w:ind w:right="283"/>
              <w:rPr>
                <w:sz w:val="16"/>
              </w:rPr>
            </w:pPr>
            <w:r>
              <w:rPr>
                <w:sz w:val="16"/>
              </w:rPr>
              <w:t>K preferenci hromadné dopravy: Podrobnější územně plánovací dokumentace - územní plán řeší koncepčně všechny způsoby dopravy. Jde o obecnou zásadu uvedenou v kapitole 2.</w:t>
            </w:r>
          </w:p>
          <w:p>
            <w:pPr>
              <w:pStyle w:val="TableParagraph"/>
              <w:ind w:right="123"/>
              <w:rPr>
                <w:sz w:val="16"/>
              </w:rPr>
            </w:pPr>
            <w:r>
              <w:rPr>
                <w:sz w:val="16"/>
              </w:rPr>
              <w:t>K řešení odtokových poměrů: 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oblastech.</w:t>
            </w:r>
          </w:p>
        </w:tc>
      </w:tr>
      <w:tr>
        <w:trPr>
          <w:trHeight w:val="281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78"/>
              <w:rPr>
                <w:sz w:val="16"/>
              </w:rPr>
            </w:pPr>
            <w:r>
              <w:rPr>
                <w:sz w:val="16"/>
              </w:rPr>
              <w:t>M. Spolek požaduje řádné zdůvodnění zásahů do Specifické oblasti celoměstského centra.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nebude akceptována.</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Jedná se o podporu kvalitní transformace s cílem zajištění adekvátních služeb pro hlavní město jako celek a tím ke zlepšení živote jeho obyvatel i návštěvníků, v souladu s principy udržitelného rozvoje.</w:t>
            </w:r>
          </w:p>
        </w:tc>
      </w:tr>
      <w:tr>
        <w:trPr>
          <w:trHeight w:val="6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9"/>
              <w:rPr>
                <w:sz w:val="16"/>
              </w:rPr>
            </w:pPr>
            <w:r>
              <w:rPr>
                <w:sz w:val="16"/>
              </w:rPr>
              <w:t>N. Spolek dále požaduje, aby bylo řádně zdůvodněno vypuštění rozvojových oblastí zeleně, protože nesouhlasí s prostým zdůvodněním, že jde o oblasti</w:t>
            </w:r>
          </w:p>
          <w:p>
            <w:pPr>
              <w:pStyle w:val="TableParagraph"/>
              <w:spacing w:before="1"/>
              <w:rPr>
                <w:sz w:val="16"/>
              </w:rPr>
            </w:pPr>
            <w:r>
              <w:rPr>
                <w:sz w:val="16"/>
              </w:rPr>
              <w:t>„lokálního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340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9"/>
              <w:rPr>
                <w:sz w:val="16"/>
              </w:rPr>
            </w:pPr>
            <w:r>
              <w:rPr>
                <w:sz w:val="16"/>
              </w:rPr>
              <w:t>O. Zpráva neuvádí jako nové skutečnosti vedoucí k pořízení další aktualizace Zásad územního rozvoje hl m. Prahy (dále jen „ZÚR“). Mezi tyto skutečnosti spolek počítá především pořízení a schválení Strategického plánu hl. m. Prahy, dále přípravu návrh Strategie adaptace hl. m. Prahy na klimatickou změnu, přípravu Akčního plánu snižování hluku aglomerace Praha a další analýzy, které mají sloužit jako podklad pro územně plánovací dokumentací. Zpráva také nereaguje řádně na úkoly vyplývající z územně analytických podkladů (a nejspíše také z jejich aktualizace 2016), resp. se s těmito prakticky nijak nevypořádává a ani je nezmiňuje. Zpráva musí obsahovat jednotlivé úkoly a podmínky, které reagují na požadavky výše uvedených strategických dokumentů a územně analytických podkladů.</w:t>
            </w:r>
          </w:p>
          <w:p>
            <w:pPr>
              <w:pStyle w:val="TableParagraph"/>
              <w:ind w:right="75"/>
              <w:rPr>
                <w:sz w:val="16"/>
              </w:rPr>
            </w:pPr>
            <w:r>
              <w:rPr>
                <w:sz w:val="16"/>
              </w:rPr>
              <w:t>Spolek proto požaduje, aby bylo řádně zdůvodněno, proč se ve Zprávě vychází pouze z „Prognózy vývoje obyvatelstva území hl. m. Prahy“, která je součástí analýzy „Demografie, bydlení a veřejná vybavenost“ z roku 2015. Vzhledem k tomu, že tato data budou jedním z významných podkladů kupříkladu pro umožnění</w:t>
            </w:r>
            <w:r>
              <w:rPr>
                <w:spacing w:val="-4"/>
                <w:sz w:val="16"/>
              </w:rPr>
              <w:t> </w:t>
            </w:r>
            <w:r>
              <w:rPr>
                <w:sz w:val="16"/>
              </w:rPr>
              <w:t>zástavby</w:t>
            </w:r>
            <w:r>
              <w:rPr>
                <w:spacing w:val="-4"/>
                <w:sz w:val="16"/>
              </w:rPr>
              <w:t> </w:t>
            </w:r>
            <w:r>
              <w:rPr>
                <w:sz w:val="16"/>
              </w:rPr>
              <w:t>v</w:t>
            </w:r>
            <w:r>
              <w:rPr>
                <w:spacing w:val="-3"/>
                <w:sz w:val="16"/>
              </w:rPr>
              <w:t> </w:t>
            </w:r>
            <w:r>
              <w:rPr>
                <w:sz w:val="16"/>
              </w:rPr>
              <w:t>budoucnu,</w:t>
            </w:r>
            <w:r>
              <w:rPr>
                <w:spacing w:val="-4"/>
                <w:sz w:val="16"/>
              </w:rPr>
              <w:t> </w:t>
            </w:r>
            <w:r>
              <w:rPr>
                <w:sz w:val="16"/>
              </w:rPr>
              <w:t>spolek</w:t>
            </w:r>
            <w:r>
              <w:rPr>
                <w:spacing w:val="-3"/>
                <w:sz w:val="16"/>
              </w:rPr>
              <w:t> </w:t>
            </w:r>
            <w:r>
              <w:rPr>
                <w:sz w:val="16"/>
              </w:rPr>
              <w:t>požaduje,</w:t>
            </w:r>
            <w:r>
              <w:rPr>
                <w:spacing w:val="-3"/>
                <w:sz w:val="16"/>
              </w:rPr>
              <w:t> </w:t>
            </w:r>
            <w:r>
              <w:rPr>
                <w:sz w:val="16"/>
              </w:rPr>
              <w:t>aby</w:t>
            </w:r>
            <w:r>
              <w:rPr>
                <w:spacing w:val="-4"/>
                <w:sz w:val="16"/>
              </w:rPr>
              <w:t> </w:t>
            </w:r>
            <w:r>
              <w:rPr>
                <w:sz w:val="16"/>
              </w:rPr>
              <w:t>byla</w:t>
            </w:r>
            <w:r>
              <w:rPr>
                <w:spacing w:val="-5"/>
                <w:sz w:val="16"/>
              </w:rPr>
              <w:t> </w:t>
            </w:r>
            <w:r>
              <w:rPr>
                <w:sz w:val="16"/>
              </w:rPr>
              <w:t>konfrontována</w:t>
            </w:r>
            <w:r>
              <w:rPr>
                <w:spacing w:val="-3"/>
                <w:sz w:val="16"/>
              </w:rPr>
              <w:t> </w:t>
            </w:r>
            <w:r>
              <w:rPr>
                <w:sz w:val="16"/>
              </w:rPr>
              <w:t>s</w:t>
            </w:r>
            <w:r>
              <w:rPr>
                <w:spacing w:val="-2"/>
                <w:sz w:val="16"/>
              </w:rPr>
              <w:t> </w:t>
            </w:r>
            <w:r>
              <w:rPr>
                <w:sz w:val="16"/>
              </w:rPr>
              <w:t>jinými daty a aby byly veškerá přijatá opatření řádně zdůvodněna. (Např. projekce obyvatelstva</w:t>
            </w:r>
            <w:r>
              <w:rPr>
                <w:spacing w:val="-4"/>
                <w:sz w:val="16"/>
              </w:rPr>
              <w:t> </w:t>
            </w:r>
            <w:r>
              <w:rPr>
                <w:sz w:val="16"/>
              </w:rPr>
              <w:t>v</w:t>
            </w:r>
            <w:r>
              <w:rPr>
                <w:spacing w:val="-7"/>
                <w:sz w:val="16"/>
              </w:rPr>
              <w:t> </w:t>
            </w:r>
            <w:r>
              <w:rPr>
                <w:sz w:val="16"/>
              </w:rPr>
              <w:t>krajích</w:t>
            </w:r>
            <w:r>
              <w:rPr>
                <w:spacing w:val="-4"/>
                <w:sz w:val="16"/>
              </w:rPr>
              <w:t> </w:t>
            </w:r>
            <w:r>
              <w:rPr>
                <w:sz w:val="16"/>
              </w:rPr>
              <w:t>do</w:t>
            </w:r>
            <w:r>
              <w:rPr>
                <w:spacing w:val="-4"/>
                <w:sz w:val="16"/>
              </w:rPr>
              <w:t> </w:t>
            </w:r>
            <w:r>
              <w:rPr>
                <w:sz w:val="16"/>
              </w:rPr>
              <w:t>roku</w:t>
            </w:r>
            <w:r>
              <w:rPr>
                <w:spacing w:val="-4"/>
                <w:sz w:val="16"/>
              </w:rPr>
              <w:t> </w:t>
            </w:r>
            <w:r>
              <w:rPr>
                <w:sz w:val="16"/>
              </w:rPr>
              <w:t>2050,</w:t>
            </w:r>
            <w:r>
              <w:rPr>
                <w:spacing w:val="-3"/>
                <w:sz w:val="16"/>
              </w:rPr>
              <w:t> </w:t>
            </w:r>
            <w:r>
              <w:rPr>
                <w:sz w:val="16"/>
              </w:rPr>
              <w:t>Český</w:t>
            </w:r>
            <w:r>
              <w:rPr>
                <w:spacing w:val="-7"/>
                <w:sz w:val="16"/>
              </w:rPr>
              <w:t> </w:t>
            </w:r>
            <w:r>
              <w:rPr>
                <w:sz w:val="16"/>
              </w:rPr>
              <w:t>statistický</w:t>
            </w:r>
            <w:r>
              <w:rPr>
                <w:spacing w:val="-7"/>
                <w:sz w:val="16"/>
              </w:rPr>
              <w:t> </w:t>
            </w:r>
            <w:r>
              <w:rPr>
                <w:sz w:val="16"/>
              </w:rPr>
              <w:t>úřad).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line="183" w:lineRule="exact" w:before="1"/>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1"/>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p>
            <w:pPr>
              <w:pStyle w:val="TableParagraph"/>
              <w:ind w:right="78"/>
              <w:rPr>
                <w:sz w:val="16"/>
              </w:rPr>
            </w:pPr>
            <w:r>
              <w:rPr>
                <w:sz w:val="16"/>
              </w:rPr>
              <w:t>Nový akční plán na snížení hluku není doposud schválen a z tohoto důvodu na něj nemůže Zpráva reagovat. Obecně je hluková problematika obsažena v kapitole 2 ZÚR.</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320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Spolek pro Hanspaulku</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65"/>
              <w:rPr>
                <w:sz w:val="16"/>
              </w:rPr>
            </w:pPr>
            <w:r>
              <w:rPr>
                <w:sz w:val="16"/>
              </w:rPr>
              <w:t>P. Spolek zejména požaduje, aby byla Zpráva i případná aktualizace Zásad pořizována za úzké spolupráce s městskými částmi, a aby byly využity veškeré podklady tykající se územního plánování (zejm. tedy pořizování Metropolitního plánu), které byly dosud od městských částí získány. Jedině takový postup bude v souladu se zásadou efektivnosti a hospodárnosti.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3603"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310</w:t>
            </w:r>
          </w:p>
        </w:tc>
        <w:tc>
          <w:tcPr>
            <w:tcW w:w="4834" w:type="dxa"/>
            <w:tcBorders>
              <w:top w:val="single" w:sz="6" w:space="0" w:color="000000"/>
              <w:left w:val="single" w:sz="6" w:space="0" w:color="000000"/>
              <w:right w:val="single" w:sz="6" w:space="0" w:color="000000"/>
            </w:tcBorders>
          </w:tcPr>
          <w:p>
            <w:pPr>
              <w:pStyle w:val="TableParagraph"/>
              <w:spacing w:before="56"/>
              <w:ind w:right="308"/>
              <w:rPr>
                <w:sz w:val="16"/>
              </w:rPr>
            </w:pPr>
            <w:r>
              <w:rPr>
                <w:sz w:val="16"/>
              </w:rPr>
              <w:t>Spolek pro ochranu příznivých životních podmínek v oblasti od Bulovky po Šalamounku v Praze 5 - POPŽP</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101"/>
              <w:rPr>
                <w:sz w:val="16"/>
              </w:rPr>
            </w:pPr>
            <w:r>
              <w:rPr>
                <w:sz w:val="16"/>
              </w:rPr>
              <w:t>K návrhu Zprávy o uplatňování Zásad územního rozvoje hl. m. Prahy v uplynulém období (říjen 2014 – březen 2017) podáváme následující připomínky.</w:t>
            </w:r>
          </w:p>
          <w:p>
            <w:pPr>
              <w:pStyle w:val="TableParagraph"/>
              <w:numPr>
                <w:ilvl w:val="0"/>
                <w:numId w:val="392"/>
              </w:numPr>
              <w:tabs>
                <w:tab w:pos="199" w:val="left" w:leader="none"/>
              </w:tabs>
              <w:spacing w:line="240" w:lineRule="auto" w:before="0" w:after="0"/>
              <w:ind w:left="62" w:right="146" w:firstLine="0"/>
              <w:jc w:val="left"/>
              <w:rPr>
                <w:sz w:val="16"/>
              </w:rPr>
            </w:pPr>
            <w:r>
              <w:rPr>
                <w:sz w:val="16"/>
              </w:rPr>
              <w:t>Návrh Zprávy předkládá řadu požadavků a podmínek pro zpracování návrhu aktualizace ZÚR, resp. požadavků</w:t>
            </w:r>
            <w:r>
              <w:rPr>
                <w:spacing w:val="-31"/>
                <w:sz w:val="16"/>
              </w:rPr>
              <w:t> </w:t>
            </w:r>
            <w:r>
              <w:rPr>
                <w:sz w:val="16"/>
              </w:rPr>
              <w:t>a podmínek pro zpracování nových ZÚR. Tyto požadavky a podmínky jsou v návrhu vesměs uvedeny jako změna výroku stávajících ZÚR. Zamýšlené změny však nejsou nijak odůvodněny. Nejsou představeny úvahy, které k těmto změnám vedly. Není zdůvodněna potřeba těchto změn. V důsledku scházejícího odůvodnění je návrh změny nesrozumitelný. Scházející odůvodnění rovněž brání tomu, aby se veřejnost mohla k navrhovaným změnám věcně vyjádřit formou</w:t>
            </w:r>
            <w:r>
              <w:rPr>
                <w:spacing w:val="-26"/>
                <w:sz w:val="16"/>
              </w:rPr>
              <w:t> </w:t>
            </w:r>
            <w:r>
              <w:rPr>
                <w:sz w:val="16"/>
              </w:rPr>
              <w:t>připomínek.</w:t>
            </w:r>
          </w:p>
          <w:p>
            <w:pPr>
              <w:pStyle w:val="TableParagraph"/>
              <w:spacing w:before="2"/>
              <w:ind w:right="120"/>
              <w:rPr>
                <w:sz w:val="16"/>
              </w:rPr>
            </w:pPr>
            <w:r>
              <w:rPr>
                <w:sz w:val="16"/>
              </w:rPr>
              <w:t>Nejedná se přitom o marginální změny, neboť jsou navrhovány podstatné zásahy do stávající podoby zásad územního rozvoje:</w:t>
            </w:r>
          </w:p>
          <w:p>
            <w:pPr>
              <w:pStyle w:val="TableParagraph"/>
              <w:numPr>
                <w:ilvl w:val="1"/>
                <w:numId w:val="392"/>
              </w:numPr>
              <w:tabs>
                <w:tab w:pos="243" w:val="left" w:leader="none"/>
              </w:tabs>
              <w:spacing w:line="240" w:lineRule="auto" w:before="0" w:after="0"/>
              <w:ind w:left="62" w:right="67" w:firstLine="0"/>
              <w:jc w:val="left"/>
              <w:rPr>
                <w:sz w:val="16"/>
              </w:rPr>
            </w:pPr>
            <w:r>
              <w:rPr>
                <w:sz w:val="16"/>
              </w:rPr>
              <w:t>Ruší</w:t>
            </w:r>
            <w:r>
              <w:rPr>
                <w:spacing w:val="-5"/>
                <w:sz w:val="16"/>
              </w:rPr>
              <w:t> </w:t>
            </w:r>
            <w:r>
              <w:rPr>
                <w:sz w:val="16"/>
              </w:rPr>
              <w:t>se</w:t>
            </w:r>
            <w:r>
              <w:rPr>
                <w:spacing w:val="-4"/>
                <w:sz w:val="16"/>
              </w:rPr>
              <w:t> </w:t>
            </w:r>
            <w:r>
              <w:rPr>
                <w:sz w:val="16"/>
              </w:rPr>
              <w:t>část</w:t>
            </w:r>
            <w:r>
              <w:rPr>
                <w:spacing w:val="-3"/>
                <w:sz w:val="16"/>
              </w:rPr>
              <w:t> </w:t>
            </w:r>
            <w:r>
              <w:rPr>
                <w:sz w:val="16"/>
              </w:rPr>
              <w:t>Obecné</w:t>
            </w:r>
            <w:r>
              <w:rPr>
                <w:spacing w:val="-2"/>
                <w:sz w:val="16"/>
              </w:rPr>
              <w:t> </w:t>
            </w:r>
            <w:r>
              <w:rPr>
                <w:sz w:val="16"/>
              </w:rPr>
              <w:t>zásady</w:t>
            </w:r>
            <w:r>
              <w:rPr>
                <w:spacing w:val="-3"/>
                <w:sz w:val="16"/>
              </w:rPr>
              <w:t> </w:t>
            </w:r>
            <w:r>
              <w:rPr>
                <w:sz w:val="16"/>
              </w:rPr>
              <w:t>územního</w:t>
            </w:r>
            <w:r>
              <w:rPr>
                <w:spacing w:val="-2"/>
                <w:sz w:val="16"/>
              </w:rPr>
              <w:t> </w:t>
            </w:r>
            <w:r>
              <w:rPr>
                <w:sz w:val="16"/>
              </w:rPr>
              <w:t>rozvoje</w:t>
            </w:r>
            <w:r>
              <w:rPr>
                <w:spacing w:val="-2"/>
                <w:sz w:val="16"/>
              </w:rPr>
              <w:t> </w:t>
            </w:r>
            <w:r>
              <w:rPr>
                <w:sz w:val="16"/>
              </w:rPr>
              <w:t>hl.</w:t>
            </w:r>
            <w:r>
              <w:rPr>
                <w:spacing w:val="-5"/>
                <w:sz w:val="16"/>
              </w:rPr>
              <w:t> </w:t>
            </w:r>
            <w:r>
              <w:rPr>
                <w:sz w:val="16"/>
              </w:rPr>
              <w:t>m.</w:t>
            </w:r>
            <w:r>
              <w:rPr>
                <w:spacing w:val="-3"/>
                <w:sz w:val="16"/>
              </w:rPr>
              <w:t> </w:t>
            </w:r>
            <w:r>
              <w:rPr>
                <w:sz w:val="16"/>
              </w:rPr>
              <w:t>Prahy.</w:t>
            </w:r>
            <w:r>
              <w:rPr>
                <w:spacing w:val="-1"/>
                <w:sz w:val="16"/>
              </w:rPr>
              <w:t> </w:t>
            </w:r>
            <w:r>
              <w:rPr>
                <w:sz w:val="16"/>
              </w:rPr>
              <w:t>Tato</w:t>
            </w:r>
            <w:r>
              <w:rPr>
                <w:spacing w:val="-4"/>
                <w:sz w:val="16"/>
              </w:rPr>
              <w:t> </w:t>
            </w:r>
            <w:r>
              <w:rPr>
                <w:sz w:val="16"/>
              </w:rPr>
              <w:t>část</w:t>
            </w:r>
            <w:r>
              <w:rPr>
                <w:spacing w:val="-1"/>
                <w:sz w:val="16"/>
              </w:rPr>
              <w:t> </w:t>
            </w:r>
            <w:r>
              <w:rPr>
                <w:sz w:val="16"/>
              </w:rPr>
              <w:t>je</w:t>
            </w:r>
            <w:r>
              <w:rPr>
                <w:spacing w:val="-4"/>
                <w:sz w:val="16"/>
              </w:rPr>
              <w:t> </w:t>
            </w:r>
            <w:r>
              <w:rPr>
                <w:sz w:val="16"/>
              </w:rPr>
              <w:t>přitom zásadní</w:t>
            </w:r>
            <w:r>
              <w:rPr>
                <w:spacing w:val="-4"/>
                <w:sz w:val="16"/>
              </w:rPr>
              <w:t> </w:t>
            </w:r>
            <w:r>
              <w:rPr>
                <w:sz w:val="16"/>
              </w:rPr>
              <w:t>z</w:t>
            </w:r>
            <w:r>
              <w:rPr>
                <w:spacing w:val="-4"/>
                <w:sz w:val="16"/>
              </w:rPr>
              <w:t> </w:t>
            </w:r>
            <w:r>
              <w:rPr>
                <w:sz w:val="16"/>
              </w:rPr>
              <w:t>hlediska</w:t>
            </w:r>
            <w:r>
              <w:rPr>
                <w:spacing w:val="-5"/>
                <w:sz w:val="16"/>
              </w:rPr>
              <w:t> </w:t>
            </w:r>
            <w:r>
              <w:rPr>
                <w:sz w:val="16"/>
              </w:rPr>
              <w:t>koncepce</w:t>
            </w:r>
            <w:r>
              <w:rPr>
                <w:spacing w:val="-3"/>
                <w:sz w:val="16"/>
              </w:rPr>
              <w:t> </w:t>
            </w:r>
            <w:r>
              <w:rPr>
                <w:sz w:val="16"/>
              </w:rPr>
              <w:t>územního</w:t>
            </w:r>
            <w:r>
              <w:rPr>
                <w:spacing w:val="-3"/>
                <w:sz w:val="16"/>
              </w:rPr>
              <w:t> </w:t>
            </w:r>
            <w:r>
              <w:rPr>
                <w:sz w:val="16"/>
              </w:rPr>
              <w:t>rozvoje</w:t>
            </w:r>
            <w:r>
              <w:rPr>
                <w:spacing w:val="-3"/>
                <w:sz w:val="16"/>
              </w:rPr>
              <w:t> </w:t>
            </w:r>
            <w:r>
              <w:rPr>
                <w:sz w:val="16"/>
              </w:rPr>
              <w:t>a</w:t>
            </w:r>
            <w:r>
              <w:rPr>
                <w:spacing w:val="-3"/>
                <w:sz w:val="16"/>
              </w:rPr>
              <w:t> </w:t>
            </w:r>
            <w:r>
              <w:rPr>
                <w:sz w:val="16"/>
              </w:rPr>
              <w:t>ochrany</w:t>
            </w:r>
            <w:r>
              <w:rPr>
                <w:spacing w:val="-4"/>
                <w:sz w:val="16"/>
              </w:rPr>
              <w:t> </w:t>
            </w:r>
            <w:r>
              <w:rPr>
                <w:sz w:val="16"/>
              </w:rPr>
              <w:t>hodnot</w:t>
            </w:r>
            <w:r>
              <w:rPr>
                <w:spacing w:val="-2"/>
                <w:sz w:val="16"/>
              </w:rPr>
              <w:t> </w:t>
            </w:r>
            <w:r>
              <w:rPr>
                <w:sz w:val="16"/>
              </w:rPr>
              <w:t>v</w:t>
            </w:r>
            <w:r>
              <w:rPr>
                <w:spacing w:val="-6"/>
                <w:sz w:val="16"/>
              </w:rPr>
              <w:t> </w:t>
            </w:r>
            <w:r>
              <w:rPr>
                <w:sz w:val="16"/>
              </w:rPr>
              <w:t>území.</w:t>
            </w:r>
          </w:p>
          <w:p>
            <w:pPr>
              <w:pStyle w:val="TableParagraph"/>
              <w:numPr>
                <w:ilvl w:val="1"/>
                <w:numId w:val="392"/>
              </w:numPr>
              <w:tabs>
                <w:tab w:pos="243" w:val="left" w:leader="none"/>
              </w:tabs>
              <w:spacing w:line="182" w:lineRule="exact" w:before="0" w:after="0"/>
              <w:ind w:left="242" w:right="0" w:hanging="180"/>
              <w:jc w:val="left"/>
              <w:rPr>
                <w:sz w:val="16"/>
              </w:rPr>
            </w:pPr>
            <w:r>
              <w:rPr>
                <w:sz w:val="16"/>
              </w:rPr>
              <w:t>Ruší se početné rozvojové oblasti</w:t>
            </w:r>
            <w:r>
              <w:rPr>
                <w:spacing w:val="-17"/>
                <w:sz w:val="16"/>
              </w:rPr>
              <w:t> </w:t>
            </w:r>
            <w:r>
              <w:rPr>
                <w:sz w:val="16"/>
              </w:rPr>
              <w:t>zeleně.</w:t>
            </w:r>
          </w:p>
          <w:p>
            <w:pPr>
              <w:pStyle w:val="TableParagraph"/>
              <w:numPr>
                <w:ilvl w:val="1"/>
                <w:numId w:val="392"/>
              </w:numPr>
              <w:tabs>
                <w:tab w:pos="233" w:val="left" w:leader="none"/>
              </w:tabs>
              <w:spacing w:line="240" w:lineRule="auto" w:before="1" w:after="0"/>
              <w:ind w:left="232" w:right="0" w:hanging="170"/>
              <w:jc w:val="left"/>
              <w:rPr>
                <w:sz w:val="16"/>
              </w:rPr>
            </w:pPr>
            <w:r>
              <w:rPr>
                <w:sz w:val="16"/>
              </w:rPr>
              <w:t>Navrhuje se prověření systému ekologické stability</w:t>
            </w:r>
            <w:r>
              <w:rPr>
                <w:spacing w:val="-27"/>
                <w:sz w:val="16"/>
              </w:rPr>
              <w:t> </w:t>
            </w:r>
            <w:r>
              <w:rPr>
                <w:sz w:val="16"/>
              </w:rPr>
              <w:t>území.</w:t>
            </w:r>
          </w:p>
          <w:p>
            <w:pPr>
              <w:pStyle w:val="TableParagraph"/>
              <w:numPr>
                <w:ilvl w:val="1"/>
                <w:numId w:val="392"/>
              </w:numPr>
              <w:tabs>
                <w:tab w:pos="243" w:val="left" w:leader="none"/>
              </w:tabs>
              <w:spacing w:line="240" w:lineRule="auto" w:before="0" w:after="0"/>
              <w:ind w:left="62" w:right="474" w:firstLine="0"/>
              <w:jc w:val="both"/>
              <w:rPr>
                <w:sz w:val="16"/>
              </w:rPr>
            </w:pPr>
            <w:r>
              <w:rPr>
                <w:sz w:val="16"/>
              </w:rPr>
              <w:t>Ruší se důležité požadavky na vybrané rozvojové a transformační oblasti. Ze Zprávy nelze zjistit, proč mají být řešeny právě tyto části zásad územního rozvoje a jaké úvahy tomu</w:t>
            </w:r>
            <w:r>
              <w:rPr>
                <w:spacing w:val="-18"/>
                <w:sz w:val="16"/>
              </w:rPr>
              <w:t> </w:t>
            </w:r>
            <w:r>
              <w:rPr>
                <w:sz w:val="16"/>
              </w:rPr>
              <w:t>předcházely.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ind w:right="924"/>
              <w:rPr>
                <w:sz w:val="16"/>
              </w:rPr>
            </w:pPr>
            <w:r>
              <w:rPr>
                <w:sz w:val="16"/>
              </w:rPr>
              <w:t>Uvedené navrhované změny byly navrženy s ohledem na zkušenosti s uplatňováním ZÚR.</w:t>
            </w:r>
          </w:p>
          <w:p>
            <w:pPr>
              <w:pStyle w:val="TableParagraph"/>
              <w:spacing w:before="2"/>
              <w:ind w:right="88"/>
              <w:rPr>
                <w:sz w:val="16"/>
              </w:rPr>
            </w:pPr>
            <w:r>
              <w:rPr>
                <w:sz w:val="16"/>
              </w:rPr>
              <w:t>Vlastní zdůvodnění navrženého řešení (konkrétních úprav textové a grafické části) bude v souladu s platnými právními předpisy součástí návrhové dokumentace Aktualizace ZÚR hl.m. Prahy, která vyplyne ze schválené Zprávy.</w:t>
            </w:r>
          </w:p>
          <w:p>
            <w:pPr>
              <w:pStyle w:val="TableParagraph"/>
              <w:spacing w:before="1"/>
              <w:ind w:right="150"/>
              <w:rPr>
                <w:sz w:val="16"/>
              </w:rPr>
            </w:pPr>
            <w:r>
              <w:rPr>
                <w:sz w:val="16"/>
              </w:rPr>
              <w:t>Ad. a) 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spacing w:before="1"/>
              <w:ind w:right="114"/>
              <w:rPr>
                <w:sz w:val="16"/>
              </w:rPr>
            </w:pPr>
            <w:r>
              <w:rPr>
                <w:sz w:val="16"/>
              </w:rPr>
              <w:t>Ad. b) Rozvojové oblasti zeleně nebudou rušeny, bude prověřen rozsah a celková koncepce oblastí.</w:t>
            </w:r>
          </w:p>
          <w:p>
            <w:pPr>
              <w:pStyle w:val="TableParagraph"/>
              <w:ind w:right="657"/>
              <w:rPr>
                <w:sz w:val="16"/>
              </w:rPr>
            </w:pPr>
            <w:r>
              <w:rPr>
                <w:sz w:val="16"/>
              </w:rPr>
              <w:t>Ad. c) Do Zprávy bude doplněno odůvodnění nutnosti změny (aktualizace) vymezení ÚSES.</w:t>
            </w:r>
          </w:p>
          <w:p>
            <w:pPr>
              <w:pStyle w:val="TableParagraph"/>
              <w:spacing w:before="2"/>
              <w:ind w:right="684"/>
              <w:rPr>
                <w:sz w:val="16"/>
              </w:rPr>
            </w:pPr>
            <w:r>
              <w:rPr>
                <w:sz w:val="16"/>
              </w:rPr>
              <w:t>Ad. d) Požadavky v rozvojových a transformačních oblastech, jsou rušeny vzhledem k podrobnosti dokumentace ZÚR.</w:t>
            </w:r>
          </w:p>
        </w:tc>
      </w:tr>
    </w:tbl>
    <w:p>
      <w:pPr>
        <w:spacing w:after="0"/>
        <w:rPr>
          <w:sz w:val="16"/>
        </w:rPr>
        <w:sectPr>
          <w:footerReference w:type="default" r:id="rId65"/>
          <w:pgSz w:w="23810" w:h="16850" w:orient="landscape"/>
          <w:pgMar w:footer="372" w:header="0" w:top="400" w:bottom="560" w:left="340" w:right="120"/>
          <w:pgNumType w:start="37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051"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310</w:t>
            </w:r>
          </w:p>
        </w:tc>
        <w:tc>
          <w:tcPr>
            <w:tcW w:w="4834" w:type="dxa"/>
            <w:tcBorders>
              <w:left w:val="single" w:sz="6" w:space="0" w:color="000000"/>
              <w:bottom w:val="single" w:sz="6" w:space="0" w:color="000000"/>
              <w:right w:val="single" w:sz="6" w:space="0" w:color="000000"/>
            </w:tcBorders>
          </w:tcPr>
          <w:p>
            <w:pPr>
              <w:pStyle w:val="TableParagraph"/>
              <w:spacing w:before="56"/>
              <w:ind w:right="308"/>
              <w:rPr>
                <w:sz w:val="16"/>
              </w:rPr>
            </w:pPr>
            <w:r>
              <w:rPr>
                <w:sz w:val="16"/>
              </w:rPr>
              <w:t>Spolek pro ochranu příznivých životních podmínek v oblasti od Bulovky po Šalamounku v Praze 5 - POPŽP</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ind w:right="128"/>
              <w:rPr>
                <w:sz w:val="16"/>
              </w:rPr>
            </w:pPr>
            <w:r>
              <w:rPr>
                <w:sz w:val="16"/>
              </w:rPr>
              <w:t>II. Výše uvedené dokládáme na příkladu navrhované úpravy výrokové části dle kapitol ZÚR. V kapitole 4. Vymezení specifických oblastí nadmístního a celoměstského významu se v čl. 4.3.4 Vidoule-Cibulka-Motol (SP/4) v části Úkoly pro podrobnější územně plánovací</w:t>
            </w:r>
          </w:p>
          <w:p>
            <w:pPr>
              <w:pStyle w:val="TableParagraph"/>
              <w:spacing w:line="183" w:lineRule="exact"/>
              <w:rPr>
                <w:sz w:val="16"/>
              </w:rPr>
            </w:pPr>
            <w:r>
              <w:rPr>
                <w:sz w:val="16"/>
              </w:rPr>
              <w:t>dokumentaci navrhuje vynechat bod b) - následuje citace tohoto bodu:</w:t>
            </w:r>
          </w:p>
          <w:p>
            <w:pPr>
              <w:pStyle w:val="TableParagraph"/>
              <w:ind w:right="572"/>
              <w:rPr>
                <w:sz w:val="16"/>
              </w:rPr>
            </w:pPr>
            <w:r>
              <w:rPr>
                <w:sz w:val="16"/>
              </w:rPr>
              <w:t>b) navrhnout vytvoření nárazníkového pásma mezi okolními intenzivně obydlenými oblastmi a plochami vyžadujícími nižší zátěž s důvodů ochrany přírody a krajiny.</w:t>
            </w:r>
          </w:p>
          <w:p>
            <w:pPr>
              <w:pStyle w:val="TableParagraph"/>
              <w:spacing w:line="182" w:lineRule="exact" w:before="1"/>
              <w:rPr>
                <w:sz w:val="16"/>
              </w:rPr>
            </w:pPr>
            <w:r>
              <w:rPr>
                <w:sz w:val="16"/>
              </w:rPr>
              <w:t>Proč?</w:t>
            </w:r>
          </w:p>
          <w:p>
            <w:pPr>
              <w:pStyle w:val="TableParagraph"/>
              <w:ind w:right="198"/>
              <w:rPr>
                <w:sz w:val="16"/>
              </w:rPr>
            </w:pPr>
            <w:r>
              <w:rPr>
                <w:sz w:val="16"/>
              </w:rPr>
              <w:t>V čem je myšlenka vytvoření nárazníkového pásma nesprávná, neaktuální nebo nepotřebná?</w:t>
            </w:r>
          </w:p>
          <w:p>
            <w:pPr>
              <w:pStyle w:val="TableParagraph"/>
              <w:spacing w:line="182" w:lineRule="exact"/>
              <w:rPr>
                <w:sz w:val="16"/>
              </w:rPr>
            </w:pPr>
            <w:r>
              <w:rPr>
                <w:sz w:val="16"/>
              </w:rPr>
              <w:t>Proč má být tento úkol vypuštěn?</w:t>
            </w:r>
          </w:p>
          <w:p>
            <w:pPr>
              <w:pStyle w:val="TableParagraph"/>
              <w:spacing w:before="1"/>
              <w:ind w:right="518"/>
              <w:rPr>
                <w:sz w:val="16"/>
              </w:rPr>
            </w:pPr>
            <w:r>
              <w:rPr>
                <w:sz w:val="16"/>
              </w:rPr>
              <w:t>Tento příklad je jenom jedním z mnoha. Podobných otazníků se nad textem návrhu Zprávy objevuje bezpočet.</w:t>
            </w:r>
          </w:p>
          <w:p>
            <w:pPr>
              <w:pStyle w:val="TableParagraph"/>
              <w:ind w:right="47"/>
              <w:rPr>
                <w:sz w:val="16"/>
              </w:rPr>
            </w:pPr>
            <w:r>
              <w:rPr>
                <w:sz w:val="16"/>
              </w:rPr>
              <w:t>Právo dozvědět se, proč to či ono je navrhováno, resp. proč bylo rozhodnuto tak či onak, je základem jakéhokoli právního státu.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123"/>
              <w:rPr>
                <w:sz w:val="16"/>
              </w:rPr>
            </w:pPr>
            <w:r>
              <w:rPr>
                <w:sz w:val="16"/>
              </w:rPr>
              <w:t>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uvedeného území je stanovena příslušnými vyhláškami přírodních parků.</w:t>
            </w:r>
          </w:p>
        </w:tc>
      </w:tr>
      <w:tr>
        <w:trPr>
          <w:trHeight w:val="138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ind w:right="308"/>
              <w:rPr>
                <w:sz w:val="16"/>
              </w:rPr>
            </w:pPr>
            <w:r>
              <w:rPr>
                <w:sz w:val="16"/>
              </w:rPr>
              <w:t>Spolek pro ochranu příznivých životních podmínek v oblasti od Bulovky po Šalamounku v Praze 5 - POPŽP</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Závěr</w:t>
            </w:r>
          </w:p>
          <w:p>
            <w:pPr>
              <w:pStyle w:val="TableParagraph"/>
              <w:ind w:right="82"/>
              <w:rPr>
                <w:sz w:val="16"/>
              </w:rPr>
            </w:pPr>
            <w:r>
              <w:rPr>
                <w:sz w:val="16"/>
              </w:rPr>
              <w:t>Návrh Zprávy o uplatňování Zásad územního rozvoje hl. m. Prahy v uplynulém období (říjen 2014 – březen 2017) nepředstavuje dokument, který je zralý k projednání. Nepředstavuje dokument, na jehož základě by mohly být činěny kroky směřující k aktualizaci ZÚR nebo k pořízení nových ZÚR.</w:t>
            </w:r>
          </w:p>
          <w:p>
            <w:pPr>
              <w:pStyle w:val="TableParagraph"/>
              <w:spacing w:before="2"/>
              <w:ind w:right="109"/>
              <w:rPr>
                <w:sz w:val="16"/>
              </w:rPr>
            </w:pPr>
            <w:r>
              <w:rPr>
                <w:sz w:val="16"/>
              </w:rPr>
              <w:t>Z tohoto důvodu žádáme, aby návrh Zprávy byl vrácen k přepracování a doplnění ve smyslu výše uvedených připomínek.</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ind w:right="1938"/>
              <w:rPr>
                <w:sz w:val="16"/>
              </w:rPr>
            </w:pPr>
            <w:r>
              <w:rPr>
                <w:sz w:val="16"/>
              </w:rPr>
              <w:t>Je postupováno v souladu s platnými právními předpisy. Zpráva bude na základě výsledků projednání doplněna.</w:t>
            </w:r>
          </w:p>
        </w:tc>
      </w:tr>
      <w:tr>
        <w:trPr>
          <w:trHeight w:val="10962"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numPr>
                <w:ilvl w:val="0"/>
                <w:numId w:val="393"/>
              </w:numPr>
              <w:tabs>
                <w:tab w:pos="197" w:val="left" w:leader="none"/>
              </w:tabs>
              <w:spacing w:line="240" w:lineRule="auto" w:before="54" w:after="0"/>
              <w:ind w:left="62" w:right="1052" w:firstLine="0"/>
              <w:jc w:val="left"/>
              <w:rPr>
                <w:sz w:val="16"/>
              </w:rPr>
            </w:pPr>
            <w:r>
              <w:rPr>
                <w:sz w:val="16"/>
              </w:rPr>
              <w:t>Obsah Zprávy o uplatňování Zásad územního rozvoje hl. m. Prahy Zásadní</w:t>
            </w:r>
            <w:r>
              <w:rPr>
                <w:spacing w:val="-5"/>
                <w:sz w:val="16"/>
              </w:rPr>
              <w:t> </w:t>
            </w:r>
            <w:r>
              <w:rPr>
                <w:sz w:val="16"/>
              </w:rPr>
              <w:t>připomínka</w:t>
            </w:r>
          </w:p>
          <w:p>
            <w:pPr>
              <w:pStyle w:val="TableParagraph"/>
              <w:ind w:right="136"/>
              <w:rPr>
                <w:sz w:val="16"/>
              </w:rPr>
            </w:pPr>
            <w:r>
              <w:rPr>
                <w:sz w:val="16"/>
              </w:rPr>
              <w:t>Požadujeme přepracování návrhu Zprávy o uplatňování Zásad územního rozvoje hl. m. Prahy (dále jen Zpráva), do podoby, která bude splňovat požadavky na zprávu o uplatňování zásad územního rozvoje (dále jen ZÚR) vyplývající z platných právních předpisů a odpovídající zásadnímu významu ZÚR jako nadřazené a základní územně plánovací dokumentace hl. m. Prahy.</w:t>
            </w:r>
          </w:p>
          <w:p>
            <w:pPr>
              <w:pStyle w:val="TableParagraph"/>
              <w:ind w:left="0"/>
              <w:rPr>
                <w:sz w:val="16"/>
              </w:rPr>
            </w:pPr>
          </w:p>
          <w:p>
            <w:pPr>
              <w:pStyle w:val="TableParagraph"/>
              <w:rPr>
                <w:sz w:val="16"/>
              </w:rPr>
            </w:pPr>
            <w:r>
              <w:rPr>
                <w:sz w:val="16"/>
              </w:rPr>
              <w:t>Odůvodnění</w:t>
            </w:r>
          </w:p>
          <w:p>
            <w:pPr>
              <w:pStyle w:val="TableParagraph"/>
              <w:ind w:right="76"/>
              <w:rPr>
                <w:sz w:val="16"/>
              </w:rPr>
            </w:pPr>
            <w:r>
              <w:rPr>
                <w:sz w:val="16"/>
              </w:rPr>
              <w:t>Předkládaný NÁVRH ZPRÁVY O UPLATŇOVÁNÍ ZÁSAD ÚZEMNÍHO ROZVOJE HL. M. PRAHY V UPLYNULÉM OBDOBÍ (ŘÍJEN 2014 – BŘEZEN 2017)</w:t>
            </w:r>
          </w:p>
          <w:p>
            <w:pPr>
              <w:pStyle w:val="TableParagraph"/>
              <w:ind w:right="65"/>
              <w:rPr>
                <w:sz w:val="16"/>
              </w:rPr>
            </w:pPr>
            <w:r>
              <w:rPr>
                <w:sz w:val="16"/>
              </w:rPr>
              <w:t>nesplňuje základní požadavky na zprávu o uplatňování ZÚR vyplývající z platných právních předpisů, protože:</w:t>
            </w:r>
          </w:p>
          <w:p>
            <w:pPr>
              <w:pStyle w:val="TableParagraph"/>
              <w:numPr>
                <w:ilvl w:val="1"/>
                <w:numId w:val="393"/>
              </w:numPr>
              <w:tabs>
                <w:tab w:pos="243" w:val="left" w:leader="none"/>
              </w:tabs>
              <w:spacing w:line="240" w:lineRule="auto" w:before="2" w:after="0"/>
              <w:ind w:left="62" w:right="411" w:firstLine="0"/>
              <w:jc w:val="left"/>
              <w:rPr>
                <w:sz w:val="16"/>
              </w:rPr>
            </w:pPr>
            <w:r>
              <w:rPr>
                <w:sz w:val="16"/>
              </w:rPr>
              <w:t>Neobsahuje řádné vyhodnocení uplatňování ZÚR hl. m. Prahy v</w:t>
            </w:r>
            <w:r>
              <w:rPr>
                <w:spacing w:val="-24"/>
                <w:sz w:val="16"/>
              </w:rPr>
              <w:t> </w:t>
            </w:r>
            <w:r>
              <w:rPr>
                <w:sz w:val="16"/>
              </w:rPr>
              <w:t>uplynulém období</w:t>
            </w:r>
          </w:p>
          <w:p>
            <w:pPr>
              <w:pStyle w:val="TableParagraph"/>
              <w:numPr>
                <w:ilvl w:val="1"/>
                <w:numId w:val="393"/>
              </w:numPr>
              <w:tabs>
                <w:tab w:pos="243" w:val="left" w:leader="none"/>
              </w:tabs>
              <w:spacing w:line="240" w:lineRule="auto" w:before="0" w:after="0"/>
              <w:ind w:left="242" w:right="0" w:hanging="180"/>
              <w:jc w:val="left"/>
              <w:rPr>
                <w:sz w:val="16"/>
              </w:rPr>
            </w:pPr>
            <w:r>
              <w:rPr>
                <w:sz w:val="16"/>
              </w:rPr>
              <w:t>Neobjasňuje důvody pro pořízení aktualizace ZÚR hl. m.</w:t>
            </w:r>
            <w:r>
              <w:rPr>
                <w:spacing w:val="-23"/>
                <w:sz w:val="16"/>
              </w:rPr>
              <w:t> </w:t>
            </w:r>
            <w:r>
              <w:rPr>
                <w:sz w:val="16"/>
              </w:rPr>
              <w:t>Prahy</w:t>
            </w:r>
          </w:p>
          <w:p>
            <w:pPr>
              <w:pStyle w:val="TableParagraph"/>
              <w:numPr>
                <w:ilvl w:val="1"/>
                <w:numId w:val="393"/>
              </w:numPr>
              <w:tabs>
                <w:tab w:pos="243" w:val="left" w:leader="none"/>
              </w:tabs>
              <w:spacing w:line="240" w:lineRule="auto" w:before="0" w:after="0"/>
              <w:ind w:left="242" w:right="0" w:hanging="180"/>
              <w:jc w:val="left"/>
              <w:rPr>
                <w:sz w:val="16"/>
              </w:rPr>
            </w:pPr>
            <w:r>
              <w:rPr>
                <w:sz w:val="16"/>
              </w:rPr>
              <w:t>Neobjasňuje jednotlivé požadavky na aktualizaci ZÚR hl. m.</w:t>
            </w:r>
            <w:r>
              <w:rPr>
                <w:spacing w:val="-25"/>
                <w:sz w:val="16"/>
              </w:rPr>
              <w:t> </w:t>
            </w:r>
            <w:r>
              <w:rPr>
                <w:sz w:val="16"/>
              </w:rPr>
              <w:t>Prahy</w:t>
            </w:r>
          </w:p>
          <w:p>
            <w:pPr>
              <w:pStyle w:val="TableParagraph"/>
              <w:spacing w:before="10"/>
              <w:ind w:left="0"/>
              <w:rPr>
                <w:sz w:val="15"/>
              </w:rPr>
            </w:pPr>
          </w:p>
          <w:p>
            <w:pPr>
              <w:pStyle w:val="TableParagraph"/>
              <w:ind w:right="181"/>
              <w:rPr>
                <w:sz w:val="16"/>
              </w:rPr>
            </w:pPr>
            <w:r>
              <w:rPr>
                <w:sz w:val="16"/>
              </w:rPr>
              <w:t>ZÚR řeší v Praze základní požadavky na celkové účelné a hospodárné uspořádání území hlavního města, a vztahy základní struktury hlavního města k navazujícímu území Středočeského kraje a koncepci celoměstsky i regionálně či republikově významné veřejné infrastruktury. ZÚR tak definují základní principy koncepce uspořádání území hl. m. Prahy.</w:t>
            </w:r>
          </w:p>
          <w:p>
            <w:pPr>
              <w:pStyle w:val="TableParagraph"/>
              <w:ind w:right="136"/>
              <w:rPr>
                <w:sz w:val="16"/>
              </w:rPr>
            </w:pPr>
            <w:r>
              <w:rPr>
                <w:sz w:val="16"/>
              </w:rPr>
              <w:t>ZÚR dále vymezují plochy a koridory celoměstského, republikového či mezinárodního významu. Jedná se zejména o plochy a koridory pro Prahu vůbec nejvýznamnějších dopravních systémů, systémů technické infrastruktury či o celoměstsky významné součásti a struktury krajiny hlavního města.</w:t>
            </w:r>
          </w:p>
          <w:p>
            <w:pPr>
              <w:pStyle w:val="TableParagraph"/>
              <w:spacing w:before="2"/>
              <w:ind w:right="47"/>
              <w:rPr>
                <w:sz w:val="16"/>
              </w:rPr>
            </w:pPr>
            <w:r>
              <w:rPr>
                <w:sz w:val="16"/>
              </w:rPr>
              <w:t>ZÚR jsou podřízeny Politice územního rozvoje ČR (dále jen „PÚR“), záměry republikového nebo mezinárodního významu vyplývající z PÚR musí být do ZÚR převzaty. ZÚR jsou naopak závazné pro pořízení změn platného územního plánu i pořízení nového územního (Metropolitního) plánu hl. m. Prahy.</w:t>
            </w:r>
          </w:p>
          <w:p>
            <w:pPr>
              <w:pStyle w:val="TableParagraph"/>
              <w:spacing w:before="10"/>
              <w:ind w:left="0"/>
              <w:rPr>
                <w:sz w:val="15"/>
              </w:rPr>
            </w:pPr>
          </w:p>
          <w:p>
            <w:pPr>
              <w:pStyle w:val="TableParagraph"/>
              <w:rPr>
                <w:sz w:val="16"/>
              </w:rPr>
            </w:pPr>
            <w:r>
              <w:rPr>
                <w:sz w:val="16"/>
              </w:rPr>
              <w:t>Politika územního rozvoje - stát ----------&gt; Zásady územního rozvoje - kraj ----------</w:t>
            </w:r>
          </w:p>
          <w:p>
            <w:pPr>
              <w:pStyle w:val="TableParagraph"/>
              <w:rPr>
                <w:sz w:val="16"/>
              </w:rPr>
            </w:pPr>
            <w:r>
              <w:rPr>
                <w:sz w:val="16"/>
              </w:rPr>
              <w:t>&gt; Územní (Metropolitní) plán - obec</w:t>
            </w:r>
          </w:p>
          <w:p>
            <w:pPr>
              <w:pStyle w:val="TableParagraph"/>
              <w:spacing w:before="10"/>
              <w:ind w:left="0"/>
              <w:rPr>
                <w:sz w:val="15"/>
              </w:rPr>
            </w:pPr>
          </w:p>
          <w:p>
            <w:pPr>
              <w:pStyle w:val="TableParagraph"/>
              <w:rPr>
                <w:sz w:val="16"/>
              </w:rPr>
            </w:pPr>
            <w:r>
              <w:rPr>
                <w:sz w:val="16"/>
              </w:rPr>
              <w:t>Zpráva o uplatňování zásad územního rozvoje</w:t>
            </w:r>
          </w:p>
          <w:p>
            <w:pPr>
              <w:pStyle w:val="TableParagraph"/>
              <w:ind w:right="65"/>
              <w:rPr>
                <w:sz w:val="16"/>
              </w:rPr>
            </w:pPr>
            <w:r>
              <w:rPr>
                <w:sz w:val="16"/>
              </w:rPr>
              <w:t>Vždy nejdéle do 4 let od vydání ZÚR nebo jejich poslední aktualizace je krajský úřad (v případě Prahy pak Magistrát hl. m. Prahy) povinen vyhodnotit zkušenosti s uplatňováním, tedy s využitím ZÚR v rámci procesu územního plánování, posoudit, zda ZÚR stále dobře plní svůj účel a svou roli, zda stále splňují požadavky PÚR ČR, stavebního zákona, zejména cílů a úkolů územního plánování, a všech právních předpisů. Zpráva o uplatňování ZÚR má také zhodnotit, zda ZÚR dostatečně chrání hodnoty v území a zda přispívají k udržitelnému rozvoji území hlavního města.</w:t>
            </w:r>
          </w:p>
          <w:p>
            <w:pPr>
              <w:pStyle w:val="TableParagraph"/>
              <w:rPr>
                <w:sz w:val="16"/>
              </w:rPr>
            </w:pPr>
            <w:r>
              <w:rPr>
                <w:sz w:val="16"/>
              </w:rPr>
              <w:t>Výstupem zprávy o uplatňování ZÚR za uplynulé období může být</w:t>
            </w:r>
          </w:p>
          <w:p>
            <w:pPr>
              <w:pStyle w:val="TableParagraph"/>
              <w:ind w:right="340"/>
              <w:rPr>
                <w:sz w:val="16"/>
              </w:rPr>
            </w:pPr>
            <w:r>
              <w:rPr>
                <w:sz w:val="16"/>
              </w:rPr>
              <w:t>(1) konstatování, že ZÚR plní dobře svou roli a není na nich třeba nic měnit (2)požadavek na dílčí změny v řešení ZÚR, bez dopadů na celkovou koncepci ZÚR = požadavek na pořízení aktualizace ZÚR</w:t>
            </w:r>
          </w:p>
          <w:p>
            <w:pPr>
              <w:pStyle w:val="TableParagraph"/>
              <w:ind w:right="474"/>
              <w:rPr>
                <w:sz w:val="16"/>
              </w:rPr>
            </w:pPr>
            <w:r>
              <w:rPr>
                <w:sz w:val="16"/>
              </w:rPr>
              <w:t>(3)požadavek na pořízení zcela nových ZÚR v případě, že je potřeba změnit celkovou koncepci ZÚR</w:t>
            </w:r>
          </w:p>
          <w:p>
            <w:pPr>
              <w:pStyle w:val="TableParagraph"/>
              <w:spacing w:before="1"/>
              <w:ind w:left="0"/>
              <w:rPr>
                <w:sz w:val="16"/>
              </w:rPr>
            </w:pPr>
          </w:p>
          <w:p>
            <w:pPr>
              <w:pStyle w:val="TableParagraph"/>
              <w:ind w:right="519"/>
              <w:rPr>
                <w:sz w:val="16"/>
              </w:rPr>
            </w:pPr>
            <w:r>
              <w:rPr>
                <w:sz w:val="16"/>
              </w:rPr>
              <w:t>Zpráva o uplatňování ZÚR tak může být zadáním pro aktualizaci stávajících anebo pořízení nových ZÚR hl. m. Prahy.</w:t>
            </w:r>
          </w:p>
          <w:p>
            <w:pPr>
              <w:pStyle w:val="TableParagraph"/>
              <w:spacing w:before="1"/>
              <w:ind w:left="0"/>
              <w:rPr>
                <w:sz w:val="16"/>
              </w:rPr>
            </w:pPr>
          </w:p>
          <w:p>
            <w:pPr>
              <w:pStyle w:val="TableParagraph"/>
              <w:ind w:right="56"/>
              <w:rPr>
                <w:sz w:val="16"/>
              </w:rPr>
            </w:pPr>
            <w:r>
              <w:rPr>
                <w:sz w:val="16"/>
              </w:rPr>
              <w:t>Vyhodnocování uplatňování ZÚR za uplynulé období ( kapitoly a, b, c, d zprávy o uplatňování ZÚR) ----------&gt; (1) Bez nároků na úpravy ZÚR, (2) Požadavek na pořízení aktualizace ZÚR, (3) Požadavek na pořízení nových ZÚR (kapitoly e, f, g, zprávy o uplatňování ZÚR)</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91"/>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2"/>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akceptována částečně.</w:t>
            </w:r>
          </w:p>
          <w:p>
            <w:pPr>
              <w:pStyle w:val="TableParagraph"/>
              <w:spacing w:before="1"/>
              <w:ind w:right="141"/>
              <w:rPr>
                <w:sz w:val="16"/>
              </w:rPr>
            </w:pPr>
            <w:r>
              <w:rPr>
                <w:sz w:val="16"/>
              </w:rPr>
              <w:t>Návrh Zprávy je zpracován a projednáván v souladu s platnými právními předpisy (§ 42 stavebního zákona, § 9 vyhlášky č. 500/ 2006 Sb. o územně analytických podkladech, územně plánovací dokumentaci a způsobu evidence územně plánovací činnosti).</w:t>
            </w:r>
          </w:p>
          <w:p>
            <w:pPr>
              <w:pStyle w:val="TableParagraph"/>
              <w:ind w:right="470"/>
              <w:rPr>
                <w:sz w:val="16"/>
              </w:rPr>
            </w:pPr>
            <w:r>
              <w:rPr>
                <w:sz w:val="16"/>
              </w:rPr>
              <w:t>ad 1) Do Zprávy bude doplněno zhodnocení stávajícího stavu a vyhodnocení uplatňování ZÚR hl.m. Prahy v uplynulém období.</w:t>
            </w:r>
          </w:p>
          <w:p>
            <w:pPr>
              <w:pStyle w:val="TableParagraph"/>
              <w:ind w:right="61"/>
              <w:rPr>
                <w:sz w:val="16"/>
              </w:rPr>
            </w:pPr>
            <w:r>
              <w:rPr>
                <w:sz w:val="16"/>
              </w:rPr>
              <w:t>ad 2) 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w:t>
            </w:r>
          </w:p>
          <w:p>
            <w:pPr>
              <w:pStyle w:val="TableParagraph"/>
              <w:spacing w:line="183" w:lineRule="exact"/>
              <w:rPr>
                <w:sz w:val="16"/>
              </w:rPr>
            </w:pPr>
            <w:r>
              <w:rPr>
                <w:sz w:val="16"/>
              </w:rPr>
              <w:t>43/2014 usnesením č.41/1 Zastupitelstva hl. m. Prahy dne 11.9.2014.</w:t>
            </w:r>
          </w:p>
          <w:p>
            <w:pPr>
              <w:pStyle w:val="TableParagraph"/>
              <w:ind w:right="124"/>
              <w:rPr>
                <w:sz w:val="16"/>
              </w:rPr>
            </w:pPr>
            <w:r>
              <w:rPr>
                <w:sz w:val="16"/>
              </w:rPr>
              <w:t>ad</w:t>
            </w:r>
            <w:r>
              <w:rPr>
                <w:spacing w:val="-3"/>
                <w:sz w:val="16"/>
              </w:rPr>
              <w:t> </w:t>
            </w:r>
            <w:r>
              <w:rPr>
                <w:sz w:val="16"/>
              </w:rPr>
              <w:t>3)</w:t>
            </w:r>
            <w:r>
              <w:rPr>
                <w:spacing w:val="-3"/>
                <w:sz w:val="16"/>
              </w:rPr>
              <w:t> </w:t>
            </w:r>
            <w:r>
              <w:rPr>
                <w:sz w:val="16"/>
              </w:rPr>
              <w:t>Vlastní</w:t>
            </w:r>
            <w:r>
              <w:rPr>
                <w:spacing w:val="-4"/>
                <w:sz w:val="16"/>
              </w:rPr>
              <w:t> </w:t>
            </w:r>
            <w:r>
              <w:rPr>
                <w:sz w:val="16"/>
              </w:rPr>
              <w:t>zdůvodnění</w:t>
            </w:r>
            <w:r>
              <w:rPr>
                <w:spacing w:val="-4"/>
                <w:sz w:val="16"/>
              </w:rPr>
              <w:t> </w:t>
            </w:r>
            <w:r>
              <w:rPr>
                <w:sz w:val="16"/>
              </w:rPr>
              <w:t>navrženého</w:t>
            </w:r>
            <w:r>
              <w:rPr>
                <w:spacing w:val="-3"/>
                <w:sz w:val="16"/>
              </w:rPr>
              <w:t> </w:t>
            </w:r>
            <w:r>
              <w:rPr>
                <w:sz w:val="16"/>
              </w:rPr>
              <w:t>řešení</w:t>
            </w:r>
            <w:r>
              <w:rPr>
                <w:spacing w:val="-4"/>
                <w:sz w:val="16"/>
              </w:rPr>
              <w:t> </w:t>
            </w:r>
            <w:r>
              <w:rPr>
                <w:sz w:val="16"/>
              </w:rPr>
              <w:t>(konkrétních</w:t>
            </w:r>
            <w:r>
              <w:rPr>
                <w:spacing w:val="-3"/>
                <w:sz w:val="16"/>
              </w:rPr>
              <w:t> </w:t>
            </w:r>
            <w:r>
              <w:rPr>
                <w:sz w:val="16"/>
              </w:rPr>
              <w:t>úprav</w:t>
            </w:r>
            <w:r>
              <w:rPr>
                <w:spacing w:val="-4"/>
                <w:sz w:val="16"/>
              </w:rPr>
              <w:t> </w:t>
            </w:r>
            <w:r>
              <w:rPr>
                <w:sz w:val="16"/>
              </w:rPr>
              <w:t>textové</w:t>
            </w:r>
            <w:r>
              <w:rPr>
                <w:spacing w:val="-3"/>
                <w:sz w:val="16"/>
              </w:rPr>
              <w:t> </w:t>
            </w:r>
            <w:r>
              <w:rPr>
                <w:sz w:val="16"/>
              </w:rPr>
              <w:t>a</w:t>
            </w:r>
            <w:r>
              <w:rPr>
                <w:spacing w:val="-3"/>
                <w:sz w:val="16"/>
              </w:rPr>
              <w:t> </w:t>
            </w:r>
            <w:r>
              <w:rPr>
                <w:sz w:val="16"/>
              </w:rPr>
              <w:t>grafické části) bude v souladu s platnými právními předpisy součástí návrhové dokumentace Aktualizace ZÚR hl.m. Prahy, která vyplyne ze schválené Zprávy. Je postupováno v souladu s platnými právními</w:t>
            </w:r>
            <w:r>
              <w:rPr>
                <w:spacing w:val="-21"/>
                <w:sz w:val="16"/>
              </w:rPr>
              <w:t> </w:t>
            </w:r>
            <w:r>
              <w:rPr>
                <w:sz w:val="16"/>
              </w:rPr>
              <w:t>předpisy.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236"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55"/>
              <w:rPr>
                <w:sz w:val="16"/>
              </w:rPr>
            </w:pPr>
            <w:r>
              <w:rPr>
                <w:sz w:val="16"/>
              </w:rPr>
              <w:t>Zpráva o uplatňování ZÚR hl. m. Prahy za uplynulé období musí být řádně projednána s městskými částmi, Ministerstvem pro místní rozvoj, s dotčenými orgány, které chrání veřejné zájmy vyplývající z platných právních předpisů, se sousedními kraji, s obcemi sousedícími s krajem, pro který jsou ZÚR pořizovány, v případě Prahy tedy s obcemi sousedícími s územím hlavního města.</w:t>
            </w:r>
          </w:p>
          <w:p>
            <w:pPr>
              <w:pStyle w:val="TableParagraph"/>
              <w:ind w:right="135"/>
              <w:rPr>
                <w:sz w:val="16"/>
              </w:rPr>
            </w:pPr>
            <w:r>
              <w:rPr>
                <w:sz w:val="16"/>
              </w:rPr>
              <w:t>Pro účely transparentního projednání musí Zpráva o uplatňování ZÚR v uplynulém období obsahovat řádně zpracované vyhodnocení uplatňování ZÚR v uplynulém období, musí jednoznačně, srozumitelně transparentně formulovat závěry a zjištění tohoto vyhodnocení a musí obsahovat návrh na další postup. Dokud není provedeno řádné a úplné vyhodnocení uplatňování ZÚR v uplynulém období, není možné navrhnout další postup, tedy navrhnout, zda ponechat ZÚR beze změny, nebo navrhnout pořízení aktualizace ZÚR nebo dokonce pořízení nových ZÚR.</w:t>
            </w:r>
          </w:p>
          <w:p>
            <w:pPr>
              <w:pStyle w:val="TableParagraph"/>
              <w:spacing w:before="2"/>
              <w:ind w:right="100"/>
              <w:rPr>
                <w:sz w:val="16"/>
              </w:rPr>
            </w:pPr>
            <w:r>
              <w:rPr>
                <w:sz w:val="16"/>
              </w:rPr>
              <w:t>V případě návrhu na pořízení aktualizace ZÚR nebo pořízení nových ZÚR se Zpráva o uplatňování ZÚR stává zadáním aktualizace ZÚR, resp. nových ZÚR a musí proto obsahovat jednoznačně formulované požadavky na aktualizaci ZÚR či na nové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870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934"/>
              <w:rPr>
                <w:sz w:val="16"/>
              </w:rPr>
            </w:pPr>
            <w:r>
              <w:rPr>
                <w:sz w:val="16"/>
              </w:rPr>
              <w:t>II. Důvody aktualizace ZÚR Zásadní připomínka</w:t>
            </w:r>
          </w:p>
          <w:p>
            <w:pPr>
              <w:pStyle w:val="TableParagraph"/>
              <w:spacing w:before="1"/>
              <w:ind w:right="171"/>
              <w:rPr>
                <w:sz w:val="16"/>
              </w:rPr>
            </w:pPr>
            <w:r>
              <w:rPr>
                <w:sz w:val="16"/>
              </w:rPr>
              <w:t>Požadujeme jasné vymezení důvodů, které vedou k aktualizaci ZÚR a přesné vyjádření věcných úkolů aktualizace s jasným odůvodněním a upozorněním, zda jsou či nejsou aktualizací na základě Zprávy měněny zásadní koncepce ZÚR.</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55"/>
              <w:rPr>
                <w:sz w:val="16"/>
              </w:rPr>
            </w:pPr>
            <w:r>
              <w:rPr>
                <w:sz w:val="16"/>
              </w:rPr>
              <w:t>Předkládaná ZPRÁVA O UPLATŇOVÁNÍ ZÁSAD ÚZEMNÍHO ROZVOJE HL. M. PRAHY V UPLYNULÉM</w:t>
            </w:r>
          </w:p>
          <w:p>
            <w:pPr>
              <w:pStyle w:val="TableParagraph"/>
              <w:ind w:right="263"/>
              <w:rPr>
                <w:sz w:val="16"/>
              </w:rPr>
            </w:pPr>
            <w:r>
              <w:rPr>
                <w:sz w:val="16"/>
              </w:rPr>
              <w:t>OBDOBÍ (ŘÍJEN 2014 – BŘEZEN 2017) stanoví (byť bez řádného zdůvodnění) potřebu aktualizace ZÚR hl. m. Prahy, a to zejména v těchto oblastech:</w:t>
            </w:r>
          </w:p>
          <w:p>
            <w:pPr>
              <w:pStyle w:val="TableParagraph"/>
              <w:numPr>
                <w:ilvl w:val="0"/>
                <w:numId w:val="394"/>
              </w:numPr>
              <w:tabs>
                <w:tab w:pos="303" w:val="left" w:leader="none"/>
              </w:tabs>
              <w:spacing w:line="240" w:lineRule="auto" w:before="0" w:after="0"/>
              <w:ind w:left="62" w:right="224" w:firstLine="0"/>
              <w:jc w:val="left"/>
              <w:rPr>
                <w:sz w:val="16"/>
              </w:rPr>
            </w:pPr>
            <w:r>
              <w:rPr>
                <w:sz w:val="16"/>
              </w:rPr>
              <w:t>uvedení ZÚR hl. m. Prahy do souladu s Aktualizací č. 1 PÚR ČR schválenou vládou ČR 15. 4.</w:t>
            </w:r>
            <w:r>
              <w:rPr>
                <w:spacing w:val="-6"/>
                <w:sz w:val="16"/>
              </w:rPr>
              <w:t> </w:t>
            </w:r>
            <w:r>
              <w:rPr>
                <w:sz w:val="16"/>
              </w:rPr>
              <w:t>2015</w:t>
            </w:r>
          </w:p>
          <w:p>
            <w:pPr>
              <w:pStyle w:val="TableParagraph"/>
              <w:numPr>
                <w:ilvl w:val="0"/>
                <w:numId w:val="394"/>
              </w:numPr>
              <w:tabs>
                <w:tab w:pos="303" w:val="left" w:leader="none"/>
              </w:tabs>
              <w:spacing w:line="240" w:lineRule="auto" w:before="1" w:after="0"/>
              <w:ind w:left="62" w:right="375" w:firstLine="0"/>
              <w:jc w:val="left"/>
              <w:rPr>
                <w:sz w:val="16"/>
              </w:rPr>
            </w:pPr>
            <w:r>
              <w:rPr>
                <w:sz w:val="16"/>
              </w:rPr>
              <w:t>úprava terminologie ZÚR hl. m. Prahy, aby byla zcela v souladu s platnými právními</w:t>
            </w:r>
            <w:r>
              <w:rPr>
                <w:spacing w:val="-4"/>
                <w:sz w:val="16"/>
              </w:rPr>
              <w:t> </w:t>
            </w:r>
            <w:r>
              <w:rPr>
                <w:sz w:val="16"/>
              </w:rPr>
              <w:t>předpisy</w:t>
            </w:r>
          </w:p>
          <w:p>
            <w:pPr>
              <w:pStyle w:val="TableParagraph"/>
              <w:numPr>
                <w:ilvl w:val="0"/>
                <w:numId w:val="394"/>
              </w:numPr>
              <w:tabs>
                <w:tab w:pos="303" w:val="left" w:leader="none"/>
              </w:tabs>
              <w:spacing w:line="240" w:lineRule="auto" w:before="1" w:after="0"/>
              <w:ind w:left="62" w:right="207" w:firstLine="0"/>
              <w:jc w:val="left"/>
              <w:rPr>
                <w:sz w:val="16"/>
              </w:rPr>
            </w:pPr>
            <w:r>
              <w:rPr>
                <w:sz w:val="16"/>
              </w:rPr>
              <w:t>zrušení bez náhrady „Obecných zásad územního rozvoje hl. m. Prahy“, které zejména definují základní koncepci uspořádání Prahy a stanovují požadavky na koordinaci uspořádání sídelní struktury Prahy, na strukturu center Prahy a na jednotlivé systémy města, ale také na ochranu hodnot Prahy v navazujícím územním (Metropolitním)</w:t>
            </w:r>
            <w:r>
              <w:rPr>
                <w:spacing w:val="-10"/>
                <w:sz w:val="16"/>
              </w:rPr>
              <w:t> </w:t>
            </w:r>
            <w:r>
              <w:rPr>
                <w:sz w:val="16"/>
              </w:rPr>
              <w:t>plánu</w:t>
            </w:r>
          </w:p>
          <w:p>
            <w:pPr>
              <w:pStyle w:val="TableParagraph"/>
              <w:numPr>
                <w:ilvl w:val="0"/>
                <w:numId w:val="394"/>
              </w:numPr>
              <w:tabs>
                <w:tab w:pos="303" w:val="left" w:leader="none"/>
              </w:tabs>
              <w:spacing w:line="182" w:lineRule="exact" w:before="0" w:after="0"/>
              <w:ind w:left="302" w:right="0" w:hanging="240"/>
              <w:jc w:val="left"/>
              <w:rPr>
                <w:sz w:val="16"/>
              </w:rPr>
            </w:pPr>
            <w:r>
              <w:rPr>
                <w:sz w:val="16"/>
              </w:rPr>
              <w:t>zrušení vybraných rozvojových oblastí</w:t>
            </w:r>
            <w:r>
              <w:rPr>
                <w:spacing w:val="-19"/>
                <w:sz w:val="16"/>
              </w:rPr>
              <w:t> </w:t>
            </w:r>
            <w:r>
              <w:rPr>
                <w:sz w:val="16"/>
              </w:rPr>
              <w:t>zeleně</w:t>
            </w:r>
          </w:p>
          <w:p>
            <w:pPr>
              <w:pStyle w:val="TableParagraph"/>
              <w:numPr>
                <w:ilvl w:val="0"/>
                <w:numId w:val="394"/>
              </w:numPr>
              <w:tabs>
                <w:tab w:pos="303" w:val="left" w:leader="none"/>
              </w:tabs>
              <w:spacing w:line="240" w:lineRule="auto" w:before="0" w:after="0"/>
              <w:ind w:left="302" w:right="0" w:hanging="240"/>
              <w:jc w:val="left"/>
              <w:rPr>
                <w:sz w:val="16"/>
              </w:rPr>
            </w:pPr>
            <w:r>
              <w:rPr>
                <w:sz w:val="16"/>
              </w:rPr>
              <w:t>rušení</w:t>
            </w:r>
            <w:r>
              <w:rPr>
                <w:spacing w:val="-4"/>
                <w:sz w:val="16"/>
              </w:rPr>
              <w:t> </w:t>
            </w:r>
            <w:r>
              <w:rPr>
                <w:sz w:val="16"/>
              </w:rPr>
              <w:t>požadavků</w:t>
            </w:r>
            <w:r>
              <w:rPr>
                <w:spacing w:val="-4"/>
                <w:sz w:val="16"/>
              </w:rPr>
              <w:t> </w:t>
            </w:r>
            <w:r>
              <w:rPr>
                <w:sz w:val="16"/>
              </w:rPr>
              <w:t>na</w:t>
            </w:r>
            <w:r>
              <w:rPr>
                <w:spacing w:val="-4"/>
                <w:sz w:val="16"/>
              </w:rPr>
              <w:t> </w:t>
            </w:r>
            <w:r>
              <w:rPr>
                <w:sz w:val="16"/>
              </w:rPr>
              <w:t>územní</w:t>
            </w:r>
            <w:r>
              <w:rPr>
                <w:spacing w:val="-5"/>
                <w:sz w:val="16"/>
              </w:rPr>
              <w:t> </w:t>
            </w:r>
            <w:r>
              <w:rPr>
                <w:sz w:val="16"/>
              </w:rPr>
              <w:t>plán</w:t>
            </w:r>
            <w:r>
              <w:rPr>
                <w:spacing w:val="-4"/>
                <w:sz w:val="16"/>
              </w:rPr>
              <w:t> </w:t>
            </w:r>
            <w:r>
              <w:rPr>
                <w:sz w:val="16"/>
              </w:rPr>
              <w:t>v</w:t>
            </w:r>
            <w:r>
              <w:rPr>
                <w:spacing w:val="-5"/>
                <w:sz w:val="16"/>
              </w:rPr>
              <w:t> </w:t>
            </w:r>
            <w:r>
              <w:rPr>
                <w:sz w:val="16"/>
              </w:rPr>
              <w:t>rozvojových</w:t>
            </w:r>
            <w:r>
              <w:rPr>
                <w:spacing w:val="-4"/>
                <w:sz w:val="16"/>
              </w:rPr>
              <w:t> </w:t>
            </w:r>
            <w:r>
              <w:rPr>
                <w:sz w:val="16"/>
              </w:rPr>
              <w:t>a</w:t>
            </w:r>
            <w:r>
              <w:rPr>
                <w:spacing w:val="-4"/>
                <w:sz w:val="16"/>
              </w:rPr>
              <w:t> </w:t>
            </w:r>
            <w:r>
              <w:rPr>
                <w:sz w:val="16"/>
              </w:rPr>
              <w:t>transformačních</w:t>
            </w:r>
            <w:r>
              <w:rPr>
                <w:spacing w:val="-4"/>
                <w:sz w:val="16"/>
              </w:rPr>
              <w:t> </w:t>
            </w:r>
            <w:r>
              <w:rPr>
                <w:sz w:val="16"/>
              </w:rPr>
              <w:t>oblastech</w:t>
            </w:r>
          </w:p>
          <w:p>
            <w:pPr>
              <w:pStyle w:val="TableParagraph"/>
              <w:numPr>
                <w:ilvl w:val="0"/>
                <w:numId w:val="394"/>
              </w:numPr>
              <w:tabs>
                <w:tab w:pos="303" w:val="left" w:leader="none"/>
              </w:tabs>
              <w:spacing w:line="240" w:lineRule="auto" w:before="0" w:after="0"/>
              <w:ind w:left="62" w:right="192" w:firstLine="0"/>
              <w:jc w:val="left"/>
              <w:rPr>
                <w:sz w:val="16"/>
              </w:rPr>
            </w:pPr>
            <w:r>
              <w:rPr>
                <w:sz w:val="16"/>
              </w:rPr>
              <w:t>prověření vymezení územního sytému ekologické stability na nadregionální</w:t>
            </w:r>
            <w:r>
              <w:rPr>
                <w:spacing w:val="-31"/>
                <w:sz w:val="16"/>
              </w:rPr>
              <w:t> </w:t>
            </w:r>
            <w:r>
              <w:rPr>
                <w:sz w:val="16"/>
              </w:rPr>
              <w:t>a regionální</w:t>
            </w:r>
            <w:r>
              <w:rPr>
                <w:spacing w:val="-7"/>
                <w:sz w:val="16"/>
              </w:rPr>
              <w:t> </w:t>
            </w:r>
            <w:r>
              <w:rPr>
                <w:sz w:val="16"/>
              </w:rPr>
              <w:t>úrovni.</w:t>
            </w:r>
          </w:p>
          <w:p>
            <w:pPr>
              <w:pStyle w:val="TableParagraph"/>
              <w:ind w:right="109"/>
              <w:rPr>
                <w:sz w:val="16"/>
              </w:rPr>
            </w:pPr>
            <w:r>
              <w:rPr>
                <w:sz w:val="16"/>
              </w:rPr>
              <w:t>Z věcných požadavků je tedy zřejmé, že byly vybrány selektivně a výběr nevychází z vyhodnocení a důvody výběru i požadavků na změny nejsou zřejmé. Současně není pochopitelné, proč Zpráva o uplatňování ZÚR hl. m. Prahy neobsahuje požadavky na řešení nenaplněných koncepcí ZÚR a dalších úkolů z ÚAP.</w:t>
            </w:r>
          </w:p>
          <w:p>
            <w:pPr>
              <w:pStyle w:val="TableParagraph"/>
              <w:spacing w:before="10"/>
              <w:ind w:left="0"/>
              <w:rPr>
                <w:sz w:val="15"/>
              </w:rPr>
            </w:pPr>
          </w:p>
          <w:p>
            <w:pPr>
              <w:pStyle w:val="TableParagraph"/>
              <w:rPr>
                <w:sz w:val="16"/>
              </w:rPr>
            </w:pPr>
            <w:r>
              <w:rPr>
                <w:sz w:val="16"/>
              </w:rPr>
              <w:t>Nejčastějšími důvody pro pořízení aktualizace ZÚR jsou</w:t>
            </w:r>
          </w:p>
          <w:p>
            <w:pPr>
              <w:pStyle w:val="TableParagraph"/>
              <w:numPr>
                <w:ilvl w:val="0"/>
                <w:numId w:val="395"/>
              </w:numPr>
              <w:tabs>
                <w:tab w:pos="303" w:val="left" w:leader="none"/>
              </w:tabs>
              <w:spacing w:line="183" w:lineRule="exact" w:before="0" w:after="0"/>
              <w:ind w:left="62" w:right="0" w:firstLine="0"/>
              <w:jc w:val="left"/>
              <w:rPr>
                <w:sz w:val="16"/>
              </w:rPr>
            </w:pPr>
            <w:r>
              <w:rPr>
                <w:sz w:val="16"/>
              </w:rPr>
              <w:t>nutnost uvést ZÚR do souladu se schválenou aktualizací PÚR</w:t>
            </w:r>
            <w:r>
              <w:rPr>
                <w:spacing w:val="-27"/>
                <w:sz w:val="16"/>
              </w:rPr>
              <w:t> </w:t>
            </w:r>
            <w:r>
              <w:rPr>
                <w:sz w:val="16"/>
              </w:rPr>
              <w:t>ČR</w:t>
            </w:r>
          </w:p>
          <w:p>
            <w:pPr>
              <w:pStyle w:val="TableParagraph"/>
              <w:numPr>
                <w:ilvl w:val="0"/>
                <w:numId w:val="395"/>
              </w:numPr>
              <w:tabs>
                <w:tab w:pos="303" w:val="left" w:leader="none"/>
              </w:tabs>
              <w:spacing w:line="183" w:lineRule="exact" w:before="0" w:after="0"/>
              <w:ind w:left="302" w:right="0" w:hanging="240"/>
              <w:jc w:val="left"/>
              <w:rPr>
                <w:sz w:val="16"/>
              </w:rPr>
            </w:pPr>
            <w:r>
              <w:rPr>
                <w:sz w:val="16"/>
              </w:rPr>
              <w:t>nutnost doplnit části ZÚR zrušené správními</w:t>
            </w:r>
            <w:r>
              <w:rPr>
                <w:spacing w:val="-21"/>
                <w:sz w:val="16"/>
              </w:rPr>
              <w:t> </w:t>
            </w:r>
            <w:r>
              <w:rPr>
                <w:sz w:val="16"/>
              </w:rPr>
              <w:t>soudy</w:t>
            </w:r>
          </w:p>
          <w:p>
            <w:pPr>
              <w:pStyle w:val="TableParagraph"/>
              <w:numPr>
                <w:ilvl w:val="0"/>
                <w:numId w:val="395"/>
              </w:numPr>
              <w:tabs>
                <w:tab w:pos="303" w:val="left" w:leader="none"/>
              </w:tabs>
              <w:spacing w:line="240" w:lineRule="auto" w:before="1" w:after="0"/>
              <w:ind w:left="62" w:right="847" w:firstLine="0"/>
              <w:jc w:val="left"/>
              <w:rPr>
                <w:sz w:val="16"/>
              </w:rPr>
            </w:pPr>
            <w:r>
              <w:rPr>
                <w:sz w:val="16"/>
              </w:rPr>
              <w:t>potřeba aktualizovat některé vybrané aspekty ZÚR (typicky potřeba přehodnotit vymezení některého vybraného dopravního koridoru</w:t>
            </w:r>
            <w:r>
              <w:rPr>
                <w:spacing w:val="-25"/>
                <w:sz w:val="16"/>
              </w:rPr>
              <w:t> </w:t>
            </w:r>
            <w:r>
              <w:rPr>
                <w:sz w:val="16"/>
              </w:rPr>
              <w:t>apod.)</w:t>
            </w:r>
          </w:p>
          <w:p>
            <w:pPr>
              <w:pStyle w:val="TableParagraph"/>
              <w:numPr>
                <w:ilvl w:val="0"/>
                <w:numId w:val="395"/>
              </w:numPr>
              <w:tabs>
                <w:tab w:pos="303" w:val="left" w:leader="none"/>
              </w:tabs>
              <w:spacing w:line="182" w:lineRule="exact" w:before="0" w:after="0"/>
              <w:ind w:left="302" w:right="0" w:hanging="240"/>
              <w:jc w:val="left"/>
              <w:rPr>
                <w:sz w:val="16"/>
              </w:rPr>
            </w:pPr>
            <w:r>
              <w:rPr>
                <w:sz w:val="16"/>
              </w:rPr>
              <w:t>potřeba komplexně (celkově) revidovat řešení</w:t>
            </w:r>
            <w:r>
              <w:rPr>
                <w:spacing w:val="-20"/>
                <w:sz w:val="16"/>
              </w:rPr>
              <w:t> </w:t>
            </w:r>
            <w:r>
              <w:rPr>
                <w:sz w:val="16"/>
              </w:rPr>
              <w:t>ZÚR.</w:t>
            </w:r>
          </w:p>
          <w:p>
            <w:pPr>
              <w:pStyle w:val="TableParagraph"/>
              <w:spacing w:before="1"/>
              <w:ind w:left="0"/>
              <w:rPr>
                <w:sz w:val="16"/>
              </w:rPr>
            </w:pPr>
          </w:p>
          <w:p>
            <w:pPr>
              <w:pStyle w:val="TableParagraph"/>
              <w:spacing w:before="1"/>
              <w:ind w:right="163"/>
              <w:rPr>
                <w:sz w:val="16"/>
              </w:rPr>
            </w:pPr>
            <w:r>
              <w:rPr>
                <w:sz w:val="16"/>
              </w:rPr>
              <w:t>Každý z výše uvedených důvodů pro pořízení aktualizace ZÚR klade odlišné nároky na následné zpracování aktualizace ZÚR, zejména pak na rozsah a náročnost projednání aktualizace ZÚR. Zatímco uvedení ZÚR do souladu s PÚR ČR či náprava dílčích částí ZÚR zrušených správními soudy nebývá v zásadě problematická a vykazuje jen malá rizika komplikací v procesu projednání, aktualizace dílčích aspektů ZÚR či komplexní revize ZÚR skýtají značné riziko komplikací v rámci projednání takové aktualizace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Pořizovatel bere na vědomí.</w:t>
            </w:r>
          </w:p>
          <w:p>
            <w:pPr>
              <w:pStyle w:val="TableParagraph"/>
              <w:spacing w:line="183" w:lineRule="exact"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spacing w:before="1"/>
              <w:ind w:right="133"/>
              <w:rPr>
                <w:sz w:val="16"/>
              </w:rPr>
            </w:pPr>
            <w:r>
              <w:rPr>
                <w:sz w:val="16"/>
              </w:rPr>
              <w:t>V rámci aktualizace ZÚR hl.m. Prahy, která vyplyne ze schválené Zprávy, nebude docházet ke změně zásadních koncepcí, dochází pouze k dílčím úpravám, které reagují na novely zákonů, vyhlášky, nové metodiky atd..</w:t>
            </w:r>
          </w:p>
          <w:p>
            <w:pPr>
              <w:pStyle w:val="TableParagraph"/>
              <w:spacing w:before="1"/>
              <w:rPr>
                <w:sz w:val="16"/>
              </w:rPr>
            </w:pPr>
            <w:r>
              <w:rPr>
                <w:sz w:val="16"/>
              </w:rPr>
              <w:t>Úkoly vyplývající z problému v ÚAP budou do Zprávy doplněny.</w:t>
            </w:r>
          </w:p>
          <w:p>
            <w:pPr>
              <w:pStyle w:val="TableParagraph"/>
              <w:spacing w:before="10"/>
              <w:ind w:left="0"/>
              <w:rPr>
                <w:sz w:val="15"/>
              </w:rPr>
            </w:pPr>
          </w:p>
          <w:p>
            <w:pPr>
              <w:pStyle w:val="TableParagraph"/>
              <w:spacing w:before="1"/>
              <w:rPr>
                <w:sz w:val="16"/>
              </w:rPr>
            </w:pPr>
            <w:r>
              <w:rPr>
                <w:sz w:val="16"/>
              </w:rPr>
              <w:t>K jednotlivým bodům uvedeným v odůvodnění připomínky uvádíme:</w:t>
            </w:r>
          </w:p>
          <w:p>
            <w:pPr>
              <w:pStyle w:val="TableParagraph"/>
              <w:spacing w:before="1"/>
              <w:ind w:right="276"/>
              <w:jc w:val="both"/>
              <w:rPr>
                <w:sz w:val="16"/>
              </w:rPr>
            </w:pPr>
            <w:r>
              <w:rPr>
                <w:sz w:val="16"/>
              </w:rPr>
              <w:t>ad 1. Nutná úprava dle Aktualizace PÚR č.1 - Vyplývá z § 41 odst. 4 stavebního zákona: "Kraj je povinen uvést do souladu zásady územního rozvoje s následně schválenou politikou územního rozvoje....".</w:t>
            </w:r>
          </w:p>
          <w:p>
            <w:pPr>
              <w:pStyle w:val="TableParagraph"/>
              <w:spacing w:before="1"/>
              <w:rPr>
                <w:sz w:val="16"/>
              </w:rPr>
            </w:pPr>
            <w:r>
              <w:rPr>
                <w:sz w:val="16"/>
              </w:rPr>
              <w:t>ad 2. Soulad s novelizovanými právními předpisy.</w:t>
            </w:r>
          </w:p>
          <w:p>
            <w:pPr>
              <w:pStyle w:val="TableParagraph"/>
              <w:spacing w:before="1"/>
              <w:ind w:right="221"/>
              <w:rPr>
                <w:sz w:val="16"/>
              </w:rPr>
            </w:pPr>
            <w:r>
              <w:rPr>
                <w:sz w:val="16"/>
              </w:rPr>
              <w:t>ad 3. 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spacing w:before="1"/>
              <w:ind w:right="185"/>
              <w:rPr>
                <w:sz w:val="16"/>
              </w:rPr>
            </w:pPr>
            <w:r>
              <w:rPr>
                <w:sz w:val="16"/>
              </w:rPr>
              <w:t>ad 4. Rozvojové oblasti zeleně nebudou rušeny, bude prověřen rozsah a celková koncepce oblastí.</w:t>
            </w:r>
          </w:p>
          <w:p>
            <w:pPr>
              <w:pStyle w:val="TableParagraph"/>
              <w:rPr>
                <w:sz w:val="16"/>
              </w:rPr>
            </w:pPr>
            <w:r>
              <w:rPr>
                <w:sz w:val="16"/>
              </w:rPr>
              <w:t>ad 5. Rušení konkrétních požadavků souvisí se znalostí území a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důvodu, že oba stupně územně plánovací dokumentace hl.m.</w:t>
            </w:r>
          </w:p>
          <w:p>
            <w:pPr>
              <w:pStyle w:val="TableParagraph"/>
              <w:spacing w:before="2"/>
              <w:ind w:right="159"/>
              <w:rPr>
                <w:sz w:val="16"/>
              </w:rPr>
            </w:pPr>
            <w:r>
              <w:rPr>
                <w:sz w:val="16"/>
              </w:rPr>
              <w:t>Prahy zpracovává totožný projektant, bylo v návrhu Zprávy přistoupeno k podrobnějšímu a konkrétnímu vymezení změn tam, kde k tomu byly odborné i procesní důvody. Byla tím sledována i hospodárnost procesu aktualizace ZÚR hl.</w:t>
            </w:r>
          </w:p>
          <w:p>
            <w:pPr>
              <w:pStyle w:val="TableParagraph"/>
              <w:spacing w:line="183" w:lineRule="exact"/>
              <w:rPr>
                <w:sz w:val="16"/>
              </w:rPr>
            </w:pPr>
            <w:r>
              <w:rPr>
                <w:sz w:val="16"/>
              </w:rPr>
              <w:t>m. Prahy.</w:t>
            </w:r>
          </w:p>
          <w:p>
            <w:pPr>
              <w:pStyle w:val="TableParagraph"/>
              <w:ind w:right="853"/>
              <w:rPr>
                <w:sz w:val="16"/>
              </w:rPr>
            </w:pPr>
            <w:r>
              <w:rPr>
                <w:sz w:val="16"/>
              </w:rPr>
              <w:t>ad 6. Vzhledem k nové metodice MŽP k problematice ÚSES bude nově vymezeno.</w:t>
            </w:r>
          </w:p>
        </w:tc>
      </w:tr>
      <w:tr>
        <w:trPr>
          <w:trHeight w:val="3785"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ind w:right="2324"/>
              <w:rPr>
                <w:sz w:val="16"/>
              </w:rPr>
            </w:pPr>
            <w:r>
              <w:rPr>
                <w:sz w:val="16"/>
              </w:rPr>
              <w:t>III. Vyhodnocení rizik spojených s aktualizací ZÚR Zásadní připomínka</w:t>
            </w:r>
          </w:p>
          <w:p>
            <w:pPr>
              <w:pStyle w:val="TableParagraph"/>
              <w:ind w:right="118"/>
              <w:rPr>
                <w:sz w:val="16"/>
              </w:rPr>
            </w:pPr>
            <w:r>
              <w:rPr>
                <w:sz w:val="16"/>
              </w:rPr>
              <w:t>Požadujeme vyhodnocení rizik spojených s variantami aktualizace ZÚR, zejména ve vztahu pořizování nového (Metropolitního) Územního plánu hl. m. Prahy a zajištění právní kontinuity a jistoty při rozhodování v území.</w:t>
            </w:r>
          </w:p>
          <w:p>
            <w:pPr>
              <w:pStyle w:val="TableParagraph"/>
              <w:ind w:left="0"/>
              <w:rPr>
                <w:sz w:val="16"/>
              </w:rPr>
            </w:pPr>
          </w:p>
          <w:p>
            <w:pPr>
              <w:pStyle w:val="TableParagraph"/>
              <w:rPr>
                <w:sz w:val="16"/>
              </w:rPr>
            </w:pPr>
            <w:r>
              <w:rPr>
                <w:sz w:val="16"/>
              </w:rPr>
              <w:t>Odůvodnění</w:t>
            </w:r>
          </w:p>
          <w:p>
            <w:pPr>
              <w:pStyle w:val="TableParagraph"/>
              <w:ind w:right="86"/>
              <w:rPr>
                <w:sz w:val="16"/>
              </w:rPr>
            </w:pPr>
            <w:r>
              <w:rPr>
                <w:sz w:val="16"/>
              </w:rPr>
              <w:t>S ohledem na řízení rizik vyplývajících z pořízení aktualizace ZÚR hl. m. Prahy je třeba citlivě zvážit náplň a rozsah aktualizace. Je žádoucí, aby aktualizace ZÚR hl.</w:t>
            </w:r>
            <w:r>
              <w:rPr>
                <w:spacing w:val="-4"/>
                <w:sz w:val="16"/>
              </w:rPr>
              <w:t> </w:t>
            </w:r>
            <w:r>
              <w:rPr>
                <w:sz w:val="16"/>
              </w:rPr>
              <w:t>m.</w:t>
            </w:r>
            <w:r>
              <w:rPr>
                <w:spacing w:val="-4"/>
                <w:sz w:val="16"/>
              </w:rPr>
              <w:t> </w:t>
            </w:r>
            <w:r>
              <w:rPr>
                <w:sz w:val="16"/>
              </w:rPr>
              <w:t>Prahy</w:t>
            </w:r>
            <w:r>
              <w:rPr>
                <w:spacing w:val="-4"/>
                <w:sz w:val="16"/>
              </w:rPr>
              <w:t> </w:t>
            </w:r>
            <w:r>
              <w:rPr>
                <w:sz w:val="16"/>
              </w:rPr>
              <w:t>nenarušila</w:t>
            </w:r>
            <w:r>
              <w:rPr>
                <w:spacing w:val="-5"/>
                <w:sz w:val="16"/>
              </w:rPr>
              <w:t> </w:t>
            </w:r>
            <w:r>
              <w:rPr>
                <w:sz w:val="16"/>
              </w:rPr>
              <w:t>proces</w:t>
            </w:r>
            <w:r>
              <w:rPr>
                <w:spacing w:val="-4"/>
                <w:sz w:val="16"/>
              </w:rPr>
              <w:t> </w:t>
            </w:r>
            <w:r>
              <w:rPr>
                <w:sz w:val="16"/>
              </w:rPr>
              <w:t>souběžně</w:t>
            </w:r>
            <w:r>
              <w:rPr>
                <w:spacing w:val="-3"/>
                <w:sz w:val="16"/>
              </w:rPr>
              <w:t> </w:t>
            </w:r>
            <w:r>
              <w:rPr>
                <w:sz w:val="16"/>
              </w:rPr>
              <w:t>probíhajícího</w:t>
            </w:r>
            <w:r>
              <w:rPr>
                <w:spacing w:val="-3"/>
                <w:sz w:val="16"/>
              </w:rPr>
              <w:t> </w:t>
            </w:r>
            <w:r>
              <w:rPr>
                <w:sz w:val="16"/>
              </w:rPr>
              <w:t>pořízení</w:t>
            </w:r>
            <w:r>
              <w:rPr>
                <w:spacing w:val="-4"/>
                <w:sz w:val="16"/>
              </w:rPr>
              <w:t> </w:t>
            </w:r>
            <w:r>
              <w:rPr>
                <w:sz w:val="16"/>
              </w:rPr>
              <w:t>nového</w:t>
            </w:r>
            <w:r>
              <w:rPr>
                <w:spacing w:val="-3"/>
                <w:sz w:val="16"/>
              </w:rPr>
              <w:t> </w:t>
            </w:r>
            <w:r>
              <w:rPr>
                <w:sz w:val="16"/>
              </w:rPr>
              <w:t>územního (Metropolitního) plánu. V případě nabytí účinnosti právě projednávané novely stavebního zákona bude možné pořizovat souběžně nový územní (Metropolitní) plán a aktualizaci ZÚR hl. m.</w:t>
            </w:r>
            <w:r>
              <w:rPr>
                <w:spacing w:val="-14"/>
                <w:sz w:val="16"/>
              </w:rPr>
              <w:t> </w:t>
            </w:r>
            <w:r>
              <w:rPr>
                <w:sz w:val="16"/>
              </w:rPr>
              <w:t>Prahy.</w:t>
            </w:r>
          </w:p>
          <w:p>
            <w:pPr>
              <w:pStyle w:val="TableParagraph"/>
              <w:ind w:right="279"/>
              <w:rPr>
                <w:sz w:val="16"/>
              </w:rPr>
            </w:pPr>
            <w:r>
              <w:rPr>
                <w:sz w:val="16"/>
              </w:rPr>
              <w:t>Požadavky na zásahy do základních koncepcí uspořádání kraje (Prahy) tak zvyšují riziko, že v průběhu zpracování dojde k rozporům s dotčenými orgány a tím i k průtahům v pořizování aktualizace ZÚR.</w:t>
            </w:r>
          </w:p>
          <w:p>
            <w:pPr>
              <w:pStyle w:val="TableParagraph"/>
              <w:ind w:right="82"/>
              <w:jc w:val="both"/>
              <w:rPr>
                <w:sz w:val="16"/>
              </w:rPr>
            </w:pPr>
            <w:r>
              <w:rPr>
                <w:sz w:val="16"/>
              </w:rPr>
              <w:t>K aktualizaci ZÚR hl. m. Prahy je přitom nutné přistupovat zároveň s vědomím, že ZÚR hl. m. Prahy převezmou roli podkladu pro rozhodování v území v případě, že nový územní (Metropolitní) plán Prahy nebude pořízen do doby ukončení platnosti v současné době platného Územního plánu sídelního útvaru hlavního města</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spacing w:line="183" w:lineRule="exact"/>
              <w:rPr>
                <w:sz w:val="16"/>
              </w:rPr>
            </w:pPr>
            <w:r>
              <w:rPr>
                <w:sz w:val="16"/>
              </w:rPr>
              <w:t>Vyhodnocení rizik není součástí Zprávy o uplatňování ZÚR hl.m. Prahy.</w:t>
            </w:r>
          </w:p>
          <w:p>
            <w:pPr>
              <w:pStyle w:val="TableParagraph"/>
              <w:spacing w:before="1"/>
              <w:ind w:right="79"/>
              <w:rPr>
                <w:sz w:val="16"/>
              </w:rPr>
            </w:pPr>
            <w:r>
              <w:rPr>
                <w:sz w:val="16"/>
              </w:rPr>
              <w:t>Je postupováno v souladu s platnými právními předpisy, Zpráva je zpracovaná v souladu s § 9 vyhlášky č. 500/2006 Sb. o územně analytických podkladech, územně plánovací dokumentaci a způsobu evidence územně plánovací činnosti.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004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Prahy z roku 1999 (podle platné právní úpravy v roce 2020, podle projednávané novely stavebního zákona v roce 2022).</w:t>
            </w:r>
          </w:p>
          <w:p>
            <w:pPr>
              <w:pStyle w:val="TableParagraph"/>
              <w:rPr>
                <w:sz w:val="16"/>
              </w:rPr>
            </w:pPr>
            <w:r>
              <w:rPr>
                <w:sz w:val="16"/>
              </w:rPr>
              <w:t>Je tedy více než žádoucí zakotvit v ZÚR hl. m. Prahy základní zásady pro koordinaci rozvoje území hlavního města Prahy, které by v případě přechodného období, kdy Praha nebude mít platný žádný územní plán, převzaly alespoň částečně, v měřítku celého města, roli územního plánu.</w:t>
            </w:r>
          </w:p>
          <w:p>
            <w:pPr>
              <w:pStyle w:val="TableParagraph"/>
              <w:spacing w:before="3"/>
              <w:ind w:left="0"/>
              <w:rPr>
                <w:sz w:val="16"/>
              </w:rPr>
            </w:pPr>
          </w:p>
          <w:p>
            <w:pPr>
              <w:pStyle w:val="TableParagraph"/>
              <w:spacing w:line="183" w:lineRule="exact" w:before="1"/>
              <w:rPr>
                <w:sz w:val="16"/>
              </w:rPr>
            </w:pPr>
            <w:r>
              <w:rPr>
                <w:sz w:val="16"/>
              </w:rPr>
              <w:t>Rizika aktualizace ZÚR, která je zejména třeba vyhodnotit</w:t>
            </w:r>
          </w:p>
          <w:p>
            <w:pPr>
              <w:pStyle w:val="TableParagraph"/>
              <w:ind w:right="109"/>
              <w:rPr>
                <w:sz w:val="16"/>
              </w:rPr>
            </w:pPr>
            <w:r>
              <w:rPr>
                <w:sz w:val="16"/>
              </w:rPr>
              <w:t>1. Pokud by právě projednávaná novela stavebního zákona nevstoupila v účinnost, ohrozila by navrhovaná aktualizace ZÚR hl. m. Prahy harmonogram pořizování nového územního (Metropolitního plánu):</w:t>
            </w:r>
          </w:p>
          <w:p>
            <w:pPr>
              <w:pStyle w:val="TableParagraph"/>
              <w:ind w:right="252"/>
              <w:rPr>
                <w:sz w:val="16"/>
              </w:rPr>
            </w:pPr>
            <w:r>
              <w:rPr>
                <w:sz w:val="16"/>
              </w:rPr>
              <w:t>podle platného stavebního zákona je třeba aktualizaci ZÚR hl. m. Prahy na základě zprávy o jejím uplatňování zahájit ještě před společným jednáním o Metropolitním plánu, který bude muset odpovídat aktualizovaným ZÚR či až po jeho projednání s tím, že soulad Metropolitního plánu a ZÚR hl. m. Prahy zajistí změna Metropolitního plánu po vydání aktualizace ZÚR hl. m. Prahy.</w:t>
            </w:r>
          </w:p>
          <w:p>
            <w:pPr>
              <w:pStyle w:val="TableParagraph"/>
              <w:spacing w:before="1"/>
              <w:ind w:right="412"/>
              <w:rPr>
                <w:sz w:val="16"/>
              </w:rPr>
            </w:pPr>
            <w:r>
              <w:rPr>
                <w:sz w:val="16"/>
              </w:rPr>
              <w:t>První varianta by pořizování Metropolitního plánu významně zdržela a zanáší riziko budoucích soudních přezkumů s nepředvídatelným výsledkem.</w:t>
            </w:r>
          </w:p>
          <w:p>
            <w:pPr>
              <w:pStyle w:val="TableParagraph"/>
              <w:ind w:right="73"/>
              <w:rPr>
                <w:sz w:val="16"/>
              </w:rPr>
            </w:pPr>
            <w:r>
              <w:rPr>
                <w:sz w:val="16"/>
              </w:rPr>
              <w:t>Druhá varianta vyžaduje uvedení Metropolitního plánu do souladu s platnými ZÚR hl. m. Prahy a měněné koncepce ZÚR hl. m. Prahy budou zapracovány až v komplexní aktualizaci Metropolitního plánu či jeho změnami.</w:t>
            </w:r>
          </w:p>
          <w:p>
            <w:pPr>
              <w:pStyle w:val="TableParagraph"/>
              <w:ind w:right="83"/>
              <w:rPr>
                <w:sz w:val="16"/>
              </w:rPr>
            </w:pPr>
            <w:r>
              <w:rPr>
                <w:sz w:val="16"/>
              </w:rPr>
              <w:t>Teoreticky je možné připravovat Metropolitní plán ve dvou variantách, podle stávajících a podle aktualizovaných ZÚR hl. m. Prahy, ale tento postup je náročný právně, administrativně i ekonomicky a vyžaduje shodu pořizovatele se zpracovatelem.</w:t>
            </w:r>
          </w:p>
          <w:p>
            <w:pPr>
              <w:pStyle w:val="TableParagraph"/>
              <w:ind w:right="313"/>
              <w:rPr>
                <w:sz w:val="16"/>
              </w:rPr>
            </w:pPr>
            <w:r>
              <w:rPr>
                <w:sz w:val="16"/>
              </w:rPr>
              <w:t>V případě, že by novela stavebního zákona nevstoupila v platnost, je nezbytné zahájit aktualizaci ZÚR hl. m. Prahy buď před společným jednáním o Metropolitním plánu anebo až po veřejném projednání.</w:t>
            </w:r>
          </w:p>
          <w:p>
            <w:pPr>
              <w:pStyle w:val="TableParagraph"/>
              <w:ind w:right="92"/>
              <w:rPr>
                <w:sz w:val="16"/>
              </w:rPr>
            </w:pPr>
            <w:r>
              <w:rPr>
                <w:sz w:val="16"/>
              </w:rPr>
              <w:t>V případě účinnosti novely stavebního zákona bude situace z tohoto hlediska příznivější, neboť návrh novely stavebního zákona umožňuje souběžné pořízení ZÚR a vydání územního plánu na území hl. m. Prahy. Přesto předjímání výsledků souběžného projednání územního plánu a aktualizace zásad územního rozvoje může vést k situaci, kdy by musel být územní plán později dle § 53 odst. 6 stavebního zákona zamítnut.</w:t>
            </w:r>
          </w:p>
          <w:p>
            <w:pPr>
              <w:pStyle w:val="TableParagraph"/>
              <w:numPr>
                <w:ilvl w:val="0"/>
                <w:numId w:val="396"/>
              </w:numPr>
              <w:tabs>
                <w:tab w:pos="243" w:val="left" w:leader="none"/>
              </w:tabs>
              <w:spacing w:line="240" w:lineRule="auto" w:before="0" w:after="0"/>
              <w:ind w:left="62" w:right="384" w:firstLine="0"/>
              <w:jc w:val="left"/>
              <w:rPr>
                <w:sz w:val="16"/>
              </w:rPr>
            </w:pPr>
            <w:r>
              <w:rPr>
                <w:sz w:val="16"/>
              </w:rPr>
              <w:t>Toto riziko lze do značné míry vyloučit v případě, že dojde pouze k minimalistické aktualizace ZÚR hl. m. Prahy (pouze uvedení do souladu s Politikou územního rozvoje ČR a judikatur správních soudů), z níž nevyplývají žádná zvláštní rizika při</w:t>
            </w:r>
            <w:r>
              <w:rPr>
                <w:spacing w:val="-14"/>
                <w:sz w:val="16"/>
              </w:rPr>
              <w:t> </w:t>
            </w:r>
            <w:r>
              <w:rPr>
                <w:sz w:val="16"/>
              </w:rPr>
              <w:t>pořizování.</w:t>
            </w:r>
          </w:p>
          <w:p>
            <w:pPr>
              <w:pStyle w:val="TableParagraph"/>
              <w:numPr>
                <w:ilvl w:val="0"/>
                <w:numId w:val="396"/>
              </w:numPr>
              <w:tabs>
                <w:tab w:pos="243" w:val="left" w:leader="none"/>
              </w:tabs>
              <w:spacing w:line="240" w:lineRule="auto" w:before="0" w:after="0"/>
              <w:ind w:left="62" w:right="155" w:firstLine="0"/>
              <w:jc w:val="left"/>
              <w:rPr>
                <w:sz w:val="16"/>
              </w:rPr>
            </w:pPr>
            <w:r>
              <w:rPr>
                <w:sz w:val="16"/>
              </w:rPr>
              <w:t>V případě, že by byla zvolena cesta komplexní a tedy věcně rozsáhlé aktualizace ZÚR hl. m. Prahy anebo pořízení nových ZÚR hl. m. Prahy, se Praha vystavuje riziku, že v průběhu projednávání aktualizace nebo nových ZÚR hl. m. Prahy dojde k rozporům s nadřazenými správními orgány, městskými částmi a veřejností.</w:t>
            </w:r>
          </w:p>
          <w:p>
            <w:pPr>
              <w:pStyle w:val="TableParagraph"/>
              <w:numPr>
                <w:ilvl w:val="0"/>
                <w:numId w:val="396"/>
              </w:numPr>
              <w:tabs>
                <w:tab w:pos="243" w:val="left" w:leader="none"/>
              </w:tabs>
              <w:spacing w:line="240" w:lineRule="auto" w:before="2" w:after="0"/>
              <w:ind w:left="62" w:right="120" w:firstLine="0"/>
              <w:jc w:val="left"/>
              <w:rPr>
                <w:sz w:val="16"/>
              </w:rPr>
            </w:pPr>
            <w:r>
              <w:rPr>
                <w:sz w:val="16"/>
              </w:rPr>
              <w:t>V</w:t>
            </w:r>
            <w:r>
              <w:rPr>
                <w:spacing w:val="-4"/>
                <w:sz w:val="16"/>
              </w:rPr>
              <w:t> </w:t>
            </w:r>
            <w:r>
              <w:rPr>
                <w:sz w:val="16"/>
              </w:rPr>
              <w:t>případě</w:t>
            </w:r>
            <w:r>
              <w:rPr>
                <w:spacing w:val="-3"/>
                <w:sz w:val="16"/>
              </w:rPr>
              <w:t> </w:t>
            </w:r>
            <w:r>
              <w:rPr>
                <w:sz w:val="16"/>
              </w:rPr>
              <w:t>komplexní</w:t>
            </w:r>
            <w:r>
              <w:rPr>
                <w:spacing w:val="-4"/>
                <w:sz w:val="16"/>
              </w:rPr>
              <w:t> </w:t>
            </w:r>
            <w:r>
              <w:rPr>
                <w:sz w:val="16"/>
              </w:rPr>
              <w:t>aktualizace</w:t>
            </w:r>
            <w:r>
              <w:rPr>
                <w:spacing w:val="-3"/>
                <w:sz w:val="16"/>
              </w:rPr>
              <w:t> </w:t>
            </w:r>
            <w:r>
              <w:rPr>
                <w:sz w:val="16"/>
              </w:rPr>
              <w:t>ZÚR</w:t>
            </w:r>
            <w:r>
              <w:rPr>
                <w:spacing w:val="-3"/>
                <w:sz w:val="16"/>
              </w:rPr>
              <w:t> </w:t>
            </w:r>
            <w:r>
              <w:rPr>
                <w:sz w:val="16"/>
              </w:rPr>
              <w:t>hl.</w:t>
            </w:r>
            <w:r>
              <w:rPr>
                <w:spacing w:val="-5"/>
                <w:sz w:val="16"/>
              </w:rPr>
              <w:t> </w:t>
            </w:r>
            <w:r>
              <w:rPr>
                <w:sz w:val="16"/>
              </w:rPr>
              <w:t>m.</w:t>
            </w:r>
            <w:r>
              <w:rPr>
                <w:spacing w:val="-4"/>
                <w:sz w:val="16"/>
              </w:rPr>
              <w:t> </w:t>
            </w:r>
            <w:r>
              <w:rPr>
                <w:sz w:val="16"/>
              </w:rPr>
              <w:t>Prahy,</w:t>
            </w:r>
            <w:r>
              <w:rPr>
                <w:spacing w:val="-4"/>
                <w:sz w:val="16"/>
              </w:rPr>
              <w:t> </w:t>
            </w:r>
            <w:r>
              <w:rPr>
                <w:sz w:val="16"/>
              </w:rPr>
              <w:t>která</w:t>
            </w:r>
            <w:r>
              <w:rPr>
                <w:spacing w:val="-3"/>
                <w:sz w:val="16"/>
              </w:rPr>
              <w:t> </w:t>
            </w:r>
            <w:r>
              <w:rPr>
                <w:sz w:val="16"/>
              </w:rPr>
              <w:t>by</w:t>
            </w:r>
            <w:r>
              <w:rPr>
                <w:spacing w:val="-4"/>
                <w:sz w:val="16"/>
              </w:rPr>
              <w:t> </w:t>
            </w:r>
            <w:r>
              <w:rPr>
                <w:sz w:val="16"/>
              </w:rPr>
              <w:t>zasáhla</w:t>
            </w:r>
            <w:r>
              <w:rPr>
                <w:spacing w:val="-3"/>
                <w:sz w:val="16"/>
              </w:rPr>
              <w:t> </w:t>
            </w:r>
            <w:r>
              <w:rPr>
                <w:sz w:val="16"/>
              </w:rPr>
              <w:t>i</w:t>
            </w:r>
            <w:r>
              <w:rPr>
                <w:spacing w:val="-4"/>
                <w:sz w:val="16"/>
              </w:rPr>
              <w:t> </w:t>
            </w:r>
            <w:r>
              <w:rPr>
                <w:sz w:val="16"/>
              </w:rPr>
              <w:t>koncepci ZÚR hrozí soudní přezkum, zda se jedná o aktualizaci ZÚR nebo skrytě o pořízení zcela nových</w:t>
            </w:r>
            <w:r>
              <w:rPr>
                <w:spacing w:val="-10"/>
                <w:sz w:val="16"/>
              </w:rPr>
              <w:t> </w:t>
            </w:r>
            <w:r>
              <w:rPr>
                <w:sz w:val="16"/>
              </w:rPr>
              <w:t>ZÚR.</w:t>
            </w:r>
          </w:p>
          <w:p>
            <w:pPr>
              <w:pStyle w:val="TableParagraph"/>
              <w:numPr>
                <w:ilvl w:val="0"/>
                <w:numId w:val="396"/>
              </w:numPr>
              <w:tabs>
                <w:tab w:pos="243" w:val="left" w:leader="none"/>
              </w:tabs>
              <w:spacing w:line="240" w:lineRule="auto" w:before="0" w:after="0"/>
              <w:ind w:left="62" w:right="183" w:firstLine="0"/>
              <w:jc w:val="left"/>
              <w:rPr>
                <w:sz w:val="16"/>
              </w:rPr>
            </w:pPr>
            <w:r>
              <w:rPr>
                <w:sz w:val="16"/>
              </w:rPr>
              <w:t>Ke zprávě o uplatňování ZÚR hl. m. Prahy je třeba přistupovat s vědomím, že ZÚR hl. m. Prahy obstály při soudních přezkumech a je třeba je chápat jako stabilizující prvek územního plánování hl. m. Prahy. Z hlediska řízení rizik při pořizování územního plánu hl. m. Prahy proto není vhodné do ZÚR Prahy zasahovat.</w:t>
            </w:r>
            <w:r>
              <w:rPr>
                <w:spacing w:val="-4"/>
                <w:sz w:val="16"/>
              </w:rPr>
              <w:t> </w:t>
            </w:r>
            <w:r>
              <w:rPr>
                <w:sz w:val="16"/>
              </w:rPr>
              <w:t>Všechna</w:t>
            </w:r>
            <w:r>
              <w:rPr>
                <w:spacing w:val="-3"/>
                <w:sz w:val="16"/>
              </w:rPr>
              <w:t> </w:t>
            </w:r>
            <w:r>
              <w:rPr>
                <w:sz w:val="16"/>
              </w:rPr>
              <w:t>pozitiva,</w:t>
            </w:r>
            <w:r>
              <w:rPr>
                <w:spacing w:val="-6"/>
                <w:sz w:val="16"/>
              </w:rPr>
              <w:t> </w:t>
            </w:r>
            <w:r>
              <w:rPr>
                <w:sz w:val="16"/>
              </w:rPr>
              <w:t>kterých</w:t>
            </w:r>
            <w:r>
              <w:rPr>
                <w:spacing w:val="-3"/>
                <w:sz w:val="16"/>
              </w:rPr>
              <w:t> </w:t>
            </w:r>
            <w:r>
              <w:rPr>
                <w:sz w:val="16"/>
              </w:rPr>
              <w:t>je</w:t>
            </w:r>
            <w:r>
              <w:rPr>
                <w:spacing w:val="-5"/>
                <w:sz w:val="16"/>
              </w:rPr>
              <w:t> </w:t>
            </w:r>
            <w:r>
              <w:rPr>
                <w:sz w:val="16"/>
              </w:rPr>
              <w:t>možné</w:t>
            </w:r>
            <w:r>
              <w:rPr>
                <w:spacing w:val="-3"/>
                <w:sz w:val="16"/>
              </w:rPr>
              <w:t> </w:t>
            </w:r>
            <w:r>
              <w:rPr>
                <w:sz w:val="16"/>
              </w:rPr>
              <w:t>komplexní</w:t>
            </w:r>
            <w:r>
              <w:rPr>
                <w:spacing w:val="-4"/>
                <w:sz w:val="16"/>
              </w:rPr>
              <w:t> </w:t>
            </w:r>
            <w:r>
              <w:rPr>
                <w:sz w:val="16"/>
              </w:rPr>
              <w:t>aktualizací</w:t>
            </w:r>
            <w:r>
              <w:rPr>
                <w:spacing w:val="-4"/>
                <w:sz w:val="16"/>
              </w:rPr>
              <w:t> </w:t>
            </w:r>
            <w:r>
              <w:rPr>
                <w:sz w:val="16"/>
              </w:rPr>
              <w:t>ZÚR</w:t>
            </w:r>
            <w:r>
              <w:rPr>
                <w:spacing w:val="-3"/>
                <w:sz w:val="16"/>
              </w:rPr>
              <w:t> </w:t>
            </w:r>
            <w:r>
              <w:rPr>
                <w:sz w:val="16"/>
              </w:rPr>
              <w:t>hl.</w:t>
            </w:r>
            <w:r>
              <w:rPr>
                <w:spacing w:val="-4"/>
                <w:sz w:val="16"/>
              </w:rPr>
              <w:t> </w:t>
            </w:r>
            <w:r>
              <w:rPr>
                <w:sz w:val="16"/>
              </w:rPr>
              <w:t>m. Prahy dosáhnout, nevyvažují rizika otevření soudních přezkumů v situaci, kdy není jisté, že Praha bude mít po roce 2020, resp. po roce 2022 platný územní plán.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5259"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ind w:right="4254"/>
              <w:rPr>
                <w:sz w:val="16"/>
              </w:rPr>
            </w:pPr>
            <w:r>
              <w:rPr>
                <w:sz w:val="16"/>
              </w:rPr>
              <w:t>IV. Požadavky na ZÚR Zásadní připomínka</w:t>
            </w:r>
          </w:p>
          <w:p>
            <w:pPr>
              <w:pStyle w:val="TableParagraph"/>
              <w:ind w:right="92"/>
              <w:rPr>
                <w:sz w:val="16"/>
              </w:rPr>
            </w:pPr>
            <w:r>
              <w:rPr>
                <w:sz w:val="16"/>
              </w:rPr>
              <w:t>S ohledem na mimořádný význam ZÚR hl. m. Prahy pro koordinaci rozvoje území hl. m. Prahy a pro rozhodování změnách v území v případě skončení platnosti územního plánu hlavního města požadujeme zachovat a dále podstatně posílit koordinační roli ZÚR hl. m Prahy.</w:t>
            </w:r>
          </w:p>
          <w:p>
            <w:pPr>
              <w:pStyle w:val="TableParagraph"/>
              <w:ind w:right="162"/>
              <w:rPr>
                <w:sz w:val="16"/>
              </w:rPr>
            </w:pPr>
            <w:r>
              <w:rPr>
                <w:sz w:val="16"/>
              </w:rPr>
              <w:t>V požadavcích na aktualizaci pak požadujeme soustředit se v ZÚR hl. m. Prahy na cizelaci, zpřesnění a doplnění podmínek pro rozhodování o změnách v území především v těchto oblastech a tematických okruzích:</w:t>
            </w:r>
          </w:p>
          <w:p>
            <w:pPr>
              <w:pStyle w:val="TableParagraph"/>
              <w:numPr>
                <w:ilvl w:val="0"/>
                <w:numId w:val="397"/>
              </w:numPr>
              <w:tabs>
                <w:tab w:pos="161" w:val="left" w:leader="none"/>
              </w:tabs>
              <w:spacing w:line="240" w:lineRule="auto" w:before="0" w:after="0"/>
              <w:ind w:left="62" w:right="123" w:firstLine="0"/>
              <w:jc w:val="left"/>
              <w:rPr>
                <w:sz w:val="16"/>
              </w:rPr>
            </w:pPr>
            <w:r>
              <w:rPr>
                <w:sz w:val="16"/>
              </w:rPr>
              <w:t>Stanovení cílového uspořádání sídelní struktury města - určení cílové pozice, role a významu jednotlivých městských částí v sídelní struktuře hlavního města, určení</w:t>
            </w:r>
            <w:r>
              <w:rPr>
                <w:spacing w:val="-5"/>
                <w:sz w:val="16"/>
              </w:rPr>
              <w:t> </w:t>
            </w:r>
            <w:r>
              <w:rPr>
                <w:sz w:val="16"/>
              </w:rPr>
              <w:t>cílového</w:t>
            </w:r>
            <w:r>
              <w:rPr>
                <w:spacing w:val="-4"/>
                <w:sz w:val="16"/>
              </w:rPr>
              <w:t> </w:t>
            </w:r>
            <w:r>
              <w:rPr>
                <w:sz w:val="16"/>
              </w:rPr>
              <w:t>uspořádání</w:t>
            </w:r>
            <w:r>
              <w:rPr>
                <w:spacing w:val="-5"/>
                <w:sz w:val="16"/>
              </w:rPr>
              <w:t> </w:t>
            </w:r>
            <w:r>
              <w:rPr>
                <w:sz w:val="16"/>
              </w:rPr>
              <w:t>center</w:t>
            </w:r>
            <w:r>
              <w:rPr>
                <w:spacing w:val="-6"/>
                <w:sz w:val="16"/>
              </w:rPr>
              <w:t> </w:t>
            </w:r>
            <w:r>
              <w:rPr>
                <w:sz w:val="16"/>
              </w:rPr>
              <w:t>a</w:t>
            </w:r>
            <w:r>
              <w:rPr>
                <w:spacing w:val="-4"/>
                <w:sz w:val="16"/>
              </w:rPr>
              <w:t> </w:t>
            </w:r>
            <w:r>
              <w:rPr>
                <w:sz w:val="16"/>
              </w:rPr>
              <w:t>jejich</w:t>
            </w:r>
            <w:r>
              <w:rPr>
                <w:spacing w:val="-4"/>
                <w:sz w:val="16"/>
              </w:rPr>
              <w:t> </w:t>
            </w:r>
            <w:r>
              <w:rPr>
                <w:sz w:val="16"/>
              </w:rPr>
              <w:t>vzájemných</w:t>
            </w:r>
            <w:r>
              <w:rPr>
                <w:spacing w:val="-5"/>
                <w:sz w:val="16"/>
              </w:rPr>
              <w:t> </w:t>
            </w:r>
            <w:r>
              <w:rPr>
                <w:sz w:val="16"/>
              </w:rPr>
              <w:t>prostorových</w:t>
            </w:r>
            <w:r>
              <w:rPr>
                <w:spacing w:val="-5"/>
                <w:sz w:val="16"/>
              </w:rPr>
              <w:t> </w:t>
            </w:r>
            <w:r>
              <w:rPr>
                <w:sz w:val="16"/>
              </w:rPr>
              <w:t>a</w:t>
            </w:r>
            <w:r>
              <w:rPr>
                <w:spacing w:val="-4"/>
                <w:sz w:val="16"/>
              </w:rPr>
              <w:t> </w:t>
            </w:r>
            <w:r>
              <w:rPr>
                <w:sz w:val="16"/>
              </w:rPr>
              <w:t>provozních vazeb a určení cílového vztahu struktury osídlení hlavního města k osídlení navazujícího území Středočeského kraje, se zvláštním zřetelem na obce v metropolitním regionu</w:t>
            </w:r>
            <w:r>
              <w:rPr>
                <w:spacing w:val="-10"/>
                <w:sz w:val="16"/>
              </w:rPr>
              <w:t> </w:t>
            </w:r>
            <w:r>
              <w:rPr>
                <w:sz w:val="16"/>
              </w:rPr>
              <w:t>Prahy.</w:t>
            </w:r>
          </w:p>
          <w:p>
            <w:pPr>
              <w:pStyle w:val="TableParagraph"/>
              <w:numPr>
                <w:ilvl w:val="0"/>
                <w:numId w:val="397"/>
              </w:numPr>
              <w:tabs>
                <w:tab w:pos="161" w:val="left" w:leader="none"/>
              </w:tabs>
              <w:spacing w:line="240" w:lineRule="auto" w:before="0" w:after="0"/>
              <w:ind w:left="62" w:right="65" w:firstLine="0"/>
              <w:jc w:val="left"/>
              <w:rPr>
                <w:sz w:val="16"/>
              </w:rPr>
            </w:pPr>
            <w:r>
              <w:rPr>
                <w:sz w:val="16"/>
              </w:rPr>
              <w:t>Ochrana a rozvoj hodnot celoměstského významu – jednoznačná identifikace přírodních/krajinných, kulturních/historických a civilizačních hodnot celoměstského významu, se zvláštním zřetelem k hodnotám, jejichž ochrana nevyplývá z obecně závazných právních předpisů, včetně stanovení jednoznačných podmínek jejich ochranu a režimu rozhodování o změnách v území ve vztahu</w:t>
            </w:r>
            <w:r>
              <w:rPr>
                <w:spacing w:val="-31"/>
                <w:sz w:val="16"/>
              </w:rPr>
              <w:t> </w:t>
            </w:r>
            <w:r>
              <w:rPr>
                <w:sz w:val="16"/>
              </w:rPr>
              <w:t>k předmětům a</w:t>
            </w:r>
            <w:r>
              <w:rPr>
                <w:spacing w:val="-2"/>
                <w:sz w:val="16"/>
              </w:rPr>
              <w:t> </w:t>
            </w:r>
            <w:r>
              <w:rPr>
                <w:sz w:val="16"/>
              </w:rPr>
              <w:t>cílům</w:t>
            </w:r>
            <w:r>
              <w:rPr>
                <w:spacing w:val="3"/>
                <w:sz w:val="16"/>
              </w:rPr>
              <w:t> </w:t>
            </w:r>
            <w:r>
              <w:rPr>
                <w:sz w:val="16"/>
              </w:rPr>
              <w:t>jejich</w:t>
            </w:r>
            <w:r>
              <w:rPr>
                <w:spacing w:val="-7"/>
                <w:sz w:val="16"/>
              </w:rPr>
              <w:t> </w:t>
            </w:r>
            <w:r>
              <w:rPr>
                <w:sz w:val="16"/>
              </w:rPr>
              <w:t>ochrany.</w:t>
            </w:r>
          </w:p>
          <w:p>
            <w:pPr>
              <w:pStyle w:val="TableParagraph"/>
              <w:numPr>
                <w:ilvl w:val="0"/>
                <w:numId w:val="397"/>
              </w:numPr>
              <w:tabs>
                <w:tab w:pos="161" w:val="left" w:leader="none"/>
              </w:tabs>
              <w:spacing w:line="240" w:lineRule="auto" w:before="0" w:after="0"/>
              <w:ind w:left="62" w:right="75" w:firstLine="0"/>
              <w:jc w:val="left"/>
              <w:rPr>
                <w:sz w:val="16"/>
              </w:rPr>
            </w:pPr>
            <w:r>
              <w:rPr>
                <w:sz w:val="16"/>
              </w:rPr>
              <w:t>Koncepce veřejné infrastruktury celoměstského, nadmístního i republikového významu – funkčně a prostorově ucelená a robustní koncepce celoměstské a regionálně či republikově významné veřejné infrastruktury, tedy dopravního systému města, systému zásobování města sítěmi technické infrastruktury, ale také systému celoměstsky, regionálně i republikově významného občanského vybavení</w:t>
            </w:r>
            <w:r>
              <w:rPr>
                <w:spacing w:val="-5"/>
                <w:sz w:val="16"/>
              </w:rPr>
              <w:t> </w:t>
            </w:r>
            <w:r>
              <w:rPr>
                <w:sz w:val="16"/>
              </w:rPr>
              <w:t>a</w:t>
            </w:r>
            <w:r>
              <w:rPr>
                <w:spacing w:val="-4"/>
                <w:sz w:val="16"/>
              </w:rPr>
              <w:t> </w:t>
            </w:r>
            <w:r>
              <w:rPr>
                <w:sz w:val="16"/>
              </w:rPr>
              <w:t>veřejných</w:t>
            </w:r>
            <w:r>
              <w:rPr>
                <w:spacing w:val="-4"/>
                <w:sz w:val="16"/>
              </w:rPr>
              <w:t> </w:t>
            </w:r>
            <w:r>
              <w:rPr>
                <w:sz w:val="16"/>
              </w:rPr>
              <w:t>prostranství,</w:t>
            </w:r>
            <w:r>
              <w:rPr>
                <w:spacing w:val="-3"/>
                <w:sz w:val="16"/>
              </w:rPr>
              <w:t> </w:t>
            </w:r>
            <w:r>
              <w:rPr>
                <w:sz w:val="16"/>
              </w:rPr>
              <w:t>to</w:t>
            </w:r>
            <w:r>
              <w:rPr>
                <w:spacing w:val="-4"/>
                <w:sz w:val="16"/>
              </w:rPr>
              <w:t> </w:t>
            </w:r>
            <w:r>
              <w:rPr>
                <w:sz w:val="16"/>
              </w:rPr>
              <w:t>vše</w:t>
            </w:r>
            <w:r>
              <w:rPr>
                <w:spacing w:val="-6"/>
                <w:sz w:val="16"/>
              </w:rPr>
              <w:t> </w:t>
            </w:r>
            <w:r>
              <w:rPr>
                <w:sz w:val="16"/>
              </w:rPr>
              <w:t>se</w:t>
            </w:r>
            <w:r>
              <w:rPr>
                <w:spacing w:val="-4"/>
                <w:sz w:val="16"/>
              </w:rPr>
              <w:t> </w:t>
            </w:r>
            <w:r>
              <w:rPr>
                <w:sz w:val="16"/>
              </w:rPr>
              <w:t>zvláštním</w:t>
            </w:r>
            <w:r>
              <w:rPr>
                <w:spacing w:val="-1"/>
                <w:sz w:val="16"/>
              </w:rPr>
              <w:t> </w:t>
            </w:r>
            <w:r>
              <w:rPr>
                <w:sz w:val="16"/>
              </w:rPr>
              <w:t>zřetelem</w:t>
            </w:r>
            <w:r>
              <w:rPr>
                <w:spacing w:val="-3"/>
                <w:sz w:val="16"/>
              </w:rPr>
              <w:t> </w:t>
            </w:r>
            <w:r>
              <w:rPr>
                <w:sz w:val="16"/>
              </w:rPr>
              <w:t>na</w:t>
            </w:r>
            <w:r>
              <w:rPr>
                <w:spacing w:val="-4"/>
                <w:sz w:val="16"/>
              </w:rPr>
              <w:t> </w:t>
            </w:r>
            <w:r>
              <w:rPr>
                <w:sz w:val="16"/>
              </w:rPr>
              <w:t>zajištění</w:t>
            </w:r>
            <w:r>
              <w:rPr>
                <w:spacing w:val="-5"/>
                <w:sz w:val="16"/>
              </w:rPr>
              <w:t> </w:t>
            </w:r>
            <w:r>
              <w:rPr>
                <w:sz w:val="16"/>
              </w:rPr>
              <w:t>vazeb na území Středočeského kraje a celé České</w:t>
            </w:r>
            <w:r>
              <w:rPr>
                <w:spacing w:val="-22"/>
                <w:sz w:val="16"/>
              </w:rPr>
              <w:t> </w:t>
            </w:r>
            <w:r>
              <w:rPr>
                <w:sz w:val="16"/>
              </w:rPr>
              <w:t>republiky.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2"/>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ind w:right="3529"/>
              <w:rPr>
                <w:sz w:val="16"/>
              </w:rPr>
            </w:pPr>
            <w:r>
              <w:rPr>
                <w:sz w:val="16"/>
              </w:rPr>
              <w:t>Pořizovatel bere na vědomí. Připomínka nebude akceptována.</w:t>
            </w:r>
          </w:p>
          <w:p>
            <w:pPr>
              <w:pStyle w:val="TableParagraph"/>
              <w:ind w:right="239"/>
              <w:rPr>
                <w:sz w:val="16"/>
              </w:rPr>
            </w:pPr>
            <w:r>
              <w:rPr>
                <w:sz w:val="16"/>
              </w:rPr>
              <w:t>Není možné předjímat co nastane, až skončí platnost Územního plánu sídelního útvaru hl.m. Prahy. V současnosti se pořizuje nový ÚP hl.m. Prahy.</w:t>
            </w:r>
          </w:p>
          <w:p>
            <w:pPr>
              <w:pStyle w:val="TableParagraph"/>
              <w:rPr>
                <w:sz w:val="16"/>
              </w:rPr>
            </w:pPr>
            <w:r>
              <w:rPr>
                <w:sz w:val="16"/>
              </w:rPr>
              <w:t>ZÚR jsou platnou územně plánovací dokumentací, zpracované dle platných právních předpisů, s jasně stanovenými požadavky na účel, obsah a podrobnost zpracování (§ 36 SZ, §6 - 10 vyhlášky č. 500/2006 Sb. včetně přílohy č. 4). ZÚR nesmí obsahovat podrobnosti náležející svým obsahem ÚP, RP nebo navazujícím rozhodnutím.</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571" w:hRule="exact"/>
        </w:trPr>
        <w:tc>
          <w:tcPr>
            <w:tcW w:w="583" w:type="dxa"/>
            <w:tcBorders>
              <w:right w:val="single" w:sz="6" w:space="0" w:color="000000"/>
            </w:tcBorders>
          </w:tcPr>
          <w:p>
            <w:pPr/>
          </w:p>
        </w:tc>
        <w:tc>
          <w:tcPr>
            <w:tcW w:w="4834" w:type="dxa"/>
            <w:tcBorders>
              <w:left w:val="single" w:sz="6" w:space="0" w:color="000000"/>
              <w:right w:val="single" w:sz="6" w:space="0" w:color="000000"/>
            </w:tcBorders>
          </w:tcPr>
          <w:p>
            <w:pPr/>
          </w:p>
        </w:tc>
        <w:tc>
          <w:tcPr>
            <w:tcW w:w="1527" w:type="dxa"/>
            <w:tcBorders>
              <w:left w:val="single" w:sz="6" w:space="0" w:color="000000"/>
              <w:right w:val="single" w:sz="6" w:space="0" w:color="000000"/>
            </w:tcBorders>
          </w:tcPr>
          <w:p>
            <w:pPr/>
          </w:p>
        </w:tc>
        <w:tc>
          <w:tcPr>
            <w:tcW w:w="5969" w:type="dxa"/>
            <w:tcBorders>
              <w:left w:val="single" w:sz="6" w:space="0" w:color="000000"/>
              <w:right w:val="single" w:sz="6" w:space="0" w:color="000000"/>
            </w:tcBorders>
          </w:tcPr>
          <w:p>
            <w:pPr>
              <w:pStyle w:val="TableParagraph"/>
              <w:numPr>
                <w:ilvl w:val="0"/>
                <w:numId w:val="398"/>
              </w:numPr>
              <w:tabs>
                <w:tab w:pos="161" w:val="left" w:leader="none"/>
              </w:tabs>
              <w:spacing w:line="240" w:lineRule="auto" w:before="56" w:after="0"/>
              <w:ind w:left="62" w:right="455" w:firstLine="0"/>
              <w:jc w:val="left"/>
              <w:rPr>
                <w:sz w:val="16"/>
              </w:rPr>
            </w:pPr>
            <w:r>
              <w:rPr>
                <w:sz w:val="16"/>
              </w:rPr>
              <w:t>Koncepce zelené infrastruktury celoměstského i nadmístního významu – koncepce celoměstsky významných krajinných struktur a systému zeleně, se zvláštním zřetelem na krajinné vazby na území v zázemí hlavního</w:t>
            </w:r>
            <w:r>
              <w:rPr>
                <w:spacing w:val="-27"/>
                <w:sz w:val="16"/>
              </w:rPr>
              <w:t> </w:t>
            </w:r>
            <w:r>
              <w:rPr>
                <w:sz w:val="16"/>
              </w:rPr>
              <w:t>města.</w:t>
            </w:r>
          </w:p>
          <w:p>
            <w:pPr>
              <w:pStyle w:val="TableParagraph"/>
              <w:numPr>
                <w:ilvl w:val="0"/>
                <w:numId w:val="398"/>
              </w:numPr>
              <w:tabs>
                <w:tab w:pos="161" w:val="left" w:leader="none"/>
              </w:tabs>
              <w:spacing w:line="240" w:lineRule="auto" w:before="0" w:after="0"/>
              <w:ind w:left="62" w:right="314" w:firstLine="0"/>
              <w:jc w:val="left"/>
              <w:rPr>
                <w:sz w:val="16"/>
              </w:rPr>
            </w:pPr>
            <w:r>
              <w:rPr>
                <w:sz w:val="16"/>
              </w:rPr>
              <w:t>Podmíněnosti rozvoje území realizací veřejných infrastruktur celoměstského / nadmístního významu – zajištění časové koordinace rozvoje území hlavního města, resp. jeho vybraných částí a území vzhledem k nárokům na rozvoj a podmíněnosti realizací celoměstsky nebo regionálně významných systémů veřejné</w:t>
            </w:r>
            <w:r>
              <w:rPr>
                <w:spacing w:val="-9"/>
                <w:sz w:val="16"/>
              </w:rPr>
              <w:t> </w:t>
            </w:r>
            <w:r>
              <w:rPr>
                <w:sz w:val="16"/>
              </w:rPr>
              <w:t>infrastruktury.</w:t>
            </w:r>
          </w:p>
          <w:p>
            <w:pPr>
              <w:pStyle w:val="TableParagraph"/>
              <w:numPr>
                <w:ilvl w:val="0"/>
                <w:numId w:val="398"/>
              </w:numPr>
              <w:tabs>
                <w:tab w:pos="161" w:val="left" w:leader="none"/>
              </w:tabs>
              <w:spacing w:line="240" w:lineRule="auto" w:before="0" w:after="0"/>
              <w:ind w:left="62" w:right="431" w:firstLine="0"/>
              <w:jc w:val="left"/>
              <w:rPr>
                <w:sz w:val="16"/>
              </w:rPr>
            </w:pPr>
            <w:r>
              <w:rPr>
                <w:sz w:val="16"/>
              </w:rPr>
              <w:t>Podmíněnost veřejné dopravní infrastruktury celoměstského, nadmístního i republikového významu realizací ochranné zeleně a dalších prvků k</w:t>
            </w:r>
            <w:r>
              <w:rPr>
                <w:spacing w:val="-30"/>
                <w:sz w:val="16"/>
              </w:rPr>
              <w:t> </w:t>
            </w:r>
            <w:r>
              <w:rPr>
                <w:sz w:val="16"/>
              </w:rPr>
              <w:t>eliminaci negativních dopadů z těchto</w:t>
            </w:r>
            <w:r>
              <w:rPr>
                <w:spacing w:val="-17"/>
                <w:sz w:val="16"/>
              </w:rPr>
              <w:t> </w:t>
            </w:r>
            <w:r>
              <w:rPr>
                <w:sz w:val="16"/>
              </w:rPr>
              <w:t>staveb.</w:t>
            </w:r>
          </w:p>
          <w:p>
            <w:pPr>
              <w:pStyle w:val="TableParagraph"/>
              <w:spacing w:before="1"/>
              <w:ind w:left="0"/>
              <w:rPr>
                <w:sz w:val="16"/>
              </w:rPr>
            </w:pPr>
          </w:p>
          <w:p>
            <w:pPr>
              <w:pStyle w:val="TableParagraph"/>
              <w:rPr>
                <w:sz w:val="16"/>
              </w:rPr>
            </w:pPr>
            <w:r>
              <w:rPr>
                <w:sz w:val="16"/>
              </w:rPr>
              <w:t>Odůvodnění</w:t>
            </w:r>
          </w:p>
          <w:p>
            <w:pPr>
              <w:pStyle w:val="TableParagraph"/>
              <w:ind w:right="145"/>
              <w:rPr>
                <w:sz w:val="16"/>
              </w:rPr>
            </w:pPr>
            <w:r>
              <w:rPr>
                <w:sz w:val="16"/>
              </w:rPr>
              <w:t>ZÚR hl. m. Prahy jsou závazné pro pořizování a vydávání Územního plánu hl. m. Prahy a regulačních plánů. Všechny změny současně platného Územního plánu sídelního útvaru hl. m. Prahy, jakož i nově pořizovaný Územní plán hl. m. Prahy (Metropolitní plán) musí být plně v souladu s platnými (vydanými) ZÚR hl. m.</w:t>
            </w:r>
          </w:p>
          <w:p>
            <w:pPr>
              <w:pStyle w:val="TableParagraph"/>
              <w:spacing w:line="182" w:lineRule="exact"/>
              <w:rPr>
                <w:sz w:val="16"/>
              </w:rPr>
            </w:pPr>
            <w:r>
              <w:rPr>
                <w:sz w:val="16"/>
              </w:rPr>
              <w:t>Prahy, ve znění všech jejích aktualizací.</w:t>
            </w:r>
          </w:p>
          <w:p>
            <w:pPr>
              <w:pStyle w:val="TableParagraph"/>
              <w:spacing w:before="1"/>
              <w:ind w:right="154"/>
              <w:rPr>
                <w:sz w:val="16"/>
              </w:rPr>
            </w:pPr>
            <w:r>
              <w:rPr>
                <w:sz w:val="16"/>
              </w:rPr>
              <w:t>Praha je zároveň krajem i obcí, proto se pro Prahu pořizují a vydávají ZÚR i územní plán. Zatímco ve všech krajích České republiky mimo Prahu slouží zásady územního rozvoje pro koordinaci územně plánovací činnosti mezi jednotlivými obcemi na území příslušného kraje, včetně vazeb daného kraje na území sousedních krajů či států, v případě hl. m. Prahy slouží ZÚR ke koordinaci rozvoje vlastního území hlavního města, včetně koordinace rozvoje území hl. m. Prahy ve vztahu k území sousedního Středočeského kraje, zejména pak ve vztahu k území obcí přiléhajících k obvodu hlavního města. Ekvivalentem ke koordinaci územně plánovací činnosti mezi jednotlivými obcemi v krajích mimo Prahu je v Praze de facto koordinace prostorových a provozních vztahů mezi územími jednotlivých městských částí. Zatímco v krajích mimo Prahu se záležitostmi a souvislostmi nadmístními významu rozumí všechny ty, které svým významem, rozsahem nebo využitím ovlivňují území více obcí, v případě hl. m. Prahy se záležitostmi a souvislostmi nadmístními významu rozumí ty, které mají celoměstský význam (viz též „plocha nadmístního nebo republikového významu“ dle § 2 odst. (1) písm. h) stavebního zákona).</w:t>
            </w:r>
          </w:p>
          <w:p>
            <w:pPr>
              <w:pStyle w:val="TableParagraph"/>
              <w:rPr>
                <w:sz w:val="16"/>
              </w:rPr>
            </w:pPr>
            <w:r>
              <w:rPr>
                <w:sz w:val="16"/>
              </w:rPr>
              <w:t>ZÚR hl. m. Prahy tak řeší shodné území, jako řeší Územní plán hl. m. Prahy, ZÚR hl. m. Prahy se ovšem zabývají výhradně záležitostmi celoměstského významu, a tedy záležitostmi koordinujícími rozvoj území hl. m. Prahy jako celku, v celoměstských souvislostech a souvislostech přesahující hranici hl. m. Prahy do sousedního Středočeského kraje. ZÚR přitom zároveň v souladu s § 36 odst. (3) stavebního zákona “koordinují územně plánovací činnost obcí“, v případě Prahy, která je sama obcí, je tak povinností ZÚR v nadmístních/celoměstských souvislostech a vztazích stanovit jednoznačný rámec pro územní plán hlavního města. ZÚR hl. m. Prahy stanoví účelné a hospodárné uspořádání území hlavního města, vymezí tedy systém center a vzájemné vztahy mezi nimi, vymezí hlavní rozvojová území, území krajiny anebo území s nutným specifickým přístupem k jejich rozvoji a pro všechna tato území stanoví podrobné podmínky a úkoly pro územní plánování, které musí být následně detailně naplněny v územním plánu, resp. v regulačních plánech.</w:t>
            </w:r>
          </w:p>
          <w:p>
            <w:pPr>
              <w:pStyle w:val="TableParagraph"/>
              <w:ind w:right="261"/>
              <w:rPr>
                <w:sz w:val="16"/>
              </w:rPr>
            </w:pPr>
            <w:r>
              <w:rPr>
                <w:sz w:val="16"/>
              </w:rPr>
              <w:t>ZÚR dále vymezí plochy a koridory nadmístního a celoměstského významu pro dopravní či technickou infrastrukturu, protipovodňová opatření, územní systém ekologické stability či další vybrané celoměstsky významné systémy v území. Cílem je přitom vytvořit územní podmínky pro fungování a další kvalitativní i kvantitativní rozvoj systémů zajišťujících fungování hl. m. Prahy jako celku a integraci hl. m. Prahy do širších územních struktur sousedního Středočeského kraje, potažmo celého státu.</w:t>
            </w:r>
          </w:p>
          <w:p>
            <w:pPr>
              <w:pStyle w:val="TableParagraph"/>
              <w:ind w:right="94"/>
              <w:rPr>
                <w:sz w:val="16"/>
              </w:rPr>
            </w:pPr>
            <w:r>
              <w:rPr>
                <w:sz w:val="16"/>
              </w:rPr>
              <w:t>Projednávaný Návrh Zprávy o uplatňování ZÚR hl. m. Prahy v podobě, v jaké je předkládán, naopak představuje zásadní ohrožení výše uvedené zásadní koordinační role ZÚR hl. m. Prahu ve vztahu k územně plánovací činnosti a rozvoji území hl. m. Prahy. Navrhováno je vypuštění řady podmínek pro následné rozhodování o změnách v území a úkolů pro podrobnější ÚPD, některé systémy v území zakotvené v platných ZÚR hl. m. Prahy jsou bez dalšího zdůvodnění označovány za místního významu a jsou tak navrženy k vypuštění. Namísto snahy o cizelaci, zpřesnění a doplnění dalších úkolů pro následné rozhodování o změnách v území jsou tak robustnost a koordinační role stávajícího znění ZÚR hl.</w:t>
            </w:r>
          </w:p>
          <w:p>
            <w:pPr>
              <w:pStyle w:val="TableParagraph"/>
              <w:numPr>
                <w:ilvl w:val="0"/>
                <w:numId w:val="399"/>
              </w:numPr>
              <w:tabs>
                <w:tab w:pos="286" w:val="left" w:leader="none"/>
              </w:tabs>
              <w:spacing w:line="240" w:lineRule="auto" w:before="0" w:after="0"/>
              <w:ind w:left="62" w:right="92" w:firstLine="0"/>
              <w:jc w:val="left"/>
              <w:rPr>
                <w:sz w:val="16"/>
              </w:rPr>
            </w:pPr>
            <w:r>
              <w:rPr>
                <w:sz w:val="16"/>
              </w:rPr>
              <w:t>Prahy spíše oslabovány. Hrozí tak, že bez návazného územního plánu hlavního města nebudou ZÚR hl. m. Prahy samy o sobě případně schopné sloužit jako relevantní podklad pro rozhodování o změnách v</w:t>
            </w:r>
            <w:r>
              <w:rPr>
                <w:spacing w:val="-23"/>
                <w:sz w:val="16"/>
              </w:rPr>
              <w:t> </w:t>
            </w:r>
            <w:r>
              <w:rPr>
                <w:sz w:val="16"/>
              </w:rPr>
              <w:t>území.</w:t>
            </w:r>
          </w:p>
          <w:p>
            <w:pPr>
              <w:pStyle w:val="TableParagraph"/>
              <w:ind w:right="188"/>
              <w:rPr>
                <w:sz w:val="16"/>
              </w:rPr>
            </w:pPr>
            <w:r>
              <w:rPr>
                <w:sz w:val="16"/>
              </w:rPr>
              <w:t>Podle platného znění stavebního zákona skončí platnost současného Územního plánu sídelního útvaru hl. m. Prahy (schválený 9. 9. 1999) dne 31. 12. 2020.</w:t>
            </w:r>
          </w:p>
          <w:p>
            <w:pPr>
              <w:pStyle w:val="TableParagraph"/>
              <w:spacing w:before="2"/>
              <w:ind w:right="144"/>
              <w:rPr>
                <w:sz w:val="16"/>
              </w:rPr>
            </w:pPr>
            <w:r>
              <w:rPr>
                <w:sz w:val="16"/>
              </w:rPr>
              <w:t>Momentálně v Poslanecké sněmovně Parlamentu ČR projednávaná novela stavebního zákona předpokládá prodloužení platnosti všech územních plánů schválených před 1. 1. 2007 do konce roku 2022, tedy o další dva roky. Přijetí a účinnost právě projednávané novely stavebního zákona jsou však nejisté a nelze s nimi v tuto chvíli s jistotou počítat.</w:t>
            </w:r>
          </w:p>
          <w:p>
            <w:pPr>
              <w:pStyle w:val="TableParagraph"/>
              <w:ind w:right="101"/>
              <w:rPr>
                <w:sz w:val="16"/>
              </w:rPr>
            </w:pPr>
            <w:r>
              <w:rPr>
                <w:sz w:val="16"/>
              </w:rPr>
              <w:t>Praha pořizuje nový Územní plán hl. m. Prahy (Metropolitní plán), jeho pořízení je však ve značném časovém prodlení oproti původně předpokládanému harmonogramu, a proto je v současné době v podstatě jisté, že Metropolitní plán nebude účinný před uplynutím lhůty účinnosti současně platného ÚPSÚ hl. m.</w:t>
            </w:r>
          </w:p>
          <w:p>
            <w:pPr>
              <w:pStyle w:val="TableParagraph"/>
              <w:ind w:right="109"/>
              <w:rPr>
                <w:sz w:val="16"/>
              </w:rPr>
            </w:pPr>
            <w:r>
              <w:rPr>
                <w:sz w:val="16"/>
              </w:rPr>
              <w:t>Prahy, tedy do 31. 12. 2020. S velkou mírou pravděpodobnosti lze předpokládat, že Metropolitní plán nebude účinný ani do případné prodloužené lhůty 31. 12.</w:t>
            </w:r>
          </w:p>
          <w:p>
            <w:pPr>
              <w:pStyle w:val="TableParagraph"/>
              <w:rPr>
                <w:sz w:val="16"/>
              </w:rPr>
            </w:pPr>
            <w:r>
              <w:rPr>
                <w:sz w:val="16"/>
              </w:rPr>
              <w:t>2022.</w:t>
            </w:r>
          </w:p>
          <w:p>
            <w:pPr>
              <w:pStyle w:val="TableParagraph"/>
              <w:spacing w:line="183" w:lineRule="exact"/>
              <w:rPr>
                <w:sz w:val="16"/>
              </w:rPr>
            </w:pPr>
            <w:r>
              <w:rPr>
                <w:sz w:val="16"/>
              </w:rPr>
              <w:t>S ohledem na výše uvedené Praha čelí reálné hrozbě, že od 1. 1. 2021 nebo od</w:t>
            </w:r>
          </w:p>
          <w:p>
            <w:pPr>
              <w:pStyle w:val="TableParagraph"/>
              <w:numPr>
                <w:ilvl w:val="1"/>
                <w:numId w:val="399"/>
              </w:numPr>
              <w:tabs>
                <w:tab w:pos="243" w:val="left" w:leader="none"/>
              </w:tabs>
              <w:spacing w:line="240" w:lineRule="auto" w:before="0" w:after="0"/>
              <w:ind w:left="62" w:right="288" w:firstLine="0"/>
              <w:jc w:val="left"/>
              <w:rPr>
                <w:sz w:val="16"/>
              </w:rPr>
            </w:pPr>
            <w:r>
              <w:rPr>
                <w:sz w:val="16"/>
              </w:rPr>
              <w:t>1. 2023 (v závislosti na případné účinnosti momentálně projednávané</w:t>
            </w:r>
            <w:r>
              <w:rPr>
                <w:spacing w:val="-30"/>
                <w:sz w:val="16"/>
              </w:rPr>
              <w:t> </w:t>
            </w:r>
            <w:r>
              <w:rPr>
                <w:sz w:val="16"/>
              </w:rPr>
              <w:t>novely stavebního zákona) bude zcela bez územního plánu. Rozhodování v území</w:t>
            </w:r>
            <w:r>
              <w:rPr>
                <w:spacing w:val="-25"/>
                <w:sz w:val="16"/>
              </w:rPr>
              <w:t> </w:t>
            </w:r>
            <w:r>
              <w:rPr>
                <w:sz w:val="16"/>
              </w:rPr>
              <w:t>se</w:t>
            </w:r>
          </w:p>
        </w:tc>
        <w:tc>
          <w:tcPr>
            <w:tcW w:w="4133" w:type="dxa"/>
            <w:tcBorders>
              <w:left w:val="single" w:sz="6" w:space="0" w:color="000000"/>
              <w:right w:val="single" w:sz="6" w:space="0" w:color="000000"/>
            </w:tcBorders>
          </w:tcPr>
          <w:p>
            <w:pPr/>
          </w:p>
        </w:tc>
        <w:tc>
          <w:tcPr>
            <w:tcW w:w="6017" w:type="dxa"/>
            <w:tcBorders>
              <w:left w:val="single" w:sz="6" w:space="0" w:color="000000"/>
            </w:tcBorders>
          </w:tcPr>
          <w:p>
            <w:pPr/>
          </w:p>
        </w:tc>
      </w:tr>
    </w:tbl>
    <w:p>
      <w:pPr>
        <w:spacing w:after="0"/>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65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pak v tom případě kromě příslušných ustanovení stavebního zákona, zejména cílů a úkolů územního plánování, a kromě Pražských stavebních předpisů bude řídit právě zásadami územního rozvoje.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 Obsah kapitoly</w:t>
            </w:r>
          </w:p>
          <w:p>
            <w:pPr>
              <w:pStyle w:val="TableParagraph"/>
              <w:ind w:right="83"/>
              <w:rPr>
                <w:sz w:val="16"/>
              </w:rPr>
            </w:pPr>
            <w:r>
              <w:rPr>
                <w:sz w:val="16"/>
              </w:rPr>
              <w:t>a) Vyhodnocení uplatňování ZÚR včetně vyhodnocení změn podmínek, na základě kterých byly ZÚR vydány (§ 5 odst. 6 stavebního zákona), a vyhodnocení případných nepředpokládaných negativních dopadů na udržitelný rozvoj území</w:t>
            </w:r>
          </w:p>
          <w:p>
            <w:pPr>
              <w:pStyle w:val="TableParagraph"/>
              <w:spacing w:before="10"/>
              <w:ind w:left="0"/>
              <w:rPr>
                <w:sz w:val="15"/>
              </w:rPr>
            </w:pPr>
          </w:p>
          <w:p>
            <w:pPr>
              <w:pStyle w:val="TableParagraph"/>
              <w:rPr>
                <w:sz w:val="16"/>
              </w:rPr>
            </w:pPr>
            <w:r>
              <w:rPr>
                <w:sz w:val="16"/>
              </w:rPr>
              <w:t>a. 1 Zásadní připomínka</w:t>
            </w:r>
          </w:p>
          <w:p>
            <w:pPr>
              <w:pStyle w:val="TableParagraph"/>
              <w:rPr>
                <w:sz w:val="16"/>
              </w:rPr>
            </w:pPr>
            <w:r>
              <w:rPr>
                <w:sz w:val="16"/>
              </w:rPr>
              <w:t>Doporučujeme identifikovat všechny konkrétní nové skutečnosti, vyplývající ze změn podmínek v uplynulém období a zpracovat řádné a úplné vyhodnocení konkrétních vlivů identifikovaných nových skutečností na formální obsah i věcné řešení ZÚR hl. m. Prahy, včetně specifikace konkrétních požadavků na případnou aktualizaci ZÚR hl. m. Prahy.</w:t>
            </w:r>
          </w:p>
          <w:p>
            <w:pPr>
              <w:pStyle w:val="TableParagraph"/>
              <w:spacing w:before="10"/>
              <w:ind w:left="0"/>
              <w:rPr>
                <w:sz w:val="15"/>
              </w:rPr>
            </w:pPr>
          </w:p>
          <w:p>
            <w:pPr>
              <w:pStyle w:val="TableParagraph"/>
              <w:rPr>
                <w:sz w:val="16"/>
              </w:rPr>
            </w:pPr>
            <w:r>
              <w:rPr>
                <w:sz w:val="16"/>
              </w:rPr>
              <w:t>Odůvodnění</w:t>
            </w:r>
          </w:p>
          <w:p>
            <w:pPr>
              <w:pStyle w:val="TableParagraph"/>
              <w:ind w:right="56"/>
              <w:rPr>
                <w:sz w:val="16"/>
              </w:rPr>
            </w:pPr>
            <w:r>
              <w:rPr>
                <w:sz w:val="16"/>
              </w:rPr>
              <w:t>V Návrhu Zprávy o uplatňování ZÚR nestačí pouze uvést prostý výčet legislativních předpisů a dalších dokumentů, které se v uplynulém období změnily. Je nezbytné identifikovat zcela konkrétně jednotlivé podmínky, které se změnou těchto předpisů a dokumentů změnily a formulovat vliv těchto podmínek na formální i věcný obsah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bude akceptována částečně.</w:t>
            </w:r>
          </w:p>
          <w:p>
            <w:pPr>
              <w:pStyle w:val="TableParagraph"/>
              <w:ind w:right="336"/>
              <w:rPr>
                <w:sz w:val="16"/>
              </w:rPr>
            </w:pPr>
            <w:r>
              <w:rPr>
                <w:sz w:val="16"/>
              </w:rPr>
              <w:t>Do Zprávy bude doplněno zhodnocení stávajícího stavu a vyhodnocení uplatňování ZÚR hl.m. Prahy v uplynulém období a také bude doplněno vyhodnocení případných nepředpokládaných negativních dopadů na udržitelný rozvoj území.</w:t>
            </w:r>
          </w:p>
          <w:p>
            <w:pPr>
              <w:pStyle w:val="TableParagraph"/>
              <w:spacing w:before="2"/>
              <w:rPr>
                <w:sz w:val="16"/>
              </w:rPr>
            </w:pPr>
            <w:r>
              <w:rPr>
                <w:sz w:val="16"/>
              </w:rPr>
              <w:t>Dále ve Zprávě budou v kapitole e) více konkretizovány požadavky na zpracování návrhu, které vyplynuly z novely stavebního zákony, prováděcích vyhlášek a nařízení.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2 Zásadní připomínka</w:t>
            </w:r>
          </w:p>
          <w:p>
            <w:pPr>
              <w:pStyle w:val="TableParagraph"/>
              <w:ind w:right="58"/>
              <w:rPr>
                <w:sz w:val="16"/>
              </w:rPr>
            </w:pPr>
            <w:r>
              <w:rPr>
                <w:sz w:val="16"/>
              </w:rPr>
              <w:t>Požadujeme zpracovat vyhodnocení změn podmínek vyplývajících z novel všech relevantních právních předpisů s účinností v uplynulém období, včetně specifikace konkrétních požadavků na případnou aktualizaci ZÚR hl. m. Prahy. Doporučujeme přitom zabývat se kromě uvedené novely vyhlášky č. 458/2010 Sb., kterou se mění vyhláška č. 500/2006 Sb. dále např. novelou zákona č. 334/1992 Sb., o ochraně zemědělského půdního fondu, novelou zákona č. 13/1997 Sb., o pozemních komunikacích a dalšími,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74"/>
              <w:rPr>
                <w:sz w:val="16"/>
              </w:rPr>
            </w:pPr>
            <w:r>
              <w:rPr>
                <w:sz w:val="16"/>
              </w:rPr>
              <w:t>Ve výčtu „nových skutečností/podmínek“ postrádáme mezi legislativními předpisy, které byly v uplynulém období změněny/aktualizovány a mohly by mít vliv na řešení ZÚR hl. m. Prahy, např. novelu zákona č. 334/1992 Sb., o ochraně zemědělského půdního fondu (zákony č. 41/2015, resp.184/2006 Sb., kterými se mění zákon č. 334/1992 Sb.), nebo např. novelu zákona č. 13/1997 Sb., o pozemních komunikacích (zákon č. 268/2015 Sb., kterým se mění zákon č.</w:t>
            </w:r>
          </w:p>
          <w:p>
            <w:pPr>
              <w:pStyle w:val="TableParagraph"/>
              <w:rPr>
                <w:sz w:val="16"/>
              </w:rPr>
            </w:pPr>
            <w:r>
              <w:rPr>
                <w:sz w:val="16"/>
              </w:rPr>
              <w:t>13/1997 Sb.), kterým se ruší označení všech „rychlostních silnic“, a mnohé další.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Požadavek nebude akceptován.</w:t>
            </w:r>
          </w:p>
          <w:p>
            <w:pPr>
              <w:pStyle w:val="TableParagraph"/>
              <w:spacing w:before="1"/>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spacing w:before="1"/>
              <w:ind w:right="435"/>
              <w:rPr>
                <w:sz w:val="16"/>
              </w:rPr>
            </w:pPr>
            <w:r>
              <w:rPr>
                <w:sz w:val="16"/>
              </w:rPr>
              <w:t>Návrh aktualizace ZÚR hl.m. Prahy, který vyplyne za schválené Zprávy, bude zpracován v souladu s platnou legislativou.</w:t>
            </w:r>
          </w:p>
        </w:tc>
      </w:tr>
      <w:tr>
        <w:trPr>
          <w:trHeight w:val="304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3 Zásadní připomínka</w:t>
            </w:r>
          </w:p>
          <w:p>
            <w:pPr>
              <w:pStyle w:val="TableParagraph"/>
              <w:spacing w:before="1"/>
              <w:ind w:right="154"/>
              <w:rPr>
                <w:sz w:val="16"/>
              </w:rPr>
            </w:pPr>
            <w:r>
              <w:rPr>
                <w:sz w:val="16"/>
              </w:rPr>
              <w:t>Požadujeme 1. porovnat výsledky prognózy zpracovatele s výsledky projekce z ČSÚ, 2. identifikovat konkrétní nové skutečnosti, které z nich vyplývají pro řešení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8"/>
              <w:rPr>
                <w:sz w:val="16"/>
              </w:rPr>
            </w:pPr>
            <w:r>
              <w:rPr>
                <w:sz w:val="16"/>
              </w:rPr>
              <w:t>Ve výčtu „nových skutečností/podmínek“ je bez dalšího uvedeno, že „je k dispozici nová Prognóza vývoje obyvatelstva území hl. m. Prahy“. Není objasněno, v čem se zjištění nové Prognózy vývoje obyvatelstva území hl. m. Prahy liší od skutečností, na základě nichž byly zpracované v současné době platné ZÚR hl.</w:t>
            </w:r>
          </w:p>
          <w:p>
            <w:pPr>
              <w:pStyle w:val="TableParagraph"/>
              <w:spacing w:before="2"/>
              <w:rPr>
                <w:sz w:val="16"/>
              </w:rPr>
            </w:pPr>
            <w:r>
              <w:rPr>
                <w:sz w:val="16"/>
              </w:rPr>
              <w:t>m. Prahy. Není ani objasněno, zda z nové Prognózy vývoje obyvatelstva území hl.</w:t>
            </w:r>
          </w:p>
          <w:p>
            <w:pPr>
              <w:pStyle w:val="TableParagraph"/>
              <w:ind w:right="95"/>
              <w:rPr>
                <w:sz w:val="16"/>
              </w:rPr>
            </w:pPr>
            <w:r>
              <w:rPr>
                <w:sz w:val="16"/>
              </w:rPr>
              <w:t>m. Prahy vyplývají nějaké konkrétní nároky na řešení ZÚR hl. m. Prahy. Upozorňujeme, že kromě prognózy zpracované přímo v IPR existuje i Projekce obyvatelstva v Hlavním městě Praze do roku 2050 (z ledna 2014), zpracovaná jedním ze tří renomovaných prognostických pracovišť v ČR - Českým statistickým úřadem.</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Požadavek nebude akceptován.</w:t>
            </w:r>
          </w:p>
          <w:p>
            <w:pPr>
              <w:pStyle w:val="TableParagraph"/>
              <w:spacing w:before="1"/>
              <w:ind w:right="61"/>
              <w:rPr>
                <w:sz w:val="16"/>
              </w:rPr>
            </w:pPr>
            <w:r>
              <w:rPr>
                <w:sz w:val="16"/>
              </w:rPr>
              <w:t>Prognóza byla zpracována Univerzitou Karlovou a jejím podkladem byly data ČSÚ. Prognóza byla použita proto, že obsahuje i podrobnější údaje než data z ČSÚ. Jedná se o údaje o imigraci - přírůstky obyvatel plynoucími s dostěhování do Prahy z ČR i s předpokladem stěhování mimo ČR. Jde tedy o prognózu, která řeší komplexně přírůstek obyvatelstva ve třech variantách vývoje do horizontu roku 2050 a tyto přírůstky i prostorově distribuuje v rámci obce - hl. m.</w:t>
            </w:r>
            <w:r>
              <w:rPr>
                <w:spacing w:val="-29"/>
                <w:sz w:val="16"/>
              </w:rPr>
              <w:t> </w:t>
            </w:r>
            <w:r>
              <w:rPr>
                <w:sz w:val="16"/>
              </w:rPr>
              <w:t>Prahy.</w:t>
            </w:r>
          </w:p>
          <w:p>
            <w:pPr>
              <w:pStyle w:val="TableParagraph"/>
              <w:spacing w:before="1"/>
              <w:ind w:right="43"/>
              <w:rPr>
                <w:sz w:val="16"/>
              </w:rPr>
            </w:pPr>
            <w:r>
              <w:rPr>
                <w:sz w:val="16"/>
              </w:rPr>
              <w:t>Vyplývá z ní, z její střední varianty, že i nadále bude růst počet obyvatel Prahy jako v posledních cca. 20 letech, že je tedy potřeba navržené stavby a zařízení technické, dopravní i občanské vybavenosti realizovat a rozhodně je neredukovat. Obdobně se nemění, až na výjimky - a to spíše lokální (místní, na úrovni MČ), požadavky na rozvojové plochy, oblasti a osy.</w:t>
            </w:r>
          </w:p>
        </w:tc>
      </w:tr>
      <w:tr>
        <w:trPr>
          <w:trHeight w:val="285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4 Zásadní připomínka</w:t>
            </w:r>
          </w:p>
          <w:p>
            <w:pPr>
              <w:pStyle w:val="TableParagraph"/>
              <w:ind w:right="234"/>
              <w:rPr>
                <w:sz w:val="16"/>
              </w:rPr>
            </w:pPr>
            <w:r>
              <w:rPr>
                <w:sz w:val="16"/>
              </w:rPr>
              <w:t>Požadujeme zdůvodnit „potřebu prověření vymezení regionálního a nadregionálního ÚSES“, zejména specifikovat konkrétní nové skutečnosti, které vyvolávají uvedenou potřebu, včetně specifikace konkrétních požadavků na případnou aktualizaci ZÚR hl. m. Prahy v oblasti ÚSES.</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109"/>
              <w:rPr>
                <w:sz w:val="16"/>
              </w:rPr>
            </w:pPr>
            <w:r>
              <w:rPr>
                <w:sz w:val="16"/>
              </w:rPr>
              <w:t>Ve výčtu „nových skutečností/podmínek“ je bez dalšího uvedena „potřeba prověření vymezení regionální a nadregionální úrovně ÚSES“.</w:t>
            </w:r>
          </w:p>
          <w:p>
            <w:pPr>
              <w:pStyle w:val="TableParagraph"/>
              <w:spacing w:before="2"/>
              <w:ind w:right="242"/>
              <w:rPr>
                <w:sz w:val="16"/>
              </w:rPr>
            </w:pPr>
            <w:r>
              <w:rPr>
                <w:sz w:val="16"/>
              </w:rPr>
              <w:t>Tato potřeba není nijak zdůvodněna ani jinak objasněna. Nová potřeba uvedení regionální a nadregionální úrovně ÚSES do souladu s legislativou je poněkud překvapivá, protože ÚSES byl do ZÚR hl. m. Prahy nepochybně zpracován v souladu se zák. 114/1992 Sb. a prováděcí vyhláškou č. 395/1992 Sb. Není zřejmé, jaké nové skutečnosti pro vymezení regionálního a nadregionálního ÚSES vyplývají z “aktuální oborové metodiky”.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2"/>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ind w:right="3150"/>
              <w:rPr>
                <w:sz w:val="16"/>
              </w:rPr>
            </w:pPr>
            <w:r>
              <w:rPr>
                <w:sz w:val="16"/>
              </w:rPr>
              <w:t>Pořizovatel bere na vědomí. Požadavek bude částečně</w:t>
            </w:r>
            <w:r>
              <w:rPr>
                <w:spacing w:val="-21"/>
                <w:sz w:val="16"/>
              </w:rPr>
              <w:t> </w:t>
            </w:r>
            <w:r>
              <w:rPr>
                <w:sz w:val="16"/>
              </w:rPr>
              <w:t>akceptován.</w:t>
            </w:r>
          </w:p>
          <w:p>
            <w:pPr>
              <w:pStyle w:val="TableParagraph"/>
              <w:ind w:right="585"/>
              <w:rPr>
                <w:sz w:val="16"/>
              </w:rPr>
            </w:pPr>
            <w:r>
              <w:rPr>
                <w:sz w:val="16"/>
              </w:rPr>
              <w:t>Do Zprávy do kapitoly e) bod 7. bude doplněno odůvodnění nutnosti změny (aktualizace) vymezení ÚSES.</w:t>
            </w:r>
          </w:p>
        </w:tc>
      </w:tr>
      <w:tr>
        <w:trPr>
          <w:trHeight w:val="2314"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a. 5 Zásadní připomínka</w:t>
            </w:r>
          </w:p>
          <w:p>
            <w:pPr>
              <w:pStyle w:val="TableParagraph"/>
              <w:ind w:right="651"/>
              <w:rPr>
                <w:sz w:val="16"/>
              </w:rPr>
            </w:pPr>
            <w:r>
              <w:rPr>
                <w:sz w:val="16"/>
              </w:rPr>
              <w:t>Požadujeme zpracovat vyhodnocení změn podmínek vyplývajících ze schváleného nového Strategického plánu hl. m. Prahy, včetně specifikace konkrétních požadavků na případnou aktualizaci ZÚR hl. m. Prahy.</w:t>
            </w:r>
          </w:p>
          <w:p>
            <w:pPr>
              <w:pStyle w:val="TableParagraph"/>
              <w:ind w:left="0"/>
              <w:rPr>
                <w:sz w:val="16"/>
              </w:rPr>
            </w:pPr>
          </w:p>
          <w:p>
            <w:pPr>
              <w:pStyle w:val="TableParagraph"/>
              <w:rPr>
                <w:sz w:val="16"/>
              </w:rPr>
            </w:pPr>
            <w:r>
              <w:rPr>
                <w:sz w:val="16"/>
              </w:rPr>
              <w:t>Odůvodnění</w:t>
            </w:r>
          </w:p>
          <w:p>
            <w:pPr>
              <w:pStyle w:val="TableParagraph"/>
              <w:ind w:right="225"/>
              <w:rPr>
                <w:sz w:val="16"/>
              </w:rPr>
            </w:pPr>
            <w:r>
              <w:rPr>
                <w:sz w:val="16"/>
              </w:rPr>
              <w:t>Ve výčtu „nových skutečností/podmínek“ postrádáme například Strategický plán hlavního města Prahy, schválený Zastupitelstvem hl. m. Prahy 24. 11. 2016.</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3"/>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jc w:val="both"/>
              <w:rPr>
                <w:sz w:val="16"/>
              </w:rPr>
            </w:pPr>
            <w:r>
              <w:rPr>
                <w:sz w:val="16"/>
              </w:rPr>
              <w:t>Požadavek nebude akceptován.</w:t>
            </w:r>
          </w:p>
          <w:p>
            <w:pPr>
              <w:pStyle w:val="TableParagraph"/>
              <w:jc w:val="both"/>
              <w:rPr>
                <w:sz w:val="16"/>
              </w:rPr>
            </w:pPr>
            <w:r>
              <w:rPr>
                <w:sz w:val="16"/>
              </w:rPr>
              <w:t>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7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24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a. 6 Zásadní připomínka</w:t>
            </w:r>
          </w:p>
          <w:p>
            <w:pPr>
              <w:pStyle w:val="TableParagraph"/>
              <w:ind w:right="341"/>
              <w:rPr>
                <w:sz w:val="16"/>
              </w:rPr>
            </w:pPr>
            <w:r>
              <w:rPr>
                <w:sz w:val="16"/>
              </w:rPr>
              <w:t>Požadujeme provést vyhodnocení relevantní judikatury správních soudů k návrhům na přezkum opatření obecné povahy, kterými se vydávají ZÚR, resp. aktualizace ZÚR, v uplynulém období, včetně specifikace konkrétních nových skutečností, které z judikatury pro řešení ZÚR hl. m. Prahy vyplývají.</w:t>
            </w:r>
          </w:p>
          <w:p>
            <w:pPr>
              <w:pStyle w:val="TableParagraph"/>
              <w:spacing w:before="2"/>
              <w:ind w:left="0"/>
              <w:rPr>
                <w:sz w:val="16"/>
              </w:rPr>
            </w:pPr>
          </w:p>
          <w:p>
            <w:pPr>
              <w:pStyle w:val="TableParagraph"/>
              <w:spacing w:line="183" w:lineRule="exact"/>
              <w:rPr>
                <w:sz w:val="16"/>
              </w:rPr>
            </w:pPr>
            <w:r>
              <w:rPr>
                <w:sz w:val="16"/>
              </w:rPr>
              <w:t>Odůvodnění</w:t>
            </w:r>
          </w:p>
          <w:p>
            <w:pPr>
              <w:pStyle w:val="TableParagraph"/>
              <w:ind w:right="491"/>
              <w:rPr>
                <w:sz w:val="16"/>
              </w:rPr>
            </w:pPr>
            <w:r>
              <w:rPr>
                <w:sz w:val="16"/>
              </w:rPr>
              <w:t>V návrhu Zprávy zcela schází vyhodnocení změn podmínek vyplývajících z judikatury správních soudů k návrhům na přezkum opatření obecné povahy, kterými se vydávají ZÚR, resp. aktualizace ZÚR, v uplynulém 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194"/>
              <w:rPr>
                <w:sz w:val="16"/>
              </w:rPr>
            </w:pPr>
            <w:r>
              <w:rPr>
                <w:sz w:val="16"/>
              </w:rPr>
              <w:t>Právní řád je v ČR hierarchicky uspořádán - právo Evropské unie, ústavní pořádek, mezinárodní smlouvy, zákonné právní předpisy a podzákonné právní předpisy. Judikatura není pramenem práva. Judikatura upřesňuje výklad zákonů, ale nejsou to zákony ani podzákonné právní předpisy.</w:t>
            </w:r>
          </w:p>
          <w:p>
            <w:pPr>
              <w:pStyle w:val="TableParagraph"/>
              <w:spacing w:before="1"/>
              <w:rPr>
                <w:sz w:val="16"/>
              </w:rPr>
            </w:pPr>
            <w:r>
              <w:rPr>
                <w:sz w:val="16"/>
              </w:rPr>
              <w:t>Tato problematika není součástí Zprávy.</w:t>
            </w:r>
          </w:p>
        </w:tc>
      </w:tr>
      <w:tr>
        <w:trPr>
          <w:trHeight w:val="3917"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a. 7 Zásadní připomínka</w:t>
            </w:r>
          </w:p>
          <w:p>
            <w:pPr>
              <w:pStyle w:val="TableParagraph"/>
              <w:spacing w:before="1"/>
              <w:ind w:right="74"/>
              <w:rPr>
                <w:sz w:val="16"/>
              </w:rPr>
            </w:pPr>
            <w:r>
              <w:rPr>
                <w:sz w:val="16"/>
              </w:rPr>
              <w:t>Požadujeme provést vyhodnocení změn podmínek vyplývajících z rozvoje Středočeského kraje v uplynulém období, se zaměřením na koordinaci ZÚR hl. m. Prahy se ZÚR Středočeského kraje a se zohledněním Integrované strategie pro ITI Pražské metropolitní oblasti.</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563"/>
              <w:rPr>
                <w:sz w:val="16"/>
              </w:rPr>
            </w:pPr>
            <w:r>
              <w:rPr>
                <w:sz w:val="16"/>
              </w:rPr>
              <w:t>V návrhu Zprávy zcela schází vyhodnocení změn podmínek vyplývajících z rozvoje Středočeského kraje v uplynulém období, zejména pak z rozvoje bezprostředního zázemí hl. m. Prahy.</w:t>
            </w:r>
          </w:p>
          <w:p>
            <w:pPr>
              <w:pStyle w:val="TableParagraph"/>
              <w:spacing w:before="1"/>
              <w:ind w:right="56"/>
              <w:rPr>
                <w:sz w:val="16"/>
              </w:rPr>
            </w:pPr>
            <w:r>
              <w:rPr>
                <w:sz w:val="16"/>
              </w:rPr>
              <w:t>V této souvislosti připomínáme, že v uplynulém období došlo ke zrušení některých částí ZÚR Středočeského kraje, včetně např. zrušení plochy rozvoje letiště Praha</w:t>
            </w:r>
          </w:p>
          <w:p>
            <w:pPr>
              <w:pStyle w:val="TableParagraph"/>
              <w:spacing w:before="1"/>
              <w:ind w:right="92"/>
              <w:rPr>
                <w:sz w:val="16"/>
              </w:rPr>
            </w:pPr>
            <w:r>
              <w:rPr>
                <w:sz w:val="16"/>
              </w:rPr>
              <w:t>– Ruzyně, silničního okruhu kolem Prahy v severozápadním a severovýchodním sektoru či koridoru železniční tratě č. 221: úsek Praha – Strančice, s velmi úzkými vazbami na území hl. města Prahy. Momentálně je projednávána Aktualizace č. 2 ZÚR Středočeského kraje, která výše uvedené soudem zrušené části ZÚR Středočeského kraje nově vymezuje.</w:t>
            </w:r>
          </w:p>
          <w:p>
            <w:pPr>
              <w:pStyle w:val="TableParagraph"/>
              <w:ind w:right="573"/>
              <w:rPr>
                <w:sz w:val="16"/>
              </w:rPr>
            </w:pPr>
            <w:r>
              <w:rPr>
                <w:sz w:val="16"/>
              </w:rPr>
              <w:t>Dále připomínáme existenci ITI Pražské metropolitní oblasti (viz https://rsk- sk.cz/integrovane- nastroje/iti-prazske-metropolitni-oblasti/).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ind w:right="3547"/>
              <w:rPr>
                <w:sz w:val="16"/>
              </w:rPr>
            </w:pPr>
            <w:r>
              <w:rPr>
                <w:sz w:val="16"/>
              </w:rPr>
              <w:t>Pořizovatel bere na vědomí. Připomínky nebude akceptovány.</w:t>
            </w:r>
          </w:p>
          <w:p>
            <w:pPr>
              <w:pStyle w:val="TableParagraph"/>
              <w:ind w:right="408"/>
              <w:rPr>
                <w:sz w:val="16"/>
              </w:rPr>
            </w:pPr>
            <w:r>
              <w:rPr>
                <w:sz w:val="16"/>
              </w:rPr>
              <w:t>Pořizovaná Aktualizace č. 2 ZÚR Středočeského kraje je v souladu s platnými ZÚR hl.m. Prahy.</w:t>
            </w:r>
          </w:p>
          <w:p>
            <w:pPr>
              <w:pStyle w:val="TableParagraph"/>
              <w:ind w:right="108"/>
              <w:rPr>
                <w:sz w:val="16"/>
              </w:rPr>
            </w:pPr>
            <w:r>
              <w:rPr>
                <w:sz w:val="16"/>
              </w:rPr>
              <w:t>Vyhodnocení koordinace se ZÚR Středočeského kraje není předmětem Zprávy. ITI - Integrované územní investice (Integrated Territorial Investments) jsou nástrojem EU v rámci programovacího období 2014-2020, kdy jsou investice směřovány do tzv. Metropolitních regionů. V případě Prahy jde o spolupráci se Středočeským krajem a obcemi kolem Prahy, kde ve vymezeném regionu lze použít ITI k financování projektů , ale jen v souladu se strategií ITI pro metropolitní region Prahy a Středních Čech. Jde o nástroj finanční, který je směřován do tří oblastí (školství, ochrana proti povodním, dopravní stavby- např. P+R) a většina investic je realizována na území Středočeského kraje. Přímý vliv ITI na územní plánování respektive na aktualizaci ZÚR a jejich naplňování není.</w:t>
            </w:r>
          </w:p>
        </w:tc>
      </w:tr>
      <w:tr>
        <w:trPr>
          <w:trHeight w:val="341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a.8 Zásadní připomínka</w:t>
            </w:r>
          </w:p>
          <w:p>
            <w:pPr>
              <w:pStyle w:val="TableParagraph"/>
              <w:ind w:right="464"/>
              <w:rPr>
                <w:sz w:val="16"/>
              </w:rPr>
            </w:pPr>
            <w:r>
              <w:rPr>
                <w:sz w:val="16"/>
              </w:rPr>
              <w:t>Požadujeme zpracovat řádné a úplné vyhodnocení případných nepředpokládaných negativních dopadů na udržitelný rozvoj území, včetně formulace závěrů, zda změny podmínek za uplynulé období vyvolávají předpokládaný negativní dopady na udržitelný rozvoj území a případně jaké.</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spacing w:line="183" w:lineRule="exact"/>
              <w:rPr>
                <w:sz w:val="16"/>
              </w:rPr>
            </w:pPr>
            <w:r>
              <w:rPr>
                <w:sz w:val="16"/>
              </w:rPr>
              <w:t>V Návrhu Zprávy o uplatňování ZÚR hl. m. Prahy není vůbec provedeno</w:t>
            </w:r>
          </w:p>
          <w:p>
            <w:pPr>
              <w:pStyle w:val="TableParagraph"/>
              <w:spacing w:before="1"/>
              <w:ind w:right="242"/>
              <w:rPr>
                <w:sz w:val="16"/>
              </w:rPr>
            </w:pPr>
            <w:r>
              <w:rPr>
                <w:sz w:val="16"/>
              </w:rPr>
              <w:t>„vyhodnocení případných nepředpokládaných negativních dopadů na udržitelný rozvoj území“.</w:t>
            </w:r>
          </w:p>
          <w:p>
            <w:pPr>
              <w:pStyle w:val="TableParagraph"/>
              <w:ind w:right="82"/>
              <w:rPr>
                <w:sz w:val="16"/>
              </w:rPr>
            </w:pPr>
            <w:r>
              <w:rPr>
                <w:sz w:val="16"/>
              </w:rPr>
              <w:t>V Návrhu Zprávy o uplatňování ZÚR hl. m. Prahy se v této věci nelze odkázat na stanovisko příslušného orgánu ochrany životního prostředí, pořizovatel Zprávy o uplatňování ZÚR má pro účely projednání této Zprávy na základě vyhodnocení podmínek, které se v uplynulém období změnily, vyhodnotit případný negativní vliv těchto změn na udržitelný rozvoj území. Příslušný orgán ochrany životního prostředí posuzuje případné negativní vlivy vyplývající ze změn podmínek v uplynulém období pouze na životní prostředí, resp. na evropsky významné lokality a ptačí</w:t>
            </w:r>
            <w:r>
              <w:rPr>
                <w:spacing w:val="-6"/>
                <w:sz w:val="16"/>
              </w:rPr>
              <w:t> </w:t>
            </w:r>
            <w:r>
              <w:rPr>
                <w:sz w:val="16"/>
              </w:rPr>
              <w:t>oblasti.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jc w:val="both"/>
              <w:rPr>
                <w:sz w:val="16"/>
              </w:rPr>
            </w:pPr>
            <w:r>
              <w:rPr>
                <w:sz w:val="16"/>
              </w:rPr>
              <w:t>Připomínka bude akceptována.</w:t>
            </w:r>
          </w:p>
          <w:p>
            <w:pPr>
              <w:pStyle w:val="TableParagraph"/>
              <w:jc w:val="both"/>
              <w:rPr>
                <w:sz w:val="16"/>
              </w:rPr>
            </w:pPr>
            <w:r>
              <w:rPr>
                <w:sz w:val="16"/>
              </w:rPr>
              <w:t>Poslední odstavec v kapitole a) Zprávy bude přeformulován.</w:t>
            </w:r>
          </w:p>
        </w:tc>
      </w:tr>
      <w:tr>
        <w:trPr>
          <w:trHeight w:val="489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VI. Obsah kapitoly</w:t>
            </w:r>
          </w:p>
          <w:p>
            <w:pPr>
              <w:pStyle w:val="TableParagraph"/>
              <w:spacing w:line="183" w:lineRule="exact"/>
              <w:rPr>
                <w:sz w:val="16"/>
              </w:rPr>
            </w:pPr>
            <w:r>
              <w:rPr>
                <w:sz w:val="16"/>
              </w:rPr>
              <w:t>b) Problémy k řešení v ZÚR vyplývající z územně analytických podkladů</w:t>
            </w:r>
          </w:p>
          <w:p>
            <w:pPr>
              <w:pStyle w:val="TableParagraph"/>
              <w:spacing w:before="1"/>
              <w:ind w:left="0"/>
              <w:rPr>
                <w:sz w:val="16"/>
              </w:rPr>
            </w:pPr>
          </w:p>
          <w:p>
            <w:pPr>
              <w:pStyle w:val="TableParagraph"/>
              <w:spacing w:line="183" w:lineRule="exact" w:before="1"/>
              <w:rPr>
                <w:sz w:val="16"/>
              </w:rPr>
            </w:pPr>
            <w:r>
              <w:rPr>
                <w:sz w:val="16"/>
              </w:rPr>
              <w:t>b.1 Zásadní připomínka</w:t>
            </w:r>
          </w:p>
          <w:p>
            <w:pPr>
              <w:pStyle w:val="TableParagraph"/>
              <w:spacing w:line="183" w:lineRule="exact"/>
              <w:rPr>
                <w:sz w:val="16"/>
              </w:rPr>
            </w:pPr>
            <w:r>
              <w:rPr>
                <w:sz w:val="16"/>
              </w:rPr>
              <w:t>Požadujeme kapitolu b) zpracovat důsledně a řádně na základě rozboru</w:t>
            </w:r>
          </w:p>
          <w:p>
            <w:pPr>
              <w:pStyle w:val="TableParagraph"/>
              <w:rPr>
                <w:sz w:val="16"/>
              </w:rPr>
            </w:pPr>
            <w:r>
              <w:rPr>
                <w:sz w:val="16"/>
              </w:rPr>
              <w:t>„Problémů k řešení nástroji územního plánování“ provedeného v kapitole 1111 3. Aktualizace ÚAP hl. m. Prahy. Zvláštní zřetele jsou hodny zejména následující</w:t>
            </w:r>
          </w:p>
          <w:p>
            <w:pPr>
              <w:pStyle w:val="TableParagraph"/>
              <w:spacing w:line="182" w:lineRule="exact"/>
              <w:rPr>
                <w:sz w:val="16"/>
              </w:rPr>
            </w:pPr>
            <w:r>
              <w:rPr>
                <w:sz w:val="16"/>
              </w:rPr>
              <w:t>„problémy k řešení nástroji územního plánování“ :</w:t>
            </w:r>
          </w:p>
          <w:p>
            <w:pPr>
              <w:pStyle w:val="TableParagraph"/>
              <w:numPr>
                <w:ilvl w:val="0"/>
                <w:numId w:val="400"/>
              </w:numPr>
              <w:tabs>
                <w:tab w:pos="161" w:val="left" w:leader="none"/>
              </w:tabs>
              <w:spacing w:line="240" w:lineRule="auto" w:before="1" w:after="0"/>
              <w:ind w:left="62" w:right="913" w:firstLine="0"/>
              <w:jc w:val="left"/>
              <w:rPr>
                <w:sz w:val="16"/>
              </w:rPr>
            </w:pPr>
            <w:r>
              <w:rPr>
                <w:sz w:val="16"/>
              </w:rPr>
              <w:t>Absence koordinace rozvoje bydlení a dalších aktivit v rámci města</w:t>
            </w:r>
            <w:r>
              <w:rPr>
                <w:spacing w:val="-27"/>
                <w:sz w:val="16"/>
              </w:rPr>
              <w:t> </w:t>
            </w:r>
            <w:r>
              <w:rPr>
                <w:sz w:val="16"/>
              </w:rPr>
              <w:t>a příměstského území (s.</w:t>
            </w:r>
            <w:r>
              <w:rPr>
                <w:spacing w:val="-14"/>
                <w:sz w:val="16"/>
              </w:rPr>
              <w:t> </w:t>
            </w:r>
            <w:r>
              <w:rPr>
                <w:sz w:val="16"/>
              </w:rPr>
              <w:t>5);</w:t>
            </w:r>
          </w:p>
          <w:p>
            <w:pPr>
              <w:pStyle w:val="TableParagraph"/>
              <w:numPr>
                <w:ilvl w:val="0"/>
                <w:numId w:val="400"/>
              </w:numPr>
              <w:tabs>
                <w:tab w:pos="161" w:val="left" w:leader="none"/>
              </w:tabs>
              <w:spacing w:line="240" w:lineRule="auto" w:before="0" w:after="0"/>
              <w:ind w:left="62" w:right="137" w:firstLine="0"/>
              <w:jc w:val="left"/>
              <w:rPr>
                <w:sz w:val="16"/>
              </w:rPr>
            </w:pPr>
            <w:r>
              <w:rPr>
                <w:sz w:val="16"/>
              </w:rPr>
              <w:t>neúplná a nedostatečná kapacita dopravní a technické infrastruktury v rámci metropolitního</w:t>
            </w:r>
            <w:r>
              <w:rPr>
                <w:spacing w:val="-3"/>
                <w:sz w:val="16"/>
              </w:rPr>
              <w:t> </w:t>
            </w:r>
            <w:r>
              <w:rPr>
                <w:sz w:val="16"/>
              </w:rPr>
              <w:t>regionu</w:t>
            </w:r>
            <w:r>
              <w:rPr>
                <w:spacing w:val="-4"/>
                <w:sz w:val="16"/>
              </w:rPr>
              <w:t> </w:t>
            </w:r>
            <w:r>
              <w:rPr>
                <w:sz w:val="16"/>
              </w:rPr>
              <w:t>a</w:t>
            </w:r>
            <w:r>
              <w:rPr>
                <w:spacing w:val="-4"/>
                <w:sz w:val="16"/>
              </w:rPr>
              <w:t> </w:t>
            </w:r>
            <w:r>
              <w:rPr>
                <w:sz w:val="16"/>
              </w:rPr>
              <w:t>(nedostatečná)</w:t>
            </w:r>
            <w:r>
              <w:rPr>
                <w:spacing w:val="-4"/>
                <w:sz w:val="16"/>
              </w:rPr>
              <w:t> </w:t>
            </w:r>
            <w:r>
              <w:rPr>
                <w:sz w:val="16"/>
              </w:rPr>
              <w:t>návaznost</w:t>
            </w:r>
            <w:r>
              <w:rPr>
                <w:spacing w:val="-3"/>
                <w:sz w:val="16"/>
              </w:rPr>
              <w:t> </w:t>
            </w:r>
            <w:r>
              <w:rPr>
                <w:sz w:val="16"/>
              </w:rPr>
              <w:t>na</w:t>
            </w:r>
            <w:r>
              <w:rPr>
                <w:spacing w:val="-6"/>
                <w:sz w:val="16"/>
              </w:rPr>
              <w:t> </w:t>
            </w:r>
            <w:r>
              <w:rPr>
                <w:sz w:val="16"/>
              </w:rPr>
              <w:t>hlavní</w:t>
            </w:r>
            <w:r>
              <w:rPr>
                <w:spacing w:val="-5"/>
                <w:sz w:val="16"/>
              </w:rPr>
              <w:t> </w:t>
            </w:r>
            <w:r>
              <w:rPr>
                <w:sz w:val="16"/>
              </w:rPr>
              <w:t>evropské</w:t>
            </w:r>
            <w:r>
              <w:rPr>
                <w:spacing w:val="-6"/>
                <w:sz w:val="16"/>
              </w:rPr>
              <w:t> </w:t>
            </w:r>
            <w:r>
              <w:rPr>
                <w:sz w:val="16"/>
              </w:rPr>
              <w:t>sítě</w:t>
            </w:r>
            <w:r>
              <w:rPr>
                <w:spacing w:val="-4"/>
                <w:sz w:val="16"/>
              </w:rPr>
              <w:t> </w:t>
            </w:r>
            <w:r>
              <w:rPr>
                <w:sz w:val="16"/>
              </w:rPr>
              <w:t>(s.</w:t>
            </w:r>
            <w:r>
              <w:rPr>
                <w:spacing w:val="-3"/>
                <w:sz w:val="16"/>
              </w:rPr>
              <w:t> </w:t>
            </w:r>
            <w:r>
              <w:rPr>
                <w:sz w:val="16"/>
              </w:rPr>
              <w:t>5);</w:t>
            </w:r>
          </w:p>
          <w:p>
            <w:pPr>
              <w:pStyle w:val="TableParagraph"/>
              <w:numPr>
                <w:ilvl w:val="0"/>
                <w:numId w:val="400"/>
              </w:numPr>
              <w:tabs>
                <w:tab w:pos="161" w:val="left" w:leader="none"/>
              </w:tabs>
              <w:spacing w:line="182" w:lineRule="exact" w:before="1" w:after="0"/>
              <w:ind w:left="160" w:right="0" w:hanging="98"/>
              <w:jc w:val="left"/>
              <w:rPr>
                <w:sz w:val="16"/>
              </w:rPr>
            </w:pPr>
            <w:r>
              <w:rPr>
                <w:sz w:val="16"/>
              </w:rPr>
              <w:t>zvýšení významu železnice v regionální dopravě (s.</w:t>
            </w:r>
            <w:r>
              <w:rPr>
                <w:spacing w:val="-22"/>
                <w:sz w:val="16"/>
              </w:rPr>
              <w:t> </w:t>
            </w:r>
            <w:r>
              <w:rPr>
                <w:sz w:val="16"/>
              </w:rPr>
              <w:t>5);</w:t>
            </w:r>
          </w:p>
          <w:p>
            <w:pPr>
              <w:pStyle w:val="TableParagraph"/>
              <w:numPr>
                <w:ilvl w:val="0"/>
                <w:numId w:val="400"/>
              </w:numPr>
              <w:tabs>
                <w:tab w:pos="161" w:val="left" w:leader="none"/>
              </w:tabs>
              <w:spacing w:line="240" w:lineRule="auto" w:before="0" w:after="0"/>
              <w:ind w:left="62" w:right="100" w:firstLine="0"/>
              <w:jc w:val="left"/>
              <w:rPr>
                <w:sz w:val="16"/>
              </w:rPr>
            </w:pPr>
            <w:r>
              <w:rPr>
                <w:sz w:val="16"/>
              </w:rPr>
              <w:t>problém stanovení zdůvodněného limitu růstu počtu obyvatel Prahy a jejích městských částí s ohledem na omezení vyplývající z přírodních podmínek, zdrojů, dopravní obsluhy a životního prostředí (s.</w:t>
            </w:r>
            <w:r>
              <w:rPr>
                <w:spacing w:val="-16"/>
                <w:sz w:val="16"/>
              </w:rPr>
              <w:t> </w:t>
            </w:r>
            <w:r>
              <w:rPr>
                <w:sz w:val="16"/>
              </w:rPr>
              <w:t>7);</w:t>
            </w:r>
          </w:p>
          <w:p>
            <w:pPr>
              <w:pStyle w:val="TableParagraph"/>
              <w:numPr>
                <w:ilvl w:val="0"/>
                <w:numId w:val="400"/>
              </w:numPr>
              <w:tabs>
                <w:tab w:pos="161" w:val="left" w:leader="none"/>
              </w:tabs>
              <w:spacing w:line="240" w:lineRule="auto" w:before="0" w:after="0"/>
              <w:ind w:left="62" w:right="95" w:firstLine="0"/>
              <w:jc w:val="left"/>
              <w:rPr>
                <w:sz w:val="16"/>
              </w:rPr>
            </w:pPr>
            <w:r>
              <w:rPr>
                <w:sz w:val="16"/>
              </w:rPr>
              <w:t>nedostatek lesů s ohledem na potřeby hl. m. Prahy, vazby do Středočeského kraje,</w:t>
            </w:r>
            <w:r>
              <w:rPr>
                <w:spacing w:val="-2"/>
                <w:sz w:val="16"/>
              </w:rPr>
              <w:t> </w:t>
            </w:r>
            <w:r>
              <w:rPr>
                <w:sz w:val="16"/>
              </w:rPr>
              <w:t>vysoká</w:t>
            </w:r>
            <w:r>
              <w:rPr>
                <w:spacing w:val="-3"/>
                <w:sz w:val="16"/>
              </w:rPr>
              <w:t> </w:t>
            </w:r>
            <w:r>
              <w:rPr>
                <w:sz w:val="16"/>
              </w:rPr>
              <w:t>rekreační</w:t>
            </w:r>
            <w:r>
              <w:rPr>
                <w:spacing w:val="-4"/>
                <w:sz w:val="16"/>
              </w:rPr>
              <w:t> </w:t>
            </w:r>
            <w:r>
              <w:rPr>
                <w:sz w:val="16"/>
              </w:rPr>
              <w:t>zátěž</w:t>
            </w:r>
            <w:r>
              <w:rPr>
                <w:spacing w:val="-6"/>
                <w:sz w:val="16"/>
              </w:rPr>
              <w:t> </w:t>
            </w:r>
            <w:r>
              <w:rPr>
                <w:sz w:val="16"/>
              </w:rPr>
              <w:t>stávajících</w:t>
            </w:r>
            <w:r>
              <w:rPr>
                <w:spacing w:val="-3"/>
                <w:sz w:val="16"/>
              </w:rPr>
              <w:t> </w:t>
            </w:r>
            <w:r>
              <w:rPr>
                <w:sz w:val="16"/>
              </w:rPr>
              <w:t>lesů</w:t>
            </w:r>
            <w:r>
              <w:rPr>
                <w:spacing w:val="-3"/>
                <w:sz w:val="16"/>
              </w:rPr>
              <w:t> </w:t>
            </w:r>
            <w:r>
              <w:rPr>
                <w:sz w:val="16"/>
              </w:rPr>
              <w:t>i</w:t>
            </w:r>
            <w:r>
              <w:rPr>
                <w:spacing w:val="-5"/>
                <w:sz w:val="16"/>
              </w:rPr>
              <w:t> </w:t>
            </w:r>
            <w:r>
              <w:rPr>
                <w:sz w:val="16"/>
              </w:rPr>
              <w:t>jiných</w:t>
            </w:r>
            <w:r>
              <w:rPr>
                <w:spacing w:val="-5"/>
                <w:sz w:val="16"/>
              </w:rPr>
              <w:t> </w:t>
            </w:r>
            <w:r>
              <w:rPr>
                <w:sz w:val="16"/>
              </w:rPr>
              <w:t>přírodě</w:t>
            </w:r>
            <w:r>
              <w:rPr>
                <w:spacing w:val="-3"/>
                <w:sz w:val="16"/>
              </w:rPr>
              <w:t> </w:t>
            </w:r>
            <w:r>
              <w:rPr>
                <w:sz w:val="16"/>
              </w:rPr>
              <w:t>blízkých</w:t>
            </w:r>
            <w:r>
              <w:rPr>
                <w:spacing w:val="-3"/>
                <w:sz w:val="16"/>
              </w:rPr>
              <w:t> </w:t>
            </w:r>
            <w:r>
              <w:rPr>
                <w:sz w:val="16"/>
              </w:rPr>
              <w:t>ploch</w:t>
            </w:r>
            <w:r>
              <w:rPr>
                <w:spacing w:val="-3"/>
                <w:sz w:val="16"/>
              </w:rPr>
              <w:t> </w:t>
            </w:r>
            <w:r>
              <w:rPr>
                <w:sz w:val="16"/>
              </w:rPr>
              <w:t>(s.</w:t>
            </w:r>
            <w:r>
              <w:rPr>
                <w:spacing w:val="-4"/>
                <w:sz w:val="16"/>
              </w:rPr>
              <w:t> </w:t>
            </w:r>
            <w:r>
              <w:rPr>
                <w:sz w:val="16"/>
              </w:rPr>
              <w:t>7);</w:t>
            </w:r>
          </w:p>
          <w:p>
            <w:pPr>
              <w:pStyle w:val="TableParagraph"/>
              <w:numPr>
                <w:ilvl w:val="0"/>
                <w:numId w:val="400"/>
              </w:numPr>
              <w:tabs>
                <w:tab w:pos="161" w:val="left" w:leader="none"/>
              </w:tabs>
              <w:spacing w:line="240" w:lineRule="auto" w:before="0" w:after="0"/>
              <w:ind w:left="62" w:right="678" w:firstLine="0"/>
              <w:jc w:val="left"/>
              <w:rPr>
                <w:sz w:val="16"/>
              </w:rPr>
            </w:pPr>
            <w:r>
              <w:rPr>
                <w:sz w:val="16"/>
              </w:rPr>
              <w:t>celkové přetížení centra města dopravou, nepříznivé prostorové aspekty dopravních staveb (s.</w:t>
            </w:r>
            <w:r>
              <w:rPr>
                <w:spacing w:val="-10"/>
                <w:sz w:val="16"/>
              </w:rPr>
              <w:t> </w:t>
            </w:r>
            <w:r>
              <w:rPr>
                <w:sz w:val="16"/>
              </w:rPr>
              <w:t>9);</w:t>
            </w:r>
          </w:p>
          <w:p>
            <w:pPr>
              <w:pStyle w:val="TableParagraph"/>
              <w:numPr>
                <w:ilvl w:val="0"/>
                <w:numId w:val="400"/>
              </w:numPr>
              <w:tabs>
                <w:tab w:pos="161" w:val="left" w:leader="none"/>
              </w:tabs>
              <w:spacing w:line="240" w:lineRule="auto" w:before="3" w:after="0"/>
              <w:ind w:left="62" w:right="145" w:firstLine="0"/>
              <w:jc w:val="left"/>
              <w:rPr>
                <w:sz w:val="16"/>
              </w:rPr>
            </w:pPr>
            <w:r>
              <w:rPr>
                <w:sz w:val="16"/>
              </w:rPr>
              <w:t>dlouhodobě nedokončené koncepce významných městských lokalit a sídlištních založení, nedostatečné využití jejich potenciálu (s.</w:t>
            </w:r>
            <w:r>
              <w:rPr>
                <w:spacing w:val="-24"/>
                <w:sz w:val="16"/>
              </w:rPr>
              <w:t> </w:t>
            </w:r>
            <w:r>
              <w:rPr>
                <w:sz w:val="16"/>
              </w:rPr>
              <w:t>9);</w:t>
            </w:r>
          </w:p>
          <w:p>
            <w:pPr>
              <w:pStyle w:val="TableParagraph"/>
              <w:numPr>
                <w:ilvl w:val="0"/>
                <w:numId w:val="400"/>
              </w:numPr>
              <w:tabs>
                <w:tab w:pos="161" w:val="left" w:leader="none"/>
              </w:tabs>
              <w:spacing w:line="240" w:lineRule="auto" w:before="1" w:after="0"/>
              <w:ind w:left="62" w:right="788" w:firstLine="0"/>
              <w:jc w:val="left"/>
              <w:rPr>
                <w:sz w:val="16"/>
              </w:rPr>
            </w:pPr>
            <w:r>
              <w:rPr>
                <w:sz w:val="16"/>
              </w:rPr>
              <w:t>vznik</w:t>
            </w:r>
            <w:r>
              <w:rPr>
                <w:spacing w:val="-5"/>
                <w:sz w:val="16"/>
              </w:rPr>
              <w:t> </w:t>
            </w:r>
            <w:r>
              <w:rPr>
                <w:sz w:val="16"/>
              </w:rPr>
              <w:t>monofunkčních</w:t>
            </w:r>
            <w:r>
              <w:rPr>
                <w:spacing w:val="-5"/>
                <w:sz w:val="16"/>
              </w:rPr>
              <w:t> </w:t>
            </w:r>
            <w:r>
              <w:rPr>
                <w:sz w:val="16"/>
              </w:rPr>
              <w:t>zón,</w:t>
            </w:r>
            <w:r>
              <w:rPr>
                <w:spacing w:val="-6"/>
                <w:sz w:val="16"/>
              </w:rPr>
              <w:t> </w:t>
            </w:r>
            <w:r>
              <w:rPr>
                <w:sz w:val="16"/>
              </w:rPr>
              <w:t>deformujících</w:t>
            </w:r>
            <w:r>
              <w:rPr>
                <w:spacing w:val="-5"/>
                <w:sz w:val="16"/>
              </w:rPr>
              <w:t> </w:t>
            </w:r>
            <w:r>
              <w:rPr>
                <w:sz w:val="16"/>
              </w:rPr>
              <w:t>přirozené</w:t>
            </w:r>
            <w:r>
              <w:rPr>
                <w:spacing w:val="-7"/>
                <w:sz w:val="16"/>
              </w:rPr>
              <w:t> </w:t>
            </w:r>
            <w:r>
              <w:rPr>
                <w:sz w:val="16"/>
              </w:rPr>
              <w:t>městské</w:t>
            </w:r>
            <w:r>
              <w:rPr>
                <w:spacing w:val="-5"/>
                <w:sz w:val="16"/>
              </w:rPr>
              <w:t> </w:t>
            </w:r>
            <w:r>
              <w:rPr>
                <w:sz w:val="16"/>
              </w:rPr>
              <w:t>prostředí</w:t>
            </w:r>
            <w:r>
              <w:rPr>
                <w:spacing w:val="-6"/>
                <w:sz w:val="16"/>
              </w:rPr>
              <w:t> </w:t>
            </w:r>
            <w:r>
              <w:rPr>
                <w:sz w:val="16"/>
              </w:rPr>
              <w:t>a generující zvýšené nároky na dopravní obsluhu (s.</w:t>
            </w:r>
            <w:r>
              <w:rPr>
                <w:spacing w:val="-23"/>
                <w:sz w:val="16"/>
              </w:rPr>
              <w:t> </w:t>
            </w:r>
            <w:r>
              <w:rPr>
                <w:sz w:val="16"/>
              </w:rPr>
              <w:t>11);</w:t>
            </w:r>
          </w:p>
          <w:p>
            <w:pPr>
              <w:pStyle w:val="TableParagraph"/>
              <w:numPr>
                <w:ilvl w:val="0"/>
                <w:numId w:val="400"/>
              </w:numPr>
              <w:tabs>
                <w:tab w:pos="161" w:val="left" w:leader="none"/>
              </w:tabs>
              <w:spacing w:line="240" w:lineRule="auto" w:before="0" w:after="0"/>
              <w:ind w:left="62" w:right="118" w:firstLine="0"/>
              <w:jc w:val="left"/>
              <w:rPr>
                <w:sz w:val="16"/>
              </w:rPr>
            </w:pPr>
            <w:r>
              <w:rPr>
                <w:sz w:val="16"/>
              </w:rPr>
              <w:t>tlak na novou převážně monofunkční zástavbu v nezastavitelném území, kde do budoucna není zajištěna kvalitní kolejová veřejná doprava a tím zvyšující</w:t>
            </w:r>
            <w:r>
              <w:rPr>
                <w:spacing w:val="-31"/>
                <w:sz w:val="16"/>
              </w:rPr>
              <w:t> </w:t>
            </w:r>
            <w:r>
              <w:rPr>
                <w:sz w:val="16"/>
              </w:rPr>
              <w:t>se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1"/>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bude akceptována.</w:t>
            </w:r>
          </w:p>
          <w:p>
            <w:pPr>
              <w:pStyle w:val="TableParagraph"/>
              <w:ind w:right="79"/>
              <w:rPr>
                <w:sz w:val="16"/>
              </w:rPr>
            </w:pPr>
            <w:r>
              <w:rPr>
                <w:sz w:val="16"/>
              </w:rPr>
              <w:t>Kapitola bude rozšířena a budou konkretizovány problémy vyplývající z aktualizací ÚAP hl. m. Prahy a bude zdůvodněno, proč ZÚR hl. m. Prahy řeší jen vybrané problémy (souvisí s podrobností, která má ZÚR náležet).</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912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58"/>
              <w:rPr>
                <w:sz w:val="16"/>
              </w:rPr>
            </w:pPr>
            <w:r>
              <w:rPr>
                <w:sz w:val="16"/>
              </w:rPr>
              <w:t>nároky na individuální automobilovou dopravu (např. Šeberov, Hrnčíře, Újezd, Křeslice, Pitkovice) (s. 15);</w:t>
            </w:r>
          </w:p>
          <w:p>
            <w:pPr>
              <w:pStyle w:val="TableParagraph"/>
              <w:numPr>
                <w:ilvl w:val="0"/>
                <w:numId w:val="401"/>
              </w:numPr>
              <w:tabs>
                <w:tab w:pos="161" w:val="left" w:leader="none"/>
              </w:tabs>
              <w:spacing w:line="240" w:lineRule="auto" w:before="0" w:after="0"/>
              <w:ind w:left="62" w:right="379" w:firstLine="0"/>
              <w:jc w:val="left"/>
              <w:rPr>
                <w:sz w:val="16"/>
              </w:rPr>
            </w:pPr>
            <w:r>
              <w:rPr>
                <w:sz w:val="16"/>
              </w:rPr>
              <w:t>neexistence</w:t>
            </w:r>
            <w:r>
              <w:rPr>
                <w:spacing w:val="-5"/>
                <w:sz w:val="16"/>
              </w:rPr>
              <w:t> </w:t>
            </w:r>
            <w:r>
              <w:rPr>
                <w:sz w:val="16"/>
              </w:rPr>
              <w:t>značné</w:t>
            </w:r>
            <w:r>
              <w:rPr>
                <w:spacing w:val="-7"/>
                <w:sz w:val="16"/>
              </w:rPr>
              <w:t> </w:t>
            </w:r>
            <w:r>
              <w:rPr>
                <w:sz w:val="16"/>
              </w:rPr>
              <w:t>části</w:t>
            </w:r>
            <w:r>
              <w:rPr>
                <w:spacing w:val="-7"/>
                <w:sz w:val="16"/>
              </w:rPr>
              <w:t> </w:t>
            </w:r>
            <w:r>
              <w:rPr>
                <w:sz w:val="16"/>
              </w:rPr>
              <w:t>Pražského</w:t>
            </w:r>
            <w:r>
              <w:rPr>
                <w:spacing w:val="-5"/>
                <w:sz w:val="16"/>
              </w:rPr>
              <w:t> </w:t>
            </w:r>
            <w:r>
              <w:rPr>
                <w:sz w:val="16"/>
              </w:rPr>
              <w:t>okruhu</w:t>
            </w:r>
            <w:r>
              <w:rPr>
                <w:spacing w:val="-5"/>
                <w:sz w:val="16"/>
              </w:rPr>
              <w:t> </w:t>
            </w:r>
            <w:r>
              <w:rPr>
                <w:sz w:val="16"/>
              </w:rPr>
              <w:t>způsobuje</w:t>
            </w:r>
            <w:r>
              <w:rPr>
                <w:spacing w:val="-5"/>
                <w:sz w:val="16"/>
              </w:rPr>
              <w:t> </w:t>
            </w:r>
            <w:r>
              <w:rPr>
                <w:sz w:val="16"/>
              </w:rPr>
              <w:t>přetrvávající</w:t>
            </w:r>
            <w:r>
              <w:rPr>
                <w:spacing w:val="-6"/>
                <w:sz w:val="16"/>
              </w:rPr>
              <w:t> </w:t>
            </w:r>
            <w:r>
              <w:rPr>
                <w:sz w:val="16"/>
              </w:rPr>
              <w:t>zatížení území města tranzitní automobilovou dopravou (s.</w:t>
            </w:r>
            <w:r>
              <w:rPr>
                <w:spacing w:val="-23"/>
                <w:sz w:val="16"/>
              </w:rPr>
              <w:t> </w:t>
            </w:r>
            <w:r>
              <w:rPr>
                <w:sz w:val="16"/>
              </w:rPr>
              <w:t>15);</w:t>
            </w:r>
          </w:p>
          <w:p>
            <w:pPr>
              <w:pStyle w:val="TableParagraph"/>
              <w:numPr>
                <w:ilvl w:val="0"/>
                <w:numId w:val="401"/>
              </w:numPr>
              <w:tabs>
                <w:tab w:pos="161" w:val="left" w:leader="none"/>
              </w:tabs>
              <w:spacing w:line="240" w:lineRule="auto" w:before="2" w:after="0"/>
              <w:ind w:left="62" w:right="155" w:firstLine="0"/>
              <w:jc w:val="left"/>
              <w:rPr>
                <w:sz w:val="16"/>
              </w:rPr>
            </w:pPr>
            <w:r>
              <w:rPr>
                <w:sz w:val="16"/>
              </w:rPr>
              <w:t>absence kvalitních tangenciálních (kolejových) spojení MHD mezi jihozápadní</w:t>
            </w:r>
            <w:r>
              <w:rPr>
                <w:spacing w:val="-29"/>
                <w:sz w:val="16"/>
              </w:rPr>
              <w:t> </w:t>
            </w:r>
            <w:r>
              <w:rPr>
                <w:sz w:val="16"/>
              </w:rPr>
              <w:t>a jižní částí města, mezi severozápadní a severní částí města mimo oblast rozšířeného celoměstského centra, která by přispěla k odlehčení dopravního systému v centru města (s.</w:t>
            </w:r>
            <w:r>
              <w:rPr>
                <w:spacing w:val="-17"/>
                <w:sz w:val="16"/>
              </w:rPr>
              <w:t> </w:t>
            </w:r>
            <w:r>
              <w:rPr>
                <w:sz w:val="16"/>
              </w:rPr>
              <w:t>15);</w:t>
            </w:r>
          </w:p>
          <w:p>
            <w:pPr>
              <w:pStyle w:val="TableParagraph"/>
              <w:numPr>
                <w:ilvl w:val="0"/>
                <w:numId w:val="401"/>
              </w:numPr>
              <w:tabs>
                <w:tab w:pos="161" w:val="left" w:leader="none"/>
              </w:tabs>
              <w:spacing w:line="240" w:lineRule="auto" w:before="0" w:after="0"/>
              <w:ind w:left="62" w:right="188" w:firstLine="0"/>
              <w:jc w:val="left"/>
              <w:rPr>
                <w:sz w:val="16"/>
              </w:rPr>
            </w:pPr>
            <w:r>
              <w:rPr>
                <w:sz w:val="16"/>
              </w:rPr>
              <w:t>chybějící další kapacitní kolejové propojení v jižní části Prahy s centrem města, které by snížilo rozsah autobusové MHD a nabídlo rovněž alternativní trasu pro případ opravy Nuselského mostu (s.</w:t>
            </w:r>
            <w:r>
              <w:rPr>
                <w:spacing w:val="-18"/>
                <w:sz w:val="16"/>
              </w:rPr>
              <w:t> </w:t>
            </w:r>
            <w:r>
              <w:rPr>
                <w:sz w:val="16"/>
              </w:rPr>
              <w:t>15);</w:t>
            </w:r>
          </w:p>
          <w:p>
            <w:pPr>
              <w:pStyle w:val="TableParagraph"/>
              <w:numPr>
                <w:ilvl w:val="0"/>
                <w:numId w:val="401"/>
              </w:numPr>
              <w:tabs>
                <w:tab w:pos="161" w:val="left" w:leader="none"/>
              </w:tabs>
              <w:spacing w:line="240" w:lineRule="auto" w:before="0" w:after="0"/>
              <w:ind w:left="62" w:right="245" w:firstLine="0"/>
              <w:jc w:val="left"/>
              <w:rPr>
                <w:sz w:val="16"/>
              </w:rPr>
            </w:pPr>
            <w:r>
              <w:rPr>
                <w:sz w:val="16"/>
              </w:rPr>
              <w:t>nedokončená přestavba železničního uzlu Praha, omezená kapacita železničního uzlu Balabenka ve vztahu k Novému spojení, komplikované podmínky</w:t>
            </w:r>
            <w:r>
              <w:rPr>
                <w:spacing w:val="-4"/>
                <w:sz w:val="16"/>
              </w:rPr>
              <w:t> </w:t>
            </w:r>
            <w:r>
              <w:rPr>
                <w:sz w:val="16"/>
              </w:rPr>
              <w:t>pro</w:t>
            </w:r>
            <w:r>
              <w:rPr>
                <w:spacing w:val="-5"/>
                <w:sz w:val="16"/>
              </w:rPr>
              <w:t> </w:t>
            </w:r>
            <w:r>
              <w:rPr>
                <w:sz w:val="16"/>
              </w:rPr>
              <w:t>zkapacitnění</w:t>
            </w:r>
            <w:r>
              <w:rPr>
                <w:spacing w:val="-4"/>
                <w:sz w:val="16"/>
              </w:rPr>
              <w:t> </w:t>
            </w:r>
            <w:r>
              <w:rPr>
                <w:sz w:val="16"/>
              </w:rPr>
              <w:t>železničního</w:t>
            </w:r>
            <w:r>
              <w:rPr>
                <w:spacing w:val="-3"/>
                <w:sz w:val="16"/>
              </w:rPr>
              <w:t> </w:t>
            </w:r>
            <w:r>
              <w:rPr>
                <w:sz w:val="16"/>
              </w:rPr>
              <w:t>uzlu</w:t>
            </w:r>
            <w:r>
              <w:rPr>
                <w:spacing w:val="-3"/>
                <w:sz w:val="16"/>
              </w:rPr>
              <w:t> </w:t>
            </w:r>
            <w:r>
              <w:rPr>
                <w:sz w:val="16"/>
              </w:rPr>
              <w:t>Praha</w:t>
            </w:r>
            <w:r>
              <w:rPr>
                <w:spacing w:val="-3"/>
                <w:sz w:val="16"/>
              </w:rPr>
              <w:t> </w:t>
            </w:r>
            <w:r>
              <w:rPr>
                <w:sz w:val="16"/>
              </w:rPr>
              <w:t>v</w:t>
            </w:r>
            <w:r>
              <w:rPr>
                <w:spacing w:val="-5"/>
                <w:sz w:val="16"/>
              </w:rPr>
              <w:t> </w:t>
            </w:r>
            <w:r>
              <w:rPr>
                <w:sz w:val="16"/>
              </w:rPr>
              <w:t>centrální</w:t>
            </w:r>
            <w:r>
              <w:rPr>
                <w:spacing w:val="-4"/>
                <w:sz w:val="16"/>
              </w:rPr>
              <w:t> </w:t>
            </w:r>
            <w:r>
              <w:rPr>
                <w:sz w:val="16"/>
              </w:rPr>
              <w:t>oblasti</w:t>
            </w:r>
            <w:r>
              <w:rPr>
                <w:spacing w:val="-4"/>
                <w:sz w:val="16"/>
              </w:rPr>
              <w:t> </w:t>
            </w:r>
            <w:r>
              <w:rPr>
                <w:sz w:val="16"/>
              </w:rPr>
              <w:t>města</w:t>
            </w:r>
            <w:r>
              <w:rPr>
                <w:spacing w:val="-5"/>
                <w:sz w:val="16"/>
              </w:rPr>
              <w:t> </w:t>
            </w:r>
            <w:r>
              <w:rPr>
                <w:sz w:val="16"/>
              </w:rPr>
              <w:t>(s. 15);</w:t>
            </w:r>
          </w:p>
          <w:p>
            <w:pPr>
              <w:pStyle w:val="TableParagraph"/>
              <w:numPr>
                <w:ilvl w:val="0"/>
                <w:numId w:val="401"/>
              </w:numPr>
              <w:tabs>
                <w:tab w:pos="161" w:val="left" w:leader="none"/>
              </w:tabs>
              <w:spacing w:line="240" w:lineRule="auto" w:before="0" w:after="0"/>
              <w:ind w:left="62" w:right="235" w:firstLine="0"/>
              <w:jc w:val="left"/>
              <w:rPr>
                <w:sz w:val="16"/>
              </w:rPr>
            </w:pPr>
            <w:r>
              <w:rPr>
                <w:sz w:val="16"/>
              </w:rPr>
              <w:t>absence železničního propojení letiště Praha/Ruzyně a kvalitního</w:t>
            </w:r>
            <w:r>
              <w:rPr>
                <w:spacing w:val="-27"/>
                <w:sz w:val="16"/>
              </w:rPr>
              <w:t> </w:t>
            </w:r>
            <w:r>
              <w:rPr>
                <w:sz w:val="16"/>
              </w:rPr>
              <w:t>železničního spojení Praha–Kladno</w:t>
            </w:r>
            <w:r>
              <w:rPr>
                <w:spacing w:val="-8"/>
                <w:sz w:val="16"/>
              </w:rPr>
              <w:t> </w:t>
            </w:r>
            <w:r>
              <w:rPr>
                <w:sz w:val="16"/>
              </w:rPr>
              <w:t>(s.15);</w:t>
            </w:r>
          </w:p>
          <w:p>
            <w:pPr>
              <w:pStyle w:val="TableParagraph"/>
              <w:numPr>
                <w:ilvl w:val="0"/>
                <w:numId w:val="401"/>
              </w:numPr>
              <w:tabs>
                <w:tab w:pos="161" w:val="left" w:leader="none"/>
              </w:tabs>
              <w:spacing w:line="240" w:lineRule="auto" w:before="0" w:after="0"/>
              <w:ind w:left="62" w:right="384" w:firstLine="0"/>
              <w:jc w:val="left"/>
              <w:rPr>
                <w:sz w:val="16"/>
              </w:rPr>
            </w:pPr>
            <w:r>
              <w:rPr>
                <w:sz w:val="16"/>
              </w:rPr>
              <w:t>nekoordinovaný postup při rozvoji velkých komerčních a logistických aktivit v kontaktním území Prahy (s.</w:t>
            </w:r>
            <w:r>
              <w:rPr>
                <w:spacing w:val="-15"/>
                <w:sz w:val="16"/>
              </w:rPr>
              <w:t> </w:t>
            </w:r>
            <w:r>
              <w:rPr>
                <w:sz w:val="16"/>
              </w:rPr>
              <w:t>20);</w:t>
            </w:r>
          </w:p>
          <w:p>
            <w:pPr>
              <w:pStyle w:val="TableParagraph"/>
              <w:numPr>
                <w:ilvl w:val="0"/>
                <w:numId w:val="401"/>
              </w:numPr>
              <w:tabs>
                <w:tab w:pos="161" w:val="left" w:leader="none"/>
              </w:tabs>
              <w:spacing w:line="240" w:lineRule="auto" w:before="2" w:after="0"/>
              <w:ind w:left="62" w:right="754" w:firstLine="0"/>
              <w:jc w:val="both"/>
              <w:rPr>
                <w:sz w:val="16"/>
              </w:rPr>
            </w:pPr>
            <w:r>
              <w:rPr>
                <w:sz w:val="16"/>
              </w:rPr>
              <w:t>nedostatečná</w:t>
            </w:r>
            <w:r>
              <w:rPr>
                <w:spacing w:val="-5"/>
                <w:sz w:val="16"/>
              </w:rPr>
              <w:t> </w:t>
            </w:r>
            <w:r>
              <w:rPr>
                <w:sz w:val="16"/>
              </w:rPr>
              <w:t>podpora</w:t>
            </w:r>
            <w:r>
              <w:rPr>
                <w:spacing w:val="-5"/>
                <w:sz w:val="16"/>
              </w:rPr>
              <w:t> </w:t>
            </w:r>
            <w:r>
              <w:rPr>
                <w:sz w:val="16"/>
              </w:rPr>
              <w:t>vzniku</w:t>
            </w:r>
            <w:r>
              <w:rPr>
                <w:spacing w:val="-6"/>
                <w:sz w:val="16"/>
              </w:rPr>
              <w:t> </w:t>
            </w:r>
            <w:r>
              <w:rPr>
                <w:sz w:val="16"/>
              </w:rPr>
              <w:t>polyfunkční</w:t>
            </w:r>
            <w:r>
              <w:rPr>
                <w:spacing w:val="-7"/>
                <w:sz w:val="16"/>
              </w:rPr>
              <w:t> </w:t>
            </w:r>
            <w:r>
              <w:rPr>
                <w:sz w:val="16"/>
              </w:rPr>
              <w:t>struktury</w:t>
            </w:r>
            <w:r>
              <w:rPr>
                <w:spacing w:val="-7"/>
                <w:sz w:val="16"/>
              </w:rPr>
              <w:t> </w:t>
            </w:r>
            <w:r>
              <w:rPr>
                <w:sz w:val="16"/>
              </w:rPr>
              <w:t>městské</w:t>
            </w:r>
            <w:r>
              <w:rPr>
                <w:spacing w:val="-5"/>
                <w:sz w:val="16"/>
              </w:rPr>
              <w:t> </w:t>
            </w:r>
            <w:r>
              <w:rPr>
                <w:sz w:val="16"/>
              </w:rPr>
              <w:t>zástavby</w:t>
            </w:r>
            <w:r>
              <w:rPr>
                <w:spacing w:val="-6"/>
                <w:sz w:val="16"/>
              </w:rPr>
              <w:t> </w:t>
            </w:r>
            <w:r>
              <w:rPr>
                <w:sz w:val="16"/>
              </w:rPr>
              <w:t>v městských a čtvrťových centrech, která je zárukou lepších podmínek pro celodenní bezpečnost (s.</w:t>
            </w:r>
            <w:r>
              <w:rPr>
                <w:spacing w:val="-10"/>
                <w:sz w:val="16"/>
              </w:rPr>
              <w:t> </w:t>
            </w:r>
            <w:r>
              <w:rPr>
                <w:sz w:val="16"/>
              </w:rPr>
              <w:t>20);</w:t>
            </w:r>
          </w:p>
          <w:p>
            <w:pPr>
              <w:pStyle w:val="TableParagraph"/>
              <w:numPr>
                <w:ilvl w:val="0"/>
                <w:numId w:val="401"/>
              </w:numPr>
              <w:tabs>
                <w:tab w:pos="161" w:val="left" w:leader="none"/>
              </w:tabs>
              <w:spacing w:line="240" w:lineRule="auto" w:before="0" w:after="0"/>
              <w:ind w:left="62" w:right="243" w:firstLine="0"/>
              <w:jc w:val="left"/>
              <w:rPr>
                <w:sz w:val="16"/>
              </w:rPr>
            </w:pPr>
            <w:r>
              <w:rPr>
                <w:sz w:val="16"/>
              </w:rPr>
              <w:t>vytvořit podmínky pro posílení vodárenské infrastruktury ve vztahu k dynamice rozvoje</w:t>
            </w:r>
            <w:r>
              <w:rPr>
                <w:spacing w:val="-4"/>
                <w:sz w:val="16"/>
              </w:rPr>
              <w:t> </w:t>
            </w:r>
            <w:r>
              <w:rPr>
                <w:sz w:val="16"/>
              </w:rPr>
              <w:t>zastavitelných</w:t>
            </w:r>
            <w:r>
              <w:rPr>
                <w:spacing w:val="-4"/>
                <w:sz w:val="16"/>
              </w:rPr>
              <w:t> </w:t>
            </w:r>
            <w:r>
              <w:rPr>
                <w:sz w:val="16"/>
              </w:rPr>
              <w:t>ploch</w:t>
            </w:r>
            <w:r>
              <w:rPr>
                <w:spacing w:val="-4"/>
                <w:sz w:val="16"/>
              </w:rPr>
              <w:t> </w:t>
            </w:r>
            <w:r>
              <w:rPr>
                <w:sz w:val="16"/>
              </w:rPr>
              <w:t>v</w:t>
            </w:r>
            <w:r>
              <w:rPr>
                <w:spacing w:val="-7"/>
                <w:sz w:val="16"/>
              </w:rPr>
              <w:t> </w:t>
            </w:r>
            <w:r>
              <w:rPr>
                <w:sz w:val="16"/>
              </w:rPr>
              <w:t>okrajových</w:t>
            </w:r>
            <w:r>
              <w:rPr>
                <w:spacing w:val="-4"/>
                <w:sz w:val="16"/>
              </w:rPr>
              <w:t> </w:t>
            </w:r>
            <w:r>
              <w:rPr>
                <w:sz w:val="16"/>
              </w:rPr>
              <w:t>částech</w:t>
            </w:r>
            <w:r>
              <w:rPr>
                <w:spacing w:val="-6"/>
                <w:sz w:val="16"/>
              </w:rPr>
              <w:t> </w:t>
            </w:r>
            <w:r>
              <w:rPr>
                <w:sz w:val="16"/>
              </w:rPr>
              <w:t>města</w:t>
            </w:r>
            <w:r>
              <w:rPr>
                <w:spacing w:val="-4"/>
                <w:sz w:val="16"/>
              </w:rPr>
              <w:t> </w:t>
            </w:r>
            <w:r>
              <w:rPr>
                <w:sz w:val="16"/>
              </w:rPr>
              <w:t>(s.</w:t>
            </w:r>
            <w:r>
              <w:rPr>
                <w:spacing w:val="-3"/>
                <w:sz w:val="16"/>
              </w:rPr>
              <w:t> </w:t>
            </w:r>
            <w:r>
              <w:rPr>
                <w:sz w:val="16"/>
              </w:rPr>
              <w:t>17);</w:t>
            </w:r>
          </w:p>
          <w:p>
            <w:pPr>
              <w:pStyle w:val="TableParagraph"/>
              <w:numPr>
                <w:ilvl w:val="0"/>
                <w:numId w:val="401"/>
              </w:numPr>
              <w:tabs>
                <w:tab w:pos="161" w:val="left" w:leader="none"/>
              </w:tabs>
              <w:spacing w:line="240" w:lineRule="auto" w:before="0" w:after="0"/>
              <w:ind w:left="62" w:right="190" w:firstLine="0"/>
              <w:jc w:val="left"/>
              <w:rPr>
                <w:sz w:val="16"/>
              </w:rPr>
            </w:pPr>
            <w:r>
              <w:rPr>
                <w:sz w:val="16"/>
              </w:rPr>
              <w:t>zajistit územní podmínky pro umístění potřebných plošných zařízení a liniových vedení elektrizační soustavy (s.</w:t>
            </w:r>
            <w:r>
              <w:rPr>
                <w:spacing w:val="-19"/>
                <w:sz w:val="16"/>
              </w:rPr>
              <w:t> </w:t>
            </w:r>
            <w:r>
              <w:rPr>
                <w:sz w:val="16"/>
              </w:rPr>
              <w:t>17);</w:t>
            </w:r>
          </w:p>
          <w:p>
            <w:pPr>
              <w:pStyle w:val="TableParagraph"/>
              <w:numPr>
                <w:ilvl w:val="0"/>
                <w:numId w:val="401"/>
              </w:numPr>
              <w:tabs>
                <w:tab w:pos="161" w:val="left" w:leader="none"/>
              </w:tabs>
              <w:spacing w:line="182" w:lineRule="exact" w:before="0" w:after="0"/>
              <w:ind w:left="160" w:right="0" w:hanging="98"/>
              <w:jc w:val="left"/>
              <w:rPr>
                <w:sz w:val="16"/>
              </w:rPr>
            </w:pPr>
            <w:r>
              <w:rPr>
                <w:sz w:val="16"/>
              </w:rPr>
              <w:t>vytvořit podmínky pro zkapacitnění </w:t>
            </w:r>
            <w:r>
              <w:rPr>
                <w:spacing w:val="-10"/>
                <w:sz w:val="16"/>
              </w:rPr>
              <w:t>plně</w:t>
            </w:r>
            <w:r>
              <w:rPr>
                <w:spacing w:val="-10"/>
                <w:position w:val="3"/>
                <w:sz w:val="16"/>
              </w:rPr>
              <w:t>̌  </w:t>
            </w:r>
            <w:r>
              <w:rPr>
                <w:sz w:val="16"/>
              </w:rPr>
              <w:t>vyažených nebo přeažených</w:t>
            </w:r>
            <w:r>
              <w:rPr>
                <w:spacing w:val="-2"/>
                <w:sz w:val="16"/>
              </w:rPr>
              <w:t> </w:t>
            </w:r>
            <w:r>
              <w:rPr>
                <w:sz w:val="16"/>
              </w:rPr>
              <w:t>lokálních</w:t>
            </w:r>
          </w:p>
          <w:p>
            <w:pPr>
              <w:pStyle w:val="TableParagraph"/>
              <w:spacing w:before="2"/>
              <w:ind w:right="572"/>
              <w:rPr>
                <w:sz w:val="16"/>
              </w:rPr>
            </w:pPr>
            <w:r>
              <w:rPr>
                <w:sz w:val="16"/>
              </w:rPr>
              <w:t>ČOV nebo přepojení na stokový systém hl. m. Prahy ve vztahu k dynamice rozvoje zastavitelných ploch v okrajových částech města (s. 17);</w:t>
            </w:r>
          </w:p>
          <w:p>
            <w:pPr>
              <w:pStyle w:val="TableParagraph"/>
              <w:numPr>
                <w:ilvl w:val="0"/>
                <w:numId w:val="401"/>
              </w:numPr>
              <w:tabs>
                <w:tab w:pos="161" w:val="left" w:leader="none"/>
              </w:tabs>
              <w:spacing w:line="240" w:lineRule="auto" w:before="0" w:after="0"/>
              <w:ind w:left="62" w:right="655" w:firstLine="0"/>
              <w:jc w:val="left"/>
              <w:rPr>
                <w:sz w:val="16"/>
              </w:rPr>
            </w:pPr>
            <w:r>
              <w:rPr>
                <w:sz w:val="16"/>
              </w:rPr>
              <w:t>a omezovat kompaktní urbanizaci v okrajových částech Prahy a vytvořit podmínky pro</w:t>
            </w:r>
            <w:r>
              <w:rPr>
                <w:spacing w:val="-32"/>
                <w:sz w:val="16"/>
              </w:rPr>
              <w:t> </w:t>
            </w:r>
            <w:r>
              <w:rPr>
                <w:sz w:val="16"/>
              </w:rPr>
              <w:t>možnost realizace protipovodňových opatření nestavebního charakteru (s.</w:t>
            </w:r>
            <w:r>
              <w:rPr>
                <w:spacing w:val="-8"/>
                <w:sz w:val="16"/>
              </w:rPr>
              <w:t> </w:t>
            </w:r>
            <w:r>
              <w:rPr>
                <w:sz w:val="16"/>
              </w:rPr>
              <w:t>17).</w:t>
            </w:r>
          </w:p>
          <w:p>
            <w:pPr>
              <w:pStyle w:val="TableParagraph"/>
              <w:ind w:left="0"/>
              <w:rPr>
                <w:sz w:val="16"/>
              </w:rPr>
            </w:pPr>
          </w:p>
          <w:p>
            <w:pPr>
              <w:pStyle w:val="TableParagraph"/>
              <w:rPr>
                <w:sz w:val="16"/>
              </w:rPr>
            </w:pPr>
            <w:r>
              <w:rPr>
                <w:sz w:val="16"/>
              </w:rPr>
              <w:t>Odůvodnění</w:t>
            </w:r>
          </w:p>
          <w:p>
            <w:pPr>
              <w:pStyle w:val="TableParagraph"/>
              <w:ind w:right="243"/>
              <w:rPr>
                <w:sz w:val="16"/>
              </w:rPr>
            </w:pPr>
            <w:r>
              <w:rPr>
                <w:sz w:val="16"/>
              </w:rPr>
              <w:t>V kapitole b) Návrhu Zprávy o uplatňování ZÚR hl. m. Prahy je uveden pouze jeden problém vyplývající ze 3. aktualizace ÚAP hl. m. Prahy k řešení v ZÚR hl.</w:t>
            </w:r>
          </w:p>
          <w:p>
            <w:pPr>
              <w:pStyle w:val="TableParagraph"/>
              <w:ind w:right="76"/>
              <w:rPr>
                <w:sz w:val="16"/>
              </w:rPr>
            </w:pPr>
            <w:r>
              <w:rPr>
                <w:sz w:val="16"/>
              </w:rPr>
              <w:t>m. Prahy. V kapitole 1131 3. aktualizace ÚAP hl. m. Prahy je přitom uvedeno celkem 12 okruhů problémů k řešení v územně plánovacích dokumentacích. Výběr pouze jednoho problému není nijak objasněn, stejně tak jako není objasněno, proč se Zpráva o uplatňování ZÚR hl. m. Prahy nezabývá dalšími problémy k řešení uvedenými v 3. aktualizaci ÚAP hl. m. Prahy relevantními pro řešení v ZÚR. Pro účely vyhodnocení uplatňování ZÚR hl. m. Prahy přitom nejsou využity ani „Problémy k řešení nástroji územního plánování“ formulované pro jednotlivé tematické okruhy v kapitole 1111 sekce 1100 „Hodnoty a problémy“ 3. aktualizace ÚAP hl. m Prahy.</w:t>
            </w:r>
          </w:p>
          <w:p>
            <w:pPr>
              <w:pStyle w:val="TableParagraph"/>
              <w:ind w:right="224"/>
              <w:rPr>
                <w:sz w:val="16"/>
              </w:rPr>
            </w:pPr>
            <w:r>
              <w:rPr>
                <w:sz w:val="16"/>
              </w:rPr>
              <w:t>Z provedené hlubší analýzy 3. aktualizace ÚAP hl. m Prahy lze s jistotou konstatovat, že uvedení jediného problému uvedeného ve Zprávě o uplatňování ZÚR hl. m. Prahy k řešení v ZÚR hl. m. Prahy není dostatečným vyhodnocením problémů k řešení v ZÚR vyplývajících z ÚAP.</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51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 Obsah kapitoly</w:t>
            </w:r>
          </w:p>
          <w:p>
            <w:pPr>
              <w:pStyle w:val="TableParagraph"/>
              <w:spacing w:before="1"/>
              <w:rPr>
                <w:sz w:val="16"/>
              </w:rPr>
            </w:pPr>
            <w:r>
              <w:rPr>
                <w:sz w:val="16"/>
              </w:rPr>
              <w:t>c) Vyhodnocení souladu ZÚR s Politikou územního rozvoje ČR</w:t>
            </w:r>
          </w:p>
          <w:p>
            <w:pPr>
              <w:pStyle w:val="TableParagraph"/>
              <w:spacing w:before="10"/>
              <w:ind w:left="0"/>
              <w:rPr>
                <w:sz w:val="15"/>
              </w:rPr>
            </w:pPr>
          </w:p>
          <w:p>
            <w:pPr>
              <w:pStyle w:val="TableParagraph"/>
              <w:spacing w:before="1"/>
              <w:rPr>
                <w:sz w:val="16"/>
              </w:rPr>
            </w:pPr>
            <w:r>
              <w:rPr>
                <w:sz w:val="16"/>
              </w:rPr>
              <w:t>c.1 Zásadní připomínka</w:t>
            </w:r>
          </w:p>
          <w:p>
            <w:pPr>
              <w:pStyle w:val="TableParagraph"/>
              <w:spacing w:before="1"/>
              <w:ind w:right="91"/>
              <w:rPr>
                <w:sz w:val="16"/>
              </w:rPr>
            </w:pPr>
            <w:r>
              <w:rPr>
                <w:sz w:val="16"/>
              </w:rPr>
              <w:t>Požadujeme 1. zpracovat řádné a úplné vyhodnocení souladu ZÚR hl. m. Prahy s republikovými prioritami územního plánování pro zajištění udržitelného rozvoje území stanovenými v Politice územního rozvoje ČR ve znění její Aktualizace č. 1, schválené vládou ČR dne 15. 4. 2015. Požadujeme 2. formulovat konkrétní požadavky na uvedení ZÚR hl. m. Prahy do souladu s republikovými prioritami územního plánování pro zajištění udržitelného rozvoje území stanovenými v Politice územního rozvoje ČR ve znění její Aktualizace č. 1. Přitom Požadujeme zaměřit se na návrh implementace nově stanovených republikových priorit č. (16a), (20a), (24a) a doplněných znění republikových priorit č. (23) a (24) do ZÚR hl. m. Prahy.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 Návrhu Zprávy o uplatňování ZÚR hl. m. Prahy je uvedeno prosté konstatování, že „v rámci zpracování Aktualizace ZÚR bude prověřen soulad s republikovými prioritami PÚR ČR“. To nelze považovat za naplnění požadavku § 9 vyhlášky č. 500/2006 Sb. „vyhodnotit soulad ZÚR s politikou územního rozvoje“. Konstatování přitom předjímá, že platné ZÚR hl. m. Prahy nejsou v souladu s PÚR ČR a že je tak nutné pořídit aktualizaci ZÚR hl. m. Prahy. Návrh na pořízení aktualizace ZÚR přitom má vyplynout až z povedeného vyhodnocení souladu ZÚR s platnou Politikou územního rozvoje ČR.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Připomínka bude částečně akceptována.</w:t>
            </w:r>
          </w:p>
          <w:p>
            <w:pPr>
              <w:pStyle w:val="TableParagraph"/>
              <w:spacing w:before="1"/>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1944"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c. 2 Zásadní připomínka</w:t>
            </w:r>
          </w:p>
          <w:p>
            <w:pPr>
              <w:pStyle w:val="TableParagraph"/>
              <w:spacing w:before="1"/>
              <w:ind w:right="91"/>
              <w:rPr>
                <w:sz w:val="16"/>
              </w:rPr>
            </w:pPr>
            <w:r>
              <w:rPr>
                <w:sz w:val="16"/>
              </w:rPr>
              <w:t>Požadujeme 1. zpracovat řádné a úplné vyhodnocení souladu ZÚR hl. m. Prahy s obecnými kritérii a podmínkami pro rozhodování o změnách v území a úkoly pro územní plánování uvedenými v čl. (38) a v čl. (39) PÚR ČR ve znění její Aktualizace č. 1.</w:t>
            </w:r>
          </w:p>
          <w:p>
            <w:pPr>
              <w:pStyle w:val="TableParagraph"/>
              <w:ind w:right="91"/>
              <w:rPr>
                <w:sz w:val="16"/>
              </w:rPr>
            </w:pPr>
            <w:r>
              <w:rPr>
                <w:sz w:val="16"/>
              </w:rPr>
              <w:t>Požadujeme 2. zpracovat řádné a úplné vyhodnocení souladu ZÚR hl. m. Prahy s úkoly pro územní plánování stanovenými nově v Aktualizace č. 1 PÚR ČR pro Metropolitní rozvojovou oblast Praha.</w:t>
            </w:r>
          </w:p>
          <w:p>
            <w:pPr>
              <w:pStyle w:val="TableParagraph"/>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92"/>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bude částečně akceptována.</w:t>
            </w:r>
          </w:p>
          <w:p>
            <w:pPr>
              <w:pStyle w:val="TableParagraph"/>
              <w:rPr>
                <w:sz w:val="16"/>
              </w:rPr>
            </w:pPr>
            <w:r>
              <w:rPr>
                <w:sz w:val="16"/>
              </w:rPr>
              <w:t>1. Řádné a úplné vyhodnocení souladu ZÚR hl. m. Prahy s obecnými kritérii a podmínkami pro rozhodování o změnách v území a úkoly pro územní plánování stanovenými v platném znění PÚR, bude v souladu s platnými právními předpisy součástí odůvodnění návrhu Aktualizace ZÚR, která vyplyne ze schválené Zprávy.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499"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19"/>
              <w:rPr>
                <w:sz w:val="16"/>
              </w:rPr>
            </w:pPr>
            <w:r>
              <w:rPr>
                <w:sz w:val="16"/>
              </w:rPr>
              <w:t>Nelze se spokojit se závěry vyhodnocení souladu ZÚR hl. m. Prahy s vymezením rozvojových oblastí, rozvojových os a specifických oblastí dle PÚR ČR, které se omezují na požadavek na přejmenování rozvojové oblasti OB1.</w:t>
            </w:r>
          </w:p>
          <w:p>
            <w:pPr>
              <w:pStyle w:val="TableParagraph"/>
              <w:rPr>
                <w:sz w:val="16"/>
              </w:rPr>
            </w:pPr>
            <w:r>
              <w:rPr>
                <w:sz w:val="16"/>
              </w:rPr>
              <w:t>Upozorňujeme, že v Aktualizaci č. 1 PÚR došlo k aktualizaci a doplnění některých obecných kritérií a podmínek pro rozhodování o změnách v území uvedených v čl.</w:t>
            </w:r>
          </w:p>
          <w:p>
            <w:pPr>
              <w:pStyle w:val="TableParagraph"/>
              <w:ind w:right="245"/>
              <w:rPr>
                <w:sz w:val="16"/>
              </w:rPr>
            </w:pPr>
            <w:r>
              <w:rPr>
                <w:sz w:val="16"/>
              </w:rPr>
              <w:t>(38) a úkolů pro územní plánování uvedených v čl. (39) PÚR ČR. Upozorňujeme dále, že v Aktualizaci č. 1 PÚR ČR byly pro Rozvojovou metropolitní oblast Praha stanoveny nově tři úkoly pro územní plánování. Návrh</w:t>
            </w:r>
          </w:p>
          <w:p>
            <w:pPr>
              <w:pStyle w:val="TableParagraph"/>
              <w:ind w:right="127"/>
              <w:rPr>
                <w:sz w:val="16"/>
              </w:rPr>
            </w:pPr>
            <w:r>
              <w:rPr>
                <w:sz w:val="16"/>
              </w:rPr>
              <w:t>Zprávy o uplatňování ZÚR se má mimo jiné zabývat i vyhodnocením plnění úkolů pro územní plánování stanovených v PÚR ČR pro předmětnou Metropolitní rozvojovou oblast Praha, byť by mělo být konstatováno, že některý z úkolů pro územní plánování dosud nebyl zodpovědnými orgány splněn (např. že zatím nebyla pořízena požadovaná územní studie).</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408"/>
              <w:rPr>
                <w:sz w:val="16"/>
              </w:rPr>
            </w:pPr>
            <w:r>
              <w:rPr>
                <w:sz w:val="16"/>
              </w:rPr>
              <w:t>Do Zprávy bude doplněno jaké články jsou oproti PÚR ČR 2008 v platné PÚR změněny.</w:t>
            </w:r>
          </w:p>
          <w:p>
            <w:pPr>
              <w:pStyle w:val="TableParagraph"/>
              <w:ind w:right="310"/>
              <w:rPr>
                <w:sz w:val="16"/>
              </w:rPr>
            </w:pPr>
            <w:r>
              <w:rPr>
                <w:sz w:val="16"/>
              </w:rPr>
              <w:t>2. Řádné a úplné vyhodnocení souladu ZÚR hl. m. Prahy s úkoly pro územní plánování stanovenými nově v Aktualizace č. 1 PÚR ČR pro Metropolitní rozvojovou oblast Praha, bude v souladu s platnými právními předpisy součástí odůvodnění návrhu Aktualizace ZÚR, která vyplyne ze schválené Zprávy.</w:t>
            </w:r>
          </w:p>
        </w:tc>
      </w:tr>
      <w:tr>
        <w:trPr>
          <w:trHeight w:val="175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c.3 Zásadní připomínka</w:t>
            </w:r>
          </w:p>
          <w:p>
            <w:pPr>
              <w:pStyle w:val="TableParagraph"/>
              <w:ind w:right="109"/>
              <w:rPr>
                <w:sz w:val="16"/>
              </w:rPr>
            </w:pPr>
            <w:r>
              <w:rPr>
                <w:sz w:val="16"/>
              </w:rPr>
              <w:t>Požadujeme zpracovat vyhodnocení případných širších územních vlivů vymezení nové rozvojové osy OS5a Rozvojová oblast Praha – Jihlava v Aktualizaci č. 1 PÚR ČR na strukturu, infrastrukturu a obslužnost území hl. m. Prahy.</w:t>
            </w:r>
          </w:p>
          <w:p>
            <w:pPr>
              <w:pStyle w:val="TableParagraph"/>
              <w:ind w:left="0"/>
              <w:rPr>
                <w:sz w:val="16"/>
              </w:rPr>
            </w:pPr>
          </w:p>
          <w:p>
            <w:pPr>
              <w:pStyle w:val="TableParagraph"/>
              <w:rPr>
                <w:sz w:val="16"/>
              </w:rPr>
            </w:pPr>
            <w:r>
              <w:rPr>
                <w:sz w:val="16"/>
              </w:rPr>
              <w:t>Odůvodnění</w:t>
            </w:r>
          </w:p>
          <w:p>
            <w:pPr>
              <w:pStyle w:val="TableParagraph"/>
              <w:spacing w:line="183" w:lineRule="exact"/>
              <w:rPr>
                <w:sz w:val="16"/>
              </w:rPr>
            </w:pPr>
            <w:r>
              <w:rPr>
                <w:sz w:val="16"/>
              </w:rPr>
              <w:t>Upozorňujeme, že v rámci Aktualizace č. 1 PÚR ČR ke změně zařazení území hl.</w:t>
            </w:r>
          </w:p>
          <w:p>
            <w:pPr>
              <w:pStyle w:val="TableParagraph"/>
              <w:ind w:right="270"/>
              <w:rPr>
                <w:sz w:val="16"/>
              </w:rPr>
            </w:pPr>
            <w:r>
              <w:rPr>
                <w:sz w:val="16"/>
              </w:rPr>
              <w:t>m. Prahy ve struktuře osídlení ČR, byla nově vymezena rozvojová oblast OS5a Rozvojová oblast Praha – Jihlava podél dálnice D1.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nebude akceptována.</w:t>
            </w:r>
          </w:p>
          <w:p>
            <w:pPr>
              <w:pStyle w:val="TableParagraph"/>
              <w:ind w:right="79"/>
              <w:rPr>
                <w:sz w:val="16"/>
              </w:rPr>
            </w:pPr>
            <w:r>
              <w:rPr>
                <w:sz w:val="16"/>
              </w:rPr>
              <w:t>Tato osa se území hl.m Prahy netýká v souladu s vymezením rozvojové osy OS5a v PÚR ČR, v platném znění: "Obce mimo rozvojové oblasti s výraznou vazbou....". Celé území Hl.m. Prahy je v PÚR ČR, v platném znění, vymezeno jako rozvojová oblast OB 1 Metropolitní rozvojová oblast Praha.</w:t>
            </w:r>
          </w:p>
        </w:tc>
      </w:tr>
      <w:tr>
        <w:trPr>
          <w:trHeight w:val="396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VIII. Obsah kapitoly</w:t>
            </w:r>
          </w:p>
          <w:p>
            <w:pPr>
              <w:pStyle w:val="TableParagraph"/>
              <w:spacing w:before="1"/>
              <w:rPr>
                <w:sz w:val="16"/>
              </w:rPr>
            </w:pPr>
            <w:r>
              <w:rPr>
                <w:sz w:val="16"/>
              </w:rPr>
              <w:t>d) Vyhodnocení návrhů městských částí na aktualizaci ZÚR</w:t>
            </w:r>
          </w:p>
          <w:p>
            <w:pPr>
              <w:pStyle w:val="TableParagraph"/>
              <w:spacing w:before="10"/>
              <w:ind w:left="0"/>
              <w:rPr>
                <w:sz w:val="15"/>
              </w:rPr>
            </w:pPr>
          </w:p>
          <w:p>
            <w:pPr>
              <w:pStyle w:val="TableParagraph"/>
              <w:spacing w:before="1"/>
              <w:rPr>
                <w:sz w:val="16"/>
              </w:rPr>
            </w:pPr>
            <w:r>
              <w:rPr>
                <w:sz w:val="16"/>
              </w:rPr>
              <w:t>d.1 Zásadní připomínka</w:t>
            </w:r>
          </w:p>
          <w:p>
            <w:pPr>
              <w:pStyle w:val="TableParagraph"/>
              <w:spacing w:before="1"/>
              <w:ind w:right="92"/>
              <w:rPr>
                <w:sz w:val="16"/>
              </w:rPr>
            </w:pPr>
            <w:r>
              <w:rPr>
                <w:sz w:val="16"/>
              </w:rPr>
              <w:t>Požadujeme zapracovat do kapitoly d) Zprávy o uplatňování ZÚR hl. m. Prahy kromě požadavků městských částí uplatněných v rámci projednání návrhu Zprávy o uplatňování ZÚR hl. m. Prahy rovněž návrhy a podněty na aktualizaci ZÚR hl.</w:t>
            </w:r>
          </w:p>
          <w:p>
            <w:pPr>
              <w:pStyle w:val="TableParagraph"/>
              <w:ind w:right="190"/>
              <w:rPr>
                <w:sz w:val="16"/>
              </w:rPr>
            </w:pPr>
            <w:r>
              <w:rPr>
                <w:sz w:val="16"/>
              </w:rPr>
              <w:t>m. Prahy týkající se jednotlivých městských částí zjištěné pořizovatelem ZÚR při územně plánovací činnosti a uplatňování ZÚR hl. m. Prahy v uplynulém období. Požadujeme k tomu využít zejména bohatou agendu průběžných konzultací rozpracovaného návrhu nového Územního plánu Prahy (Metropolitního plánu) s městskými částmi.</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V kapitole d) Zprávy o uplatňování ZÚR se obvykle kromě požadavků městských částí uplatněných ve lhůtě pro projednání Návrhu Zprávy o uplatňování ZÚR uvádějí též návrhy a požadavky městských částí zjištěné pořizovatelem ZÚR při územně plánovací činnosti a uplatňování ZÚR v uplynulém období. Je nepochybné, že řada návrhů na aktualizaci ZÚR z pohledu městských částí jednoznačně vyplývá např. z konzultací rozpracovaného návrhu nového Územního plánu Prahy (Metropolitního plánu) s městskými částmi.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2"/>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1"/>
              <w:ind w:left="0"/>
              <w:rPr>
                <w:sz w:val="15"/>
              </w:rPr>
            </w:pPr>
          </w:p>
          <w:p>
            <w:pPr>
              <w:pStyle w:val="TableParagraph"/>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IX. Obsah kapitoly</w:t>
            </w:r>
          </w:p>
          <w:p>
            <w:pPr>
              <w:pStyle w:val="TableParagraph"/>
              <w:spacing w:before="1"/>
              <w:ind w:right="81"/>
              <w:jc w:val="both"/>
              <w:rPr>
                <w:sz w:val="16"/>
              </w:rPr>
            </w:pPr>
            <w:r>
              <w:rPr>
                <w:sz w:val="16"/>
              </w:rPr>
              <w:t>e) Požadavky a podmínky pro zpracování návrhu aktualizace ZÚR, vč. požadavků na VVURÚ, je-li vyžadováno, nebo požadavky a podmínky pro zpracování nových ZÚR, vč. požadavků na VVURÚ</w:t>
            </w:r>
          </w:p>
          <w:p>
            <w:pPr>
              <w:pStyle w:val="TableParagraph"/>
              <w:spacing w:before="10"/>
              <w:ind w:left="0"/>
              <w:rPr>
                <w:sz w:val="15"/>
              </w:rPr>
            </w:pPr>
          </w:p>
          <w:p>
            <w:pPr>
              <w:pStyle w:val="TableParagraph"/>
              <w:spacing w:before="1"/>
              <w:rPr>
                <w:sz w:val="16"/>
              </w:rPr>
            </w:pPr>
            <w:r>
              <w:rPr>
                <w:sz w:val="16"/>
              </w:rPr>
              <w:t>e.1 Zásadní připomínka</w:t>
            </w:r>
          </w:p>
          <w:p>
            <w:pPr>
              <w:pStyle w:val="TableParagraph"/>
              <w:spacing w:before="1"/>
              <w:ind w:right="47"/>
              <w:rPr>
                <w:sz w:val="16"/>
              </w:rPr>
            </w:pPr>
            <w:r>
              <w:rPr>
                <w:sz w:val="16"/>
              </w:rPr>
              <w:t>Požadujeme před vlastní formulací požadavků a podmínek pro zpracování návrhu aktualizace ZÚR nebo pro zpracování nových ZÚR zpracovat řádně a úplně kapitoly a), b), c) a d)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89"/>
              <w:rPr>
                <w:sz w:val="16"/>
              </w:rPr>
            </w:pPr>
            <w:r>
              <w:rPr>
                <w:sz w:val="16"/>
              </w:rPr>
              <w:t>Kapitola e) Zprávy o uplatňování ZÚR musí být vždy formulována na základě podrobného a úplného vyhodnocení uplatňování ZÚR v uplynulém období zpracovaného v kapitolách a), b), c) a d) Zprávy o uplatňování ZÚR. Závěry vyhodnocení uplatňování ZÚR v uplynulém období provedeného v kapitolách a), b), c) a d) Zprávy o uplatňování ZÚR jsou základním podkladem pro formulaci dalšího postupu, včetně konkrétních požadavků a podmínek pro zpracování návrhu aktualizace ZÚR nebo pro zpracování nových ZÚR.</w:t>
            </w:r>
          </w:p>
          <w:p>
            <w:pPr>
              <w:pStyle w:val="TableParagraph"/>
              <w:spacing w:before="2"/>
              <w:ind w:right="322"/>
              <w:rPr>
                <w:sz w:val="16"/>
              </w:rPr>
            </w:pPr>
            <w:r>
              <w:rPr>
                <w:sz w:val="16"/>
              </w:rPr>
              <w:t>Vyhodnocení uplatňování ZÚR hl. m. Prahy provedené v kapitolách a) až d) Zprávy o uplatňování ZÚR hl. m. Prahy je neúplné a není proto dostatečné pro formulaci jednoznačných a zdůvodnitelných požadavků a podmínek pro zpracování návrhu aktualizace ZÚR nebo pro zpracování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jc w:val="both"/>
              <w:rPr>
                <w:sz w:val="16"/>
              </w:rPr>
            </w:pPr>
            <w:r>
              <w:rPr>
                <w:sz w:val="16"/>
              </w:rPr>
              <w:t>Připomínka bude částečně akceptována.</w:t>
            </w:r>
          </w:p>
          <w:p>
            <w:pPr>
              <w:pStyle w:val="TableParagraph"/>
              <w:ind w:right="144"/>
              <w:jc w:val="both"/>
              <w:rPr>
                <w:sz w:val="16"/>
              </w:rPr>
            </w:pPr>
            <w:r>
              <w:rPr>
                <w:sz w:val="16"/>
              </w:rPr>
              <w:t>Ve Zprávě budou v podrobnosti náležející dokumentaci ZÚR doplněny kapitoly</w:t>
            </w:r>
            <w:r>
              <w:rPr>
                <w:spacing w:val="-32"/>
                <w:sz w:val="16"/>
              </w:rPr>
              <w:t> </w:t>
            </w:r>
            <w:r>
              <w:rPr>
                <w:sz w:val="16"/>
              </w:rPr>
              <w:t>a), b), c) a d) dle uplatněných vyjádření, připomínek a</w:t>
            </w:r>
            <w:r>
              <w:rPr>
                <w:spacing w:val="-23"/>
                <w:sz w:val="16"/>
              </w:rPr>
              <w:t> </w:t>
            </w:r>
            <w:r>
              <w:rPr>
                <w:sz w:val="16"/>
              </w:rPr>
              <w:t>požadavků.</w:t>
            </w:r>
          </w:p>
        </w:tc>
      </w:tr>
      <w:tr>
        <w:trPr>
          <w:trHeight w:val="248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2 Zásadní připomínka</w:t>
            </w:r>
          </w:p>
          <w:p>
            <w:pPr>
              <w:pStyle w:val="TableParagraph"/>
              <w:ind w:right="136"/>
              <w:rPr>
                <w:sz w:val="16"/>
              </w:rPr>
            </w:pPr>
            <w:r>
              <w:rPr>
                <w:sz w:val="16"/>
              </w:rPr>
              <w:t>Požadujeme na úvod kapitoly e) doplnit stručné shrnutí hlavních závěrů a zjištění z kapitol a) až d) Zprávy o uplatňování ZÚR hl. m. Prahy, včetně porovnání možností dalšího postupu a zdůvodnění, proč je požadovaná právě aktualizace ZÚR hl. m. Prahy a v jakém rozsahu.</w:t>
            </w:r>
          </w:p>
          <w:p>
            <w:pPr>
              <w:pStyle w:val="TableParagraph"/>
              <w:spacing w:before="10"/>
              <w:ind w:left="0"/>
              <w:rPr>
                <w:sz w:val="15"/>
              </w:rPr>
            </w:pPr>
          </w:p>
          <w:p>
            <w:pPr>
              <w:pStyle w:val="TableParagraph"/>
              <w:rPr>
                <w:sz w:val="16"/>
              </w:rPr>
            </w:pPr>
            <w:r>
              <w:rPr>
                <w:sz w:val="16"/>
              </w:rPr>
              <w:t>Odůvodnění</w:t>
            </w:r>
          </w:p>
          <w:p>
            <w:pPr>
              <w:pStyle w:val="TableParagraph"/>
              <w:ind w:right="234"/>
              <w:rPr>
                <w:sz w:val="16"/>
              </w:rPr>
            </w:pPr>
            <w:r>
              <w:rPr>
                <w:sz w:val="16"/>
              </w:rPr>
              <w:t>Kapitola e) Zprávy o uplatňování ZÚR má mimo jiné na základě vyhodnocení uplatňování ZÚR provedeného v kapitolách a) až d) Zprávy o uplatňování ZÚR objasnit závěry vyhodnocení změn podmínek v území v uplynulém období a navrhnout a zdůvodnit další postup územně plánovací činnosti ve vztahu k ZÚR (bez požadavků na úpravu řešení ZÚR / požadavky na aktualizaci ZÚR / požadavky na pořízení zcela nových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bude akceptována částečně.</w:t>
            </w:r>
          </w:p>
          <w:p>
            <w:pPr>
              <w:pStyle w:val="TableParagraph"/>
              <w:ind w:right="90"/>
              <w:rPr>
                <w:sz w:val="16"/>
              </w:rPr>
            </w:pPr>
            <w:r>
              <w:rPr>
                <w:sz w:val="16"/>
              </w:rPr>
              <w:t>Vzhledem k tomu, že Aktualizace ZÚR hl.m. Prahy bude vycházet z celé schválené Zprávy body a) až h), nebudou hlavní závěry a zjištění z kapitol a) až d) Zprávy jednotlivě opakovány v kapitole e).</w:t>
            </w:r>
          </w:p>
          <w:p>
            <w:pPr>
              <w:pStyle w:val="TableParagraph"/>
              <w:ind w:right="105"/>
              <w:rPr>
                <w:sz w:val="16"/>
              </w:rPr>
            </w:pPr>
            <w:r>
              <w:rPr>
                <w:sz w:val="16"/>
              </w:rPr>
              <w:t>Pro úplnost bude do kapitoly e) doplněna pouze věta: Závěry a zjištění z kapitol a) až d) budou adekvátně zapracovány do Aktualizace ZÚR.</w:t>
            </w:r>
          </w:p>
        </w:tc>
      </w:tr>
      <w:tr>
        <w:trPr>
          <w:trHeight w:val="842"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3 Zásadní připomínka</w:t>
            </w:r>
          </w:p>
          <w:p>
            <w:pPr>
              <w:pStyle w:val="TableParagraph"/>
              <w:ind w:right="163"/>
              <w:rPr>
                <w:sz w:val="16"/>
              </w:rPr>
            </w:pPr>
            <w:r>
              <w:rPr>
                <w:sz w:val="16"/>
              </w:rPr>
              <w:t>Požadujeme zakomponovat do požadavků na zpracování aktualizace ZÚR nebo nových ZÚR důsledně všechny požadavky na formální i věcné řešení ZÚR hl. m.</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1"/>
              <w:jc w:val="both"/>
              <w:rPr>
                <w:sz w:val="16"/>
              </w:rPr>
            </w:pPr>
            <w:r>
              <w:rPr>
                <w:sz w:val="16"/>
              </w:rPr>
              <w:t>Nejedná se o zásadní připomínku, dle ustanovení § 42 odst. 2 zákona č. 183/2006 Sb. o územním plánování a stavebním řádu (stavební zákon) v platném znění, jde o připomínku.</w:t>
            </w:r>
          </w:p>
        </w:tc>
      </w:tr>
    </w:tbl>
    <w:p>
      <w:pPr>
        <w:spacing w:after="0"/>
        <w:jc w:val="both"/>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50"/>
              <w:rPr>
                <w:sz w:val="16"/>
              </w:rPr>
            </w:pPr>
            <w:r>
              <w:rPr>
                <w:sz w:val="16"/>
              </w:rPr>
              <w:t>Prahy vyplývající z vyhodnocení uplatňování ZÚR hl. m. Prahy provedeného v kapitolách a) až d) Zprávy o uplatňování ZÚR hl. m. Prahy.</w:t>
            </w:r>
          </w:p>
          <w:p>
            <w:pPr>
              <w:pStyle w:val="TableParagraph"/>
              <w:spacing w:before="10"/>
              <w:ind w:left="0"/>
              <w:rPr>
                <w:sz w:val="15"/>
              </w:rPr>
            </w:pPr>
          </w:p>
          <w:p>
            <w:pPr>
              <w:pStyle w:val="TableParagraph"/>
              <w:rPr>
                <w:sz w:val="16"/>
              </w:rPr>
            </w:pPr>
            <w:r>
              <w:rPr>
                <w:sz w:val="16"/>
              </w:rPr>
              <w:t>Odůvodnění</w:t>
            </w:r>
          </w:p>
          <w:p>
            <w:pPr>
              <w:pStyle w:val="TableParagraph"/>
              <w:ind w:right="118"/>
              <w:rPr>
                <w:sz w:val="16"/>
              </w:rPr>
            </w:pPr>
            <w:r>
              <w:rPr>
                <w:sz w:val="16"/>
              </w:rPr>
              <w:t>Kapitola e) Zprávy o uplatňování ZÚR má v souladu s § 9 Vyhlášky č. 500/2006 Sb. obsahovat požadavky na všechny úpravy ZÚR. Řada závěrů a zjištění z vyhodnocení uplatňování ZÚR hl. m. Prahy v uplynulém období uvedených v kapitolách a) až d) Návrhu Zprávy o uplatňování ZÚR hl. m. Prahy není v kapitole</w:t>
            </w:r>
          </w:p>
          <w:p>
            <w:pPr>
              <w:pStyle w:val="TableParagraph"/>
              <w:spacing w:line="182" w:lineRule="exact"/>
              <w:rPr>
                <w:sz w:val="16"/>
              </w:rPr>
            </w:pPr>
            <w:r>
              <w:rPr>
                <w:sz w:val="16"/>
              </w:rPr>
              <w:t>e) uvedena.</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52"/>
              <w:rPr>
                <w:sz w:val="16"/>
              </w:rPr>
            </w:pPr>
            <w:r>
              <w:rPr>
                <w:sz w:val="16"/>
              </w:rPr>
              <w:t>Jak bylo uvedeno výš (viz. předchozí odstavec), vzhledem k tomu, že Aktualizace ZÚR hl.m. Prahy bude vycházet z celé schválené Zprávy body a) až h), nebudou hlavní závěry a zjištění z kapitol a) až d) Zprávy jednotlivě opakovány v kapitole e). Pro úplnost bude do kapitoly e) doplněna pouze věta: Závěry a zjištění z kapitol a) až d) budou adekvátně zapracovány do Aktualizace ZÚR.</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4 Zásadní připomínka</w:t>
            </w:r>
          </w:p>
          <w:p>
            <w:pPr>
              <w:pStyle w:val="TableParagraph"/>
              <w:ind w:right="109"/>
              <w:rPr>
                <w:sz w:val="16"/>
              </w:rPr>
            </w:pPr>
            <w:r>
              <w:rPr>
                <w:sz w:val="16"/>
              </w:rPr>
              <w:t>Požadujeme striktní a definitivní požadavky na úpravy textu ZÚR zobecnit a ponechat tak dostatečnou volnost zpracovateli a pořizovateli aktualizace ZÚR pro prověření úprav textů v potřebných věcných souvislostech.</w:t>
            </w:r>
          </w:p>
          <w:p>
            <w:pPr>
              <w:pStyle w:val="TableParagraph"/>
              <w:spacing w:before="10"/>
              <w:ind w:left="0"/>
              <w:rPr>
                <w:sz w:val="15"/>
              </w:rPr>
            </w:pPr>
          </w:p>
          <w:p>
            <w:pPr>
              <w:pStyle w:val="TableParagraph"/>
              <w:rPr>
                <w:sz w:val="16"/>
              </w:rPr>
            </w:pPr>
            <w:r>
              <w:rPr>
                <w:sz w:val="16"/>
              </w:rPr>
              <w:t>Odůvodnění</w:t>
            </w:r>
          </w:p>
          <w:p>
            <w:pPr>
              <w:pStyle w:val="TableParagraph"/>
              <w:ind w:right="163"/>
              <w:rPr>
                <w:sz w:val="16"/>
              </w:rPr>
            </w:pPr>
            <w:r>
              <w:rPr>
                <w:sz w:val="16"/>
              </w:rPr>
              <w:t>Kapitola e) Zprávy o uplatňování ZÚR obsahuje v bodech 3., 4. a 5. zcela striktní a definitivní požadavky na dílčí formulační změny textu, uvedené jako vlastní změnový text aktualizace ZÚR. Takový postup je v praxi dosti neobvyklý, návrh Zprávy o uplatňování ZÚR tak zcela nepodloženě a neodůvodněně předjímá vlastní věcné řešení aktualizace ZÚR a výsledek procesu pořizování aktualizace ZÚR a nedává tak projektantovi ani pořizovateli aktualizace ZÚR možnost potřebné změny textu v rámci procesu zpracování aktualizace ZÚR důkladně prověřit a promyslet ve všech potřebných věcných souvislostech.</w:t>
            </w:r>
          </w:p>
          <w:p>
            <w:pPr>
              <w:pStyle w:val="TableParagraph"/>
              <w:ind w:right="207"/>
              <w:rPr>
                <w:sz w:val="16"/>
              </w:rPr>
            </w:pPr>
            <w:r>
              <w:rPr>
                <w:sz w:val="16"/>
              </w:rPr>
              <w:t>Upozorňujeme, že takto striktní a definitivní pojetí požadavků na formulační úpravy textu ZÚR v rámci Zprávy o uplatňování ZÚR zakládá reálný problém při vypořádání souladu řešení aktualizace ZÚR hl. m. Prahy s požadavky na aktualizaci ZÚR v případě, kdy se nakonec jednotlivé formulace textu ZÚR v návrhu aktualizaci ZÚR změní a když se zpracovatel od nich tedy jakkoli odchýlí (což lze předpokládat).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79"/>
              <w:rPr>
                <w:sz w:val="16"/>
              </w:rPr>
            </w:pPr>
            <w:r>
              <w:rPr>
                <w:sz w:val="16"/>
              </w:rPr>
              <w:t>- 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tc>
      </w:tr>
      <w:tr>
        <w:trPr>
          <w:trHeight w:val="249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 5 Zásadní připomínka</w:t>
            </w:r>
          </w:p>
          <w:p>
            <w:pPr>
              <w:pStyle w:val="TableParagraph"/>
              <w:ind w:right="172"/>
              <w:rPr>
                <w:sz w:val="16"/>
              </w:rPr>
            </w:pPr>
            <w:r>
              <w:rPr>
                <w:sz w:val="16"/>
              </w:rPr>
              <w:t>Požadujeme konkrétně specifikovat, jaké nové skutečnosti vyplývají pro řešení ZÚR hl. m. Prahy z výše uvedených právních předpisů a ÚAP (viz též kapitola b) Zprávy o uplatňování ZÚR hl. m. Prahy), včetně specifikace konkrétních požadavků na aktualizaci ZÚR hl. m. Prahy.</w:t>
            </w:r>
          </w:p>
          <w:p>
            <w:pPr>
              <w:pStyle w:val="TableParagraph"/>
              <w:spacing w:before="10"/>
              <w:ind w:left="0"/>
              <w:rPr>
                <w:sz w:val="15"/>
              </w:rPr>
            </w:pPr>
          </w:p>
          <w:p>
            <w:pPr>
              <w:pStyle w:val="TableParagraph"/>
              <w:rPr>
                <w:sz w:val="16"/>
              </w:rPr>
            </w:pPr>
            <w:r>
              <w:rPr>
                <w:sz w:val="16"/>
              </w:rPr>
              <w:t>Odůvodnění</w:t>
            </w:r>
          </w:p>
          <w:p>
            <w:pPr>
              <w:pStyle w:val="TableParagraph"/>
              <w:spacing w:line="183" w:lineRule="exact"/>
              <w:rPr>
                <w:sz w:val="16"/>
              </w:rPr>
            </w:pPr>
            <w:r>
              <w:rPr>
                <w:sz w:val="16"/>
              </w:rPr>
              <w:t>V Návrhu Zprávy o uplatňování ZÚR hl. m. Prahy je uveden požadavek na</w:t>
            </w:r>
          </w:p>
          <w:p>
            <w:pPr>
              <w:pStyle w:val="TableParagraph"/>
              <w:ind w:right="83"/>
              <w:rPr>
                <w:sz w:val="16"/>
              </w:rPr>
            </w:pPr>
            <w:r>
              <w:rPr>
                <w:sz w:val="16"/>
              </w:rPr>
              <w:t>„opravy a upřesnění v textové a grafické části ve smyslu zákona č. 350/2012 Sb. (novela stavebního zákona), platného znění vyhlášky č. 500/2006 Sb., ÚAP hl. m. Prahy a Pražských stavebních předpisů“ a dále „upřesnění formulací textové části a formální úpravy výkresů.“ Není zřejmé, o jaké konkrétní opravy se má jednat, v jakém rozsahu a s jakými dopady na věcné i formální řešení ZÚR.</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jc w:val="both"/>
              <w:rPr>
                <w:sz w:val="16"/>
              </w:rPr>
            </w:pPr>
            <w:r>
              <w:rPr>
                <w:sz w:val="16"/>
              </w:rPr>
              <w:t>Připomínka bude částečně akceptována.</w:t>
            </w:r>
          </w:p>
          <w:p>
            <w:pPr>
              <w:pStyle w:val="TableParagraph"/>
              <w:ind w:right="490"/>
              <w:jc w:val="both"/>
              <w:rPr>
                <w:sz w:val="16"/>
              </w:rPr>
            </w:pPr>
            <w:r>
              <w:rPr>
                <w:sz w:val="16"/>
              </w:rPr>
              <w:t>Ve Zprávě budou v kapitole e) více konkretizovány požadavky na zpracování návrhu, které vyplynuly z novely stavebního zákony, prováděcích vyhlášek a nařízení.</w:t>
            </w:r>
          </w:p>
          <w:p>
            <w:pPr>
              <w:pStyle w:val="TableParagraph"/>
              <w:ind w:right="53"/>
              <w:rPr>
                <w:sz w:val="16"/>
              </w:rPr>
            </w:pPr>
            <w:r>
              <w:rPr>
                <w:sz w:val="16"/>
              </w:rPr>
              <w:t>Problematiku ÚAP řeší kapitola b), která bude rozšířena a budou konkretizovány problémy vyplývající z aktualizací ÚAP hl. m. Prahy a bude zdůvodněno, proč ZÚR hl. m. Prahy řeší jen vybrané problémy (souvisí s podrobností, která má ZÚR náležet).</w:t>
            </w:r>
          </w:p>
        </w:tc>
      </w:tr>
      <w:tr>
        <w:trPr>
          <w:trHeight w:val="355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6 Zásadní připomínka</w:t>
            </w:r>
          </w:p>
          <w:p>
            <w:pPr>
              <w:pStyle w:val="TableParagraph"/>
              <w:spacing w:before="1"/>
              <w:ind w:right="341"/>
              <w:rPr>
                <w:sz w:val="16"/>
              </w:rPr>
            </w:pPr>
            <w:r>
              <w:rPr>
                <w:sz w:val="16"/>
              </w:rPr>
              <w:t>Požadujeme konkrétně specifikovat, jaké požadavky na aktualizaci ZÚR hl. m. Prahy vyplývají z republikových priorit územního plánování, jejichž znění bylo podstatněji upraveno nebo nově doplněno v rámci Aktualizace č. 1 PÚR ČR. Přitom Požadujeme zaměřit se zejména na návrh implementace nově stanovených republikových priorit č. (16a), (20a), (24a) a doplněných znění republikových priorit č. (23) a (24) do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56"/>
              <w:rPr>
                <w:sz w:val="16"/>
              </w:rPr>
            </w:pPr>
            <w:r>
              <w:rPr>
                <w:sz w:val="16"/>
              </w:rPr>
              <w:t>V Návrhu Zprávy o uplatňování ZÚR hl. m. Prahy je uveden toliko obecný požadavek zohlednit v 1. kapitole ZÚR hl. m. Prahy priority stanované v PÚR ČR. Vycházíme z předpokladu, že současně platné ZÚR hl. m. Prahy, ve znění jejich Aktualizace č. 1, byly vydány v souladu s tehdy platnou PÚR ČR z roku 2008. V uplynulém období, konkrétně 15. 4. 2015, byla vydána Aktualizace č. 1 PÚR ČR, ve které bylo podstatněji aktualizováno nebo nově doplněno znění následujících republikových priorit územního plánování pro zajištění udržitelného rozvoje území: (14a), (16), (16a), (17), (20a), (23), (24), (24a) a (29).</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2"/>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1"/>
              <w:ind w:left="0"/>
              <w:rPr>
                <w:sz w:val="15"/>
              </w:rPr>
            </w:pPr>
          </w:p>
          <w:p>
            <w:pPr>
              <w:pStyle w:val="TableParagraph"/>
              <w:rPr>
                <w:sz w:val="16"/>
              </w:rPr>
            </w:pPr>
            <w:r>
              <w:rPr>
                <w:sz w:val="16"/>
              </w:rPr>
              <w:t>Připomínka bude částečně akceptována.</w:t>
            </w:r>
          </w:p>
          <w:p>
            <w:pPr>
              <w:pStyle w:val="TableParagraph"/>
              <w:ind w:right="195"/>
              <w:rPr>
                <w:sz w:val="16"/>
              </w:rPr>
            </w:pPr>
            <w:r>
              <w:rPr>
                <w:sz w:val="16"/>
              </w:rPr>
              <w:t>Řádné a úplné vyhodnocení souladu ZÚR hl. m. Prahy s republikovými prioritami územního plánování pro zajištění udržitelného rozvoje území stanovenými v platném znění PÚR bude v souladu s platnými právními předpisy součástí odůvodnění návrhu Aktualizace ZÚR, která vyplyne ze schválené Zprávy.</w:t>
            </w:r>
          </w:p>
          <w:p>
            <w:pPr>
              <w:pStyle w:val="TableParagraph"/>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e. 7 Zásadní připomínka</w:t>
            </w:r>
          </w:p>
          <w:p>
            <w:pPr>
              <w:pStyle w:val="TableParagraph"/>
              <w:ind w:right="234"/>
              <w:rPr>
                <w:sz w:val="16"/>
              </w:rPr>
            </w:pPr>
            <w:r>
              <w:rPr>
                <w:sz w:val="16"/>
              </w:rPr>
              <w:t>Kapitola e) Zprávy o uplatňování ZÚR navrhuje v bodě 2. bez náhrady zrušit kapitolu 2. současně platných ZÚR hl. m. Prahy, ve znění jejich Aktualizace č. 1</w:t>
            </w:r>
          </w:p>
          <w:p>
            <w:pPr>
              <w:pStyle w:val="TableParagraph"/>
              <w:spacing w:before="2"/>
              <w:ind w:right="85"/>
              <w:rPr>
                <w:sz w:val="16"/>
              </w:rPr>
            </w:pPr>
            <w:r>
              <w:rPr>
                <w:sz w:val="16"/>
              </w:rPr>
              <w:t>„Obecné zásady územního rozvoje hl. m. Prahy“ s odůvodněním, že její jednotlivá ustanovení jsou obsažena v jednotlivých konkrétních kapitolách ZÚR. Požadujeme konkrétně specifikovat, která ustanovení kapitoly 2. současně platných ZÚR hl. m. Prahy, ve znění jejich Aktualizace č. 1 jsou obsažena v konkrétních kapitolách ZÚR hl. m. Prahy nebo jsou s nimi v rozporu, zejména s ohledem na nezbytnost dosažení souladu obsahu ZÚR hl. m. Prahy s platnou legislativou.</w:t>
            </w:r>
          </w:p>
          <w:p>
            <w:pPr>
              <w:pStyle w:val="TableParagraph"/>
              <w:spacing w:before="10"/>
              <w:ind w:left="0"/>
              <w:rPr>
                <w:sz w:val="15"/>
              </w:rPr>
            </w:pPr>
          </w:p>
          <w:p>
            <w:pPr>
              <w:pStyle w:val="TableParagraph"/>
              <w:spacing w:before="1"/>
              <w:rPr>
                <w:sz w:val="16"/>
              </w:rPr>
            </w:pPr>
            <w:r>
              <w:rPr>
                <w:sz w:val="16"/>
              </w:rPr>
              <w:t>Odůvodnění</w:t>
            </w:r>
          </w:p>
          <w:p>
            <w:pPr>
              <w:pStyle w:val="TableParagraph"/>
              <w:spacing w:before="1"/>
              <w:ind w:right="110"/>
              <w:rPr>
                <w:sz w:val="16"/>
              </w:rPr>
            </w:pPr>
            <w:r>
              <w:rPr>
                <w:sz w:val="16"/>
              </w:rPr>
              <w:t>Toto obecné odůvodnění nelze považovat za adekvátní, protože ustanovení kapitoly 2. současně platných ZÚR hl. m. Prahy, ve znění jejich Aktualizace č. 1 jsou aplikovaná bez rozdílu na celém území hl. m. Prahy, zatímco jednotlivé konkrétní kapitoly současně platných ZÚR hl. m. Prahy, ve znění jejich Aktualizace č. 1 vymezují podmínky pro vymezená území hl. m. Prahy (specifické oblasti nadmístního a celoměstského významu, transformační oblasti, nadmístně významné rozvojové osy a oblasti). Součástí kapitoly 2. současně platných ZÚR hl. m. Prahy, ve znění jejich Aktualizace č. 1 jsou ustanovení naplňující základní požadavky přílohy č. 4 vyhlášky č. 500/2006 Sb.: zejména odst. 1 písm. a)</w:t>
            </w:r>
          </w:p>
          <w:p>
            <w:pPr>
              <w:pStyle w:val="TableParagraph"/>
              <w:spacing w:before="1"/>
              <w:rPr>
                <w:sz w:val="16"/>
              </w:rPr>
            </w:pPr>
            <w:r>
              <w:rPr>
                <w:sz w:val="16"/>
              </w:rPr>
              <w:t>„stanovení priorit územního plánování kraje pro zajištění udržitelného rozvoje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1"/>
              <w:ind w:left="0"/>
              <w:rPr>
                <w:sz w:val="15"/>
              </w:rPr>
            </w:pPr>
          </w:p>
          <w:p>
            <w:pPr>
              <w:pStyle w:val="TableParagraph"/>
              <w:rPr>
                <w:sz w:val="16"/>
              </w:rPr>
            </w:pPr>
            <w:r>
              <w:rPr>
                <w:sz w:val="16"/>
              </w:rPr>
              <w:t>Připomínka bude částečně akceptována.</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92"/>
              <w:rPr>
                <w:sz w:val="16"/>
              </w:rPr>
            </w:pPr>
            <w:r>
              <w:rPr>
                <w:sz w:val="16"/>
              </w:rPr>
              <w:t>území včetně zohlednění priorit stanovených v Politice územního rozvoje“; odst. 1 písm. e) „upřesnění územních podmínek koncepce ochrany a rozvoje přírodních, kulturních a civilizačních hodnot území kraje“; a odst. 1 písm. h) „stanovení požadavků na koordinaci územně plánovací činnosti obcí a na řešení v územně plánovací dokumentaci obcí, zejména s přihlédnutím k podmínkám obnovy a rozvoje sídelní struktury.“ Je možné, že některá ustanovení v kapitole 2. jsou duplicitně obsažena v kapitole 8. současně platných ZÚR hl. m. Prahy (v ní jsou také některé celoměstské zásady), ale u nich třeba duplicitu prokázat, a to srovnáním formulací jednotlivých konkrétních zásad.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13907"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 8 Zásadní připomínka</w:t>
            </w:r>
          </w:p>
          <w:p>
            <w:pPr>
              <w:pStyle w:val="TableParagraph"/>
              <w:ind w:right="48"/>
              <w:rPr>
                <w:sz w:val="16"/>
              </w:rPr>
            </w:pPr>
            <w:r>
              <w:rPr>
                <w:sz w:val="16"/>
              </w:rPr>
              <w:t>Na základě aktualizované Politiky územního rozvoje v roce 2015, na základě požadavků sítě TEN-T a na základě zkušenosti z výskytu smogových situací na území hl.m. Prahy, které jsou způsobené především exhalacemi z dopravy, požadujeme do zprávy o uplatnění doplnění v písmeně e) Požadavky a podmínky pro zpracování návrhu aktualizace ZÚR, … v bodě 5. Zpřesnění ploch a koridorů vymezených v PÚR ČR … a v písmeně f) Požadavky na zpracování variant řešení doplnit tento úkol:</w:t>
            </w:r>
          </w:p>
          <w:p>
            <w:pPr>
              <w:pStyle w:val="TableParagraph"/>
              <w:ind w:right="137"/>
              <w:rPr>
                <w:sz w:val="16"/>
              </w:rPr>
            </w:pPr>
            <w:r>
              <w:rPr>
                <w:sz w:val="16"/>
              </w:rPr>
              <w:t>Zpracování objektivního posouzení a porovnání místně odlišných variant vedení okruhu kolem Prahy (např. var. AZÚR, var. Regionální) na rozhraní hl.m. Prahy a Středočeského kraje. Hlavním kritériem posouzení a porovnání variant budou zejména: jeho realizovatelnost, vlivy okruhu na obyvatele metropolitní oblasti, přínos pro řešení smogových situací v pražské kotlině, účinnost převedení tranzitní silniční dopravy mimo intenzivně obydlené části oblasti a účelná distribuce zdrojové a cílové dopravy v širší metropolitní oblasti. Důsledně budou aplikovány požadavky transevropské sítě TEN-T. Výsledek porovnání variant bude zohledněn v návrhu aktualizace ZÚR hl.m. Prahy.</w:t>
            </w:r>
          </w:p>
          <w:p>
            <w:pPr>
              <w:pStyle w:val="TableParagraph"/>
              <w:spacing w:line="182" w:lineRule="exact" w:before="2"/>
              <w:rPr>
                <w:sz w:val="16"/>
              </w:rPr>
            </w:pPr>
            <w:r>
              <w:rPr>
                <w:sz w:val="16"/>
              </w:rPr>
              <w:t>Odůvodnění</w:t>
            </w:r>
          </w:p>
          <w:p>
            <w:pPr>
              <w:pStyle w:val="TableParagraph"/>
              <w:spacing w:before="1"/>
              <w:ind w:right="251"/>
              <w:rPr>
                <w:sz w:val="16"/>
              </w:rPr>
            </w:pPr>
            <w:r>
              <w:rPr>
                <w:sz w:val="16"/>
              </w:rPr>
              <w:t>Bod a) Zprávy o uplatňování uvádí: Dokumentace ZÚR a jejich Aktualizace č. 1 byly zpracovány a vydány v souladu s tehdy platnými právními předpisy. V důsledku změny podmínek (§ 5 odst. 6 stavebního zákona) je nutné přistoupit k pořízení Aktualizace ZÚR.</w:t>
            </w:r>
          </w:p>
          <w:p>
            <w:pPr>
              <w:pStyle w:val="TableParagraph"/>
              <w:spacing w:line="182" w:lineRule="exact"/>
              <w:rPr>
                <w:sz w:val="16"/>
              </w:rPr>
            </w:pPr>
            <w:r>
              <w:rPr>
                <w:sz w:val="16"/>
              </w:rPr>
              <w:t>Nové skutečnosti/podmínky: Usnesením Vlády České republiky č. 276 ze dne 15.</w:t>
            </w:r>
          </w:p>
          <w:p>
            <w:pPr>
              <w:pStyle w:val="TableParagraph"/>
              <w:spacing w:before="1"/>
              <w:ind w:right="714"/>
              <w:rPr>
                <w:sz w:val="16"/>
              </w:rPr>
            </w:pPr>
            <w:r>
              <w:rPr>
                <w:sz w:val="16"/>
              </w:rPr>
              <w:t>4. 2015 byla schválena Aktualizace č. 1 Politiky územního rozvoje České republiky.</w:t>
            </w:r>
          </w:p>
          <w:p>
            <w:pPr>
              <w:pStyle w:val="TableParagraph"/>
              <w:ind w:right="101"/>
              <w:rPr>
                <w:sz w:val="16"/>
              </w:rPr>
            </w:pPr>
            <w:r>
              <w:rPr>
                <w:sz w:val="16"/>
              </w:rPr>
              <w:t>Aktualizace Politiky územního rozvoje (PUR 2015) mění vymezení koridorů dopravní infrastruktury a bod 76 nově stanoví: Závazným vymezením koridoru dopravní infrastruktury v Politice územního rozvoje ČR se rozumí uvedení míst, která mají být záměrem spojena, v její textové části. Grafická schémata, případně údaje o technických parametrech záměru, jsou-li uvedeny, mají orientační význam.</w:t>
            </w:r>
          </w:p>
          <w:p>
            <w:pPr>
              <w:pStyle w:val="TableParagraph"/>
              <w:ind w:right="110"/>
              <w:rPr>
                <w:sz w:val="16"/>
              </w:rPr>
            </w:pPr>
            <w:r>
              <w:rPr>
                <w:sz w:val="16"/>
              </w:rPr>
              <w:t>Aktualizace Politiky územního rozvoje mění vymezení SOKP v textové části - bod 99:„Vymezení:</w:t>
            </w:r>
          </w:p>
          <w:p>
            <w:pPr>
              <w:pStyle w:val="TableParagraph"/>
              <w:numPr>
                <w:ilvl w:val="0"/>
                <w:numId w:val="402"/>
              </w:numPr>
              <w:tabs>
                <w:tab w:pos="164" w:val="left" w:leader="none"/>
              </w:tabs>
              <w:spacing w:line="240" w:lineRule="auto" w:before="0" w:after="0"/>
              <w:ind w:left="62" w:right="101" w:firstLine="0"/>
              <w:jc w:val="left"/>
              <w:rPr>
                <w:sz w:val="16"/>
              </w:rPr>
            </w:pPr>
            <w:r>
              <w:rPr>
                <w:sz w:val="16"/>
              </w:rPr>
              <w:t>Silniční okruh kolem Prahy (Pražský okruh) propojuje na rozhraní Hlavního města Prahy a Středočeského kraje jednotlivé mezinárodní a republikové trasy do Prahy.</w:t>
            </w:r>
          </w:p>
          <w:p>
            <w:pPr>
              <w:pStyle w:val="TableParagraph"/>
              <w:spacing w:line="183" w:lineRule="exact"/>
              <w:rPr>
                <w:sz w:val="16"/>
              </w:rPr>
            </w:pPr>
            <w:r>
              <w:rPr>
                <w:sz w:val="16"/>
              </w:rPr>
              <w:t>- Důvody vymezení:</w:t>
            </w:r>
          </w:p>
          <w:p>
            <w:pPr>
              <w:pStyle w:val="TableParagraph"/>
              <w:numPr>
                <w:ilvl w:val="0"/>
                <w:numId w:val="403"/>
              </w:numPr>
              <w:tabs>
                <w:tab w:pos="164" w:val="left" w:leader="none"/>
              </w:tabs>
              <w:spacing w:line="240" w:lineRule="auto" w:before="0" w:after="0"/>
              <w:ind w:left="62" w:right="89" w:firstLine="0"/>
              <w:jc w:val="left"/>
              <w:rPr>
                <w:sz w:val="16"/>
              </w:rPr>
            </w:pPr>
            <w:r>
              <w:rPr>
                <w:sz w:val="16"/>
              </w:rPr>
              <w:t>Převedení tranzitní silniční dopravy mimo intenzivně zastavěné části města, účelná</w:t>
            </w:r>
            <w:r>
              <w:rPr>
                <w:spacing w:val="-3"/>
                <w:sz w:val="16"/>
              </w:rPr>
              <w:t> </w:t>
            </w:r>
            <w:r>
              <w:rPr>
                <w:sz w:val="16"/>
              </w:rPr>
              <w:t>distribuce</w:t>
            </w:r>
            <w:r>
              <w:rPr>
                <w:spacing w:val="-3"/>
                <w:sz w:val="16"/>
              </w:rPr>
              <w:t> </w:t>
            </w:r>
            <w:r>
              <w:rPr>
                <w:sz w:val="16"/>
              </w:rPr>
              <w:t>zdrojové</w:t>
            </w:r>
            <w:r>
              <w:rPr>
                <w:spacing w:val="-3"/>
                <w:sz w:val="16"/>
              </w:rPr>
              <w:t> </w:t>
            </w:r>
            <w:r>
              <w:rPr>
                <w:sz w:val="16"/>
              </w:rPr>
              <w:t>a</w:t>
            </w:r>
            <w:r>
              <w:rPr>
                <w:spacing w:val="-5"/>
                <w:sz w:val="16"/>
              </w:rPr>
              <w:t> </w:t>
            </w:r>
            <w:r>
              <w:rPr>
                <w:sz w:val="16"/>
              </w:rPr>
              <w:t>cílové</w:t>
            </w:r>
            <w:r>
              <w:rPr>
                <w:spacing w:val="-3"/>
                <w:sz w:val="16"/>
              </w:rPr>
              <w:t> </w:t>
            </w:r>
            <w:r>
              <w:rPr>
                <w:sz w:val="16"/>
              </w:rPr>
              <w:t>dopravy</w:t>
            </w:r>
            <w:r>
              <w:rPr>
                <w:spacing w:val="-4"/>
                <w:sz w:val="16"/>
              </w:rPr>
              <w:t> </w:t>
            </w:r>
            <w:r>
              <w:rPr>
                <w:sz w:val="16"/>
              </w:rPr>
              <w:t>v</w:t>
            </w:r>
            <w:r>
              <w:rPr>
                <w:spacing w:val="-4"/>
                <w:sz w:val="16"/>
              </w:rPr>
              <w:t> </w:t>
            </w:r>
            <w:r>
              <w:rPr>
                <w:sz w:val="16"/>
              </w:rPr>
              <w:t>metropolitní</w:t>
            </w:r>
            <w:r>
              <w:rPr>
                <w:spacing w:val="-4"/>
                <w:sz w:val="16"/>
              </w:rPr>
              <w:t> </w:t>
            </w:r>
            <w:r>
              <w:rPr>
                <w:sz w:val="16"/>
              </w:rPr>
              <w:t>oblasti.</w:t>
            </w:r>
            <w:r>
              <w:rPr>
                <w:spacing w:val="-4"/>
                <w:sz w:val="16"/>
              </w:rPr>
              <w:t> </w:t>
            </w:r>
            <w:r>
              <w:rPr>
                <w:sz w:val="16"/>
              </w:rPr>
              <w:t>Součást</w:t>
            </w:r>
            <w:r>
              <w:rPr>
                <w:spacing w:val="-2"/>
                <w:sz w:val="16"/>
              </w:rPr>
              <w:t> </w:t>
            </w:r>
            <w:r>
              <w:rPr>
                <w:sz w:val="16"/>
              </w:rPr>
              <w:t>TEN-T.</w:t>
            </w:r>
          </w:p>
          <w:p>
            <w:pPr>
              <w:pStyle w:val="TableParagraph"/>
              <w:spacing w:line="183" w:lineRule="exact" w:before="1"/>
              <w:rPr>
                <w:sz w:val="16"/>
              </w:rPr>
            </w:pPr>
            <w:r>
              <w:rPr>
                <w:sz w:val="16"/>
              </w:rPr>
              <w:t>- Úkoly pro územní plánování:</w:t>
            </w:r>
          </w:p>
          <w:p>
            <w:pPr>
              <w:pStyle w:val="TableParagraph"/>
              <w:numPr>
                <w:ilvl w:val="0"/>
                <w:numId w:val="404"/>
              </w:numPr>
              <w:tabs>
                <w:tab w:pos="164" w:val="left" w:leader="none"/>
              </w:tabs>
              <w:spacing w:line="183" w:lineRule="exact" w:before="0" w:after="0"/>
              <w:ind w:left="163" w:right="0" w:hanging="101"/>
              <w:jc w:val="left"/>
              <w:rPr>
                <w:sz w:val="16"/>
              </w:rPr>
            </w:pPr>
            <w:r>
              <w:rPr>
                <w:sz w:val="16"/>
              </w:rPr>
              <w:t>Vymezit koridor v</w:t>
            </w:r>
            <w:r>
              <w:rPr>
                <w:spacing w:val="-7"/>
                <w:sz w:val="16"/>
              </w:rPr>
              <w:t> </w:t>
            </w:r>
            <w:r>
              <w:rPr>
                <w:sz w:val="16"/>
              </w:rPr>
              <w:t>ZÚR.</w:t>
            </w:r>
          </w:p>
          <w:p>
            <w:pPr>
              <w:pStyle w:val="TableParagraph"/>
              <w:spacing w:before="1"/>
              <w:rPr>
                <w:sz w:val="16"/>
              </w:rPr>
            </w:pPr>
            <w:r>
              <w:rPr>
                <w:sz w:val="16"/>
              </w:rPr>
              <w:t>•Zodpovídá: Hlavní město Praha, Středočeský kraj“.</w:t>
            </w:r>
          </w:p>
          <w:p>
            <w:pPr>
              <w:pStyle w:val="TableParagraph"/>
              <w:spacing w:before="10"/>
              <w:ind w:left="0"/>
              <w:rPr>
                <w:sz w:val="15"/>
              </w:rPr>
            </w:pPr>
          </w:p>
          <w:p>
            <w:pPr>
              <w:pStyle w:val="TableParagraph"/>
              <w:rPr>
                <w:sz w:val="16"/>
              </w:rPr>
            </w:pPr>
            <w:r>
              <w:rPr>
                <w:sz w:val="16"/>
              </w:rPr>
              <w:t>1. aktualizace ZÚR HMP (AZÚR) v roce 2014 přitom považovala za závazné vymezení koridoru SOKP odkazem na původní verzi PÚR 2008 viz:</w:t>
            </w:r>
          </w:p>
          <w:p>
            <w:pPr>
              <w:pStyle w:val="TableParagraph"/>
              <w:numPr>
                <w:ilvl w:val="0"/>
                <w:numId w:val="405"/>
              </w:numPr>
              <w:tabs>
                <w:tab w:pos="161" w:val="left" w:leader="none"/>
              </w:tabs>
              <w:spacing w:line="240" w:lineRule="auto" w:before="0" w:after="0"/>
              <w:ind w:left="62" w:right="153" w:firstLine="0"/>
              <w:jc w:val="left"/>
              <w:rPr>
                <w:sz w:val="16"/>
              </w:rPr>
            </w:pPr>
            <w:r>
              <w:rPr>
                <w:sz w:val="16"/>
              </w:rPr>
              <w:t>Odůvodnění AZÚR na str. 65: Má-li být koridor pro jihovýchodní část Pražského okruhu v souladu s PÚR 2008 a má-li tudíž propojit již existující zprovozněné úseky tohoto okruhu u Běchovic a Dobřejovic (jižně od Prahy), což je logické, nemůže být vymezen na území regionu východně od</w:t>
            </w:r>
            <w:r>
              <w:rPr>
                <w:spacing w:val="-20"/>
                <w:sz w:val="16"/>
              </w:rPr>
              <w:t> </w:t>
            </w:r>
            <w:r>
              <w:rPr>
                <w:sz w:val="16"/>
              </w:rPr>
              <w:t>Prahy.</w:t>
            </w:r>
          </w:p>
          <w:p>
            <w:pPr>
              <w:pStyle w:val="TableParagraph"/>
              <w:numPr>
                <w:ilvl w:val="0"/>
                <w:numId w:val="405"/>
              </w:numPr>
              <w:tabs>
                <w:tab w:pos="161" w:val="left" w:leader="none"/>
              </w:tabs>
              <w:spacing w:line="240" w:lineRule="auto" w:before="0" w:after="0"/>
              <w:ind w:left="62" w:right="77" w:firstLine="0"/>
              <w:jc w:val="left"/>
              <w:rPr>
                <w:sz w:val="16"/>
              </w:rPr>
            </w:pPr>
            <w:r>
              <w:rPr>
                <w:sz w:val="16"/>
              </w:rPr>
              <w:t>Zápis z veřejného projednávání AZÚR z 11.12. 2013 – kde na str. 13 zástupce pořizovatele,</w:t>
            </w:r>
            <w:r>
              <w:rPr>
                <w:spacing w:val="-3"/>
                <w:sz w:val="16"/>
              </w:rPr>
              <w:t> </w:t>
            </w:r>
            <w:r>
              <w:rPr>
                <w:sz w:val="16"/>
              </w:rPr>
              <w:t>Ing.</w:t>
            </w:r>
            <w:r>
              <w:rPr>
                <w:spacing w:val="-5"/>
                <w:sz w:val="16"/>
              </w:rPr>
              <w:t> </w:t>
            </w:r>
            <w:r>
              <w:rPr>
                <w:sz w:val="16"/>
              </w:rPr>
              <w:t>Čemus,</w:t>
            </w:r>
            <w:r>
              <w:rPr>
                <w:spacing w:val="-3"/>
                <w:sz w:val="16"/>
              </w:rPr>
              <w:t> </w:t>
            </w:r>
            <w:r>
              <w:rPr>
                <w:sz w:val="16"/>
              </w:rPr>
              <w:t>na</w:t>
            </w:r>
            <w:r>
              <w:rPr>
                <w:spacing w:val="-5"/>
                <w:sz w:val="16"/>
              </w:rPr>
              <w:t> </w:t>
            </w:r>
            <w:r>
              <w:rPr>
                <w:sz w:val="16"/>
              </w:rPr>
              <w:t>dotaz</w:t>
            </w:r>
            <w:r>
              <w:rPr>
                <w:spacing w:val="-5"/>
                <w:sz w:val="16"/>
              </w:rPr>
              <w:t> </w:t>
            </w:r>
            <w:r>
              <w:rPr>
                <w:sz w:val="16"/>
              </w:rPr>
              <w:t>zastupitelky</w:t>
            </w:r>
            <w:r>
              <w:rPr>
                <w:spacing w:val="-5"/>
                <w:sz w:val="16"/>
              </w:rPr>
              <w:t> </w:t>
            </w:r>
            <w:r>
              <w:rPr>
                <w:sz w:val="16"/>
              </w:rPr>
              <w:t>z</w:t>
            </w:r>
            <w:r>
              <w:rPr>
                <w:spacing w:val="-5"/>
                <w:sz w:val="16"/>
              </w:rPr>
              <w:t> </w:t>
            </w:r>
            <w:r>
              <w:rPr>
                <w:sz w:val="16"/>
              </w:rPr>
              <w:t>MČ</w:t>
            </w:r>
            <w:r>
              <w:rPr>
                <w:spacing w:val="-6"/>
                <w:sz w:val="16"/>
              </w:rPr>
              <w:t> </w:t>
            </w:r>
            <w:r>
              <w:rPr>
                <w:sz w:val="16"/>
              </w:rPr>
              <w:t>Praha</w:t>
            </w:r>
            <w:r>
              <w:rPr>
                <w:spacing w:val="-4"/>
                <w:sz w:val="16"/>
              </w:rPr>
              <w:t> </w:t>
            </w:r>
            <w:r>
              <w:rPr>
                <w:sz w:val="16"/>
              </w:rPr>
              <w:t>Běchovice,</w:t>
            </w:r>
            <w:r>
              <w:rPr>
                <w:spacing w:val="-5"/>
                <w:sz w:val="16"/>
              </w:rPr>
              <w:t> </w:t>
            </w:r>
            <w:r>
              <w:rPr>
                <w:sz w:val="16"/>
              </w:rPr>
              <w:t>odpovídá:</w:t>
            </w:r>
          </w:p>
          <w:p>
            <w:pPr>
              <w:pStyle w:val="TableParagraph"/>
              <w:spacing w:before="3"/>
              <w:ind w:right="190"/>
              <w:rPr>
                <w:sz w:val="16"/>
              </w:rPr>
            </w:pPr>
            <w:r>
              <w:rPr>
                <w:sz w:val="16"/>
              </w:rPr>
              <w:t>„…Pro MČ Běchovice již z PUR vyplývá, že úsek, který zde je, je stabilizovaný. Na tento úsek má být provedeno napojení v souladu s PUR.“</w:t>
            </w:r>
          </w:p>
          <w:p>
            <w:pPr>
              <w:pStyle w:val="TableParagraph"/>
              <w:numPr>
                <w:ilvl w:val="0"/>
                <w:numId w:val="405"/>
              </w:numPr>
              <w:tabs>
                <w:tab w:pos="161" w:val="left" w:leader="none"/>
              </w:tabs>
              <w:spacing w:line="240" w:lineRule="auto" w:before="0" w:after="0"/>
              <w:ind w:left="62" w:right="82" w:firstLine="0"/>
              <w:jc w:val="left"/>
              <w:rPr>
                <w:sz w:val="16"/>
              </w:rPr>
            </w:pPr>
            <w:r>
              <w:rPr>
                <w:sz w:val="16"/>
              </w:rPr>
              <w:t>Na grafické schéma PÚR je opakovaně odkazováno ve Vypořádání stanovisek a připomínek k AZÚR, např. na straně 374 (k připomínkám Jelínek Vladimír + 202 osob- zahrnující navrhovatele p) a r): „Navržený koridor Pražského okruhu (SOKP) je v Aktualizaci Zásad územního rozvoje hl. m. Prahy vymezen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Na uvedený stávající úsek Pražského okruhu (SOKP) se napojují v PÚR ČR 2008 vymezené koridory navazujících úseků SOKP (ve schéma č. 5 označené SOP).“ nebo na str. 584 k připomínkám MČ Praha – Běchovice: „K části SOKP úsek 511: V PÚR ČR 2008, schválené usnesením vlády ČR č.929 ze dne 20.7.2009, je nezpochybnitelně potvrzen stávající úsek Pražského okruhu (SOKP) na východě hl.města mezi Horními Počernicemi a Běchovicemi jako součást Pražského okruhu (SOKP)- viz PÚR ČR 2008, schéma 5 - Doprava silniční. Na uvedený stávající úsek Pražského okruhu (SOKP) se napojují v PÚR ČR 2008 vymezené koridory navazujících úseků SOKP (ve schématu 5 - Doprava silniční označené SOP).“ Nebo k připomínkám MČ Praha – Satalice na str. 691 „Ve Zprávě o uplatňování ZÚR schválené usnesením ZHMP č.10/77 ze dne 4.11.2011 není obsažen požadavek, aby v aktualizaci č. 1 byla řešena variantní trasa Pražského okruhu (SOKP). Hl. m. Praha není oprávněno řešit trasy dopravních koridorů na území jiného kraje,</w:t>
            </w:r>
            <w:r>
              <w:rPr>
                <w:spacing w:val="-30"/>
                <w:sz w:val="16"/>
              </w:rPr>
              <w:t> </w:t>
            </w:r>
            <w:r>
              <w:rPr>
                <w:sz w:val="16"/>
              </w:rPr>
              <w:t>tj. v</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ind w:right="3529"/>
              <w:rPr>
                <w:sz w:val="16"/>
              </w:rPr>
            </w:pPr>
            <w:r>
              <w:rPr>
                <w:sz w:val="16"/>
              </w:rPr>
              <w:t>Pořizovatel bere na vědomí. Připomínka nebude akceptována.</w:t>
            </w:r>
          </w:p>
          <w:p>
            <w:pPr>
              <w:pStyle w:val="TableParagraph"/>
              <w:ind w:right="65"/>
              <w:rPr>
                <w:sz w:val="16"/>
              </w:rPr>
            </w:pPr>
            <w:r>
              <w:rPr>
                <w:sz w:val="16"/>
              </w:rPr>
              <w:t>Variantní řešení vedení SOKP nebude součástí Zprávy ani následné aktualizace. Zpráva je v souladu s textovou částí PÚR v platném znění čl. 99 - "Silniční okruh kolem Prahy (Pražský okruh) propojuje na rozhraní Hlavního města Prahy a Středočeského kraje jednotlivé mezinárodní a republikové trasy do Prahy." Dopravní</w:t>
            </w:r>
            <w:r>
              <w:rPr>
                <w:spacing w:val="-4"/>
                <w:sz w:val="16"/>
              </w:rPr>
              <w:t> </w:t>
            </w:r>
            <w:r>
              <w:rPr>
                <w:sz w:val="16"/>
              </w:rPr>
              <w:t>koncepce</w:t>
            </w:r>
            <w:r>
              <w:rPr>
                <w:spacing w:val="-3"/>
                <w:sz w:val="16"/>
              </w:rPr>
              <w:t> </w:t>
            </w:r>
            <w:r>
              <w:rPr>
                <w:sz w:val="16"/>
              </w:rPr>
              <w:t>hl.m.</w:t>
            </w:r>
            <w:r>
              <w:rPr>
                <w:spacing w:val="-4"/>
                <w:sz w:val="16"/>
              </w:rPr>
              <w:t> </w:t>
            </w:r>
            <w:r>
              <w:rPr>
                <w:sz w:val="16"/>
              </w:rPr>
              <w:t>Prahy</w:t>
            </w:r>
            <w:r>
              <w:rPr>
                <w:spacing w:val="-4"/>
                <w:sz w:val="16"/>
              </w:rPr>
              <w:t> </w:t>
            </w:r>
            <w:r>
              <w:rPr>
                <w:sz w:val="16"/>
              </w:rPr>
              <w:t>v</w:t>
            </w:r>
            <w:r>
              <w:rPr>
                <w:spacing w:val="-4"/>
                <w:sz w:val="16"/>
              </w:rPr>
              <w:t> </w:t>
            </w:r>
            <w:r>
              <w:rPr>
                <w:sz w:val="16"/>
              </w:rPr>
              <w:t>souvislosti</w:t>
            </w:r>
            <w:r>
              <w:rPr>
                <w:spacing w:val="-7"/>
                <w:sz w:val="16"/>
              </w:rPr>
              <w:t> </w:t>
            </w:r>
            <w:r>
              <w:rPr>
                <w:sz w:val="16"/>
              </w:rPr>
              <w:t>s</w:t>
            </w:r>
            <w:r>
              <w:rPr>
                <w:spacing w:val="-1"/>
                <w:sz w:val="16"/>
              </w:rPr>
              <w:t> </w:t>
            </w:r>
            <w:r>
              <w:rPr>
                <w:sz w:val="16"/>
              </w:rPr>
              <w:t>vymezením</w:t>
            </w:r>
            <w:r>
              <w:rPr>
                <w:spacing w:val="-2"/>
                <w:sz w:val="16"/>
              </w:rPr>
              <w:t> </w:t>
            </w:r>
            <w:r>
              <w:rPr>
                <w:sz w:val="16"/>
              </w:rPr>
              <w:t>Silničního</w:t>
            </w:r>
            <w:r>
              <w:rPr>
                <w:spacing w:val="-3"/>
                <w:sz w:val="16"/>
              </w:rPr>
              <w:t> </w:t>
            </w:r>
            <w:r>
              <w:rPr>
                <w:sz w:val="16"/>
              </w:rPr>
              <w:t>okruhu</w:t>
            </w:r>
            <w:r>
              <w:rPr>
                <w:spacing w:val="-5"/>
                <w:sz w:val="16"/>
              </w:rPr>
              <w:t> </w:t>
            </w:r>
            <w:r>
              <w:rPr>
                <w:sz w:val="16"/>
              </w:rPr>
              <w:t>kolem Prahy (dále jen "SOKP") a jeho doprovodných staveb (mimoúrovňových křižovatek a přivaděčů) se nezměnila, Hlavní město Praha i nadále trvá na vymezení SOKP dle platných ZÚR hl.m. Prahy, vymezující koridor SOKP v souladu s čl. 99 PÚR ČR v platném znění. Proces vymezení koridoru SOKP v platném znění ZÚR hl.m Prahy, byl potvrzen rozsudkem Nejvyššího správního soudu v</w:t>
            </w:r>
            <w:r>
              <w:rPr>
                <w:spacing w:val="-28"/>
                <w:sz w:val="16"/>
              </w:rPr>
              <w:t> </w:t>
            </w:r>
            <w:r>
              <w:rPr>
                <w:sz w:val="16"/>
              </w:rPr>
              <w:t>Brně.</w:t>
            </w:r>
          </w:p>
          <w:p>
            <w:pPr>
              <w:pStyle w:val="TableParagraph"/>
              <w:ind w:right="106"/>
              <w:rPr>
                <w:sz w:val="16"/>
              </w:rPr>
            </w:pPr>
            <w:r>
              <w:rPr>
                <w:sz w:val="16"/>
              </w:rPr>
              <w:t>Středočeský kraj ve své probíhající aktualizaci č. 2 ZÚR vymezuje navazující části koridoru SOKP v souladu s platnými ZÚR hl.m. Prahy.</w:t>
            </w:r>
          </w:p>
        </w:tc>
      </w:tr>
    </w:tbl>
    <w:p>
      <w:pPr>
        <w:spacing w:after="0"/>
        <w:rPr>
          <w:sz w:val="16"/>
        </w:rPr>
        <w:sectPr>
          <w:footerReference w:type="default" r:id="rId66"/>
          <w:pgSz w:w="23810" w:h="16850" w:orient="landscape"/>
          <w:pgMar w:footer="372" w:header="0" w:top="400" w:bottom="560" w:left="340" w:right="120"/>
          <w:pgNumType w:start="38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00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234"/>
              <w:rPr>
                <w:sz w:val="16"/>
              </w:rPr>
            </w:pPr>
            <w:r>
              <w:rPr>
                <w:sz w:val="16"/>
              </w:rPr>
              <w:t>daném případě na území Středočeského kraje. V aktualizaci č. 1 ZÚR navržený koridor Pražského okruhu (SOKP) je koordinován se Středočeským krajem.</w:t>
            </w:r>
          </w:p>
          <w:p>
            <w:pPr>
              <w:pStyle w:val="TableParagraph"/>
              <w:ind w:right="83"/>
              <w:rPr>
                <w:sz w:val="16"/>
              </w:rPr>
            </w:pPr>
            <w:r>
              <w:rPr>
                <w:sz w:val="16"/>
              </w:rPr>
              <w:t>Koridor Pražského okruhu (SOKP) navržený v AZÚR je v souladu s Politikou územního rozvoje ČR 2008. V PÚR ČR 2008 v grafické části ve schéma č. 5 - Doprava silniční je potvrzen stávající úsek Pražského okruhu (Silničního okruhu kolem Prahy) mezi Horními Počernicemi a Běchovicemi na pražském území a dokonce je vyjádřen nikoliv jako koridor, ale jako jedna z položek v legendě zahrnutých pod "stav" (ve schéma č. 5 označené SOKP). Na tento stávající úsek Pražského okruhu (SOKP) se napojují v PÚR ČR 2008 vymezené koridory navazujících úseků SOKP. Tzv. regionální varianta Pražského okruhu (SOKP), která je uvažovaná na území Středočeského kraje, nevyužívá uvedený již zprovozněný úsek okruhu u Počernic a Běchovic na pražském území a není proto s PÚR ČR 2008 v souladu."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171"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e.9 Zásadní připomínka</w:t>
            </w:r>
          </w:p>
          <w:p>
            <w:pPr>
              <w:pStyle w:val="TableParagraph"/>
              <w:spacing w:line="183" w:lineRule="exact"/>
              <w:rPr>
                <w:sz w:val="16"/>
              </w:rPr>
            </w:pPr>
            <w:r>
              <w:rPr>
                <w:sz w:val="16"/>
              </w:rPr>
              <w:t>Kapitola e) Zprávy o uplatňování ZÚR hl. m. Prahy v bodě 7 věnovaném</w:t>
            </w:r>
          </w:p>
          <w:p>
            <w:pPr>
              <w:pStyle w:val="TableParagraph"/>
              <w:spacing w:before="1"/>
              <w:ind w:right="154"/>
              <w:rPr>
                <w:sz w:val="16"/>
              </w:rPr>
            </w:pPr>
            <w:r>
              <w:rPr>
                <w:sz w:val="16"/>
              </w:rPr>
              <w:t>„Zpřesnění ploch a koridorů vymezených v PÚR ČR a vymezení ploch a koridorů nadmístního a celoměstského významu“ stanovuje nezbytnost prověření a nového vymezení ÚSES na nadregionální a regionální úrovni.</w:t>
            </w:r>
          </w:p>
          <w:p>
            <w:pPr>
              <w:pStyle w:val="TableParagraph"/>
              <w:ind w:right="118"/>
              <w:rPr>
                <w:sz w:val="16"/>
              </w:rPr>
            </w:pPr>
            <w:r>
              <w:rPr>
                <w:sz w:val="16"/>
              </w:rPr>
              <w:t>Požadujeme 1. doplnit do kapitoly a) Zprávy o uplatňování ZÚR hl. m. Prahy přehled změněných metodických a legislativních podmínek a vyhodnocení uplatňování ZÚR hl. m. Prahy, které zdůvodní potřebu prověření vymezení ÚSES na nadregionální a regionální úrovni na území hl. m. Prahy.</w:t>
            </w:r>
          </w:p>
          <w:p>
            <w:pPr>
              <w:pStyle w:val="TableParagraph"/>
              <w:ind w:right="679"/>
              <w:rPr>
                <w:sz w:val="16"/>
              </w:rPr>
            </w:pPr>
            <w:r>
              <w:rPr>
                <w:sz w:val="16"/>
              </w:rPr>
              <w:t>2. v kapitole e) Zprávy o uplatňování ZÚR hl. m. Prahy požadujeme uvést konkrétní požadavky a podmínky pro aktualizaci vymezení ÚSES na nadregionální a regionální úrovni.</w:t>
            </w:r>
          </w:p>
          <w:p>
            <w:pPr>
              <w:pStyle w:val="TableParagraph"/>
              <w:spacing w:line="183" w:lineRule="exact"/>
              <w:rPr>
                <w:sz w:val="16"/>
              </w:rPr>
            </w:pPr>
            <w:r>
              <w:rPr>
                <w:sz w:val="16"/>
              </w:rPr>
              <w:t>Odůvodnění</w:t>
            </w:r>
          </w:p>
          <w:p>
            <w:pPr>
              <w:pStyle w:val="TableParagraph"/>
              <w:ind w:right="65"/>
              <w:rPr>
                <w:sz w:val="16"/>
              </w:rPr>
            </w:pPr>
            <w:r>
              <w:rPr>
                <w:sz w:val="16"/>
              </w:rPr>
              <w:t>Potřeba nového vymezení ÚSES ovšem z obsahu kapitoly c) Zprávy o uplatňování ZÚR hl. m. Prahy nevyplývá. Je přitom argumentováno nutností uvést vymezení systému ÚSES do souladu „s legislativním rámcem, oborovými metodikami a reálnými podmínkami v území“. V kapitole a)„Vyhodnocení uplatňování ZÚR včetně vyhodnocení změn podmínek, na základě kterých byly ZÚR vydány (§ 5 odst. 6 stavebního zákona), a vyhodnocení případných nepředpokládaných negativních dopadů na udržitelný rozvoj území“ Zprávy o uplatňování ZÚR hl. m. Prahy potřebu prověření vymezení ÚSES na nadregionální a regionální úrovni konstatuje bez uvedení změn legislativních a metodických podmínek, na základě kterých byl ÚSES na nadregionální a regionální úrovni vymezen v platných ZÚR hl. m. Prahy, ve znění jejich Aktualizace č. 1 a/nebo vyhodnocení zkušeností při uplatňování ZÚR hl. m. Prahy, ve znění jejich Aktualizace č.</w:t>
            </w:r>
            <w:r>
              <w:rPr>
                <w:spacing w:val="-14"/>
                <w:sz w:val="16"/>
              </w:rPr>
              <w:t> </w:t>
            </w:r>
            <w:r>
              <w:rPr>
                <w:sz w:val="16"/>
              </w:rPr>
              <w:t>1.</w:t>
            </w:r>
          </w:p>
          <w:p>
            <w:pPr>
              <w:pStyle w:val="TableParagraph"/>
              <w:spacing w:before="2"/>
              <w:rPr>
                <w:sz w:val="16"/>
              </w:rPr>
            </w:pPr>
            <w:r>
              <w:rPr>
                <w:sz w:val="16"/>
              </w:rPr>
              <w:t>Zdůvodňování změn konkrétních prvků regionálního ÚSES potřebou „uvedení do souladu s legislativním rámcem“ považujeme za zavádějící, protože stávající podoba ÚSES byla do platného územního plánu začleněna v souladu se zákonem č. 114/1992 Sb. i prováděcí vyhláškou č. 395/1992 Sb. Obdobně považujeme za zavádějící odkaz na „aktuální oborovou metodiku“, neboť fakt jejího vydání sám o sobě nelze považovat za argument pro zpochybnění platného ÚSES nota bene pouze jeho vybraných částí.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bude částečně akceptována.</w:t>
            </w:r>
          </w:p>
          <w:p>
            <w:pPr>
              <w:pStyle w:val="TableParagraph"/>
              <w:ind w:right="302"/>
              <w:rPr>
                <w:sz w:val="16"/>
              </w:rPr>
            </w:pPr>
            <w:r>
              <w:rPr>
                <w:sz w:val="16"/>
              </w:rPr>
              <w:t>Při zpracování Zprávy je postupováno v souladu s platnými právními předpisy v platném znění. Vzhledem k velkému množství novel zákonů nejsou jmenovitě všechny ve Zprávě uváděny.</w:t>
            </w:r>
          </w:p>
          <w:p>
            <w:pPr>
              <w:pStyle w:val="TableParagraph"/>
              <w:ind w:right="585"/>
              <w:rPr>
                <w:sz w:val="16"/>
              </w:rPr>
            </w:pPr>
            <w:r>
              <w:rPr>
                <w:sz w:val="16"/>
              </w:rPr>
              <w:t>Do Zprávy do kapitoly e) bod 7. bude doplněno odůvodnění nutnosti změny (aktualizace) vymezení ÚSES.</w:t>
            </w:r>
          </w:p>
        </w:tc>
      </w:tr>
      <w:tr>
        <w:trPr>
          <w:trHeight w:val="433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 10 Zásadní připomínka</w:t>
            </w:r>
          </w:p>
          <w:p>
            <w:pPr>
              <w:pStyle w:val="TableParagraph"/>
              <w:spacing w:before="1"/>
              <w:ind w:right="84"/>
              <w:rPr>
                <w:sz w:val="16"/>
              </w:rPr>
            </w:pPr>
            <w:r>
              <w:rPr>
                <w:sz w:val="16"/>
              </w:rPr>
              <w:t>Kapitola e) Zprávy o uplatňování ZÚR hl. m. Prahy v bodě 8. navrhuje při upřesnění územních podmínek koncepce ochrany a rozvoje přírodních, kulturních a civilizačních hodnot, že tyto územní podmínky budou při aktualizaci „upraveny s ohledem na požadavek hospodárného a intenzivního využití zastavěného území</w:t>
            </w:r>
            <w:r>
              <w:rPr>
                <w:spacing w:val="-29"/>
                <w:sz w:val="16"/>
              </w:rPr>
              <w:t> </w:t>
            </w:r>
            <w:r>
              <w:rPr>
                <w:sz w:val="16"/>
              </w:rPr>
              <w:t>s důrazem na využití ploch brownfields a ploch přestavby a s ohledem na požadavek omezit rozšiřování zastavitelného území do krajiny” a že podkladem pro úpravu těchto podmínek budou využity výsledky pořizovaných aktualizací ÚAP hl. m.</w:t>
            </w:r>
            <w:r>
              <w:rPr>
                <w:spacing w:val="-6"/>
                <w:sz w:val="16"/>
              </w:rPr>
              <w:t> </w:t>
            </w:r>
            <w:r>
              <w:rPr>
                <w:sz w:val="16"/>
              </w:rPr>
              <w:t>Prahy.</w:t>
            </w:r>
          </w:p>
          <w:p>
            <w:pPr>
              <w:pStyle w:val="TableParagraph"/>
              <w:spacing w:before="1"/>
              <w:ind w:right="172"/>
              <w:rPr>
                <w:sz w:val="16"/>
              </w:rPr>
            </w:pPr>
            <w:r>
              <w:rPr>
                <w:sz w:val="16"/>
              </w:rPr>
              <w:t>Požadujeme konkrétně specifikovat, jaké nové skutečnosti vyplývají ve vztahu k podmínkách koncepce ochrany a rozvoje hodnot území hl. m. Prahy pro řešení ZÚR hl. m. Prahy, včetně specifikace konkrétních požadavků na aktualizaci ZÚR hl. m. Prahy ve vztahu k podmínkám koncepce ochrany a rozvoje hodnot území hl. m. Prahy.</w:t>
            </w:r>
          </w:p>
          <w:p>
            <w:pPr>
              <w:pStyle w:val="TableParagraph"/>
              <w:spacing w:line="182" w:lineRule="exact"/>
              <w:rPr>
                <w:sz w:val="16"/>
              </w:rPr>
            </w:pPr>
            <w:r>
              <w:rPr>
                <w:sz w:val="16"/>
              </w:rPr>
              <w:t>Odůvodnění</w:t>
            </w:r>
          </w:p>
          <w:p>
            <w:pPr>
              <w:pStyle w:val="TableParagraph"/>
              <w:ind w:right="95"/>
              <w:rPr>
                <w:sz w:val="16"/>
              </w:rPr>
            </w:pPr>
            <w:r>
              <w:rPr>
                <w:sz w:val="16"/>
              </w:rPr>
              <w:t>Návrh zprávy o uplatňování ZÚR hl. m. Prahy tímto bodem implikuje, že existující koncepce ochrany hodnot v platných ZÚR hl. m. Prahy, ve znění jejich Aktualizace č. 1 je nedostatečná, aniž toto prokázal ve svých kapitolách a), až d). Zároveň v bodě e/2 navrhuje bez náhrady zrušit kapitolu Obecných zásad územního rozvoje hl. m. Prahy. Není proto zjevné, do jakých kapitol ZÚR hl. m. Prahy a jakým způsobem budou výše zmíněné úpravy zapracovány a k jak rozsáhlým a podstatným změnám ZÚR hl. m. Prahy, ve znění jejich</w:t>
            </w:r>
            <w:r>
              <w:rPr>
                <w:spacing w:val="-31"/>
                <w:sz w:val="16"/>
              </w:rPr>
              <w:t> </w:t>
            </w:r>
            <w:r>
              <w:rPr>
                <w:sz w:val="16"/>
              </w:rPr>
              <w:t>Aktualizace č. 1 v by důsledku navržených úprav mělo</w:t>
            </w:r>
            <w:r>
              <w:rPr>
                <w:spacing w:val="-17"/>
                <w:sz w:val="16"/>
              </w:rPr>
              <w:t> </w:t>
            </w:r>
            <w:r>
              <w:rPr>
                <w:sz w:val="16"/>
              </w:rPr>
              <w:t>dojít.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221"/>
              <w:rPr>
                <w:sz w:val="16"/>
              </w:rPr>
            </w:pPr>
            <w:r>
              <w:rPr>
                <w:sz w:val="16"/>
              </w:rPr>
              <w:t>Ve Zprávě není uvedeno, že existující koncepce ochrany hodnot v platných ZÚR hl. m. Prahy je nedostatečná a bude tudíž měněna.</w:t>
            </w:r>
          </w:p>
          <w:p>
            <w:pPr>
              <w:pStyle w:val="TableParagraph"/>
              <w:spacing w:before="1"/>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p>
            <w:pPr>
              <w:pStyle w:val="TableParagraph"/>
              <w:spacing w:before="1"/>
              <w:ind w:right="88"/>
              <w:rPr>
                <w:sz w:val="16"/>
              </w:rPr>
            </w:pPr>
            <w:r>
              <w:rPr>
                <w:sz w:val="16"/>
              </w:rPr>
              <w:t>Jak již bylo uváděno v připomínkách výše, Kapitola 2 - Obecné zásady územního rozvoje hl.m. Prahy nebude ze ZÚR vypuštěna. Její text bude prověřen a upraven. Text kapitoly 2 obsahuje kromě obecných zásad i velmi podrobné a konkrétní požadavky. Obecné zásady odpovídající názvu kapitoly budou v textu ponechány, podrobnější požadavky budou přesunuty do příslušných kapitol.</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e.11 Zásadní připomínka</w:t>
            </w:r>
          </w:p>
          <w:p>
            <w:pPr>
              <w:pStyle w:val="TableParagraph"/>
              <w:spacing w:before="1"/>
              <w:ind w:right="83"/>
              <w:rPr>
                <w:sz w:val="16"/>
              </w:rPr>
            </w:pPr>
            <w:r>
              <w:rPr>
                <w:sz w:val="16"/>
              </w:rPr>
              <w:t>Kapitola e) Zprávy o uplatňování ZÚR hl. m. Prahy v bodě 9. konstatuje, že obsah kapitoly bude naplňovat požadavky Evropské úmluvy o krajině. Česká republika podepsala Evropskou úmluvu o krajině ve Štrasburku 28. listopadu 2002.</w:t>
            </w:r>
          </w:p>
          <w:p>
            <w:pPr>
              <w:pStyle w:val="TableParagraph"/>
              <w:spacing w:before="1"/>
              <w:ind w:right="118"/>
              <w:rPr>
                <w:sz w:val="16"/>
              </w:rPr>
            </w:pPr>
            <w:r>
              <w:rPr>
                <w:sz w:val="16"/>
              </w:rPr>
              <w:t>Požadujeme 1. předně doplnit do kapitoly a) Zprávy o uplatňování ZÚR hl. m. Prahy vyhodnocení souladu platných ZÚR hl. m. Prahy, ve znění Aktualizace č. 1 s Evropskou úmluvou o krajině a specifikovat, v čem se ve vztahu k Evropské úmluvě o krajině změnily podmínky, na jejichž základě byly současné platné ZÚR hl. m. Prahy vydány.</w:t>
            </w:r>
          </w:p>
          <w:p>
            <w:pPr>
              <w:pStyle w:val="TableParagraph"/>
              <w:ind w:right="127"/>
              <w:rPr>
                <w:sz w:val="16"/>
              </w:rPr>
            </w:pPr>
            <w:r>
              <w:rPr>
                <w:sz w:val="16"/>
              </w:rPr>
              <w:t>2. v návaznosti na vyhodnocení souladu platných ZÚR hl. m. Prahy, ve znění Aktualizace č. 1 s Evropskou úmluvou o krajině požadujeme ve formulaci bodu 9.</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nebude akceptována.</w:t>
            </w:r>
          </w:p>
          <w:p>
            <w:pPr>
              <w:pStyle w:val="TableParagraph"/>
              <w:ind w:right="62"/>
              <w:rPr>
                <w:sz w:val="16"/>
              </w:rPr>
            </w:pPr>
            <w:r>
              <w:rPr>
                <w:sz w:val="16"/>
              </w:rPr>
              <w:t>ZÚR hl.m. Prahy v platném znění nejsou v rozporu s Evropskou úmluvou o krajině. Vzhledem k nové metodice - Metodika pro pořizování a zpracování zásad územního rozvoje v kontextu Evropské úmluvy o krajině (ČZÚ v Praze, Fakulta životního prostředí; 6.1.2014)- je v návrhu Zprávy navržena aktualizace příslušné kapitoly 9.</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3603"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368"/>
              <w:rPr>
                <w:sz w:val="16"/>
              </w:rPr>
            </w:pPr>
            <w:r>
              <w:rPr>
                <w:sz w:val="16"/>
              </w:rPr>
              <w:t>kapitoly e) Zprávy o uplatňování ZÚR hl. m. Prahy přesně specifikovat, jaké konkrétní požadavky a podmínky vyplývají na uvedení ZÚR hl. m. Prahy do souladu s Evropskou úmluvou o krajině v rámci aktualizace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98"/>
              <w:rPr>
                <w:sz w:val="16"/>
              </w:rPr>
            </w:pPr>
            <w:r>
              <w:rPr>
                <w:sz w:val="16"/>
              </w:rPr>
              <w:t>Česká vláda usnesením č. 1049/2002 z října 2002 uložila ministerstvu životního prostředí, ministerstvu zemědělství, ministerstvu kultury, ministerstvu pro místní rozvoj a ministerstvu školství, mládeže a tělovýchovy, aby zabezpečila uplatňování úmluvy v praxi. Vymezit typy krajin podle stanovených cílových charakteristik a stanovit cílové charakteristiky kraji, včetně územních podmínek pro jejich zachování nebo dosažení, v souladu s Evropskou úmluvou o krajině č. 13/2005 Sb. m. s., vyplývá z přílohy č. 4 vyhlášky č. 500/2006 Sb. již od roku 2007. Máme tak za to, že i současně platné ZÚR hl. m. Prahy měly být zpracovány v souladu s Evropskou úmluvou o krajině.</w:t>
            </w:r>
          </w:p>
          <w:p>
            <w:pPr>
              <w:pStyle w:val="TableParagraph"/>
              <w:ind w:right="181"/>
              <w:rPr>
                <w:sz w:val="16"/>
              </w:rPr>
            </w:pPr>
            <w:r>
              <w:rPr>
                <w:sz w:val="16"/>
              </w:rPr>
              <w:t>Z bodu 9. Zprávy o uplatňování ZÚR hl. m. Prahy není s ohledem na výše uvedené zřejmé, v čem současně platné ZÚR hl. m. Prahy, ve znění Aktualizace č. 1 neodpovídají Evropské úmluvě o krajině a jaké konkrétní požadavky a podmínky na uvedení ZÚR hl. m. Prahy do souladu s Evropskou úmluvou o krajině v rámci aktualizace ZÚR hl. m. Prahy vyplývají.</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e.12 Zásadní připomínka</w:t>
            </w:r>
          </w:p>
          <w:p>
            <w:pPr>
              <w:pStyle w:val="TableParagraph"/>
              <w:ind w:right="145"/>
              <w:rPr>
                <w:sz w:val="16"/>
              </w:rPr>
            </w:pPr>
            <w:r>
              <w:rPr>
                <w:sz w:val="16"/>
              </w:rPr>
              <w:t>Kapitola e) Zprávy o uplatňování ZÚR hl. m. Prahy v bodě 10. konstatuje potřebu prověření rozsahu veřejně prospěšných staveb a opatření dle „změn v aktualizovaných částech ZÚR“.</w:t>
            </w:r>
          </w:p>
          <w:p>
            <w:pPr>
              <w:pStyle w:val="TableParagraph"/>
              <w:ind w:right="287"/>
              <w:rPr>
                <w:sz w:val="16"/>
              </w:rPr>
            </w:pPr>
            <w:r>
              <w:rPr>
                <w:sz w:val="16"/>
              </w:rPr>
              <w:t>Požadujeme ve formulaci bodu 10. kapitoly e) Zprávy o uplatňování ZÚR hl. m. Prahy, v návaznosti na vyhodnocení uplatňování ZÚR v uplynulém období provedeném v kapitolách a) až d) konkrétně specifikovat, jaké konkrétní VPS a VPO mají být předmětem prověření v aktualizaci ZÚR hl. m. Prahy.</w:t>
            </w:r>
          </w:p>
          <w:p>
            <w:pPr>
              <w:pStyle w:val="TableParagraph"/>
              <w:ind w:left="0"/>
              <w:rPr>
                <w:sz w:val="16"/>
              </w:rPr>
            </w:pPr>
          </w:p>
          <w:p>
            <w:pPr>
              <w:pStyle w:val="TableParagraph"/>
              <w:rPr>
                <w:sz w:val="16"/>
              </w:rPr>
            </w:pPr>
            <w:r>
              <w:rPr>
                <w:sz w:val="16"/>
              </w:rPr>
              <w:t>Odůvodnění</w:t>
            </w:r>
          </w:p>
          <w:p>
            <w:pPr>
              <w:pStyle w:val="TableParagraph"/>
              <w:ind w:right="109"/>
              <w:rPr>
                <w:sz w:val="16"/>
              </w:rPr>
            </w:pPr>
            <w:r>
              <w:rPr>
                <w:sz w:val="16"/>
              </w:rPr>
              <w:t>Návrh Zprávy o uplatňování ZÚR hl. m. Prahy v bodu 3. explicitně nenavrhuje konkrétní změny v kapitolách věnujících se rozsahu VPS a VPO. Zároveň ovšem v bodech 5. a 6. uvádí výčet koridorů technické a dopravní infrastruktury, u nichž by mělo dojít ke změně způsobu zapracování do aktualizovaných ZÚR hl. m.</w:t>
            </w:r>
          </w:p>
          <w:p>
            <w:pPr>
              <w:pStyle w:val="TableParagraph"/>
              <w:ind w:right="162"/>
              <w:rPr>
                <w:sz w:val="16"/>
              </w:rPr>
            </w:pPr>
            <w:r>
              <w:rPr>
                <w:sz w:val="16"/>
              </w:rPr>
              <w:t>Prahy, v bodě 7. zdůvodňuje potřebu změn ve vymezení ÚSES na nadregionální a regionální úrovni, včetně uvedení některých konkrétních prvků, u nichž se předpokládají změny ve vymezení.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Požadavek bude částečně akceptován.</w:t>
            </w:r>
          </w:p>
          <w:p>
            <w:pPr>
              <w:pStyle w:val="TableParagraph"/>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r>
        <w:trPr>
          <w:trHeight w:val="580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e.13 Zásadní připomínka</w:t>
            </w:r>
          </w:p>
          <w:p>
            <w:pPr>
              <w:pStyle w:val="TableParagraph"/>
              <w:ind w:right="207"/>
              <w:rPr>
                <w:sz w:val="16"/>
              </w:rPr>
            </w:pPr>
            <w:r>
              <w:rPr>
                <w:sz w:val="16"/>
              </w:rPr>
              <w:t>Kapitola e) Zprávy o uplatňování ZÚR hl. m. Prahy v bodě 3. navrhuje zrušit bez náhrady nadmístní rozvojové oblasti</w:t>
            </w:r>
          </w:p>
          <w:p>
            <w:pPr>
              <w:pStyle w:val="TableParagraph"/>
              <w:numPr>
                <w:ilvl w:val="0"/>
                <w:numId w:val="406"/>
              </w:numPr>
              <w:tabs>
                <w:tab w:pos="161" w:val="left" w:leader="none"/>
              </w:tabs>
              <w:spacing w:line="183" w:lineRule="exact" w:before="2" w:after="0"/>
              <w:ind w:left="160" w:right="0" w:hanging="98"/>
              <w:jc w:val="left"/>
              <w:rPr>
                <w:sz w:val="16"/>
              </w:rPr>
            </w:pPr>
            <w:r>
              <w:rPr>
                <w:sz w:val="16"/>
              </w:rPr>
              <w:t>R/1 Štěrboholy – Dolní Měcholupy – Dubeč</w:t>
            </w:r>
            <w:r>
              <w:rPr>
                <w:spacing w:val="-9"/>
                <w:sz w:val="16"/>
              </w:rPr>
              <w:t> </w:t>
            </w:r>
            <w:r>
              <w:rPr>
                <w:sz w:val="16"/>
              </w:rPr>
              <w:t>a</w:t>
            </w:r>
          </w:p>
          <w:p>
            <w:pPr>
              <w:pStyle w:val="TableParagraph"/>
              <w:numPr>
                <w:ilvl w:val="0"/>
                <w:numId w:val="406"/>
              </w:numPr>
              <w:tabs>
                <w:tab w:pos="161" w:val="left" w:leader="none"/>
              </w:tabs>
              <w:spacing w:line="183" w:lineRule="exact" w:before="0" w:after="0"/>
              <w:ind w:left="160" w:right="0" w:hanging="98"/>
              <w:jc w:val="left"/>
              <w:rPr>
                <w:sz w:val="16"/>
              </w:rPr>
            </w:pPr>
            <w:r>
              <w:rPr>
                <w:sz w:val="16"/>
              </w:rPr>
              <w:t>R/1 Letňany –</w:t>
            </w:r>
            <w:r>
              <w:rPr>
                <w:spacing w:val="-4"/>
                <w:sz w:val="16"/>
              </w:rPr>
              <w:t> </w:t>
            </w:r>
            <w:r>
              <w:rPr>
                <w:sz w:val="16"/>
              </w:rPr>
              <w:t>Avia.</w:t>
            </w:r>
          </w:p>
          <w:p>
            <w:pPr>
              <w:pStyle w:val="TableParagraph"/>
              <w:ind w:right="47"/>
              <w:rPr>
                <w:sz w:val="16"/>
              </w:rPr>
            </w:pPr>
            <w:r>
              <w:rPr>
                <w:sz w:val="16"/>
              </w:rPr>
              <w:t>Požadujeme ve formulaci bodu 3. kapitoly e) vyjasnit, zda a v jakém rozsahu má být kapitola 3. ZÚR hl. m. Prahy upravena. Zdůvodnění nezbytnosti úprav vymezení nadmístních rozvojových oblastí území hl. m. Prahy by přitom mělo vycházet z výsledků zjištění kapitol a) až d) Návrhu Zprávy o uplatňování ZÚR hl.</w:t>
            </w:r>
          </w:p>
          <w:p>
            <w:pPr>
              <w:pStyle w:val="TableParagraph"/>
              <w:rPr>
                <w:sz w:val="16"/>
              </w:rPr>
            </w:pPr>
            <w:r>
              <w:rPr>
                <w:sz w:val="16"/>
              </w:rPr>
              <w:t>m. Prahy.</w:t>
            </w:r>
          </w:p>
          <w:p>
            <w:pPr>
              <w:pStyle w:val="TableParagraph"/>
              <w:spacing w:before="11"/>
              <w:ind w:left="0"/>
              <w:rPr>
                <w:sz w:val="15"/>
              </w:rPr>
            </w:pPr>
          </w:p>
          <w:p>
            <w:pPr>
              <w:pStyle w:val="TableParagraph"/>
              <w:rPr>
                <w:sz w:val="16"/>
              </w:rPr>
            </w:pPr>
            <w:r>
              <w:rPr>
                <w:sz w:val="16"/>
              </w:rPr>
              <w:t>Odůvodnění</w:t>
            </w:r>
          </w:p>
          <w:p>
            <w:pPr>
              <w:pStyle w:val="TableParagraph"/>
              <w:ind w:right="261"/>
              <w:rPr>
                <w:sz w:val="16"/>
              </w:rPr>
            </w:pPr>
            <w:r>
              <w:rPr>
                <w:sz w:val="16"/>
              </w:rPr>
              <w:t>Vyhodnocení uplatňování ZÚR hl. m. Prahy v uplynulém období obsažené v kapitolách a) až d) Zprávy o uplatňování ZÚR hl. m. Prahy se k potřebě nového vymezení nadmístních rozvojových oblastí nevyjadřuje. Není proto zjevné, z jakých důvodů by mělo dojít k vypuštění těchto kapitol ze ZÚR hl. m. 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nebude akceptována.</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že projektant je již znám, bylo v návrhu Zprávy přistoupeno k podrobnějšímu a konkrétnímu vymezení změn tam, kde k tomu byly odborné i procesní důvody. Byla tím sledována i hospodárnost procesu aktualizace ZÚR hl. m. Prahy.</w:t>
            </w:r>
          </w:p>
          <w:p>
            <w:pPr>
              <w:pStyle w:val="TableParagraph"/>
              <w:ind w:right="105"/>
              <w:rPr>
                <w:sz w:val="16"/>
              </w:rPr>
            </w:pPr>
            <w:r>
              <w:rPr>
                <w:sz w:val="16"/>
              </w:rPr>
              <w:t>V kapitole 3 jsou navrženy ke zrušení rozvojová oblast 3.1.1 a transformační oblast 3.2.1. U oblasti 3.1.1. Štěrboholy - Dolní Měcholupy - Dubeč (R/1) došlo k nenaplnění předpokladů, které byly potřebné k rozvoji tzv. Východního města. Jde zejména o ukončení trasy metra v Depu Hostivař (tedy nenapojení rozvojové oblasti na kapacitní dopravu - metro), přehodnocení dosavadního vývoje, kdy v tomto území je udržitelnější rozvoj jednotlivých městských částí se zachováním příměstského charakteru, což souvisí s rozvojem v jiných částech Prahy a naplněním potenciálu v transformačních plochách uvnitř Prahy. Zároveň je tímto krokem u rozvojové oblasti 3.1.1. sledována i ochrana otevřené krajiny, zvýšení rekreačního potenciálu ve východní části města s využitím prvkům okolo vodní nádrže Slatina která má přírodě blízký charakter a je významná i z hlediska ochrany přírody.</w:t>
            </w:r>
          </w:p>
          <w:p>
            <w:pPr>
              <w:pStyle w:val="TableParagraph"/>
              <w:ind w:right="114"/>
              <w:rPr>
                <w:sz w:val="16"/>
              </w:rPr>
            </w:pPr>
            <w:r>
              <w:rPr>
                <w:sz w:val="16"/>
              </w:rPr>
              <w:t>U oblasti 3.2.1. Letňany -Avia (T/1) nedošlo k naplnění očekávání a území je stále využíváno (z větší části) k produkci, skladování a obchodu, nelze tedy naplnit předpoklad transformace území v plnohodnotnou městkou čtvrť. Naopak je potřeba v Praze zachovat plochy pro výrobu, obchod a skladování - jejich úbytek (související i s ochranou bydlení a limity, které potom plynou na okolní výstavbu) může mít negativní vliv na zásobování, city logistiku i hospodářství města v dlouhodobém horizontu.</w:t>
            </w:r>
          </w:p>
        </w:tc>
      </w:tr>
      <w:tr>
        <w:trPr>
          <w:trHeight w:val="3050"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e.14 Zásadní připomínka</w:t>
            </w:r>
          </w:p>
          <w:p>
            <w:pPr>
              <w:pStyle w:val="TableParagraph"/>
              <w:ind w:right="82"/>
              <w:rPr>
                <w:sz w:val="16"/>
              </w:rPr>
            </w:pPr>
            <w:r>
              <w:rPr>
                <w:sz w:val="16"/>
              </w:rPr>
              <w:t>Kapitola e) Zprávy o uplatňování ZÚR hl. m. Prahy v bodě 3. obsahuje požadavek na zrušení 9 rozvojových oblastí zeleně z celkových 11 rozvojových oblastní zeleně vymezených v ZÚR hl. m. Prahy, ve znění jejich Aktualizace č. 1. Platné ÚAP hl. m. Prahy přitom explicitně konstatují, že jedním z celoměstských problémů k řešení nástroji územního plánování je „nedostatek lesů s ohledem na potřeby hl. m. Prahy, vazby do Středočeského kraje, vysoká rekreační zátěž stávajících lesů i jiných přírodě blízkých ploch“ (kap. 1111, s. 7).</w:t>
            </w:r>
          </w:p>
          <w:p>
            <w:pPr>
              <w:pStyle w:val="TableParagraph"/>
              <w:ind w:right="101"/>
              <w:rPr>
                <w:sz w:val="16"/>
              </w:rPr>
            </w:pPr>
            <w:r>
              <w:rPr>
                <w:sz w:val="16"/>
              </w:rPr>
              <w:t>Požadujeme velmi pečlivě a obezřetně zvážit vypuštění většiny rozvojových oblastí zeleně, zejména s ohledem na zásadní význam ZÚR hl. m. Prahy pro koordinaci systému sídelní i krajinné zeleně na území hl. m. Prahy v pořizovaném novém Územním plánu Prahy (Metropolitním plánu). Případné vypuštění většiny rozvojových oblastí zeleně musí vyplynout z vyhodnocení uplatňování ZÚR hl. m. Prahy v uplynulém období provedeného v kapitolách a) až d) Zprávy o uplatňování ZÚR hl. m. Prahy a musí být řádně zdůvodněno, mj. s ohledem na problémy a úkoly k řešení vyplývající z ÚAP.</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jc w:val="both"/>
              <w:rPr>
                <w:sz w:val="16"/>
              </w:rPr>
            </w:pPr>
            <w:r>
              <w:rPr>
                <w:sz w:val="16"/>
              </w:rPr>
              <w:t>Připomínka bude akceptována.</w:t>
            </w:r>
          </w:p>
          <w:p>
            <w:pPr>
              <w:pStyle w:val="TableParagraph"/>
              <w:ind w:right="585"/>
              <w:rPr>
                <w:sz w:val="16"/>
              </w:rPr>
            </w:pPr>
            <w:r>
              <w:rPr>
                <w:sz w:val="16"/>
              </w:rPr>
              <w:t>Rozvojové oblasti zeleně nebudou rušeny, bude prověřen rozsah a celková koncepce oblastí.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947"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11"/>
              <w:ind w:left="0"/>
              <w:rPr>
                <w:sz w:val="20"/>
              </w:rPr>
            </w:pPr>
          </w:p>
          <w:p>
            <w:pPr>
              <w:pStyle w:val="TableParagraph"/>
              <w:spacing w:line="183" w:lineRule="exact"/>
              <w:rPr>
                <w:sz w:val="16"/>
              </w:rPr>
            </w:pPr>
            <w:r>
              <w:rPr>
                <w:sz w:val="16"/>
              </w:rPr>
              <w:t>Odůvodnění</w:t>
            </w:r>
          </w:p>
          <w:p>
            <w:pPr>
              <w:pStyle w:val="TableParagraph"/>
              <w:ind w:right="127"/>
              <w:rPr>
                <w:sz w:val="16"/>
              </w:rPr>
            </w:pPr>
            <w:r>
              <w:rPr>
                <w:sz w:val="16"/>
              </w:rPr>
              <w:t>Návrh zprávy o uplatňování ZÚR Prahy se v kapitolách a) až d) k rozvojovým oblastem zeleně přitom vůbec nevyjadřuje. Není proto zřejmé, na jakém základě bylo stanoveno, že se jedná o lokality „spíše lokálního významu“, vzhledem k tomu, že rozvojové oblasti zeleně navržené ke zrušení, zasahují na území více městských částí hl. m. Prahy. Podle hrubého odhadu odečtem z příslušného výkresu platných ZÚR hl. m. Prahy je rozloha jednotlivých oblastí navržených ke zrušení cca 40 – 100 ha. To rozhodně nesvědčí jejich údajnému „spíše lokálnímu významu“.</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e.15 Zásadní připomínka</w:t>
            </w:r>
          </w:p>
          <w:p>
            <w:pPr>
              <w:pStyle w:val="TableParagraph"/>
              <w:ind w:right="83"/>
              <w:rPr>
                <w:sz w:val="16"/>
              </w:rPr>
            </w:pPr>
            <w:r>
              <w:rPr>
                <w:sz w:val="16"/>
              </w:rPr>
              <w:t>Kapitola e) Zprávy o uplatňování ZÚR hl. m. Prahy v bodě 4. způsobem mění způsob vymezení, rozsah a prostorové uspořádání stávající Specifické oblasti celoměstského</w:t>
            </w:r>
            <w:r>
              <w:rPr>
                <w:spacing w:val="-3"/>
                <w:sz w:val="16"/>
              </w:rPr>
              <w:t> </w:t>
            </w:r>
            <w:r>
              <w:rPr>
                <w:sz w:val="16"/>
              </w:rPr>
              <w:t>centra.</w:t>
            </w:r>
            <w:r>
              <w:rPr>
                <w:spacing w:val="-3"/>
                <w:sz w:val="16"/>
              </w:rPr>
              <w:t> </w:t>
            </w:r>
            <w:r>
              <w:rPr>
                <w:sz w:val="16"/>
              </w:rPr>
              <w:t>Specifická</w:t>
            </w:r>
            <w:r>
              <w:rPr>
                <w:spacing w:val="-4"/>
                <w:sz w:val="16"/>
              </w:rPr>
              <w:t> </w:t>
            </w:r>
            <w:r>
              <w:rPr>
                <w:sz w:val="16"/>
              </w:rPr>
              <w:t>oblast</w:t>
            </w:r>
            <w:r>
              <w:rPr>
                <w:spacing w:val="-3"/>
                <w:sz w:val="16"/>
              </w:rPr>
              <w:t> </w:t>
            </w:r>
            <w:r>
              <w:rPr>
                <w:sz w:val="16"/>
              </w:rPr>
              <w:t>celoměstského</w:t>
            </w:r>
            <w:r>
              <w:rPr>
                <w:spacing w:val="-4"/>
                <w:sz w:val="16"/>
              </w:rPr>
              <w:t> </w:t>
            </w:r>
            <w:r>
              <w:rPr>
                <w:sz w:val="16"/>
              </w:rPr>
              <w:t>centra</w:t>
            </w:r>
            <w:r>
              <w:rPr>
                <w:spacing w:val="-4"/>
                <w:sz w:val="16"/>
              </w:rPr>
              <w:t> </w:t>
            </w:r>
            <w:r>
              <w:rPr>
                <w:sz w:val="16"/>
              </w:rPr>
              <w:t>je</w:t>
            </w:r>
            <w:r>
              <w:rPr>
                <w:spacing w:val="-3"/>
                <w:sz w:val="16"/>
              </w:rPr>
              <w:t> </w:t>
            </w:r>
            <w:r>
              <w:rPr>
                <w:sz w:val="16"/>
              </w:rPr>
              <w:t>v</w:t>
            </w:r>
            <w:r>
              <w:rPr>
                <w:spacing w:val="-5"/>
                <w:sz w:val="16"/>
              </w:rPr>
              <w:t> </w:t>
            </w:r>
            <w:r>
              <w:rPr>
                <w:sz w:val="16"/>
              </w:rPr>
              <w:t>kap.</w:t>
            </w:r>
            <w:r>
              <w:rPr>
                <w:spacing w:val="-2"/>
                <w:sz w:val="16"/>
              </w:rPr>
              <w:t> </w:t>
            </w:r>
            <w:r>
              <w:rPr>
                <w:sz w:val="16"/>
              </w:rPr>
              <w:t>4.</w:t>
            </w:r>
            <w:r>
              <w:rPr>
                <w:spacing w:val="-3"/>
                <w:sz w:val="16"/>
              </w:rPr>
              <w:t> </w:t>
            </w:r>
            <w:r>
              <w:rPr>
                <w:sz w:val="16"/>
              </w:rPr>
              <w:t>1.</w:t>
            </w:r>
            <w:r>
              <w:rPr>
                <w:spacing w:val="-3"/>
                <w:sz w:val="16"/>
              </w:rPr>
              <w:t> </w:t>
            </w:r>
            <w:r>
              <w:rPr>
                <w:sz w:val="16"/>
              </w:rPr>
              <w:t>ZÚR hl. m. Prahy, ve znění jejich Aktualizace č. 1. vymezena takto: „Oblast stávajícího celoměstského centra zahrnuje území Památkové rezervace v hlavním městě Praze (PPR) a navazující části historických čtvrtí Vinohrady, Smíchov, Holešovice a Karlín (…)”. Požadujeme ponechat současné vymezení Specifické oblasti celoměstského centra. Návrh na rozšíření území Specifické oblasti celoměstského centra zcela popírá princip polycentrického uspořádání Prahy, když neodůvodněně neúměrně plošně rozšiřuje území vlastního celoměstského centra.</w:t>
            </w:r>
          </w:p>
          <w:p>
            <w:pPr>
              <w:pStyle w:val="TableParagraph"/>
              <w:ind w:left="0"/>
              <w:rPr>
                <w:sz w:val="16"/>
              </w:rPr>
            </w:pPr>
          </w:p>
          <w:p>
            <w:pPr>
              <w:pStyle w:val="TableParagraph"/>
              <w:rPr>
                <w:sz w:val="16"/>
              </w:rPr>
            </w:pPr>
            <w:r>
              <w:rPr>
                <w:sz w:val="16"/>
              </w:rPr>
              <w:t>Odůvodnění</w:t>
            </w:r>
          </w:p>
          <w:p>
            <w:pPr>
              <w:pStyle w:val="TableParagraph"/>
              <w:ind w:right="73"/>
              <w:rPr>
                <w:sz w:val="16"/>
              </w:rPr>
            </w:pPr>
            <w:r>
              <w:rPr>
                <w:sz w:val="16"/>
              </w:rPr>
              <w:t>Území Libně a Vysočan, která mají být podle návrhu Zprávy o uplatňování ZÚR hl. m. Prahy do Specifické oblasti Celoměstského centra doplněna, na území PPR nenavazují a ani s ním nijak úzce nesouvisí. Zpráva o uplatňování ZÚR hl.</w:t>
            </w:r>
            <w:r>
              <w:rPr>
                <w:spacing w:val="-27"/>
                <w:sz w:val="16"/>
              </w:rPr>
              <w:t> </w:t>
            </w:r>
            <w:r>
              <w:rPr>
                <w:sz w:val="16"/>
              </w:rPr>
              <w:t>m.</w:t>
            </w:r>
          </w:p>
          <w:p>
            <w:pPr>
              <w:pStyle w:val="TableParagraph"/>
              <w:spacing w:before="1"/>
              <w:ind w:right="66"/>
              <w:rPr>
                <w:sz w:val="16"/>
              </w:rPr>
            </w:pPr>
            <w:r>
              <w:rPr>
                <w:sz w:val="16"/>
              </w:rPr>
              <w:t>Prahy se přitom k potřebě nového vymezení SO na území hl. m. Prahy v kapitolách a) až d) nevyjadřuje. Není tedy zřejmé, čím je požadavek na změnu</w:t>
            </w:r>
            <w:r>
              <w:rPr>
                <w:spacing w:val="-28"/>
                <w:sz w:val="16"/>
              </w:rPr>
              <w:t> </w:t>
            </w:r>
            <w:r>
              <w:rPr>
                <w:sz w:val="16"/>
              </w:rPr>
              <w:t>SO stávajícího celoměstského centra vyvolán. Jedním z principů udržitelného rozvoje hl. m. Prahy uvedených v platných ÚAP (2014) je přitom „Podpora hierarchizované polycentrické struktury</w:t>
            </w:r>
            <w:r>
              <w:rPr>
                <w:spacing w:val="-22"/>
                <w:sz w:val="16"/>
              </w:rPr>
              <w:t> </w:t>
            </w:r>
            <w:r>
              <w:rPr>
                <w:sz w:val="16"/>
              </w:rPr>
              <w:t>města“.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nebude akceptována.</w:t>
            </w:r>
          </w:p>
          <w:p>
            <w:pPr>
              <w:pStyle w:val="TableParagraph"/>
              <w:ind w:right="105"/>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Území Libně a Vysočan vykazuje značný transformační potenciál a jde o území, které je dobře napojeno na systémy veřejné dopravy a nachází se v blízkosti historického jádra Prahy. Jde o podporu kvalitní transformace s cílem zajištění adekvátních služeb pro hlavní město jako celek a tím ke zlepšení živote jeho obyvatel i návštěvníků, v souladu s principy udržitelného rozvoje.</w:t>
            </w:r>
          </w:p>
        </w:tc>
      </w:tr>
      <w:tr>
        <w:trPr>
          <w:trHeight w:val="4882"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e.16 Zásadní připomínka</w:t>
            </w:r>
          </w:p>
          <w:p>
            <w:pPr>
              <w:pStyle w:val="TableParagraph"/>
              <w:rPr>
                <w:sz w:val="16"/>
              </w:rPr>
            </w:pPr>
            <w:r>
              <w:rPr>
                <w:sz w:val="16"/>
              </w:rPr>
              <w:t>Kapitola e) Zprávy o uplatňování ZÚR hl. m. Prahy v bodě 4. obsahuje požadavky na konkrétní formulační změny v kapitolách</w:t>
            </w:r>
          </w:p>
          <w:p>
            <w:pPr>
              <w:pStyle w:val="TableParagraph"/>
              <w:numPr>
                <w:ilvl w:val="0"/>
                <w:numId w:val="407"/>
              </w:numPr>
              <w:tabs>
                <w:tab w:pos="161" w:val="left" w:leader="none"/>
              </w:tabs>
              <w:spacing w:line="240" w:lineRule="auto" w:before="0" w:after="0"/>
              <w:ind w:left="62" w:right="345" w:firstLine="0"/>
              <w:jc w:val="left"/>
              <w:rPr>
                <w:sz w:val="16"/>
              </w:rPr>
            </w:pPr>
            <w:r>
              <w:rPr>
                <w:sz w:val="16"/>
              </w:rPr>
              <w:t>4.3.2 Radotínské údolí (zrušení úkolů navrhnout postupné rekultivace lomů a návaznost na přilehlou část Pražského regionu pro podrobnější</w:t>
            </w:r>
            <w:r>
              <w:rPr>
                <w:spacing w:val="-29"/>
                <w:sz w:val="16"/>
              </w:rPr>
              <w:t> </w:t>
            </w:r>
            <w:r>
              <w:rPr>
                <w:sz w:val="16"/>
              </w:rPr>
              <w:t>ÚPD),</w:t>
            </w:r>
          </w:p>
          <w:p>
            <w:pPr>
              <w:pStyle w:val="TableParagraph"/>
              <w:numPr>
                <w:ilvl w:val="0"/>
                <w:numId w:val="407"/>
              </w:numPr>
              <w:tabs>
                <w:tab w:pos="161" w:val="left" w:leader="none"/>
              </w:tabs>
              <w:spacing w:line="240" w:lineRule="auto" w:before="0" w:after="0"/>
              <w:ind w:left="62" w:right="964" w:firstLine="0"/>
              <w:jc w:val="left"/>
              <w:rPr>
                <w:sz w:val="16"/>
              </w:rPr>
            </w:pPr>
            <w:r>
              <w:rPr>
                <w:sz w:val="16"/>
              </w:rPr>
              <w:t>4.3.4 Vidoule-Cibulka-Motol (zrušit úkol pro podrobnější ÚPD vyřešit nárazníkové pásmo mezi obytnými a přírodními plochami) a</w:t>
            </w:r>
            <w:r>
              <w:rPr>
                <w:spacing w:val="-22"/>
                <w:sz w:val="16"/>
              </w:rPr>
              <w:t> </w:t>
            </w:r>
            <w:r>
              <w:rPr>
                <w:sz w:val="16"/>
              </w:rPr>
              <w:t>v</w:t>
            </w:r>
          </w:p>
          <w:p>
            <w:pPr>
              <w:pStyle w:val="TableParagraph"/>
              <w:numPr>
                <w:ilvl w:val="0"/>
                <w:numId w:val="407"/>
              </w:numPr>
              <w:tabs>
                <w:tab w:pos="161" w:val="left" w:leader="none"/>
              </w:tabs>
              <w:spacing w:line="240" w:lineRule="auto" w:before="2" w:after="0"/>
              <w:ind w:left="62" w:right="210" w:firstLine="0"/>
              <w:jc w:val="left"/>
              <w:rPr>
                <w:sz w:val="16"/>
              </w:rPr>
            </w:pPr>
            <w:r>
              <w:rPr>
                <w:sz w:val="16"/>
              </w:rPr>
              <w:t>4.5 Údolní niva Vltavy a Berounky (nově chránit prostorový charakter nábřeží</w:t>
            </w:r>
            <w:r>
              <w:rPr>
                <w:spacing w:val="-31"/>
                <w:sz w:val="16"/>
              </w:rPr>
              <w:t> </w:t>
            </w:r>
            <w:r>
              <w:rPr>
                <w:sz w:val="16"/>
              </w:rPr>
              <w:t>a průhledy, nikoliv již panorama</w:t>
            </w:r>
            <w:r>
              <w:rPr>
                <w:spacing w:val="-12"/>
                <w:sz w:val="16"/>
              </w:rPr>
              <w:t> </w:t>
            </w:r>
            <w:r>
              <w:rPr>
                <w:sz w:val="16"/>
              </w:rPr>
              <w:t>města).</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ind w:left="0"/>
              <w:rPr>
                <w:sz w:val="16"/>
              </w:rPr>
            </w:pPr>
          </w:p>
          <w:p>
            <w:pPr>
              <w:pStyle w:val="TableParagraph"/>
              <w:spacing w:before="1"/>
              <w:rPr>
                <w:sz w:val="16"/>
              </w:rPr>
            </w:pPr>
            <w:r>
              <w:rPr>
                <w:sz w:val="16"/>
              </w:rPr>
              <w:t>Odůvodnění</w:t>
            </w:r>
          </w:p>
          <w:p>
            <w:pPr>
              <w:pStyle w:val="TableParagraph"/>
              <w:spacing w:before="1"/>
              <w:ind w:right="225"/>
              <w:rPr>
                <w:sz w:val="16"/>
              </w:rPr>
            </w:pPr>
            <w:r>
              <w:rPr>
                <w:sz w:val="16"/>
              </w:rPr>
              <w:t>Požadavky na změny textové části nejsou zdůvodněny v jednotlivých požadavcích, ani v obsahu kapitol a) až d) návrhu Zprávy o uplatňování ZÚR hl.</w:t>
            </w:r>
          </w:p>
          <w:p>
            <w:pPr>
              <w:pStyle w:val="TableParagraph"/>
              <w:spacing w:before="1"/>
              <w:ind w:right="47"/>
              <w:rPr>
                <w:sz w:val="16"/>
              </w:rPr>
            </w:pPr>
            <w:r>
              <w:rPr>
                <w:sz w:val="16"/>
              </w:rPr>
              <w:t>m. Prahy. ÚAP hl. m. Prahy v kapitole 1111 na s. 7 konstatují „nedostatečné zajištění územní ochrany přírodně hodnotných ploch“; „nedostatečné vazby do Středočeského kraje“ a „nedostatečnou ochranu krajinných dominant a pohledově exponovaných svahů, podílejících se na jedinečnosti obrazu města“ a potřebu jejich řešení nástroji územního plánování. Není zřejmé, jakým způsobem mají navržené změny ZÚR hl. m. přispět řešení výše zmíněných problémů.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Připomínky nebudou akceptovány.</w:t>
            </w:r>
          </w:p>
          <w:p>
            <w:pPr>
              <w:pStyle w:val="TableParagraph"/>
              <w:ind w:right="90"/>
              <w:rPr>
                <w:sz w:val="16"/>
              </w:rPr>
            </w:pPr>
            <w:r>
              <w:rPr>
                <w:sz w:val="16"/>
              </w:rPr>
              <w:t>Ad. 4.3.2. Radotínská jezera - Nástroji podrobnější ÚPD nelze dosáhnout rekultivace lomů. Není upuštěno od rekultivace lomů v této oblasti, podmínka je obsažena v bodě c) v Podmínkách pro následné rozhodování o změnách v území. ZÚR řeší z principu návaznosti na okolí, tedy i na přilehlou část Pražského regionu, proto je tato podmínka nadbytečná.</w:t>
            </w:r>
          </w:p>
          <w:p>
            <w:pPr>
              <w:pStyle w:val="TableParagraph"/>
              <w:spacing w:before="2"/>
              <w:ind w:right="123"/>
              <w:rPr>
                <w:sz w:val="16"/>
              </w:rPr>
            </w:pPr>
            <w:r>
              <w:rPr>
                <w:sz w:val="16"/>
              </w:rPr>
              <w:t>Ad. 4.3.4 Vidoule-Cibulka-Motol - Jde o území, které je zařazeno do zastavěného území v souladu se SZ, uvedené území je součástí intravilánu 1966. Požadavek nárazníkového pásma není možné vzhledem k současnému stavu území řešit, v blízkosti se nacházejí již realizované soudobé obytné soubory, areál golfu apod. a na jižní straně bude navazovat na stávající zástavbu Radlická radiála. Ochrana uvedených území je stanovena příslušnými vyhláškami přírodních parků.</w:t>
            </w:r>
          </w:p>
          <w:p>
            <w:pPr>
              <w:pStyle w:val="TableParagraph"/>
              <w:spacing w:before="10"/>
              <w:ind w:left="0"/>
              <w:rPr>
                <w:sz w:val="15"/>
              </w:rPr>
            </w:pPr>
          </w:p>
          <w:p>
            <w:pPr>
              <w:pStyle w:val="TableParagraph"/>
              <w:spacing w:before="1"/>
              <w:rPr>
                <w:sz w:val="16"/>
              </w:rPr>
            </w:pPr>
            <w:r>
              <w:rPr>
                <w:sz w:val="16"/>
              </w:rPr>
              <w:t>Požadavek bude částečně akceptován.</w:t>
            </w:r>
          </w:p>
          <w:p>
            <w:pPr>
              <w:pStyle w:val="TableParagraph"/>
              <w:spacing w:before="1"/>
              <w:ind w:right="217"/>
              <w:rPr>
                <w:sz w:val="16"/>
              </w:rPr>
            </w:pPr>
            <w:r>
              <w:rPr>
                <w:sz w:val="16"/>
              </w:rPr>
              <w:t>Ad.4.5. Údolní niva Vltavy a Berounky - text týkající se: „ochrana panoramatu města" bude z kapitoly 4.5. odstraněn. Vzhledem k tomu, že se jedná o obecnou zásadu bude uvedený text součástí kapitoly 2 - Obecné zásady.</w:t>
            </w:r>
          </w:p>
        </w:tc>
      </w:tr>
      <w:tr>
        <w:trPr>
          <w:trHeight w:val="4155"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e.17 Zásadní připomínka</w:t>
            </w:r>
          </w:p>
          <w:p>
            <w:pPr>
              <w:pStyle w:val="TableParagraph"/>
              <w:ind w:right="101"/>
              <w:rPr>
                <w:sz w:val="16"/>
              </w:rPr>
            </w:pPr>
            <w:r>
              <w:rPr>
                <w:sz w:val="16"/>
              </w:rPr>
              <w:t>Kapitola e) Zprávy o uplatňování ZÚR hl. m. Prahy v bodě 4. navrhuje z textu všech specifických oblastí osvětových, vzdělávacích a rekreačně společenských (kap. 4. 2. ZÚR hl. m. Prahy, ve znění jejich Aktualizace č. 1.) vyjmout z úkolu pro podrobnější ÚPD „vyřešit dopravní obsluhu území při preferování dopravy hromadné“ preferenci hromadné dopravy.</w:t>
            </w:r>
          </w:p>
          <w:p>
            <w:pPr>
              <w:pStyle w:val="TableParagraph"/>
              <w:ind w:right="83"/>
              <w:rPr>
                <w:sz w:val="16"/>
              </w:rPr>
            </w:pPr>
            <w:r>
              <w:rPr>
                <w:sz w:val="16"/>
              </w:rPr>
              <w:t>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
              <w:ind w:left="0"/>
              <w:rPr>
                <w:sz w:val="16"/>
              </w:rPr>
            </w:pPr>
          </w:p>
          <w:p>
            <w:pPr>
              <w:pStyle w:val="TableParagraph"/>
              <w:rPr>
                <w:sz w:val="16"/>
              </w:rPr>
            </w:pPr>
            <w:r>
              <w:rPr>
                <w:sz w:val="16"/>
              </w:rPr>
              <w:t>Odůvodnění</w:t>
            </w:r>
          </w:p>
          <w:p>
            <w:pPr>
              <w:pStyle w:val="TableParagraph"/>
              <w:ind w:right="101"/>
              <w:rPr>
                <w:sz w:val="16"/>
              </w:rPr>
            </w:pPr>
            <w:r>
              <w:rPr>
                <w:sz w:val="16"/>
              </w:rPr>
              <w:t>ÚAP hl. m. Prahy přitom v kapitole 1111 na s. 15 doporučují ÚPD „upřednostnit výstavbu kolejových systémů veřejné hromadné dopravy“ a „vytvořit prostorové podmínky pro výstavbu tramvajových tratí“. Vzhledem k tomu, že vyjímané články naplňují čl. 24 PÚR ČR a kapitoly a) až d) Zprávy o uplatňování ZÚR hl. m. Prahy se k dopravní obsluze oblastí osvětových, vzdělávacích a rekreačně společenských nijak nevyjadřují, není zřejmé, čím je požadavek na změnu úkolů pro podrobnější ÚPD vyvolán.</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61"/>
              <w:rPr>
                <w:sz w:val="16"/>
              </w:rPr>
            </w:pPr>
            <w:r>
              <w:rPr>
                <w:sz w:val="16"/>
              </w:rPr>
              <w:t>V oblasti 4.2.2 Letňany (SO/2) je požadavek preferování dopravy hromadné je již v tomto území překonán. Jedná se o území, kde je realizováno metro C - zastávka Letňany. Proto je tento bod vypuštěn. V ostatních specifických oblastí osvětových, vzdělávacích a rekreačně společenských bude požadavek odstraněn. Podrobnější územně plánovací dokumentace - územní plán řeší koncepčně všechny způsoby dopravy. Jde o obecnou zásadu uvedenou v kapitole 2.</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5768"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e.18 Zásadní připomínka</w:t>
            </w:r>
          </w:p>
          <w:p>
            <w:pPr>
              <w:pStyle w:val="TableParagraph"/>
              <w:ind w:right="421"/>
              <w:rPr>
                <w:sz w:val="16"/>
              </w:rPr>
            </w:pPr>
            <w:r>
              <w:rPr>
                <w:sz w:val="16"/>
              </w:rPr>
              <w:t>Kapitola e) Zprávy o uplatňování ZÚR hl. m. Prahy v bodě 3. navrhuje v textu kapitol</w:t>
            </w:r>
          </w:p>
          <w:p>
            <w:pPr>
              <w:pStyle w:val="TableParagraph"/>
              <w:numPr>
                <w:ilvl w:val="0"/>
                <w:numId w:val="408"/>
              </w:numPr>
              <w:tabs>
                <w:tab w:pos="161" w:val="left" w:leader="none"/>
              </w:tabs>
              <w:spacing w:line="240" w:lineRule="auto" w:before="0" w:after="0"/>
              <w:ind w:left="160" w:right="0" w:hanging="98"/>
              <w:jc w:val="left"/>
              <w:rPr>
                <w:sz w:val="16"/>
              </w:rPr>
            </w:pPr>
            <w:r>
              <w:rPr>
                <w:sz w:val="16"/>
              </w:rPr>
              <w:t>3.1.2 (Barrandov – Slivenec</w:t>
            </w:r>
            <w:r>
              <w:rPr>
                <w:spacing w:val="-15"/>
                <w:sz w:val="16"/>
              </w:rPr>
              <w:t> </w:t>
            </w:r>
            <w:r>
              <w:rPr>
                <w:sz w:val="16"/>
              </w:rPr>
              <w:t>R/2),</w:t>
            </w:r>
          </w:p>
          <w:p>
            <w:pPr>
              <w:pStyle w:val="TableParagraph"/>
              <w:numPr>
                <w:ilvl w:val="0"/>
                <w:numId w:val="408"/>
              </w:numPr>
              <w:tabs>
                <w:tab w:pos="161" w:val="left" w:leader="none"/>
              </w:tabs>
              <w:spacing w:line="183" w:lineRule="exact" w:before="0" w:after="0"/>
              <w:ind w:left="160" w:right="0" w:hanging="98"/>
              <w:jc w:val="left"/>
              <w:rPr>
                <w:sz w:val="16"/>
              </w:rPr>
            </w:pPr>
            <w:r>
              <w:rPr>
                <w:sz w:val="16"/>
              </w:rPr>
              <w:t>3.1.3 (Západní město</w:t>
            </w:r>
            <w:r>
              <w:rPr>
                <w:spacing w:val="-13"/>
                <w:sz w:val="16"/>
              </w:rPr>
              <w:t> </w:t>
            </w:r>
            <w:r>
              <w:rPr>
                <w:sz w:val="16"/>
              </w:rPr>
              <w:t>R/3),</w:t>
            </w:r>
          </w:p>
          <w:p>
            <w:pPr>
              <w:pStyle w:val="TableParagraph"/>
              <w:spacing w:line="183" w:lineRule="exact"/>
              <w:rPr>
                <w:sz w:val="16"/>
              </w:rPr>
            </w:pPr>
            <w:r>
              <w:rPr>
                <w:sz w:val="16"/>
              </w:rPr>
              <w:t>- 3.2.3 (Vysočany, T/3),</w:t>
            </w:r>
          </w:p>
          <w:p>
            <w:pPr>
              <w:pStyle w:val="TableParagraph"/>
              <w:numPr>
                <w:ilvl w:val="0"/>
                <w:numId w:val="408"/>
              </w:numPr>
              <w:tabs>
                <w:tab w:pos="161" w:val="left" w:leader="none"/>
              </w:tabs>
              <w:spacing w:line="240" w:lineRule="auto" w:before="1" w:after="0"/>
              <w:ind w:left="160" w:right="0" w:hanging="98"/>
              <w:jc w:val="left"/>
              <w:rPr>
                <w:sz w:val="16"/>
              </w:rPr>
            </w:pPr>
            <w:r>
              <w:rPr>
                <w:sz w:val="16"/>
              </w:rPr>
              <w:t>3.2.4. (Bohdalec-Slatiny</w:t>
            </w:r>
            <w:r>
              <w:rPr>
                <w:spacing w:val="-11"/>
                <w:sz w:val="16"/>
              </w:rPr>
              <w:t> </w:t>
            </w:r>
            <w:r>
              <w:rPr>
                <w:sz w:val="16"/>
              </w:rPr>
              <w:t>T/4)</w:t>
            </w:r>
          </w:p>
          <w:p>
            <w:pPr>
              <w:pStyle w:val="TableParagraph"/>
              <w:spacing w:before="1"/>
              <w:ind w:right="83"/>
              <w:rPr>
                <w:sz w:val="16"/>
              </w:rPr>
            </w:pPr>
            <w:r>
              <w:rPr>
                <w:sz w:val="16"/>
              </w:rPr>
              <w:t>ZÚR hl. m. Prahy, ve znění jejich Aktualizace č. 1 vypustit z úkolů pro podrobnější ÚPD body, předepisující podrobnější ÚPD řešit odtokové poměry z území a protipovodňová opatření nestavebního charakteru. Požadujeme velmi pečlivě a obezřetně zvážit vypuštění výše uvedených částí ZÚR hl. m. Prahy, zejména s ohledem na hrozbu snížení koordinační role ZÚR hl. m. Prahy ve vztahu k pořizovanému novému Územnímu plánu hl. m. Prahy (Metropolitnímu plánu).</w:t>
            </w:r>
          </w:p>
          <w:p>
            <w:pPr>
              <w:pStyle w:val="TableParagraph"/>
              <w:spacing w:line="183" w:lineRule="exact" w:before="1"/>
              <w:rPr>
                <w:sz w:val="16"/>
              </w:rPr>
            </w:pPr>
            <w:r>
              <w:rPr>
                <w:sz w:val="16"/>
              </w:rPr>
              <w:t>Případné navrhované změny musí vyplynout z vyhodnocení uplatňování ZÚR hl.</w:t>
            </w:r>
          </w:p>
          <w:p>
            <w:pPr>
              <w:pStyle w:val="TableParagraph"/>
              <w:ind w:right="323"/>
              <w:rPr>
                <w:sz w:val="16"/>
              </w:rPr>
            </w:pPr>
            <w:r>
              <w:rPr>
                <w:sz w:val="16"/>
              </w:rPr>
              <w:t>m. Prahy v uplynulém období provedeného v kapitolách a) až d) Zprávy o uplatňování ZÚR hl. m. Prahy a musí být řádně zdůvodněny, mj. s ohledem na problémy a úkoly k řešení vyplývající zÚAP.</w:t>
            </w:r>
          </w:p>
          <w:p>
            <w:pPr>
              <w:pStyle w:val="TableParagraph"/>
              <w:spacing w:before="11"/>
              <w:ind w:left="0"/>
              <w:rPr>
                <w:sz w:val="15"/>
              </w:rPr>
            </w:pPr>
          </w:p>
          <w:p>
            <w:pPr>
              <w:pStyle w:val="TableParagraph"/>
              <w:rPr>
                <w:sz w:val="16"/>
              </w:rPr>
            </w:pPr>
            <w:r>
              <w:rPr>
                <w:sz w:val="16"/>
              </w:rPr>
              <w:t>Odůvodnění</w:t>
            </w:r>
          </w:p>
          <w:p>
            <w:pPr>
              <w:pStyle w:val="TableParagraph"/>
              <w:ind w:right="55"/>
              <w:rPr>
                <w:sz w:val="16"/>
              </w:rPr>
            </w:pPr>
            <w:r>
              <w:rPr>
                <w:sz w:val="16"/>
              </w:rPr>
              <w:t>Kapitoly a) až d) Zprávy o uplatňování ZÚR hl. m. Prahy se přitom k problematice vodního hospodářství a protipovodňové ochrany na malých vodních tocích nevyjadřují. Platné ÚAP hl. m. Prahy v kap. 1111 (s.15) uvádí jako problém k řešení ÚPD v oblasti technické infrastruktury “Vytvářet předpoklady pro bezpečné a účelné řešení likvidace srážkových vod.” a “Vymezit plochy vodních nádrží a suchých poldrů jako opatření proti povodním, a naopak jako opatření k nadlepšení bezdeštných průtoků zejména u drobných vodních toků.“, čímž směřují k naplnění požadavků čl. 25 PÚR ČR. Není tedy zřejmé, čím je požadavek na změnu úkolů pro podrobnější ÚPD vyvolán.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61"/>
              <w:rPr>
                <w:sz w:val="16"/>
              </w:rPr>
            </w:pPr>
            <w:r>
              <w:rPr>
                <w:sz w:val="16"/>
              </w:rPr>
              <w:t>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spacing w:before="2"/>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377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e.19 Zásadní připomínka</w:t>
            </w:r>
          </w:p>
          <w:p>
            <w:pPr>
              <w:pStyle w:val="TableParagraph"/>
              <w:spacing w:before="1"/>
              <w:rPr>
                <w:sz w:val="16"/>
              </w:rPr>
            </w:pPr>
            <w:r>
              <w:rPr>
                <w:sz w:val="16"/>
              </w:rPr>
              <w:t>Ke kapitola e) Zprávy o uplatňování ZÚR hl. m. Prahy v bodě 3. navrhuje v textu kapitoly</w:t>
            </w:r>
          </w:p>
          <w:p>
            <w:pPr>
              <w:pStyle w:val="TableParagraph"/>
              <w:spacing w:line="182" w:lineRule="exact"/>
              <w:rPr>
                <w:sz w:val="16"/>
              </w:rPr>
            </w:pPr>
            <w:r>
              <w:rPr>
                <w:sz w:val="16"/>
              </w:rPr>
              <w:t>- 3.2.2 (Maniny, Dolní Libeň, Invalidovna T/2)</w:t>
            </w:r>
          </w:p>
          <w:p>
            <w:pPr>
              <w:pStyle w:val="TableParagraph"/>
              <w:ind w:right="83"/>
              <w:rPr>
                <w:sz w:val="16"/>
              </w:rPr>
            </w:pPr>
            <w:r>
              <w:rPr>
                <w:sz w:val="16"/>
              </w:rPr>
              <w:t>ZÚR hl. m. Prahy, ve znění jejich Aktualizace č. 1 vypustit z úkolů pro podrobnější ÚPD bod předepisující podrobnější ÚPD prověřit plochy u stanice metra Invalidovna pro umístění významného celoměstského záměru. Zároveň ovšem v bodu 4. (s.7) navrhuje zahrnout prostor Dolní Libně do SO celoměstského centra. Požadujeme velmi pečlivě a obezřetně zvážit vypuštění výše uvedených částí ZÚR hl. m. Prahy, zejména s ohledem na hrozbu snížení koordinační role ZÚR hl.</w:t>
            </w:r>
          </w:p>
          <w:p>
            <w:pPr>
              <w:pStyle w:val="TableParagraph"/>
              <w:ind w:right="287"/>
              <w:rPr>
                <w:sz w:val="16"/>
              </w:rPr>
            </w:pPr>
            <w:r>
              <w:rPr>
                <w:sz w:val="16"/>
              </w:rPr>
              <w:t>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w:t>
            </w:r>
          </w:p>
          <w:p>
            <w:pPr>
              <w:pStyle w:val="TableParagraph"/>
              <w:spacing w:before="11"/>
              <w:ind w:left="0"/>
              <w:rPr>
                <w:sz w:val="15"/>
              </w:rPr>
            </w:pPr>
          </w:p>
          <w:p>
            <w:pPr>
              <w:pStyle w:val="TableParagraph"/>
              <w:rPr>
                <w:sz w:val="16"/>
              </w:rPr>
            </w:pPr>
            <w:r>
              <w:rPr>
                <w:sz w:val="16"/>
              </w:rPr>
              <w:t>Odůvodnění</w:t>
            </w:r>
          </w:p>
          <w:p>
            <w:pPr>
              <w:pStyle w:val="TableParagraph"/>
              <w:ind w:right="101"/>
              <w:rPr>
                <w:sz w:val="16"/>
              </w:rPr>
            </w:pPr>
            <w:r>
              <w:rPr>
                <w:sz w:val="16"/>
              </w:rPr>
              <w:t>Kapitoly a) až d) Zprávy o uplatňování ZÚR hl. m. Prahy se k problematice T/2 nevyjadřují. Není zřejmé, čím je požadavek na změnu úkolů pro podrobnější ÚPD vyvolán.</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1"/>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133"/>
              <w:rPr>
                <w:sz w:val="16"/>
              </w:rPr>
            </w:pPr>
            <w:r>
              <w:rPr>
                <w:sz w:val="16"/>
              </w:rPr>
              <w:t>Vypuštění uvedeného úkolu neznemožní realizaci významného celoměstského záměru. Umístění případného celoměstského záměru navrhované rozšíření celoměstského centra umožňuje. Území v současné době pochází v některých částech transformací a jsou připravovány různé studie. Ty prověřují i celoměstské záměry. Je potřeba vytvářet kompaktní, smíšené a pro různé využití vhodné části města se soudobou zástavbou.</w:t>
            </w:r>
          </w:p>
        </w:tc>
      </w:tr>
      <w:tr>
        <w:trPr>
          <w:trHeight w:val="414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e.20 Zásadní připomínka</w:t>
            </w:r>
          </w:p>
          <w:p>
            <w:pPr>
              <w:pStyle w:val="TableParagraph"/>
              <w:ind w:right="599"/>
              <w:rPr>
                <w:sz w:val="16"/>
              </w:rPr>
            </w:pPr>
            <w:r>
              <w:rPr>
                <w:sz w:val="16"/>
              </w:rPr>
              <w:t>Ke kapitole e) Zprávy o uplatňování ZÚR hl. m. Prahy v bodě 3. navrhuje v textech kapitol</w:t>
            </w:r>
          </w:p>
          <w:p>
            <w:pPr>
              <w:pStyle w:val="TableParagraph"/>
              <w:numPr>
                <w:ilvl w:val="0"/>
                <w:numId w:val="409"/>
              </w:numPr>
              <w:tabs>
                <w:tab w:pos="161" w:val="left" w:leader="none"/>
              </w:tabs>
              <w:spacing w:line="183" w:lineRule="exact" w:before="2" w:after="0"/>
              <w:ind w:left="160" w:right="0" w:hanging="98"/>
              <w:jc w:val="left"/>
              <w:rPr>
                <w:sz w:val="16"/>
              </w:rPr>
            </w:pPr>
            <w:r>
              <w:rPr>
                <w:sz w:val="16"/>
              </w:rPr>
              <w:t>3.2.5 (Nákladové nádraží Žižkov T/5), 3.2.6 (Masarykovo nádraží T/6),</w:t>
            </w:r>
            <w:r>
              <w:rPr>
                <w:spacing w:val="-27"/>
                <w:sz w:val="16"/>
              </w:rPr>
              <w:t> </w:t>
            </w:r>
            <w:r>
              <w:rPr>
                <w:sz w:val="16"/>
              </w:rPr>
              <w:t>a</w:t>
            </w:r>
          </w:p>
          <w:p>
            <w:pPr>
              <w:pStyle w:val="TableParagraph"/>
              <w:numPr>
                <w:ilvl w:val="0"/>
                <w:numId w:val="409"/>
              </w:numPr>
              <w:tabs>
                <w:tab w:pos="161" w:val="left" w:leader="none"/>
              </w:tabs>
              <w:spacing w:line="183" w:lineRule="exact" w:before="0" w:after="0"/>
              <w:ind w:left="160" w:right="0" w:hanging="98"/>
              <w:jc w:val="left"/>
              <w:rPr>
                <w:sz w:val="16"/>
              </w:rPr>
            </w:pPr>
            <w:r>
              <w:rPr>
                <w:sz w:val="16"/>
              </w:rPr>
              <w:t>3.2.8 (Holešovice-Bubny-Zátory</w:t>
            </w:r>
            <w:r>
              <w:rPr>
                <w:spacing w:val="-9"/>
                <w:sz w:val="16"/>
              </w:rPr>
              <w:t> </w:t>
            </w:r>
            <w:r>
              <w:rPr>
                <w:sz w:val="16"/>
              </w:rPr>
              <w:t>T/8)</w:t>
            </w:r>
          </w:p>
          <w:p>
            <w:pPr>
              <w:pStyle w:val="TableParagraph"/>
              <w:ind w:right="234"/>
              <w:rPr>
                <w:sz w:val="16"/>
              </w:rPr>
            </w:pPr>
            <w:r>
              <w:rPr>
                <w:sz w:val="16"/>
              </w:rPr>
              <w:t>ZÚR hl. m. Prahy, ve znění jejich Aktualizace č. 1 přeformulovat v bodech úkolů pro podrobnější ÚPD požadavky na polyfunkčnost transformačních území.</w:t>
            </w:r>
          </w:p>
          <w:p>
            <w:pPr>
              <w:pStyle w:val="TableParagraph"/>
              <w:ind w:right="207"/>
              <w:rPr>
                <w:sz w:val="16"/>
              </w:rPr>
            </w:pPr>
            <w:r>
              <w:rPr>
                <w:sz w:val="16"/>
              </w:rPr>
              <w:t>Požadujeme velmi pečlivě a obezřetně zvážit úpravy výše uvedených částí ZÚR hl. m. Prahy, zejména s ohledem na hrozbu snížení koordinační role ZÚR hl. m. Prahy ve vztahu k pořizovanému novému Územnímu plánu hl. m. Prahy (Metropolitnímu plánu). Případné navrhované změny musí vyplynout z vyhodnocení uplatňování ZÚR hl. m. Prahy v uplynulém období provedeného v kapitolách a) až d) Zprávy o uplatňování ZÚR hl. m. Prahy a musí být řádně zdůvodněny, mj. s ohledem na problémy a úkoly k řešení vyplývající z ÚAP.</w:t>
            </w:r>
          </w:p>
          <w:p>
            <w:pPr>
              <w:pStyle w:val="TableParagraph"/>
              <w:spacing w:before="11"/>
              <w:ind w:left="0"/>
              <w:rPr>
                <w:sz w:val="15"/>
              </w:rPr>
            </w:pPr>
          </w:p>
          <w:p>
            <w:pPr>
              <w:pStyle w:val="TableParagraph"/>
              <w:rPr>
                <w:sz w:val="16"/>
              </w:rPr>
            </w:pPr>
            <w:r>
              <w:rPr>
                <w:sz w:val="16"/>
              </w:rPr>
              <w:t>Odůvodnění</w:t>
            </w:r>
          </w:p>
          <w:p>
            <w:pPr>
              <w:pStyle w:val="TableParagraph"/>
              <w:ind w:right="109"/>
              <w:rPr>
                <w:sz w:val="16"/>
              </w:rPr>
            </w:pPr>
            <w:r>
              <w:rPr>
                <w:sz w:val="16"/>
              </w:rPr>
              <w:t>Vzhledem k tomu, že platné ÚAP hl. m. Prahy v kapitole 1111 konstatují v problémech k řešení ÚPDvznik monofunkčních zón, deformujících přirozené městské prostředí a generující zvýšené nároky na dopraní obsluhu (s.11) a kapitoly a) až d) Zprávy o uplatňování ZÚR hl. m. Prahy se k problematice výše uvedených transformačních oblastí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jc w:val="both"/>
              <w:rPr>
                <w:sz w:val="16"/>
              </w:rPr>
            </w:pPr>
            <w:r>
              <w:rPr>
                <w:sz w:val="16"/>
              </w:rPr>
              <w:t>Připomínka bude částečně akceptována.</w:t>
            </w:r>
          </w:p>
          <w:p>
            <w:pPr>
              <w:pStyle w:val="TableParagraph"/>
              <w:ind w:right="390"/>
              <w:rPr>
                <w:sz w:val="16"/>
              </w:rPr>
            </w:pPr>
            <w:r>
              <w:rPr>
                <w:sz w:val="16"/>
              </w:rPr>
              <w:t>Slovní spojení týkající se polyfunkčnosti v uvedených oblastech (3.2.5, 3.2.6 a 3.2.8) nebudou odstraněny, ale přeformulovány na smíšené využití.</w:t>
            </w:r>
          </w:p>
          <w:p>
            <w:pPr>
              <w:pStyle w:val="TableParagraph"/>
              <w:ind w:right="166"/>
              <w:jc w:val="both"/>
              <w:rPr>
                <w:sz w:val="16"/>
              </w:rPr>
            </w:pPr>
            <w:r>
              <w:rPr>
                <w:sz w:val="16"/>
              </w:rPr>
              <w:t>Jedná se o úpravu terminologie na základě aktualizace stavebního zákona a jeho prováděcích vyhlášek.</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6"/>
              <w:rPr>
                <w:sz w:val="16"/>
              </w:rPr>
            </w:pPr>
            <w:r>
              <w:rPr>
                <w:sz w:val="16"/>
              </w:rPr>
              <w:t>e.21 Zásadní připomínka</w:t>
            </w:r>
          </w:p>
          <w:p>
            <w:pPr>
              <w:pStyle w:val="TableParagraph"/>
              <w:ind w:right="421"/>
              <w:rPr>
                <w:sz w:val="16"/>
              </w:rPr>
            </w:pPr>
            <w:r>
              <w:rPr>
                <w:sz w:val="16"/>
              </w:rPr>
              <w:t>Kapitola e) Zprávy o uplatňování ZÚR hl. m. Prahy v bodě 3. navrhuje v textu kapitoly</w:t>
            </w:r>
          </w:p>
          <w:p>
            <w:pPr>
              <w:pStyle w:val="TableParagraph"/>
              <w:rPr>
                <w:sz w:val="16"/>
              </w:rPr>
            </w:pPr>
            <w:r>
              <w:rPr>
                <w:sz w:val="16"/>
              </w:rPr>
              <w:t>- 3.2.6 (Masarykovo nádraží T/6)</w:t>
            </w:r>
          </w:p>
          <w:p>
            <w:pPr>
              <w:pStyle w:val="TableParagraph"/>
              <w:ind w:right="83"/>
              <w:rPr>
                <w:sz w:val="16"/>
              </w:rPr>
            </w:pPr>
            <w:r>
              <w:rPr>
                <w:sz w:val="16"/>
              </w:rPr>
              <w:t>ZÚR hl. m. Prahy, ve znění jejich Aktualizace č. 1 vypustit z úkolů pro podrobnější ÚPD požadavek na minimalizaci dopravy generované navrhovaným funkčním využitím a na prověření řešení Masarykova nádraží. Požadujeme velmi pečlivě a obezřetně zvážit úpravy výše uvedených částí ZÚR hl. m. Prahy, zejména s ohledem na hrozbu snížení koordinační role ZÚR hl. m. Prahy ve vztahu k pořizovanému novému Územnímu plánu hl. m. Prahy (Metropolitnímu plánu).</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nebude akceptována.</w:t>
            </w:r>
          </w:p>
          <w:p>
            <w:pPr>
              <w:pStyle w:val="TableParagraph"/>
              <w:ind w:right="105"/>
              <w:rPr>
                <w:sz w:val="16"/>
              </w:rPr>
            </w:pPr>
            <w:r>
              <w:rPr>
                <w:sz w:val="16"/>
              </w:rPr>
              <w:t>Bod c) v Úkolech pro podrobnější územně plánovací dokumentaci bude vypuštěn. Navržená úprava reaguje na proběhlé změny v koncepci i reálné kroky, které se s územím Masarykova nádrží pojí. Území Masarykova nádraží se nachází v centrální části města, ale je zároveň napojeno na několik typů veřejné dopravy - železnice, metro, tramvaj a předpokládá se nová koncepce, a to vznik terminálu</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314"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Případné navrhované změny musí vyplynout z vyhodnocení uplatňování ZÚR hl.</w:t>
            </w:r>
          </w:p>
          <w:p>
            <w:pPr>
              <w:pStyle w:val="TableParagraph"/>
              <w:ind w:right="323"/>
              <w:rPr>
                <w:sz w:val="16"/>
              </w:rPr>
            </w:pPr>
            <w:r>
              <w:rPr>
                <w:sz w:val="16"/>
              </w:rPr>
              <w:t>m. Prahy v uplynulém období provedeného v kapitolách a) až d) Zprávy o uplatňování ZÚR hl. m. Prahy a musí být řádně zdůvodněny, mj. s ohledem na problémy a úkoly k řešení vyplývající z ÚAP.</w:t>
            </w:r>
          </w:p>
          <w:p>
            <w:pPr>
              <w:pStyle w:val="TableParagraph"/>
              <w:spacing w:before="10"/>
              <w:ind w:left="0"/>
              <w:rPr>
                <w:sz w:val="15"/>
              </w:rPr>
            </w:pPr>
          </w:p>
          <w:p>
            <w:pPr>
              <w:pStyle w:val="TableParagraph"/>
              <w:rPr>
                <w:sz w:val="16"/>
              </w:rPr>
            </w:pPr>
            <w:r>
              <w:rPr>
                <w:sz w:val="16"/>
              </w:rPr>
              <w:t>Odůvodnění</w:t>
            </w:r>
          </w:p>
          <w:p>
            <w:pPr>
              <w:pStyle w:val="TableParagraph"/>
              <w:ind w:right="74"/>
              <w:rPr>
                <w:sz w:val="16"/>
              </w:rPr>
            </w:pPr>
            <w:r>
              <w:rPr>
                <w:sz w:val="16"/>
              </w:rPr>
              <w:t>Vzhledem k tomu, že platné ÚAP hl. m. Prahy v kapitole 1111 konstatují v problémech k řešení ÚPD potřebu zvýšení významu železnice v regionální dopravě (s. 5) a celkové přetížení centra města dopravou (s. 9) a kapitoly a) až d) Zprávy o uplatňování ZÚR hl. m. Prahy se k problematice transformační oblasti Masarykovo nádraží nijak nevyjadřují, není zřejmé, čím jsou požadavky na změnu formulace úkolů pro podrobnější ÚPD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266"/>
              <w:rPr>
                <w:sz w:val="16"/>
              </w:rPr>
            </w:pPr>
            <w:r>
              <w:rPr>
                <w:sz w:val="16"/>
              </w:rPr>
              <w:t>spojujícímu centrum města s letištěm. Z tohoto důvodu nelze nadále uvažovat o tom, že lze redukovat v maximální možné míře dopravu generovanou.</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e.22 Zásadní připomínka</w:t>
            </w:r>
          </w:p>
          <w:p>
            <w:pPr>
              <w:pStyle w:val="TableParagraph"/>
              <w:ind w:right="296"/>
              <w:rPr>
                <w:sz w:val="16"/>
              </w:rPr>
            </w:pPr>
            <w:r>
              <w:rPr>
                <w:sz w:val="16"/>
              </w:rPr>
              <w:t>Kapitola e) Zprávy o uplatňování ZÚR hl. m. Prahy v bodě 5. navrhuje změny v nadřazeném komunikačním systému hl. m. Prahy. Kapitoly věnované nadřazeného systému se podle Zprávy o uplatňování ZÚR hl. m. Prahy mají pouze přesunout do jiné kapitoly ZÚR hl. m. Prahy.</w:t>
            </w:r>
          </w:p>
          <w:p>
            <w:pPr>
              <w:pStyle w:val="TableParagraph"/>
              <w:ind w:right="528"/>
              <w:rPr>
                <w:sz w:val="16"/>
              </w:rPr>
            </w:pPr>
            <w:r>
              <w:rPr>
                <w:sz w:val="16"/>
              </w:rPr>
              <w:t>Požadujeme v kapitole e) Zprávy o uplatňování ZÚR hl. m. Prahy přesněji specifikovat zamýšlené úpravy struktury textu ZÚR hl. m. Prahy ve vztahu k nadřazenému systému a zdůvodnit, čím jsou tyto úpravy textu vyvolány.</w:t>
            </w:r>
          </w:p>
          <w:p>
            <w:pPr>
              <w:pStyle w:val="TableParagraph"/>
              <w:ind w:right="74"/>
              <w:rPr>
                <w:sz w:val="16"/>
              </w:rPr>
            </w:pPr>
            <w:r>
              <w:rPr>
                <w:sz w:val="16"/>
              </w:rPr>
              <w:t>Požadavky a podmínky pro zpracování návrhu aktualizaci ZÚR musí jednoznačně deklarovat, zda se jedná o záměr na aktualizaci věcného řešení nebo toliko formální úpravu dokumentace ZÚR.</w:t>
            </w:r>
          </w:p>
          <w:p>
            <w:pPr>
              <w:pStyle w:val="TableParagraph"/>
              <w:spacing w:before="10"/>
              <w:ind w:left="0"/>
              <w:rPr>
                <w:sz w:val="15"/>
              </w:rPr>
            </w:pPr>
          </w:p>
          <w:p>
            <w:pPr>
              <w:pStyle w:val="TableParagraph"/>
              <w:rPr>
                <w:sz w:val="16"/>
              </w:rPr>
            </w:pPr>
            <w:r>
              <w:rPr>
                <w:sz w:val="16"/>
              </w:rPr>
              <w:t>Odůvodnění</w:t>
            </w:r>
          </w:p>
          <w:p>
            <w:pPr>
              <w:pStyle w:val="TableParagraph"/>
              <w:ind w:right="101"/>
              <w:rPr>
                <w:sz w:val="16"/>
              </w:rPr>
            </w:pPr>
            <w:r>
              <w:rPr>
                <w:sz w:val="16"/>
              </w:rPr>
              <w:t>Vzhledem k tomu, že se kapitoly a) až d) Zprávy o uplatňování ZÚR hl. m. Zpráva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jc w:val="both"/>
              <w:rPr>
                <w:sz w:val="16"/>
              </w:rPr>
            </w:pPr>
            <w:r>
              <w:rPr>
                <w:sz w:val="16"/>
              </w:rPr>
              <w:t>Požadavek bude akceptován.</w:t>
            </w:r>
          </w:p>
          <w:p>
            <w:pPr>
              <w:pStyle w:val="TableParagraph"/>
              <w:ind w:right="724"/>
              <w:jc w:val="both"/>
              <w:rPr>
                <w:sz w:val="16"/>
              </w:rPr>
            </w:pPr>
            <w:r>
              <w:rPr>
                <w:sz w:val="16"/>
              </w:rPr>
              <w:t>Od</w:t>
            </w:r>
            <w:r>
              <w:rPr>
                <w:spacing w:val="-3"/>
                <w:sz w:val="16"/>
              </w:rPr>
              <w:t> </w:t>
            </w:r>
            <w:r>
              <w:rPr>
                <w:sz w:val="16"/>
              </w:rPr>
              <w:t>zamýšlené</w:t>
            </w:r>
            <w:r>
              <w:rPr>
                <w:spacing w:val="-3"/>
                <w:sz w:val="16"/>
              </w:rPr>
              <w:t> </w:t>
            </w:r>
            <w:r>
              <w:rPr>
                <w:sz w:val="16"/>
              </w:rPr>
              <w:t>úpravy</w:t>
            </w:r>
            <w:r>
              <w:rPr>
                <w:spacing w:val="-4"/>
                <w:sz w:val="16"/>
              </w:rPr>
              <w:t> </w:t>
            </w:r>
            <w:r>
              <w:rPr>
                <w:sz w:val="16"/>
              </w:rPr>
              <w:t>textu,</w:t>
            </w:r>
            <w:r>
              <w:rPr>
                <w:spacing w:val="-4"/>
                <w:sz w:val="16"/>
              </w:rPr>
              <w:t> </w:t>
            </w:r>
            <w:r>
              <w:rPr>
                <w:sz w:val="16"/>
              </w:rPr>
              <w:t>který</w:t>
            </w:r>
            <w:r>
              <w:rPr>
                <w:spacing w:val="-6"/>
                <w:sz w:val="16"/>
              </w:rPr>
              <w:t> </w:t>
            </w:r>
            <w:r>
              <w:rPr>
                <w:sz w:val="16"/>
              </w:rPr>
              <w:t>se</w:t>
            </w:r>
            <w:r>
              <w:rPr>
                <w:spacing w:val="-5"/>
                <w:sz w:val="16"/>
              </w:rPr>
              <w:t> </w:t>
            </w:r>
            <w:r>
              <w:rPr>
                <w:sz w:val="16"/>
              </w:rPr>
              <w:t>měl</w:t>
            </w:r>
            <w:r>
              <w:rPr>
                <w:spacing w:val="-4"/>
                <w:sz w:val="16"/>
              </w:rPr>
              <w:t> </w:t>
            </w:r>
            <w:r>
              <w:rPr>
                <w:sz w:val="16"/>
              </w:rPr>
              <w:t>týkat</w:t>
            </w:r>
            <w:r>
              <w:rPr>
                <w:spacing w:val="-4"/>
                <w:sz w:val="16"/>
              </w:rPr>
              <w:t> </w:t>
            </w:r>
            <w:r>
              <w:rPr>
                <w:sz w:val="16"/>
              </w:rPr>
              <w:t>úpravy</w:t>
            </w:r>
            <w:r>
              <w:rPr>
                <w:spacing w:val="-4"/>
                <w:sz w:val="16"/>
              </w:rPr>
              <w:t> </w:t>
            </w:r>
            <w:r>
              <w:rPr>
                <w:sz w:val="16"/>
              </w:rPr>
              <w:t>hierarchie</w:t>
            </w:r>
            <w:r>
              <w:rPr>
                <w:spacing w:val="-3"/>
                <w:sz w:val="16"/>
              </w:rPr>
              <w:t> </w:t>
            </w:r>
            <w:r>
              <w:rPr>
                <w:sz w:val="16"/>
              </w:rPr>
              <w:t>dopravní infrastruktury, bylo upuštěno. Členění dopravního infrastruktury nebude v aktualizaci ZÚR hl.m. Prahy</w:t>
            </w:r>
            <w:r>
              <w:rPr>
                <w:spacing w:val="-16"/>
                <w:sz w:val="16"/>
              </w:rPr>
              <w:t> </w:t>
            </w:r>
            <w:r>
              <w:rPr>
                <w:sz w:val="16"/>
              </w:rPr>
              <w:t>měněno.</w:t>
            </w:r>
          </w:p>
        </w:tc>
      </w:tr>
      <w:tr>
        <w:trPr>
          <w:trHeight w:val="373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e.23 Zásadní připomínka</w:t>
            </w:r>
          </w:p>
          <w:p>
            <w:pPr>
              <w:pStyle w:val="TableParagraph"/>
              <w:ind w:right="100"/>
              <w:rPr>
                <w:sz w:val="16"/>
              </w:rPr>
            </w:pPr>
            <w:r>
              <w:rPr>
                <w:sz w:val="16"/>
              </w:rPr>
              <w:t>Kapitola e) Zprávy o uplatňování ZÚR hl. m. Prahy v bodě 5. navrhuje vypustit v kapitole 5.1.1 bod požadující ověření trasy Vysočanské radiály v úseku Kbelská – Balabenka.</w:t>
            </w:r>
          </w:p>
          <w:p>
            <w:pPr>
              <w:pStyle w:val="TableParagraph"/>
              <w:ind w:right="65"/>
              <w:rPr>
                <w:sz w:val="16"/>
              </w:rPr>
            </w:pPr>
            <w:r>
              <w:rPr>
                <w:sz w:val="16"/>
              </w:rPr>
              <w:t>Požadujeme v kapitole e) Zprávy o uplatňování ZÚR hl. m. Prahy přesněji specifikovat zamýšlené ověření trasy Vysočanské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ani kapitoly a) až d) Zprávy o uplatňování ZÚR hl. m. Prahy se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3"/>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bude částečně akceptována.</w:t>
            </w:r>
          </w:p>
          <w:p>
            <w:pPr>
              <w:pStyle w:val="TableParagraph"/>
              <w:rPr>
                <w:sz w:val="16"/>
              </w:rPr>
            </w:pPr>
            <w:r>
              <w:rPr>
                <w:sz w:val="16"/>
              </w:rPr>
              <w:t>Dojde k částečné úpravě některých úseků celoměstského systému v důsledku prověření vybraných radiál dopravními modely a vývoji zatížení jednotlivých komunikací (údaje z provedených měření).</w:t>
            </w:r>
          </w:p>
          <w:p>
            <w:pPr>
              <w:pStyle w:val="TableParagraph"/>
              <w:ind w:right="97"/>
              <w:rPr>
                <w:sz w:val="16"/>
              </w:rPr>
            </w:pPr>
            <w:r>
              <w:rPr>
                <w:sz w:val="16"/>
              </w:rPr>
              <w:t>Územní rezerva Vysočanské radiály v úseku Kbelská – Balabenka nebude již dále sledována, dojde k využívání stávající komunikační sítě.</w:t>
            </w:r>
          </w:p>
        </w:tc>
      </w:tr>
      <w:tr>
        <w:trPr>
          <w:trHeight w:val="3735"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e.24 Zásadní připomínka</w:t>
            </w:r>
          </w:p>
          <w:p>
            <w:pPr>
              <w:pStyle w:val="TableParagraph"/>
              <w:spacing w:line="183" w:lineRule="exact" w:before="1"/>
              <w:rPr>
                <w:sz w:val="16"/>
              </w:rPr>
            </w:pPr>
            <w:r>
              <w:rPr>
                <w:sz w:val="16"/>
              </w:rPr>
              <w:t>Kapitola e) Zprávy o uplatňování ZÚR hl. m. Prahy v bodě 5. navrhuje v kapitole</w:t>
            </w:r>
          </w:p>
          <w:p>
            <w:pPr>
              <w:pStyle w:val="TableParagraph"/>
              <w:ind w:right="190"/>
              <w:rPr>
                <w:sz w:val="16"/>
              </w:rPr>
            </w:pPr>
            <w:r>
              <w:rPr>
                <w:sz w:val="16"/>
              </w:rPr>
              <w:t>5.1.2.5 v úkolech pro podrobnější ÚPD vymezit koridor rezervy Břevnovské radiály namísto koridoru Břevnovské radiály.</w:t>
            </w:r>
          </w:p>
          <w:p>
            <w:pPr>
              <w:pStyle w:val="TableParagraph"/>
              <w:spacing w:before="1"/>
              <w:ind w:right="65"/>
              <w:rPr>
                <w:sz w:val="16"/>
              </w:rPr>
            </w:pPr>
            <w:r>
              <w:rPr>
                <w:sz w:val="16"/>
              </w:rPr>
              <w:t>Požadujeme v kapitole e) Zprávy o uplatňování ZÚR hl. m. Prahy přesněji specifikovat zamýšlené ověření trasy Břevnovské radiály v předmětném úseku, včetně</w:t>
            </w:r>
            <w:r>
              <w:rPr>
                <w:spacing w:val="-3"/>
                <w:sz w:val="16"/>
              </w:rPr>
              <w:t> </w:t>
            </w:r>
            <w:r>
              <w:rPr>
                <w:sz w:val="16"/>
              </w:rPr>
              <w:t>zdůvodnění,</w:t>
            </w:r>
            <w:r>
              <w:rPr>
                <w:spacing w:val="-2"/>
                <w:sz w:val="16"/>
              </w:rPr>
              <w:t> </w:t>
            </w:r>
            <w:r>
              <w:rPr>
                <w:sz w:val="16"/>
              </w:rPr>
              <w:t>čím</w:t>
            </w:r>
            <w:r>
              <w:rPr>
                <w:spacing w:val="-2"/>
                <w:sz w:val="16"/>
              </w:rPr>
              <w:t> </w:t>
            </w:r>
            <w:r>
              <w:rPr>
                <w:sz w:val="16"/>
              </w:rPr>
              <w:t>jsou</w:t>
            </w:r>
            <w:r>
              <w:rPr>
                <w:spacing w:val="-3"/>
                <w:sz w:val="16"/>
              </w:rPr>
              <w:t> </w:t>
            </w:r>
            <w:r>
              <w:rPr>
                <w:sz w:val="16"/>
              </w:rPr>
              <w:t>požadavky</w:t>
            </w:r>
            <w:r>
              <w:rPr>
                <w:spacing w:val="-4"/>
                <w:sz w:val="16"/>
              </w:rPr>
              <w:t> </w:t>
            </w:r>
            <w:r>
              <w:rPr>
                <w:sz w:val="16"/>
              </w:rPr>
              <w:t>na</w:t>
            </w:r>
            <w:r>
              <w:rPr>
                <w:spacing w:val="-3"/>
                <w:sz w:val="16"/>
              </w:rPr>
              <w:t> </w:t>
            </w:r>
            <w:r>
              <w:rPr>
                <w:sz w:val="16"/>
              </w:rPr>
              <w:t>úpravy</w:t>
            </w:r>
            <w:r>
              <w:rPr>
                <w:spacing w:val="-4"/>
                <w:sz w:val="16"/>
              </w:rPr>
              <w:t> </w:t>
            </w:r>
            <w:r>
              <w:rPr>
                <w:sz w:val="16"/>
              </w:rPr>
              <w:t>vyvolány</w:t>
            </w:r>
            <w:r>
              <w:rPr>
                <w:spacing w:val="-4"/>
                <w:sz w:val="16"/>
              </w:rPr>
              <w:t> </w:t>
            </w:r>
            <w:r>
              <w:rPr>
                <w:sz w:val="16"/>
              </w:rPr>
              <w:t>a</w:t>
            </w:r>
            <w:r>
              <w:rPr>
                <w:spacing w:val="-3"/>
                <w:sz w:val="16"/>
              </w:rPr>
              <w:t> </w:t>
            </w:r>
            <w:r>
              <w:rPr>
                <w:sz w:val="16"/>
              </w:rPr>
              <w:t>uvedení</w:t>
            </w:r>
            <w:r>
              <w:rPr>
                <w:spacing w:val="-4"/>
                <w:sz w:val="16"/>
              </w:rPr>
              <w:t> </w:t>
            </w:r>
            <w:r>
              <w:rPr>
                <w:sz w:val="16"/>
              </w:rPr>
              <w:t>podkladů</w:t>
            </w:r>
            <w:r>
              <w:rPr>
                <w:spacing w:val="-3"/>
                <w:sz w:val="16"/>
              </w:rPr>
              <w:t> </w:t>
            </w:r>
            <w:r>
              <w:rPr>
                <w:sz w:val="16"/>
              </w:rPr>
              <w:t>a požadavků, na jejichž základě má být ověření trasy provedeno. Požadavky a podmínky pro zpracování návrhu aktualizaci ZÚR musí jednoznačně deklarovat předpokládaný rozsah úprav a důvody a změny podmínek, kterými jsou zamýšlené úpravy</w:t>
            </w:r>
            <w:r>
              <w:rPr>
                <w:spacing w:val="-14"/>
                <w:sz w:val="16"/>
              </w:rPr>
              <w:t> </w:t>
            </w:r>
            <w:r>
              <w:rPr>
                <w:sz w:val="16"/>
              </w:rPr>
              <w:t>vyvolány.</w:t>
            </w:r>
          </w:p>
          <w:p>
            <w:pPr>
              <w:pStyle w:val="TableParagraph"/>
              <w:spacing w:before="10"/>
              <w:ind w:left="0"/>
              <w:rPr>
                <w:sz w:val="15"/>
              </w:rPr>
            </w:pPr>
          </w:p>
          <w:p>
            <w:pPr>
              <w:pStyle w:val="TableParagraph"/>
              <w:rPr>
                <w:sz w:val="16"/>
              </w:rPr>
            </w:pPr>
            <w:r>
              <w:rPr>
                <w:sz w:val="16"/>
              </w:rPr>
              <w:t>Odůvodnění</w:t>
            </w:r>
          </w:p>
          <w:p>
            <w:pPr>
              <w:pStyle w:val="TableParagraph"/>
              <w:ind w:right="65"/>
              <w:rPr>
                <w:sz w:val="16"/>
              </w:rPr>
            </w:pPr>
            <w:r>
              <w:rPr>
                <w:sz w:val="16"/>
              </w:rPr>
              <w:t>Vzhledem k tomu, že se nejedná o záměr vyplývající z Aktualizace č. 1 PÚR ČR a že se ani kapitoly a) až d) Zprávy o uplatňování ZÚR hl. m. Prahy k problematice nadřazeného komunikačního systému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4"/>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bude částečně akceptována.</w:t>
            </w:r>
          </w:p>
          <w:p>
            <w:pPr>
              <w:pStyle w:val="TableParagraph"/>
              <w:ind w:right="88"/>
              <w:rPr>
                <w:sz w:val="16"/>
              </w:rPr>
            </w:pPr>
            <w:r>
              <w:rPr>
                <w:sz w:val="16"/>
              </w:rPr>
              <w:t>Převedení návrhového prvku koridoru Břevnovské radiály do územní rezervy bude v rámci zpracování návrhu aktualizace ZÚR prověřeno na základě dopravního modelu včetně dopadů na širší území. Pokud dopravní model potvrdí potřebnost Břevnovské radiály bude tento koridor v návrhovém prvku zachován, v opačném případě bude tento koridor přeřazen do územní rezervy.</w:t>
            </w:r>
          </w:p>
        </w:tc>
      </w:tr>
      <w:tr>
        <w:trPr>
          <w:trHeight w:val="268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e.25 Zásadní připomínka</w:t>
            </w:r>
          </w:p>
          <w:p>
            <w:pPr>
              <w:pStyle w:val="TableParagraph"/>
              <w:spacing w:before="1"/>
              <w:ind w:right="127"/>
              <w:rPr>
                <w:sz w:val="16"/>
              </w:rPr>
            </w:pPr>
            <w:r>
              <w:rPr>
                <w:sz w:val="16"/>
              </w:rPr>
              <w:t>Kapitola e) Zprávy o uplatňování ZÚR hl. m. Prahy v bodě 5. navrhuje následující změny v grafické části ZÚR hl. m. Prahy bez změn souvisejících kapitol ZÚR:</w:t>
            </w:r>
          </w:p>
          <w:p>
            <w:pPr>
              <w:pStyle w:val="TableParagraph"/>
              <w:numPr>
                <w:ilvl w:val="0"/>
                <w:numId w:val="410"/>
              </w:numPr>
              <w:tabs>
                <w:tab w:pos="161" w:val="left" w:leader="none"/>
              </w:tabs>
              <w:spacing w:line="240" w:lineRule="auto" w:before="1" w:after="0"/>
              <w:ind w:left="62" w:right="789" w:firstLine="0"/>
              <w:jc w:val="left"/>
              <w:rPr>
                <w:sz w:val="16"/>
              </w:rPr>
            </w:pPr>
            <w:r>
              <w:rPr>
                <w:sz w:val="16"/>
              </w:rPr>
              <w:t>vypuštění koridoru územní rezervy Vysočanské</w:t>
            </w:r>
            <w:r>
              <w:rPr>
                <w:spacing w:val="-32"/>
                <w:sz w:val="16"/>
              </w:rPr>
              <w:t> </w:t>
            </w:r>
            <w:r>
              <w:rPr>
                <w:sz w:val="16"/>
              </w:rPr>
              <w:t>radiály (při současném ponechání kap. 5.1.2.4 Vysočanská</w:t>
            </w:r>
            <w:r>
              <w:rPr>
                <w:spacing w:val="-22"/>
                <w:sz w:val="16"/>
              </w:rPr>
              <w:t> </w:t>
            </w:r>
            <w:r>
              <w:rPr>
                <w:sz w:val="16"/>
              </w:rPr>
              <w:t>radiála);</w:t>
            </w:r>
          </w:p>
          <w:p>
            <w:pPr>
              <w:pStyle w:val="TableParagraph"/>
              <w:numPr>
                <w:ilvl w:val="0"/>
                <w:numId w:val="410"/>
              </w:numPr>
              <w:tabs>
                <w:tab w:pos="161" w:val="left" w:leader="none"/>
              </w:tabs>
              <w:spacing w:line="240" w:lineRule="auto" w:before="0" w:after="0"/>
              <w:ind w:left="62" w:right="370" w:firstLine="0"/>
              <w:jc w:val="left"/>
              <w:rPr>
                <w:sz w:val="16"/>
              </w:rPr>
            </w:pPr>
            <w:r>
              <w:rPr>
                <w:sz w:val="16"/>
              </w:rPr>
              <w:t>převedení Prosecké radiály z koridoru pro upřesnění v rámci ÚP na koridor</w:t>
            </w:r>
            <w:r>
              <w:rPr>
                <w:spacing w:val="-28"/>
                <w:sz w:val="16"/>
              </w:rPr>
              <w:t> </w:t>
            </w:r>
            <w:r>
              <w:rPr>
                <w:sz w:val="16"/>
              </w:rPr>
              <w:t>s celoměstským významem (bez adekvátních úprav kapitoly 5.1.2.7 Radiály Chodovská, Chuchelská, Prosecká a</w:t>
            </w:r>
            <w:r>
              <w:rPr>
                <w:spacing w:val="-22"/>
                <w:sz w:val="16"/>
              </w:rPr>
              <w:t> </w:t>
            </w:r>
            <w:r>
              <w:rPr>
                <w:sz w:val="16"/>
              </w:rPr>
              <w:t>Štěrboholská);</w:t>
            </w:r>
          </w:p>
          <w:p>
            <w:pPr>
              <w:pStyle w:val="TableParagraph"/>
              <w:numPr>
                <w:ilvl w:val="0"/>
                <w:numId w:val="410"/>
              </w:numPr>
              <w:tabs>
                <w:tab w:pos="161" w:val="left" w:leader="none"/>
              </w:tabs>
              <w:spacing w:line="240" w:lineRule="auto" w:before="0" w:after="0"/>
              <w:ind w:left="62" w:right="102" w:firstLine="0"/>
              <w:jc w:val="left"/>
              <w:rPr>
                <w:sz w:val="16"/>
              </w:rPr>
            </w:pPr>
            <w:r>
              <w:rPr>
                <w:sz w:val="16"/>
              </w:rPr>
              <w:t>úpravy</w:t>
            </w:r>
            <w:r>
              <w:rPr>
                <w:spacing w:val="-4"/>
                <w:sz w:val="16"/>
              </w:rPr>
              <w:t> </w:t>
            </w:r>
            <w:r>
              <w:rPr>
                <w:sz w:val="16"/>
              </w:rPr>
              <w:t>vedení</w:t>
            </w:r>
            <w:r>
              <w:rPr>
                <w:spacing w:val="-4"/>
                <w:sz w:val="16"/>
              </w:rPr>
              <w:t> </w:t>
            </w:r>
            <w:r>
              <w:rPr>
                <w:sz w:val="16"/>
              </w:rPr>
              <w:t>koridorů</w:t>
            </w:r>
            <w:r>
              <w:rPr>
                <w:spacing w:val="-3"/>
                <w:sz w:val="16"/>
              </w:rPr>
              <w:t> </w:t>
            </w:r>
            <w:r>
              <w:rPr>
                <w:sz w:val="16"/>
              </w:rPr>
              <w:t>tramvajových</w:t>
            </w:r>
            <w:r>
              <w:rPr>
                <w:spacing w:val="-3"/>
                <w:sz w:val="16"/>
              </w:rPr>
              <w:t> </w:t>
            </w:r>
            <w:r>
              <w:rPr>
                <w:sz w:val="16"/>
              </w:rPr>
              <w:t>tratí</w:t>
            </w:r>
            <w:r>
              <w:rPr>
                <w:spacing w:val="-4"/>
                <w:sz w:val="16"/>
              </w:rPr>
              <w:t> </w:t>
            </w:r>
            <w:r>
              <w:rPr>
                <w:sz w:val="16"/>
              </w:rPr>
              <w:t>v</w:t>
            </w:r>
            <w:r>
              <w:rPr>
                <w:spacing w:val="-4"/>
                <w:sz w:val="16"/>
              </w:rPr>
              <w:t> </w:t>
            </w:r>
            <w:r>
              <w:rPr>
                <w:sz w:val="16"/>
              </w:rPr>
              <w:t>oblastech</w:t>
            </w:r>
            <w:r>
              <w:rPr>
                <w:spacing w:val="-5"/>
                <w:sz w:val="16"/>
              </w:rPr>
              <w:t> </w:t>
            </w:r>
            <w:r>
              <w:rPr>
                <w:sz w:val="16"/>
              </w:rPr>
              <w:t>Spořilov,</w:t>
            </w:r>
            <w:r>
              <w:rPr>
                <w:spacing w:val="-4"/>
                <w:sz w:val="16"/>
              </w:rPr>
              <w:t> </w:t>
            </w:r>
            <w:r>
              <w:rPr>
                <w:sz w:val="16"/>
              </w:rPr>
              <w:t>Eden,</w:t>
            </w:r>
            <w:r>
              <w:rPr>
                <w:spacing w:val="-2"/>
                <w:sz w:val="16"/>
              </w:rPr>
              <w:t> </w:t>
            </w:r>
            <w:r>
              <w:rPr>
                <w:sz w:val="16"/>
              </w:rPr>
              <w:t>Kobylisy</w:t>
            </w:r>
            <w:r>
              <w:rPr>
                <w:spacing w:val="-4"/>
                <w:sz w:val="16"/>
              </w:rPr>
              <w:t> </w:t>
            </w:r>
            <w:r>
              <w:rPr>
                <w:sz w:val="16"/>
              </w:rPr>
              <w:t>a Troja (kap. 5.6.1 Koridory tramvajové</w:t>
            </w:r>
            <w:r>
              <w:rPr>
                <w:spacing w:val="-25"/>
                <w:sz w:val="16"/>
              </w:rPr>
              <w:t> </w:t>
            </w:r>
            <w:r>
              <w:rPr>
                <w:sz w:val="16"/>
              </w:rPr>
              <w:t>dopravy).</w:t>
            </w:r>
          </w:p>
          <w:p>
            <w:pPr>
              <w:pStyle w:val="TableParagraph"/>
              <w:spacing w:before="1"/>
              <w:ind w:right="55"/>
              <w:rPr>
                <w:sz w:val="16"/>
              </w:rPr>
            </w:pPr>
            <w:r>
              <w:rPr>
                <w:sz w:val="16"/>
              </w:rPr>
              <w:t>Požadujeme v kapitole e) Zprávy o uplatňování ZÚR hl. m. Prahy přesněji specifikovat zamýšlené změny v nadřazeném komunikačním systému města, včetně zdůvodnění, čím jsou požadavky na změny vyvolány a uvedení podkladů a požadavků, na jejichž základě mají být změny provedeny. Požadavky a podmínky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92"/>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Požadavek bude částečně akceptován.</w:t>
            </w:r>
          </w:p>
          <w:p>
            <w:pPr>
              <w:pStyle w:val="TableParagraph"/>
              <w:numPr>
                <w:ilvl w:val="0"/>
                <w:numId w:val="411"/>
              </w:numPr>
              <w:tabs>
                <w:tab w:pos="161" w:val="left" w:leader="none"/>
              </w:tabs>
              <w:spacing w:line="240" w:lineRule="auto" w:before="0" w:after="0"/>
              <w:ind w:left="62" w:right="687" w:firstLine="0"/>
              <w:jc w:val="left"/>
              <w:rPr>
                <w:sz w:val="16"/>
              </w:rPr>
            </w:pPr>
            <w:r>
              <w:rPr>
                <w:sz w:val="16"/>
              </w:rPr>
              <w:t>V</w:t>
            </w:r>
            <w:r>
              <w:rPr>
                <w:spacing w:val="-5"/>
                <w:sz w:val="16"/>
              </w:rPr>
              <w:t> </w:t>
            </w:r>
            <w:r>
              <w:rPr>
                <w:sz w:val="16"/>
              </w:rPr>
              <w:t>textové</w:t>
            </w:r>
            <w:r>
              <w:rPr>
                <w:spacing w:val="-4"/>
                <w:sz w:val="16"/>
              </w:rPr>
              <w:t> </w:t>
            </w:r>
            <w:r>
              <w:rPr>
                <w:sz w:val="16"/>
              </w:rPr>
              <w:t>části</w:t>
            </w:r>
            <w:r>
              <w:rPr>
                <w:spacing w:val="-3"/>
                <w:sz w:val="16"/>
              </w:rPr>
              <w:t> </w:t>
            </w:r>
            <w:r>
              <w:rPr>
                <w:sz w:val="16"/>
              </w:rPr>
              <w:t>bude</w:t>
            </w:r>
            <w:r>
              <w:rPr>
                <w:spacing w:val="-4"/>
                <w:sz w:val="16"/>
              </w:rPr>
              <w:t> </w:t>
            </w:r>
            <w:r>
              <w:rPr>
                <w:sz w:val="16"/>
              </w:rPr>
              <w:t>upravena</w:t>
            </w:r>
            <w:r>
              <w:rPr>
                <w:spacing w:val="-4"/>
                <w:sz w:val="16"/>
              </w:rPr>
              <w:t> </w:t>
            </w:r>
            <w:r>
              <w:rPr>
                <w:sz w:val="16"/>
              </w:rPr>
              <w:t>příslušná</w:t>
            </w:r>
            <w:r>
              <w:rPr>
                <w:spacing w:val="-6"/>
                <w:sz w:val="16"/>
              </w:rPr>
              <w:t> </w:t>
            </w:r>
            <w:r>
              <w:rPr>
                <w:sz w:val="16"/>
              </w:rPr>
              <w:t>kapitola</w:t>
            </w:r>
            <w:r>
              <w:rPr>
                <w:spacing w:val="-4"/>
                <w:sz w:val="16"/>
              </w:rPr>
              <w:t> </w:t>
            </w:r>
            <w:r>
              <w:rPr>
                <w:sz w:val="16"/>
              </w:rPr>
              <w:t>týkající</w:t>
            </w:r>
            <w:r>
              <w:rPr>
                <w:spacing w:val="-7"/>
                <w:sz w:val="16"/>
              </w:rPr>
              <w:t> </w:t>
            </w:r>
            <w:r>
              <w:rPr>
                <w:sz w:val="16"/>
              </w:rPr>
              <w:t>se</w:t>
            </w:r>
            <w:r>
              <w:rPr>
                <w:spacing w:val="-4"/>
                <w:sz w:val="16"/>
              </w:rPr>
              <w:t> </w:t>
            </w:r>
            <w:r>
              <w:rPr>
                <w:sz w:val="16"/>
              </w:rPr>
              <w:t>problematiky Vysočanské</w:t>
            </w:r>
            <w:r>
              <w:rPr>
                <w:spacing w:val="-9"/>
                <w:sz w:val="16"/>
              </w:rPr>
              <w:t> </w:t>
            </w:r>
            <w:r>
              <w:rPr>
                <w:sz w:val="16"/>
              </w:rPr>
              <w:t>radiály.</w:t>
            </w:r>
          </w:p>
          <w:p>
            <w:pPr>
              <w:pStyle w:val="TableParagraph"/>
              <w:spacing w:before="2"/>
              <w:ind w:right="70"/>
              <w:rPr>
                <w:sz w:val="16"/>
              </w:rPr>
            </w:pPr>
            <w:r>
              <w:rPr>
                <w:sz w:val="16"/>
              </w:rPr>
              <w:t>Jak bylo uvedeno v připomínce výše, dojde k částečné úpravě některých úseků celoměstského systému v důsledku prověření vybraných radiál dopravními modely a vývoji zatížení jednotlivých komunikací (údaje z provedených měření).</w:t>
            </w:r>
          </w:p>
          <w:p>
            <w:pPr>
              <w:pStyle w:val="TableParagraph"/>
              <w:numPr>
                <w:ilvl w:val="0"/>
                <w:numId w:val="411"/>
              </w:numPr>
              <w:tabs>
                <w:tab w:pos="161" w:val="left" w:leader="none"/>
              </w:tabs>
              <w:spacing w:line="240" w:lineRule="auto" w:before="0" w:after="0"/>
              <w:ind w:left="62" w:right="819" w:firstLine="0"/>
              <w:jc w:val="left"/>
              <w:rPr>
                <w:sz w:val="16"/>
              </w:rPr>
            </w:pPr>
            <w:r>
              <w:rPr>
                <w:sz w:val="16"/>
              </w:rPr>
              <w:t>U Prosecké radiály vzhledem k upuštění od úpravy hierarchie</w:t>
            </w:r>
            <w:r>
              <w:rPr>
                <w:spacing w:val="-27"/>
                <w:sz w:val="16"/>
              </w:rPr>
              <w:t> </w:t>
            </w:r>
            <w:r>
              <w:rPr>
                <w:sz w:val="16"/>
              </w:rPr>
              <w:t>dopravní infrastruktury, nebude grafické řešení</w:t>
            </w:r>
            <w:r>
              <w:rPr>
                <w:spacing w:val="-20"/>
                <w:sz w:val="16"/>
              </w:rPr>
              <w:t> </w:t>
            </w:r>
            <w:r>
              <w:rPr>
                <w:sz w:val="16"/>
              </w:rPr>
              <w:t>měněno.</w:t>
            </w:r>
          </w:p>
        </w:tc>
      </w:tr>
    </w:tbl>
    <w:p>
      <w:pPr>
        <w:spacing w:after="0" w:line="240" w:lineRule="auto"/>
        <w:jc w:val="left"/>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762"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821"/>
              <w:rPr>
                <w:sz w:val="16"/>
              </w:rPr>
            </w:pPr>
            <w:r>
              <w:rPr>
                <w:sz w:val="16"/>
              </w:rPr>
              <w:t>pro zpracování návrhu aktualizaci ZÚR musí jednoznačně deklarovat předpokládaný rozsah úprav a důvody a změny podmínek, kterými jsou zamýšlené úpravy vyvolány.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19"/>
              <w:rPr>
                <w:sz w:val="16"/>
              </w:rPr>
            </w:pPr>
            <w:r>
              <w:rPr>
                <w:sz w:val="16"/>
              </w:rPr>
              <w:t>Vzhledem k tomu, že se nejedná o záměry vyplývající z Aktualizace č. 1 PÚR ČR a že se ani kapitoly a) až d) Zprávy o uplatňování ZÚR hl. m. Prahy k problematice nadřazeného komunikačního systému nevyjadřují, není zřejmé, čím jsou uváděné požadavky na změny grafické části ZÚR hl. m. Prahy vyvolány.</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79"/>
              <w:rPr>
                <w:sz w:val="16"/>
              </w:rPr>
            </w:pPr>
            <w:r>
              <w:rPr>
                <w:sz w:val="16"/>
              </w:rPr>
              <w:t>- U koridorů tramvajových tratí v oblastech Spořilov, Eden, Kobylisy a Troja se jedná pouze o změny grafické části. Textové část v kap. 5.6.1 Koridory tramvajové dopravy nebude měněna.</w:t>
            </w:r>
          </w:p>
          <w:p>
            <w:pPr>
              <w:pStyle w:val="TableParagraph"/>
              <w:ind w:right="382"/>
              <w:rPr>
                <w:sz w:val="16"/>
              </w:rPr>
            </w:pPr>
            <w:r>
              <w:rPr>
                <w:sz w:val="16"/>
              </w:rPr>
              <w:t>Koridory tramvajových tratí jsou prověřeny a úpravy reagují na změny v území vyvolané zejm. implementací ÚPD (výstavbou, realizací záměrů).</w:t>
            </w:r>
          </w:p>
        </w:tc>
      </w:tr>
      <w:tr>
        <w:trPr>
          <w:trHeight w:val="359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e.26 Zásadní připomínka</w:t>
            </w:r>
          </w:p>
          <w:p>
            <w:pPr>
              <w:pStyle w:val="TableParagraph"/>
              <w:ind w:right="171"/>
              <w:rPr>
                <w:sz w:val="16"/>
              </w:rPr>
            </w:pPr>
            <w:r>
              <w:rPr>
                <w:sz w:val="16"/>
              </w:rPr>
              <w:t>Kapitola e) Zprávy o uplatňování ZÚR hl. m. Prahy v bodě 6. navrhuje z grafické části ZÚR hl. m. Prahy vypustit koridory VVN 110 kV a prověřit zobrazování koridorů plynovodů (bez udání kategorie, pravděpodobně, v souladu s kap. 6.2.6 VTL a VVTL).</w:t>
            </w:r>
          </w:p>
          <w:p>
            <w:pPr>
              <w:pStyle w:val="TableParagraph"/>
              <w:ind w:right="94"/>
              <w:rPr>
                <w:sz w:val="16"/>
              </w:rPr>
            </w:pPr>
            <w:r>
              <w:rPr>
                <w:sz w:val="16"/>
              </w:rPr>
              <w:t>Požadujeme v kapitole e) Zprávy o uplatňování ZÚR hl. m. Prahy přesněji specifikovat zamýšlené úpravy a změny v zobrazení ploch a koridorů technické infrastruktury, včetně zdůvodnění, čím jsou požadavky na změny vyvolány a uvedení podkladů a požadavků, na jejichž základě mají být změny provedeny. Požadavky</w:t>
            </w:r>
            <w:r>
              <w:rPr>
                <w:spacing w:val="-4"/>
                <w:sz w:val="16"/>
              </w:rPr>
              <w:t> </w:t>
            </w:r>
            <w:r>
              <w:rPr>
                <w:sz w:val="16"/>
              </w:rPr>
              <w:t>a</w:t>
            </w:r>
            <w:r>
              <w:rPr>
                <w:spacing w:val="-3"/>
                <w:sz w:val="16"/>
              </w:rPr>
              <w:t> </w:t>
            </w:r>
            <w:r>
              <w:rPr>
                <w:sz w:val="16"/>
              </w:rPr>
              <w:t>podmínky</w:t>
            </w:r>
            <w:r>
              <w:rPr>
                <w:spacing w:val="-4"/>
                <w:sz w:val="16"/>
              </w:rPr>
              <w:t> </w:t>
            </w:r>
            <w:r>
              <w:rPr>
                <w:sz w:val="16"/>
              </w:rPr>
              <w:t>pro</w:t>
            </w:r>
            <w:r>
              <w:rPr>
                <w:spacing w:val="-3"/>
                <w:sz w:val="16"/>
              </w:rPr>
              <w:t> </w:t>
            </w:r>
            <w:r>
              <w:rPr>
                <w:sz w:val="16"/>
              </w:rPr>
              <w:t>zpracování</w:t>
            </w:r>
            <w:r>
              <w:rPr>
                <w:spacing w:val="-4"/>
                <w:sz w:val="16"/>
              </w:rPr>
              <w:t> </w:t>
            </w:r>
            <w:r>
              <w:rPr>
                <w:sz w:val="16"/>
              </w:rPr>
              <w:t>návrhu</w:t>
            </w:r>
            <w:r>
              <w:rPr>
                <w:spacing w:val="-3"/>
                <w:sz w:val="16"/>
              </w:rPr>
              <w:t> </w:t>
            </w:r>
            <w:r>
              <w:rPr>
                <w:sz w:val="16"/>
              </w:rPr>
              <w:t>aktualizaci</w:t>
            </w:r>
            <w:r>
              <w:rPr>
                <w:spacing w:val="-4"/>
                <w:sz w:val="16"/>
              </w:rPr>
              <w:t> </w:t>
            </w:r>
            <w:r>
              <w:rPr>
                <w:sz w:val="16"/>
              </w:rPr>
              <w:t>ZÚR</w:t>
            </w:r>
            <w:r>
              <w:rPr>
                <w:spacing w:val="-6"/>
                <w:sz w:val="16"/>
              </w:rPr>
              <w:t> </w:t>
            </w:r>
            <w:r>
              <w:rPr>
                <w:sz w:val="16"/>
              </w:rPr>
              <w:t>musí</w:t>
            </w:r>
            <w:r>
              <w:rPr>
                <w:spacing w:val="-6"/>
                <w:sz w:val="16"/>
              </w:rPr>
              <w:t> </w:t>
            </w:r>
            <w:r>
              <w:rPr>
                <w:sz w:val="16"/>
              </w:rPr>
              <w:t>jednoznačně deklarovat předpokládaný rozsah úprav a důvody a změny podmínek, kterými jsou zamýšlené úpravy</w:t>
            </w:r>
            <w:r>
              <w:rPr>
                <w:spacing w:val="-16"/>
                <w:sz w:val="16"/>
              </w:rPr>
              <w:t> </w:t>
            </w:r>
            <w:r>
              <w:rPr>
                <w:sz w:val="16"/>
              </w:rPr>
              <w:t>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94"/>
              <w:rPr>
                <w:sz w:val="16"/>
              </w:rPr>
            </w:pPr>
            <w:r>
              <w:rPr>
                <w:sz w:val="16"/>
              </w:rPr>
              <w:t>Vzhledem k tomu, že se nejedná o záměry vyplývající z Aktualizace č. 1 PÚR ČR a že se ani kapitoly a) až d) Zprávy o uplatňování ZÚR hl. m. Prahy k problematice zobrazování vedení koridorů technické infrastruktury nevyjadřují, není zřejmé, čím jsou požadavky na změnu formulace úkolů pro podrobnější ÚPD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jc w:val="both"/>
              <w:rPr>
                <w:sz w:val="16"/>
              </w:rPr>
            </w:pPr>
            <w:r>
              <w:rPr>
                <w:sz w:val="16"/>
              </w:rPr>
              <w:t>Připomínky budou částečně akceptovány.</w:t>
            </w:r>
          </w:p>
          <w:p>
            <w:pPr>
              <w:pStyle w:val="TableParagraph"/>
              <w:ind w:right="639"/>
              <w:rPr>
                <w:sz w:val="16"/>
              </w:rPr>
            </w:pPr>
            <w:r>
              <w:rPr>
                <w:sz w:val="16"/>
              </w:rPr>
              <w:t>Jedná se pouze o úpravy grafické části, textová část těchto kapitol nebude měněna.</w:t>
            </w:r>
          </w:p>
          <w:p>
            <w:pPr>
              <w:pStyle w:val="TableParagraph"/>
              <w:spacing w:before="2"/>
              <w:ind w:right="407"/>
              <w:rPr>
                <w:sz w:val="16"/>
              </w:rPr>
            </w:pPr>
            <w:r>
              <w:rPr>
                <w:sz w:val="16"/>
              </w:rPr>
              <w:t>Pro lepší přehlednost budou upraveny legendy a grafické znázornění koridorů VVN 110 kV v grafické části aktualizace ZÚR.</w:t>
            </w:r>
          </w:p>
          <w:p>
            <w:pPr>
              <w:pStyle w:val="TableParagraph"/>
              <w:spacing w:before="1"/>
              <w:jc w:val="both"/>
              <w:rPr>
                <w:sz w:val="16"/>
              </w:rPr>
            </w:pPr>
            <w:r>
              <w:rPr>
                <w:sz w:val="16"/>
              </w:rPr>
              <w:t>Vedení VTL plynovodu budou v grafické části upravena dle aktuálních podkladů.</w:t>
            </w:r>
          </w:p>
        </w:tc>
      </w:tr>
      <w:tr>
        <w:trPr>
          <w:trHeight w:val="502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e.27 Zásadní připomínka</w:t>
            </w:r>
          </w:p>
          <w:p>
            <w:pPr>
              <w:pStyle w:val="TableParagraph"/>
              <w:spacing w:before="1"/>
              <w:rPr>
                <w:sz w:val="16"/>
              </w:rPr>
            </w:pPr>
            <w:r>
              <w:rPr>
                <w:sz w:val="16"/>
              </w:rPr>
              <w:t>Kapitola e) Zprávy o uplatňování ZÚR hl. m. Prahy v bodě 6. navrhuje v kapitole</w:t>
            </w:r>
          </w:p>
          <w:p>
            <w:pPr>
              <w:pStyle w:val="TableParagraph"/>
              <w:spacing w:before="1"/>
              <w:rPr>
                <w:sz w:val="16"/>
              </w:rPr>
            </w:pPr>
            <w:r>
              <w:rPr>
                <w:sz w:val="16"/>
              </w:rPr>
              <w:t>6.2.3.2 (Drobné vodní toky) zrušit v úkolech pro podrobnější ÚPD požadavek na vymezování veřejně prospěšných protipovodňových opatření nestavebního charakteru, ploch pro extenzivní rekreaci a zajištění prostupnosti území podél vodních toků.</w:t>
            </w:r>
          </w:p>
          <w:p>
            <w:pPr>
              <w:pStyle w:val="TableParagraph"/>
              <w:ind w:right="91"/>
              <w:rPr>
                <w:sz w:val="16"/>
              </w:rPr>
            </w:pPr>
            <w:r>
              <w:rPr>
                <w:sz w:val="16"/>
              </w:rPr>
              <w:t>Požadujeme v kapitole e) Zprávy o uplatňování ZÚR hl. m. Prahy přesněji specifikovat zamýšlené úpravy a změny v oblasti protipovodňové ochrany, včetně zdůvodnění, čím jsou požadavky na změny vyvolány a uvedení podkladů a požadavků, na jejichž základě mají být změny provedeny. Požadavky a podmínky pro zpracování návrhu aktualizaci ZÚR musí jednoznačně deklarovat předpokládaný rozsah úprav a důvody a změny podmínek, kterými jsou zamýšlené úpravy vyvolány.</w:t>
            </w:r>
          </w:p>
          <w:p>
            <w:pPr>
              <w:pStyle w:val="TableParagraph"/>
              <w:spacing w:before="3"/>
              <w:ind w:left="0"/>
              <w:rPr>
                <w:sz w:val="16"/>
              </w:rPr>
            </w:pPr>
          </w:p>
          <w:p>
            <w:pPr>
              <w:pStyle w:val="TableParagraph"/>
              <w:spacing w:line="183" w:lineRule="exact"/>
              <w:rPr>
                <w:sz w:val="16"/>
              </w:rPr>
            </w:pPr>
            <w:r>
              <w:rPr>
                <w:sz w:val="16"/>
              </w:rPr>
              <w:t>Odůvodnění</w:t>
            </w:r>
          </w:p>
          <w:p>
            <w:pPr>
              <w:pStyle w:val="TableParagraph"/>
              <w:ind w:right="66"/>
              <w:rPr>
                <w:sz w:val="16"/>
              </w:rPr>
            </w:pPr>
            <w:r>
              <w:rPr>
                <w:sz w:val="16"/>
              </w:rPr>
              <w:t>Nejedná se o záměry vyplývající z Aktualizace č. 1 PÚR ČR a ani kapitoly a) až d) Zprávy o uplatňování ZÚR hl. m. Prahy se k problematice malých vodních toků nevyjadřují. Platné ÚAP hl. m. Prahy v kap. 1111 v problémech k řešení ÚPD uvádějí potřebu „Vymezit plochy vodních nádrží a suchých poldrů jako opatření pro8 povodním a naopak jako opatření k nadlepšení bezdeštných průtoků</w:t>
            </w:r>
          </w:p>
          <w:p>
            <w:pPr>
              <w:pStyle w:val="TableParagraph"/>
              <w:spacing w:line="182" w:lineRule="exact" w:before="6"/>
              <w:ind w:right="109"/>
              <w:rPr>
                <w:sz w:val="16"/>
              </w:rPr>
            </w:pPr>
            <w:r>
              <w:rPr>
                <w:sz w:val="16"/>
              </w:rPr>
              <w:t>zejména u drobných vodních toků“ a “Zachovat nezastavitelnost břehových koridorů podél toků, a to i v případě</w:t>
            </w:r>
            <w:r>
              <w:rPr>
                <w:position w:val="3"/>
                <w:sz w:val="16"/>
              </w:rPr>
              <w:t>̌ </w:t>
            </w:r>
            <w:r>
              <w:rPr>
                <w:sz w:val="16"/>
              </w:rPr>
              <w:t>, že nejde o záplavová území nebo</w:t>
            </w:r>
          </w:p>
          <w:p>
            <w:pPr>
              <w:pStyle w:val="TableParagraph"/>
              <w:ind w:right="261"/>
              <w:rPr>
                <w:sz w:val="16"/>
              </w:rPr>
            </w:pPr>
            <w:r>
              <w:rPr>
                <w:sz w:val="16"/>
              </w:rPr>
              <w:t>biokoridory“. Není proto zřejmé, čím jsou požadavky na změnu formulace úkolů pro podrobnější ÚPD v oblasti protipovodňové ochrany vyvolány.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4"/>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rPr>
                <w:sz w:val="16"/>
              </w:rPr>
            </w:pPr>
            <w:r>
              <w:rPr>
                <w:sz w:val="16"/>
              </w:rPr>
              <w:t>Připomínka nebude akceptována.</w:t>
            </w:r>
          </w:p>
          <w:p>
            <w:pPr>
              <w:pStyle w:val="TableParagraph"/>
              <w:spacing w:before="1"/>
              <w:ind w:right="36"/>
              <w:rPr>
                <w:sz w:val="16"/>
              </w:rPr>
            </w:pPr>
            <w:r>
              <w:rPr>
                <w:sz w:val="16"/>
              </w:rPr>
              <w:t>Požadavky na řešení protipovodňových opatření (ať už stavebního či nestavebního charakteru) a zajištění prostupnosti území podél vodních toků budou obsaženy v souladu s PÚR v rámci obecných požadavků v kapitole č. 2 a nebudou opakovány v rámci jednotlivých kapitol(např. 6.2.3.2)</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p>
            <w:pPr>
              <w:pStyle w:val="TableParagraph"/>
              <w:spacing w:before="2"/>
              <w:ind w:right="96"/>
              <w:rPr>
                <w:sz w:val="16"/>
              </w:rPr>
            </w:pPr>
            <w:r>
              <w:rPr>
                <w:sz w:val="16"/>
              </w:rPr>
              <w:t>Tento požadavek, zajištění prostupnosti území podél vodních toků, je také uveden v platných PSP - § 11, odst.4.</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X.Obsah kapitoly</w:t>
            </w:r>
          </w:p>
          <w:p>
            <w:pPr>
              <w:pStyle w:val="TableParagraph"/>
              <w:spacing w:before="1"/>
              <w:rPr>
                <w:sz w:val="16"/>
              </w:rPr>
            </w:pPr>
            <w:r>
              <w:rPr>
                <w:sz w:val="16"/>
              </w:rPr>
              <w:t>f)Požadavky na zpracování variant řešení</w:t>
            </w:r>
          </w:p>
          <w:p>
            <w:pPr>
              <w:pStyle w:val="TableParagraph"/>
              <w:spacing w:before="10"/>
              <w:ind w:left="0"/>
              <w:rPr>
                <w:sz w:val="15"/>
              </w:rPr>
            </w:pPr>
          </w:p>
          <w:p>
            <w:pPr>
              <w:pStyle w:val="TableParagraph"/>
              <w:spacing w:before="1"/>
              <w:rPr>
                <w:sz w:val="16"/>
              </w:rPr>
            </w:pPr>
            <w:r>
              <w:rPr>
                <w:sz w:val="16"/>
              </w:rPr>
              <w:t>f.1 Zásadní připomínka</w:t>
            </w:r>
          </w:p>
          <w:p>
            <w:pPr>
              <w:pStyle w:val="TableParagraph"/>
              <w:spacing w:before="1"/>
              <w:ind w:right="269"/>
              <w:rPr>
                <w:sz w:val="16"/>
              </w:rPr>
            </w:pPr>
            <w:r>
              <w:rPr>
                <w:sz w:val="16"/>
              </w:rPr>
              <w:t>Požadujeme doplnit kapitolu o jednoznačné konstatování, zda se předpokládá variantní nebo invariantní řešení Aktualizace ZÚR hl. m. Prahy, včetně zdůvodnění. To nemění nic na skutečnosti, že požadavky na variantnost řešení Aktualizace ZÚR hl. m. Prahy mohou vyplynout i ex post z projednání Návrhu Zprávy o uplatňování ZÚR hl. m. Prahy.</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73"/>
              <w:rPr>
                <w:sz w:val="16"/>
              </w:rPr>
            </w:pPr>
            <w:r>
              <w:rPr>
                <w:sz w:val="16"/>
              </w:rPr>
              <w:t>Požadavky na případné zpracování variant řešení má vyplynout z vyhodnocení uplatňování ZÚR v uplynulém období provedeného v kapitolách a) až d) Zprávy o uplatňování ZÚR. Absenci konstatování, zda má být Aktualizace ZÚR hl. m. Prahy zpracovaná ve variantách (vč. případné specifikace v jakých variantách) nebo jako invariantní lze připsat v podstatě úplné absenci vyhodnocení uplatňování ZÚR hl. m. Prahy v uplynulém</w:t>
            </w:r>
            <w:r>
              <w:rPr>
                <w:spacing w:val="-15"/>
                <w:sz w:val="16"/>
              </w:rPr>
              <w:t> </w:t>
            </w:r>
            <w:r>
              <w:rPr>
                <w:sz w:val="16"/>
              </w:rPr>
              <w:t>období.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3"/>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je bezpředmětná.</w:t>
            </w:r>
          </w:p>
          <w:p>
            <w:pPr>
              <w:pStyle w:val="TableParagraph"/>
              <w:ind w:right="43"/>
              <w:rPr>
                <w:sz w:val="16"/>
              </w:rPr>
            </w:pPr>
            <w:r>
              <w:rPr>
                <w:sz w:val="16"/>
              </w:rPr>
              <w:t>Návrhem Zprávy v bodě f) není požadováno zpracování variant řešení, pokud tak nevyplyne z výsledků projednání. Uvedený text bude upraven v souladu s výsledky projednání.</w:t>
            </w:r>
          </w:p>
        </w:tc>
      </w:tr>
      <w:tr>
        <w:trPr>
          <w:trHeight w:val="2129"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XI. Obsah kapitoly</w:t>
            </w:r>
          </w:p>
          <w:p>
            <w:pPr>
              <w:pStyle w:val="TableParagraph"/>
              <w:spacing w:before="1"/>
              <w:ind w:right="367"/>
              <w:rPr>
                <w:sz w:val="16"/>
              </w:rPr>
            </w:pPr>
            <w:r>
              <w:rPr>
                <w:sz w:val="16"/>
              </w:rPr>
              <w:t>g) Návrhy na eliminaci, minimalizaci nebo kompenzaci negativních dopadů na udržitelný rozvoj území, pokud byly zjištěny</w:t>
            </w:r>
          </w:p>
          <w:p>
            <w:pPr>
              <w:pStyle w:val="TableParagraph"/>
              <w:spacing w:before="1"/>
              <w:ind w:left="0"/>
              <w:rPr>
                <w:sz w:val="16"/>
              </w:rPr>
            </w:pPr>
          </w:p>
          <w:p>
            <w:pPr>
              <w:pStyle w:val="TableParagraph"/>
              <w:spacing w:line="183" w:lineRule="exact"/>
              <w:rPr>
                <w:sz w:val="16"/>
              </w:rPr>
            </w:pPr>
            <w:r>
              <w:rPr>
                <w:sz w:val="16"/>
              </w:rPr>
              <w:t>g.1 Zásadní připomínka</w:t>
            </w:r>
          </w:p>
          <w:p>
            <w:pPr>
              <w:pStyle w:val="TableParagraph"/>
              <w:ind w:right="323"/>
              <w:rPr>
                <w:sz w:val="16"/>
              </w:rPr>
            </w:pPr>
            <w:r>
              <w:rPr>
                <w:sz w:val="16"/>
              </w:rPr>
              <w:t>Požadujeme zpracovat řádné a úplné vyhodnocení případných negativních dopadů změn v území v uplynulém období na udržitelný rozvoj území, včetně návrhu způsobu jejich eliminace, minimalizace nebo kompenzace v aktualizaci ZÚR hl. m. Prahy.</w:t>
            </w:r>
          </w:p>
          <w:p>
            <w:pPr>
              <w:pStyle w:val="TableParagraph"/>
              <w:spacing w:before="3"/>
              <w:ind w:left="0"/>
              <w:rPr>
                <w:sz w:val="16"/>
              </w:rPr>
            </w:pPr>
          </w:p>
          <w:p>
            <w:pPr>
              <w:pStyle w:val="TableParagraph"/>
              <w:rPr>
                <w:sz w:val="16"/>
              </w:rPr>
            </w:pPr>
            <w:r>
              <w:rPr>
                <w:sz w:val="16"/>
              </w:rPr>
              <w:t>Odůvodnění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spacing w:before="1"/>
              <w:ind w:right="159"/>
              <w:rPr>
                <w:sz w:val="16"/>
              </w:rPr>
            </w:pPr>
            <w:r>
              <w:rPr>
                <w:sz w:val="16"/>
              </w:rPr>
              <w:t>Text bodu g) návrhu Zprávy bude upřesněn: " V rámci uplatňování ZÚR hl.m. Prahy nebyly zjištěny negativní dopady na udržitelný rozvoj území a proto Zpráva neobsahuje žádné návrhy na jejich eliminaci, minimalizaci nebo kompenzaci."</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088"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Prosté konstatování Návrhu Zprávy o uplatňování ZÚR hl. m. Prahy, že „bude prověřeno, zda byly zjištěny negativní dopady na udržitelný rozvoj území“ nelze považovat za naplnění dikce § 9 vyhlášky č. 500/2006 Sb. Zpráva o uplatňování ZÚR. Pořizovatel Zprávy o uplatňování ZÚR má pro účely projednání této Zprávy na základě vyhodnocení podmínek, které se v uplynulém období změnily, vyhodnotit případné negativní vlivy těchto změn na udržitelný rozvoj území (viz též kapitola a) Zprávy o uplatňování ZÚR) a navrhnout způsoby jejich eliminace, minimalizace nebo kompenzace v aktualizaci ZÚR.</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336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311</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Svaz městských částí hl.m. Prahy</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Jiné</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XII. Obsah kapitoly</w:t>
            </w:r>
          </w:p>
          <w:p>
            <w:pPr>
              <w:pStyle w:val="TableParagraph"/>
              <w:spacing w:before="1"/>
              <w:rPr>
                <w:sz w:val="16"/>
              </w:rPr>
            </w:pPr>
            <w:r>
              <w:rPr>
                <w:sz w:val="16"/>
              </w:rPr>
              <w:t>h) Návrhy na aktualizaci politiky územního rozvoje</w:t>
            </w:r>
          </w:p>
          <w:p>
            <w:pPr>
              <w:pStyle w:val="TableParagraph"/>
              <w:spacing w:before="10"/>
              <w:ind w:left="0"/>
              <w:rPr>
                <w:sz w:val="15"/>
              </w:rPr>
            </w:pPr>
          </w:p>
          <w:p>
            <w:pPr>
              <w:pStyle w:val="TableParagraph"/>
              <w:spacing w:before="1"/>
              <w:rPr>
                <w:sz w:val="16"/>
              </w:rPr>
            </w:pPr>
            <w:r>
              <w:rPr>
                <w:sz w:val="16"/>
              </w:rPr>
              <w:t>h.1 Zásadní připomínka</w:t>
            </w:r>
          </w:p>
          <w:p>
            <w:pPr>
              <w:pStyle w:val="TableParagraph"/>
              <w:spacing w:before="1"/>
              <w:ind w:right="224"/>
              <w:rPr>
                <w:sz w:val="16"/>
              </w:rPr>
            </w:pPr>
            <w:r>
              <w:rPr>
                <w:sz w:val="16"/>
              </w:rPr>
              <w:t>Požadujeme specifikovat konkrétní návrhy na aktualizaci PÚR ČR, nebo konstatování (včetně zdůvodnění), že takové návrhy z vyhodnocení uplatňování ZÚR hl. m Prahy v uplynulém období nevyplývají.</w:t>
            </w:r>
          </w:p>
          <w:p>
            <w:pPr>
              <w:pStyle w:val="TableParagraph"/>
              <w:spacing w:before="1"/>
              <w:ind w:left="0"/>
              <w:rPr>
                <w:sz w:val="16"/>
              </w:rPr>
            </w:pPr>
          </w:p>
          <w:p>
            <w:pPr>
              <w:pStyle w:val="TableParagraph"/>
              <w:spacing w:line="183" w:lineRule="exact"/>
              <w:rPr>
                <w:sz w:val="16"/>
              </w:rPr>
            </w:pPr>
            <w:r>
              <w:rPr>
                <w:sz w:val="16"/>
              </w:rPr>
              <w:t>Odůvodnění</w:t>
            </w:r>
          </w:p>
          <w:p>
            <w:pPr>
              <w:pStyle w:val="TableParagraph"/>
              <w:ind w:right="101"/>
              <w:rPr>
                <w:sz w:val="16"/>
              </w:rPr>
            </w:pPr>
            <w:r>
              <w:rPr>
                <w:sz w:val="16"/>
              </w:rPr>
              <w:t>Návrhy na případnou aktualizaci PÚR ČR musí vyplynout z vyhodnocení uplatňování ZÚR v uplynulém období provedeného v kapitolách a) až d) Zprávy o uplatňování ZÚR. Povinnosti uložené Zprávě o uplatňování ZÚR v § 9 vyhlášky č. 500/2006 Sb. se nelze vyhnout odkazem na vlastní zpracování a projednání aktualizace ZÚR, jejíž pořízení se na základě předmětné Zprávy o uplatňování ZÚR předpokládá.</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95"/>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spacing w:before="1"/>
              <w:jc w:val="both"/>
              <w:rPr>
                <w:sz w:val="16"/>
              </w:rPr>
            </w:pPr>
            <w:r>
              <w:rPr>
                <w:sz w:val="16"/>
              </w:rPr>
              <w:t>Pořizovatel bere na vědomí.</w:t>
            </w:r>
          </w:p>
          <w:p>
            <w:pPr>
              <w:pStyle w:val="TableParagraph"/>
              <w:spacing w:line="183" w:lineRule="exact" w:before="1"/>
              <w:jc w:val="both"/>
              <w:rPr>
                <w:sz w:val="16"/>
              </w:rPr>
            </w:pPr>
            <w:r>
              <w:rPr>
                <w:sz w:val="16"/>
              </w:rPr>
              <w:t>Připomínka bude částečně akceptována.</w:t>
            </w:r>
          </w:p>
          <w:p>
            <w:pPr>
              <w:pStyle w:val="TableParagraph"/>
              <w:ind w:right="434"/>
              <w:rPr>
                <w:sz w:val="16"/>
              </w:rPr>
            </w:pPr>
            <w:r>
              <w:rPr>
                <w:sz w:val="16"/>
              </w:rPr>
              <w:t>V současnosti nelze specifikovat případné návrhy na aktualizaci PÚR ČR, v platném znění. Případné návrhy na aktualizaci PÚR ČR mohou vyplynout z následného zpracování a projednání aktualizace ZÚR hl.m. Prahy na základě schválené Zprávy.</w:t>
            </w:r>
          </w:p>
          <w:p>
            <w:pPr>
              <w:pStyle w:val="TableParagraph"/>
              <w:spacing w:before="2"/>
              <w:ind w:left="0"/>
              <w:rPr>
                <w:sz w:val="16"/>
              </w:rPr>
            </w:pPr>
          </w:p>
          <w:p>
            <w:pPr>
              <w:pStyle w:val="TableParagraph"/>
              <w:ind w:right="61"/>
              <w:jc w:val="both"/>
              <w:rPr>
                <w:sz w:val="16"/>
              </w:rPr>
            </w:pPr>
            <w:r>
              <w:rPr>
                <w:sz w:val="16"/>
              </w:rPr>
              <w:t>Text bodu h) návrhu Zprávy bude upřesněn: " Návrhy na aktualizaci PÚR ČR</w:t>
            </w:r>
            <w:r>
              <w:rPr>
                <w:spacing w:val="-29"/>
                <w:sz w:val="16"/>
              </w:rPr>
              <w:t> </w:t>
            </w:r>
            <w:r>
              <w:rPr>
                <w:sz w:val="16"/>
              </w:rPr>
              <w:t>nelze nyní specifikovat. Případné návrhy na aktualizaci PÚR ČR vyplynou ze zpracování a projednání aktualizace ZÚR hl.m.</w:t>
            </w:r>
            <w:r>
              <w:rPr>
                <w:spacing w:val="-15"/>
                <w:sz w:val="16"/>
              </w:rPr>
              <w:t> </w:t>
            </w:r>
            <w:r>
              <w:rPr>
                <w:sz w:val="16"/>
              </w:rPr>
              <w:t>Prahy."</w:t>
            </w:r>
          </w:p>
        </w:tc>
      </w:tr>
      <w:tr>
        <w:trPr>
          <w:trHeight w:val="230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Vrána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48"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Vrána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line="183" w:lineRule="exact" w:before="56"/>
              <w:rPr>
                <w:sz w:val="16"/>
              </w:rPr>
            </w:pPr>
            <w:r>
              <w:rPr>
                <w:sz w:val="16"/>
              </w:rPr>
              <w:t>K návrhu máme tyto připomínky, které považujeme za zásadní:</w:t>
            </w:r>
          </w:p>
          <w:p>
            <w:pPr>
              <w:pStyle w:val="TableParagraph"/>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0"/>
              <w:ind w:left="0"/>
              <w:rPr>
                <w:sz w:val="15"/>
              </w:rPr>
            </w:pPr>
          </w:p>
          <w:p>
            <w:pPr>
              <w:pStyle w:val="TableParagraph"/>
              <w:rPr>
                <w:sz w:val="16"/>
              </w:rPr>
            </w:pPr>
            <w:r>
              <w:rPr>
                <w:sz w:val="16"/>
              </w:rPr>
              <w:t>Připomínka bude akceptována.</w:t>
            </w:r>
          </w:p>
          <w:p>
            <w:pPr>
              <w:pStyle w:val="TableParagraph"/>
              <w:spacing w:before="1"/>
              <w:ind w:right="621"/>
              <w:rPr>
                <w:sz w:val="16"/>
              </w:rPr>
            </w:pPr>
            <w:r>
              <w:rPr>
                <w:sz w:val="16"/>
              </w:rPr>
              <w:t>Kapitola 2 - Obecné zásady územního rozvoje hl.m. Prahy nebude ze ZÚR vypuštěna. Její text bude prověřen a upraven.</w:t>
            </w:r>
          </w:p>
          <w:p>
            <w:pPr>
              <w:pStyle w:val="TableParagraph"/>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Vrána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568"/>
              <w:rPr>
                <w:sz w:val="16"/>
              </w:rPr>
            </w:pPr>
            <w:r>
              <w:rPr>
                <w:sz w:val="16"/>
              </w:rPr>
              <w:t>Podrobnější územně plánovací dokumentace - územní plán řeší koncepčně všechny způsoby dopravy. Jde o obecnou zásadu uvedenou v kapitole 2.</w:t>
            </w:r>
          </w:p>
        </w:tc>
      </w:tr>
      <w:tr>
        <w:trPr>
          <w:trHeight w:val="1203"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Vrána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Připomínka bude částečně akceptována.</w:t>
            </w:r>
          </w:p>
          <w:p>
            <w:pPr>
              <w:pStyle w:val="TableParagraph"/>
              <w:spacing w:before="1"/>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Vrána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51"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300</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Vrána Petr</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Připomínka bude akceptována částečně.</w:t>
            </w:r>
          </w:p>
          <w:p>
            <w:pPr>
              <w:pStyle w:val="TableParagraph"/>
              <w:spacing w:before="1"/>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2271"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300</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Vrána Petr</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left w:val="single" w:sz="6" w:space="0" w:color="000000"/>
              <w:bottom w:val="single" w:sz="6" w:space="0" w:color="000000"/>
              <w:right w:val="single" w:sz="6" w:space="0" w:color="000000"/>
            </w:tcBorders>
          </w:tcPr>
          <w:p>
            <w:pPr>
              <w:pStyle w:val="TableParagraph"/>
              <w:spacing w:before="56"/>
              <w:ind w:right="47"/>
              <w:rPr>
                <w:sz w:val="16"/>
              </w:rPr>
            </w:pPr>
            <w:r>
              <w:rPr>
                <w:sz w:val="16"/>
              </w:rPr>
              <w:t>6): V čl. 3.2.4 zachovat v Úkolech pro podrobnější územně plánovací dokumentaci bod d) týkající se retence srážkových vod.</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39"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Vrána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7) V čl. 3.4.1 zachovat termín celoměstský systém zeleně. Zachovat slova „řešit" a</w:t>
            </w:r>
          </w:p>
          <w:p>
            <w:pPr>
              <w:pStyle w:val="TableParagraph"/>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ind w:right="417"/>
              <w:rPr>
                <w:sz w:val="16"/>
              </w:rPr>
            </w:pPr>
            <w:r>
              <w:rPr>
                <w:sz w:val="16"/>
              </w:rPr>
              <w:t>Územní plánování vytváří územní podmínky, např. pro naplnění funkcí ÚSES, nedokáže však ovlivnit, zda, kdy a jakým způsobem k tomu dojde.</w:t>
            </w:r>
          </w:p>
        </w:tc>
      </w:tr>
      <w:tr>
        <w:trPr>
          <w:trHeight w:val="116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Vrána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25"/>
              <w:rPr>
                <w:sz w:val="16"/>
              </w:rPr>
            </w:pPr>
            <w:r>
              <w:rPr>
                <w:sz w:val="16"/>
              </w:rPr>
              <w:t>8) Požadujeme, aby ZÚR i nadále v podmínkách pro rozhodování v území požadovaly respektovat okolní zástavbu, např. e) (3.2.6)</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363"/>
              <w:rPr>
                <w:sz w:val="16"/>
              </w:rPr>
            </w:pPr>
            <w:r>
              <w:rPr>
                <w:sz w:val="16"/>
              </w:rPr>
              <w:t>V článku 3.2.6, v odstavci – Podmínky pro následné rozhodování o změnách v území  - nebude bod e) rušen.</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300</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Vrána Petr</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152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4"/>
              <w:rPr>
                <w:sz w:val="16"/>
              </w:rPr>
            </w:pPr>
            <w:r>
              <w:rPr>
                <w:sz w:val="16"/>
              </w:rPr>
              <w:t>1. Soulad s Politikou územního rozvoje – zpráva nereaguje dostatečně na potřebu prokázání a zdůvodnění souladu Zásad územního rozvoje hl. m. Prahy (dále také jen „Zásady“) s Politikou územního rozvoje po její aktualizaci č. 1.</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177"/>
              <w:rPr>
                <w:sz w:val="16"/>
              </w:rPr>
            </w:pPr>
            <w:r>
              <w:rPr>
                <w:sz w:val="16"/>
              </w:rPr>
              <w:t>Do Zprávy bude doplněn soulad ZÚR Hl.m. Prahy s PÚR ČR, přičemž u každého záměru (priority nebo požadavku) PÚR ČR bude uvedena úplná identifikace, tj. číslo článku, zkratka a název, je-li uveden, a obdobně bude identifikováno, jak je vedeno v ZÚR Hl.m.Prahy.</w:t>
            </w:r>
          </w:p>
        </w:tc>
      </w:tr>
      <w:tr>
        <w:trPr>
          <w:trHeight w:val="7650"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numPr>
                <w:ilvl w:val="0"/>
                <w:numId w:val="412"/>
              </w:numPr>
              <w:tabs>
                <w:tab w:pos="243" w:val="left" w:leader="none"/>
              </w:tabs>
              <w:spacing w:line="240" w:lineRule="auto" w:before="54" w:after="0"/>
              <w:ind w:left="62" w:right="101" w:firstLine="0"/>
              <w:jc w:val="left"/>
              <w:rPr>
                <w:sz w:val="16"/>
              </w:rPr>
            </w:pPr>
            <w:r>
              <w:rPr>
                <w:sz w:val="16"/>
              </w:rPr>
              <w:t>Zpráva v případě aktualizace Zásad v podstatě nahrazuje zadání. Je proto nutné, aby Zpráva měla určité náležitosti, formální i obsahové. Požadujeme, aby bylo ze Zprávy jasně patrné, proč má dojít k aktualizaci Zásad (uvedení jasného a konkrétního</w:t>
            </w:r>
            <w:r>
              <w:rPr>
                <w:spacing w:val="-3"/>
                <w:sz w:val="16"/>
              </w:rPr>
              <w:t> </w:t>
            </w:r>
            <w:r>
              <w:rPr>
                <w:sz w:val="16"/>
              </w:rPr>
              <w:t>zdůvodnění)</w:t>
            </w:r>
            <w:r>
              <w:rPr>
                <w:spacing w:val="-3"/>
                <w:sz w:val="16"/>
              </w:rPr>
              <w:t> </w:t>
            </w:r>
            <w:r>
              <w:rPr>
                <w:sz w:val="16"/>
              </w:rPr>
              <w:t>a</w:t>
            </w:r>
            <w:r>
              <w:rPr>
                <w:spacing w:val="-3"/>
                <w:sz w:val="16"/>
              </w:rPr>
              <w:t> </w:t>
            </w:r>
            <w:r>
              <w:rPr>
                <w:sz w:val="16"/>
              </w:rPr>
              <w:t>v</w:t>
            </w:r>
            <w:r>
              <w:rPr>
                <w:spacing w:val="-4"/>
                <w:sz w:val="16"/>
              </w:rPr>
              <w:t> </w:t>
            </w:r>
            <w:r>
              <w:rPr>
                <w:sz w:val="16"/>
              </w:rPr>
              <w:t>jakém</w:t>
            </w:r>
            <w:r>
              <w:rPr>
                <w:spacing w:val="-2"/>
                <w:sz w:val="16"/>
              </w:rPr>
              <w:t> </w:t>
            </w:r>
            <w:r>
              <w:rPr>
                <w:sz w:val="16"/>
              </w:rPr>
              <w:t>rozsahu</w:t>
            </w:r>
            <w:r>
              <w:rPr>
                <w:spacing w:val="-5"/>
                <w:sz w:val="16"/>
              </w:rPr>
              <w:t> </w:t>
            </w:r>
            <w:r>
              <w:rPr>
                <w:sz w:val="16"/>
              </w:rPr>
              <w:t>se</w:t>
            </w:r>
            <w:r>
              <w:rPr>
                <w:spacing w:val="-5"/>
                <w:sz w:val="16"/>
              </w:rPr>
              <w:t> </w:t>
            </w:r>
            <w:r>
              <w:rPr>
                <w:sz w:val="16"/>
              </w:rPr>
              <w:t>mají</w:t>
            </w:r>
            <w:r>
              <w:rPr>
                <w:spacing w:val="-4"/>
                <w:sz w:val="16"/>
              </w:rPr>
              <w:t> </w:t>
            </w:r>
            <w:r>
              <w:rPr>
                <w:sz w:val="16"/>
              </w:rPr>
              <w:t>Zásady</w:t>
            </w:r>
            <w:r>
              <w:rPr>
                <w:spacing w:val="-4"/>
                <w:sz w:val="16"/>
              </w:rPr>
              <w:t> </w:t>
            </w:r>
            <w:r>
              <w:rPr>
                <w:sz w:val="16"/>
              </w:rPr>
              <w:t>aktualizovat.</w:t>
            </w:r>
          </w:p>
          <w:p>
            <w:pPr>
              <w:pStyle w:val="TableParagraph"/>
              <w:spacing w:before="1"/>
              <w:rPr>
                <w:sz w:val="16"/>
              </w:rPr>
            </w:pPr>
            <w:r>
              <w:rPr>
                <w:sz w:val="16"/>
              </w:rPr>
              <w:t>Zpráva podle našeho názoru nesplňuje požadavky zákona č. 183/2006 Sb., stavební zákon a jeho prováděcích předpisů, podle kterých má návrh Zprávy obsahovat:</w:t>
            </w:r>
          </w:p>
          <w:p>
            <w:pPr>
              <w:pStyle w:val="TableParagraph"/>
              <w:numPr>
                <w:ilvl w:val="1"/>
                <w:numId w:val="412"/>
              </w:numPr>
              <w:tabs>
                <w:tab w:pos="243" w:val="left" w:leader="none"/>
              </w:tabs>
              <w:spacing w:line="240" w:lineRule="auto" w:before="1" w:after="0"/>
              <w:ind w:left="62" w:right="187" w:firstLine="0"/>
              <w:jc w:val="left"/>
              <w:rPr>
                <w:sz w:val="16"/>
              </w:rPr>
            </w:pPr>
            <w:r>
              <w:rPr>
                <w:sz w:val="16"/>
              </w:rPr>
              <w:t>Stavební zákon stanoví základní požadavky na zprávu v § 42 a dále konkrétní obsah zprávy specifikuje § 9 vyhlášky č. 500/2006 Sb., o územně plánovacích podkladech a územně plánovací dokumentaci. Zde se uvádí, že zpráva má obsahovat:</w:t>
            </w:r>
          </w:p>
          <w:p>
            <w:pPr>
              <w:pStyle w:val="TableParagraph"/>
              <w:numPr>
                <w:ilvl w:val="0"/>
                <w:numId w:val="413"/>
              </w:numPr>
              <w:tabs>
                <w:tab w:pos="190" w:val="left" w:leader="none"/>
              </w:tabs>
              <w:spacing w:line="240" w:lineRule="auto" w:before="0" w:after="0"/>
              <w:ind w:left="62" w:right="177" w:firstLine="0"/>
              <w:jc w:val="left"/>
              <w:rPr>
                <w:sz w:val="16"/>
              </w:rPr>
            </w:pPr>
            <w:r>
              <w:rPr>
                <w:sz w:val="16"/>
              </w:rPr>
              <w:t>vyhodnocení uplatňování zásad územního rozvoje včetně vyhodnocení změn podmínek, na základě kterých byly zásady územního rozvoje vydány (§ 5 odst. 6 stavebního zákona), a vyhodnocení případných nepředpokládaných negativních dopadů na udržitelný rozvoj</w:t>
            </w:r>
            <w:r>
              <w:rPr>
                <w:spacing w:val="-14"/>
                <w:sz w:val="16"/>
              </w:rPr>
              <w:t> </w:t>
            </w:r>
            <w:r>
              <w:rPr>
                <w:sz w:val="16"/>
              </w:rPr>
              <w:t>území,</w:t>
            </w:r>
          </w:p>
          <w:p>
            <w:pPr>
              <w:pStyle w:val="TableParagraph"/>
              <w:numPr>
                <w:ilvl w:val="0"/>
                <w:numId w:val="413"/>
              </w:numPr>
              <w:tabs>
                <w:tab w:pos="226" w:val="left" w:leader="none"/>
              </w:tabs>
              <w:spacing w:line="240" w:lineRule="auto" w:before="2" w:after="0"/>
              <w:ind w:left="62" w:right="775" w:firstLine="0"/>
              <w:jc w:val="left"/>
              <w:rPr>
                <w:sz w:val="16"/>
              </w:rPr>
            </w:pPr>
            <w:r>
              <w:rPr>
                <w:sz w:val="16"/>
              </w:rPr>
              <w:t>problémy k řešení v zásadách územního rozvoje vyplývající z</w:t>
            </w:r>
            <w:r>
              <w:rPr>
                <w:spacing w:val="-30"/>
                <w:sz w:val="16"/>
              </w:rPr>
              <w:t> </w:t>
            </w:r>
            <w:r>
              <w:rPr>
                <w:sz w:val="16"/>
              </w:rPr>
              <w:t>územně analytických podkladů</w:t>
            </w:r>
            <w:r>
              <w:rPr>
                <w:spacing w:val="-9"/>
                <w:sz w:val="16"/>
              </w:rPr>
              <w:t> </w:t>
            </w:r>
            <w:r>
              <w:rPr>
                <w:sz w:val="16"/>
              </w:rPr>
              <w:t>kraje,</w:t>
            </w:r>
          </w:p>
          <w:p>
            <w:pPr>
              <w:pStyle w:val="TableParagraph"/>
              <w:numPr>
                <w:ilvl w:val="0"/>
                <w:numId w:val="413"/>
              </w:numPr>
              <w:tabs>
                <w:tab w:pos="260" w:val="left" w:leader="none"/>
              </w:tabs>
              <w:spacing w:line="182" w:lineRule="exact" w:before="0" w:after="0"/>
              <w:ind w:left="259" w:right="0" w:hanging="197"/>
              <w:jc w:val="left"/>
              <w:rPr>
                <w:sz w:val="16"/>
              </w:rPr>
            </w:pPr>
            <w:r>
              <w:rPr>
                <w:sz w:val="16"/>
              </w:rPr>
              <w:t>vyhodnocení souladu zásad územního rozvoje s politikou územního</w:t>
            </w:r>
            <w:r>
              <w:rPr>
                <w:spacing w:val="-31"/>
                <w:sz w:val="16"/>
              </w:rPr>
              <w:t> </w:t>
            </w:r>
            <w:r>
              <w:rPr>
                <w:sz w:val="16"/>
              </w:rPr>
              <w:t>rozvoje,</w:t>
            </w:r>
          </w:p>
          <w:p>
            <w:pPr>
              <w:pStyle w:val="TableParagraph"/>
              <w:numPr>
                <w:ilvl w:val="0"/>
                <w:numId w:val="413"/>
              </w:numPr>
              <w:tabs>
                <w:tab w:pos="269" w:val="left" w:leader="none"/>
              </w:tabs>
              <w:spacing w:line="240" w:lineRule="auto" w:before="1" w:after="0"/>
              <w:ind w:left="268" w:right="0" w:hanging="206"/>
              <w:jc w:val="left"/>
              <w:rPr>
                <w:sz w:val="16"/>
              </w:rPr>
            </w:pPr>
            <w:r>
              <w:rPr>
                <w:sz w:val="16"/>
              </w:rPr>
              <w:t>vyhodnocení návrhů obcí na aktualizaci</w:t>
            </w:r>
            <w:r>
              <w:rPr>
                <w:spacing w:val="-31"/>
                <w:sz w:val="16"/>
              </w:rPr>
              <w:t> </w:t>
            </w:r>
            <w:r>
              <w:rPr>
                <w:sz w:val="16"/>
              </w:rPr>
              <w:t>zásad územního rozvoje,</w:t>
            </w:r>
          </w:p>
          <w:p>
            <w:pPr>
              <w:pStyle w:val="TableParagraph"/>
              <w:numPr>
                <w:ilvl w:val="0"/>
                <w:numId w:val="413"/>
              </w:numPr>
              <w:tabs>
                <w:tab w:pos="233" w:val="left" w:leader="none"/>
              </w:tabs>
              <w:spacing w:line="240" w:lineRule="auto" w:before="0" w:after="0"/>
              <w:ind w:left="62" w:right="214" w:firstLine="0"/>
              <w:jc w:val="left"/>
              <w:rPr>
                <w:sz w:val="16"/>
              </w:rPr>
            </w:pPr>
            <w:r>
              <w:rPr>
                <w:sz w:val="16"/>
              </w:rPr>
              <w:t>požadavky a podmínky pro zpracování návrhu aktualizace zásad územního rozvoje, včetně požadavků na vyhodnocení vlivů na udržitelný rozvoj území, je-li vyžadováno, nebo požadavky a podmínky pro zpracování návrhu nových zásad územního rozvoje, včetně požadavků na vyhodnocení vlivů na udržitelný rozvoj území,</w:t>
            </w:r>
          </w:p>
          <w:p>
            <w:pPr>
              <w:pStyle w:val="TableParagraph"/>
              <w:numPr>
                <w:ilvl w:val="0"/>
                <w:numId w:val="413"/>
              </w:numPr>
              <w:tabs>
                <w:tab w:pos="269" w:val="left" w:leader="none"/>
              </w:tabs>
              <w:spacing w:line="240" w:lineRule="auto" w:before="0" w:after="0"/>
              <w:ind w:left="268" w:right="0" w:hanging="206"/>
              <w:jc w:val="left"/>
              <w:rPr>
                <w:sz w:val="16"/>
              </w:rPr>
            </w:pPr>
            <w:r>
              <w:rPr>
                <w:sz w:val="16"/>
              </w:rPr>
              <w:t>požadavky na zpracování variant</w:t>
            </w:r>
            <w:r>
              <w:rPr>
                <w:spacing w:val="-19"/>
                <w:sz w:val="16"/>
              </w:rPr>
              <w:t> </w:t>
            </w:r>
            <w:r>
              <w:rPr>
                <w:sz w:val="16"/>
              </w:rPr>
              <w:t>řešení,</w:t>
            </w:r>
          </w:p>
          <w:p>
            <w:pPr>
              <w:pStyle w:val="TableParagraph"/>
              <w:numPr>
                <w:ilvl w:val="0"/>
                <w:numId w:val="413"/>
              </w:numPr>
              <w:tabs>
                <w:tab w:pos="305" w:val="left" w:leader="none"/>
              </w:tabs>
              <w:spacing w:line="240" w:lineRule="auto" w:before="0" w:after="0"/>
              <w:ind w:left="62" w:right="358" w:firstLine="0"/>
              <w:jc w:val="left"/>
              <w:rPr>
                <w:sz w:val="16"/>
              </w:rPr>
            </w:pPr>
            <w:r>
              <w:rPr>
                <w:sz w:val="16"/>
              </w:rPr>
              <w:t>návrhy na eliminaci, minimalizaci nebo kompenzaci negativních dopadů</w:t>
            </w:r>
            <w:r>
              <w:rPr>
                <w:spacing w:val="-30"/>
                <w:sz w:val="16"/>
              </w:rPr>
              <w:t> </w:t>
            </w:r>
            <w:r>
              <w:rPr>
                <w:sz w:val="16"/>
              </w:rPr>
              <w:t>na udržitelný rozvoj území, pokud byly</w:t>
            </w:r>
            <w:r>
              <w:rPr>
                <w:spacing w:val="-21"/>
                <w:sz w:val="16"/>
              </w:rPr>
              <w:t> </w:t>
            </w:r>
            <w:r>
              <w:rPr>
                <w:sz w:val="16"/>
              </w:rPr>
              <w:t>zjištěny,</w:t>
            </w:r>
          </w:p>
          <w:p>
            <w:pPr>
              <w:pStyle w:val="TableParagraph"/>
              <w:numPr>
                <w:ilvl w:val="0"/>
                <w:numId w:val="413"/>
              </w:numPr>
              <w:tabs>
                <w:tab w:pos="341" w:val="left" w:leader="none"/>
              </w:tabs>
              <w:spacing w:line="240" w:lineRule="auto" w:before="0" w:after="0"/>
              <w:ind w:left="340" w:right="0" w:hanging="278"/>
              <w:jc w:val="left"/>
              <w:rPr>
                <w:sz w:val="16"/>
              </w:rPr>
            </w:pPr>
            <w:r>
              <w:rPr>
                <w:sz w:val="16"/>
              </w:rPr>
              <w:t>návrhy na aktualizaci politiky územního</w:t>
            </w:r>
            <w:r>
              <w:rPr>
                <w:spacing w:val="-26"/>
                <w:sz w:val="16"/>
              </w:rPr>
              <w:t> </w:t>
            </w:r>
            <w:r>
              <w:rPr>
                <w:sz w:val="16"/>
              </w:rPr>
              <w:t>rozvoje.</w:t>
            </w:r>
          </w:p>
          <w:p>
            <w:pPr>
              <w:pStyle w:val="TableParagraph"/>
              <w:spacing w:before="10"/>
              <w:ind w:left="0"/>
              <w:rPr>
                <w:sz w:val="15"/>
              </w:rPr>
            </w:pPr>
          </w:p>
          <w:p>
            <w:pPr>
              <w:pStyle w:val="TableParagraph"/>
              <w:ind w:right="91"/>
              <w:rPr>
                <w:sz w:val="16"/>
              </w:rPr>
            </w:pPr>
            <w:r>
              <w:rPr>
                <w:sz w:val="16"/>
              </w:rPr>
              <w:t>Je zcela zřejmé, že Zpráva neobsahuje podstatnou část těchto bodů. Především nesplňuje požadavek na řádné vyhodnocení uplatňování zásad územního rozvoje včetně vyhodnocení změn podmínek, na základě kterých byly zásady územního rozvoje vydány. Bez tohoto vyhodnocení není možné postupovat v procesu dále, neboť není zřejmé, co se má stát – ponechat stávající zásady, částečně je přepracovat, pořídit nový návrh zásad územního rozvoje.</w:t>
            </w:r>
          </w:p>
          <w:p>
            <w:pPr>
              <w:pStyle w:val="TableParagraph"/>
              <w:spacing w:before="10"/>
              <w:ind w:left="0"/>
              <w:rPr>
                <w:sz w:val="15"/>
              </w:rPr>
            </w:pPr>
          </w:p>
          <w:p>
            <w:pPr>
              <w:pStyle w:val="TableParagraph"/>
              <w:ind w:right="109"/>
              <w:rPr>
                <w:sz w:val="16"/>
              </w:rPr>
            </w:pPr>
            <w:r>
              <w:rPr>
                <w:sz w:val="16"/>
              </w:rPr>
              <w:t>Zásady územního rozvoje stanoví zejména základní požadavky na účelné a hospodárné uspořádání území kraje, vymezí plochy nebo koridory nadmístního významu a stanoví požadavky na jejich využití, zejména plochy nebo koridory pro veřejně prospěšné stavby, veřejně prospěšná opatření, stanoví kritéria pro rozhodování o možných variantách nebo alternativách změn v jejich využití. Dále</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Pořizovatel bere na vědomí.</w:t>
            </w:r>
          </w:p>
          <w:p>
            <w:pPr>
              <w:pStyle w:val="TableParagraph"/>
              <w:spacing w:before="1"/>
              <w:rPr>
                <w:sz w:val="16"/>
              </w:rPr>
            </w:pPr>
            <w:r>
              <w:rPr>
                <w:sz w:val="16"/>
              </w:rPr>
              <w:t>Připomínka bude částečně akceptována.</w:t>
            </w:r>
          </w:p>
          <w:p>
            <w:pPr>
              <w:pStyle w:val="TableParagraph"/>
              <w:spacing w:line="183" w:lineRule="exact" w:before="1"/>
              <w:rPr>
                <w:sz w:val="16"/>
              </w:rPr>
            </w:pPr>
            <w:r>
              <w:rPr>
                <w:sz w:val="16"/>
              </w:rPr>
              <w:t>Je postupováno v souladu s platnými právními předpisy.</w:t>
            </w:r>
          </w:p>
          <w:p>
            <w:pPr>
              <w:pStyle w:val="TableParagraph"/>
              <w:spacing w:line="183" w:lineRule="exact"/>
              <w:rPr>
                <w:sz w:val="16"/>
              </w:rPr>
            </w:pPr>
            <w:r>
              <w:rPr>
                <w:sz w:val="16"/>
              </w:rPr>
              <w:t>Návrh Zprávy je zpracován v souladu s platnými právními předpisy.</w:t>
            </w:r>
          </w:p>
          <w:p>
            <w:pPr>
              <w:pStyle w:val="TableParagraph"/>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p>
            <w:pPr>
              <w:pStyle w:val="TableParagraph"/>
              <w:ind w:right="133"/>
              <w:rPr>
                <w:sz w:val="16"/>
              </w:rPr>
            </w:pPr>
            <w:r>
              <w:rPr>
                <w:sz w:val="16"/>
              </w:rPr>
              <w:t>V rámci aktualizace ZÚR hl.m. Prahy, která vyplyne ze schválené Zprávy, nebude docházet ke změně zásadních koncepcí, dochází pouze k dílčím úpravám, které reagují na novely zákonů, vyhlášky, nové metodiky atd.. Nejedná se o pořízení nových ZÚR hl.m. Prahy, ale o aktualizaci stávajících, vyplývajících ze Zprávy.</w:t>
            </w:r>
          </w:p>
          <w:p>
            <w:pPr>
              <w:pStyle w:val="TableParagraph"/>
              <w:ind w:right="879"/>
              <w:rPr>
                <w:sz w:val="16"/>
              </w:rPr>
            </w:pPr>
            <w:r>
              <w:rPr>
                <w:sz w:val="16"/>
              </w:rPr>
              <w:t>Do Zprávy bude doplněno zhodnocení stávajícího stavu a vyhodnocení uplatňování ZÚR hl.m. Prahy v uplynulém období.</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351"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ind w:right="127"/>
              <w:rPr>
                <w:sz w:val="16"/>
              </w:rPr>
            </w:pPr>
            <w:r>
              <w:rPr>
                <w:sz w:val="16"/>
              </w:rPr>
              <w:t>musí zásady splňovat další podmínky stanovené stavebním zákonem a mj. musí naplňovat cíle a úkoly územního plánování podle § 18 a 19 stavebního zákona. Ze zprávy pak musí být patrné, zda stávající zásady tyto požadavky splňují, nebo ne a je třeba je přepracovat. Takový postup musí být řádně zdůvodněn.</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
        </w:tc>
      </w:tr>
      <w:tr>
        <w:trPr>
          <w:trHeight w:val="6495"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414"/>
              </w:numPr>
              <w:tabs>
                <w:tab w:pos="243" w:val="left" w:leader="none"/>
              </w:tabs>
              <w:spacing w:line="240" w:lineRule="auto" w:before="56" w:after="0"/>
              <w:ind w:left="62" w:right="294" w:firstLine="0"/>
              <w:jc w:val="left"/>
              <w:rPr>
                <w:sz w:val="16"/>
              </w:rPr>
            </w:pPr>
            <w:r>
              <w:rPr>
                <w:sz w:val="16"/>
              </w:rPr>
              <w:t>Koordinační a koncepční role Zásad územního rozvoje hl. m. Prahy musí být zachována. Zásady územního rozvoje se musí soustředit zejm. na několik hlavních oblastí a stanovit přesné požadavky na nižší územně plánovací dokumentace.</w:t>
            </w:r>
          </w:p>
          <w:p>
            <w:pPr>
              <w:pStyle w:val="TableParagraph"/>
              <w:numPr>
                <w:ilvl w:val="1"/>
                <w:numId w:val="414"/>
              </w:numPr>
              <w:tabs>
                <w:tab w:pos="243" w:val="left" w:leader="none"/>
              </w:tabs>
              <w:spacing w:line="240" w:lineRule="auto" w:before="0" w:after="0"/>
              <w:ind w:left="62" w:right="130" w:firstLine="0"/>
              <w:jc w:val="left"/>
              <w:rPr>
                <w:sz w:val="16"/>
              </w:rPr>
            </w:pPr>
            <w:r>
              <w:rPr>
                <w:sz w:val="16"/>
              </w:rPr>
              <w:t>Zásady územního rozvoje by měly důsledně chránit kulturní a přírodní hodnoty a</w:t>
            </w:r>
            <w:r>
              <w:rPr>
                <w:spacing w:val="-2"/>
                <w:sz w:val="16"/>
              </w:rPr>
              <w:t> </w:t>
            </w:r>
            <w:r>
              <w:rPr>
                <w:sz w:val="16"/>
              </w:rPr>
              <w:t>přesně</w:t>
            </w:r>
            <w:r>
              <w:rPr>
                <w:spacing w:val="-2"/>
                <w:sz w:val="16"/>
              </w:rPr>
              <w:t> </w:t>
            </w:r>
            <w:r>
              <w:rPr>
                <w:sz w:val="16"/>
              </w:rPr>
              <w:t>definovat,</w:t>
            </w:r>
            <w:r>
              <w:rPr>
                <w:spacing w:val="-1"/>
                <w:sz w:val="16"/>
              </w:rPr>
              <w:t> </w:t>
            </w:r>
            <w:r>
              <w:rPr>
                <w:sz w:val="16"/>
              </w:rPr>
              <w:t>o</w:t>
            </w:r>
            <w:r>
              <w:rPr>
                <w:spacing w:val="-4"/>
                <w:sz w:val="16"/>
              </w:rPr>
              <w:t> </w:t>
            </w:r>
            <w:r>
              <w:rPr>
                <w:sz w:val="16"/>
              </w:rPr>
              <w:t>jaké</w:t>
            </w:r>
            <w:r>
              <w:rPr>
                <w:spacing w:val="-2"/>
                <w:sz w:val="16"/>
              </w:rPr>
              <w:t> </w:t>
            </w:r>
            <w:r>
              <w:rPr>
                <w:sz w:val="16"/>
              </w:rPr>
              <w:t>hodnoty</w:t>
            </w:r>
            <w:r>
              <w:rPr>
                <w:spacing w:val="-5"/>
                <w:sz w:val="16"/>
              </w:rPr>
              <w:t> </w:t>
            </w:r>
            <w:r>
              <w:rPr>
                <w:sz w:val="16"/>
              </w:rPr>
              <w:t>se</w:t>
            </w:r>
            <w:r>
              <w:rPr>
                <w:spacing w:val="-4"/>
                <w:sz w:val="16"/>
              </w:rPr>
              <w:t> </w:t>
            </w:r>
            <w:r>
              <w:rPr>
                <w:sz w:val="16"/>
              </w:rPr>
              <w:t>jedná</w:t>
            </w:r>
            <w:r>
              <w:rPr>
                <w:spacing w:val="-2"/>
                <w:sz w:val="16"/>
              </w:rPr>
              <w:t> </w:t>
            </w:r>
            <w:r>
              <w:rPr>
                <w:sz w:val="16"/>
              </w:rPr>
              <w:t>a</w:t>
            </w:r>
            <w:r>
              <w:rPr>
                <w:spacing w:val="-4"/>
                <w:sz w:val="16"/>
              </w:rPr>
              <w:t> </w:t>
            </w:r>
            <w:r>
              <w:rPr>
                <w:sz w:val="16"/>
              </w:rPr>
              <w:t>stanovit</w:t>
            </w:r>
            <w:r>
              <w:rPr>
                <w:spacing w:val="-1"/>
                <w:sz w:val="16"/>
              </w:rPr>
              <w:t> </w:t>
            </w:r>
            <w:r>
              <w:rPr>
                <w:sz w:val="16"/>
              </w:rPr>
              <w:t>podmínky</w:t>
            </w:r>
            <w:r>
              <w:rPr>
                <w:spacing w:val="-5"/>
                <w:sz w:val="16"/>
              </w:rPr>
              <w:t> </w:t>
            </w:r>
            <w:r>
              <w:rPr>
                <w:sz w:val="16"/>
              </w:rPr>
              <w:t>k</w:t>
            </w:r>
            <w:r>
              <w:rPr>
                <w:spacing w:val="-3"/>
                <w:sz w:val="16"/>
              </w:rPr>
              <w:t> </w:t>
            </w:r>
            <w:r>
              <w:rPr>
                <w:sz w:val="16"/>
              </w:rPr>
              <w:t>jejich</w:t>
            </w:r>
            <w:r>
              <w:rPr>
                <w:spacing w:val="-2"/>
                <w:sz w:val="16"/>
              </w:rPr>
              <w:t> </w:t>
            </w:r>
            <w:r>
              <w:rPr>
                <w:sz w:val="16"/>
              </w:rPr>
              <w:t>ochraně.</w:t>
            </w:r>
          </w:p>
          <w:p>
            <w:pPr>
              <w:pStyle w:val="TableParagraph"/>
              <w:numPr>
                <w:ilvl w:val="1"/>
                <w:numId w:val="414"/>
              </w:numPr>
              <w:tabs>
                <w:tab w:pos="243" w:val="left" w:leader="none"/>
              </w:tabs>
              <w:spacing w:line="240" w:lineRule="auto" w:before="3" w:after="0"/>
              <w:ind w:left="62" w:right="300" w:firstLine="0"/>
              <w:jc w:val="left"/>
              <w:rPr>
                <w:sz w:val="16"/>
              </w:rPr>
            </w:pPr>
            <w:r>
              <w:rPr>
                <w:sz w:val="16"/>
              </w:rPr>
              <w:t>Zásady územního rozvoje musí stanovit koncepci rozvoje bydlení prostřednictvím</w:t>
            </w:r>
            <w:r>
              <w:rPr>
                <w:spacing w:val="-3"/>
                <w:sz w:val="16"/>
              </w:rPr>
              <w:t> </w:t>
            </w:r>
            <w:r>
              <w:rPr>
                <w:sz w:val="16"/>
              </w:rPr>
              <w:t>podmínek</w:t>
            </w:r>
            <w:r>
              <w:rPr>
                <w:spacing w:val="-2"/>
                <w:sz w:val="16"/>
              </w:rPr>
              <w:t> </w:t>
            </w:r>
            <w:r>
              <w:rPr>
                <w:sz w:val="16"/>
              </w:rPr>
              <w:t>pro</w:t>
            </w:r>
            <w:r>
              <w:rPr>
                <w:spacing w:val="-5"/>
                <w:sz w:val="16"/>
              </w:rPr>
              <w:t> </w:t>
            </w:r>
            <w:r>
              <w:rPr>
                <w:sz w:val="16"/>
              </w:rPr>
              <w:t>další</w:t>
            </w:r>
            <w:r>
              <w:rPr>
                <w:spacing w:val="-5"/>
                <w:sz w:val="16"/>
              </w:rPr>
              <w:t> </w:t>
            </w:r>
            <w:r>
              <w:rPr>
                <w:sz w:val="16"/>
              </w:rPr>
              <w:t>rozhodování</w:t>
            </w:r>
            <w:r>
              <w:rPr>
                <w:spacing w:val="-5"/>
                <w:sz w:val="16"/>
              </w:rPr>
              <w:t> </w:t>
            </w:r>
            <w:r>
              <w:rPr>
                <w:sz w:val="16"/>
              </w:rPr>
              <w:t>v</w:t>
            </w:r>
            <w:r>
              <w:rPr>
                <w:spacing w:val="-5"/>
                <w:sz w:val="16"/>
              </w:rPr>
              <w:t> </w:t>
            </w:r>
            <w:r>
              <w:rPr>
                <w:sz w:val="16"/>
              </w:rPr>
              <w:t>území</w:t>
            </w:r>
            <w:r>
              <w:rPr>
                <w:spacing w:val="-5"/>
                <w:sz w:val="16"/>
              </w:rPr>
              <w:t> </w:t>
            </w:r>
            <w:r>
              <w:rPr>
                <w:sz w:val="16"/>
              </w:rPr>
              <w:t>(a</w:t>
            </w:r>
            <w:r>
              <w:rPr>
                <w:spacing w:val="-4"/>
                <w:sz w:val="16"/>
              </w:rPr>
              <w:t> </w:t>
            </w:r>
            <w:r>
              <w:rPr>
                <w:sz w:val="16"/>
              </w:rPr>
              <w:t>podmínky</w:t>
            </w:r>
            <w:r>
              <w:rPr>
                <w:spacing w:val="-5"/>
                <w:sz w:val="16"/>
              </w:rPr>
              <w:t> </w:t>
            </w:r>
            <w:r>
              <w:rPr>
                <w:sz w:val="16"/>
              </w:rPr>
              <w:t>závazné pro Metropolitní</w:t>
            </w:r>
            <w:r>
              <w:rPr>
                <w:spacing w:val="-7"/>
                <w:sz w:val="16"/>
              </w:rPr>
              <w:t> </w:t>
            </w:r>
            <w:r>
              <w:rPr>
                <w:sz w:val="16"/>
              </w:rPr>
              <w:t>plán).</w:t>
            </w:r>
          </w:p>
          <w:p>
            <w:pPr>
              <w:pStyle w:val="TableParagraph"/>
              <w:numPr>
                <w:ilvl w:val="1"/>
                <w:numId w:val="414"/>
              </w:numPr>
              <w:tabs>
                <w:tab w:pos="233" w:val="left" w:leader="none"/>
              </w:tabs>
              <w:spacing w:line="240" w:lineRule="auto" w:before="0" w:after="0"/>
              <w:ind w:left="62" w:right="144" w:firstLine="0"/>
              <w:jc w:val="left"/>
              <w:rPr>
                <w:sz w:val="16"/>
              </w:rPr>
            </w:pPr>
            <w:r>
              <w:rPr>
                <w:sz w:val="16"/>
              </w:rPr>
              <w:t>Zásady územního rozvoje musí koncepčně řešit podmínky adaptace na změnu klimatu a stanovit podmínky pro další rozhodování v území a pro pořizování nižších úrovní územně plánovací dokumentace týkající se změn klimatu a adaptace na tyto</w:t>
            </w:r>
            <w:r>
              <w:rPr>
                <w:spacing w:val="-10"/>
                <w:sz w:val="16"/>
              </w:rPr>
              <w:t> </w:t>
            </w:r>
            <w:r>
              <w:rPr>
                <w:sz w:val="16"/>
              </w:rPr>
              <w:t>změny.</w:t>
            </w:r>
          </w:p>
          <w:p>
            <w:pPr>
              <w:pStyle w:val="TableParagraph"/>
              <w:numPr>
                <w:ilvl w:val="1"/>
                <w:numId w:val="414"/>
              </w:numPr>
              <w:tabs>
                <w:tab w:pos="243" w:val="left" w:leader="none"/>
              </w:tabs>
              <w:spacing w:line="240" w:lineRule="auto" w:before="0" w:after="0"/>
              <w:ind w:left="62" w:right="129" w:firstLine="0"/>
              <w:jc w:val="left"/>
              <w:rPr>
                <w:sz w:val="16"/>
              </w:rPr>
            </w:pPr>
            <w:r>
              <w:rPr>
                <w:sz w:val="16"/>
              </w:rPr>
              <w:t>Zásady</w:t>
            </w:r>
            <w:r>
              <w:rPr>
                <w:spacing w:val="-5"/>
                <w:sz w:val="16"/>
              </w:rPr>
              <w:t> </w:t>
            </w:r>
            <w:r>
              <w:rPr>
                <w:sz w:val="16"/>
              </w:rPr>
              <w:t>územního</w:t>
            </w:r>
            <w:r>
              <w:rPr>
                <w:spacing w:val="-4"/>
                <w:sz w:val="16"/>
              </w:rPr>
              <w:t> </w:t>
            </w:r>
            <w:r>
              <w:rPr>
                <w:sz w:val="16"/>
              </w:rPr>
              <w:t>rozvoje</w:t>
            </w:r>
            <w:r>
              <w:rPr>
                <w:spacing w:val="-4"/>
                <w:sz w:val="16"/>
              </w:rPr>
              <w:t> </w:t>
            </w:r>
            <w:r>
              <w:rPr>
                <w:sz w:val="16"/>
              </w:rPr>
              <w:t>musí</w:t>
            </w:r>
            <w:r>
              <w:rPr>
                <w:spacing w:val="-5"/>
                <w:sz w:val="16"/>
              </w:rPr>
              <w:t> </w:t>
            </w:r>
            <w:r>
              <w:rPr>
                <w:sz w:val="16"/>
              </w:rPr>
              <w:t>z</w:t>
            </w:r>
            <w:r>
              <w:rPr>
                <w:spacing w:val="-5"/>
                <w:sz w:val="16"/>
              </w:rPr>
              <w:t> </w:t>
            </w:r>
            <w:r>
              <w:rPr>
                <w:sz w:val="16"/>
              </w:rPr>
              <w:t>hlediska</w:t>
            </w:r>
            <w:r>
              <w:rPr>
                <w:spacing w:val="-5"/>
                <w:sz w:val="16"/>
              </w:rPr>
              <w:t> </w:t>
            </w:r>
            <w:r>
              <w:rPr>
                <w:sz w:val="16"/>
              </w:rPr>
              <w:t>koordinačního</w:t>
            </w:r>
            <w:r>
              <w:rPr>
                <w:spacing w:val="-4"/>
                <w:sz w:val="16"/>
              </w:rPr>
              <w:t> </w:t>
            </w:r>
            <w:r>
              <w:rPr>
                <w:sz w:val="16"/>
              </w:rPr>
              <w:t>řešit</w:t>
            </w:r>
            <w:r>
              <w:rPr>
                <w:spacing w:val="-3"/>
                <w:sz w:val="16"/>
              </w:rPr>
              <w:t> </w:t>
            </w:r>
            <w:r>
              <w:rPr>
                <w:sz w:val="16"/>
              </w:rPr>
              <w:t>dopravu.</w:t>
            </w:r>
            <w:r>
              <w:rPr>
                <w:spacing w:val="-3"/>
                <w:sz w:val="16"/>
              </w:rPr>
              <w:t> </w:t>
            </w:r>
            <w:r>
              <w:rPr>
                <w:sz w:val="16"/>
              </w:rPr>
              <w:t>Zpráva oslabuje řešení dopravy mj. vypuštěním požadavku na preferenci hromadné dopravy.</w:t>
            </w:r>
          </w:p>
          <w:p>
            <w:pPr>
              <w:pStyle w:val="TableParagraph"/>
              <w:numPr>
                <w:ilvl w:val="1"/>
                <w:numId w:val="414"/>
              </w:numPr>
              <w:tabs>
                <w:tab w:pos="243" w:val="left" w:leader="none"/>
              </w:tabs>
              <w:spacing w:line="240" w:lineRule="auto" w:before="0" w:after="0"/>
              <w:ind w:left="62" w:right="612" w:firstLine="0"/>
              <w:jc w:val="left"/>
              <w:rPr>
                <w:sz w:val="16"/>
              </w:rPr>
            </w:pPr>
            <w:r>
              <w:rPr>
                <w:sz w:val="16"/>
              </w:rPr>
              <w:t>Zásady</w:t>
            </w:r>
            <w:r>
              <w:rPr>
                <w:spacing w:val="-6"/>
                <w:sz w:val="16"/>
              </w:rPr>
              <w:t> </w:t>
            </w:r>
            <w:r>
              <w:rPr>
                <w:sz w:val="16"/>
              </w:rPr>
              <w:t>musí</w:t>
            </w:r>
            <w:r>
              <w:rPr>
                <w:spacing w:val="-4"/>
                <w:sz w:val="16"/>
              </w:rPr>
              <w:t> </w:t>
            </w:r>
            <w:r>
              <w:rPr>
                <w:sz w:val="16"/>
              </w:rPr>
              <w:t>vymezit</w:t>
            </w:r>
            <w:r>
              <w:rPr>
                <w:spacing w:val="-1"/>
                <w:sz w:val="16"/>
              </w:rPr>
              <w:t> </w:t>
            </w:r>
            <w:r>
              <w:rPr>
                <w:sz w:val="16"/>
              </w:rPr>
              <w:t>a</w:t>
            </w:r>
            <w:r>
              <w:rPr>
                <w:spacing w:val="-5"/>
                <w:sz w:val="16"/>
              </w:rPr>
              <w:t> </w:t>
            </w:r>
            <w:r>
              <w:rPr>
                <w:sz w:val="16"/>
              </w:rPr>
              <w:t>chránit</w:t>
            </w:r>
            <w:r>
              <w:rPr>
                <w:spacing w:val="-4"/>
                <w:sz w:val="16"/>
              </w:rPr>
              <w:t> </w:t>
            </w:r>
            <w:r>
              <w:rPr>
                <w:sz w:val="16"/>
              </w:rPr>
              <w:t>systém</w:t>
            </w:r>
            <w:r>
              <w:rPr>
                <w:spacing w:val="-2"/>
                <w:sz w:val="16"/>
              </w:rPr>
              <w:t> </w:t>
            </w:r>
            <w:r>
              <w:rPr>
                <w:sz w:val="16"/>
              </w:rPr>
              <w:t>zeleně.</w:t>
            </w:r>
            <w:r>
              <w:rPr>
                <w:spacing w:val="-4"/>
                <w:sz w:val="16"/>
              </w:rPr>
              <w:t> </w:t>
            </w:r>
            <w:r>
              <w:rPr>
                <w:sz w:val="16"/>
              </w:rPr>
              <w:t>Systém</w:t>
            </w:r>
            <w:r>
              <w:rPr>
                <w:spacing w:val="-2"/>
                <w:sz w:val="16"/>
              </w:rPr>
              <w:t> </w:t>
            </w:r>
            <w:r>
              <w:rPr>
                <w:sz w:val="16"/>
              </w:rPr>
              <w:t>zeleně</w:t>
            </w:r>
            <w:r>
              <w:rPr>
                <w:spacing w:val="-3"/>
                <w:sz w:val="16"/>
              </w:rPr>
              <w:t> </w:t>
            </w:r>
            <w:r>
              <w:rPr>
                <w:sz w:val="16"/>
              </w:rPr>
              <w:t>je</w:t>
            </w:r>
            <w:r>
              <w:rPr>
                <w:spacing w:val="-7"/>
                <w:sz w:val="16"/>
              </w:rPr>
              <w:t> </w:t>
            </w:r>
            <w:r>
              <w:rPr>
                <w:sz w:val="16"/>
              </w:rPr>
              <w:t>naopak Zprávou výrazně</w:t>
            </w:r>
            <w:r>
              <w:rPr>
                <w:spacing w:val="-11"/>
                <w:sz w:val="16"/>
              </w:rPr>
              <w:t> </w:t>
            </w:r>
            <w:r>
              <w:rPr>
                <w:sz w:val="16"/>
              </w:rPr>
              <w:t>oslabován.</w:t>
            </w:r>
          </w:p>
          <w:p>
            <w:pPr>
              <w:pStyle w:val="TableParagraph"/>
              <w:numPr>
                <w:ilvl w:val="1"/>
                <w:numId w:val="414"/>
              </w:numPr>
              <w:tabs>
                <w:tab w:pos="197" w:val="left" w:leader="none"/>
              </w:tabs>
              <w:spacing w:line="240" w:lineRule="auto" w:before="0" w:after="0"/>
              <w:ind w:left="62" w:right="404" w:firstLine="0"/>
              <w:jc w:val="left"/>
              <w:rPr>
                <w:sz w:val="16"/>
              </w:rPr>
            </w:pPr>
            <w:r>
              <w:rPr>
                <w:sz w:val="16"/>
              </w:rPr>
              <w:t>Zásady územního rozvoje musí stanovit koncepci veřejné infrastruktury a veřejné vybavenosti a stanovit závazné podmínky pro rozhodování na</w:t>
            </w:r>
            <w:r>
              <w:rPr>
                <w:spacing w:val="-29"/>
                <w:sz w:val="16"/>
              </w:rPr>
              <w:t> </w:t>
            </w:r>
            <w:r>
              <w:rPr>
                <w:sz w:val="16"/>
              </w:rPr>
              <w:t>nižších úrovních.</w:t>
            </w:r>
          </w:p>
          <w:p>
            <w:pPr>
              <w:pStyle w:val="TableParagraph"/>
              <w:numPr>
                <w:ilvl w:val="1"/>
                <w:numId w:val="414"/>
              </w:numPr>
              <w:tabs>
                <w:tab w:pos="243" w:val="left" w:leader="none"/>
              </w:tabs>
              <w:spacing w:line="240" w:lineRule="auto" w:before="0" w:after="0"/>
              <w:ind w:left="62" w:right="93" w:firstLine="0"/>
              <w:jc w:val="left"/>
              <w:rPr>
                <w:sz w:val="16"/>
              </w:rPr>
            </w:pPr>
            <w:r>
              <w:rPr>
                <w:sz w:val="16"/>
              </w:rPr>
              <w:t>Zásady územního rozvoje musí vymezit ÚSES za respektování Plánu územního</w:t>
            </w:r>
            <w:r>
              <w:rPr>
                <w:spacing w:val="-3"/>
                <w:sz w:val="16"/>
              </w:rPr>
              <w:t> </w:t>
            </w:r>
            <w:r>
              <w:rPr>
                <w:sz w:val="16"/>
              </w:rPr>
              <w:t>systému</w:t>
            </w:r>
            <w:r>
              <w:rPr>
                <w:spacing w:val="-5"/>
                <w:sz w:val="16"/>
              </w:rPr>
              <w:t> </w:t>
            </w:r>
            <w:r>
              <w:rPr>
                <w:sz w:val="16"/>
              </w:rPr>
              <w:t>ekologické</w:t>
            </w:r>
            <w:r>
              <w:rPr>
                <w:spacing w:val="-5"/>
                <w:sz w:val="16"/>
              </w:rPr>
              <w:t> </w:t>
            </w:r>
            <w:r>
              <w:rPr>
                <w:sz w:val="16"/>
              </w:rPr>
              <w:t>stability.</w:t>
            </w:r>
            <w:r>
              <w:rPr>
                <w:spacing w:val="-4"/>
                <w:sz w:val="16"/>
              </w:rPr>
              <w:t> </w:t>
            </w:r>
            <w:r>
              <w:rPr>
                <w:sz w:val="16"/>
              </w:rPr>
              <w:t>Požadujeme,</w:t>
            </w:r>
            <w:r>
              <w:rPr>
                <w:spacing w:val="-4"/>
                <w:sz w:val="16"/>
              </w:rPr>
              <w:t> </w:t>
            </w:r>
            <w:r>
              <w:rPr>
                <w:sz w:val="16"/>
              </w:rPr>
              <w:t>aby</w:t>
            </w:r>
            <w:r>
              <w:rPr>
                <w:spacing w:val="-4"/>
                <w:sz w:val="16"/>
              </w:rPr>
              <w:t> </w:t>
            </w:r>
            <w:r>
              <w:rPr>
                <w:sz w:val="16"/>
              </w:rPr>
              <w:t>bylo</w:t>
            </w:r>
            <w:r>
              <w:rPr>
                <w:spacing w:val="-3"/>
                <w:sz w:val="16"/>
              </w:rPr>
              <w:t> </w:t>
            </w:r>
            <w:r>
              <w:rPr>
                <w:sz w:val="16"/>
              </w:rPr>
              <w:t>řádně</w:t>
            </w:r>
            <w:r>
              <w:rPr>
                <w:spacing w:val="-5"/>
                <w:sz w:val="16"/>
              </w:rPr>
              <w:t> </w:t>
            </w:r>
            <w:r>
              <w:rPr>
                <w:sz w:val="16"/>
              </w:rPr>
              <w:t>zdůvodněno, proč je třeba prověřit vymezení ÚSES a jak se změnily podmínky pro jeho dosavadní</w:t>
            </w:r>
            <w:r>
              <w:rPr>
                <w:spacing w:val="-11"/>
                <w:sz w:val="16"/>
              </w:rPr>
              <w:t> </w:t>
            </w:r>
            <w:r>
              <w:rPr>
                <w:sz w:val="16"/>
              </w:rPr>
              <w:t>vymezení.</w:t>
            </w:r>
          </w:p>
          <w:p>
            <w:pPr>
              <w:pStyle w:val="TableParagraph"/>
              <w:numPr>
                <w:ilvl w:val="1"/>
                <w:numId w:val="414"/>
              </w:numPr>
              <w:tabs>
                <w:tab w:pos="243" w:val="left" w:leader="none"/>
              </w:tabs>
              <w:spacing w:line="240" w:lineRule="auto" w:before="0" w:after="0"/>
              <w:ind w:left="62" w:right="180" w:firstLine="0"/>
              <w:jc w:val="left"/>
              <w:rPr>
                <w:sz w:val="16"/>
              </w:rPr>
            </w:pPr>
            <w:r>
              <w:rPr>
                <w:sz w:val="16"/>
              </w:rPr>
              <w:t>Zásady územního rozvoje musí z hlediska celoměstského koordinovat</w:t>
            </w:r>
            <w:r>
              <w:rPr>
                <w:spacing w:val="-31"/>
                <w:sz w:val="16"/>
              </w:rPr>
              <w:t> </w:t>
            </w:r>
            <w:r>
              <w:rPr>
                <w:sz w:val="16"/>
              </w:rPr>
              <w:t>územní rozvoj všech městských částí a stanovit přesné podmínky pro rozhodování v území.</w:t>
            </w:r>
            <w:r>
              <w:rPr>
                <w:spacing w:val="-4"/>
                <w:sz w:val="16"/>
              </w:rPr>
              <w:t> </w:t>
            </w:r>
            <w:r>
              <w:rPr>
                <w:sz w:val="16"/>
              </w:rPr>
              <w:t>Tyto</w:t>
            </w:r>
            <w:r>
              <w:rPr>
                <w:spacing w:val="-3"/>
                <w:sz w:val="16"/>
              </w:rPr>
              <w:t> </w:t>
            </w:r>
            <w:r>
              <w:rPr>
                <w:sz w:val="16"/>
              </w:rPr>
              <w:t>podmínky</w:t>
            </w:r>
            <w:r>
              <w:rPr>
                <w:spacing w:val="-7"/>
                <w:sz w:val="16"/>
              </w:rPr>
              <w:t> </w:t>
            </w:r>
            <w:r>
              <w:rPr>
                <w:sz w:val="16"/>
              </w:rPr>
              <w:t>musí</w:t>
            </w:r>
            <w:r>
              <w:rPr>
                <w:spacing w:val="-4"/>
                <w:sz w:val="16"/>
              </w:rPr>
              <w:t> </w:t>
            </w:r>
            <w:r>
              <w:rPr>
                <w:sz w:val="16"/>
              </w:rPr>
              <w:t>být</w:t>
            </w:r>
            <w:r>
              <w:rPr>
                <w:spacing w:val="-4"/>
                <w:sz w:val="16"/>
              </w:rPr>
              <w:t> </w:t>
            </w:r>
            <w:r>
              <w:rPr>
                <w:sz w:val="16"/>
              </w:rPr>
              <w:t>stanoveny</w:t>
            </w:r>
            <w:r>
              <w:rPr>
                <w:spacing w:val="-4"/>
                <w:sz w:val="16"/>
              </w:rPr>
              <w:t> </w:t>
            </w:r>
            <w:r>
              <w:rPr>
                <w:sz w:val="16"/>
              </w:rPr>
              <w:t>za</w:t>
            </w:r>
            <w:r>
              <w:rPr>
                <w:spacing w:val="-3"/>
                <w:sz w:val="16"/>
              </w:rPr>
              <w:t> </w:t>
            </w:r>
            <w:r>
              <w:rPr>
                <w:sz w:val="16"/>
              </w:rPr>
              <w:t>spolupráce</w:t>
            </w:r>
            <w:r>
              <w:rPr>
                <w:spacing w:val="-3"/>
                <w:sz w:val="16"/>
              </w:rPr>
              <w:t> </w:t>
            </w:r>
            <w:r>
              <w:rPr>
                <w:sz w:val="16"/>
              </w:rPr>
              <w:t>s</w:t>
            </w:r>
            <w:r>
              <w:rPr>
                <w:spacing w:val="-6"/>
                <w:sz w:val="16"/>
              </w:rPr>
              <w:t> </w:t>
            </w:r>
            <w:r>
              <w:rPr>
                <w:sz w:val="16"/>
              </w:rPr>
              <w:t>městskými</w:t>
            </w:r>
            <w:r>
              <w:rPr>
                <w:spacing w:val="-4"/>
                <w:sz w:val="16"/>
              </w:rPr>
              <w:t> </w:t>
            </w:r>
            <w:r>
              <w:rPr>
                <w:sz w:val="16"/>
              </w:rPr>
              <w:t>částmi.</w:t>
            </w:r>
          </w:p>
          <w:p>
            <w:pPr>
              <w:pStyle w:val="TableParagraph"/>
              <w:numPr>
                <w:ilvl w:val="1"/>
                <w:numId w:val="414"/>
              </w:numPr>
              <w:tabs>
                <w:tab w:pos="190" w:val="left" w:leader="none"/>
              </w:tabs>
              <w:spacing w:line="240" w:lineRule="auto" w:before="0" w:after="0"/>
              <w:ind w:left="62" w:right="139" w:firstLine="0"/>
              <w:jc w:val="left"/>
              <w:rPr>
                <w:sz w:val="16"/>
              </w:rPr>
            </w:pPr>
            <w:r>
              <w:rPr>
                <w:sz w:val="16"/>
              </w:rPr>
              <w:t>Zásady</w:t>
            </w:r>
            <w:r>
              <w:rPr>
                <w:spacing w:val="-4"/>
                <w:sz w:val="16"/>
              </w:rPr>
              <w:t> </w:t>
            </w:r>
            <w:r>
              <w:rPr>
                <w:sz w:val="16"/>
              </w:rPr>
              <w:t>územního</w:t>
            </w:r>
            <w:r>
              <w:rPr>
                <w:spacing w:val="-3"/>
                <w:sz w:val="16"/>
              </w:rPr>
              <w:t> </w:t>
            </w:r>
            <w:r>
              <w:rPr>
                <w:sz w:val="16"/>
              </w:rPr>
              <w:t>rozvoje</w:t>
            </w:r>
            <w:r>
              <w:rPr>
                <w:spacing w:val="-5"/>
                <w:sz w:val="16"/>
              </w:rPr>
              <w:t> </w:t>
            </w:r>
            <w:r>
              <w:rPr>
                <w:sz w:val="16"/>
              </w:rPr>
              <w:t>musí</w:t>
            </w:r>
            <w:r>
              <w:rPr>
                <w:spacing w:val="-6"/>
                <w:sz w:val="16"/>
              </w:rPr>
              <w:t> </w:t>
            </w:r>
            <w:r>
              <w:rPr>
                <w:sz w:val="16"/>
              </w:rPr>
              <w:t>v</w:t>
            </w:r>
            <w:r>
              <w:rPr>
                <w:spacing w:val="-4"/>
                <w:sz w:val="16"/>
              </w:rPr>
              <w:t> </w:t>
            </w:r>
            <w:r>
              <w:rPr>
                <w:sz w:val="16"/>
              </w:rPr>
              <w:t>těchto</w:t>
            </w:r>
            <w:r>
              <w:rPr>
                <w:spacing w:val="-3"/>
                <w:sz w:val="16"/>
              </w:rPr>
              <w:t> </w:t>
            </w:r>
            <w:r>
              <w:rPr>
                <w:sz w:val="16"/>
              </w:rPr>
              <w:t>všech</w:t>
            </w:r>
            <w:r>
              <w:rPr>
                <w:spacing w:val="-3"/>
                <w:sz w:val="16"/>
              </w:rPr>
              <w:t> </w:t>
            </w:r>
            <w:r>
              <w:rPr>
                <w:sz w:val="16"/>
              </w:rPr>
              <w:t>výše</w:t>
            </w:r>
            <w:r>
              <w:rPr>
                <w:spacing w:val="-5"/>
                <w:sz w:val="16"/>
              </w:rPr>
              <w:t> </w:t>
            </w:r>
            <w:r>
              <w:rPr>
                <w:sz w:val="16"/>
              </w:rPr>
              <w:t>uvedených</w:t>
            </w:r>
            <w:r>
              <w:rPr>
                <w:spacing w:val="-3"/>
                <w:sz w:val="16"/>
              </w:rPr>
              <w:t> </w:t>
            </w:r>
            <w:r>
              <w:rPr>
                <w:sz w:val="16"/>
              </w:rPr>
              <w:t>oblastech</w:t>
            </w:r>
            <w:r>
              <w:rPr>
                <w:spacing w:val="-3"/>
                <w:sz w:val="16"/>
              </w:rPr>
              <w:t> </w:t>
            </w:r>
            <w:r>
              <w:rPr>
                <w:sz w:val="16"/>
              </w:rPr>
              <w:t>plnit</w:t>
            </w:r>
            <w:r>
              <w:rPr>
                <w:spacing w:val="-4"/>
                <w:sz w:val="16"/>
              </w:rPr>
              <w:t> </w:t>
            </w:r>
            <w:r>
              <w:rPr>
                <w:sz w:val="16"/>
              </w:rPr>
              <w:t>i koordinační roli ve vztahu k území Středočeského kraje. Ve zprávě chybí informace o změnách v podmínkách rozvoje Středočeského kraje a o tom, jaké dopady</w:t>
            </w:r>
            <w:r>
              <w:rPr>
                <w:spacing w:val="-4"/>
                <w:sz w:val="16"/>
              </w:rPr>
              <w:t> </w:t>
            </w:r>
            <w:r>
              <w:rPr>
                <w:sz w:val="16"/>
              </w:rPr>
              <w:t>mají</w:t>
            </w:r>
            <w:r>
              <w:rPr>
                <w:spacing w:val="-6"/>
                <w:sz w:val="16"/>
              </w:rPr>
              <w:t> </w:t>
            </w:r>
            <w:r>
              <w:rPr>
                <w:sz w:val="16"/>
              </w:rPr>
              <w:t>tyto</w:t>
            </w:r>
            <w:r>
              <w:rPr>
                <w:spacing w:val="-3"/>
                <w:sz w:val="16"/>
              </w:rPr>
              <w:t> </w:t>
            </w:r>
            <w:r>
              <w:rPr>
                <w:sz w:val="16"/>
              </w:rPr>
              <w:t>změny</w:t>
            </w:r>
            <w:r>
              <w:rPr>
                <w:spacing w:val="-4"/>
                <w:sz w:val="16"/>
              </w:rPr>
              <w:t> </w:t>
            </w:r>
            <w:r>
              <w:rPr>
                <w:sz w:val="16"/>
              </w:rPr>
              <w:t>ve</w:t>
            </w:r>
            <w:r>
              <w:rPr>
                <w:spacing w:val="-5"/>
                <w:sz w:val="16"/>
              </w:rPr>
              <w:t> </w:t>
            </w:r>
            <w:r>
              <w:rPr>
                <w:sz w:val="16"/>
              </w:rPr>
              <w:t>Středočeském</w:t>
            </w:r>
            <w:r>
              <w:rPr>
                <w:spacing w:val="-2"/>
                <w:sz w:val="16"/>
              </w:rPr>
              <w:t> </w:t>
            </w:r>
            <w:r>
              <w:rPr>
                <w:sz w:val="16"/>
              </w:rPr>
              <w:t>kraji</w:t>
            </w:r>
            <w:r>
              <w:rPr>
                <w:spacing w:val="-2"/>
                <w:sz w:val="16"/>
              </w:rPr>
              <w:t> </w:t>
            </w:r>
            <w:r>
              <w:rPr>
                <w:sz w:val="16"/>
              </w:rPr>
              <w:t>na</w:t>
            </w:r>
            <w:r>
              <w:rPr>
                <w:spacing w:val="-3"/>
                <w:sz w:val="16"/>
              </w:rPr>
              <w:t> </w:t>
            </w:r>
            <w:r>
              <w:rPr>
                <w:sz w:val="16"/>
              </w:rPr>
              <w:t>území</w:t>
            </w:r>
            <w:r>
              <w:rPr>
                <w:spacing w:val="-4"/>
                <w:sz w:val="16"/>
              </w:rPr>
              <w:t> </w:t>
            </w:r>
            <w:r>
              <w:rPr>
                <w:sz w:val="16"/>
              </w:rPr>
              <w:t>hl.</w:t>
            </w:r>
            <w:r>
              <w:rPr>
                <w:spacing w:val="-4"/>
                <w:sz w:val="16"/>
              </w:rPr>
              <w:t> </w:t>
            </w:r>
            <w:r>
              <w:rPr>
                <w:sz w:val="16"/>
              </w:rPr>
              <w:t>m.</w:t>
            </w:r>
            <w:r>
              <w:rPr>
                <w:spacing w:val="-4"/>
                <w:sz w:val="16"/>
              </w:rPr>
              <w:t> </w:t>
            </w:r>
            <w:r>
              <w:rPr>
                <w:sz w:val="16"/>
              </w:rPr>
              <w:t>Prahy.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spacing w:line="183" w:lineRule="exact"/>
              <w:rPr>
                <w:sz w:val="16"/>
              </w:rPr>
            </w:pPr>
            <w:r>
              <w:rPr>
                <w:sz w:val="16"/>
              </w:rPr>
              <w:t>K jednotlivým bodům dále uvádíme:</w:t>
            </w:r>
          </w:p>
          <w:p>
            <w:pPr>
              <w:pStyle w:val="TableParagraph"/>
              <w:spacing w:before="1"/>
              <w:rPr>
                <w:sz w:val="16"/>
              </w:rPr>
            </w:pPr>
            <w:r>
              <w:rPr>
                <w:sz w:val="16"/>
              </w:rPr>
              <w:t>Ad. a) Obecně jsou tyto požadavky uvedeny v kapitole 2.</w:t>
            </w:r>
          </w:p>
          <w:p>
            <w:pPr>
              <w:pStyle w:val="TableParagraph"/>
              <w:ind w:right="177"/>
              <w:rPr>
                <w:sz w:val="16"/>
              </w:rPr>
            </w:pPr>
            <w:r>
              <w:rPr>
                <w:sz w:val="16"/>
              </w:rPr>
              <w:t>Ad. b) ZUR nemohou ve své míře podrobnosti předepisovat konkrétní požadavky na koncepci rozvoje bydlení v podmínkách pro další rozhodování. ZÚR jsou závazné pro pořizování a vydání územních plánů, regulačních plánů a pro rozhodování v území (§ 36 odst.5 SZ)</w:t>
            </w:r>
          </w:p>
          <w:p>
            <w:pPr>
              <w:pStyle w:val="TableParagraph"/>
              <w:ind w:right="177"/>
              <w:rPr>
                <w:sz w:val="16"/>
              </w:rPr>
            </w:pPr>
            <w:r>
              <w:rPr>
                <w:sz w:val="16"/>
              </w:rPr>
              <w:t>Ad. c) Adaptace na změnu klimatu a dílčí oborové politiky jsou respektovány a ZÚR je zohledňují.</w:t>
            </w:r>
          </w:p>
          <w:p>
            <w:pPr>
              <w:pStyle w:val="TableParagraph"/>
              <w:spacing w:before="2"/>
              <w:ind w:right="150"/>
              <w:rPr>
                <w:sz w:val="16"/>
              </w:rPr>
            </w:pPr>
            <w:r>
              <w:rPr>
                <w:sz w:val="16"/>
              </w:rPr>
              <w:t>Ad. d) Dopravní problematika je ZÚR řešena - kapitola 5. Vypuštění požadavku preference hromadné dopravy v podrobnější územně plánovací dokumentaci - územním plánu z důvodů že ÚP řeší koncepčně všechny způsoby dopravy. Jde o obecnou zásadu uvedenou v kapitole 2.</w:t>
            </w:r>
          </w:p>
          <w:p>
            <w:pPr>
              <w:pStyle w:val="TableParagraph"/>
              <w:ind w:right="132"/>
              <w:rPr>
                <w:sz w:val="16"/>
              </w:rPr>
            </w:pPr>
            <w:r>
              <w:rPr>
                <w:sz w:val="16"/>
              </w:rPr>
              <w:t>Ad. e) Systém zeleně je ZÚR chráněn. Rozvojové oblasti zeleně nebudou rušeny, bude prověřen rozsah a celková koncepce oblastí.</w:t>
            </w:r>
          </w:p>
          <w:p>
            <w:pPr>
              <w:pStyle w:val="TableParagraph"/>
              <w:spacing w:before="3"/>
              <w:ind w:right="346"/>
              <w:rPr>
                <w:sz w:val="16"/>
              </w:rPr>
            </w:pPr>
            <w:r>
              <w:rPr>
                <w:sz w:val="16"/>
              </w:rPr>
              <w:t>Ad. f) ZÚR řeší uvedenou problematiku obecně v kapitole 2 a dále také u jednotlivých rozvojových a transformačních oblasti v podmínkách pro následné rozhodování o změnách v území.</w:t>
            </w:r>
          </w:p>
          <w:p>
            <w:pPr>
              <w:pStyle w:val="TableParagraph"/>
              <w:ind w:right="114"/>
              <w:rPr>
                <w:sz w:val="16"/>
              </w:rPr>
            </w:pPr>
            <w:r>
              <w:rPr>
                <w:sz w:val="16"/>
              </w:rPr>
              <w:t>Ad. g) Do Zprávy do kapitoly e) bod 7. bude doplněno odůvodnění nutnosti změny (aktualizace) vymezení ÚSES.</w:t>
            </w:r>
          </w:p>
          <w:p>
            <w:pPr>
              <w:pStyle w:val="TableParagraph"/>
              <w:ind w:right="746"/>
              <w:rPr>
                <w:sz w:val="16"/>
              </w:rPr>
            </w:pPr>
            <w:r>
              <w:rPr>
                <w:sz w:val="16"/>
              </w:rPr>
              <w:t>Ad. h) Postavení městských části je stanoveno zákonem o hl. m. Praze a specifikováno ve Statutu hl. m. Prahy.</w:t>
            </w:r>
          </w:p>
          <w:p>
            <w:pPr>
              <w:pStyle w:val="TableParagraph"/>
              <w:ind w:right="177"/>
              <w:rPr>
                <w:sz w:val="16"/>
              </w:rPr>
            </w:pPr>
            <w:r>
              <w:rPr>
                <w:sz w:val="16"/>
              </w:rPr>
              <w:t>Ad. i) Koordinace se Středočeským krajem probíhá a vyhodnocení koordinace se ZÚR Středočeského kraje není předmětem Zprávy.</w:t>
            </w:r>
          </w:p>
        </w:tc>
      </w:tr>
      <w:tr>
        <w:trPr>
          <w:trHeight w:val="267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numPr>
                <w:ilvl w:val="0"/>
                <w:numId w:val="415"/>
              </w:numPr>
              <w:tabs>
                <w:tab w:pos="243" w:val="left" w:leader="none"/>
              </w:tabs>
              <w:spacing w:line="183" w:lineRule="exact" w:before="56" w:after="0"/>
              <w:ind w:left="242" w:right="0" w:hanging="180"/>
              <w:jc w:val="left"/>
              <w:rPr>
                <w:sz w:val="16"/>
              </w:rPr>
            </w:pPr>
            <w:r>
              <w:rPr>
                <w:sz w:val="16"/>
              </w:rPr>
              <w:t>Zpráva</w:t>
            </w:r>
            <w:r>
              <w:rPr>
                <w:spacing w:val="-3"/>
                <w:sz w:val="16"/>
              </w:rPr>
              <w:t> </w:t>
            </w:r>
            <w:r>
              <w:rPr>
                <w:sz w:val="16"/>
              </w:rPr>
              <w:t>navrhuje</w:t>
            </w:r>
            <w:r>
              <w:rPr>
                <w:spacing w:val="-3"/>
                <w:sz w:val="16"/>
              </w:rPr>
              <w:t> </w:t>
            </w:r>
            <w:r>
              <w:rPr>
                <w:sz w:val="16"/>
              </w:rPr>
              <w:t>podstatné</w:t>
            </w:r>
            <w:r>
              <w:rPr>
                <w:spacing w:val="-3"/>
                <w:sz w:val="16"/>
              </w:rPr>
              <w:t> </w:t>
            </w:r>
            <w:r>
              <w:rPr>
                <w:sz w:val="16"/>
              </w:rPr>
              <w:t>zásahy</w:t>
            </w:r>
            <w:r>
              <w:rPr>
                <w:spacing w:val="-4"/>
                <w:sz w:val="16"/>
              </w:rPr>
              <w:t> </w:t>
            </w:r>
            <w:r>
              <w:rPr>
                <w:sz w:val="16"/>
              </w:rPr>
              <w:t>do</w:t>
            </w:r>
            <w:r>
              <w:rPr>
                <w:spacing w:val="-3"/>
                <w:sz w:val="16"/>
              </w:rPr>
              <w:t> </w:t>
            </w:r>
            <w:r>
              <w:rPr>
                <w:sz w:val="16"/>
              </w:rPr>
              <w:t>stávající</w:t>
            </w:r>
            <w:r>
              <w:rPr>
                <w:spacing w:val="-4"/>
                <w:sz w:val="16"/>
              </w:rPr>
              <w:t> </w:t>
            </w:r>
            <w:r>
              <w:rPr>
                <w:sz w:val="16"/>
              </w:rPr>
              <w:t>podoby</w:t>
            </w:r>
            <w:r>
              <w:rPr>
                <w:spacing w:val="-4"/>
                <w:sz w:val="16"/>
              </w:rPr>
              <w:t> </w:t>
            </w:r>
            <w:r>
              <w:rPr>
                <w:sz w:val="16"/>
              </w:rPr>
              <w:t>Zásad.</w:t>
            </w:r>
            <w:r>
              <w:rPr>
                <w:spacing w:val="-4"/>
                <w:sz w:val="16"/>
              </w:rPr>
              <w:t> </w:t>
            </w:r>
            <w:r>
              <w:rPr>
                <w:sz w:val="16"/>
              </w:rPr>
              <w:t>Mj.</w:t>
            </w:r>
            <w:r>
              <w:rPr>
                <w:spacing w:val="-4"/>
                <w:sz w:val="16"/>
              </w:rPr>
              <w:t> </w:t>
            </w:r>
            <w:r>
              <w:rPr>
                <w:sz w:val="16"/>
              </w:rPr>
              <w:t>se</w:t>
            </w:r>
            <w:r>
              <w:rPr>
                <w:spacing w:val="-3"/>
                <w:sz w:val="16"/>
              </w:rPr>
              <w:t> </w:t>
            </w:r>
            <w:r>
              <w:rPr>
                <w:sz w:val="16"/>
              </w:rPr>
              <w:t>jedná</w:t>
            </w:r>
            <w:r>
              <w:rPr>
                <w:spacing w:val="-3"/>
                <w:sz w:val="16"/>
              </w:rPr>
              <w:t> </w:t>
            </w:r>
            <w:r>
              <w:rPr>
                <w:sz w:val="16"/>
              </w:rPr>
              <w:t>o:</w:t>
            </w:r>
          </w:p>
          <w:p>
            <w:pPr>
              <w:pStyle w:val="TableParagraph"/>
              <w:numPr>
                <w:ilvl w:val="1"/>
                <w:numId w:val="415"/>
              </w:numPr>
              <w:tabs>
                <w:tab w:pos="243" w:val="left" w:leader="none"/>
              </w:tabs>
              <w:spacing w:line="240" w:lineRule="auto" w:before="0" w:after="0"/>
              <w:ind w:left="62" w:right="67" w:firstLine="0"/>
              <w:jc w:val="left"/>
              <w:rPr>
                <w:sz w:val="16"/>
              </w:rPr>
            </w:pPr>
            <w:r>
              <w:rPr>
                <w:sz w:val="16"/>
              </w:rPr>
              <w:t>Zrušení</w:t>
            </w:r>
            <w:r>
              <w:rPr>
                <w:spacing w:val="-4"/>
                <w:sz w:val="16"/>
              </w:rPr>
              <w:t> </w:t>
            </w:r>
            <w:r>
              <w:rPr>
                <w:sz w:val="16"/>
              </w:rPr>
              <w:t>části</w:t>
            </w:r>
            <w:r>
              <w:rPr>
                <w:spacing w:val="-5"/>
                <w:sz w:val="16"/>
              </w:rPr>
              <w:t> </w:t>
            </w:r>
            <w:r>
              <w:rPr>
                <w:sz w:val="16"/>
              </w:rPr>
              <w:t>Zásad</w:t>
            </w:r>
            <w:r>
              <w:rPr>
                <w:spacing w:val="-5"/>
                <w:sz w:val="16"/>
              </w:rPr>
              <w:t> </w:t>
            </w:r>
            <w:r>
              <w:rPr>
                <w:sz w:val="16"/>
              </w:rPr>
              <w:t>s</w:t>
            </w:r>
            <w:r>
              <w:rPr>
                <w:spacing w:val="-1"/>
                <w:sz w:val="16"/>
              </w:rPr>
              <w:t> </w:t>
            </w:r>
            <w:r>
              <w:rPr>
                <w:sz w:val="16"/>
              </w:rPr>
              <w:t>názvem „Obecné</w:t>
            </w:r>
            <w:r>
              <w:rPr>
                <w:spacing w:val="-3"/>
                <w:sz w:val="16"/>
              </w:rPr>
              <w:t> </w:t>
            </w:r>
            <w:r>
              <w:rPr>
                <w:sz w:val="16"/>
              </w:rPr>
              <w:t>zásady</w:t>
            </w:r>
            <w:r>
              <w:rPr>
                <w:spacing w:val="-4"/>
                <w:sz w:val="16"/>
              </w:rPr>
              <w:t> </w:t>
            </w:r>
            <w:r>
              <w:rPr>
                <w:sz w:val="16"/>
              </w:rPr>
              <w:t>územního</w:t>
            </w:r>
            <w:r>
              <w:rPr>
                <w:spacing w:val="-3"/>
                <w:sz w:val="16"/>
              </w:rPr>
              <w:t> </w:t>
            </w:r>
            <w:r>
              <w:rPr>
                <w:sz w:val="16"/>
              </w:rPr>
              <w:t>rozvoje</w:t>
            </w:r>
            <w:r>
              <w:rPr>
                <w:spacing w:val="-3"/>
                <w:sz w:val="16"/>
              </w:rPr>
              <w:t> </w:t>
            </w:r>
            <w:r>
              <w:rPr>
                <w:sz w:val="16"/>
              </w:rPr>
              <w:t>hl.</w:t>
            </w:r>
            <w:r>
              <w:rPr>
                <w:spacing w:val="-6"/>
                <w:sz w:val="16"/>
              </w:rPr>
              <w:t> </w:t>
            </w:r>
            <w:r>
              <w:rPr>
                <w:sz w:val="16"/>
              </w:rPr>
              <w:t>m.</w:t>
            </w:r>
            <w:r>
              <w:rPr>
                <w:spacing w:val="-4"/>
                <w:sz w:val="16"/>
              </w:rPr>
              <w:t> </w:t>
            </w:r>
            <w:r>
              <w:rPr>
                <w:sz w:val="16"/>
              </w:rPr>
              <w:t>Prahy“. Tato část je přitom zásadní z hlediska koncepce územního rozvoje a ochrany hodnot v</w:t>
            </w:r>
            <w:r>
              <w:rPr>
                <w:spacing w:val="-6"/>
                <w:sz w:val="16"/>
              </w:rPr>
              <w:t> </w:t>
            </w:r>
            <w:r>
              <w:rPr>
                <w:sz w:val="16"/>
              </w:rPr>
              <w:t>území.</w:t>
            </w:r>
          </w:p>
          <w:p>
            <w:pPr>
              <w:pStyle w:val="TableParagraph"/>
              <w:numPr>
                <w:ilvl w:val="1"/>
                <w:numId w:val="415"/>
              </w:numPr>
              <w:tabs>
                <w:tab w:pos="243" w:val="left" w:leader="none"/>
              </w:tabs>
              <w:spacing w:line="183" w:lineRule="exact" w:before="1" w:after="0"/>
              <w:ind w:left="242" w:right="0" w:hanging="180"/>
              <w:jc w:val="left"/>
              <w:rPr>
                <w:sz w:val="16"/>
              </w:rPr>
            </w:pPr>
            <w:r>
              <w:rPr>
                <w:sz w:val="16"/>
              </w:rPr>
              <w:t>Ruší se bez jakéhokoli zdůvodnění rozvojové oblasti</w:t>
            </w:r>
            <w:r>
              <w:rPr>
                <w:spacing w:val="-26"/>
                <w:sz w:val="16"/>
              </w:rPr>
              <w:t> </w:t>
            </w:r>
            <w:r>
              <w:rPr>
                <w:sz w:val="16"/>
              </w:rPr>
              <w:t>zeleně.</w:t>
            </w:r>
          </w:p>
          <w:p>
            <w:pPr>
              <w:pStyle w:val="TableParagraph"/>
              <w:numPr>
                <w:ilvl w:val="1"/>
                <w:numId w:val="415"/>
              </w:numPr>
              <w:tabs>
                <w:tab w:pos="233" w:val="left" w:leader="none"/>
              </w:tabs>
              <w:spacing w:line="240" w:lineRule="auto" w:before="0" w:after="0"/>
              <w:ind w:left="232" w:right="0" w:hanging="170"/>
              <w:jc w:val="left"/>
              <w:rPr>
                <w:sz w:val="16"/>
              </w:rPr>
            </w:pPr>
            <w:r>
              <w:rPr>
                <w:sz w:val="16"/>
              </w:rPr>
              <w:t>Má</w:t>
            </w:r>
            <w:r>
              <w:rPr>
                <w:spacing w:val="-4"/>
                <w:sz w:val="16"/>
              </w:rPr>
              <w:t> </w:t>
            </w:r>
            <w:r>
              <w:rPr>
                <w:sz w:val="16"/>
              </w:rPr>
              <w:t>se</w:t>
            </w:r>
            <w:r>
              <w:rPr>
                <w:spacing w:val="-5"/>
                <w:sz w:val="16"/>
              </w:rPr>
              <w:t> </w:t>
            </w:r>
            <w:r>
              <w:rPr>
                <w:sz w:val="16"/>
              </w:rPr>
              <w:t>prověřit</w:t>
            </w:r>
            <w:r>
              <w:rPr>
                <w:spacing w:val="-2"/>
                <w:sz w:val="16"/>
              </w:rPr>
              <w:t> </w:t>
            </w:r>
            <w:r>
              <w:rPr>
                <w:sz w:val="16"/>
              </w:rPr>
              <w:t>systém</w:t>
            </w:r>
            <w:r>
              <w:rPr>
                <w:spacing w:val="-3"/>
                <w:sz w:val="16"/>
              </w:rPr>
              <w:t> </w:t>
            </w:r>
            <w:r>
              <w:rPr>
                <w:sz w:val="16"/>
              </w:rPr>
              <w:t>ekologické</w:t>
            </w:r>
            <w:r>
              <w:rPr>
                <w:spacing w:val="-4"/>
                <w:sz w:val="16"/>
              </w:rPr>
              <w:t> </w:t>
            </w:r>
            <w:r>
              <w:rPr>
                <w:sz w:val="16"/>
              </w:rPr>
              <w:t>stability</w:t>
            </w:r>
            <w:r>
              <w:rPr>
                <w:spacing w:val="-6"/>
                <w:sz w:val="16"/>
              </w:rPr>
              <w:t> </w:t>
            </w:r>
            <w:r>
              <w:rPr>
                <w:sz w:val="16"/>
              </w:rPr>
              <w:t>území</w:t>
            </w:r>
            <w:r>
              <w:rPr>
                <w:spacing w:val="-5"/>
                <w:sz w:val="16"/>
              </w:rPr>
              <w:t> </w:t>
            </w:r>
            <w:r>
              <w:rPr>
                <w:sz w:val="16"/>
              </w:rPr>
              <w:t>(bez</w:t>
            </w:r>
            <w:r>
              <w:rPr>
                <w:spacing w:val="-5"/>
                <w:sz w:val="16"/>
              </w:rPr>
              <w:t> </w:t>
            </w:r>
            <w:r>
              <w:rPr>
                <w:sz w:val="16"/>
              </w:rPr>
              <w:t>uvedení</w:t>
            </w:r>
            <w:r>
              <w:rPr>
                <w:spacing w:val="-5"/>
                <w:sz w:val="16"/>
              </w:rPr>
              <w:t> </w:t>
            </w:r>
            <w:r>
              <w:rPr>
                <w:sz w:val="16"/>
              </w:rPr>
              <w:t>důvodů).</w:t>
            </w:r>
          </w:p>
          <w:p>
            <w:pPr>
              <w:pStyle w:val="TableParagraph"/>
              <w:numPr>
                <w:ilvl w:val="1"/>
                <w:numId w:val="415"/>
              </w:numPr>
              <w:tabs>
                <w:tab w:pos="243" w:val="left" w:leader="none"/>
              </w:tabs>
              <w:spacing w:line="240" w:lineRule="auto" w:before="0" w:after="0"/>
              <w:ind w:left="62" w:right="180" w:firstLine="0"/>
              <w:jc w:val="left"/>
              <w:rPr>
                <w:sz w:val="16"/>
              </w:rPr>
            </w:pPr>
            <w:r>
              <w:rPr>
                <w:sz w:val="16"/>
              </w:rPr>
              <w:t>Ruší</w:t>
            </w:r>
            <w:r>
              <w:rPr>
                <w:spacing w:val="-32"/>
                <w:sz w:val="16"/>
              </w:rPr>
              <w:t> </w:t>
            </w:r>
            <w:r>
              <w:rPr>
                <w:sz w:val="16"/>
              </w:rPr>
              <w:t>se důležité požadavky na vybrané rozvojové a transformační oblasti (bez uvedení</w:t>
            </w:r>
            <w:r>
              <w:rPr>
                <w:spacing w:val="-9"/>
                <w:sz w:val="16"/>
              </w:rPr>
              <w:t> </w:t>
            </w:r>
            <w:r>
              <w:rPr>
                <w:sz w:val="16"/>
              </w:rPr>
              <w:t>důvodů).</w:t>
            </w:r>
          </w:p>
          <w:p>
            <w:pPr>
              <w:pStyle w:val="TableParagraph"/>
              <w:ind w:right="412"/>
              <w:rPr>
                <w:sz w:val="16"/>
              </w:rPr>
            </w:pPr>
            <w:r>
              <w:rPr>
                <w:sz w:val="16"/>
              </w:rPr>
              <w:t>Ze Zprávy nijak nevyplývá, proč mají být řešeny právě tyto části Zásad a jaké úvahy předcházely zpracování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částečně akceptována.</w:t>
            </w:r>
          </w:p>
          <w:p>
            <w:pPr>
              <w:pStyle w:val="TableParagraph"/>
              <w:ind w:right="924"/>
              <w:rPr>
                <w:sz w:val="16"/>
              </w:rPr>
            </w:pPr>
            <w:r>
              <w:rPr>
                <w:sz w:val="16"/>
              </w:rPr>
              <w:t>Uvedené navrhované změny byly navrženy s ohledem na zkušenosti s uplatňováním ZÚR.</w:t>
            </w:r>
          </w:p>
          <w:p>
            <w:pPr>
              <w:pStyle w:val="TableParagraph"/>
              <w:spacing w:before="2"/>
              <w:ind w:right="150"/>
              <w:rPr>
                <w:sz w:val="16"/>
              </w:rPr>
            </w:pPr>
            <w:r>
              <w:rPr>
                <w:sz w:val="16"/>
              </w:rPr>
              <w:t>Ad. a) Kapitola 2 - Obecné zásady územního rozvoje hl.m. Prahy nebude ze ZÚR vypuštěna. Její text bude prověřen a upraven.</w:t>
            </w:r>
          </w:p>
          <w:p>
            <w:pPr>
              <w:pStyle w:val="TableParagraph"/>
              <w:spacing w:before="1"/>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p>
            <w:pPr>
              <w:pStyle w:val="TableParagraph"/>
              <w:spacing w:before="1"/>
              <w:ind w:right="114"/>
              <w:rPr>
                <w:sz w:val="16"/>
              </w:rPr>
            </w:pPr>
            <w:r>
              <w:rPr>
                <w:sz w:val="16"/>
              </w:rPr>
              <w:t>Ad. b) Rozvojové oblasti zeleně nebudou rušeny, bude prověřen rozsah a celková koncepce oblastí.</w:t>
            </w:r>
          </w:p>
          <w:p>
            <w:pPr>
              <w:pStyle w:val="TableParagraph"/>
              <w:ind w:right="657"/>
              <w:rPr>
                <w:sz w:val="16"/>
              </w:rPr>
            </w:pPr>
            <w:r>
              <w:rPr>
                <w:sz w:val="16"/>
              </w:rPr>
              <w:t>Ad. c) Do Zprávy bude doplněno odůvodnění nutnosti změny (aktualizace) vymezení ÚSES.</w:t>
            </w:r>
          </w:p>
          <w:p>
            <w:pPr>
              <w:pStyle w:val="TableParagraph"/>
              <w:spacing w:before="2"/>
              <w:ind w:right="684"/>
              <w:rPr>
                <w:sz w:val="16"/>
              </w:rPr>
            </w:pPr>
            <w:r>
              <w:rPr>
                <w:sz w:val="16"/>
              </w:rPr>
              <w:t>Ad. d) Požadavky v rozvojových a transformačních oblastech, jsou rušeny vzhledem k podrobnosti dokumentace ZÚR.</w:t>
            </w:r>
          </w:p>
        </w:tc>
      </w:tr>
      <w:tr>
        <w:trPr>
          <w:trHeight w:val="3226"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109"/>
              <w:rPr>
                <w:sz w:val="16"/>
              </w:rPr>
            </w:pPr>
            <w:r>
              <w:rPr>
                <w:sz w:val="16"/>
              </w:rPr>
              <w:t>5. Vzhledem k přípravě Metropolitního plánu je nezbytné synchronizovat přípravu obou dokumentů a tento proces zdůvodnit. Zásady územního rozvoje nesmí být měněny podle potřeb Metropolitního plánu, což je patrné právě u změn navrhovaných u zeleně a u požadavku na prověření ÚSES. U územního plánování platí hierarchie opačná – Metropolitní plán musí respektovat koncepci Zásad. Jsou to právě Zásady, které mají roli koordinační a které musí stanovit základní principy rozhodování v území, které pak musí být nižšími úrovněmi plánování respektovány. Hrubé zásahy do stávající koncepce mohou vést k rozporům především s dotčenými orgány. Pokud současně dojde na základě aktualizace k takovému zásahu do koncepce, který lze považovat za nový návrh Zásad, je to třeba jako nový návrh řešit, jiný postup může být nezákonný. Ve zprávě není uvedeno, jak bude požadavek na zajištění návaznosti obou dokumentů (Zásad a metropolitního plánu) zajištěn časově v případě, kdy dojde k průtahům s pořízením a schválením případné aktualizace Zásad. Průtahy lze přitom vzhledem k vážnosti zásahů do stávající koncepce a podoby Zásad územního rozvoje očekávat. Stejně tak lze očekávat napadení Aktualizace u soudu.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152"/>
              <w:rPr>
                <w:sz w:val="16"/>
              </w:rPr>
            </w:pPr>
            <w:r>
              <w:rPr>
                <w:sz w:val="16"/>
              </w:rPr>
              <w:t>Pořizovatel bere na vědomí. Připomínka se netýká obsahu Zprávy.</w:t>
            </w:r>
          </w:p>
          <w:p>
            <w:pPr>
              <w:pStyle w:val="TableParagraph"/>
              <w:rPr>
                <w:sz w:val="16"/>
              </w:rPr>
            </w:pPr>
            <w:r>
              <w:rPr>
                <w:sz w:val="16"/>
              </w:rPr>
              <w:t>Je postupováno v souladu s platnými právními předpisy.</w:t>
            </w:r>
          </w:p>
          <w:p>
            <w:pPr>
              <w:pStyle w:val="TableParagraph"/>
              <w:ind w:right="79"/>
              <w:rPr>
                <w:sz w:val="16"/>
              </w:rPr>
            </w:pPr>
            <w:r>
              <w:rPr>
                <w:sz w:val="16"/>
              </w:rPr>
              <w:t>Hl. m. Praha, obdobně jako i jiná města v ČR, má zřízenou příspěvkovou organizaci, pro zpracování ÚPD a strategických a koncepčních dokumentů města. Proto v případě hl. m. Prahy platí, že ÚPD zpracovává IPR Praha, příspěvková organizace zřízená hl. m. Prahou. Z tohoto důvodu je kontinuita zaručena. Územní plán hl.m. Prahy - Metropolitní plán musí být s nadřazenou územně plánovací dokumentací v souladu.</w:t>
            </w:r>
          </w:p>
        </w:tc>
      </w:tr>
      <w:tr>
        <w:trPr>
          <w:trHeight w:val="1387"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ind w:right="73"/>
              <w:rPr>
                <w:sz w:val="16"/>
              </w:rPr>
            </w:pPr>
            <w:r>
              <w:rPr>
                <w:sz w:val="16"/>
              </w:rPr>
              <w:t>6. Kapitola „Požadavky a podmínky pro zpracování návrhu aktualizace ZÚR, vč. požadavků na VVURÚ, je-li vyžadováno, nebo požadavky a podmínky pro zpracování nových ZÚR, vč. požadavků na VVURÚ“ obsahuje konkrétní, ale nezdůvodněné požadavky na aktualizaci Zásad. Veškeré tyto požadavky musí být předloženy jen jako návrh k dalšímu prověření. Teprve na tomto základě musí být ověřeno, jakým způsobem mají být Zásady přepracovány, Zpráva nemůže cokoli předjímat.</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6"/>
              <w:ind w:right="3529"/>
              <w:rPr>
                <w:sz w:val="16"/>
              </w:rPr>
            </w:pPr>
            <w:r>
              <w:rPr>
                <w:sz w:val="16"/>
              </w:rPr>
              <w:t>Pořizovatel bere na vědomí. Připomínka nebude akceptována.</w:t>
            </w:r>
          </w:p>
          <w:p>
            <w:pPr>
              <w:pStyle w:val="TableParagraph"/>
              <w:ind w:right="88"/>
              <w:rPr>
                <w:sz w:val="16"/>
              </w:rPr>
            </w:pPr>
            <w:r>
              <w:rPr>
                <w:sz w:val="16"/>
              </w:rPr>
              <w:t>Vlastní zdůvodnění navrženého řešení (konkrétních úprav textové a grafické části) bude v souladu s platnými právními předpisy součástí návrhové dokumentace Aktualizace ZÚR hl.m. Prahy, která vyplyne ze schválené Zprávy.</w:t>
            </w:r>
          </w:p>
        </w:tc>
      </w:tr>
      <w:tr>
        <w:trPr>
          <w:trHeight w:val="473"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rPr>
                <w:sz w:val="16"/>
              </w:rPr>
            </w:pPr>
            <w:r>
              <w:rPr>
                <w:sz w:val="16"/>
              </w:rPr>
              <w:t>7. Ochrana ÚSES musí být v Zásadách územního rozvoje zachována. V kapitole</w:t>
            </w:r>
          </w:p>
          <w:p>
            <w:pPr>
              <w:pStyle w:val="TableParagraph"/>
              <w:spacing w:before="1"/>
              <w:rPr>
                <w:sz w:val="16"/>
              </w:rPr>
            </w:pPr>
            <w:r>
              <w:rPr>
                <w:sz w:val="16"/>
              </w:rPr>
              <w:t>e) Zprávy o uplatňování ZÚR hl. m. Prahy v bodě 7 se k nutnosti prověření</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rPr>
                <w:sz w:val="16"/>
              </w:rPr>
            </w:pPr>
            <w:r>
              <w:rPr>
                <w:sz w:val="16"/>
              </w:rPr>
              <w:t>Připomínka bude částečně akceptována.</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
        </w:tc>
        <w:tc>
          <w:tcPr>
            <w:tcW w:w="4834" w:type="dxa"/>
            <w:tcBorders>
              <w:left w:val="single" w:sz="6" w:space="0" w:color="000000"/>
              <w:bottom w:val="single" w:sz="6" w:space="0" w:color="000000"/>
              <w:right w:val="single" w:sz="6" w:space="0" w:color="000000"/>
            </w:tcBorders>
          </w:tcPr>
          <w:p>
            <w:pPr/>
          </w:p>
        </w:tc>
        <w:tc>
          <w:tcPr>
            <w:tcW w:w="1527" w:type="dxa"/>
            <w:tcBorders>
              <w:left w:val="single" w:sz="6" w:space="0" w:color="000000"/>
              <w:bottom w:val="single" w:sz="6" w:space="0" w:color="000000"/>
              <w:right w:val="single" w:sz="6" w:space="0" w:color="000000"/>
            </w:tcBorders>
          </w:tcPr>
          <w:p>
            <w:pPr/>
          </w:p>
        </w:tc>
        <w:tc>
          <w:tcPr>
            <w:tcW w:w="5969" w:type="dxa"/>
            <w:tcBorders>
              <w:left w:val="single" w:sz="6" w:space="0" w:color="000000"/>
              <w:bottom w:val="single" w:sz="6" w:space="0" w:color="000000"/>
              <w:right w:val="single" w:sz="6" w:space="0" w:color="000000"/>
            </w:tcBorders>
          </w:tcPr>
          <w:p>
            <w:pPr>
              <w:pStyle w:val="TableParagraph"/>
              <w:spacing w:before="56"/>
              <w:rPr>
                <w:sz w:val="16"/>
              </w:rPr>
            </w:pPr>
            <w:r>
              <w:rPr>
                <w:sz w:val="16"/>
              </w:rPr>
              <w:t>vymezení ÚSES uvádí, že je nutné uvést vymezení systému ÚSES do souladu „s legislativním rámcem, oborovými metodikami a reálnými podmínkami v území“. Zpráva musí přesně uvést, v čem je tedy nyní nesoulad. Tuto připomínku považujeme za zvláště důležitou, neboť tlak na úpravu Zásad územního rozvoje působí dojmem snahy o zahlazení problému, který se v souvislosti s vymezením ÚSES objevil v návrhu Metropolitního plánu (a který vyvolal nesoulad návrhu Metropolitního plánu se Zásadami). Celou snahu o „prověření vymezení ÚSES“ tedy považujeme za snahu o obcházení dosavadního vymezení ÚSES.</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ind w:right="585"/>
              <w:rPr>
                <w:sz w:val="16"/>
              </w:rPr>
            </w:pPr>
            <w:r>
              <w:rPr>
                <w:sz w:val="16"/>
              </w:rPr>
              <w:t>Do Zprávy do kapitoly e) bod 7. bude doplněno odůvodnění nutnosti změny (aktualizace) vymezení ÚSES.</w:t>
            </w:r>
          </w:p>
        </w:tc>
      </w:tr>
      <w:tr>
        <w:trPr>
          <w:trHeight w:val="1754"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47"/>
              <w:rPr>
                <w:sz w:val="16"/>
              </w:rPr>
            </w:pPr>
            <w:r>
              <w:rPr>
                <w:sz w:val="16"/>
              </w:rPr>
              <w:t>8. Nesouhlasíme taktéž s bodem 8 kapitoly e). Zde se požaduje upřesnění územních podmínek koncepce ochrany a rozvoje přírodních, kulturních a civilizačních hodnot s tím, že tyto podmínky budou „upraveny s ohledem na požadavek hospodárného a intenzivního využití zastavěného území s důrazem na využití ploch brownfields a ploch přestavby a s ohledem na požadavek omezit rozšiřování zastavitelného území do krajiny”. Požadujeme, aby vše bylo konkrétně a nezpochybnitelně zdůvodněno, především potřeba intenzivního využití zastavěného území. Také tento požadavek se zdá být požadavkem na legitimizaci požadavků Metropolitního plánu.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221"/>
              <w:rPr>
                <w:sz w:val="16"/>
              </w:rPr>
            </w:pPr>
            <w:r>
              <w:rPr>
                <w:sz w:val="16"/>
              </w:rPr>
              <w:t>Ve Zprávě není uvedeno, že existující koncepce ochrany hodnot v platných ZÚR hl. m. Prahy je nedostatečná a bude tudíž měněna.</w:t>
            </w:r>
          </w:p>
          <w:p>
            <w:pPr>
              <w:pStyle w:val="TableParagraph"/>
              <w:ind w:right="43"/>
              <w:rPr>
                <w:sz w:val="16"/>
              </w:rPr>
            </w:pPr>
            <w:r>
              <w:rPr>
                <w:sz w:val="16"/>
              </w:rPr>
              <w:t>V tomto bodu se jedná pouze o úpravu kapitoly 8 - Upřesnění územních podmínek koncepce ochrany a rozvoje přírodních, kulturních a civilizačních hodnot v platných ZÚR, vzhledem k podrobnosti dokumentace ZÚR, s využitím Aktualizace ÚAP a také v důsledku revize Kapitoly 2. Nejedná se o změnu koncepce, ale pouze o formulační úpravu.</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385"/>
              <w:rPr>
                <w:sz w:val="16"/>
              </w:rPr>
            </w:pPr>
            <w:r>
              <w:rPr>
                <w:sz w:val="16"/>
              </w:rPr>
              <w:t>9. Stejně tak požadujeme, aby byly přesně zdůvodněno, v čem se změnily podmínky ve vztahu k Evropské úmluvě o krajině. (Kapitola e), bod 9.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177"/>
              <w:rPr>
                <w:sz w:val="16"/>
              </w:rPr>
            </w:pPr>
            <w:r>
              <w:rPr>
                <w:sz w:val="16"/>
              </w:rPr>
              <w:t>Vzhledem k nové metodice - Metodika pro pořizování a zpracování zásad územního rozvoje v kontextu Evropské úmluvy o krajině (ČZÚ v Praze, Fakulta životního prostředí; 6.1.2014)- je v návrhu Zprávy navržena aktualizace příslušné kapitoly 9.</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61"/>
              <w:rPr>
                <w:sz w:val="16"/>
              </w:rPr>
            </w:pPr>
            <w:r>
              <w:rPr>
                <w:sz w:val="16"/>
              </w:rPr>
              <w:t>10. Podobně požadujeme přesné zdůvodnění změny podmínek, které vyžadují prověření veřejně prospěšných opatření a veřejně prospěšných staveb a požadujeme, aby bylo jasně konstatováno, kterých VPO a VPS se změny týkají (bod 10 kapitoly e) Zprávy).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částečně akceptována.</w:t>
            </w:r>
          </w:p>
          <w:p>
            <w:pPr>
              <w:pStyle w:val="TableParagraph"/>
              <w:spacing w:before="1"/>
              <w:ind w:right="62"/>
              <w:rPr>
                <w:sz w:val="16"/>
              </w:rPr>
            </w:pPr>
            <w:r>
              <w:rPr>
                <w:sz w:val="16"/>
              </w:rPr>
              <w:t>VPS budou odstraněny u již realizovaných prvků dopravní infrastruktury např. prodloužení metra trasy A do Motola - Z/502/DM. U prvků technické infrastruktury - bude grafické vymezení prvků VPS upraveno, dle aktuálních podkladů.</w:t>
            </w:r>
          </w:p>
          <w:p>
            <w:pPr>
              <w:pStyle w:val="TableParagraph"/>
              <w:spacing w:before="1"/>
              <w:rPr>
                <w:sz w:val="16"/>
              </w:rPr>
            </w:pPr>
            <w:r>
              <w:rPr>
                <w:sz w:val="16"/>
              </w:rPr>
              <w:t>VPO budou upraveny v celé kapitole ÚSES, dle nového vymezení.</w:t>
            </w:r>
          </w:p>
        </w:tc>
      </w:tr>
      <w:tr>
        <w:trPr>
          <w:trHeight w:val="2122"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7"/>
              <w:rPr>
                <w:sz w:val="16"/>
              </w:rPr>
            </w:pPr>
            <w:r>
              <w:rPr>
                <w:sz w:val="16"/>
              </w:rPr>
              <w:t>11. Požadujeme přesně a konkrétně zhodnotit a zdůvodnit veškeré změny, které se týkají rozvojových oblastí v bodech, které se týkají změn v rozvojových a transformačních</w:t>
            </w:r>
            <w:r>
              <w:rPr>
                <w:spacing w:val="-4"/>
                <w:sz w:val="16"/>
              </w:rPr>
              <w:t> </w:t>
            </w:r>
            <w:r>
              <w:rPr>
                <w:sz w:val="16"/>
              </w:rPr>
              <w:t>oblastech,</w:t>
            </w:r>
            <w:r>
              <w:rPr>
                <w:spacing w:val="-3"/>
                <w:sz w:val="16"/>
              </w:rPr>
              <w:t> </w:t>
            </w:r>
            <w:r>
              <w:rPr>
                <w:sz w:val="16"/>
              </w:rPr>
              <w:t>zejm.</w:t>
            </w:r>
            <w:r>
              <w:rPr>
                <w:spacing w:val="-4"/>
                <w:sz w:val="16"/>
              </w:rPr>
              <w:t> </w:t>
            </w:r>
            <w:r>
              <w:rPr>
                <w:sz w:val="16"/>
              </w:rPr>
              <w:t>v</w:t>
            </w:r>
            <w:r>
              <w:rPr>
                <w:spacing w:val="-4"/>
                <w:sz w:val="16"/>
              </w:rPr>
              <w:t> </w:t>
            </w:r>
            <w:r>
              <w:rPr>
                <w:sz w:val="16"/>
              </w:rPr>
              <w:t>podmínkách</w:t>
            </w:r>
            <w:r>
              <w:rPr>
                <w:spacing w:val="-4"/>
                <w:sz w:val="16"/>
              </w:rPr>
              <w:t> </w:t>
            </w:r>
            <w:r>
              <w:rPr>
                <w:sz w:val="16"/>
              </w:rPr>
              <w:t>pro</w:t>
            </w:r>
            <w:r>
              <w:rPr>
                <w:spacing w:val="-5"/>
                <w:sz w:val="16"/>
              </w:rPr>
              <w:t> </w:t>
            </w:r>
            <w:r>
              <w:rPr>
                <w:sz w:val="16"/>
              </w:rPr>
              <w:t>další</w:t>
            </w:r>
            <w:r>
              <w:rPr>
                <w:spacing w:val="-4"/>
                <w:sz w:val="16"/>
              </w:rPr>
              <w:t> </w:t>
            </w:r>
            <w:r>
              <w:rPr>
                <w:sz w:val="16"/>
              </w:rPr>
              <w:t>rozhodování</w:t>
            </w:r>
            <w:r>
              <w:rPr>
                <w:spacing w:val="-4"/>
                <w:sz w:val="16"/>
              </w:rPr>
              <w:t> </w:t>
            </w:r>
            <w:r>
              <w:rPr>
                <w:sz w:val="16"/>
              </w:rPr>
              <w:t>a</w:t>
            </w:r>
            <w:r>
              <w:rPr>
                <w:spacing w:val="-4"/>
                <w:sz w:val="16"/>
              </w:rPr>
              <w:t> </w:t>
            </w:r>
            <w:r>
              <w:rPr>
                <w:sz w:val="16"/>
              </w:rPr>
              <w:t>v</w:t>
            </w:r>
            <w:r>
              <w:rPr>
                <w:spacing w:val="-4"/>
                <w:sz w:val="16"/>
              </w:rPr>
              <w:t> </w:t>
            </w:r>
            <w:r>
              <w:rPr>
                <w:sz w:val="16"/>
              </w:rPr>
              <w:t>úkolech pro podrobnější územně plánovací dokumentaci. (např. jde o vypuštění požadavků na preferenci hromadné dopravy a řešení odtokových</w:t>
            </w:r>
            <w:r>
              <w:rPr>
                <w:spacing w:val="-30"/>
                <w:sz w:val="16"/>
              </w:rPr>
              <w:t> </w:t>
            </w:r>
            <w:r>
              <w:rPr>
                <w:sz w:val="16"/>
              </w:rPr>
              <w:t>poměrů).</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302"/>
              <w:rPr>
                <w:sz w:val="16"/>
              </w:rPr>
            </w:pPr>
            <w:r>
              <w:rPr>
                <w:sz w:val="16"/>
              </w:rPr>
              <w:t>Požadavky v rozvojových a transformačních oblastech, jsou rušeny vzhledem k podrobnosti dokumentace ZÚR.</w:t>
            </w:r>
          </w:p>
          <w:p>
            <w:pPr>
              <w:pStyle w:val="TableParagraph"/>
              <w:ind w:right="283"/>
              <w:rPr>
                <w:sz w:val="16"/>
              </w:rPr>
            </w:pPr>
            <w:r>
              <w:rPr>
                <w:sz w:val="16"/>
              </w:rPr>
              <w:t>K preferenci hromadné dopravy: Podrobnější územně plánovací dokumentace - územní plán řeší koncepčně všechny způsoby dopravy. Jde o obecnou zásadu uvedenou v kapitole 2.</w:t>
            </w:r>
          </w:p>
          <w:p>
            <w:pPr>
              <w:pStyle w:val="TableParagraph"/>
              <w:ind w:right="123"/>
              <w:rPr>
                <w:sz w:val="16"/>
              </w:rPr>
            </w:pPr>
            <w:r>
              <w:rPr>
                <w:sz w:val="16"/>
              </w:rPr>
              <w:t>K řešení odtokových poměrů: Požadavky na řešení povrchového odtoku srážkových vod a na řešení protipovodňových opatření (ať už stavebního či nestavebního charakteru) budou obsaženy v souladu s PÚR v rámci obecných požadavků v kapitole č. 2 a nebudou opakovány v rámci jednotlivých rozvojových a transformačních oblastech.</w:t>
            </w:r>
          </w:p>
        </w:tc>
      </w:tr>
      <w:tr>
        <w:trPr>
          <w:trHeight w:val="281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15"/>
              <w:rPr>
                <w:sz w:val="16"/>
              </w:rPr>
            </w:pPr>
            <w:r>
              <w:rPr>
                <w:sz w:val="16"/>
              </w:rPr>
              <w:t>12. Požadujeme řádné zdůvodnění zásahů do Specifické oblasti celoměstského centra.</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132"/>
              <w:rPr>
                <w:sz w:val="16"/>
              </w:rPr>
            </w:pPr>
            <w:r>
              <w:rPr>
                <w:sz w:val="16"/>
              </w:rPr>
              <w:t>Vymezení celoměstského centra je chápáno jako vymezení hierarchicky nejvyššího centra, které by mělo v čase narůstat co do kvality i kvantity rozvoje Prahy. Celoměstské centrum nelze vnímat v 21. století úzce, tedy jen jako Pražskou památkovou rezervaci a těsně přilehlá území. S rozvojem Prahy i po roce 1989 narostl počet obyvatel, dojíždějících i studentů, kteří zpravidla využívají právě centrum města. K odlehčení tlaku na rozvoj uvnitř PPR je potřeba učinit několik kroků, mezi které patří i rozšíření celoměstského centra. Tím ale není porušena polycentričnost města - resp. rozvoj lokálních center s místní vybaveností. Jedná se o podporu kvalitní transformace s cílem zajištění adekvátních služeb pro hlavní město jako celek a tím ke zlepšení živote jeho obyvatel i návštěvníků, v souladu s principy udržitelného rozvoje.</w:t>
            </w:r>
          </w:p>
        </w:tc>
      </w:tr>
      <w:tr>
        <w:trPr>
          <w:trHeight w:val="1159"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527"/>
              <w:rPr>
                <w:sz w:val="16"/>
              </w:rPr>
            </w:pPr>
            <w:r>
              <w:rPr>
                <w:sz w:val="16"/>
              </w:rPr>
              <w:t>13. Požadujeme, aby bylo řádně zdůvodněno vypuštění rozvojových oblastí zeleně. Nesouhlasíme s prostým zdůvodněním, že jde o oblasti „lokálního významu“.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r>
        <w:trPr>
          <w:trHeight w:val="3927" w:hRule="exact"/>
        </w:trPr>
        <w:tc>
          <w:tcPr>
            <w:tcW w:w="583" w:type="dxa"/>
            <w:tcBorders>
              <w:top w:val="single" w:sz="6" w:space="0" w:color="000000"/>
              <w:right w:val="single" w:sz="6" w:space="0" w:color="000000"/>
            </w:tcBorders>
          </w:tcPr>
          <w:p>
            <w:pPr>
              <w:pStyle w:val="TableParagraph"/>
              <w:spacing w:before="54"/>
              <w:ind w:left="57"/>
              <w:rPr>
                <w:sz w:val="16"/>
              </w:rPr>
            </w:pPr>
            <w:r>
              <w:rPr>
                <w:sz w:val="16"/>
              </w:rPr>
              <w:t>312</w:t>
            </w:r>
          </w:p>
        </w:tc>
        <w:tc>
          <w:tcPr>
            <w:tcW w:w="4834" w:type="dxa"/>
            <w:tcBorders>
              <w:top w:val="single" w:sz="6" w:space="0" w:color="000000"/>
              <w:left w:val="single" w:sz="6" w:space="0" w:color="000000"/>
              <w:right w:val="single" w:sz="6" w:space="0" w:color="000000"/>
            </w:tcBorders>
          </w:tcPr>
          <w:p>
            <w:pPr>
              <w:pStyle w:val="TableParagraph"/>
              <w:spacing w:before="54"/>
              <w:rPr>
                <w:sz w:val="16"/>
              </w:rPr>
            </w:pPr>
            <w:r>
              <w:rPr>
                <w:sz w:val="16"/>
              </w:rPr>
              <w:t>Zelené Roztyly, z.s.</w:t>
            </w:r>
          </w:p>
        </w:tc>
        <w:tc>
          <w:tcPr>
            <w:tcW w:w="1527" w:type="dxa"/>
            <w:tcBorders>
              <w:top w:val="single" w:sz="6" w:space="0" w:color="000000"/>
              <w:left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4"/>
              <w:ind w:right="109"/>
              <w:rPr>
                <w:sz w:val="16"/>
              </w:rPr>
            </w:pPr>
            <w:r>
              <w:rPr>
                <w:sz w:val="16"/>
              </w:rPr>
              <w:t>14. Zpráva neuvádí jako nové skutečnosti vedoucí k pořízení další aktualizace Zásad územního rozvoje hl m. Prahy (dále jen „ZÚR“). Mezi tyto skutečnosti počítáme především pořízení a schválení Strategického plánu hl. m. Prahy, dále přípravu návrh Strategie adaptace hl. m. Prahy na klimatickou změnu, přípravu Akčního plánu snižování hluku aglomerace Praha a další analýzy, které mají sloužit jako podklad pro územně plánovací dokumentaci. Zpráva také nereaguje řádně na úkoly vyplývající z územně analytických podkladů (a nejspíše také z jejich aktualizace 2016), resp. se s těmito prakticky nijak nevypořádává a ani je nezmiňuje. Zpráva musí obsahovat jednotlivé úkoly a podmínky, které reagují na požadavky výše uvedených strategických dokumentů a územně analytických podkladů.</w:t>
            </w:r>
          </w:p>
          <w:p>
            <w:pPr>
              <w:pStyle w:val="TableParagraph"/>
              <w:ind w:right="100"/>
              <w:rPr>
                <w:sz w:val="16"/>
              </w:rPr>
            </w:pPr>
            <w:r>
              <w:rPr>
                <w:sz w:val="16"/>
              </w:rPr>
              <w:t>Požadujeme, aby bylo řádně zdůvodněno, proč se ve Zprávě vychází pouze z Prognózy vývoje obyvatelstva území hl. m. Prahy, která je součástí analýzy Demografie, bydlení a veřejná vybavenost z roku 2015. Vzhledem k tomu, že tato data budou jedním z významných podkladů kupř. pro umožnění zástavby v budoucnu, požadujeme, aby byla konfrontována s jinými daty a aby byly veškerá přijatá opatření řádně zdůvodněna. (Např. projekce obyvatelstva v krajích do roku 2050, Český statistický úřad).</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4"/>
              <w:ind w:right="2889"/>
              <w:rPr>
                <w:sz w:val="16"/>
              </w:rPr>
            </w:pPr>
            <w:r>
              <w:rPr>
                <w:sz w:val="16"/>
              </w:rPr>
              <w:t>Připomínka  nebude  akceptována. Nejedná se o novou skutečnost/podmínku.</w:t>
            </w:r>
          </w:p>
          <w:p>
            <w:pPr>
              <w:pStyle w:val="TableParagraph"/>
              <w:ind w:right="604"/>
              <w:rPr>
                <w:sz w:val="16"/>
              </w:rPr>
            </w:pPr>
            <w:r>
              <w:rPr>
                <w:sz w:val="16"/>
              </w:rPr>
              <w:t>Strategický plán, neboli plán rozvoje obce je nástrojem majetkové politiky a oborových politik města.</w:t>
            </w:r>
          </w:p>
          <w:p>
            <w:pPr>
              <w:pStyle w:val="TableParagraph"/>
              <w:spacing w:before="2"/>
              <w:ind w:right="328"/>
              <w:rPr>
                <w:sz w:val="16"/>
              </w:rPr>
            </w:pPr>
            <w:r>
              <w:rPr>
                <w:sz w:val="16"/>
              </w:rPr>
              <w:t>Nejedná se o nový Strategický plán hl.m. Prahy ale o Aktualizaci Strategického plánu 2008.</w:t>
            </w:r>
          </w:p>
          <w:p>
            <w:pPr>
              <w:pStyle w:val="TableParagraph"/>
              <w:ind w:right="319"/>
              <w:rPr>
                <w:sz w:val="16"/>
              </w:rPr>
            </w:pPr>
            <w:r>
              <w:rPr>
                <w:sz w:val="16"/>
              </w:rPr>
              <w:t>Z výstupů obsažených v aktualizaci Strategického plánu nevyplývá žádná nová podmínka, která by měla být řešena Aktualizací ZÚR hl.m. Prahy.</w:t>
            </w:r>
          </w:p>
          <w:p>
            <w:pPr>
              <w:pStyle w:val="TableParagraph"/>
              <w:ind w:right="78"/>
              <w:rPr>
                <w:sz w:val="16"/>
              </w:rPr>
            </w:pPr>
            <w:r>
              <w:rPr>
                <w:sz w:val="16"/>
              </w:rPr>
              <w:t>Nový akční plán na snížení hluku není doposud schválen a z tohoto důvodu na něj nemůže Zpráva reagovat. Obecně je hluková problematika obsažena v kapitole 2 ZÚR.</w:t>
            </w:r>
          </w:p>
        </w:tc>
      </w:tr>
    </w:tbl>
    <w:p>
      <w:pPr>
        <w:spacing w:after="0"/>
        <w:rPr>
          <w:sz w:val="16"/>
        </w:rPr>
        <w:sectPr>
          <w:footerReference w:type="default" r:id="rId67"/>
          <w:pgSz w:w="23810" w:h="16850" w:orient="landscape"/>
          <w:pgMar w:footer="372" w:header="0" w:top="400" w:bottom="560" w:left="340" w:right="120"/>
          <w:pgNumType w:start="39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580"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312</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Zelené Roztyly, z.s.</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left w:val="single" w:sz="6" w:space="0" w:color="000000"/>
              <w:bottom w:val="single" w:sz="6" w:space="0" w:color="000000"/>
              <w:right w:val="single" w:sz="6" w:space="0" w:color="000000"/>
            </w:tcBorders>
          </w:tcPr>
          <w:p>
            <w:pPr>
              <w:pStyle w:val="TableParagraph"/>
              <w:spacing w:before="56"/>
              <w:ind w:right="146"/>
              <w:rPr>
                <w:sz w:val="16"/>
              </w:rPr>
            </w:pPr>
            <w:r>
              <w:rPr>
                <w:sz w:val="16"/>
              </w:rPr>
              <w:t>15. Požadujeme, aby byla Zpráva i případná aktualizace Zásad pořizována za úzké spolupráce s městskými částmi a aby byly využity veškeré podklady týkající se územního plánování (zejm. tedy pořizování Metropolitního plánu), které byly dosud od městských částí získány. Jedině takový postup bude v souladu se zásadou efektivnosti a hospodárnosti.</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Připomínka nebude akceptována.</w:t>
            </w:r>
          </w:p>
          <w:p>
            <w:pPr>
              <w:pStyle w:val="TableParagraph"/>
              <w:ind w:right="115"/>
              <w:rPr>
                <w:sz w:val="16"/>
              </w:rPr>
            </w:pPr>
            <w:r>
              <w:rPr>
                <w:sz w:val="16"/>
              </w:rPr>
              <w:t>Pořizovatel neobdržel žádné požadavky MČ na aktualizaci ZÚR hl.m. Prahy. Vzhledem k rozdílní podrobnosti ÚP a ZÚR není možné připomínky vznesené v rámci konzultací k novému Územnímu plánu hl.m. Prahy (Metropolitnímu plánu) použít k Zásadám územního rozvoje hl.m Prahy. Tyto konzultace probíhaly nad rámec zákonem stanoveného postupu mezi zpracovatelem ÚPD a MČ, bez účasti pořizovatele. Tato jednání se týkala pouze návrhu řešení Metropolitního plánu a byla mimo proces pořizování ÚPD.</w:t>
            </w:r>
          </w:p>
        </w:tc>
      </w:tr>
      <w:tr>
        <w:trPr>
          <w:trHeight w:val="230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Žitný Zbyněk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67"/>
              <w:rPr>
                <w:sz w:val="16"/>
              </w:rPr>
            </w:pPr>
            <w:r>
              <w:rPr>
                <w:sz w:val="16"/>
              </w:rPr>
              <w:t>Zpráva o uplatňování zásad územního rozvoje obsahuje závažné nedostatky.Není dostatečně zdůvodněna potřeba aktualizace ZÚR. Nejen podle změn v terminologii usuzujeme, že jediným motivem změn v ZÚR je snaha uvést je do souladu s připravovaným MPP, přestože postup by měl být opačný.</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Pořizovatel bere na vědomí.</w:t>
            </w:r>
          </w:p>
          <w:p>
            <w:pPr>
              <w:pStyle w:val="TableParagraph"/>
              <w:spacing w:before="1"/>
              <w:ind w:right="78"/>
              <w:rPr>
                <w:sz w:val="16"/>
              </w:rPr>
            </w:pPr>
            <w:r>
              <w:rPr>
                <w:sz w:val="16"/>
              </w:rPr>
              <w:t>Je postupováno v souladu s platnými právními předpisy a Zpráva je zpracovaná v souladu § 9 vyhlášky č. 500/2006 Sb. o územně analytických podkladech, územně plánovací dokumentaci a způsobu evidence územně plánovací činnosti.</w:t>
            </w:r>
          </w:p>
          <w:p>
            <w:pPr>
              <w:pStyle w:val="TableParagraph"/>
              <w:spacing w:before="1"/>
              <w:ind w:right="93"/>
              <w:rPr>
                <w:sz w:val="16"/>
              </w:rPr>
            </w:pPr>
            <w:r>
              <w:rPr>
                <w:sz w:val="16"/>
              </w:rPr>
              <w:t>Důvod zpracování Zprávy a následné pořízení aktualizace ZÚR hl.m. Prahy na základě schválené Zprávy vyplývá z platných právních předpisů v souladu s § 42 odst. 3 zákona č. 183/2006 Sb. o územním plánování a stavebním řádu (stavební zákon) v platném znění: " Krajský úřad upraví návrh zprávy podle výsledků projednání a předloží ho ke schválení zastupitelstvu kraje nejpozději do 4 let po vydání zásad územního rozvoje nebo jejich poslední aktualizace." Aktualizace č. 1 ZÚR hl.m. Prahy byla vydána opatřením obecné povahy č. 43/2014 usnesením č.41/1 Zastupitelstva hl. m. Prahy dne 11.9.2014.</w:t>
            </w:r>
          </w:p>
        </w:tc>
      </w:tr>
      <w:tr>
        <w:trPr>
          <w:trHeight w:val="2446"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Žitný Zbyněk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K návrhu máme tyto připomínky, které považujeme za zásadní:</w:t>
            </w:r>
          </w:p>
          <w:p>
            <w:pPr>
              <w:pStyle w:val="TableParagraph"/>
              <w:spacing w:before="1"/>
              <w:ind w:right="73"/>
              <w:rPr>
                <w:sz w:val="16"/>
              </w:rPr>
            </w:pPr>
            <w:r>
              <w:rPr>
                <w:sz w:val="16"/>
              </w:rPr>
              <w:t>1) Zachovat kapitolu Obecné zásady územního rozvoje hl. m. Prahy. Obecné zásady obsahují základní principy pro rozhodování na celém území hlavního města, nikoli pouze na vymezených plochách. Za obzvláště nežádoucí považujeme rezignaci na obecné zásady zejména v oblasti urbanistické koncepce (kap. 2.2.2), dopravní infrastruktury (2.2.3), technické infrastruktury (2.2.4), ochrany kulturních hodnot (2.4.1), ochrany krajiny a městské zeleně, kterou považujeme za mimořádně ohroženou (2.4.2), ochrany životního prostředí (2.4.3).</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ind w:right="87"/>
              <w:jc w:val="both"/>
              <w:rPr>
                <w:sz w:val="16"/>
              </w:rPr>
            </w:pPr>
            <w:r>
              <w:rPr>
                <w:sz w:val="16"/>
              </w:rPr>
              <w:t>Nejedná se o zásadní připomínku, dle ustanovení § 42 odst. 2 zákona č. 183/2006 Sb. o územním plánování a stavebním řádu (stavební zákon), v platném znění, jde o připomínku.</w:t>
            </w:r>
          </w:p>
          <w:p>
            <w:pPr>
              <w:pStyle w:val="TableParagraph"/>
              <w:spacing w:before="1"/>
              <w:ind w:left="0"/>
              <w:rPr>
                <w:sz w:val="16"/>
              </w:rPr>
            </w:pPr>
          </w:p>
          <w:p>
            <w:pPr>
              <w:pStyle w:val="TableParagraph"/>
              <w:spacing w:line="183" w:lineRule="exact"/>
              <w:rPr>
                <w:sz w:val="16"/>
              </w:rPr>
            </w:pPr>
            <w:r>
              <w:rPr>
                <w:sz w:val="16"/>
              </w:rPr>
              <w:t>Připomínka bude akceptována.</w:t>
            </w:r>
          </w:p>
          <w:p>
            <w:pPr>
              <w:pStyle w:val="TableParagraph"/>
              <w:ind w:right="621"/>
              <w:rPr>
                <w:sz w:val="16"/>
              </w:rPr>
            </w:pPr>
            <w:r>
              <w:rPr>
                <w:sz w:val="16"/>
              </w:rPr>
              <w:t>Kapitola 2 - Obecné zásady územního rozvoje hl.m. Prahy nebude ze ZÚR vypuštěna. Její text bude prověřen a upraven.</w:t>
            </w:r>
          </w:p>
          <w:p>
            <w:pPr>
              <w:pStyle w:val="TableParagraph"/>
              <w:spacing w:before="2"/>
              <w:ind w:right="105"/>
              <w:rPr>
                <w:sz w:val="16"/>
              </w:rPr>
            </w:pPr>
            <w:r>
              <w:rPr>
                <w:sz w:val="16"/>
              </w:rPr>
              <w:t>Text kapitoly 2 obsahuje kromě obecných zásad i velmi podrobné a konkrétní požadavky. Obecné zásady odpovídající názvu kapitoly budou v textu ponechány, podrobnější požadavky budou přesunuty do příslušných kapitol.</w:t>
            </w:r>
          </w:p>
        </w:tc>
      </w:tr>
      <w:tr>
        <w:trPr>
          <w:trHeight w:val="1570"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Žitný Zbyněk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73"/>
              <w:rPr>
                <w:sz w:val="16"/>
              </w:rPr>
            </w:pPr>
            <w:r>
              <w:rPr>
                <w:sz w:val="16"/>
              </w:rPr>
              <w:t>2) Požadujeme preferenci hromadné dopravy, a to jak obecně, tak i v jednotlivých případech, kde Zpráva navrhuje její vypuštění. Požadujeme zachování preference hromadné a nemotorové dopravy ve všech případech. Po zkušenostech s alarmující smogovou situací a trvale nevyhovujícím ovzduším zejména v okolí kapacitních komunikací bychom spíše od autorů Zprávy očekávali návrhy na posílení hromadné dopravy a podporu cyklodopravy. Úmyslné vypouštění požadavků na rozvoj a zkvalitňování hromadné dopravy považujeme za naprosto absurdní počínání. Tuto připomínku považujeme za mimořádně závažnou.</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568"/>
              <w:rPr>
                <w:sz w:val="16"/>
              </w:rPr>
            </w:pPr>
            <w:r>
              <w:rPr>
                <w:sz w:val="16"/>
              </w:rPr>
              <w:t>Podrobnější územně plánovací dokumentace - územní plán řeší koncepčně všechny způsoby dopravy. Jde o obecnou zásadu uvedenou v kapitole 2.</w:t>
            </w:r>
          </w:p>
        </w:tc>
      </w:tr>
      <w:tr>
        <w:trPr>
          <w:trHeight w:val="1203"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Žitný Zbyněk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3) Za naprosto nepřípustné dále považujeme rezignaci autorů Zprávy na zkvalitňování a udržování ÚSES a rozvoj celoměstského systému zeleně: Požadujeme navrácení všech vypuštěných bodů a změny v této oblasti pouze ve smyslu rozšíření, zkvalitnění a dosažení plné funkčnosti ÚSES, jakož i zajištění prostupnosti území a propojení celoměstského systému zeleně.</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Pořizovatel bere na vědomí.</w:t>
            </w:r>
          </w:p>
          <w:p>
            <w:pPr>
              <w:pStyle w:val="TableParagraph"/>
              <w:spacing w:line="183" w:lineRule="exact"/>
              <w:rPr>
                <w:sz w:val="16"/>
              </w:rPr>
            </w:pPr>
            <w:r>
              <w:rPr>
                <w:sz w:val="16"/>
              </w:rPr>
              <w:t>Připomínka bude částečně akceptována.</w:t>
            </w:r>
          </w:p>
          <w:p>
            <w:pPr>
              <w:pStyle w:val="TableParagraph"/>
              <w:spacing w:before="1"/>
              <w:ind w:right="204"/>
              <w:rPr>
                <w:sz w:val="16"/>
              </w:rPr>
            </w:pPr>
            <w:r>
              <w:rPr>
                <w:sz w:val="16"/>
              </w:rPr>
              <w:t>Do Zprávy do kapitoly e) bod 7. bude doplněno odůvodnění nutnosti změny (aktualizace) vymezení ÚSES. Vzhledem k tomu, že Kapitola 2 - Obecné zásady územního rozvoje hl.m. Prahy nebude ze ZÚR vypuštěna, je uvedená problematika obecně řešena v bodu 2.4.2</w:t>
            </w:r>
          </w:p>
        </w:tc>
      </w:tr>
      <w:tr>
        <w:trPr>
          <w:trHeight w:val="1018"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Žitný Zbyněk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272"/>
              <w:rPr>
                <w:sz w:val="16"/>
              </w:rPr>
            </w:pPr>
            <w:r>
              <w:rPr>
                <w:sz w:val="16"/>
              </w:rPr>
              <w:t>4) Požadujeme zachování termínu „celoměstský systém zeleně" a důrazně odmítáme nahrazování „metropolitním" termínem „park". Jen těžko lze všechny kvalitní plochy a prvky zeleně označit za parky a definování nových významů považujeme za matoucí pro veřejnost a pro ochranu a rozvoj zeleně za potenciálně ohrožující.</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bude akceptována.</w:t>
            </w:r>
          </w:p>
          <w:p>
            <w:pPr>
              <w:pStyle w:val="TableParagraph"/>
              <w:spacing w:before="1"/>
              <w:ind w:right="203"/>
              <w:rPr>
                <w:sz w:val="16"/>
              </w:rPr>
            </w:pPr>
            <w:r>
              <w:rPr>
                <w:sz w:val="16"/>
              </w:rPr>
              <w:t>Jak již bylo uvedeno vzhledem k tomu, že Kapitola 2 - Obecné zásady územního rozvoje hl.m. Prahy nebude ze ZÚR vypuštěna, je uvedená problematika CSZ obecně řešena v bodu 2.4.2. Termín CSZ je zachován.</w:t>
            </w:r>
          </w:p>
        </w:tc>
      </w:tr>
      <w:tr>
        <w:trPr>
          <w:trHeight w:val="1344" w:hRule="exact"/>
        </w:trPr>
        <w:tc>
          <w:tcPr>
            <w:tcW w:w="583" w:type="dxa"/>
            <w:tcBorders>
              <w:top w:val="single" w:sz="6" w:space="0" w:color="000000"/>
              <w:bottom w:val="single" w:sz="6" w:space="0" w:color="000000"/>
              <w:right w:val="single" w:sz="6" w:space="0" w:color="000000"/>
            </w:tcBorders>
          </w:tcPr>
          <w:p>
            <w:pPr>
              <w:pStyle w:val="TableParagraph"/>
              <w:spacing w:before="56"/>
              <w:ind w:left="57"/>
              <w:rPr>
                <w:sz w:val="16"/>
              </w:rPr>
            </w:pPr>
            <w:r>
              <w:rPr>
                <w:sz w:val="16"/>
              </w:rPr>
              <w:t>308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Žitný Zbyněk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6"/>
              <w:rPr>
                <w:sz w:val="16"/>
              </w:rPr>
            </w:pPr>
            <w:r>
              <w:rPr>
                <w:sz w:val="16"/>
              </w:rPr>
              <w:t>5) Nevypouštět ochranu panoramatu, zejména v souvislosti s plánovanou výstavbou na pravém břehu Vltavy a rozhodování v území v článku 4.5 . Požadujeme navrácení všech bodů týkajících se panoramatu Prahy a výškové hladiny zástavby.</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line="183" w:lineRule="exact" w:before="56"/>
              <w:rPr>
                <w:sz w:val="16"/>
              </w:rPr>
            </w:pPr>
            <w:r>
              <w:rPr>
                <w:sz w:val="16"/>
              </w:rPr>
              <w:t>Připomínka bude akceptována částečně.</w:t>
            </w:r>
          </w:p>
          <w:p>
            <w:pPr>
              <w:pStyle w:val="TableParagraph"/>
              <w:ind w:right="58"/>
              <w:rPr>
                <w:sz w:val="16"/>
              </w:rPr>
            </w:pPr>
            <w:r>
              <w:rPr>
                <w:sz w:val="16"/>
              </w:rPr>
              <w:t>4.5.Údolní niva Vltavy a Berounky - f) text týkající se: „ochrana panoramatu města" bude z kapitoly 4.5. odstraněn. Vzhledem k tomu, že se jedná o obecnou zásadu bude uvedený text součástí kapitoly 2 - Obecné zásady.</w:t>
            </w:r>
          </w:p>
        </w:tc>
      </w:tr>
      <w:tr>
        <w:trPr>
          <w:trHeight w:val="2261" w:hRule="exact"/>
        </w:trPr>
        <w:tc>
          <w:tcPr>
            <w:tcW w:w="583" w:type="dxa"/>
            <w:tcBorders>
              <w:top w:val="single" w:sz="6" w:space="0" w:color="000000"/>
              <w:bottom w:val="single" w:sz="6" w:space="0" w:color="000000"/>
              <w:right w:val="single" w:sz="6" w:space="0" w:color="000000"/>
            </w:tcBorders>
          </w:tcPr>
          <w:p>
            <w:pPr>
              <w:pStyle w:val="TableParagraph"/>
              <w:spacing w:before="54"/>
              <w:ind w:left="57"/>
              <w:rPr>
                <w:sz w:val="16"/>
              </w:rPr>
            </w:pPr>
            <w:r>
              <w:rPr>
                <w:sz w:val="16"/>
              </w:rPr>
              <w:t>308</w:t>
            </w:r>
          </w:p>
        </w:tc>
        <w:tc>
          <w:tcPr>
            <w:tcW w:w="4834" w:type="dxa"/>
            <w:tcBorders>
              <w:top w:val="single" w:sz="6" w:space="0" w:color="000000"/>
              <w:left w:val="single" w:sz="6" w:space="0" w:color="000000"/>
              <w:bottom w:val="single" w:sz="6" w:space="0" w:color="000000"/>
              <w:right w:val="single" w:sz="6" w:space="0" w:color="000000"/>
            </w:tcBorders>
          </w:tcPr>
          <w:p>
            <w:pPr>
              <w:pStyle w:val="TableParagraph"/>
              <w:spacing w:before="54"/>
              <w:rPr>
                <w:sz w:val="16"/>
              </w:rPr>
            </w:pPr>
            <w:r>
              <w:rPr>
                <w:sz w:val="16"/>
              </w:rPr>
              <w:t>Žitný Zbyněk</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54"/>
              <w:ind w:left="64"/>
              <w:rPr>
                <w:sz w:val="16"/>
              </w:rPr>
            </w:pPr>
            <w:r>
              <w:rPr>
                <w:sz w:val="16"/>
              </w:rPr>
              <w:t>Nesouhlas</w:t>
            </w:r>
          </w:p>
        </w:tc>
        <w:tc>
          <w:tcPr>
            <w:tcW w:w="5969" w:type="dxa"/>
            <w:tcBorders>
              <w:top w:val="single" w:sz="6" w:space="0" w:color="000000"/>
              <w:left w:val="single" w:sz="6" w:space="0" w:color="000000"/>
              <w:bottom w:val="single" w:sz="6" w:space="0" w:color="000000"/>
              <w:right w:val="single" w:sz="6" w:space="0" w:color="000000"/>
            </w:tcBorders>
          </w:tcPr>
          <w:p>
            <w:pPr>
              <w:pStyle w:val="TableParagraph"/>
              <w:spacing w:before="54"/>
              <w:ind w:right="91"/>
              <w:rPr>
                <w:sz w:val="16"/>
              </w:rPr>
            </w:pPr>
            <w:r>
              <w:rPr>
                <w:sz w:val="16"/>
              </w:rPr>
              <w:t>6): V čl. 3.2.4 zachovat v Úkolech pro podrobnější územněplánovací dokumentaci bod d) týkající se retence srážkových vod.</w:t>
            </w:r>
          </w:p>
        </w:tc>
        <w:tc>
          <w:tcPr>
            <w:tcW w:w="4133" w:type="dxa"/>
            <w:tcBorders>
              <w:top w:val="single" w:sz="6" w:space="0" w:color="000000"/>
              <w:left w:val="single" w:sz="6" w:space="0" w:color="000000"/>
              <w:bottom w:val="single" w:sz="6" w:space="0" w:color="000000"/>
              <w:right w:val="single" w:sz="6" w:space="0" w:color="000000"/>
            </w:tcBorders>
          </w:tcPr>
          <w:p>
            <w:pPr/>
          </w:p>
        </w:tc>
        <w:tc>
          <w:tcPr>
            <w:tcW w:w="6017" w:type="dxa"/>
            <w:tcBorders>
              <w:top w:val="single" w:sz="6" w:space="0" w:color="000000"/>
              <w:left w:val="single" w:sz="6" w:space="0" w:color="000000"/>
              <w:bottom w:val="single" w:sz="6" w:space="0" w:color="000000"/>
            </w:tcBorders>
          </w:tcPr>
          <w:p>
            <w:pPr>
              <w:pStyle w:val="TableParagraph"/>
              <w:spacing w:before="54"/>
              <w:rPr>
                <w:sz w:val="16"/>
              </w:rPr>
            </w:pPr>
            <w:r>
              <w:rPr>
                <w:sz w:val="16"/>
              </w:rPr>
              <w:t>Připomínka nebude akceptována.</w:t>
            </w:r>
          </w:p>
          <w:p>
            <w:pPr>
              <w:pStyle w:val="TableParagraph"/>
              <w:spacing w:before="1"/>
              <w:ind w:right="61"/>
              <w:rPr>
                <w:sz w:val="16"/>
              </w:rPr>
            </w:pPr>
            <w:r>
              <w:rPr>
                <w:sz w:val="16"/>
              </w:rPr>
              <w:t>Požadavky na řešení povrchového odtoku a retence srážkových vod a na řešení protipovodňových opatření (ať už stavebního či nestavebního charakteru) budou obsaženy v souladu s PÚR v rámci obecných požadavků v kapitole č. 2 a nebudou opakovány v rámci jednotlivých rozvojových a transformačních oblastí.</w:t>
            </w:r>
          </w:p>
          <w:p>
            <w:pPr>
              <w:pStyle w:val="TableParagraph"/>
              <w:ind w:right="43"/>
              <w:rPr>
                <w:sz w:val="16"/>
              </w:rPr>
            </w:pPr>
            <w:r>
              <w:rPr>
                <w:sz w:val="16"/>
              </w:rPr>
              <w:t>Protipovodňová opatření (PPO) nestavebního charakteru jsou vhodná zejména v krajině, uplatnit se mohou formou zachování dostatečné míry nezpevněných ploch. V intenzivněji zastavěných částech města se uplatní spíše PPO stavebního charakteru (dešťové zdrže apod.).</w:t>
            </w:r>
          </w:p>
        </w:tc>
      </w:tr>
      <w:tr>
        <w:trPr>
          <w:trHeight w:val="1946"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308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Žitný Zbyněk</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line="183" w:lineRule="exact" w:before="56"/>
              <w:rPr>
                <w:sz w:val="16"/>
              </w:rPr>
            </w:pPr>
            <w:r>
              <w:rPr>
                <w:sz w:val="16"/>
              </w:rPr>
              <w:t>7) V čl. 3.4.1 zachovat termín celoměstský systém zeleně. Zachovat slova „řešit" a</w:t>
            </w:r>
          </w:p>
          <w:p>
            <w:pPr>
              <w:pStyle w:val="TableParagraph"/>
              <w:ind w:right="156"/>
              <w:rPr>
                <w:sz w:val="16"/>
              </w:rPr>
            </w:pPr>
            <w:r>
              <w:rPr>
                <w:sz w:val="16"/>
              </w:rPr>
              <w:t>„vyřešit" a nenahrazovat slovem „prověřit". Řešení území požadovat variantně. V bodě d) Podmínek pro následné rozhodování o změnách v území požadujeme řešení vedení ÚSES ve smyslu jeho rozšíření a dosažení plné funkčnosti.</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line="183" w:lineRule="exact" w:before="56"/>
              <w:rPr>
                <w:sz w:val="16"/>
              </w:rPr>
            </w:pPr>
            <w:r>
              <w:rPr>
                <w:sz w:val="16"/>
              </w:rPr>
              <w:t>Připomínka nebude akceptována.</w:t>
            </w:r>
          </w:p>
          <w:p>
            <w:pPr>
              <w:pStyle w:val="TableParagraph"/>
              <w:ind w:right="203"/>
              <w:rPr>
                <w:sz w:val="16"/>
              </w:rPr>
            </w:pPr>
            <w:r>
              <w:rPr>
                <w:sz w:val="16"/>
              </w:rPr>
              <w:t>Jak již bylo uvedeno vzhledem k tomu, že Kapitola 2 - Obecné zásady územního rozvoje hl.m. Prahy nebude ze ZÚR vypuštěna, je uvedená problematika CSZ obecně řešena v bodu 2.4.2.</w:t>
            </w:r>
          </w:p>
          <w:p>
            <w:pPr>
              <w:pStyle w:val="TableParagraph"/>
              <w:ind w:right="123"/>
              <w:rPr>
                <w:sz w:val="16"/>
              </w:rPr>
            </w:pPr>
            <w:r>
              <w:rPr>
                <w:sz w:val="16"/>
              </w:rPr>
              <w:t>Jedná se pouze o úpravu formulace, není tím zamezeno řešení ani vyřešení dané situace. Požadavky na řešení povrchového odtoku srážkových vod a na řešení protipovodňových opatření (ať už stavebního či nestavebního charakteru) budou obsaženy v souladu s PÚR v rámci obecných požadavků v kapitole č. 2.</w:t>
            </w:r>
          </w:p>
          <w:p>
            <w:pPr>
              <w:pStyle w:val="TableParagraph"/>
              <w:spacing w:before="1"/>
              <w:ind w:right="417"/>
              <w:rPr>
                <w:sz w:val="16"/>
              </w:rPr>
            </w:pPr>
            <w:r>
              <w:rPr>
                <w:sz w:val="16"/>
              </w:rPr>
              <w:t>Územní plánování vytváří územní podmínky, např. pro naplnění funkcí ÚSES, nedokáže však ovlivnit, zda, kdy a jakým způsobem k tomu dojde.</w:t>
            </w:r>
          </w:p>
        </w:tc>
      </w:tr>
    </w:tbl>
    <w:p>
      <w:pPr>
        <w:spacing w:after="0"/>
        <w:rPr>
          <w:sz w:val="16"/>
        </w:rPr>
        <w:sectPr>
          <w:pgSz w:w="23810" w:h="16850" w:orient="landscape"/>
          <w:pgMar w:header="0" w:footer="372" w:top="400" w:bottom="560" w:left="340" w:right="120"/>
        </w:sect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4834"/>
        <w:gridCol w:w="1527"/>
        <w:gridCol w:w="5969"/>
        <w:gridCol w:w="4133"/>
        <w:gridCol w:w="6017"/>
      </w:tblGrid>
      <w:tr>
        <w:trPr>
          <w:trHeight w:val="1166" w:hRule="exact"/>
        </w:trPr>
        <w:tc>
          <w:tcPr>
            <w:tcW w:w="583" w:type="dxa"/>
            <w:tcBorders>
              <w:bottom w:val="single" w:sz="6" w:space="0" w:color="000000"/>
              <w:right w:val="single" w:sz="6" w:space="0" w:color="000000"/>
            </w:tcBorders>
          </w:tcPr>
          <w:p>
            <w:pPr>
              <w:pStyle w:val="TableParagraph"/>
              <w:spacing w:before="56"/>
              <w:ind w:left="57"/>
              <w:rPr>
                <w:sz w:val="16"/>
              </w:rPr>
            </w:pPr>
            <w:r>
              <w:rPr>
                <w:sz w:val="16"/>
              </w:rPr>
              <w:t>308</w:t>
            </w:r>
          </w:p>
        </w:tc>
        <w:tc>
          <w:tcPr>
            <w:tcW w:w="4834" w:type="dxa"/>
            <w:tcBorders>
              <w:left w:val="single" w:sz="6" w:space="0" w:color="000000"/>
              <w:bottom w:val="single" w:sz="6" w:space="0" w:color="000000"/>
              <w:right w:val="single" w:sz="6" w:space="0" w:color="000000"/>
            </w:tcBorders>
          </w:tcPr>
          <w:p>
            <w:pPr>
              <w:pStyle w:val="TableParagraph"/>
              <w:spacing w:before="56"/>
              <w:rPr>
                <w:sz w:val="16"/>
              </w:rPr>
            </w:pPr>
            <w:r>
              <w:rPr>
                <w:sz w:val="16"/>
              </w:rPr>
              <w:t>Žitný Zbyněk</w:t>
            </w:r>
          </w:p>
        </w:tc>
        <w:tc>
          <w:tcPr>
            <w:tcW w:w="1527" w:type="dxa"/>
            <w:tcBorders>
              <w:left w:val="single" w:sz="6" w:space="0" w:color="000000"/>
              <w:bottom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left w:val="single" w:sz="6" w:space="0" w:color="000000"/>
              <w:bottom w:val="single" w:sz="6" w:space="0" w:color="000000"/>
              <w:right w:val="single" w:sz="6" w:space="0" w:color="000000"/>
            </w:tcBorders>
          </w:tcPr>
          <w:p>
            <w:pPr>
              <w:pStyle w:val="TableParagraph"/>
              <w:spacing w:before="56"/>
              <w:ind w:right="625"/>
              <w:rPr>
                <w:sz w:val="16"/>
              </w:rPr>
            </w:pPr>
            <w:r>
              <w:rPr>
                <w:sz w:val="16"/>
              </w:rPr>
              <w:t>8) Požadujeme, aby ZÚR i nadále v podmínkách pro rozhodování v území požadovaly respektovat okolní zástavbu, např. e) (3.2.6)</w:t>
            </w:r>
          </w:p>
        </w:tc>
        <w:tc>
          <w:tcPr>
            <w:tcW w:w="4133" w:type="dxa"/>
            <w:tcBorders>
              <w:left w:val="single" w:sz="6" w:space="0" w:color="000000"/>
              <w:bottom w:val="single" w:sz="6" w:space="0" w:color="000000"/>
              <w:right w:val="single" w:sz="6" w:space="0" w:color="000000"/>
            </w:tcBorders>
          </w:tcPr>
          <w:p>
            <w:pPr/>
          </w:p>
        </w:tc>
        <w:tc>
          <w:tcPr>
            <w:tcW w:w="6017" w:type="dxa"/>
            <w:tcBorders>
              <w:left w:val="single" w:sz="6" w:space="0" w:color="000000"/>
              <w:bottom w:val="single" w:sz="6" w:space="0" w:color="000000"/>
            </w:tcBorders>
          </w:tcPr>
          <w:p>
            <w:pPr>
              <w:pStyle w:val="TableParagraph"/>
              <w:spacing w:before="56"/>
              <w:rPr>
                <w:sz w:val="16"/>
              </w:rPr>
            </w:pPr>
            <w:r>
              <w:rPr>
                <w:sz w:val="16"/>
              </w:rPr>
              <w:t>Připomínka bude akceptována.</w:t>
            </w:r>
          </w:p>
          <w:p>
            <w:pPr>
              <w:pStyle w:val="TableParagraph"/>
              <w:ind w:right="363"/>
              <w:rPr>
                <w:sz w:val="16"/>
              </w:rPr>
            </w:pPr>
            <w:r>
              <w:rPr>
                <w:sz w:val="16"/>
              </w:rPr>
              <w:t>V článku 3.2.6, v odstavci – Podmínky pro následné rozhodování o změnách v území  - nebude bod e) rušen.</w:t>
            </w:r>
          </w:p>
        </w:tc>
      </w:tr>
      <w:tr>
        <w:trPr>
          <w:trHeight w:val="1169" w:hRule="exact"/>
        </w:trPr>
        <w:tc>
          <w:tcPr>
            <w:tcW w:w="583" w:type="dxa"/>
            <w:tcBorders>
              <w:top w:val="single" w:sz="6" w:space="0" w:color="000000"/>
              <w:right w:val="single" w:sz="6" w:space="0" w:color="000000"/>
            </w:tcBorders>
          </w:tcPr>
          <w:p>
            <w:pPr>
              <w:pStyle w:val="TableParagraph"/>
              <w:spacing w:before="56"/>
              <w:ind w:left="57"/>
              <w:rPr>
                <w:sz w:val="16"/>
              </w:rPr>
            </w:pPr>
            <w:r>
              <w:rPr>
                <w:sz w:val="16"/>
              </w:rPr>
              <w:t>308</w:t>
            </w:r>
          </w:p>
        </w:tc>
        <w:tc>
          <w:tcPr>
            <w:tcW w:w="4834" w:type="dxa"/>
            <w:tcBorders>
              <w:top w:val="single" w:sz="6" w:space="0" w:color="000000"/>
              <w:left w:val="single" w:sz="6" w:space="0" w:color="000000"/>
              <w:right w:val="single" w:sz="6" w:space="0" w:color="000000"/>
            </w:tcBorders>
          </w:tcPr>
          <w:p>
            <w:pPr>
              <w:pStyle w:val="TableParagraph"/>
              <w:spacing w:before="56"/>
              <w:rPr>
                <w:sz w:val="16"/>
              </w:rPr>
            </w:pPr>
            <w:r>
              <w:rPr>
                <w:sz w:val="16"/>
              </w:rPr>
              <w:t>Žitný Zbyněk</w:t>
            </w:r>
          </w:p>
        </w:tc>
        <w:tc>
          <w:tcPr>
            <w:tcW w:w="1527" w:type="dxa"/>
            <w:tcBorders>
              <w:top w:val="single" w:sz="6" w:space="0" w:color="000000"/>
              <w:left w:val="single" w:sz="6" w:space="0" w:color="000000"/>
              <w:right w:val="single" w:sz="6" w:space="0" w:color="000000"/>
            </w:tcBorders>
          </w:tcPr>
          <w:p>
            <w:pPr>
              <w:pStyle w:val="TableParagraph"/>
              <w:spacing w:before="56"/>
              <w:ind w:left="64"/>
              <w:rPr>
                <w:sz w:val="16"/>
              </w:rPr>
            </w:pPr>
            <w:r>
              <w:rPr>
                <w:sz w:val="16"/>
              </w:rPr>
              <w:t>Nesouhlas</w:t>
            </w:r>
          </w:p>
        </w:tc>
        <w:tc>
          <w:tcPr>
            <w:tcW w:w="5969" w:type="dxa"/>
            <w:tcBorders>
              <w:top w:val="single" w:sz="6" w:space="0" w:color="000000"/>
              <w:left w:val="single" w:sz="6" w:space="0" w:color="000000"/>
              <w:right w:val="single" w:sz="6" w:space="0" w:color="000000"/>
            </w:tcBorders>
          </w:tcPr>
          <w:p>
            <w:pPr>
              <w:pStyle w:val="TableParagraph"/>
              <w:spacing w:before="56"/>
              <w:ind w:right="101"/>
              <w:rPr>
                <w:sz w:val="16"/>
              </w:rPr>
            </w:pPr>
            <w:r>
              <w:rPr>
                <w:sz w:val="16"/>
              </w:rPr>
              <w:t>9) Požadujeme zachování všech DEVÍTI vypuštěných rozvojových oblastí zeleně. Potenciální možnost zastavění těchto ploch je v příkrém rozporu s deklarovaným požadavkem nerozšiřování zástavby do krajiny.</w:t>
            </w:r>
          </w:p>
        </w:tc>
        <w:tc>
          <w:tcPr>
            <w:tcW w:w="4133" w:type="dxa"/>
            <w:tcBorders>
              <w:top w:val="single" w:sz="6" w:space="0" w:color="000000"/>
              <w:left w:val="single" w:sz="6" w:space="0" w:color="000000"/>
              <w:right w:val="single" w:sz="6" w:space="0" w:color="000000"/>
            </w:tcBorders>
          </w:tcPr>
          <w:p>
            <w:pPr/>
          </w:p>
        </w:tc>
        <w:tc>
          <w:tcPr>
            <w:tcW w:w="6017" w:type="dxa"/>
            <w:tcBorders>
              <w:top w:val="single" w:sz="6" w:space="0" w:color="000000"/>
              <w:left w:val="single" w:sz="6" w:space="0" w:color="000000"/>
            </w:tcBorders>
          </w:tcPr>
          <w:p>
            <w:pPr>
              <w:pStyle w:val="TableParagraph"/>
              <w:spacing w:before="56"/>
              <w:rPr>
                <w:sz w:val="16"/>
              </w:rPr>
            </w:pPr>
            <w:r>
              <w:rPr>
                <w:sz w:val="16"/>
              </w:rPr>
              <w:t>Připomínka bude akceptována.</w:t>
            </w:r>
          </w:p>
          <w:p>
            <w:pPr>
              <w:pStyle w:val="TableParagraph"/>
              <w:spacing w:before="1"/>
              <w:ind w:right="585"/>
              <w:rPr>
                <w:sz w:val="16"/>
              </w:rPr>
            </w:pPr>
            <w:r>
              <w:rPr>
                <w:sz w:val="16"/>
              </w:rPr>
              <w:t>Rozvojové oblasti zeleně nebudou rušeny, bude prověřen rozsah a celková koncepce oblastí.</w:t>
            </w:r>
          </w:p>
        </w:tc>
      </w:tr>
    </w:tbl>
    <w:sectPr>
      <w:pgSz w:w="23810" w:h="16850" w:orient="landscape"/>
      <w:pgMar w:header="0" w:footer="372" w:top="400" w:bottom="560" w:left="34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Calibri">
    <w:altName w:val="Calibri"/>
    <w:charset w:val="EE"/>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66.409973pt;margin-top:809.455994pt;width:57.2pt;height:13.05pt;mso-position-horizontal-relative:page;mso-position-vertical-relative:page;z-index:-1022464"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21</w:t>
                </w:r>
                <w:r>
                  <w:rPr/>
                  <w:fldChar w:fldCharType="end"/>
                </w:r>
                <w:r>
                  <w:rPr>
                    <w:rFonts w:ascii="Calibri"/>
                  </w:rPr>
                  <w:t> z 392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248" type="#_x0000_t202" filled="false" stroked="false">
          <v:textbox inset="0,0,0,0">
            <w:txbxContent>
              <w:p>
                <w:pPr>
                  <w:pStyle w:val="BodyText"/>
                  <w:spacing w:line="245" w:lineRule="exact"/>
                  <w:ind w:left="20"/>
                  <w:rPr>
                    <w:rFonts w:ascii="Calibri"/>
                  </w:rPr>
                </w:pPr>
                <w:r>
                  <w:rPr>
                    <w:rFonts w:ascii="Calibri"/>
                  </w:rPr>
                  <w:t>Str. 70 z 392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224"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71</w:t>
                </w:r>
                <w:r>
                  <w:rPr/>
                  <w:fldChar w:fldCharType="end"/>
                </w:r>
                <w:r>
                  <w:rPr>
                    <w:rFonts w:ascii="Calibri"/>
                  </w:rPr>
                  <w:t> z 392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200" type="#_x0000_t202" filled="false" stroked="false">
          <v:textbox inset="0,0,0,0">
            <w:txbxContent>
              <w:p>
                <w:pPr>
                  <w:pStyle w:val="BodyText"/>
                  <w:spacing w:line="245" w:lineRule="exact"/>
                  <w:ind w:left="20"/>
                  <w:rPr>
                    <w:rFonts w:ascii="Calibri"/>
                  </w:rPr>
                </w:pPr>
                <w:r>
                  <w:rPr>
                    <w:rFonts w:ascii="Calibri"/>
                  </w:rPr>
                  <w:t>Str. 80 z 392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176"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81</w:t>
                </w:r>
                <w:r>
                  <w:rPr/>
                  <w:fldChar w:fldCharType="end"/>
                </w:r>
                <w:r>
                  <w:rPr>
                    <w:rFonts w:ascii="Calibri"/>
                  </w:rPr>
                  <w:t> z 392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152" type="#_x0000_t202" filled="false" stroked="false">
          <v:textbox inset="0,0,0,0">
            <w:txbxContent>
              <w:p>
                <w:pPr>
                  <w:pStyle w:val="BodyText"/>
                  <w:spacing w:line="245" w:lineRule="exact"/>
                  <w:ind w:left="20"/>
                  <w:rPr>
                    <w:rFonts w:ascii="Calibri"/>
                  </w:rPr>
                </w:pPr>
                <w:r>
                  <w:rPr>
                    <w:rFonts w:ascii="Calibri"/>
                  </w:rPr>
                  <w:t>Str. 90 z 392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128"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91</w:t>
                </w:r>
                <w:r>
                  <w:rPr/>
                  <w:fldChar w:fldCharType="end"/>
                </w:r>
                <w:r>
                  <w:rPr>
                    <w:rFonts w:ascii="Calibri"/>
                  </w:rPr>
                  <w:t> z 392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2104"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100</w:t>
                </w:r>
                <w:r>
                  <w:rPr/>
                  <w:fldChar w:fldCharType="end"/>
                </w:r>
                <w:r>
                  <w:rPr>
                    <w:rFonts w:ascii="Calibri"/>
                  </w:rPr>
                  <w:t> z 392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2080"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110</w:t>
                </w:r>
                <w:r>
                  <w:rPr/>
                  <w:fldChar w:fldCharType="end"/>
                </w:r>
                <w:r>
                  <w:rPr>
                    <w:rFonts w:ascii="Calibri"/>
                  </w:rPr>
                  <w:t> z 392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2056"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120</w:t>
                </w:r>
                <w:r>
                  <w:rPr/>
                  <w:fldChar w:fldCharType="end"/>
                </w:r>
                <w:r>
                  <w:rPr>
                    <w:rFonts w:ascii="Calibri"/>
                  </w:rPr>
                  <w:t> z 392</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2032"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130</w:t>
                </w:r>
                <w:r>
                  <w:rPr/>
                  <w:fldChar w:fldCharType="end"/>
                </w:r>
                <w:r>
                  <w:rPr>
                    <w:rFonts w:ascii="Calibri"/>
                  </w:rPr>
                  <w:t> z 392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440" type="#_x0000_t202" filled="false" stroked="false">
          <v:textbox inset="0,0,0,0">
            <w:txbxContent>
              <w:p>
                <w:pPr>
                  <w:pStyle w:val="BodyText"/>
                  <w:spacing w:line="245" w:lineRule="exact"/>
                  <w:ind w:left="20"/>
                  <w:rPr>
                    <w:rFonts w:ascii="Calibri"/>
                  </w:rPr>
                </w:pPr>
                <w:r>
                  <w:rPr>
                    <w:rFonts w:ascii="Calibri"/>
                  </w:rPr>
                  <w:t>Str. 30 z 392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2008"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140</w:t>
                </w:r>
                <w:r>
                  <w:rPr/>
                  <w:fldChar w:fldCharType="end"/>
                </w:r>
                <w:r>
                  <w:rPr>
                    <w:rFonts w:ascii="Calibri"/>
                  </w:rPr>
                  <w:t> z 392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984"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150</w:t>
                </w:r>
                <w:r>
                  <w:rPr/>
                  <w:fldChar w:fldCharType="end"/>
                </w:r>
                <w:r>
                  <w:rPr>
                    <w:rFonts w:ascii="Calibri"/>
                  </w:rPr>
                  <w:t> z 392</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960"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160</w:t>
                </w:r>
                <w:r>
                  <w:rPr/>
                  <w:fldChar w:fldCharType="end"/>
                </w:r>
                <w:r>
                  <w:rPr>
                    <w:rFonts w:ascii="Calibri"/>
                  </w:rPr>
                  <w:t> z 392</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936"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170</w:t>
                </w:r>
                <w:r>
                  <w:rPr/>
                  <w:fldChar w:fldCharType="end"/>
                </w:r>
                <w:r>
                  <w:rPr>
                    <w:rFonts w:ascii="Calibri"/>
                  </w:rPr>
                  <w:t> z 392</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912"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180</w:t>
                </w:r>
                <w:r>
                  <w:rPr/>
                  <w:fldChar w:fldCharType="end"/>
                </w:r>
                <w:r>
                  <w:rPr>
                    <w:rFonts w:ascii="Calibri"/>
                  </w:rPr>
                  <w:t> z 392</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888"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190</w:t>
                </w:r>
                <w:r>
                  <w:rPr/>
                  <w:fldChar w:fldCharType="end"/>
                </w:r>
                <w:r>
                  <w:rPr>
                    <w:rFonts w:ascii="Calibri"/>
                  </w:rPr>
                  <w:t> z 392</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864"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200</w:t>
                </w:r>
                <w:r>
                  <w:rPr/>
                  <w:fldChar w:fldCharType="end"/>
                </w:r>
                <w:r>
                  <w:rPr>
                    <w:rFonts w:ascii="Calibri"/>
                  </w:rPr>
                  <w:t> z 392</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840"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210</w:t>
                </w:r>
                <w:r>
                  <w:rPr/>
                  <w:fldChar w:fldCharType="end"/>
                </w:r>
                <w:r>
                  <w:rPr>
                    <w:rFonts w:ascii="Calibri"/>
                  </w:rPr>
                  <w:t> z 392</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816"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220</w:t>
                </w:r>
                <w:r>
                  <w:rPr/>
                  <w:fldChar w:fldCharType="end"/>
                </w:r>
                <w:r>
                  <w:rPr>
                    <w:rFonts w:ascii="Calibri"/>
                  </w:rPr>
                  <w:t> z 392</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792"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230</w:t>
                </w:r>
                <w:r>
                  <w:rPr/>
                  <w:fldChar w:fldCharType="end"/>
                </w:r>
                <w:r>
                  <w:rPr>
                    <w:rFonts w:ascii="Calibri"/>
                  </w:rPr>
                  <w:t> z 392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416"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31</w:t>
                </w:r>
                <w:r>
                  <w:rPr/>
                  <w:fldChar w:fldCharType="end"/>
                </w:r>
                <w:r>
                  <w:rPr>
                    <w:rFonts w:ascii="Calibri"/>
                  </w:rPr>
                  <w:t> z 392</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768"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240</w:t>
                </w:r>
                <w:r>
                  <w:rPr/>
                  <w:fldChar w:fldCharType="end"/>
                </w:r>
                <w:r>
                  <w:rPr>
                    <w:rFonts w:ascii="Calibri"/>
                  </w:rPr>
                  <w:t> z 392</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744"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250</w:t>
                </w:r>
                <w:r>
                  <w:rPr/>
                  <w:fldChar w:fldCharType="end"/>
                </w:r>
                <w:r>
                  <w:rPr>
                    <w:rFonts w:ascii="Calibri"/>
                  </w:rPr>
                  <w:t> z 392</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720"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260</w:t>
                </w:r>
                <w:r>
                  <w:rPr/>
                  <w:fldChar w:fldCharType="end"/>
                </w:r>
                <w:r>
                  <w:rPr>
                    <w:rFonts w:ascii="Calibri"/>
                  </w:rPr>
                  <w:t> z 392</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696"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270</w:t>
                </w:r>
                <w:r>
                  <w:rPr/>
                  <w:fldChar w:fldCharType="end"/>
                </w:r>
                <w:r>
                  <w:rPr>
                    <w:rFonts w:ascii="Calibri"/>
                  </w:rPr>
                  <w:t> z 392</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672"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280</w:t>
                </w:r>
                <w:r>
                  <w:rPr/>
                  <w:fldChar w:fldCharType="end"/>
                </w:r>
                <w:r>
                  <w:rPr>
                    <w:rFonts w:ascii="Calibri"/>
                  </w:rPr>
                  <w:t> z 392</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648"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290</w:t>
                </w:r>
                <w:r>
                  <w:rPr/>
                  <w:fldChar w:fldCharType="end"/>
                </w:r>
                <w:r>
                  <w:rPr>
                    <w:rFonts w:ascii="Calibri"/>
                  </w:rPr>
                  <w:t> z 392</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624"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300</w:t>
                </w:r>
                <w:r>
                  <w:rPr/>
                  <w:fldChar w:fldCharType="end"/>
                </w:r>
                <w:r>
                  <w:rPr>
                    <w:rFonts w:ascii="Calibri"/>
                  </w:rPr>
                  <w:t> z 392</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600"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310</w:t>
                </w:r>
                <w:r>
                  <w:rPr/>
                  <w:fldChar w:fldCharType="end"/>
                </w:r>
                <w:r>
                  <w:rPr>
                    <w:rFonts w:ascii="Calibri"/>
                  </w:rPr>
                  <w:t> z 392</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576"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320</w:t>
                </w:r>
                <w:r>
                  <w:rPr/>
                  <w:fldChar w:fldCharType="end"/>
                </w:r>
                <w:r>
                  <w:rPr>
                    <w:rFonts w:ascii="Calibri"/>
                  </w:rPr>
                  <w:t> z 392</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552"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330</w:t>
                </w:r>
                <w:r>
                  <w:rPr/>
                  <w:fldChar w:fldCharType="end"/>
                </w:r>
                <w:r>
                  <w:rPr>
                    <w:rFonts w:ascii="Calibri"/>
                  </w:rPr>
                  <w:t> z 392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392" type="#_x0000_t202" filled="false" stroked="false">
          <v:textbox inset="0,0,0,0">
            <w:txbxContent>
              <w:p>
                <w:pPr>
                  <w:pStyle w:val="BodyText"/>
                  <w:spacing w:line="245" w:lineRule="exact"/>
                  <w:ind w:left="20"/>
                  <w:rPr>
                    <w:rFonts w:ascii="Calibri"/>
                  </w:rPr>
                </w:pPr>
                <w:r>
                  <w:rPr>
                    <w:rFonts w:ascii="Calibri"/>
                  </w:rPr>
                  <w:t>Str. 40 z 392</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528"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340</w:t>
                </w:r>
                <w:r>
                  <w:rPr/>
                  <w:fldChar w:fldCharType="end"/>
                </w:r>
                <w:r>
                  <w:rPr>
                    <w:rFonts w:ascii="Calibri"/>
                  </w:rPr>
                  <w:t> z 392</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504"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350</w:t>
                </w:r>
                <w:r>
                  <w:rPr/>
                  <w:fldChar w:fldCharType="end"/>
                </w:r>
                <w:r>
                  <w:rPr>
                    <w:rFonts w:ascii="Calibri"/>
                  </w:rPr>
                  <w:t> z 392</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480"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360</w:t>
                </w:r>
                <w:r>
                  <w:rPr/>
                  <w:fldChar w:fldCharType="end"/>
                </w:r>
                <w:r>
                  <w:rPr>
                    <w:rFonts w:ascii="Calibri"/>
                  </w:rPr>
                  <w:t> z 392</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456"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370</w:t>
                </w:r>
                <w:r>
                  <w:rPr/>
                  <w:fldChar w:fldCharType="end"/>
                </w:r>
                <w:r>
                  <w:rPr>
                    <w:rFonts w:ascii="Calibri"/>
                  </w:rPr>
                  <w:t> z 392</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432"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380</w:t>
                </w:r>
                <w:r>
                  <w:rPr/>
                  <w:fldChar w:fldCharType="end"/>
                </w:r>
                <w:r>
                  <w:rPr>
                    <w:rFonts w:ascii="Calibri"/>
                  </w:rPr>
                  <w:t> z 392</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3.650024pt;margin-top:809.455994pt;width:62.7pt;height:13.05pt;mso-position-horizontal-relative:page;mso-position-vertical-relative:page;z-index:-1021408"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390</w:t>
                </w:r>
                <w:r>
                  <w:rPr/>
                  <w:fldChar w:fldCharType="end"/>
                </w:r>
                <w:r>
                  <w:rPr>
                    <w:rFonts w:ascii="Calibri"/>
                  </w:rPr>
                  <w:t> z 392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368"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41</w:t>
                </w:r>
                <w:r>
                  <w:rPr/>
                  <w:fldChar w:fldCharType="end"/>
                </w:r>
                <w:r>
                  <w:rPr>
                    <w:rFonts w:ascii="Calibri"/>
                  </w:rPr>
                  <w:t> z 392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344" type="#_x0000_t202" filled="false" stroked="false">
          <v:textbox inset="0,0,0,0">
            <w:txbxContent>
              <w:p>
                <w:pPr>
                  <w:pStyle w:val="BodyText"/>
                  <w:spacing w:line="245" w:lineRule="exact"/>
                  <w:ind w:left="20"/>
                  <w:rPr>
                    <w:rFonts w:ascii="Calibri"/>
                  </w:rPr>
                </w:pPr>
                <w:r>
                  <w:rPr>
                    <w:rFonts w:ascii="Calibri"/>
                  </w:rPr>
                  <w:t>Str. 50 z 392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320"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51</w:t>
                </w:r>
                <w:r>
                  <w:rPr/>
                  <w:fldChar w:fldCharType="end"/>
                </w:r>
                <w:r>
                  <w:rPr>
                    <w:rFonts w:ascii="Calibri"/>
                  </w:rPr>
                  <w:t> z 392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296" type="#_x0000_t202" filled="false" stroked="false">
          <v:textbox inset="0,0,0,0">
            <w:txbxContent>
              <w:p>
                <w:pPr>
                  <w:pStyle w:val="BodyText"/>
                  <w:spacing w:line="245" w:lineRule="exact"/>
                  <w:ind w:left="20"/>
                  <w:rPr>
                    <w:rFonts w:ascii="Calibri"/>
                  </w:rPr>
                </w:pPr>
                <w:r>
                  <w:rPr>
                    <w:rFonts w:ascii="Calibri"/>
                  </w:rPr>
                  <w:t>Str. 60 z 392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409973pt;margin-top:809.455994pt;width:57.2pt;height:13.05pt;mso-position-horizontal-relative:page;mso-position-vertical-relative:page;z-index:-1022272" type="#_x0000_t202" filled="false" stroked="false">
          <v:textbox inset="0,0,0,0">
            <w:txbxContent>
              <w:p>
                <w:pPr>
                  <w:pStyle w:val="BodyText"/>
                  <w:spacing w:line="245" w:lineRule="exact"/>
                  <w:ind w:left="20"/>
                  <w:rPr>
                    <w:rFonts w:ascii="Calibri"/>
                  </w:rPr>
                </w:pPr>
                <w:r>
                  <w:rPr>
                    <w:rFonts w:ascii="Calibri"/>
                  </w:rPr>
                  <w:t>Str. </w:t>
                </w:r>
                <w:r>
                  <w:rPr/>
                  <w:fldChar w:fldCharType="begin"/>
                </w:r>
                <w:r>
                  <w:rPr>
                    <w:rFonts w:ascii="Calibri"/>
                  </w:rPr>
                  <w:instrText> PAGE </w:instrText>
                </w:r>
                <w:r>
                  <w:rPr/>
                  <w:fldChar w:fldCharType="separate"/>
                </w:r>
                <w:r>
                  <w:rPr/>
                  <w:t>61</w:t>
                </w:r>
                <w:r>
                  <w:rPr/>
                  <w:fldChar w:fldCharType="end"/>
                </w:r>
                <w:r>
                  <w:rPr>
                    <w:rFonts w:ascii="Calibri"/>
                  </w:rPr>
                  <w:t> z 392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829" w:hanging="356"/>
      </w:pPr>
      <w:rPr>
        <w:rFonts w:hint="default" w:ascii="Wingdings" w:hAnsi="Wingdings" w:eastAsia="Wingdings" w:cs="Wingdings"/>
        <w:w w:val="100"/>
        <w:sz w:val="22"/>
        <w:szCs w:val="22"/>
      </w:rPr>
    </w:lvl>
    <w:lvl w:ilvl="1">
      <w:start w:val="0"/>
      <w:numFmt w:val="bullet"/>
      <w:lvlText w:val="•"/>
      <w:lvlJc w:val="left"/>
      <w:pPr>
        <w:ind w:left="1140" w:hanging="356"/>
      </w:pPr>
      <w:rPr>
        <w:rFonts w:hint="default"/>
      </w:rPr>
    </w:lvl>
    <w:lvl w:ilvl="2">
      <w:start w:val="0"/>
      <w:numFmt w:val="bullet"/>
      <w:lvlText w:val="•"/>
      <w:lvlJc w:val="left"/>
      <w:pPr>
        <w:ind w:left="2047" w:hanging="356"/>
      </w:pPr>
      <w:rPr>
        <w:rFonts w:hint="default"/>
      </w:rPr>
    </w:lvl>
    <w:lvl w:ilvl="3">
      <w:start w:val="0"/>
      <w:numFmt w:val="bullet"/>
      <w:lvlText w:val="•"/>
      <w:lvlJc w:val="left"/>
      <w:pPr>
        <w:ind w:left="2954" w:hanging="356"/>
      </w:pPr>
      <w:rPr>
        <w:rFonts w:hint="default"/>
      </w:rPr>
    </w:lvl>
    <w:lvl w:ilvl="4">
      <w:start w:val="0"/>
      <w:numFmt w:val="bullet"/>
      <w:lvlText w:val="•"/>
      <w:lvlJc w:val="left"/>
      <w:pPr>
        <w:ind w:left="3862" w:hanging="356"/>
      </w:pPr>
      <w:rPr>
        <w:rFonts w:hint="default"/>
      </w:rPr>
    </w:lvl>
    <w:lvl w:ilvl="5">
      <w:start w:val="0"/>
      <w:numFmt w:val="bullet"/>
      <w:lvlText w:val="•"/>
      <w:lvlJc w:val="left"/>
      <w:pPr>
        <w:ind w:left="4769" w:hanging="356"/>
      </w:pPr>
      <w:rPr>
        <w:rFonts w:hint="default"/>
      </w:rPr>
    </w:lvl>
    <w:lvl w:ilvl="6">
      <w:start w:val="0"/>
      <w:numFmt w:val="bullet"/>
      <w:lvlText w:val="•"/>
      <w:lvlJc w:val="left"/>
      <w:pPr>
        <w:ind w:left="5676" w:hanging="356"/>
      </w:pPr>
      <w:rPr>
        <w:rFonts w:hint="default"/>
      </w:rPr>
    </w:lvl>
    <w:lvl w:ilvl="7">
      <w:start w:val="0"/>
      <w:numFmt w:val="bullet"/>
      <w:lvlText w:val="•"/>
      <w:lvlJc w:val="left"/>
      <w:pPr>
        <w:ind w:left="6584" w:hanging="356"/>
      </w:pPr>
      <w:rPr>
        <w:rFonts w:hint="default"/>
      </w:rPr>
    </w:lvl>
    <w:lvl w:ilvl="8">
      <w:start w:val="0"/>
      <w:numFmt w:val="bullet"/>
      <w:lvlText w:val="•"/>
      <w:lvlJc w:val="left"/>
      <w:pPr>
        <w:ind w:left="7491" w:hanging="356"/>
      </w:pPr>
      <w:rPr>
        <w:rFonts w:hint="default"/>
      </w:rPr>
    </w:lvl>
  </w:abstractNum>
  <w:abstractNum w:abstractNumId="414">
    <w:multiLevelType w:val="hybridMultilevel"/>
    <w:lvl w:ilvl="0">
      <w:start w:val="4"/>
      <w:numFmt w:val="decimal"/>
      <w:lvlText w:val="%1."/>
      <w:lvlJc w:val="left"/>
      <w:pPr>
        <w:ind w:left="24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874" w:hanging="180"/>
      </w:pPr>
      <w:rPr>
        <w:rFonts w:hint="default"/>
      </w:rPr>
    </w:lvl>
    <w:lvl w:ilvl="3">
      <w:start w:val="0"/>
      <w:numFmt w:val="bullet"/>
      <w:lvlText w:val="•"/>
      <w:lvlJc w:val="left"/>
      <w:pPr>
        <w:ind w:left="1509" w:hanging="180"/>
      </w:pPr>
      <w:rPr>
        <w:rFonts w:hint="default"/>
      </w:rPr>
    </w:lvl>
    <w:lvl w:ilvl="4">
      <w:start w:val="0"/>
      <w:numFmt w:val="bullet"/>
      <w:lvlText w:val="•"/>
      <w:lvlJc w:val="left"/>
      <w:pPr>
        <w:ind w:left="2144" w:hanging="180"/>
      </w:pPr>
      <w:rPr>
        <w:rFonts w:hint="default"/>
      </w:rPr>
    </w:lvl>
    <w:lvl w:ilvl="5">
      <w:start w:val="0"/>
      <w:numFmt w:val="bullet"/>
      <w:lvlText w:val="•"/>
      <w:lvlJc w:val="left"/>
      <w:pPr>
        <w:ind w:left="2779" w:hanging="180"/>
      </w:pPr>
      <w:rPr>
        <w:rFonts w:hint="default"/>
      </w:rPr>
    </w:lvl>
    <w:lvl w:ilvl="6">
      <w:start w:val="0"/>
      <w:numFmt w:val="bullet"/>
      <w:lvlText w:val="•"/>
      <w:lvlJc w:val="left"/>
      <w:pPr>
        <w:ind w:left="3414" w:hanging="180"/>
      </w:pPr>
      <w:rPr>
        <w:rFonts w:hint="default"/>
      </w:rPr>
    </w:lvl>
    <w:lvl w:ilvl="7">
      <w:start w:val="0"/>
      <w:numFmt w:val="bullet"/>
      <w:lvlText w:val="•"/>
      <w:lvlJc w:val="left"/>
      <w:pPr>
        <w:ind w:left="4049" w:hanging="180"/>
      </w:pPr>
      <w:rPr>
        <w:rFonts w:hint="default"/>
      </w:rPr>
    </w:lvl>
    <w:lvl w:ilvl="8">
      <w:start w:val="0"/>
      <w:numFmt w:val="bullet"/>
      <w:lvlText w:val="•"/>
      <w:lvlJc w:val="left"/>
      <w:pPr>
        <w:ind w:left="4684" w:hanging="180"/>
      </w:pPr>
      <w:rPr>
        <w:rFonts w:hint="default"/>
      </w:rPr>
    </w:lvl>
  </w:abstractNum>
  <w:abstractNum w:abstractNumId="413">
    <w:multiLevelType w:val="hybridMultilevel"/>
    <w:lvl w:ilvl="0">
      <w:start w:val="3"/>
      <w:numFmt w:val="decimal"/>
      <w:lvlText w:val="%1."/>
      <w:lvlJc w:val="left"/>
      <w:pPr>
        <w:ind w:left="6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412">
    <w:multiLevelType w:val="hybridMultilevel"/>
    <w:lvl w:ilvl="0">
      <w:start w:val="1"/>
      <w:numFmt w:val="lowerRoman"/>
      <w:lvlText w:val="%1."/>
      <w:lvlJc w:val="left"/>
      <w:pPr>
        <w:ind w:left="62" w:hanging="127"/>
        <w:jc w:val="left"/>
      </w:pPr>
      <w:rPr>
        <w:rFonts w:hint="default" w:ascii="Arial" w:hAnsi="Arial" w:eastAsia="Arial" w:cs="Arial"/>
        <w:w w:val="100"/>
        <w:sz w:val="16"/>
        <w:szCs w:val="16"/>
      </w:rPr>
    </w:lvl>
    <w:lvl w:ilvl="1">
      <w:start w:val="0"/>
      <w:numFmt w:val="bullet"/>
      <w:lvlText w:val="•"/>
      <w:lvlJc w:val="left"/>
      <w:pPr>
        <w:ind w:left="649" w:hanging="127"/>
      </w:pPr>
      <w:rPr>
        <w:rFonts w:hint="default"/>
      </w:rPr>
    </w:lvl>
    <w:lvl w:ilvl="2">
      <w:start w:val="0"/>
      <w:numFmt w:val="bullet"/>
      <w:lvlText w:val="•"/>
      <w:lvlJc w:val="left"/>
      <w:pPr>
        <w:ind w:left="1238" w:hanging="127"/>
      </w:pPr>
      <w:rPr>
        <w:rFonts w:hint="default"/>
      </w:rPr>
    </w:lvl>
    <w:lvl w:ilvl="3">
      <w:start w:val="0"/>
      <w:numFmt w:val="bullet"/>
      <w:lvlText w:val="•"/>
      <w:lvlJc w:val="left"/>
      <w:pPr>
        <w:ind w:left="1828" w:hanging="127"/>
      </w:pPr>
      <w:rPr>
        <w:rFonts w:hint="default"/>
      </w:rPr>
    </w:lvl>
    <w:lvl w:ilvl="4">
      <w:start w:val="0"/>
      <w:numFmt w:val="bullet"/>
      <w:lvlText w:val="•"/>
      <w:lvlJc w:val="left"/>
      <w:pPr>
        <w:ind w:left="2417" w:hanging="127"/>
      </w:pPr>
      <w:rPr>
        <w:rFonts w:hint="default"/>
      </w:rPr>
    </w:lvl>
    <w:lvl w:ilvl="5">
      <w:start w:val="0"/>
      <w:numFmt w:val="bullet"/>
      <w:lvlText w:val="•"/>
      <w:lvlJc w:val="left"/>
      <w:pPr>
        <w:ind w:left="3007" w:hanging="127"/>
      </w:pPr>
      <w:rPr>
        <w:rFonts w:hint="default"/>
      </w:rPr>
    </w:lvl>
    <w:lvl w:ilvl="6">
      <w:start w:val="0"/>
      <w:numFmt w:val="bullet"/>
      <w:lvlText w:val="•"/>
      <w:lvlJc w:val="left"/>
      <w:pPr>
        <w:ind w:left="3596" w:hanging="127"/>
      </w:pPr>
      <w:rPr>
        <w:rFonts w:hint="default"/>
      </w:rPr>
    </w:lvl>
    <w:lvl w:ilvl="7">
      <w:start w:val="0"/>
      <w:numFmt w:val="bullet"/>
      <w:lvlText w:val="•"/>
      <w:lvlJc w:val="left"/>
      <w:pPr>
        <w:ind w:left="4186" w:hanging="127"/>
      </w:pPr>
      <w:rPr>
        <w:rFonts w:hint="default"/>
      </w:rPr>
    </w:lvl>
    <w:lvl w:ilvl="8">
      <w:start w:val="0"/>
      <w:numFmt w:val="bullet"/>
      <w:lvlText w:val="•"/>
      <w:lvlJc w:val="left"/>
      <w:pPr>
        <w:ind w:left="4775" w:hanging="127"/>
      </w:pPr>
      <w:rPr>
        <w:rFonts w:hint="default"/>
      </w:rPr>
    </w:lvl>
  </w:abstractNum>
  <w:abstractNum w:abstractNumId="411">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41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40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408">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407">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40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405">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40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403">
    <w:multiLevelType w:val="hybridMultilevel"/>
    <w:lvl w:ilvl="0">
      <w:start w:val="0"/>
      <w:numFmt w:val="bullet"/>
      <w:lvlText w:val="•"/>
      <w:lvlJc w:val="left"/>
      <w:pPr>
        <w:ind w:left="163" w:hanging="101"/>
      </w:pPr>
      <w:rPr>
        <w:rFonts w:hint="default" w:ascii="Arial" w:hAnsi="Arial" w:eastAsia="Arial" w:cs="Arial"/>
        <w:w w:val="100"/>
        <w:sz w:val="16"/>
        <w:szCs w:val="16"/>
      </w:rPr>
    </w:lvl>
    <w:lvl w:ilvl="1">
      <w:start w:val="0"/>
      <w:numFmt w:val="bullet"/>
      <w:lvlText w:val="•"/>
      <w:lvlJc w:val="left"/>
      <w:pPr>
        <w:ind w:left="739" w:hanging="101"/>
      </w:pPr>
      <w:rPr>
        <w:rFonts w:hint="default"/>
      </w:rPr>
    </w:lvl>
    <w:lvl w:ilvl="2">
      <w:start w:val="0"/>
      <w:numFmt w:val="bullet"/>
      <w:lvlText w:val="•"/>
      <w:lvlJc w:val="left"/>
      <w:pPr>
        <w:ind w:left="1318" w:hanging="101"/>
      </w:pPr>
      <w:rPr>
        <w:rFonts w:hint="default"/>
      </w:rPr>
    </w:lvl>
    <w:lvl w:ilvl="3">
      <w:start w:val="0"/>
      <w:numFmt w:val="bullet"/>
      <w:lvlText w:val="•"/>
      <w:lvlJc w:val="left"/>
      <w:pPr>
        <w:ind w:left="1898" w:hanging="101"/>
      </w:pPr>
      <w:rPr>
        <w:rFonts w:hint="default"/>
      </w:rPr>
    </w:lvl>
    <w:lvl w:ilvl="4">
      <w:start w:val="0"/>
      <w:numFmt w:val="bullet"/>
      <w:lvlText w:val="•"/>
      <w:lvlJc w:val="left"/>
      <w:pPr>
        <w:ind w:left="2477" w:hanging="101"/>
      </w:pPr>
      <w:rPr>
        <w:rFonts w:hint="default"/>
      </w:rPr>
    </w:lvl>
    <w:lvl w:ilvl="5">
      <w:start w:val="0"/>
      <w:numFmt w:val="bullet"/>
      <w:lvlText w:val="•"/>
      <w:lvlJc w:val="left"/>
      <w:pPr>
        <w:ind w:left="3057" w:hanging="101"/>
      </w:pPr>
      <w:rPr>
        <w:rFonts w:hint="default"/>
      </w:rPr>
    </w:lvl>
    <w:lvl w:ilvl="6">
      <w:start w:val="0"/>
      <w:numFmt w:val="bullet"/>
      <w:lvlText w:val="•"/>
      <w:lvlJc w:val="left"/>
      <w:pPr>
        <w:ind w:left="3636" w:hanging="101"/>
      </w:pPr>
      <w:rPr>
        <w:rFonts w:hint="default"/>
      </w:rPr>
    </w:lvl>
    <w:lvl w:ilvl="7">
      <w:start w:val="0"/>
      <w:numFmt w:val="bullet"/>
      <w:lvlText w:val="•"/>
      <w:lvlJc w:val="left"/>
      <w:pPr>
        <w:ind w:left="4216" w:hanging="101"/>
      </w:pPr>
      <w:rPr>
        <w:rFonts w:hint="default"/>
      </w:rPr>
    </w:lvl>
    <w:lvl w:ilvl="8">
      <w:start w:val="0"/>
      <w:numFmt w:val="bullet"/>
      <w:lvlText w:val="•"/>
      <w:lvlJc w:val="left"/>
      <w:pPr>
        <w:ind w:left="4795" w:hanging="101"/>
      </w:pPr>
      <w:rPr>
        <w:rFonts w:hint="default"/>
      </w:rPr>
    </w:lvl>
  </w:abstractNum>
  <w:abstractNum w:abstractNumId="402">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401">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40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9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98">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9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9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95">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94">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93">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92">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91">
    <w:multiLevelType w:val="hybridMultilevel"/>
    <w:lvl w:ilvl="0">
      <w:start w:val="1"/>
      <w:numFmt w:val="upperRoman"/>
      <w:lvlText w:val="%1."/>
      <w:lvlJc w:val="left"/>
      <w:pPr>
        <w:ind w:left="62" w:hanging="137"/>
        <w:jc w:val="left"/>
      </w:pPr>
      <w:rPr>
        <w:rFonts w:hint="default" w:ascii="Arial" w:hAnsi="Arial" w:eastAsia="Arial" w:cs="Arial"/>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90">
    <w:multiLevelType w:val="hybridMultilevel"/>
    <w:lvl w:ilvl="0">
      <w:start w:val="1"/>
      <w:numFmt w:val="lowerLetter"/>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89">
    <w:multiLevelType w:val="hybridMultilevel"/>
    <w:lvl w:ilvl="0">
      <w:start w:val="5"/>
      <w:numFmt w:val="upperLetter"/>
      <w:lvlText w:val="%1."/>
      <w:lvlJc w:val="left"/>
      <w:pPr>
        <w:ind w:left="259" w:hanging="197"/>
        <w:jc w:val="left"/>
      </w:pPr>
      <w:rPr>
        <w:rFonts w:hint="default" w:ascii="Arial" w:hAnsi="Arial" w:eastAsia="Arial" w:cs="Arial"/>
        <w:w w:val="100"/>
        <w:sz w:val="16"/>
        <w:szCs w:val="16"/>
      </w:rPr>
    </w:lvl>
    <w:lvl w:ilvl="1">
      <w:start w:val="1"/>
      <w:numFmt w:val="lowerRoman"/>
      <w:lvlText w:val="%2."/>
      <w:lvlJc w:val="left"/>
      <w:pPr>
        <w:ind w:left="62" w:hanging="127"/>
        <w:jc w:val="left"/>
      </w:pPr>
      <w:rPr>
        <w:rFonts w:hint="default" w:ascii="Arial" w:hAnsi="Arial" w:eastAsia="Arial" w:cs="Arial"/>
        <w:w w:val="100"/>
        <w:sz w:val="16"/>
        <w:szCs w:val="16"/>
      </w:rPr>
    </w:lvl>
    <w:lvl w:ilvl="2">
      <w:start w:val="0"/>
      <w:numFmt w:val="bullet"/>
      <w:lvlText w:val="•"/>
      <w:lvlJc w:val="left"/>
      <w:pPr>
        <w:ind w:left="892" w:hanging="127"/>
      </w:pPr>
      <w:rPr>
        <w:rFonts w:hint="default"/>
      </w:rPr>
    </w:lvl>
    <w:lvl w:ilvl="3">
      <w:start w:val="0"/>
      <w:numFmt w:val="bullet"/>
      <w:lvlText w:val="•"/>
      <w:lvlJc w:val="left"/>
      <w:pPr>
        <w:ind w:left="1525" w:hanging="127"/>
      </w:pPr>
      <w:rPr>
        <w:rFonts w:hint="default"/>
      </w:rPr>
    </w:lvl>
    <w:lvl w:ilvl="4">
      <w:start w:val="0"/>
      <w:numFmt w:val="bullet"/>
      <w:lvlText w:val="•"/>
      <w:lvlJc w:val="left"/>
      <w:pPr>
        <w:ind w:left="2158" w:hanging="127"/>
      </w:pPr>
      <w:rPr>
        <w:rFonts w:hint="default"/>
      </w:rPr>
    </w:lvl>
    <w:lvl w:ilvl="5">
      <w:start w:val="0"/>
      <w:numFmt w:val="bullet"/>
      <w:lvlText w:val="•"/>
      <w:lvlJc w:val="left"/>
      <w:pPr>
        <w:ind w:left="2791" w:hanging="127"/>
      </w:pPr>
      <w:rPr>
        <w:rFonts w:hint="default"/>
      </w:rPr>
    </w:lvl>
    <w:lvl w:ilvl="6">
      <w:start w:val="0"/>
      <w:numFmt w:val="bullet"/>
      <w:lvlText w:val="•"/>
      <w:lvlJc w:val="left"/>
      <w:pPr>
        <w:ind w:left="3423" w:hanging="127"/>
      </w:pPr>
      <w:rPr>
        <w:rFonts w:hint="default"/>
      </w:rPr>
    </w:lvl>
    <w:lvl w:ilvl="7">
      <w:start w:val="0"/>
      <w:numFmt w:val="bullet"/>
      <w:lvlText w:val="•"/>
      <w:lvlJc w:val="left"/>
      <w:pPr>
        <w:ind w:left="4056" w:hanging="127"/>
      </w:pPr>
      <w:rPr>
        <w:rFonts w:hint="default"/>
      </w:rPr>
    </w:lvl>
    <w:lvl w:ilvl="8">
      <w:start w:val="0"/>
      <w:numFmt w:val="bullet"/>
      <w:lvlText w:val="•"/>
      <w:lvlJc w:val="left"/>
      <w:pPr>
        <w:ind w:left="4689" w:hanging="127"/>
      </w:pPr>
      <w:rPr>
        <w:rFonts w:hint="default"/>
      </w:rPr>
    </w:lvl>
  </w:abstractNum>
  <w:abstractNum w:abstractNumId="388">
    <w:multiLevelType w:val="hybridMultilevel"/>
    <w:lvl w:ilvl="0">
      <w:start w:val="4"/>
      <w:numFmt w:val="upperLetter"/>
      <w:lvlText w:val="%1."/>
      <w:lvlJc w:val="left"/>
      <w:pPr>
        <w:ind w:left="62" w:hanging="207"/>
        <w:jc w:val="left"/>
      </w:pPr>
      <w:rPr>
        <w:rFonts w:hint="default" w:ascii="Arial" w:hAnsi="Arial" w:eastAsia="Arial" w:cs="Arial"/>
        <w:spacing w:val="-1"/>
        <w:w w:val="100"/>
        <w:sz w:val="16"/>
        <w:szCs w:val="16"/>
      </w:rPr>
    </w:lvl>
    <w:lvl w:ilvl="1">
      <w:start w:val="1"/>
      <w:numFmt w:val="lowerRoman"/>
      <w:lvlText w:val="%2."/>
      <w:lvlJc w:val="left"/>
      <w:pPr>
        <w:ind w:left="62" w:hanging="127"/>
        <w:jc w:val="left"/>
      </w:pPr>
      <w:rPr>
        <w:rFonts w:hint="default" w:ascii="Arial" w:hAnsi="Arial" w:eastAsia="Arial" w:cs="Arial"/>
        <w:w w:val="100"/>
        <w:sz w:val="16"/>
        <w:szCs w:val="16"/>
      </w:rPr>
    </w:lvl>
    <w:lvl w:ilvl="2">
      <w:start w:val="0"/>
      <w:numFmt w:val="bullet"/>
      <w:lvlText w:val="•"/>
      <w:lvlJc w:val="left"/>
      <w:pPr>
        <w:ind w:left="1238" w:hanging="127"/>
      </w:pPr>
      <w:rPr>
        <w:rFonts w:hint="default"/>
      </w:rPr>
    </w:lvl>
    <w:lvl w:ilvl="3">
      <w:start w:val="0"/>
      <w:numFmt w:val="bullet"/>
      <w:lvlText w:val="•"/>
      <w:lvlJc w:val="left"/>
      <w:pPr>
        <w:ind w:left="1828" w:hanging="127"/>
      </w:pPr>
      <w:rPr>
        <w:rFonts w:hint="default"/>
      </w:rPr>
    </w:lvl>
    <w:lvl w:ilvl="4">
      <w:start w:val="0"/>
      <w:numFmt w:val="bullet"/>
      <w:lvlText w:val="•"/>
      <w:lvlJc w:val="left"/>
      <w:pPr>
        <w:ind w:left="2417" w:hanging="127"/>
      </w:pPr>
      <w:rPr>
        <w:rFonts w:hint="default"/>
      </w:rPr>
    </w:lvl>
    <w:lvl w:ilvl="5">
      <w:start w:val="0"/>
      <w:numFmt w:val="bullet"/>
      <w:lvlText w:val="•"/>
      <w:lvlJc w:val="left"/>
      <w:pPr>
        <w:ind w:left="3007" w:hanging="127"/>
      </w:pPr>
      <w:rPr>
        <w:rFonts w:hint="default"/>
      </w:rPr>
    </w:lvl>
    <w:lvl w:ilvl="6">
      <w:start w:val="0"/>
      <w:numFmt w:val="bullet"/>
      <w:lvlText w:val="•"/>
      <w:lvlJc w:val="left"/>
      <w:pPr>
        <w:ind w:left="3596" w:hanging="127"/>
      </w:pPr>
      <w:rPr>
        <w:rFonts w:hint="default"/>
      </w:rPr>
    </w:lvl>
    <w:lvl w:ilvl="7">
      <w:start w:val="0"/>
      <w:numFmt w:val="bullet"/>
      <w:lvlText w:val="•"/>
      <w:lvlJc w:val="left"/>
      <w:pPr>
        <w:ind w:left="4186" w:hanging="127"/>
      </w:pPr>
      <w:rPr>
        <w:rFonts w:hint="default"/>
      </w:rPr>
    </w:lvl>
    <w:lvl w:ilvl="8">
      <w:start w:val="0"/>
      <w:numFmt w:val="bullet"/>
      <w:lvlText w:val="•"/>
      <w:lvlJc w:val="left"/>
      <w:pPr>
        <w:ind w:left="4775" w:hanging="127"/>
      </w:pPr>
      <w:rPr>
        <w:rFonts w:hint="default"/>
      </w:rPr>
    </w:lvl>
  </w:abstractNum>
  <w:abstractNum w:abstractNumId="387">
    <w:multiLevelType w:val="hybridMultilevel"/>
    <w:lvl w:ilvl="0">
      <w:start w:val="3"/>
      <w:numFmt w:val="decimal"/>
      <w:lvlText w:val="%1."/>
      <w:lvlJc w:val="left"/>
      <w:pPr>
        <w:ind w:left="62" w:hanging="180"/>
        <w:jc w:val="left"/>
      </w:pPr>
      <w:rPr>
        <w:rFonts w:hint="default" w:ascii="Arial" w:hAnsi="Arial" w:eastAsia="Arial" w:cs="Arial"/>
        <w:spacing w:val="-1"/>
        <w:w w:val="100"/>
        <w:sz w:val="16"/>
        <w:szCs w:val="16"/>
      </w:rPr>
    </w:lvl>
    <w:lvl w:ilvl="1">
      <w:start w:val="1"/>
      <w:numFmt w:val="upperLetter"/>
      <w:lvlText w:val="%2."/>
      <w:lvlJc w:val="left"/>
      <w:pPr>
        <w:ind w:left="62" w:hanging="197"/>
        <w:jc w:val="left"/>
      </w:pPr>
      <w:rPr>
        <w:rFonts w:hint="default" w:ascii="Arial" w:hAnsi="Arial" w:eastAsia="Arial" w:cs="Arial"/>
        <w:w w:val="100"/>
        <w:sz w:val="16"/>
        <w:szCs w:val="16"/>
      </w:rPr>
    </w:lvl>
    <w:lvl w:ilvl="2">
      <w:start w:val="0"/>
      <w:numFmt w:val="bullet"/>
      <w:lvlText w:val="•"/>
      <w:lvlJc w:val="left"/>
      <w:pPr>
        <w:ind w:left="1238" w:hanging="197"/>
      </w:pPr>
      <w:rPr>
        <w:rFonts w:hint="default"/>
      </w:rPr>
    </w:lvl>
    <w:lvl w:ilvl="3">
      <w:start w:val="0"/>
      <w:numFmt w:val="bullet"/>
      <w:lvlText w:val="•"/>
      <w:lvlJc w:val="left"/>
      <w:pPr>
        <w:ind w:left="1828" w:hanging="197"/>
      </w:pPr>
      <w:rPr>
        <w:rFonts w:hint="default"/>
      </w:rPr>
    </w:lvl>
    <w:lvl w:ilvl="4">
      <w:start w:val="0"/>
      <w:numFmt w:val="bullet"/>
      <w:lvlText w:val="•"/>
      <w:lvlJc w:val="left"/>
      <w:pPr>
        <w:ind w:left="2417" w:hanging="197"/>
      </w:pPr>
      <w:rPr>
        <w:rFonts w:hint="default"/>
      </w:rPr>
    </w:lvl>
    <w:lvl w:ilvl="5">
      <w:start w:val="0"/>
      <w:numFmt w:val="bullet"/>
      <w:lvlText w:val="•"/>
      <w:lvlJc w:val="left"/>
      <w:pPr>
        <w:ind w:left="3007" w:hanging="197"/>
      </w:pPr>
      <w:rPr>
        <w:rFonts w:hint="default"/>
      </w:rPr>
    </w:lvl>
    <w:lvl w:ilvl="6">
      <w:start w:val="0"/>
      <w:numFmt w:val="bullet"/>
      <w:lvlText w:val="•"/>
      <w:lvlJc w:val="left"/>
      <w:pPr>
        <w:ind w:left="3596" w:hanging="197"/>
      </w:pPr>
      <w:rPr>
        <w:rFonts w:hint="default"/>
      </w:rPr>
    </w:lvl>
    <w:lvl w:ilvl="7">
      <w:start w:val="0"/>
      <w:numFmt w:val="bullet"/>
      <w:lvlText w:val="•"/>
      <w:lvlJc w:val="left"/>
      <w:pPr>
        <w:ind w:left="4186" w:hanging="197"/>
      </w:pPr>
      <w:rPr>
        <w:rFonts w:hint="default"/>
      </w:rPr>
    </w:lvl>
    <w:lvl w:ilvl="8">
      <w:start w:val="0"/>
      <w:numFmt w:val="bullet"/>
      <w:lvlText w:val="•"/>
      <w:lvlJc w:val="left"/>
      <w:pPr>
        <w:ind w:left="4775" w:hanging="197"/>
      </w:pPr>
      <w:rPr>
        <w:rFonts w:hint="default"/>
      </w:rPr>
    </w:lvl>
  </w:abstractNum>
  <w:abstractNum w:abstractNumId="386">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1"/>
      <w:numFmt w:val="upperLetter"/>
      <w:lvlText w:val="%2."/>
      <w:lvlJc w:val="left"/>
      <w:pPr>
        <w:ind w:left="62" w:hanging="197"/>
        <w:jc w:val="left"/>
      </w:pPr>
      <w:rPr>
        <w:rFonts w:hint="default" w:ascii="Arial" w:hAnsi="Arial" w:eastAsia="Arial" w:cs="Arial"/>
        <w:w w:val="100"/>
        <w:sz w:val="16"/>
        <w:szCs w:val="16"/>
      </w:rPr>
    </w:lvl>
    <w:lvl w:ilvl="2">
      <w:start w:val="1"/>
      <w:numFmt w:val="lowerRoman"/>
      <w:lvlText w:val="%3."/>
      <w:lvlJc w:val="left"/>
      <w:pPr>
        <w:ind w:left="62" w:hanging="127"/>
        <w:jc w:val="left"/>
      </w:pPr>
      <w:rPr>
        <w:rFonts w:hint="default" w:ascii="Arial" w:hAnsi="Arial" w:eastAsia="Arial" w:cs="Arial"/>
        <w:w w:val="100"/>
        <w:sz w:val="16"/>
        <w:szCs w:val="16"/>
      </w:rPr>
    </w:lvl>
    <w:lvl w:ilvl="3">
      <w:start w:val="0"/>
      <w:numFmt w:val="bullet"/>
      <w:lvlText w:val="•"/>
      <w:lvlJc w:val="left"/>
      <w:pPr>
        <w:ind w:left="1828" w:hanging="127"/>
      </w:pPr>
      <w:rPr>
        <w:rFonts w:hint="default"/>
      </w:rPr>
    </w:lvl>
    <w:lvl w:ilvl="4">
      <w:start w:val="0"/>
      <w:numFmt w:val="bullet"/>
      <w:lvlText w:val="•"/>
      <w:lvlJc w:val="left"/>
      <w:pPr>
        <w:ind w:left="2417" w:hanging="127"/>
      </w:pPr>
      <w:rPr>
        <w:rFonts w:hint="default"/>
      </w:rPr>
    </w:lvl>
    <w:lvl w:ilvl="5">
      <w:start w:val="0"/>
      <w:numFmt w:val="bullet"/>
      <w:lvlText w:val="•"/>
      <w:lvlJc w:val="left"/>
      <w:pPr>
        <w:ind w:left="3007" w:hanging="127"/>
      </w:pPr>
      <w:rPr>
        <w:rFonts w:hint="default"/>
      </w:rPr>
    </w:lvl>
    <w:lvl w:ilvl="6">
      <w:start w:val="0"/>
      <w:numFmt w:val="bullet"/>
      <w:lvlText w:val="•"/>
      <w:lvlJc w:val="left"/>
      <w:pPr>
        <w:ind w:left="3596" w:hanging="127"/>
      </w:pPr>
      <w:rPr>
        <w:rFonts w:hint="default"/>
      </w:rPr>
    </w:lvl>
    <w:lvl w:ilvl="7">
      <w:start w:val="0"/>
      <w:numFmt w:val="bullet"/>
      <w:lvlText w:val="•"/>
      <w:lvlJc w:val="left"/>
      <w:pPr>
        <w:ind w:left="4186" w:hanging="127"/>
      </w:pPr>
      <w:rPr>
        <w:rFonts w:hint="default"/>
      </w:rPr>
    </w:lvl>
    <w:lvl w:ilvl="8">
      <w:start w:val="0"/>
      <w:numFmt w:val="bullet"/>
      <w:lvlText w:val="•"/>
      <w:lvlJc w:val="left"/>
      <w:pPr>
        <w:ind w:left="4775" w:hanging="127"/>
      </w:pPr>
      <w:rPr>
        <w:rFonts w:hint="default"/>
      </w:rPr>
    </w:lvl>
  </w:abstractNum>
  <w:abstractNum w:abstractNumId="38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84">
    <w:multiLevelType w:val="hybridMultilevel"/>
    <w:lvl w:ilvl="0">
      <w:start w:val="4"/>
      <w:numFmt w:val="decimal"/>
      <w:lvlText w:val="%1."/>
      <w:lvlJc w:val="left"/>
      <w:pPr>
        <w:ind w:left="24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874" w:hanging="180"/>
      </w:pPr>
      <w:rPr>
        <w:rFonts w:hint="default"/>
      </w:rPr>
    </w:lvl>
    <w:lvl w:ilvl="3">
      <w:start w:val="0"/>
      <w:numFmt w:val="bullet"/>
      <w:lvlText w:val="•"/>
      <w:lvlJc w:val="left"/>
      <w:pPr>
        <w:ind w:left="1509" w:hanging="180"/>
      </w:pPr>
      <w:rPr>
        <w:rFonts w:hint="default"/>
      </w:rPr>
    </w:lvl>
    <w:lvl w:ilvl="4">
      <w:start w:val="0"/>
      <w:numFmt w:val="bullet"/>
      <w:lvlText w:val="•"/>
      <w:lvlJc w:val="left"/>
      <w:pPr>
        <w:ind w:left="2144" w:hanging="180"/>
      </w:pPr>
      <w:rPr>
        <w:rFonts w:hint="default"/>
      </w:rPr>
    </w:lvl>
    <w:lvl w:ilvl="5">
      <w:start w:val="0"/>
      <w:numFmt w:val="bullet"/>
      <w:lvlText w:val="•"/>
      <w:lvlJc w:val="left"/>
      <w:pPr>
        <w:ind w:left="2779" w:hanging="180"/>
      </w:pPr>
      <w:rPr>
        <w:rFonts w:hint="default"/>
      </w:rPr>
    </w:lvl>
    <w:lvl w:ilvl="6">
      <w:start w:val="0"/>
      <w:numFmt w:val="bullet"/>
      <w:lvlText w:val="•"/>
      <w:lvlJc w:val="left"/>
      <w:pPr>
        <w:ind w:left="3414" w:hanging="180"/>
      </w:pPr>
      <w:rPr>
        <w:rFonts w:hint="default"/>
      </w:rPr>
    </w:lvl>
    <w:lvl w:ilvl="7">
      <w:start w:val="0"/>
      <w:numFmt w:val="bullet"/>
      <w:lvlText w:val="•"/>
      <w:lvlJc w:val="left"/>
      <w:pPr>
        <w:ind w:left="4049" w:hanging="180"/>
      </w:pPr>
      <w:rPr>
        <w:rFonts w:hint="default"/>
      </w:rPr>
    </w:lvl>
    <w:lvl w:ilvl="8">
      <w:start w:val="0"/>
      <w:numFmt w:val="bullet"/>
      <w:lvlText w:val="•"/>
      <w:lvlJc w:val="left"/>
      <w:pPr>
        <w:ind w:left="4684" w:hanging="180"/>
      </w:pPr>
      <w:rPr>
        <w:rFonts w:hint="default"/>
      </w:rPr>
    </w:lvl>
  </w:abstractNum>
  <w:abstractNum w:abstractNumId="383">
    <w:multiLevelType w:val="hybridMultilevel"/>
    <w:lvl w:ilvl="0">
      <w:start w:val="3"/>
      <w:numFmt w:val="decimal"/>
      <w:lvlText w:val="%1."/>
      <w:lvlJc w:val="left"/>
      <w:pPr>
        <w:ind w:left="6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82">
    <w:multiLevelType w:val="hybridMultilevel"/>
    <w:lvl w:ilvl="0">
      <w:start w:val="6"/>
      <w:numFmt w:val="lowerRoman"/>
      <w:lvlText w:val="%1."/>
      <w:lvlJc w:val="left"/>
      <w:pPr>
        <w:ind w:left="62" w:hanging="207"/>
        <w:jc w:val="left"/>
      </w:pPr>
      <w:rPr>
        <w:rFonts w:hint="default" w:ascii="Arial" w:hAnsi="Arial" w:eastAsia="Arial" w:cs="Arial"/>
        <w:spacing w:val="-2"/>
        <w:w w:val="100"/>
        <w:sz w:val="16"/>
        <w:szCs w:val="16"/>
      </w:rPr>
    </w:lvl>
    <w:lvl w:ilvl="1">
      <w:start w:val="0"/>
      <w:numFmt w:val="bullet"/>
      <w:lvlText w:val="•"/>
      <w:lvlJc w:val="left"/>
      <w:pPr>
        <w:ind w:left="649" w:hanging="207"/>
      </w:pPr>
      <w:rPr>
        <w:rFonts w:hint="default"/>
      </w:rPr>
    </w:lvl>
    <w:lvl w:ilvl="2">
      <w:start w:val="0"/>
      <w:numFmt w:val="bullet"/>
      <w:lvlText w:val="•"/>
      <w:lvlJc w:val="left"/>
      <w:pPr>
        <w:ind w:left="1238" w:hanging="207"/>
      </w:pPr>
      <w:rPr>
        <w:rFonts w:hint="default"/>
      </w:rPr>
    </w:lvl>
    <w:lvl w:ilvl="3">
      <w:start w:val="0"/>
      <w:numFmt w:val="bullet"/>
      <w:lvlText w:val="•"/>
      <w:lvlJc w:val="left"/>
      <w:pPr>
        <w:ind w:left="1828" w:hanging="207"/>
      </w:pPr>
      <w:rPr>
        <w:rFonts w:hint="default"/>
      </w:rPr>
    </w:lvl>
    <w:lvl w:ilvl="4">
      <w:start w:val="0"/>
      <w:numFmt w:val="bullet"/>
      <w:lvlText w:val="•"/>
      <w:lvlJc w:val="left"/>
      <w:pPr>
        <w:ind w:left="2417" w:hanging="207"/>
      </w:pPr>
      <w:rPr>
        <w:rFonts w:hint="default"/>
      </w:rPr>
    </w:lvl>
    <w:lvl w:ilvl="5">
      <w:start w:val="0"/>
      <w:numFmt w:val="bullet"/>
      <w:lvlText w:val="•"/>
      <w:lvlJc w:val="left"/>
      <w:pPr>
        <w:ind w:left="3007" w:hanging="207"/>
      </w:pPr>
      <w:rPr>
        <w:rFonts w:hint="default"/>
      </w:rPr>
    </w:lvl>
    <w:lvl w:ilvl="6">
      <w:start w:val="0"/>
      <w:numFmt w:val="bullet"/>
      <w:lvlText w:val="•"/>
      <w:lvlJc w:val="left"/>
      <w:pPr>
        <w:ind w:left="3596" w:hanging="207"/>
      </w:pPr>
      <w:rPr>
        <w:rFonts w:hint="default"/>
      </w:rPr>
    </w:lvl>
    <w:lvl w:ilvl="7">
      <w:start w:val="0"/>
      <w:numFmt w:val="bullet"/>
      <w:lvlText w:val="•"/>
      <w:lvlJc w:val="left"/>
      <w:pPr>
        <w:ind w:left="4186" w:hanging="207"/>
      </w:pPr>
      <w:rPr>
        <w:rFonts w:hint="default"/>
      </w:rPr>
    </w:lvl>
    <w:lvl w:ilvl="8">
      <w:start w:val="0"/>
      <w:numFmt w:val="bullet"/>
      <w:lvlText w:val="•"/>
      <w:lvlJc w:val="left"/>
      <w:pPr>
        <w:ind w:left="4775" w:hanging="207"/>
      </w:pPr>
      <w:rPr>
        <w:rFonts w:hint="default"/>
      </w:rPr>
    </w:lvl>
  </w:abstractNum>
  <w:abstractNum w:abstractNumId="381">
    <w:multiLevelType w:val="hybridMultilevel"/>
    <w:lvl w:ilvl="0">
      <w:start w:val="1"/>
      <w:numFmt w:val="lowerRoman"/>
      <w:lvlText w:val="%1."/>
      <w:lvlJc w:val="left"/>
      <w:pPr>
        <w:ind w:left="62" w:hanging="127"/>
        <w:jc w:val="left"/>
      </w:pPr>
      <w:rPr>
        <w:rFonts w:hint="default" w:ascii="Arial" w:hAnsi="Arial" w:eastAsia="Arial" w:cs="Arial"/>
        <w:w w:val="100"/>
        <w:sz w:val="16"/>
        <w:szCs w:val="16"/>
      </w:rPr>
    </w:lvl>
    <w:lvl w:ilvl="1">
      <w:start w:val="0"/>
      <w:numFmt w:val="bullet"/>
      <w:lvlText w:val="•"/>
      <w:lvlJc w:val="left"/>
      <w:pPr>
        <w:ind w:left="649" w:hanging="127"/>
      </w:pPr>
      <w:rPr>
        <w:rFonts w:hint="default"/>
      </w:rPr>
    </w:lvl>
    <w:lvl w:ilvl="2">
      <w:start w:val="0"/>
      <w:numFmt w:val="bullet"/>
      <w:lvlText w:val="•"/>
      <w:lvlJc w:val="left"/>
      <w:pPr>
        <w:ind w:left="1238" w:hanging="127"/>
      </w:pPr>
      <w:rPr>
        <w:rFonts w:hint="default"/>
      </w:rPr>
    </w:lvl>
    <w:lvl w:ilvl="3">
      <w:start w:val="0"/>
      <w:numFmt w:val="bullet"/>
      <w:lvlText w:val="•"/>
      <w:lvlJc w:val="left"/>
      <w:pPr>
        <w:ind w:left="1828" w:hanging="127"/>
      </w:pPr>
      <w:rPr>
        <w:rFonts w:hint="default"/>
      </w:rPr>
    </w:lvl>
    <w:lvl w:ilvl="4">
      <w:start w:val="0"/>
      <w:numFmt w:val="bullet"/>
      <w:lvlText w:val="•"/>
      <w:lvlJc w:val="left"/>
      <w:pPr>
        <w:ind w:left="2417" w:hanging="127"/>
      </w:pPr>
      <w:rPr>
        <w:rFonts w:hint="default"/>
      </w:rPr>
    </w:lvl>
    <w:lvl w:ilvl="5">
      <w:start w:val="0"/>
      <w:numFmt w:val="bullet"/>
      <w:lvlText w:val="•"/>
      <w:lvlJc w:val="left"/>
      <w:pPr>
        <w:ind w:left="3007" w:hanging="127"/>
      </w:pPr>
      <w:rPr>
        <w:rFonts w:hint="default"/>
      </w:rPr>
    </w:lvl>
    <w:lvl w:ilvl="6">
      <w:start w:val="0"/>
      <w:numFmt w:val="bullet"/>
      <w:lvlText w:val="•"/>
      <w:lvlJc w:val="left"/>
      <w:pPr>
        <w:ind w:left="3596" w:hanging="127"/>
      </w:pPr>
      <w:rPr>
        <w:rFonts w:hint="default"/>
      </w:rPr>
    </w:lvl>
    <w:lvl w:ilvl="7">
      <w:start w:val="0"/>
      <w:numFmt w:val="bullet"/>
      <w:lvlText w:val="•"/>
      <w:lvlJc w:val="left"/>
      <w:pPr>
        <w:ind w:left="4186" w:hanging="127"/>
      </w:pPr>
      <w:rPr>
        <w:rFonts w:hint="default"/>
      </w:rPr>
    </w:lvl>
    <w:lvl w:ilvl="8">
      <w:start w:val="0"/>
      <w:numFmt w:val="bullet"/>
      <w:lvlText w:val="•"/>
      <w:lvlJc w:val="left"/>
      <w:pPr>
        <w:ind w:left="4775" w:hanging="127"/>
      </w:pPr>
      <w:rPr>
        <w:rFonts w:hint="default"/>
      </w:rPr>
    </w:lvl>
  </w:abstractNum>
  <w:abstractNum w:abstractNumId="380">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7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37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7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76">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37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74">
    <w:multiLevelType w:val="hybridMultilevel"/>
    <w:lvl w:ilvl="0">
      <w:start w:val="0"/>
      <w:numFmt w:val="bullet"/>
      <w:lvlText w:val="■"/>
      <w:lvlJc w:val="left"/>
      <w:pPr>
        <w:ind w:left="62" w:hanging="142"/>
      </w:pPr>
      <w:rPr>
        <w:rFonts w:hint="default" w:ascii="Arial" w:hAnsi="Arial" w:eastAsia="Arial" w:cs="Arial"/>
        <w:w w:val="100"/>
        <w:sz w:val="16"/>
        <w:szCs w:val="16"/>
      </w:rPr>
    </w:lvl>
    <w:lvl w:ilvl="1">
      <w:start w:val="0"/>
      <w:numFmt w:val="bullet"/>
      <w:lvlText w:val="•"/>
      <w:lvlJc w:val="left"/>
      <w:pPr>
        <w:ind w:left="649" w:hanging="142"/>
      </w:pPr>
      <w:rPr>
        <w:rFonts w:hint="default"/>
      </w:rPr>
    </w:lvl>
    <w:lvl w:ilvl="2">
      <w:start w:val="0"/>
      <w:numFmt w:val="bullet"/>
      <w:lvlText w:val="•"/>
      <w:lvlJc w:val="left"/>
      <w:pPr>
        <w:ind w:left="1238" w:hanging="142"/>
      </w:pPr>
      <w:rPr>
        <w:rFonts w:hint="default"/>
      </w:rPr>
    </w:lvl>
    <w:lvl w:ilvl="3">
      <w:start w:val="0"/>
      <w:numFmt w:val="bullet"/>
      <w:lvlText w:val="•"/>
      <w:lvlJc w:val="left"/>
      <w:pPr>
        <w:ind w:left="1828" w:hanging="142"/>
      </w:pPr>
      <w:rPr>
        <w:rFonts w:hint="default"/>
      </w:rPr>
    </w:lvl>
    <w:lvl w:ilvl="4">
      <w:start w:val="0"/>
      <w:numFmt w:val="bullet"/>
      <w:lvlText w:val="•"/>
      <w:lvlJc w:val="left"/>
      <w:pPr>
        <w:ind w:left="2417" w:hanging="142"/>
      </w:pPr>
      <w:rPr>
        <w:rFonts w:hint="default"/>
      </w:rPr>
    </w:lvl>
    <w:lvl w:ilvl="5">
      <w:start w:val="0"/>
      <w:numFmt w:val="bullet"/>
      <w:lvlText w:val="•"/>
      <w:lvlJc w:val="left"/>
      <w:pPr>
        <w:ind w:left="3007" w:hanging="142"/>
      </w:pPr>
      <w:rPr>
        <w:rFonts w:hint="default"/>
      </w:rPr>
    </w:lvl>
    <w:lvl w:ilvl="6">
      <w:start w:val="0"/>
      <w:numFmt w:val="bullet"/>
      <w:lvlText w:val="•"/>
      <w:lvlJc w:val="left"/>
      <w:pPr>
        <w:ind w:left="3596" w:hanging="142"/>
      </w:pPr>
      <w:rPr>
        <w:rFonts w:hint="default"/>
      </w:rPr>
    </w:lvl>
    <w:lvl w:ilvl="7">
      <w:start w:val="0"/>
      <w:numFmt w:val="bullet"/>
      <w:lvlText w:val="•"/>
      <w:lvlJc w:val="left"/>
      <w:pPr>
        <w:ind w:left="4186" w:hanging="142"/>
      </w:pPr>
      <w:rPr>
        <w:rFonts w:hint="default"/>
      </w:rPr>
    </w:lvl>
    <w:lvl w:ilvl="8">
      <w:start w:val="0"/>
      <w:numFmt w:val="bullet"/>
      <w:lvlText w:val="•"/>
      <w:lvlJc w:val="left"/>
      <w:pPr>
        <w:ind w:left="4775" w:hanging="142"/>
      </w:pPr>
      <w:rPr>
        <w:rFonts w:hint="default"/>
      </w:rPr>
    </w:lvl>
  </w:abstractNum>
  <w:abstractNum w:abstractNumId="373">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72">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71">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70">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69">
    <w:multiLevelType w:val="hybridMultilevel"/>
    <w:lvl w:ilvl="0">
      <w:start w:val="1"/>
      <w:numFmt w:val="lowerLetter"/>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6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36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6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65">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36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63">
    <w:multiLevelType w:val="hybridMultilevel"/>
    <w:lvl w:ilvl="0">
      <w:start w:val="0"/>
      <w:numFmt w:val="bullet"/>
      <w:lvlText w:val="■"/>
      <w:lvlJc w:val="left"/>
      <w:pPr>
        <w:ind w:left="62" w:hanging="142"/>
      </w:pPr>
      <w:rPr>
        <w:rFonts w:hint="default" w:ascii="Arial" w:hAnsi="Arial" w:eastAsia="Arial" w:cs="Arial"/>
        <w:w w:val="100"/>
        <w:sz w:val="16"/>
        <w:szCs w:val="16"/>
      </w:rPr>
    </w:lvl>
    <w:lvl w:ilvl="1">
      <w:start w:val="0"/>
      <w:numFmt w:val="bullet"/>
      <w:lvlText w:val="•"/>
      <w:lvlJc w:val="left"/>
      <w:pPr>
        <w:ind w:left="649" w:hanging="142"/>
      </w:pPr>
      <w:rPr>
        <w:rFonts w:hint="default"/>
      </w:rPr>
    </w:lvl>
    <w:lvl w:ilvl="2">
      <w:start w:val="0"/>
      <w:numFmt w:val="bullet"/>
      <w:lvlText w:val="•"/>
      <w:lvlJc w:val="left"/>
      <w:pPr>
        <w:ind w:left="1238" w:hanging="142"/>
      </w:pPr>
      <w:rPr>
        <w:rFonts w:hint="default"/>
      </w:rPr>
    </w:lvl>
    <w:lvl w:ilvl="3">
      <w:start w:val="0"/>
      <w:numFmt w:val="bullet"/>
      <w:lvlText w:val="•"/>
      <w:lvlJc w:val="left"/>
      <w:pPr>
        <w:ind w:left="1828" w:hanging="142"/>
      </w:pPr>
      <w:rPr>
        <w:rFonts w:hint="default"/>
      </w:rPr>
    </w:lvl>
    <w:lvl w:ilvl="4">
      <w:start w:val="0"/>
      <w:numFmt w:val="bullet"/>
      <w:lvlText w:val="•"/>
      <w:lvlJc w:val="left"/>
      <w:pPr>
        <w:ind w:left="2417" w:hanging="142"/>
      </w:pPr>
      <w:rPr>
        <w:rFonts w:hint="default"/>
      </w:rPr>
    </w:lvl>
    <w:lvl w:ilvl="5">
      <w:start w:val="0"/>
      <w:numFmt w:val="bullet"/>
      <w:lvlText w:val="•"/>
      <w:lvlJc w:val="left"/>
      <w:pPr>
        <w:ind w:left="3007" w:hanging="142"/>
      </w:pPr>
      <w:rPr>
        <w:rFonts w:hint="default"/>
      </w:rPr>
    </w:lvl>
    <w:lvl w:ilvl="6">
      <w:start w:val="0"/>
      <w:numFmt w:val="bullet"/>
      <w:lvlText w:val="•"/>
      <w:lvlJc w:val="left"/>
      <w:pPr>
        <w:ind w:left="3596" w:hanging="142"/>
      </w:pPr>
      <w:rPr>
        <w:rFonts w:hint="default"/>
      </w:rPr>
    </w:lvl>
    <w:lvl w:ilvl="7">
      <w:start w:val="0"/>
      <w:numFmt w:val="bullet"/>
      <w:lvlText w:val="•"/>
      <w:lvlJc w:val="left"/>
      <w:pPr>
        <w:ind w:left="4186" w:hanging="142"/>
      </w:pPr>
      <w:rPr>
        <w:rFonts w:hint="default"/>
      </w:rPr>
    </w:lvl>
    <w:lvl w:ilvl="8">
      <w:start w:val="0"/>
      <w:numFmt w:val="bullet"/>
      <w:lvlText w:val="•"/>
      <w:lvlJc w:val="left"/>
      <w:pPr>
        <w:ind w:left="4775" w:hanging="142"/>
      </w:pPr>
      <w:rPr>
        <w:rFonts w:hint="default"/>
      </w:rPr>
    </w:lvl>
  </w:abstractNum>
  <w:abstractNum w:abstractNumId="362">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61">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60">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59">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58">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57">
    <w:multiLevelType w:val="hybridMultilevel"/>
    <w:lvl w:ilvl="0">
      <w:start w:val="2"/>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53" w:hanging="187"/>
      </w:pPr>
      <w:rPr>
        <w:rFonts w:hint="default"/>
      </w:rPr>
    </w:lvl>
    <w:lvl w:ilvl="2">
      <w:start w:val="0"/>
      <w:numFmt w:val="bullet"/>
      <w:lvlText w:val="•"/>
      <w:lvlJc w:val="left"/>
      <w:pPr>
        <w:ind w:left="1247" w:hanging="187"/>
      </w:pPr>
      <w:rPr>
        <w:rFonts w:hint="default"/>
      </w:rPr>
    </w:lvl>
    <w:lvl w:ilvl="3">
      <w:start w:val="0"/>
      <w:numFmt w:val="bullet"/>
      <w:lvlText w:val="•"/>
      <w:lvlJc w:val="left"/>
      <w:pPr>
        <w:ind w:left="1840" w:hanging="187"/>
      </w:pPr>
      <w:rPr>
        <w:rFonts w:hint="default"/>
      </w:rPr>
    </w:lvl>
    <w:lvl w:ilvl="4">
      <w:start w:val="0"/>
      <w:numFmt w:val="bullet"/>
      <w:lvlText w:val="•"/>
      <w:lvlJc w:val="left"/>
      <w:pPr>
        <w:ind w:left="2434" w:hanging="187"/>
      </w:pPr>
      <w:rPr>
        <w:rFonts w:hint="default"/>
      </w:rPr>
    </w:lvl>
    <w:lvl w:ilvl="5">
      <w:start w:val="0"/>
      <w:numFmt w:val="bullet"/>
      <w:lvlText w:val="•"/>
      <w:lvlJc w:val="left"/>
      <w:pPr>
        <w:ind w:left="3027" w:hanging="187"/>
      </w:pPr>
      <w:rPr>
        <w:rFonts w:hint="default"/>
      </w:rPr>
    </w:lvl>
    <w:lvl w:ilvl="6">
      <w:start w:val="0"/>
      <w:numFmt w:val="bullet"/>
      <w:lvlText w:val="•"/>
      <w:lvlJc w:val="left"/>
      <w:pPr>
        <w:ind w:left="3621" w:hanging="187"/>
      </w:pPr>
      <w:rPr>
        <w:rFonts w:hint="default"/>
      </w:rPr>
    </w:lvl>
    <w:lvl w:ilvl="7">
      <w:start w:val="0"/>
      <w:numFmt w:val="bullet"/>
      <w:lvlText w:val="•"/>
      <w:lvlJc w:val="left"/>
      <w:pPr>
        <w:ind w:left="4214" w:hanging="187"/>
      </w:pPr>
      <w:rPr>
        <w:rFonts w:hint="default"/>
      </w:rPr>
    </w:lvl>
    <w:lvl w:ilvl="8">
      <w:start w:val="0"/>
      <w:numFmt w:val="bullet"/>
      <w:lvlText w:val="•"/>
      <w:lvlJc w:val="left"/>
      <w:pPr>
        <w:ind w:left="4808" w:hanging="187"/>
      </w:pPr>
      <w:rPr>
        <w:rFonts w:hint="default"/>
      </w:rPr>
    </w:lvl>
  </w:abstractNum>
  <w:abstractNum w:abstractNumId="356">
    <w:multiLevelType w:val="hybridMultilevel"/>
    <w:lvl w:ilvl="0">
      <w:start w:val="1"/>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49" w:hanging="187"/>
      </w:pPr>
      <w:rPr>
        <w:rFonts w:hint="default"/>
      </w:rPr>
    </w:lvl>
    <w:lvl w:ilvl="2">
      <w:start w:val="0"/>
      <w:numFmt w:val="bullet"/>
      <w:lvlText w:val="•"/>
      <w:lvlJc w:val="left"/>
      <w:pPr>
        <w:ind w:left="1238" w:hanging="187"/>
      </w:pPr>
      <w:rPr>
        <w:rFonts w:hint="default"/>
      </w:rPr>
    </w:lvl>
    <w:lvl w:ilvl="3">
      <w:start w:val="0"/>
      <w:numFmt w:val="bullet"/>
      <w:lvlText w:val="•"/>
      <w:lvlJc w:val="left"/>
      <w:pPr>
        <w:ind w:left="1828" w:hanging="187"/>
      </w:pPr>
      <w:rPr>
        <w:rFonts w:hint="default"/>
      </w:rPr>
    </w:lvl>
    <w:lvl w:ilvl="4">
      <w:start w:val="0"/>
      <w:numFmt w:val="bullet"/>
      <w:lvlText w:val="•"/>
      <w:lvlJc w:val="left"/>
      <w:pPr>
        <w:ind w:left="2417" w:hanging="187"/>
      </w:pPr>
      <w:rPr>
        <w:rFonts w:hint="default"/>
      </w:rPr>
    </w:lvl>
    <w:lvl w:ilvl="5">
      <w:start w:val="0"/>
      <w:numFmt w:val="bullet"/>
      <w:lvlText w:val="•"/>
      <w:lvlJc w:val="left"/>
      <w:pPr>
        <w:ind w:left="3007" w:hanging="187"/>
      </w:pPr>
      <w:rPr>
        <w:rFonts w:hint="default"/>
      </w:rPr>
    </w:lvl>
    <w:lvl w:ilvl="6">
      <w:start w:val="0"/>
      <w:numFmt w:val="bullet"/>
      <w:lvlText w:val="•"/>
      <w:lvlJc w:val="left"/>
      <w:pPr>
        <w:ind w:left="3596" w:hanging="187"/>
      </w:pPr>
      <w:rPr>
        <w:rFonts w:hint="default"/>
      </w:rPr>
    </w:lvl>
    <w:lvl w:ilvl="7">
      <w:start w:val="0"/>
      <w:numFmt w:val="bullet"/>
      <w:lvlText w:val="•"/>
      <w:lvlJc w:val="left"/>
      <w:pPr>
        <w:ind w:left="4186" w:hanging="187"/>
      </w:pPr>
      <w:rPr>
        <w:rFonts w:hint="default"/>
      </w:rPr>
    </w:lvl>
    <w:lvl w:ilvl="8">
      <w:start w:val="0"/>
      <w:numFmt w:val="bullet"/>
      <w:lvlText w:val="•"/>
      <w:lvlJc w:val="left"/>
      <w:pPr>
        <w:ind w:left="4775" w:hanging="187"/>
      </w:pPr>
      <w:rPr>
        <w:rFonts w:hint="default"/>
      </w:rPr>
    </w:lvl>
  </w:abstractNum>
  <w:abstractNum w:abstractNumId="355">
    <w:multiLevelType w:val="hybridMultilevel"/>
    <w:lvl w:ilvl="0">
      <w:start w:val="8"/>
      <w:numFmt w:val="decimal"/>
      <w:lvlText w:val="%1."/>
      <w:lvlJc w:val="left"/>
      <w:pPr>
        <w:ind w:left="24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874" w:hanging="180"/>
      </w:pPr>
      <w:rPr>
        <w:rFonts w:hint="default"/>
      </w:rPr>
    </w:lvl>
    <w:lvl w:ilvl="3">
      <w:start w:val="0"/>
      <w:numFmt w:val="bullet"/>
      <w:lvlText w:val="•"/>
      <w:lvlJc w:val="left"/>
      <w:pPr>
        <w:ind w:left="1509" w:hanging="180"/>
      </w:pPr>
      <w:rPr>
        <w:rFonts w:hint="default"/>
      </w:rPr>
    </w:lvl>
    <w:lvl w:ilvl="4">
      <w:start w:val="0"/>
      <w:numFmt w:val="bullet"/>
      <w:lvlText w:val="•"/>
      <w:lvlJc w:val="left"/>
      <w:pPr>
        <w:ind w:left="2144" w:hanging="180"/>
      </w:pPr>
      <w:rPr>
        <w:rFonts w:hint="default"/>
      </w:rPr>
    </w:lvl>
    <w:lvl w:ilvl="5">
      <w:start w:val="0"/>
      <w:numFmt w:val="bullet"/>
      <w:lvlText w:val="•"/>
      <w:lvlJc w:val="left"/>
      <w:pPr>
        <w:ind w:left="2779" w:hanging="180"/>
      </w:pPr>
      <w:rPr>
        <w:rFonts w:hint="default"/>
      </w:rPr>
    </w:lvl>
    <w:lvl w:ilvl="6">
      <w:start w:val="0"/>
      <w:numFmt w:val="bullet"/>
      <w:lvlText w:val="•"/>
      <w:lvlJc w:val="left"/>
      <w:pPr>
        <w:ind w:left="3414" w:hanging="180"/>
      </w:pPr>
      <w:rPr>
        <w:rFonts w:hint="default"/>
      </w:rPr>
    </w:lvl>
    <w:lvl w:ilvl="7">
      <w:start w:val="0"/>
      <w:numFmt w:val="bullet"/>
      <w:lvlText w:val="•"/>
      <w:lvlJc w:val="left"/>
      <w:pPr>
        <w:ind w:left="4049" w:hanging="180"/>
      </w:pPr>
      <w:rPr>
        <w:rFonts w:hint="default"/>
      </w:rPr>
    </w:lvl>
    <w:lvl w:ilvl="8">
      <w:start w:val="0"/>
      <w:numFmt w:val="bullet"/>
      <w:lvlText w:val="•"/>
      <w:lvlJc w:val="left"/>
      <w:pPr>
        <w:ind w:left="4684" w:hanging="180"/>
      </w:pPr>
      <w:rPr>
        <w:rFonts w:hint="default"/>
      </w:rPr>
    </w:lvl>
  </w:abstractNum>
  <w:abstractNum w:abstractNumId="354">
    <w:multiLevelType w:val="hybridMultilevel"/>
    <w:lvl w:ilvl="0">
      <w:start w:val="1"/>
      <w:numFmt w:val="lowerLetter"/>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53">
    <w:multiLevelType w:val="hybridMultilevel"/>
    <w:lvl w:ilvl="0">
      <w:start w:val="5"/>
      <w:numFmt w:val="decimal"/>
      <w:lvlText w:val="%1."/>
      <w:lvlJc w:val="left"/>
      <w:pPr>
        <w:ind w:left="6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52">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5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35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49">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4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47">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46">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34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44">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4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42">
    <w:multiLevelType w:val="hybridMultilevel"/>
    <w:lvl w:ilvl="0">
      <w:start w:val="3"/>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41">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40">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39">
    <w:multiLevelType w:val="hybridMultilevel"/>
    <w:lvl w:ilvl="0">
      <w:start w:val="4"/>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38">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37">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36">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3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33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33">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3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31">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30">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32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2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27">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2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25">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24">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23">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22">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21">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2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19">
    <w:multiLevelType w:val="hybridMultilevel"/>
    <w:lvl w:ilvl="0">
      <w:start w:val="0"/>
      <w:numFmt w:val="bullet"/>
      <w:lvlText w:val="•"/>
      <w:lvlJc w:val="left"/>
      <w:pPr>
        <w:ind w:left="163" w:hanging="101"/>
      </w:pPr>
      <w:rPr>
        <w:rFonts w:hint="default" w:ascii="Arial" w:hAnsi="Arial" w:eastAsia="Arial" w:cs="Arial"/>
        <w:w w:val="100"/>
        <w:sz w:val="16"/>
        <w:szCs w:val="16"/>
      </w:rPr>
    </w:lvl>
    <w:lvl w:ilvl="1">
      <w:start w:val="0"/>
      <w:numFmt w:val="bullet"/>
      <w:lvlText w:val="•"/>
      <w:lvlJc w:val="left"/>
      <w:pPr>
        <w:ind w:left="739" w:hanging="101"/>
      </w:pPr>
      <w:rPr>
        <w:rFonts w:hint="default"/>
      </w:rPr>
    </w:lvl>
    <w:lvl w:ilvl="2">
      <w:start w:val="0"/>
      <w:numFmt w:val="bullet"/>
      <w:lvlText w:val="•"/>
      <w:lvlJc w:val="left"/>
      <w:pPr>
        <w:ind w:left="1318" w:hanging="101"/>
      </w:pPr>
      <w:rPr>
        <w:rFonts w:hint="default"/>
      </w:rPr>
    </w:lvl>
    <w:lvl w:ilvl="3">
      <w:start w:val="0"/>
      <w:numFmt w:val="bullet"/>
      <w:lvlText w:val="•"/>
      <w:lvlJc w:val="left"/>
      <w:pPr>
        <w:ind w:left="1898" w:hanging="101"/>
      </w:pPr>
      <w:rPr>
        <w:rFonts w:hint="default"/>
      </w:rPr>
    </w:lvl>
    <w:lvl w:ilvl="4">
      <w:start w:val="0"/>
      <w:numFmt w:val="bullet"/>
      <w:lvlText w:val="•"/>
      <w:lvlJc w:val="left"/>
      <w:pPr>
        <w:ind w:left="2477" w:hanging="101"/>
      </w:pPr>
      <w:rPr>
        <w:rFonts w:hint="default"/>
      </w:rPr>
    </w:lvl>
    <w:lvl w:ilvl="5">
      <w:start w:val="0"/>
      <w:numFmt w:val="bullet"/>
      <w:lvlText w:val="•"/>
      <w:lvlJc w:val="left"/>
      <w:pPr>
        <w:ind w:left="3057" w:hanging="101"/>
      </w:pPr>
      <w:rPr>
        <w:rFonts w:hint="default"/>
      </w:rPr>
    </w:lvl>
    <w:lvl w:ilvl="6">
      <w:start w:val="0"/>
      <w:numFmt w:val="bullet"/>
      <w:lvlText w:val="•"/>
      <w:lvlJc w:val="left"/>
      <w:pPr>
        <w:ind w:left="3636" w:hanging="101"/>
      </w:pPr>
      <w:rPr>
        <w:rFonts w:hint="default"/>
      </w:rPr>
    </w:lvl>
    <w:lvl w:ilvl="7">
      <w:start w:val="0"/>
      <w:numFmt w:val="bullet"/>
      <w:lvlText w:val="•"/>
      <w:lvlJc w:val="left"/>
      <w:pPr>
        <w:ind w:left="4216" w:hanging="101"/>
      </w:pPr>
      <w:rPr>
        <w:rFonts w:hint="default"/>
      </w:rPr>
    </w:lvl>
    <w:lvl w:ilvl="8">
      <w:start w:val="0"/>
      <w:numFmt w:val="bullet"/>
      <w:lvlText w:val="•"/>
      <w:lvlJc w:val="left"/>
      <w:pPr>
        <w:ind w:left="4795" w:hanging="101"/>
      </w:pPr>
      <w:rPr>
        <w:rFonts w:hint="default"/>
      </w:rPr>
    </w:lvl>
  </w:abstractNum>
  <w:abstractNum w:abstractNumId="318">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317">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316">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1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31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13">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1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11">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310">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30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0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07">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0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05">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04">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03">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02">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301">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00">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9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29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97">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9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95">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9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9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92">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9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9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89">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88">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87">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86">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8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28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83">
    <w:multiLevelType w:val="hybridMultilevel"/>
    <w:lvl w:ilvl="0">
      <w:start w:val="0"/>
      <w:numFmt w:val="bullet"/>
      <w:lvlText w:val="•"/>
      <w:lvlJc w:val="left"/>
      <w:pPr>
        <w:ind w:left="163" w:hanging="101"/>
      </w:pPr>
      <w:rPr>
        <w:rFonts w:hint="default" w:ascii="Arial" w:hAnsi="Arial" w:eastAsia="Arial" w:cs="Arial"/>
        <w:w w:val="100"/>
        <w:sz w:val="16"/>
        <w:szCs w:val="16"/>
      </w:rPr>
    </w:lvl>
    <w:lvl w:ilvl="1">
      <w:start w:val="0"/>
      <w:numFmt w:val="bullet"/>
      <w:lvlText w:val="•"/>
      <w:lvlJc w:val="left"/>
      <w:pPr>
        <w:ind w:left="739" w:hanging="101"/>
      </w:pPr>
      <w:rPr>
        <w:rFonts w:hint="default"/>
      </w:rPr>
    </w:lvl>
    <w:lvl w:ilvl="2">
      <w:start w:val="0"/>
      <w:numFmt w:val="bullet"/>
      <w:lvlText w:val="•"/>
      <w:lvlJc w:val="left"/>
      <w:pPr>
        <w:ind w:left="1318" w:hanging="101"/>
      </w:pPr>
      <w:rPr>
        <w:rFonts w:hint="default"/>
      </w:rPr>
    </w:lvl>
    <w:lvl w:ilvl="3">
      <w:start w:val="0"/>
      <w:numFmt w:val="bullet"/>
      <w:lvlText w:val="•"/>
      <w:lvlJc w:val="left"/>
      <w:pPr>
        <w:ind w:left="1898" w:hanging="101"/>
      </w:pPr>
      <w:rPr>
        <w:rFonts w:hint="default"/>
      </w:rPr>
    </w:lvl>
    <w:lvl w:ilvl="4">
      <w:start w:val="0"/>
      <w:numFmt w:val="bullet"/>
      <w:lvlText w:val="•"/>
      <w:lvlJc w:val="left"/>
      <w:pPr>
        <w:ind w:left="2477" w:hanging="101"/>
      </w:pPr>
      <w:rPr>
        <w:rFonts w:hint="default"/>
      </w:rPr>
    </w:lvl>
    <w:lvl w:ilvl="5">
      <w:start w:val="0"/>
      <w:numFmt w:val="bullet"/>
      <w:lvlText w:val="•"/>
      <w:lvlJc w:val="left"/>
      <w:pPr>
        <w:ind w:left="3057" w:hanging="101"/>
      </w:pPr>
      <w:rPr>
        <w:rFonts w:hint="default"/>
      </w:rPr>
    </w:lvl>
    <w:lvl w:ilvl="6">
      <w:start w:val="0"/>
      <w:numFmt w:val="bullet"/>
      <w:lvlText w:val="•"/>
      <w:lvlJc w:val="left"/>
      <w:pPr>
        <w:ind w:left="3636" w:hanging="101"/>
      </w:pPr>
      <w:rPr>
        <w:rFonts w:hint="default"/>
      </w:rPr>
    </w:lvl>
    <w:lvl w:ilvl="7">
      <w:start w:val="0"/>
      <w:numFmt w:val="bullet"/>
      <w:lvlText w:val="•"/>
      <w:lvlJc w:val="left"/>
      <w:pPr>
        <w:ind w:left="4216" w:hanging="101"/>
      </w:pPr>
      <w:rPr>
        <w:rFonts w:hint="default"/>
      </w:rPr>
    </w:lvl>
    <w:lvl w:ilvl="8">
      <w:start w:val="0"/>
      <w:numFmt w:val="bullet"/>
      <w:lvlText w:val="•"/>
      <w:lvlJc w:val="left"/>
      <w:pPr>
        <w:ind w:left="4795" w:hanging="101"/>
      </w:pPr>
      <w:rPr>
        <w:rFonts w:hint="default"/>
      </w:rPr>
    </w:lvl>
  </w:abstractNum>
  <w:abstractNum w:abstractNumId="282">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281">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8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27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78">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7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76">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75">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27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7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72">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7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70">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69">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68">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67">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66">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6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26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63">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62">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6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60">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5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58">
    <w:multiLevelType w:val="hybridMultilevel"/>
    <w:lvl w:ilvl="0">
      <w:start w:val="0"/>
      <w:numFmt w:val="bullet"/>
      <w:lvlText w:val="•"/>
      <w:lvlJc w:val="left"/>
      <w:pPr>
        <w:ind w:left="163" w:hanging="101"/>
      </w:pPr>
      <w:rPr>
        <w:rFonts w:hint="default" w:ascii="Arial" w:hAnsi="Arial" w:eastAsia="Arial" w:cs="Arial"/>
        <w:w w:val="100"/>
        <w:sz w:val="16"/>
        <w:szCs w:val="16"/>
      </w:rPr>
    </w:lvl>
    <w:lvl w:ilvl="1">
      <w:start w:val="0"/>
      <w:numFmt w:val="bullet"/>
      <w:lvlText w:val="•"/>
      <w:lvlJc w:val="left"/>
      <w:pPr>
        <w:ind w:left="739" w:hanging="101"/>
      </w:pPr>
      <w:rPr>
        <w:rFonts w:hint="default"/>
      </w:rPr>
    </w:lvl>
    <w:lvl w:ilvl="2">
      <w:start w:val="0"/>
      <w:numFmt w:val="bullet"/>
      <w:lvlText w:val="•"/>
      <w:lvlJc w:val="left"/>
      <w:pPr>
        <w:ind w:left="1318" w:hanging="101"/>
      </w:pPr>
      <w:rPr>
        <w:rFonts w:hint="default"/>
      </w:rPr>
    </w:lvl>
    <w:lvl w:ilvl="3">
      <w:start w:val="0"/>
      <w:numFmt w:val="bullet"/>
      <w:lvlText w:val="•"/>
      <w:lvlJc w:val="left"/>
      <w:pPr>
        <w:ind w:left="1898" w:hanging="101"/>
      </w:pPr>
      <w:rPr>
        <w:rFonts w:hint="default"/>
      </w:rPr>
    </w:lvl>
    <w:lvl w:ilvl="4">
      <w:start w:val="0"/>
      <w:numFmt w:val="bullet"/>
      <w:lvlText w:val="•"/>
      <w:lvlJc w:val="left"/>
      <w:pPr>
        <w:ind w:left="2477" w:hanging="101"/>
      </w:pPr>
      <w:rPr>
        <w:rFonts w:hint="default"/>
      </w:rPr>
    </w:lvl>
    <w:lvl w:ilvl="5">
      <w:start w:val="0"/>
      <w:numFmt w:val="bullet"/>
      <w:lvlText w:val="•"/>
      <w:lvlJc w:val="left"/>
      <w:pPr>
        <w:ind w:left="3057" w:hanging="101"/>
      </w:pPr>
      <w:rPr>
        <w:rFonts w:hint="default"/>
      </w:rPr>
    </w:lvl>
    <w:lvl w:ilvl="6">
      <w:start w:val="0"/>
      <w:numFmt w:val="bullet"/>
      <w:lvlText w:val="•"/>
      <w:lvlJc w:val="left"/>
      <w:pPr>
        <w:ind w:left="3636" w:hanging="101"/>
      </w:pPr>
      <w:rPr>
        <w:rFonts w:hint="default"/>
      </w:rPr>
    </w:lvl>
    <w:lvl w:ilvl="7">
      <w:start w:val="0"/>
      <w:numFmt w:val="bullet"/>
      <w:lvlText w:val="•"/>
      <w:lvlJc w:val="left"/>
      <w:pPr>
        <w:ind w:left="4216" w:hanging="101"/>
      </w:pPr>
      <w:rPr>
        <w:rFonts w:hint="default"/>
      </w:rPr>
    </w:lvl>
    <w:lvl w:ilvl="8">
      <w:start w:val="0"/>
      <w:numFmt w:val="bullet"/>
      <w:lvlText w:val="•"/>
      <w:lvlJc w:val="left"/>
      <w:pPr>
        <w:ind w:left="4795" w:hanging="101"/>
      </w:pPr>
      <w:rPr>
        <w:rFonts w:hint="default"/>
      </w:rPr>
    </w:lvl>
  </w:abstractNum>
  <w:abstractNum w:abstractNumId="257">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256">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255">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25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5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52">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5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50">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49">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48">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47">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46">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45">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4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24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42">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4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40">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39">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23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3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36">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3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3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33">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32">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31">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30">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2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22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27">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26">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2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24">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2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22">
    <w:multiLevelType w:val="hybridMultilevel"/>
    <w:lvl w:ilvl="0">
      <w:start w:val="0"/>
      <w:numFmt w:val="bullet"/>
      <w:lvlText w:val="•"/>
      <w:lvlJc w:val="left"/>
      <w:pPr>
        <w:ind w:left="163" w:hanging="101"/>
      </w:pPr>
      <w:rPr>
        <w:rFonts w:hint="default" w:ascii="Arial" w:hAnsi="Arial" w:eastAsia="Arial" w:cs="Arial"/>
        <w:w w:val="100"/>
        <w:sz w:val="16"/>
        <w:szCs w:val="16"/>
      </w:rPr>
    </w:lvl>
    <w:lvl w:ilvl="1">
      <w:start w:val="0"/>
      <w:numFmt w:val="bullet"/>
      <w:lvlText w:val="•"/>
      <w:lvlJc w:val="left"/>
      <w:pPr>
        <w:ind w:left="739" w:hanging="101"/>
      </w:pPr>
      <w:rPr>
        <w:rFonts w:hint="default"/>
      </w:rPr>
    </w:lvl>
    <w:lvl w:ilvl="2">
      <w:start w:val="0"/>
      <w:numFmt w:val="bullet"/>
      <w:lvlText w:val="•"/>
      <w:lvlJc w:val="left"/>
      <w:pPr>
        <w:ind w:left="1318" w:hanging="101"/>
      </w:pPr>
      <w:rPr>
        <w:rFonts w:hint="default"/>
      </w:rPr>
    </w:lvl>
    <w:lvl w:ilvl="3">
      <w:start w:val="0"/>
      <w:numFmt w:val="bullet"/>
      <w:lvlText w:val="•"/>
      <w:lvlJc w:val="left"/>
      <w:pPr>
        <w:ind w:left="1898" w:hanging="101"/>
      </w:pPr>
      <w:rPr>
        <w:rFonts w:hint="default"/>
      </w:rPr>
    </w:lvl>
    <w:lvl w:ilvl="4">
      <w:start w:val="0"/>
      <w:numFmt w:val="bullet"/>
      <w:lvlText w:val="•"/>
      <w:lvlJc w:val="left"/>
      <w:pPr>
        <w:ind w:left="2477" w:hanging="101"/>
      </w:pPr>
      <w:rPr>
        <w:rFonts w:hint="default"/>
      </w:rPr>
    </w:lvl>
    <w:lvl w:ilvl="5">
      <w:start w:val="0"/>
      <w:numFmt w:val="bullet"/>
      <w:lvlText w:val="•"/>
      <w:lvlJc w:val="left"/>
      <w:pPr>
        <w:ind w:left="3057" w:hanging="101"/>
      </w:pPr>
      <w:rPr>
        <w:rFonts w:hint="default"/>
      </w:rPr>
    </w:lvl>
    <w:lvl w:ilvl="6">
      <w:start w:val="0"/>
      <w:numFmt w:val="bullet"/>
      <w:lvlText w:val="•"/>
      <w:lvlJc w:val="left"/>
      <w:pPr>
        <w:ind w:left="3636" w:hanging="101"/>
      </w:pPr>
      <w:rPr>
        <w:rFonts w:hint="default"/>
      </w:rPr>
    </w:lvl>
    <w:lvl w:ilvl="7">
      <w:start w:val="0"/>
      <w:numFmt w:val="bullet"/>
      <w:lvlText w:val="•"/>
      <w:lvlJc w:val="left"/>
      <w:pPr>
        <w:ind w:left="4216" w:hanging="101"/>
      </w:pPr>
      <w:rPr>
        <w:rFonts w:hint="default"/>
      </w:rPr>
    </w:lvl>
    <w:lvl w:ilvl="8">
      <w:start w:val="0"/>
      <w:numFmt w:val="bullet"/>
      <w:lvlText w:val="•"/>
      <w:lvlJc w:val="left"/>
      <w:pPr>
        <w:ind w:left="4795" w:hanging="101"/>
      </w:pPr>
      <w:rPr>
        <w:rFonts w:hint="default"/>
      </w:rPr>
    </w:lvl>
  </w:abstractNum>
  <w:abstractNum w:abstractNumId="221">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220">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219">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21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1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16">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1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14">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13">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12">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211">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10">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0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20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07">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0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05">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204">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20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0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0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0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99">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98">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97">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96">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95">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9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19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92">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9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90">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89">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18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87">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8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85">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84">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83">
    <w:multiLevelType w:val="hybridMultilevel"/>
    <w:lvl w:ilvl="0">
      <w:start w:val="3"/>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82">
    <w:multiLevelType w:val="hybridMultilevel"/>
    <w:lvl w:ilvl="0">
      <w:start w:val="1"/>
      <w:numFmt w:val="decimal"/>
      <w:lvlText w:val="(%1)"/>
      <w:lvlJc w:val="left"/>
      <w:pPr>
        <w:ind w:left="302" w:hanging="240"/>
        <w:jc w:val="left"/>
      </w:pPr>
      <w:rPr>
        <w:rFonts w:hint="default" w:ascii="Arial" w:hAnsi="Arial" w:eastAsia="Arial" w:cs="Arial"/>
        <w:spacing w:val="-1"/>
        <w:w w:val="100"/>
        <w:sz w:val="16"/>
        <w:szCs w:val="16"/>
      </w:rPr>
    </w:lvl>
    <w:lvl w:ilvl="1">
      <w:start w:val="0"/>
      <w:numFmt w:val="bullet"/>
      <w:lvlText w:val="•"/>
      <w:lvlJc w:val="left"/>
      <w:pPr>
        <w:ind w:left="865" w:hanging="240"/>
      </w:pPr>
      <w:rPr>
        <w:rFonts w:hint="default"/>
      </w:rPr>
    </w:lvl>
    <w:lvl w:ilvl="2">
      <w:start w:val="0"/>
      <w:numFmt w:val="bullet"/>
      <w:lvlText w:val="•"/>
      <w:lvlJc w:val="left"/>
      <w:pPr>
        <w:ind w:left="1430" w:hanging="240"/>
      </w:pPr>
      <w:rPr>
        <w:rFonts w:hint="default"/>
      </w:rPr>
    </w:lvl>
    <w:lvl w:ilvl="3">
      <w:start w:val="0"/>
      <w:numFmt w:val="bullet"/>
      <w:lvlText w:val="•"/>
      <w:lvlJc w:val="left"/>
      <w:pPr>
        <w:ind w:left="1996" w:hanging="240"/>
      </w:pPr>
      <w:rPr>
        <w:rFonts w:hint="default"/>
      </w:rPr>
    </w:lvl>
    <w:lvl w:ilvl="4">
      <w:start w:val="0"/>
      <w:numFmt w:val="bullet"/>
      <w:lvlText w:val="•"/>
      <w:lvlJc w:val="left"/>
      <w:pPr>
        <w:ind w:left="2561" w:hanging="240"/>
      </w:pPr>
      <w:rPr>
        <w:rFonts w:hint="default"/>
      </w:rPr>
    </w:lvl>
    <w:lvl w:ilvl="5">
      <w:start w:val="0"/>
      <w:numFmt w:val="bullet"/>
      <w:lvlText w:val="•"/>
      <w:lvlJc w:val="left"/>
      <w:pPr>
        <w:ind w:left="3127" w:hanging="240"/>
      </w:pPr>
      <w:rPr>
        <w:rFonts w:hint="default"/>
      </w:rPr>
    </w:lvl>
    <w:lvl w:ilvl="6">
      <w:start w:val="0"/>
      <w:numFmt w:val="bullet"/>
      <w:lvlText w:val="•"/>
      <w:lvlJc w:val="left"/>
      <w:pPr>
        <w:ind w:left="3692" w:hanging="240"/>
      </w:pPr>
      <w:rPr>
        <w:rFonts w:hint="default"/>
      </w:rPr>
    </w:lvl>
    <w:lvl w:ilvl="7">
      <w:start w:val="0"/>
      <w:numFmt w:val="bullet"/>
      <w:lvlText w:val="•"/>
      <w:lvlJc w:val="left"/>
      <w:pPr>
        <w:ind w:left="4258" w:hanging="240"/>
      </w:pPr>
      <w:rPr>
        <w:rFonts w:hint="default"/>
      </w:rPr>
    </w:lvl>
    <w:lvl w:ilvl="8">
      <w:start w:val="0"/>
      <w:numFmt w:val="bullet"/>
      <w:lvlText w:val="•"/>
      <w:lvlJc w:val="left"/>
      <w:pPr>
        <w:ind w:left="4823" w:hanging="240"/>
      </w:pPr>
      <w:rPr>
        <w:rFonts w:hint="default"/>
      </w:rPr>
    </w:lvl>
  </w:abstractNum>
  <w:abstractNum w:abstractNumId="181">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80">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79">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7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17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76">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7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74">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73">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17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71">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7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69">
    <w:multiLevelType w:val="hybridMultilevel"/>
    <w:lvl w:ilvl="0">
      <w:start w:val="3"/>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68">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67">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66">
    <w:multiLevelType w:val="hybridMultilevel"/>
    <w:lvl w:ilvl="0">
      <w:start w:val="4"/>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65">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64">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63">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6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16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60">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5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58">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57">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15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5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54">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5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52">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51">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50">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49">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48">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47">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4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14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44">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4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42">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41">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14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3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38">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3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36">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35">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34">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33">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32">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3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13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29">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2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27">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26">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12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2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2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2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21">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20">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19">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18">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1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16">
    <w:multiLevelType w:val="hybridMultilevel"/>
    <w:lvl w:ilvl="0">
      <w:start w:val="0"/>
      <w:numFmt w:val="bullet"/>
      <w:lvlText w:val="•"/>
      <w:lvlJc w:val="left"/>
      <w:pPr>
        <w:ind w:left="163" w:hanging="101"/>
      </w:pPr>
      <w:rPr>
        <w:rFonts w:hint="default" w:ascii="Arial" w:hAnsi="Arial" w:eastAsia="Arial" w:cs="Arial"/>
        <w:w w:val="100"/>
        <w:sz w:val="16"/>
        <w:szCs w:val="16"/>
      </w:rPr>
    </w:lvl>
    <w:lvl w:ilvl="1">
      <w:start w:val="0"/>
      <w:numFmt w:val="bullet"/>
      <w:lvlText w:val="•"/>
      <w:lvlJc w:val="left"/>
      <w:pPr>
        <w:ind w:left="739" w:hanging="101"/>
      </w:pPr>
      <w:rPr>
        <w:rFonts w:hint="default"/>
      </w:rPr>
    </w:lvl>
    <w:lvl w:ilvl="2">
      <w:start w:val="0"/>
      <w:numFmt w:val="bullet"/>
      <w:lvlText w:val="•"/>
      <w:lvlJc w:val="left"/>
      <w:pPr>
        <w:ind w:left="1318" w:hanging="101"/>
      </w:pPr>
      <w:rPr>
        <w:rFonts w:hint="default"/>
      </w:rPr>
    </w:lvl>
    <w:lvl w:ilvl="3">
      <w:start w:val="0"/>
      <w:numFmt w:val="bullet"/>
      <w:lvlText w:val="•"/>
      <w:lvlJc w:val="left"/>
      <w:pPr>
        <w:ind w:left="1898" w:hanging="101"/>
      </w:pPr>
      <w:rPr>
        <w:rFonts w:hint="default"/>
      </w:rPr>
    </w:lvl>
    <w:lvl w:ilvl="4">
      <w:start w:val="0"/>
      <w:numFmt w:val="bullet"/>
      <w:lvlText w:val="•"/>
      <w:lvlJc w:val="left"/>
      <w:pPr>
        <w:ind w:left="2477" w:hanging="101"/>
      </w:pPr>
      <w:rPr>
        <w:rFonts w:hint="default"/>
      </w:rPr>
    </w:lvl>
    <w:lvl w:ilvl="5">
      <w:start w:val="0"/>
      <w:numFmt w:val="bullet"/>
      <w:lvlText w:val="•"/>
      <w:lvlJc w:val="left"/>
      <w:pPr>
        <w:ind w:left="3057" w:hanging="101"/>
      </w:pPr>
      <w:rPr>
        <w:rFonts w:hint="default"/>
      </w:rPr>
    </w:lvl>
    <w:lvl w:ilvl="6">
      <w:start w:val="0"/>
      <w:numFmt w:val="bullet"/>
      <w:lvlText w:val="•"/>
      <w:lvlJc w:val="left"/>
      <w:pPr>
        <w:ind w:left="3636" w:hanging="101"/>
      </w:pPr>
      <w:rPr>
        <w:rFonts w:hint="default"/>
      </w:rPr>
    </w:lvl>
    <w:lvl w:ilvl="7">
      <w:start w:val="0"/>
      <w:numFmt w:val="bullet"/>
      <w:lvlText w:val="•"/>
      <w:lvlJc w:val="left"/>
      <w:pPr>
        <w:ind w:left="4216" w:hanging="101"/>
      </w:pPr>
      <w:rPr>
        <w:rFonts w:hint="default"/>
      </w:rPr>
    </w:lvl>
    <w:lvl w:ilvl="8">
      <w:start w:val="0"/>
      <w:numFmt w:val="bullet"/>
      <w:lvlText w:val="•"/>
      <w:lvlJc w:val="left"/>
      <w:pPr>
        <w:ind w:left="4795" w:hanging="101"/>
      </w:pPr>
      <w:rPr>
        <w:rFonts w:hint="default"/>
      </w:rPr>
    </w:lvl>
  </w:abstractNum>
  <w:abstractNum w:abstractNumId="115">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114">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113">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1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11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10">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0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08">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107">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10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0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0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0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02">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101">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100">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99">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9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9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96">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95">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9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93">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9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91">
    <w:multiLevelType w:val="hybridMultilevel"/>
    <w:lvl w:ilvl="0">
      <w:start w:val="0"/>
      <w:numFmt w:val="bullet"/>
      <w:lvlText w:val="•"/>
      <w:lvlJc w:val="left"/>
      <w:pPr>
        <w:ind w:left="163" w:hanging="101"/>
      </w:pPr>
      <w:rPr>
        <w:rFonts w:hint="default" w:ascii="Arial" w:hAnsi="Arial" w:eastAsia="Arial" w:cs="Arial"/>
        <w:w w:val="100"/>
        <w:sz w:val="16"/>
        <w:szCs w:val="16"/>
      </w:rPr>
    </w:lvl>
    <w:lvl w:ilvl="1">
      <w:start w:val="0"/>
      <w:numFmt w:val="bullet"/>
      <w:lvlText w:val="•"/>
      <w:lvlJc w:val="left"/>
      <w:pPr>
        <w:ind w:left="739" w:hanging="101"/>
      </w:pPr>
      <w:rPr>
        <w:rFonts w:hint="default"/>
      </w:rPr>
    </w:lvl>
    <w:lvl w:ilvl="2">
      <w:start w:val="0"/>
      <w:numFmt w:val="bullet"/>
      <w:lvlText w:val="•"/>
      <w:lvlJc w:val="left"/>
      <w:pPr>
        <w:ind w:left="1318" w:hanging="101"/>
      </w:pPr>
      <w:rPr>
        <w:rFonts w:hint="default"/>
      </w:rPr>
    </w:lvl>
    <w:lvl w:ilvl="3">
      <w:start w:val="0"/>
      <w:numFmt w:val="bullet"/>
      <w:lvlText w:val="•"/>
      <w:lvlJc w:val="left"/>
      <w:pPr>
        <w:ind w:left="1898" w:hanging="101"/>
      </w:pPr>
      <w:rPr>
        <w:rFonts w:hint="default"/>
      </w:rPr>
    </w:lvl>
    <w:lvl w:ilvl="4">
      <w:start w:val="0"/>
      <w:numFmt w:val="bullet"/>
      <w:lvlText w:val="•"/>
      <w:lvlJc w:val="left"/>
      <w:pPr>
        <w:ind w:left="2477" w:hanging="101"/>
      </w:pPr>
      <w:rPr>
        <w:rFonts w:hint="default"/>
      </w:rPr>
    </w:lvl>
    <w:lvl w:ilvl="5">
      <w:start w:val="0"/>
      <w:numFmt w:val="bullet"/>
      <w:lvlText w:val="•"/>
      <w:lvlJc w:val="left"/>
      <w:pPr>
        <w:ind w:left="3057" w:hanging="101"/>
      </w:pPr>
      <w:rPr>
        <w:rFonts w:hint="default"/>
      </w:rPr>
    </w:lvl>
    <w:lvl w:ilvl="6">
      <w:start w:val="0"/>
      <w:numFmt w:val="bullet"/>
      <w:lvlText w:val="•"/>
      <w:lvlJc w:val="left"/>
      <w:pPr>
        <w:ind w:left="3636" w:hanging="101"/>
      </w:pPr>
      <w:rPr>
        <w:rFonts w:hint="default"/>
      </w:rPr>
    </w:lvl>
    <w:lvl w:ilvl="7">
      <w:start w:val="0"/>
      <w:numFmt w:val="bullet"/>
      <w:lvlText w:val="•"/>
      <w:lvlJc w:val="left"/>
      <w:pPr>
        <w:ind w:left="4216" w:hanging="101"/>
      </w:pPr>
      <w:rPr>
        <w:rFonts w:hint="default"/>
      </w:rPr>
    </w:lvl>
    <w:lvl w:ilvl="8">
      <w:start w:val="0"/>
      <w:numFmt w:val="bullet"/>
      <w:lvlText w:val="•"/>
      <w:lvlJc w:val="left"/>
      <w:pPr>
        <w:ind w:left="4795" w:hanging="101"/>
      </w:pPr>
      <w:rPr>
        <w:rFonts w:hint="default"/>
      </w:rPr>
    </w:lvl>
  </w:abstractNum>
  <w:abstractNum w:abstractNumId="90">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89">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88">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8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8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8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8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83">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82">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81">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80">
    <w:multiLevelType w:val="hybridMultilevel"/>
    <w:lvl w:ilvl="0">
      <w:start w:val="1"/>
      <w:numFmt w:val="upperRoman"/>
      <w:lvlText w:val="%1."/>
      <w:lvlJc w:val="left"/>
      <w:pPr>
        <w:ind w:left="62" w:hanging="135"/>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7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7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77">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76">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75">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74">
    <w:multiLevelType w:val="hybridMultilevel"/>
    <w:lvl w:ilvl="0">
      <w:start w:val="0"/>
      <w:numFmt w:val="bullet"/>
      <w:lvlText w:val="-"/>
      <w:lvlJc w:val="left"/>
      <w:pPr>
        <w:ind w:left="160" w:hanging="99"/>
      </w:pPr>
      <w:rPr>
        <w:rFonts w:hint="default" w:ascii="Arial" w:hAnsi="Arial" w:eastAsia="Arial" w:cs="Arial"/>
        <w:w w:val="100"/>
        <w:sz w:val="16"/>
        <w:szCs w:val="16"/>
      </w:rPr>
    </w:lvl>
    <w:lvl w:ilvl="1">
      <w:start w:val="0"/>
      <w:numFmt w:val="bullet"/>
      <w:lvlText w:val="•"/>
      <w:lvlJc w:val="left"/>
      <w:pPr>
        <w:ind w:left="739" w:hanging="99"/>
      </w:pPr>
      <w:rPr>
        <w:rFonts w:hint="default"/>
      </w:rPr>
    </w:lvl>
    <w:lvl w:ilvl="2">
      <w:start w:val="0"/>
      <w:numFmt w:val="bullet"/>
      <w:lvlText w:val="•"/>
      <w:lvlJc w:val="left"/>
      <w:pPr>
        <w:ind w:left="1318" w:hanging="99"/>
      </w:pPr>
      <w:rPr>
        <w:rFonts w:hint="default"/>
      </w:rPr>
    </w:lvl>
    <w:lvl w:ilvl="3">
      <w:start w:val="0"/>
      <w:numFmt w:val="bullet"/>
      <w:lvlText w:val="•"/>
      <w:lvlJc w:val="left"/>
      <w:pPr>
        <w:ind w:left="1898" w:hanging="99"/>
      </w:pPr>
      <w:rPr>
        <w:rFonts w:hint="default"/>
      </w:rPr>
    </w:lvl>
    <w:lvl w:ilvl="4">
      <w:start w:val="0"/>
      <w:numFmt w:val="bullet"/>
      <w:lvlText w:val="•"/>
      <w:lvlJc w:val="left"/>
      <w:pPr>
        <w:ind w:left="2477" w:hanging="99"/>
      </w:pPr>
      <w:rPr>
        <w:rFonts w:hint="default"/>
      </w:rPr>
    </w:lvl>
    <w:lvl w:ilvl="5">
      <w:start w:val="0"/>
      <w:numFmt w:val="bullet"/>
      <w:lvlText w:val="•"/>
      <w:lvlJc w:val="left"/>
      <w:pPr>
        <w:ind w:left="3057" w:hanging="99"/>
      </w:pPr>
      <w:rPr>
        <w:rFonts w:hint="default"/>
      </w:rPr>
    </w:lvl>
    <w:lvl w:ilvl="6">
      <w:start w:val="0"/>
      <w:numFmt w:val="bullet"/>
      <w:lvlText w:val="•"/>
      <w:lvlJc w:val="left"/>
      <w:pPr>
        <w:ind w:left="3636" w:hanging="99"/>
      </w:pPr>
      <w:rPr>
        <w:rFonts w:hint="default"/>
      </w:rPr>
    </w:lvl>
    <w:lvl w:ilvl="7">
      <w:start w:val="0"/>
      <w:numFmt w:val="bullet"/>
      <w:lvlText w:val="•"/>
      <w:lvlJc w:val="left"/>
      <w:pPr>
        <w:ind w:left="4216" w:hanging="99"/>
      </w:pPr>
      <w:rPr>
        <w:rFonts w:hint="default"/>
      </w:rPr>
    </w:lvl>
    <w:lvl w:ilvl="8">
      <w:start w:val="0"/>
      <w:numFmt w:val="bullet"/>
      <w:lvlText w:val="•"/>
      <w:lvlJc w:val="left"/>
      <w:pPr>
        <w:ind w:left="4795" w:hanging="99"/>
      </w:pPr>
      <w:rPr>
        <w:rFonts w:hint="default"/>
      </w:rPr>
    </w:lvl>
  </w:abstractNum>
  <w:abstractNum w:abstractNumId="73">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53" w:hanging="180"/>
      </w:pPr>
      <w:rPr>
        <w:rFonts w:hint="default"/>
      </w:rPr>
    </w:lvl>
    <w:lvl w:ilvl="2">
      <w:start w:val="0"/>
      <w:numFmt w:val="bullet"/>
      <w:lvlText w:val="•"/>
      <w:lvlJc w:val="left"/>
      <w:pPr>
        <w:ind w:left="1247" w:hanging="180"/>
      </w:pPr>
      <w:rPr>
        <w:rFonts w:hint="default"/>
      </w:rPr>
    </w:lvl>
    <w:lvl w:ilvl="3">
      <w:start w:val="0"/>
      <w:numFmt w:val="bullet"/>
      <w:lvlText w:val="•"/>
      <w:lvlJc w:val="left"/>
      <w:pPr>
        <w:ind w:left="1840" w:hanging="180"/>
      </w:pPr>
      <w:rPr>
        <w:rFonts w:hint="default"/>
      </w:rPr>
    </w:lvl>
    <w:lvl w:ilvl="4">
      <w:start w:val="0"/>
      <w:numFmt w:val="bullet"/>
      <w:lvlText w:val="•"/>
      <w:lvlJc w:val="left"/>
      <w:pPr>
        <w:ind w:left="2434" w:hanging="180"/>
      </w:pPr>
      <w:rPr>
        <w:rFonts w:hint="default"/>
      </w:rPr>
    </w:lvl>
    <w:lvl w:ilvl="5">
      <w:start w:val="0"/>
      <w:numFmt w:val="bullet"/>
      <w:lvlText w:val="•"/>
      <w:lvlJc w:val="left"/>
      <w:pPr>
        <w:ind w:left="3027" w:hanging="180"/>
      </w:pPr>
      <w:rPr>
        <w:rFonts w:hint="default"/>
      </w:rPr>
    </w:lvl>
    <w:lvl w:ilvl="6">
      <w:start w:val="0"/>
      <w:numFmt w:val="bullet"/>
      <w:lvlText w:val="•"/>
      <w:lvlJc w:val="left"/>
      <w:pPr>
        <w:ind w:left="3621" w:hanging="180"/>
      </w:pPr>
      <w:rPr>
        <w:rFonts w:hint="default"/>
      </w:rPr>
    </w:lvl>
    <w:lvl w:ilvl="7">
      <w:start w:val="0"/>
      <w:numFmt w:val="bullet"/>
      <w:lvlText w:val="•"/>
      <w:lvlJc w:val="left"/>
      <w:pPr>
        <w:ind w:left="4214" w:hanging="180"/>
      </w:pPr>
      <w:rPr>
        <w:rFonts w:hint="default"/>
      </w:rPr>
    </w:lvl>
    <w:lvl w:ilvl="8">
      <w:start w:val="0"/>
      <w:numFmt w:val="bullet"/>
      <w:lvlText w:val="•"/>
      <w:lvlJc w:val="left"/>
      <w:pPr>
        <w:ind w:left="4808" w:hanging="180"/>
      </w:pPr>
      <w:rPr>
        <w:rFonts w:hint="default"/>
      </w:rPr>
    </w:lvl>
  </w:abstractNum>
  <w:abstractNum w:abstractNumId="7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71">
    <w:multiLevelType w:val="hybridMultilevel"/>
    <w:lvl w:ilvl="0">
      <w:start w:val="13"/>
      <w:numFmt w:val="lowerLetter"/>
      <w:lvlText w:val="%1."/>
      <w:lvlJc w:val="left"/>
      <w:pPr>
        <w:ind w:left="62" w:hanging="224"/>
        <w:jc w:val="left"/>
      </w:pPr>
      <w:rPr>
        <w:rFonts w:hint="default" w:ascii="Arial" w:hAnsi="Arial" w:eastAsia="Arial" w:cs="Arial"/>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7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69">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68">
    <w:multiLevelType w:val="hybridMultilevel"/>
    <w:lvl w:ilvl="0">
      <w:start w:val="3"/>
      <w:numFmt w:val="upperRoman"/>
      <w:lvlText w:val="%1."/>
      <w:lvlJc w:val="left"/>
      <w:pPr>
        <w:ind w:left="62" w:hanging="224"/>
        <w:jc w:val="left"/>
      </w:pPr>
      <w:rPr>
        <w:rFonts w:hint="default" w:ascii="Arial" w:hAnsi="Arial" w:eastAsia="Arial" w:cs="Arial"/>
        <w:spacing w:val="-2"/>
        <w:w w:val="100"/>
        <w:sz w:val="16"/>
        <w:szCs w:val="16"/>
      </w:rPr>
    </w:lvl>
    <w:lvl w:ilvl="1">
      <w:start w:val="1"/>
      <w:numFmt w:val="decimal"/>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67">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66">
    <w:multiLevelType w:val="hybridMultilevel"/>
    <w:lvl w:ilvl="0">
      <w:start w:val="3"/>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65">
    <w:multiLevelType w:val="hybridMultilevel"/>
    <w:lvl w:ilvl="0">
      <w:start w:val="1"/>
      <w:numFmt w:val="decimal"/>
      <w:lvlText w:val="(%1)"/>
      <w:lvlJc w:val="left"/>
      <w:pPr>
        <w:ind w:left="62" w:hanging="240"/>
        <w:jc w:val="left"/>
      </w:pPr>
      <w:rPr>
        <w:rFonts w:hint="default" w:ascii="Arial" w:hAnsi="Arial" w:eastAsia="Arial" w:cs="Arial"/>
        <w:spacing w:val="-1"/>
        <w:w w:val="100"/>
        <w:sz w:val="16"/>
        <w:szCs w:val="16"/>
      </w:rPr>
    </w:lvl>
    <w:lvl w:ilvl="1">
      <w:start w:val="0"/>
      <w:numFmt w:val="bullet"/>
      <w:lvlText w:val="•"/>
      <w:lvlJc w:val="left"/>
      <w:pPr>
        <w:ind w:left="649" w:hanging="240"/>
      </w:pPr>
      <w:rPr>
        <w:rFonts w:hint="default"/>
      </w:rPr>
    </w:lvl>
    <w:lvl w:ilvl="2">
      <w:start w:val="0"/>
      <w:numFmt w:val="bullet"/>
      <w:lvlText w:val="•"/>
      <w:lvlJc w:val="left"/>
      <w:pPr>
        <w:ind w:left="1238" w:hanging="240"/>
      </w:pPr>
      <w:rPr>
        <w:rFonts w:hint="default"/>
      </w:rPr>
    </w:lvl>
    <w:lvl w:ilvl="3">
      <w:start w:val="0"/>
      <w:numFmt w:val="bullet"/>
      <w:lvlText w:val="•"/>
      <w:lvlJc w:val="left"/>
      <w:pPr>
        <w:ind w:left="1828" w:hanging="240"/>
      </w:pPr>
      <w:rPr>
        <w:rFonts w:hint="default"/>
      </w:rPr>
    </w:lvl>
    <w:lvl w:ilvl="4">
      <w:start w:val="0"/>
      <w:numFmt w:val="bullet"/>
      <w:lvlText w:val="•"/>
      <w:lvlJc w:val="left"/>
      <w:pPr>
        <w:ind w:left="2417" w:hanging="240"/>
      </w:pPr>
      <w:rPr>
        <w:rFonts w:hint="default"/>
      </w:rPr>
    </w:lvl>
    <w:lvl w:ilvl="5">
      <w:start w:val="0"/>
      <w:numFmt w:val="bullet"/>
      <w:lvlText w:val="•"/>
      <w:lvlJc w:val="left"/>
      <w:pPr>
        <w:ind w:left="3007" w:hanging="240"/>
      </w:pPr>
      <w:rPr>
        <w:rFonts w:hint="default"/>
      </w:rPr>
    </w:lvl>
    <w:lvl w:ilvl="6">
      <w:start w:val="0"/>
      <w:numFmt w:val="bullet"/>
      <w:lvlText w:val="•"/>
      <w:lvlJc w:val="left"/>
      <w:pPr>
        <w:ind w:left="3596" w:hanging="240"/>
      </w:pPr>
      <w:rPr>
        <w:rFonts w:hint="default"/>
      </w:rPr>
    </w:lvl>
    <w:lvl w:ilvl="7">
      <w:start w:val="0"/>
      <w:numFmt w:val="bullet"/>
      <w:lvlText w:val="•"/>
      <w:lvlJc w:val="left"/>
      <w:pPr>
        <w:ind w:left="4186" w:hanging="240"/>
      </w:pPr>
      <w:rPr>
        <w:rFonts w:hint="default"/>
      </w:rPr>
    </w:lvl>
    <w:lvl w:ilvl="8">
      <w:start w:val="0"/>
      <w:numFmt w:val="bullet"/>
      <w:lvlText w:val="•"/>
      <w:lvlJc w:val="left"/>
      <w:pPr>
        <w:ind w:left="4775" w:hanging="240"/>
      </w:pPr>
      <w:rPr>
        <w:rFonts w:hint="default"/>
      </w:rPr>
    </w:lvl>
  </w:abstractNum>
  <w:abstractNum w:abstractNumId="64">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63">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62">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61">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60">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59">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58">
    <w:multiLevelType w:val="hybridMultilevel"/>
    <w:lvl w:ilvl="0">
      <w:start w:val="0"/>
      <w:numFmt w:val="bullet"/>
      <w:lvlText w:val="•"/>
      <w:lvlJc w:val="left"/>
      <w:pPr>
        <w:ind w:left="163" w:hanging="101"/>
      </w:pPr>
      <w:rPr>
        <w:rFonts w:hint="default" w:ascii="Arial" w:hAnsi="Arial" w:eastAsia="Arial" w:cs="Arial"/>
        <w:w w:val="100"/>
        <w:sz w:val="16"/>
        <w:szCs w:val="16"/>
      </w:rPr>
    </w:lvl>
    <w:lvl w:ilvl="1">
      <w:start w:val="0"/>
      <w:numFmt w:val="bullet"/>
      <w:lvlText w:val="•"/>
      <w:lvlJc w:val="left"/>
      <w:pPr>
        <w:ind w:left="739" w:hanging="101"/>
      </w:pPr>
      <w:rPr>
        <w:rFonts w:hint="default"/>
      </w:rPr>
    </w:lvl>
    <w:lvl w:ilvl="2">
      <w:start w:val="0"/>
      <w:numFmt w:val="bullet"/>
      <w:lvlText w:val="•"/>
      <w:lvlJc w:val="left"/>
      <w:pPr>
        <w:ind w:left="1318" w:hanging="101"/>
      </w:pPr>
      <w:rPr>
        <w:rFonts w:hint="default"/>
      </w:rPr>
    </w:lvl>
    <w:lvl w:ilvl="3">
      <w:start w:val="0"/>
      <w:numFmt w:val="bullet"/>
      <w:lvlText w:val="•"/>
      <w:lvlJc w:val="left"/>
      <w:pPr>
        <w:ind w:left="1898" w:hanging="101"/>
      </w:pPr>
      <w:rPr>
        <w:rFonts w:hint="default"/>
      </w:rPr>
    </w:lvl>
    <w:lvl w:ilvl="4">
      <w:start w:val="0"/>
      <w:numFmt w:val="bullet"/>
      <w:lvlText w:val="•"/>
      <w:lvlJc w:val="left"/>
      <w:pPr>
        <w:ind w:left="2477" w:hanging="101"/>
      </w:pPr>
      <w:rPr>
        <w:rFonts w:hint="default"/>
      </w:rPr>
    </w:lvl>
    <w:lvl w:ilvl="5">
      <w:start w:val="0"/>
      <w:numFmt w:val="bullet"/>
      <w:lvlText w:val="•"/>
      <w:lvlJc w:val="left"/>
      <w:pPr>
        <w:ind w:left="3057" w:hanging="101"/>
      </w:pPr>
      <w:rPr>
        <w:rFonts w:hint="default"/>
      </w:rPr>
    </w:lvl>
    <w:lvl w:ilvl="6">
      <w:start w:val="0"/>
      <w:numFmt w:val="bullet"/>
      <w:lvlText w:val="•"/>
      <w:lvlJc w:val="left"/>
      <w:pPr>
        <w:ind w:left="3636" w:hanging="101"/>
      </w:pPr>
      <w:rPr>
        <w:rFonts w:hint="default"/>
      </w:rPr>
    </w:lvl>
    <w:lvl w:ilvl="7">
      <w:start w:val="0"/>
      <w:numFmt w:val="bullet"/>
      <w:lvlText w:val="•"/>
      <w:lvlJc w:val="left"/>
      <w:pPr>
        <w:ind w:left="4216" w:hanging="101"/>
      </w:pPr>
      <w:rPr>
        <w:rFonts w:hint="default"/>
      </w:rPr>
    </w:lvl>
    <w:lvl w:ilvl="8">
      <w:start w:val="0"/>
      <w:numFmt w:val="bullet"/>
      <w:lvlText w:val="•"/>
      <w:lvlJc w:val="left"/>
      <w:pPr>
        <w:ind w:left="4795" w:hanging="101"/>
      </w:pPr>
      <w:rPr>
        <w:rFonts w:hint="default"/>
      </w:rPr>
    </w:lvl>
  </w:abstractNum>
  <w:abstractNum w:abstractNumId="57">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5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55">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54">
    <w:multiLevelType w:val="hybridMultilevel"/>
    <w:lvl w:ilvl="0">
      <w:start w:val="1"/>
      <w:numFmt w:val="lowerLetter"/>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53">
    <w:multiLevelType w:val="hybridMultilevel"/>
    <w:lvl w:ilvl="0">
      <w:start w:val="3"/>
      <w:numFmt w:val="decimal"/>
      <w:lvlText w:val="%1."/>
      <w:lvlJc w:val="left"/>
      <w:pPr>
        <w:ind w:left="6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52">
    <w:multiLevelType w:val="hybridMultilevel"/>
    <w:lvl w:ilvl="0">
      <w:start w:val="1"/>
      <w:numFmt w:val="lowerRoman"/>
      <w:lvlText w:val="%1."/>
      <w:lvlJc w:val="left"/>
      <w:pPr>
        <w:ind w:left="62" w:hanging="127"/>
        <w:jc w:val="left"/>
      </w:pPr>
      <w:rPr>
        <w:rFonts w:hint="default" w:ascii="Arial" w:hAnsi="Arial" w:eastAsia="Arial" w:cs="Arial"/>
        <w:w w:val="100"/>
        <w:sz w:val="16"/>
        <w:szCs w:val="16"/>
      </w:rPr>
    </w:lvl>
    <w:lvl w:ilvl="1">
      <w:start w:val="0"/>
      <w:numFmt w:val="bullet"/>
      <w:lvlText w:val="•"/>
      <w:lvlJc w:val="left"/>
      <w:pPr>
        <w:ind w:left="649" w:hanging="127"/>
      </w:pPr>
      <w:rPr>
        <w:rFonts w:hint="default"/>
      </w:rPr>
    </w:lvl>
    <w:lvl w:ilvl="2">
      <w:start w:val="0"/>
      <w:numFmt w:val="bullet"/>
      <w:lvlText w:val="•"/>
      <w:lvlJc w:val="left"/>
      <w:pPr>
        <w:ind w:left="1238" w:hanging="127"/>
      </w:pPr>
      <w:rPr>
        <w:rFonts w:hint="default"/>
      </w:rPr>
    </w:lvl>
    <w:lvl w:ilvl="3">
      <w:start w:val="0"/>
      <w:numFmt w:val="bullet"/>
      <w:lvlText w:val="•"/>
      <w:lvlJc w:val="left"/>
      <w:pPr>
        <w:ind w:left="1828" w:hanging="127"/>
      </w:pPr>
      <w:rPr>
        <w:rFonts w:hint="default"/>
      </w:rPr>
    </w:lvl>
    <w:lvl w:ilvl="4">
      <w:start w:val="0"/>
      <w:numFmt w:val="bullet"/>
      <w:lvlText w:val="•"/>
      <w:lvlJc w:val="left"/>
      <w:pPr>
        <w:ind w:left="2417" w:hanging="127"/>
      </w:pPr>
      <w:rPr>
        <w:rFonts w:hint="default"/>
      </w:rPr>
    </w:lvl>
    <w:lvl w:ilvl="5">
      <w:start w:val="0"/>
      <w:numFmt w:val="bullet"/>
      <w:lvlText w:val="•"/>
      <w:lvlJc w:val="left"/>
      <w:pPr>
        <w:ind w:left="3007" w:hanging="127"/>
      </w:pPr>
      <w:rPr>
        <w:rFonts w:hint="default"/>
      </w:rPr>
    </w:lvl>
    <w:lvl w:ilvl="6">
      <w:start w:val="0"/>
      <w:numFmt w:val="bullet"/>
      <w:lvlText w:val="•"/>
      <w:lvlJc w:val="left"/>
      <w:pPr>
        <w:ind w:left="3596" w:hanging="127"/>
      </w:pPr>
      <w:rPr>
        <w:rFonts w:hint="default"/>
      </w:rPr>
    </w:lvl>
    <w:lvl w:ilvl="7">
      <w:start w:val="0"/>
      <w:numFmt w:val="bullet"/>
      <w:lvlText w:val="•"/>
      <w:lvlJc w:val="left"/>
      <w:pPr>
        <w:ind w:left="4186" w:hanging="127"/>
      </w:pPr>
      <w:rPr>
        <w:rFonts w:hint="default"/>
      </w:rPr>
    </w:lvl>
    <w:lvl w:ilvl="8">
      <w:start w:val="0"/>
      <w:numFmt w:val="bullet"/>
      <w:lvlText w:val="•"/>
      <w:lvlJc w:val="left"/>
      <w:pPr>
        <w:ind w:left="4775" w:hanging="127"/>
      </w:pPr>
      <w:rPr>
        <w:rFonts w:hint="default"/>
      </w:rPr>
    </w:lvl>
  </w:abstractNum>
  <w:abstractNum w:abstractNumId="5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5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4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48">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47">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46">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45">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4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43">
    <w:multiLevelType w:val="hybridMultilevel"/>
    <w:lvl w:ilvl="0">
      <w:start w:val="0"/>
      <w:numFmt w:val="bullet"/>
      <w:lvlText w:val="•"/>
      <w:lvlJc w:val="left"/>
      <w:pPr>
        <w:ind w:left="62" w:hanging="101"/>
      </w:pPr>
      <w:rPr>
        <w:rFonts w:hint="default" w:ascii="Arial" w:hAnsi="Arial" w:eastAsia="Arial" w:cs="Arial"/>
        <w:w w:val="100"/>
        <w:sz w:val="16"/>
        <w:szCs w:val="16"/>
      </w:rPr>
    </w:lvl>
    <w:lvl w:ilvl="1">
      <w:start w:val="0"/>
      <w:numFmt w:val="bullet"/>
      <w:lvlText w:val="•"/>
      <w:lvlJc w:val="left"/>
      <w:pPr>
        <w:ind w:left="649" w:hanging="101"/>
      </w:pPr>
      <w:rPr>
        <w:rFonts w:hint="default"/>
      </w:rPr>
    </w:lvl>
    <w:lvl w:ilvl="2">
      <w:start w:val="0"/>
      <w:numFmt w:val="bullet"/>
      <w:lvlText w:val="•"/>
      <w:lvlJc w:val="left"/>
      <w:pPr>
        <w:ind w:left="1238" w:hanging="101"/>
      </w:pPr>
      <w:rPr>
        <w:rFonts w:hint="default"/>
      </w:rPr>
    </w:lvl>
    <w:lvl w:ilvl="3">
      <w:start w:val="0"/>
      <w:numFmt w:val="bullet"/>
      <w:lvlText w:val="•"/>
      <w:lvlJc w:val="left"/>
      <w:pPr>
        <w:ind w:left="1828" w:hanging="101"/>
      </w:pPr>
      <w:rPr>
        <w:rFonts w:hint="default"/>
      </w:rPr>
    </w:lvl>
    <w:lvl w:ilvl="4">
      <w:start w:val="0"/>
      <w:numFmt w:val="bullet"/>
      <w:lvlText w:val="•"/>
      <w:lvlJc w:val="left"/>
      <w:pPr>
        <w:ind w:left="2417" w:hanging="101"/>
      </w:pPr>
      <w:rPr>
        <w:rFonts w:hint="default"/>
      </w:rPr>
    </w:lvl>
    <w:lvl w:ilvl="5">
      <w:start w:val="0"/>
      <w:numFmt w:val="bullet"/>
      <w:lvlText w:val="•"/>
      <w:lvlJc w:val="left"/>
      <w:pPr>
        <w:ind w:left="3007" w:hanging="101"/>
      </w:pPr>
      <w:rPr>
        <w:rFonts w:hint="default"/>
      </w:rPr>
    </w:lvl>
    <w:lvl w:ilvl="6">
      <w:start w:val="0"/>
      <w:numFmt w:val="bullet"/>
      <w:lvlText w:val="•"/>
      <w:lvlJc w:val="left"/>
      <w:pPr>
        <w:ind w:left="3596" w:hanging="101"/>
      </w:pPr>
      <w:rPr>
        <w:rFonts w:hint="default"/>
      </w:rPr>
    </w:lvl>
    <w:lvl w:ilvl="7">
      <w:start w:val="0"/>
      <w:numFmt w:val="bullet"/>
      <w:lvlText w:val="•"/>
      <w:lvlJc w:val="left"/>
      <w:pPr>
        <w:ind w:left="4186" w:hanging="101"/>
      </w:pPr>
      <w:rPr>
        <w:rFonts w:hint="default"/>
      </w:rPr>
    </w:lvl>
    <w:lvl w:ilvl="8">
      <w:start w:val="0"/>
      <w:numFmt w:val="bullet"/>
      <w:lvlText w:val="•"/>
      <w:lvlJc w:val="left"/>
      <w:pPr>
        <w:ind w:left="4775" w:hanging="101"/>
      </w:pPr>
      <w:rPr>
        <w:rFonts w:hint="default"/>
      </w:rPr>
    </w:lvl>
  </w:abstractNum>
  <w:abstractNum w:abstractNumId="42">
    <w:multiLevelType w:val="hybridMultilevel"/>
    <w:lvl w:ilvl="0">
      <w:start w:val="15"/>
      <w:numFmt w:val="decimal"/>
      <w:lvlText w:val="%1."/>
      <w:lvlJc w:val="left"/>
      <w:pPr>
        <w:ind w:left="62" w:hanging="269"/>
        <w:jc w:val="left"/>
      </w:pPr>
      <w:rPr>
        <w:rFonts w:hint="default" w:ascii="Arial" w:hAnsi="Arial" w:eastAsia="Arial" w:cs="Arial"/>
        <w:spacing w:val="-1"/>
        <w:w w:val="100"/>
        <w:sz w:val="16"/>
        <w:szCs w:val="16"/>
      </w:rPr>
    </w:lvl>
    <w:lvl w:ilvl="1">
      <w:start w:val="0"/>
      <w:numFmt w:val="bullet"/>
      <w:lvlText w:val="•"/>
      <w:lvlJc w:val="left"/>
      <w:pPr>
        <w:ind w:left="649" w:hanging="269"/>
      </w:pPr>
      <w:rPr>
        <w:rFonts w:hint="default"/>
      </w:rPr>
    </w:lvl>
    <w:lvl w:ilvl="2">
      <w:start w:val="0"/>
      <w:numFmt w:val="bullet"/>
      <w:lvlText w:val="•"/>
      <w:lvlJc w:val="left"/>
      <w:pPr>
        <w:ind w:left="1238" w:hanging="269"/>
      </w:pPr>
      <w:rPr>
        <w:rFonts w:hint="default"/>
      </w:rPr>
    </w:lvl>
    <w:lvl w:ilvl="3">
      <w:start w:val="0"/>
      <w:numFmt w:val="bullet"/>
      <w:lvlText w:val="•"/>
      <w:lvlJc w:val="left"/>
      <w:pPr>
        <w:ind w:left="1828" w:hanging="269"/>
      </w:pPr>
      <w:rPr>
        <w:rFonts w:hint="default"/>
      </w:rPr>
    </w:lvl>
    <w:lvl w:ilvl="4">
      <w:start w:val="0"/>
      <w:numFmt w:val="bullet"/>
      <w:lvlText w:val="•"/>
      <w:lvlJc w:val="left"/>
      <w:pPr>
        <w:ind w:left="2417" w:hanging="269"/>
      </w:pPr>
      <w:rPr>
        <w:rFonts w:hint="default"/>
      </w:rPr>
    </w:lvl>
    <w:lvl w:ilvl="5">
      <w:start w:val="0"/>
      <w:numFmt w:val="bullet"/>
      <w:lvlText w:val="•"/>
      <w:lvlJc w:val="left"/>
      <w:pPr>
        <w:ind w:left="3007" w:hanging="269"/>
      </w:pPr>
      <w:rPr>
        <w:rFonts w:hint="default"/>
      </w:rPr>
    </w:lvl>
    <w:lvl w:ilvl="6">
      <w:start w:val="0"/>
      <w:numFmt w:val="bullet"/>
      <w:lvlText w:val="•"/>
      <w:lvlJc w:val="left"/>
      <w:pPr>
        <w:ind w:left="3596" w:hanging="269"/>
      </w:pPr>
      <w:rPr>
        <w:rFonts w:hint="default"/>
      </w:rPr>
    </w:lvl>
    <w:lvl w:ilvl="7">
      <w:start w:val="0"/>
      <w:numFmt w:val="bullet"/>
      <w:lvlText w:val="•"/>
      <w:lvlJc w:val="left"/>
      <w:pPr>
        <w:ind w:left="4186" w:hanging="269"/>
      </w:pPr>
      <w:rPr>
        <w:rFonts w:hint="default"/>
      </w:rPr>
    </w:lvl>
    <w:lvl w:ilvl="8">
      <w:start w:val="0"/>
      <w:numFmt w:val="bullet"/>
      <w:lvlText w:val="•"/>
      <w:lvlJc w:val="left"/>
      <w:pPr>
        <w:ind w:left="4775" w:hanging="269"/>
      </w:pPr>
      <w:rPr>
        <w:rFonts w:hint="default"/>
      </w:rPr>
    </w:lvl>
  </w:abstractNum>
  <w:abstractNum w:abstractNumId="41">
    <w:multiLevelType w:val="hybridMultilevel"/>
    <w:lvl w:ilvl="0">
      <w:start w:val="1"/>
      <w:numFmt w:val="lowerLetter"/>
      <w:lvlText w:val="%1."/>
      <w:lvlJc w:val="left"/>
      <w:pPr>
        <w:ind w:left="62" w:hanging="178"/>
        <w:jc w:val="left"/>
      </w:pPr>
      <w:rPr>
        <w:rFonts w:hint="default" w:ascii="Arial" w:hAnsi="Arial" w:eastAsia="Arial" w:cs="Arial"/>
        <w:spacing w:val="-1"/>
        <w:w w:val="100"/>
        <w:sz w:val="16"/>
        <w:szCs w:val="16"/>
      </w:rPr>
    </w:lvl>
    <w:lvl w:ilvl="1">
      <w:start w:val="0"/>
      <w:numFmt w:val="bullet"/>
      <w:lvlText w:val="•"/>
      <w:lvlJc w:val="left"/>
      <w:pPr>
        <w:ind w:left="649" w:hanging="178"/>
      </w:pPr>
      <w:rPr>
        <w:rFonts w:hint="default"/>
      </w:rPr>
    </w:lvl>
    <w:lvl w:ilvl="2">
      <w:start w:val="0"/>
      <w:numFmt w:val="bullet"/>
      <w:lvlText w:val="•"/>
      <w:lvlJc w:val="left"/>
      <w:pPr>
        <w:ind w:left="1238" w:hanging="178"/>
      </w:pPr>
      <w:rPr>
        <w:rFonts w:hint="default"/>
      </w:rPr>
    </w:lvl>
    <w:lvl w:ilvl="3">
      <w:start w:val="0"/>
      <w:numFmt w:val="bullet"/>
      <w:lvlText w:val="•"/>
      <w:lvlJc w:val="left"/>
      <w:pPr>
        <w:ind w:left="1828" w:hanging="178"/>
      </w:pPr>
      <w:rPr>
        <w:rFonts w:hint="default"/>
      </w:rPr>
    </w:lvl>
    <w:lvl w:ilvl="4">
      <w:start w:val="0"/>
      <w:numFmt w:val="bullet"/>
      <w:lvlText w:val="•"/>
      <w:lvlJc w:val="left"/>
      <w:pPr>
        <w:ind w:left="2417" w:hanging="178"/>
      </w:pPr>
      <w:rPr>
        <w:rFonts w:hint="default"/>
      </w:rPr>
    </w:lvl>
    <w:lvl w:ilvl="5">
      <w:start w:val="0"/>
      <w:numFmt w:val="bullet"/>
      <w:lvlText w:val="•"/>
      <w:lvlJc w:val="left"/>
      <w:pPr>
        <w:ind w:left="3007" w:hanging="178"/>
      </w:pPr>
      <w:rPr>
        <w:rFonts w:hint="default"/>
      </w:rPr>
    </w:lvl>
    <w:lvl w:ilvl="6">
      <w:start w:val="0"/>
      <w:numFmt w:val="bullet"/>
      <w:lvlText w:val="•"/>
      <w:lvlJc w:val="left"/>
      <w:pPr>
        <w:ind w:left="3596" w:hanging="178"/>
      </w:pPr>
      <w:rPr>
        <w:rFonts w:hint="default"/>
      </w:rPr>
    </w:lvl>
    <w:lvl w:ilvl="7">
      <w:start w:val="0"/>
      <w:numFmt w:val="bullet"/>
      <w:lvlText w:val="•"/>
      <w:lvlJc w:val="left"/>
      <w:pPr>
        <w:ind w:left="4186" w:hanging="178"/>
      </w:pPr>
      <w:rPr>
        <w:rFonts w:hint="default"/>
      </w:rPr>
    </w:lvl>
    <w:lvl w:ilvl="8">
      <w:start w:val="0"/>
      <w:numFmt w:val="bullet"/>
      <w:lvlText w:val="•"/>
      <w:lvlJc w:val="left"/>
      <w:pPr>
        <w:ind w:left="4775" w:hanging="178"/>
      </w:pPr>
      <w:rPr>
        <w:rFonts w:hint="default"/>
      </w:rPr>
    </w:lvl>
  </w:abstractNum>
  <w:abstractNum w:abstractNumId="40">
    <w:multiLevelType w:val="hybridMultilevel"/>
    <w:lvl w:ilvl="0">
      <w:start w:val="5"/>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9">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8">
    <w:multiLevelType w:val="hybridMultilevel"/>
    <w:lvl w:ilvl="0">
      <w:start w:val="2"/>
      <w:numFmt w:val="lowerRoman"/>
      <w:lvlText w:val="%1."/>
      <w:lvlJc w:val="left"/>
      <w:pPr>
        <w:ind w:left="62" w:hanging="163"/>
        <w:jc w:val="left"/>
      </w:pPr>
      <w:rPr>
        <w:rFonts w:hint="default" w:ascii="Arial" w:hAnsi="Arial" w:eastAsia="Arial" w:cs="Arial"/>
        <w:w w:val="100"/>
        <w:sz w:val="16"/>
        <w:szCs w:val="16"/>
      </w:rPr>
    </w:lvl>
    <w:lvl w:ilvl="1">
      <w:start w:val="0"/>
      <w:numFmt w:val="bullet"/>
      <w:lvlText w:val="•"/>
      <w:lvlJc w:val="left"/>
      <w:pPr>
        <w:ind w:left="649" w:hanging="163"/>
      </w:pPr>
      <w:rPr>
        <w:rFonts w:hint="default"/>
      </w:rPr>
    </w:lvl>
    <w:lvl w:ilvl="2">
      <w:start w:val="0"/>
      <w:numFmt w:val="bullet"/>
      <w:lvlText w:val="•"/>
      <w:lvlJc w:val="left"/>
      <w:pPr>
        <w:ind w:left="1238" w:hanging="163"/>
      </w:pPr>
      <w:rPr>
        <w:rFonts w:hint="default"/>
      </w:rPr>
    </w:lvl>
    <w:lvl w:ilvl="3">
      <w:start w:val="0"/>
      <w:numFmt w:val="bullet"/>
      <w:lvlText w:val="•"/>
      <w:lvlJc w:val="left"/>
      <w:pPr>
        <w:ind w:left="1828" w:hanging="163"/>
      </w:pPr>
      <w:rPr>
        <w:rFonts w:hint="default"/>
      </w:rPr>
    </w:lvl>
    <w:lvl w:ilvl="4">
      <w:start w:val="0"/>
      <w:numFmt w:val="bullet"/>
      <w:lvlText w:val="•"/>
      <w:lvlJc w:val="left"/>
      <w:pPr>
        <w:ind w:left="2417" w:hanging="163"/>
      </w:pPr>
      <w:rPr>
        <w:rFonts w:hint="default"/>
      </w:rPr>
    </w:lvl>
    <w:lvl w:ilvl="5">
      <w:start w:val="0"/>
      <w:numFmt w:val="bullet"/>
      <w:lvlText w:val="•"/>
      <w:lvlJc w:val="left"/>
      <w:pPr>
        <w:ind w:left="3007" w:hanging="163"/>
      </w:pPr>
      <w:rPr>
        <w:rFonts w:hint="default"/>
      </w:rPr>
    </w:lvl>
    <w:lvl w:ilvl="6">
      <w:start w:val="0"/>
      <w:numFmt w:val="bullet"/>
      <w:lvlText w:val="•"/>
      <w:lvlJc w:val="left"/>
      <w:pPr>
        <w:ind w:left="3596" w:hanging="163"/>
      </w:pPr>
      <w:rPr>
        <w:rFonts w:hint="default"/>
      </w:rPr>
    </w:lvl>
    <w:lvl w:ilvl="7">
      <w:start w:val="0"/>
      <w:numFmt w:val="bullet"/>
      <w:lvlText w:val="•"/>
      <w:lvlJc w:val="left"/>
      <w:pPr>
        <w:ind w:left="4186" w:hanging="163"/>
      </w:pPr>
      <w:rPr>
        <w:rFonts w:hint="default"/>
      </w:rPr>
    </w:lvl>
    <w:lvl w:ilvl="8">
      <w:start w:val="0"/>
      <w:numFmt w:val="bullet"/>
      <w:lvlText w:val="•"/>
      <w:lvlJc w:val="left"/>
      <w:pPr>
        <w:ind w:left="4775" w:hanging="163"/>
      </w:pPr>
      <w:rPr>
        <w:rFonts w:hint="default"/>
      </w:rPr>
    </w:lvl>
  </w:abstractNum>
  <w:abstractNum w:abstractNumId="37">
    <w:multiLevelType w:val="hybridMultilevel"/>
    <w:lvl w:ilvl="0">
      <w:start w:val="2"/>
      <w:numFmt w:val="decimal"/>
      <w:lvlText w:val="%1."/>
      <w:lvlJc w:val="left"/>
      <w:pPr>
        <w:ind w:left="62" w:hanging="180"/>
        <w:jc w:val="left"/>
      </w:pPr>
      <w:rPr>
        <w:rFonts w:hint="default" w:ascii="Arial" w:hAnsi="Arial" w:eastAsia="Arial" w:cs="Arial"/>
        <w:spacing w:val="-1"/>
        <w:w w:val="100"/>
        <w:sz w:val="16"/>
        <w:szCs w:val="16"/>
      </w:rPr>
    </w:lvl>
    <w:lvl w:ilvl="1">
      <w:start w:val="1"/>
      <w:numFmt w:val="lowerLetter"/>
      <w:lvlText w:val="%2."/>
      <w:lvlJc w:val="left"/>
      <w:pPr>
        <w:ind w:left="62" w:hanging="180"/>
        <w:jc w:val="left"/>
      </w:pPr>
      <w:rPr>
        <w:rFonts w:hint="default" w:ascii="Arial" w:hAnsi="Arial" w:eastAsia="Arial" w:cs="Arial"/>
        <w:spacing w:val="-1"/>
        <w:w w:val="100"/>
        <w:sz w:val="16"/>
        <w:szCs w:val="16"/>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6">
    <w:multiLevelType w:val="hybridMultilevel"/>
    <w:lvl w:ilvl="0">
      <w:start w:val="2"/>
      <w:numFmt w:val="upperRoman"/>
      <w:lvlText w:val="%1."/>
      <w:lvlJc w:val="left"/>
      <w:pPr>
        <w:ind w:left="62" w:hanging="180"/>
        <w:jc w:val="left"/>
      </w:pPr>
      <w:rPr>
        <w:rFonts w:hint="default" w:ascii="Arial" w:hAnsi="Arial" w:eastAsia="Arial" w:cs="Arial"/>
        <w:w w:val="100"/>
        <w:sz w:val="16"/>
        <w:szCs w:val="16"/>
      </w:rPr>
    </w:lvl>
    <w:lvl w:ilvl="1">
      <w:start w:val="1"/>
      <w:numFmt w:val="decimal"/>
      <w:lvlText w:val="%2."/>
      <w:lvlJc w:val="left"/>
      <w:pPr>
        <w:ind w:left="242" w:hanging="180"/>
        <w:jc w:val="left"/>
      </w:pPr>
      <w:rPr>
        <w:rFonts w:hint="default" w:ascii="Arial" w:hAnsi="Arial" w:eastAsia="Arial" w:cs="Arial"/>
        <w:spacing w:val="-1"/>
        <w:w w:val="100"/>
        <w:sz w:val="16"/>
        <w:szCs w:val="16"/>
      </w:rPr>
    </w:lvl>
    <w:lvl w:ilvl="2">
      <w:start w:val="1"/>
      <w:numFmt w:val="lowerLetter"/>
      <w:lvlText w:val="%3."/>
      <w:lvlJc w:val="left"/>
      <w:pPr>
        <w:ind w:left="62" w:hanging="180"/>
        <w:jc w:val="left"/>
      </w:pPr>
      <w:rPr>
        <w:rFonts w:hint="default" w:ascii="Arial" w:hAnsi="Arial" w:eastAsia="Arial" w:cs="Arial"/>
        <w:spacing w:val="-1"/>
        <w:w w:val="100"/>
        <w:sz w:val="16"/>
        <w:szCs w:val="16"/>
      </w:rPr>
    </w:lvl>
    <w:lvl w:ilvl="3">
      <w:start w:val="0"/>
      <w:numFmt w:val="bullet"/>
      <w:lvlText w:val="•"/>
      <w:lvlJc w:val="left"/>
      <w:pPr>
        <w:ind w:left="1509" w:hanging="180"/>
      </w:pPr>
      <w:rPr>
        <w:rFonts w:hint="default"/>
      </w:rPr>
    </w:lvl>
    <w:lvl w:ilvl="4">
      <w:start w:val="0"/>
      <w:numFmt w:val="bullet"/>
      <w:lvlText w:val="•"/>
      <w:lvlJc w:val="left"/>
      <w:pPr>
        <w:ind w:left="2144" w:hanging="180"/>
      </w:pPr>
      <w:rPr>
        <w:rFonts w:hint="default"/>
      </w:rPr>
    </w:lvl>
    <w:lvl w:ilvl="5">
      <w:start w:val="0"/>
      <w:numFmt w:val="bullet"/>
      <w:lvlText w:val="•"/>
      <w:lvlJc w:val="left"/>
      <w:pPr>
        <w:ind w:left="2779" w:hanging="180"/>
      </w:pPr>
      <w:rPr>
        <w:rFonts w:hint="default"/>
      </w:rPr>
    </w:lvl>
    <w:lvl w:ilvl="6">
      <w:start w:val="0"/>
      <w:numFmt w:val="bullet"/>
      <w:lvlText w:val="•"/>
      <w:lvlJc w:val="left"/>
      <w:pPr>
        <w:ind w:left="3414" w:hanging="180"/>
      </w:pPr>
      <w:rPr>
        <w:rFonts w:hint="default"/>
      </w:rPr>
    </w:lvl>
    <w:lvl w:ilvl="7">
      <w:start w:val="0"/>
      <w:numFmt w:val="bullet"/>
      <w:lvlText w:val="•"/>
      <w:lvlJc w:val="left"/>
      <w:pPr>
        <w:ind w:left="4049" w:hanging="180"/>
      </w:pPr>
      <w:rPr>
        <w:rFonts w:hint="default"/>
      </w:rPr>
    </w:lvl>
    <w:lvl w:ilvl="8">
      <w:start w:val="0"/>
      <w:numFmt w:val="bullet"/>
      <w:lvlText w:val="•"/>
      <w:lvlJc w:val="left"/>
      <w:pPr>
        <w:ind w:left="4684" w:hanging="180"/>
      </w:pPr>
      <w:rPr>
        <w:rFonts w:hint="default"/>
      </w:rPr>
    </w:lvl>
  </w:abstractNum>
  <w:abstractNum w:abstractNumId="35">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34">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3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2">
    <w:multiLevelType w:val="hybridMultilevel"/>
    <w:lvl w:ilvl="0">
      <w:start w:val="0"/>
      <w:numFmt w:val="bullet"/>
      <w:lvlText w:val="-"/>
      <w:lvlJc w:val="left"/>
      <w:pPr>
        <w:ind w:left="62" w:hanging="144"/>
      </w:pPr>
      <w:rPr>
        <w:rFonts w:hint="default" w:ascii="Arial" w:hAnsi="Arial" w:eastAsia="Arial" w:cs="Arial"/>
        <w:w w:val="100"/>
        <w:sz w:val="16"/>
        <w:szCs w:val="16"/>
      </w:rPr>
    </w:lvl>
    <w:lvl w:ilvl="1">
      <w:start w:val="0"/>
      <w:numFmt w:val="bullet"/>
      <w:lvlText w:val="•"/>
      <w:lvlJc w:val="left"/>
      <w:pPr>
        <w:ind w:left="649" w:hanging="144"/>
      </w:pPr>
      <w:rPr>
        <w:rFonts w:hint="default"/>
      </w:rPr>
    </w:lvl>
    <w:lvl w:ilvl="2">
      <w:start w:val="0"/>
      <w:numFmt w:val="bullet"/>
      <w:lvlText w:val="•"/>
      <w:lvlJc w:val="left"/>
      <w:pPr>
        <w:ind w:left="1238" w:hanging="144"/>
      </w:pPr>
      <w:rPr>
        <w:rFonts w:hint="default"/>
      </w:rPr>
    </w:lvl>
    <w:lvl w:ilvl="3">
      <w:start w:val="0"/>
      <w:numFmt w:val="bullet"/>
      <w:lvlText w:val="•"/>
      <w:lvlJc w:val="left"/>
      <w:pPr>
        <w:ind w:left="1828" w:hanging="144"/>
      </w:pPr>
      <w:rPr>
        <w:rFonts w:hint="default"/>
      </w:rPr>
    </w:lvl>
    <w:lvl w:ilvl="4">
      <w:start w:val="0"/>
      <w:numFmt w:val="bullet"/>
      <w:lvlText w:val="•"/>
      <w:lvlJc w:val="left"/>
      <w:pPr>
        <w:ind w:left="2417" w:hanging="144"/>
      </w:pPr>
      <w:rPr>
        <w:rFonts w:hint="default"/>
      </w:rPr>
    </w:lvl>
    <w:lvl w:ilvl="5">
      <w:start w:val="0"/>
      <w:numFmt w:val="bullet"/>
      <w:lvlText w:val="•"/>
      <w:lvlJc w:val="left"/>
      <w:pPr>
        <w:ind w:left="3007" w:hanging="144"/>
      </w:pPr>
      <w:rPr>
        <w:rFonts w:hint="default"/>
      </w:rPr>
    </w:lvl>
    <w:lvl w:ilvl="6">
      <w:start w:val="0"/>
      <w:numFmt w:val="bullet"/>
      <w:lvlText w:val="•"/>
      <w:lvlJc w:val="left"/>
      <w:pPr>
        <w:ind w:left="3596" w:hanging="144"/>
      </w:pPr>
      <w:rPr>
        <w:rFonts w:hint="default"/>
      </w:rPr>
    </w:lvl>
    <w:lvl w:ilvl="7">
      <w:start w:val="0"/>
      <w:numFmt w:val="bullet"/>
      <w:lvlText w:val="•"/>
      <w:lvlJc w:val="left"/>
      <w:pPr>
        <w:ind w:left="4186" w:hanging="144"/>
      </w:pPr>
      <w:rPr>
        <w:rFonts w:hint="default"/>
      </w:rPr>
    </w:lvl>
    <w:lvl w:ilvl="8">
      <w:start w:val="0"/>
      <w:numFmt w:val="bullet"/>
      <w:lvlText w:val="•"/>
      <w:lvlJc w:val="left"/>
      <w:pPr>
        <w:ind w:left="4775" w:hanging="144"/>
      </w:pPr>
      <w:rPr>
        <w:rFonts w:hint="default"/>
      </w:rPr>
    </w:lvl>
  </w:abstractNum>
  <w:abstractNum w:abstractNumId="3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3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29">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8">
    <w:multiLevelType w:val="hybridMultilevel"/>
    <w:lvl w:ilvl="0">
      <w:start w:val="1"/>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53" w:hanging="187"/>
      </w:pPr>
      <w:rPr>
        <w:rFonts w:hint="default"/>
      </w:rPr>
    </w:lvl>
    <w:lvl w:ilvl="2">
      <w:start w:val="0"/>
      <w:numFmt w:val="bullet"/>
      <w:lvlText w:val="•"/>
      <w:lvlJc w:val="left"/>
      <w:pPr>
        <w:ind w:left="1247" w:hanging="187"/>
      </w:pPr>
      <w:rPr>
        <w:rFonts w:hint="default"/>
      </w:rPr>
    </w:lvl>
    <w:lvl w:ilvl="3">
      <w:start w:val="0"/>
      <w:numFmt w:val="bullet"/>
      <w:lvlText w:val="•"/>
      <w:lvlJc w:val="left"/>
      <w:pPr>
        <w:ind w:left="1840" w:hanging="187"/>
      </w:pPr>
      <w:rPr>
        <w:rFonts w:hint="default"/>
      </w:rPr>
    </w:lvl>
    <w:lvl w:ilvl="4">
      <w:start w:val="0"/>
      <w:numFmt w:val="bullet"/>
      <w:lvlText w:val="•"/>
      <w:lvlJc w:val="left"/>
      <w:pPr>
        <w:ind w:left="2434" w:hanging="187"/>
      </w:pPr>
      <w:rPr>
        <w:rFonts w:hint="default"/>
      </w:rPr>
    </w:lvl>
    <w:lvl w:ilvl="5">
      <w:start w:val="0"/>
      <w:numFmt w:val="bullet"/>
      <w:lvlText w:val="•"/>
      <w:lvlJc w:val="left"/>
      <w:pPr>
        <w:ind w:left="3027" w:hanging="187"/>
      </w:pPr>
      <w:rPr>
        <w:rFonts w:hint="default"/>
      </w:rPr>
    </w:lvl>
    <w:lvl w:ilvl="6">
      <w:start w:val="0"/>
      <w:numFmt w:val="bullet"/>
      <w:lvlText w:val="•"/>
      <w:lvlJc w:val="left"/>
      <w:pPr>
        <w:ind w:left="3621" w:hanging="187"/>
      </w:pPr>
      <w:rPr>
        <w:rFonts w:hint="default"/>
      </w:rPr>
    </w:lvl>
    <w:lvl w:ilvl="7">
      <w:start w:val="0"/>
      <w:numFmt w:val="bullet"/>
      <w:lvlText w:val="•"/>
      <w:lvlJc w:val="left"/>
      <w:pPr>
        <w:ind w:left="4214" w:hanging="187"/>
      </w:pPr>
      <w:rPr>
        <w:rFonts w:hint="default"/>
      </w:rPr>
    </w:lvl>
    <w:lvl w:ilvl="8">
      <w:start w:val="0"/>
      <w:numFmt w:val="bullet"/>
      <w:lvlText w:val="•"/>
      <w:lvlJc w:val="left"/>
      <w:pPr>
        <w:ind w:left="4808" w:hanging="187"/>
      </w:pPr>
      <w:rPr>
        <w:rFonts w:hint="default"/>
      </w:rPr>
    </w:lvl>
  </w:abstractNum>
  <w:abstractNum w:abstractNumId="27">
    <w:multiLevelType w:val="hybridMultilevel"/>
    <w:lvl w:ilvl="0">
      <w:start w:val="1"/>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49" w:hanging="187"/>
      </w:pPr>
      <w:rPr>
        <w:rFonts w:hint="default"/>
      </w:rPr>
    </w:lvl>
    <w:lvl w:ilvl="2">
      <w:start w:val="0"/>
      <w:numFmt w:val="bullet"/>
      <w:lvlText w:val="•"/>
      <w:lvlJc w:val="left"/>
      <w:pPr>
        <w:ind w:left="1238" w:hanging="187"/>
      </w:pPr>
      <w:rPr>
        <w:rFonts w:hint="default"/>
      </w:rPr>
    </w:lvl>
    <w:lvl w:ilvl="3">
      <w:start w:val="0"/>
      <w:numFmt w:val="bullet"/>
      <w:lvlText w:val="•"/>
      <w:lvlJc w:val="left"/>
      <w:pPr>
        <w:ind w:left="1828" w:hanging="187"/>
      </w:pPr>
      <w:rPr>
        <w:rFonts w:hint="default"/>
      </w:rPr>
    </w:lvl>
    <w:lvl w:ilvl="4">
      <w:start w:val="0"/>
      <w:numFmt w:val="bullet"/>
      <w:lvlText w:val="•"/>
      <w:lvlJc w:val="left"/>
      <w:pPr>
        <w:ind w:left="2417" w:hanging="187"/>
      </w:pPr>
      <w:rPr>
        <w:rFonts w:hint="default"/>
      </w:rPr>
    </w:lvl>
    <w:lvl w:ilvl="5">
      <w:start w:val="0"/>
      <w:numFmt w:val="bullet"/>
      <w:lvlText w:val="•"/>
      <w:lvlJc w:val="left"/>
      <w:pPr>
        <w:ind w:left="3007" w:hanging="187"/>
      </w:pPr>
      <w:rPr>
        <w:rFonts w:hint="default"/>
      </w:rPr>
    </w:lvl>
    <w:lvl w:ilvl="6">
      <w:start w:val="0"/>
      <w:numFmt w:val="bullet"/>
      <w:lvlText w:val="•"/>
      <w:lvlJc w:val="left"/>
      <w:pPr>
        <w:ind w:left="3596" w:hanging="187"/>
      </w:pPr>
      <w:rPr>
        <w:rFonts w:hint="default"/>
      </w:rPr>
    </w:lvl>
    <w:lvl w:ilvl="7">
      <w:start w:val="0"/>
      <w:numFmt w:val="bullet"/>
      <w:lvlText w:val="•"/>
      <w:lvlJc w:val="left"/>
      <w:pPr>
        <w:ind w:left="4186" w:hanging="187"/>
      </w:pPr>
      <w:rPr>
        <w:rFonts w:hint="default"/>
      </w:rPr>
    </w:lvl>
    <w:lvl w:ilvl="8">
      <w:start w:val="0"/>
      <w:numFmt w:val="bullet"/>
      <w:lvlText w:val="•"/>
      <w:lvlJc w:val="left"/>
      <w:pPr>
        <w:ind w:left="4775" w:hanging="187"/>
      </w:pPr>
      <w:rPr>
        <w:rFonts w:hint="default"/>
      </w:rPr>
    </w:lvl>
  </w:abstractNum>
  <w:abstractNum w:abstractNumId="26">
    <w:multiLevelType w:val="hybridMultilevel"/>
    <w:lvl w:ilvl="0">
      <w:start w:val="2"/>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53" w:hanging="187"/>
      </w:pPr>
      <w:rPr>
        <w:rFonts w:hint="default"/>
      </w:rPr>
    </w:lvl>
    <w:lvl w:ilvl="2">
      <w:start w:val="0"/>
      <w:numFmt w:val="bullet"/>
      <w:lvlText w:val="•"/>
      <w:lvlJc w:val="left"/>
      <w:pPr>
        <w:ind w:left="1247" w:hanging="187"/>
      </w:pPr>
      <w:rPr>
        <w:rFonts w:hint="default"/>
      </w:rPr>
    </w:lvl>
    <w:lvl w:ilvl="3">
      <w:start w:val="0"/>
      <w:numFmt w:val="bullet"/>
      <w:lvlText w:val="•"/>
      <w:lvlJc w:val="left"/>
      <w:pPr>
        <w:ind w:left="1840" w:hanging="187"/>
      </w:pPr>
      <w:rPr>
        <w:rFonts w:hint="default"/>
      </w:rPr>
    </w:lvl>
    <w:lvl w:ilvl="4">
      <w:start w:val="0"/>
      <w:numFmt w:val="bullet"/>
      <w:lvlText w:val="•"/>
      <w:lvlJc w:val="left"/>
      <w:pPr>
        <w:ind w:left="2434" w:hanging="187"/>
      </w:pPr>
      <w:rPr>
        <w:rFonts w:hint="default"/>
      </w:rPr>
    </w:lvl>
    <w:lvl w:ilvl="5">
      <w:start w:val="0"/>
      <w:numFmt w:val="bullet"/>
      <w:lvlText w:val="•"/>
      <w:lvlJc w:val="left"/>
      <w:pPr>
        <w:ind w:left="3027" w:hanging="187"/>
      </w:pPr>
      <w:rPr>
        <w:rFonts w:hint="default"/>
      </w:rPr>
    </w:lvl>
    <w:lvl w:ilvl="6">
      <w:start w:val="0"/>
      <w:numFmt w:val="bullet"/>
      <w:lvlText w:val="•"/>
      <w:lvlJc w:val="left"/>
      <w:pPr>
        <w:ind w:left="3621" w:hanging="187"/>
      </w:pPr>
      <w:rPr>
        <w:rFonts w:hint="default"/>
      </w:rPr>
    </w:lvl>
    <w:lvl w:ilvl="7">
      <w:start w:val="0"/>
      <w:numFmt w:val="bullet"/>
      <w:lvlText w:val="•"/>
      <w:lvlJc w:val="left"/>
      <w:pPr>
        <w:ind w:left="4214" w:hanging="187"/>
      </w:pPr>
      <w:rPr>
        <w:rFonts w:hint="default"/>
      </w:rPr>
    </w:lvl>
    <w:lvl w:ilvl="8">
      <w:start w:val="0"/>
      <w:numFmt w:val="bullet"/>
      <w:lvlText w:val="•"/>
      <w:lvlJc w:val="left"/>
      <w:pPr>
        <w:ind w:left="4808" w:hanging="187"/>
      </w:pPr>
      <w:rPr>
        <w:rFonts w:hint="default"/>
      </w:rPr>
    </w:lvl>
  </w:abstractNum>
  <w:abstractNum w:abstractNumId="25">
    <w:multiLevelType w:val="hybridMultilevel"/>
    <w:lvl w:ilvl="0">
      <w:start w:val="2"/>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49" w:hanging="187"/>
      </w:pPr>
      <w:rPr>
        <w:rFonts w:hint="default"/>
      </w:rPr>
    </w:lvl>
    <w:lvl w:ilvl="2">
      <w:start w:val="0"/>
      <w:numFmt w:val="bullet"/>
      <w:lvlText w:val="•"/>
      <w:lvlJc w:val="left"/>
      <w:pPr>
        <w:ind w:left="1238" w:hanging="187"/>
      </w:pPr>
      <w:rPr>
        <w:rFonts w:hint="default"/>
      </w:rPr>
    </w:lvl>
    <w:lvl w:ilvl="3">
      <w:start w:val="0"/>
      <w:numFmt w:val="bullet"/>
      <w:lvlText w:val="•"/>
      <w:lvlJc w:val="left"/>
      <w:pPr>
        <w:ind w:left="1828" w:hanging="187"/>
      </w:pPr>
      <w:rPr>
        <w:rFonts w:hint="default"/>
      </w:rPr>
    </w:lvl>
    <w:lvl w:ilvl="4">
      <w:start w:val="0"/>
      <w:numFmt w:val="bullet"/>
      <w:lvlText w:val="•"/>
      <w:lvlJc w:val="left"/>
      <w:pPr>
        <w:ind w:left="2417" w:hanging="187"/>
      </w:pPr>
      <w:rPr>
        <w:rFonts w:hint="default"/>
      </w:rPr>
    </w:lvl>
    <w:lvl w:ilvl="5">
      <w:start w:val="0"/>
      <w:numFmt w:val="bullet"/>
      <w:lvlText w:val="•"/>
      <w:lvlJc w:val="left"/>
      <w:pPr>
        <w:ind w:left="3007" w:hanging="187"/>
      </w:pPr>
      <w:rPr>
        <w:rFonts w:hint="default"/>
      </w:rPr>
    </w:lvl>
    <w:lvl w:ilvl="6">
      <w:start w:val="0"/>
      <w:numFmt w:val="bullet"/>
      <w:lvlText w:val="•"/>
      <w:lvlJc w:val="left"/>
      <w:pPr>
        <w:ind w:left="3596" w:hanging="187"/>
      </w:pPr>
      <w:rPr>
        <w:rFonts w:hint="default"/>
      </w:rPr>
    </w:lvl>
    <w:lvl w:ilvl="7">
      <w:start w:val="0"/>
      <w:numFmt w:val="bullet"/>
      <w:lvlText w:val="•"/>
      <w:lvlJc w:val="left"/>
      <w:pPr>
        <w:ind w:left="4186" w:hanging="187"/>
      </w:pPr>
      <w:rPr>
        <w:rFonts w:hint="default"/>
      </w:rPr>
    </w:lvl>
    <w:lvl w:ilvl="8">
      <w:start w:val="0"/>
      <w:numFmt w:val="bullet"/>
      <w:lvlText w:val="•"/>
      <w:lvlJc w:val="left"/>
      <w:pPr>
        <w:ind w:left="4775" w:hanging="187"/>
      </w:pPr>
      <w:rPr>
        <w:rFonts w:hint="default"/>
      </w:rPr>
    </w:lvl>
  </w:abstractNum>
  <w:abstractNum w:abstractNumId="24">
    <w:multiLevelType w:val="hybridMultilevel"/>
    <w:lvl w:ilvl="0">
      <w:start w:val="1"/>
      <w:numFmt w:val="decimal"/>
      <w:lvlText w:val="%1."/>
      <w:lvlJc w:val="left"/>
      <w:pPr>
        <w:ind w:left="62" w:hanging="180"/>
        <w:jc w:val="left"/>
      </w:pPr>
      <w:rPr>
        <w:rFonts w:hint="default" w:ascii="Arial" w:hAnsi="Arial" w:eastAsia="Arial" w:cs="Arial"/>
        <w:spacing w:val="-1"/>
        <w:w w:val="100"/>
        <w:sz w:val="16"/>
        <w:szCs w:val="16"/>
      </w:rPr>
    </w:lvl>
    <w:lvl w:ilvl="1">
      <w:start w:val="0"/>
      <w:numFmt w:val="bullet"/>
      <w:lvlText w:val="•"/>
      <w:lvlJc w:val="left"/>
      <w:pPr>
        <w:ind w:left="649" w:hanging="180"/>
      </w:pPr>
      <w:rPr>
        <w:rFonts w:hint="default"/>
      </w:rPr>
    </w:lvl>
    <w:lvl w:ilvl="2">
      <w:start w:val="0"/>
      <w:numFmt w:val="bullet"/>
      <w:lvlText w:val="•"/>
      <w:lvlJc w:val="left"/>
      <w:pPr>
        <w:ind w:left="1238" w:hanging="180"/>
      </w:pPr>
      <w:rPr>
        <w:rFonts w:hint="default"/>
      </w:rPr>
    </w:lvl>
    <w:lvl w:ilvl="3">
      <w:start w:val="0"/>
      <w:numFmt w:val="bullet"/>
      <w:lvlText w:val="•"/>
      <w:lvlJc w:val="left"/>
      <w:pPr>
        <w:ind w:left="1828" w:hanging="180"/>
      </w:pPr>
      <w:rPr>
        <w:rFonts w:hint="default"/>
      </w:rPr>
    </w:lvl>
    <w:lvl w:ilvl="4">
      <w:start w:val="0"/>
      <w:numFmt w:val="bullet"/>
      <w:lvlText w:val="•"/>
      <w:lvlJc w:val="left"/>
      <w:pPr>
        <w:ind w:left="2417" w:hanging="180"/>
      </w:pPr>
      <w:rPr>
        <w:rFonts w:hint="default"/>
      </w:rPr>
    </w:lvl>
    <w:lvl w:ilvl="5">
      <w:start w:val="0"/>
      <w:numFmt w:val="bullet"/>
      <w:lvlText w:val="•"/>
      <w:lvlJc w:val="left"/>
      <w:pPr>
        <w:ind w:left="3007" w:hanging="180"/>
      </w:pPr>
      <w:rPr>
        <w:rFonts w:hint="default"/>
      </w:rPr>
    </w:lvl>
    <w:lvl w:ilvl="6">
      <w:start w:val="0"/>
      <w:numFmt w:val="bullet"/>
      <w:lvlText w:val="•"/>
      <w:lvlJc w:val="left"/>
      <w:pPr>
        <w:ind w:left="3596" w:hanging="180"/>
      </w:pPr>
      <w:rPr>
        <w:rFonts w:hint="default"/>
      </w:rPr>
    </w:lvl>
    <w:lvl w:ilvl="7">
      <w:start w:val="0"/>
      <w:numFmt w:val="bullet"/>
      <w:lvlText w:val="•"/>
      <w:lvlJc w:val="left"/>
      <w:pPr>
        <w:ind w:left="4186" w:hanging="180"/>
      </w:pPr>
      <w:rPr>
        <w:rFonts w:hint="default"/>
      </w:rPr>
    </w:lvl>
    <w:lvl w:ilvl="8">
      <w:start w:val="0"/>
      <w:numFmt w:val="bullet"/>
      <w:lvlText w:val="•"/>
      <w:lvlJc w:val="left"/>
      <w:pPr>
        <w:ind w:left="4775" w:hanging="180"/>
      </w:pPr>
      <w:rPr>
        <w:rFonts w:hint="default"/>
      </w:rPr>
    </w:lvl>
  </w:abstractNum>
  <w:abstractNum w:abstractNumId="2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2">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1">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20">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53" w:hanging="99"/>
      </w:pPr>
      <w:rPr>
        <w:rFonts w:hint="default"/>
      </w:rPr>
    </w:lvl>
    <w:lvl w:ilvl="2">
      <w:start w:val="0"/>
      <w:numFmt w:val="bullet"/>
      <w:lvlText w:val="•"/>
      <w:lvlJc w:val="left"/>
      <w:pPr>
        <w:ind w:left="1247" w:hanging="99"/>
      </w:pPr>
      <w:rPr>
        <w:rFonts w:hint="default"/>
      </w:rPr>
    </w:lvl>
    <w:lvl w:ilvl="3">
      <w:start w:val="0"/>
      <w:numFmt w:val="bullet"/>
      <w:lvlText w:val="•"/>
      <w:lvlJc w:val="left"/>
      <w:pPr>
        <w:ind w:left="1840" w:hanging="99"/>
      </w:pPr>
      <w:rPr>
        <w:rFonts w:hint="default"/>
      </w:rPr>
    </w:lvl>
    <w:lvl w:ilvl="4">
      <w:start w:val="0"/>
      <w:numFmt w:val="bullet"/>
      <w:lvlText w:val="•"/>
      <w:lvlJc w:val="left"/>
      <w:pPr>
        <w:ind w:left="2434" w:hanging="99"/>
      </w:pPr>
      <w:rPr>
        <w:rFonts w:hint="default"/>
      </w:rPr>
    </w:lvl>
    <w:lvl w:ilvl="5">
      <w:start w:val="0"/>
      <w:numFmt w:val="bullet"/>
      <w:lvlText w:val="•"/>
      <w:lvlJc w:val="left"/>
      <w:pPr>
        <w:ind w:left="3027" w:hanging="99"/>
      </w:pPr>
      <w:rPr>
        <w:rFonts w:hint="default"/>
      </w:rPr>
    </w:lvl>
    <w:lvl w:ilvl="6">
      <w:start w:val="0"/>
      <w:numFmt w:val="bullet"/>
      <w:lvlText w:val="•"/>
      <w:lvlJc w:val="left"/>
      <w:pPr>
        <w:ind w:left="3621" w:hanging="99"/>
      </w:pPr>
      <w:rPr>
        <w:rFonts w:hint="default"/>
      </w:rPr>
    </w:lvl>
    <w:lvl w:ilvl="7">
      <w:start w:val="0"/>
      <w:numFmt w:val="bullet"/>
      <w:lvlText w:val="•"/>
      <w:lvlJc w:val="left"/>
      <w:pPr>
        <w:ind w:left="4214" w:hanging="99"/>
      </w:pPr>
      <w:rPr>
        <w:rFonts w:hint="default"/>
      </w:rPr>
    </w:lvl>
    <w:lvl w:ilvl="8">
      <w:start w:val="0"/>
      <w:numFmt w:val="bullet"/>
      <w:lvlText w:val="•"/>
      <w:lvlJc w:val="left"/>
      <w:pPr>
        <w:ind w:left="4808" w:hanging="99"/>
      </w:pPr>
      <w:rPr>
        <w:rFonts w:hint="default"/>
      </w:rPr>
    </w:lvl>
  </w:abstractNum>
  <w:abstractNum w:abstractNumId="19">
    <w:multiLevelType w:val="hybridMultilevel"/>
    <w:lvl w:ilvl="0">
      <w:start w:val="3"/>
      <w:numFmt w:val="decimal"/>
      <w:lvlText w:val="%1"/>
      <w:lvlJc w:val="left"/>
      <w:pPr>
        <w:ind w:left="62" w:hanging="401"/>
        <w:jc w:val="left"/>
      </w:pPr>
      <w:rPr>
        <w:rFonts w:hint="default"/>
      </w:rPr>
    </w:lvl>
    <w:lvl w:ilvl="1">
      <w:start w:val="2"/>
      <w:numFmt w:val="decimal"/>
      <w:lvlText w:val="%1.%2"/>
      <w:lvlJc w:val="left"/>
      <w:pPr>
        <w:ind w:left="62" w:hanging="401"/>
        <w:jc w:val="left"/>
      </w:pPr>
      <w:rPr>
        <w:rFonts w:hint="default"/>
      </w:rPr>
    </w:lvl>
    <w:lvl w:ilvl="2">
      <w:start w:val="3"/>
      <w:numFmt w:val="decimal"/>
      <w:lvlText w:val="%1.%2.%3"/>
      <w:lvlJc w:val="left"/>
      <w:pPr>
        <w:ind w:left="62" w:hanging="401"/>
        <w:jc w:val="left"/>
      </w:pPr>
      <w:rPr>
        <w:rFonts w:hint="default" w:ascii="Arial" w:hAnsi="Arial" w:eastAsia="Arial" w:cs="Arial"/>
        <w:spacing w:val="-1"/>
        <w:w w:val="100"/>
        <w:sz w:val="16"/>
        <w:szCs w:val="16"/>
      </w:rPr>
    </w:lvl>
    <w:lvl w:ilvl="3">
      <w:start w:val="0"/>
      <w:numFmt w:val="bullet"/>
      <w:lvlText w:val="•"/>
      <w:lvlJc w:val="left"/>
      <w:pPr>
        <w:ind w:left="1828" w:hanging="401"/>
      </w:pPr>
      <w:rPr>
        <w:rFonts w:hint="default"/>
      </w:rPr>
    </w:lvl>
    <w:lvl w:ilvl="4">
      <w:start w:val="0"/>
      <w:numFmt w:val="bullet"/>
      <w:lvlText w:val="•"/>
      <w:lvlJc w:val="left"/>
      <w:pPr>
        <w:ind w:left="2417" w:hanging="401"/>
      </w:pPr>
      <w:rPr>
        <w:rFonts w:hint="default"/>
      </w:rPr>
    </w:lvl>
    <w:lvl w:ilvl="5">
      <w:start w:val="0"/>
      <w:numFmt w:val="bullet"/>
      <w:lvlText w:val="•"/>
      <w:lvlJc w:val="left"/>
      <w:pPr>
        <w:ind w:left="3007" w:hanging="401"/>
      </w:pPr>
      <w:rPr>
        <w:rFonts w:hint="default"/>
      </w:rPr>
    </w:lvl>
    <w:lvl w:ilvl="6">
      <w:start w:val="0"/>
      <w:numFmt w:val="bullet"/>
      <w:lvlText w:val="•"/>
      <w:lvlJc w:val="left"/>
      <w:pPr>
        <w:ind w:left="3596" w:hanging="401"/>
      </w:pPr>
      <w:rPr>
        <w:rFonts w:hint="default"/>
      </w:rPr>
    </w:lvl>
    <w:lvl w:ilvl="7">
      <w:start w:val="0"/>
      <w:numFmt w:val="bullet"/>
      <w:lvlText w:val="•"/>
      <w:lvlJc w:val="left"/>
      <w:pPr>
        <w:ind w:left="4186" w:hanging="401"/>
      </w:pPr>
      <w:rPr>
        <w:rFonts w:hint="default"/>
      </w:rPr>
    </w:lvl>
    <w:lvl w:ilvl="8">
      <w:start w:val="0"/>
      <w:numFmt w:val="bullet"/>
      <w:lvlText w:val="•"/>
      <w:lvlJc w:val="left"/>
      <w:pPr>
        <w:ind w:left="4775" w:hanging="401"/>
      </w:pPr>
      <w:rPr>
        <w:rFonts w:hint="default"/>
      </w:rPr>
    </w:lvl>
  </w:abstractNum>
  <w:abstractNum w:abstractNumId="18">
    <w:multiLevelType w:val="hybridMultilevel"/>
    <w:lvl w:ilvl="0">
      <w:start w:val="3"/>
      <w:numFmt w:val="decimal"/>
      <w:lvlText w:val="%1"/>
      <w:lvlJc w:val="left"/>
      <w:pPr>
        <w:ind w:left="62" w:hanging="401"/>
        <w:jc w:val="left"/>
      </w:pPr>
      <w:rPr>
        <w:rFonts w:hint="default"/>
      </w:rPr>
    </w:lvl>
    <w:lvl w:ilvl="1">
      <w:start w:val="1"/>
      <w:numFmt w:val="decimal"/>
      <w:lvlText w:val="%1.%2"/>
      <w:lvlJc w:val="left"/>
      <w:pPr>
        <w:ind w:left="62" w:hanging="401"/>
        <w:jc w:val="left"/>
      </w:pPr>
      <w:rPr>
        <w:rFonts w:hint="default"/>
      </w:rPr>
    </w:lvl>
    <w:lvl w:ilvl="2">
      <w:start w:val="2"/>
      <w:numFmt w:val="decimal"/>
      <w:lvlText w:val="%1.%2.%3"/>
      <w:lvlJc w:val="left"/>
      <w:pPr>
        <w:ind w:left="62" w:hanging="401"/>
        <w:jc w:val="left"/>
      </w:pPr>
      <w:rPr>
        <w:rFonts w:hint="default" w:ascii="Arial" w:hAnsi="Arial" w:eastAsia="Arial" w:cs="Arial"/>
        <w:spacing w:val="-1"/>
        <w:w w:val="100"/>
        <w:sz w:val="16"/>
        <w:szCs w:val="16"/>
      </w:rPr>
    </w:lvl>
    <w:lvl w:ilvl="3">
      <w:start w:val="0"/>
      <w:numFmt w:val="bullet"/>
      <w:lvlText w:val="•"/>
      <w:lvlJc w:val="left"/>
      <w:pPr>
        <w:ind w:left="1828" w:hanging="401"/>
      </w:pPr>
      <w:rPr>
        <w:rFonts w:hint="default"/>
      </w:rPr>
    </w:lvl>
    <w:lvl w:ilvl="4">
      <w:start w:val="0"/>
      <w:numFmt w:val="bullet"/>
      <w:lvlText w:val="•"/>
      <w:lvlJc w:val="left"/>
      <w:pPr>
        <w:ind w:left="2417" w:hanging="401"/>
      </w:pPr>
      <w:rPr>
        <w:rFonts w:hint="default"/>
      </w:rPr>
    </w:lvl>
    <w:lvl w:ilvl="5">
      <w:start w:val="0"/>
      <w:numFmt w:val="bullet"/>
      <w:lvlText w:val="•"/>
      <w:lvlJc w:val="left"/>
      <w:pPr>
        <w:ind w:left="3007" w:hanging="401"/>
      </w:pPr>
      <w:rPr>
        <w:rFonts w:hint="default"/>
      </w:rPr>
    </w:lvl>
    <w:lvl w:ilvl="6">
      <w:start w:val="0"/>
      <w:numFmt w:val="bullet"/>
      <w:lvlText w:val="•"/>
      <w:lvlJc w:val="left"/>
      <w:pPr>
        <w:ind w:left="3596" w:hanging="401"/>
      </w:pPr>
      <w:rPr>
        <w:rFonts w:hint="default"/>
      </w:rPr>
    </w:lvl>
    <w:lvl w:ilvl="7">
      <w:start w:val="0"/>
      <w:numFmt w:val="bullet"/>
      <w:lvlText w:val="•"/>
      <w:lvlJc w:val="left"/>
      <w:pPr>
        <w:ind w:left="4186" w:hanging="401"/>
      </w:pPr>
      <w:rPr>
        <w:rFonts w:hint="default"/>
      </w:rPr>
    </w:lvl>
    <w:lvl w:ilvl="8">
      <w:start w:val="0"/>
      <w:numFmt w:val="bullet"/>
      <w:lvlText w:val="•"/>
      <w:lvlJc w:val="left"/>
      <w:pPr>
        <w:ind w:left="4775" w:hanging="401"/>
      </w:pPr>
      <w:rPr>
        <w:rFonts w:hint="default"/>
      </w:rPr>
    </w:lvl>
  </w:abstractNum>
  <w:abstractNum w:abstractNumId="17">
    <w:multiLevelType w:val="hybridMultilevel"/>
    <w:lvl w:ilvl="0">
      <w:start w:val="1"/>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53" w:hanging="187"/>
      </w:pPr>
      <w:rPr>
        <w:rFonts w:hint="default"/>
      </w:rPr>
    </w:lvl>
    <w:lvl w:ilvl="2">
      <w:start w:val="0"/>
      <w:numFmt w:val="bullet"/>
      <w:lvlText w:val="•"/>
      <w:lvlJc w:val="left"/>
      <w:pPr>
        <w:ind w:left="1247" w:hanging="187"/>
      </w:pPr>
      <w:rPr>
        <w:rFonts w:hint="default"/>
      </w:rPr>
    </w:lvl>
    <w:lvl w:ilvl="3">
      <w:start w:val="0"/>
      <w:numFmt w:val="bullet"/>
      <w:lvlText w:val="•"/>
      <w:lvlJc w:val="left"/>
      <w:pPr>
        <w:ind w:left="1840" w:hanging="187"/>
      </w:pPr>
      <w:rPr>
        <w:rFonts w:hint="default"/>
      </w:rPr>
    </w:lvl>
    <w:lvl w:ilvl="4">
      <w:start w:val="0"/>
      <w:numFmt w:val="bullet"/>
      <w:lvlText w:val="•"/>
      <w:lvlJc w:val="left"/>
      <w:pPr>
        <w:ind w:left="2434" w:hanging="187"/>
      </w:pPr>
      <w:rPr>
        <w:rFonts w:hint="default"/>
      </w:rPr>
    </w:lvl>
    <w:lvl w:ilvl="5">
      <w:start w:val="0"/>
      <w:numFmt w:val="bullet"/>
      <w:lvlText w:val="•"/>
      <w:lvlJc w:val="left"/>
      <w:pPr>
        <w:ind w:left="3027" w:hanging="187"/>
      </w:pPr>
      <w:rPr>
        <w:rFonts w:hint="default"/>
      </w:rPr>
    </w:lvl>
    <w:lvl w:ilvl="6">
      <w:start w:val="0"/>
      <w:numFmt w:val="bullet"/>
      <w:lvlText w:val="•"/>
      <w:lvlJc w:val="left"/>
      <w:pPr>
        <w:ind w:left="3621" w:hanging="187"/>
      </w:pPr>
      <w:rPr>
        <w:rFonts w:hint="default"/>
      </w:rPr>
    </w:lvl>
    <w:lvl w:ilvl="7">
      <w:start w:val="0"/>
      <w:numFmt w:val="bullet"/>
      <w:lvlText w:val="•"/>
      <w:lvlJc w:val="left"/>
      <w:pPr>
        <w:ind w:left="4214" w:hanging="187"/>
      </w:pPr>
      <w:rPr>
        <w:rFonts w:hint="default"/>
      </w:rPr>
    </w:lvl>
    <w:lvl w:ilvl="8">
      <w:start w:val="0"/>
      <w:numFmt w:val="bullet"/>
      <w:lvlText w:val="•"/>
      <w:lvlJc w:val="left"/>
      <w:pPr>
        <w:ind w:left="4808" w:hanging="187"/>
      </w:pPr>
      <w:rPr>
        <w:rFonts w:hint="default"/>
      </w:rPr>
    </w:lvl>
  </w:abstractNum>
  <w:abstractNum w:abstractNumId="16">
    <w:multiLevelType w:val="hybridMultilevel"/>
    <w:lvl w:ilvl="0">
      <w:start w:val="1"/>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49" w:hanging="187"/>
      </w:pPr>
      <w:rPr>
        <w:rFonts w:hint="default"/>
      </w:rPr>
    </w:lvl>
    <w:lvl w:ilvl="2">
      <w:start w:val="0"/>
      <w:numFmt w:val="bullet"/>
      <w:lvlText w:val="•"/>
      <w:lvlJc w:val="left"/>
      <w:pPr>
        <w:ind w:left="1238" w:hanging="187"/>
      </w:pPr>
      <w:rPr>
        <w:rFonts w:hint="default"/>
      </w:rPr>
    </w:lvl>
    <w:lvl w:ilvl="3">
      <w:start w:val="0"/>
      <w:numFmt w:val="bullet"/>
      <w:lvlText w:val="•"/>
      <w:lvlJc w:val="left"/>
      <w:pPr>
        <w:ind w:left="1828" w:hanging="187"/>
      </w:pPr>
      <w:rPr>
        <w:rFonts w:hint="default"/>
      </w:rPr>
    </w:lvl>
    <w:lvl w:ilvl="4">
      <w:start w:val="0"/>
      <w:numFmt w:val="bullet"/>
      <w:lvlText w:val="•"/>
      <w:lvlJc w:val="left"/>
      <w:pPr>
        <w:ind w:left="2417" w:hanging="187"/>
      </w:pPr>
      <w:rPr>
        <w:rFonts w:hint="default"/>
      </w:rPr>
    </w:lvl>
    <w:lvl w:ilvl="5">
      <w:start w:val="0"/>
      <w:numFmt w:val="bullet"/>
      <w:lvlText w:val="•"/>
      <w:lvlJc w:val="left"/>
      <w:pPr>
        <w:ind w:left="3007" w:hanging="187"/>
      </w:pPr>
      <w:rPr>
        <w:rFonts w:hint="default"/>
      </w:rPr>
    </w:lvl>
    <w:lvl w:ilvl="6">
      <w:start w:val="0"/>
      <w:numFmt w:val="bullet"/>
      <w:lvlText w:val="•"/>
      <w:lvlJc w:val="left"/>
      <w:pPr>
        <w:ind w:left="3596" w:hanging="187"/>
      </w:pPr>
      <w:rPr>
        <w:rFonts w:hint="default"/>
      </w:rPr>
    </w:lvl>
    <w:lvl w:ilvl="7">
      <w:start w:val="0"/>
      <w:numFmt w:val="bullet"/>
      <w:lvlText w:val="•"/>
      <w:lvlJc w:val="left"/>
      <w:pPr>
        <w:ind w:left="4186" w:hanging="187"/>
      </w:pPr>
      <w:rPr>
        <w:rFonts w:hint="default"/>
      </w:rPr>
    </w:lvl>
    <w:lvl w:ilvl="8">
      <w:start w:val="0"/>
      <w:numFmt w:val="bullet"/>
      <w:lvlText w:val="•"/>
      <w:lvlJc w:val="left"/>
      <w:pPr>
        <w:ind w:left="4775" w:hanging="187"/>
      </w:pPr>
      <w:rPr>
        <w:rFonts w:hint="default"/>
      </w:rPr>
    </w:lvl>
  </w:abstractNum>
  <w:abstractNum w:abstractNumId="15">
    <w:multiLevelType w:val="hybridMultilevel"/>
    <w:lvl w:ilvl="0">
      <w:start w:val="1"/>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49" w:hanging="187"/>
      </w:pPr>
      <w:rPr>
        <w:rFonts w:hint="default"/>
      </w:rPr>
    </w:lvl>
    <w:lvl w:ilvl="2">
      <w:start w:val="0"/>
      <w:numFmt w:val="bullet"/>
      <w:lvlText w:val="•"/>
      <w:lvlJc w:val="left"/>
      <w:pPr>
        <w:ind w:left="1238" w:hanging="187"/>
      </w:pPr>
      <w:rPr>
        <w:rFonts w:hint="default"/>
      </w:rPr>
    </w:lvl>
    <w:lvl w:ilvl="3">
      <w:start w:val="0"/>
      <w:numFmt w:val="bullet"/>
      <w:lvlText w:val="•"/>
      <w:lvlJc w:val="left"/>
      <w:pPr>
        <w:ind w:left="1828" w:hanging="187"/>
      </w:pPr>
      <w:rPr>
        <w:rFonts w:hint="default"/>
      </w:rPr>
    </w:lvl>
    <w:lvl w:ilvl="4">
      <w:start w:val="0"/>
      <w:numFmt w:val="bullet"/>
      <w:lvlText w:val="•"/>
      <w:lvlJc w:val="left"/>
      <w:pPr>
        <w:ind w:left="2417" w:hanging="187"/>
      </w:pPr>
      <w:rPr>
        <w:rFonts w:hint="default"/>
      </w:rPr>
    </w:lvl>
    <w:lvl w:ilvl="5">
      <w:start w:val="0"/>
      <w:numFmt w:val="bullet"/>
      <w:lvlText w:val="•"/>
      <w:lvlJc w:val="left"/>
      <w:pPr>
        <w:ind w:left="3007" w:hanging="187"/>
      </w:pPr>
      <w:rPr>
        <w:rFonts w:hint="default"/>
      </w:rPr>
    </w:lvl>
    <w:lvl w:ilvl="6">
      <w:start w:val="0"/>
      <w:numFmt w:val="bullet"/>
      <w:lvlText w:val="•"/>
      <w:lvlJc w:val="left"/>
      <w:pPr>
        <w:ind w:left="3596" w:hanging="187"/>
      </w:pPr>
      <w:rPr>
        <w:rFonts w:hint="default"/>
      </w:rPr>
    </w:lvl>
    <w:lvl w:ilvl="7">
      <w:start w:val="0"/>
      <w:numFmt w:val="bullet"/>
      <w:lvlText w:val="•"/>
      <w:lvlJc w:val="left"/>
      <w:pPr>
        <w:ind w:left="4186" w:hanging="187"/>
      </w:pPr>
      <w:rPr>
        <w:rFonts w:hint="default"/>
      </w:rPr>
    </w:lvl>
    <w:lvl w:ilvl="8">
      <w:start w:val="0"/>
      <w:numFmt w:val="bullet"/>
      <w:lvlText w:val="•"/>
      <w:lvlJc w:val="left"/>
      <w:pPr>
        <w:ind w:left="4775" w:hanging="187"/>
      </w:pPr>
      <w:rPr>
        <w:rFonts w:hint="default"/>
      </w:rPr>
    </w:lvl>
  </w:abstractNum>
  <w:abstractNum w:abstractNumId="14">
    <w:multiLevelType w:val="hybridMultilevel"/>
    <w:lvl w:ilvl="0">
      <w:start w:val="15"/>
      <w:numFmt w:val="lowerLetter"/>
      <w:lvlText w:val="%1)"/>
      <w:lvlJc w:val="left"/>
      <w:pPr>
        <w:ind w:left="62" w:hanging="187"/>
        <w:jc w:val="left"/>
      </w:pPr>
      <w:rPr>
        <w:rFonts w:hint="default" w:ascii="Arial" w:hAnsi="Arial" w:eastAsia="Arial" w:cs="Arial"/>
        <w:spacing w:val="-1"/>
        <w:w w:val="100"/>
        <w:sz w:val="16"/>
        <w:szCs w:val="16"/>
      </w:rPr>
    </w:lvl>
    <w:lvl w:ilvl="1">
      <w:start w:val="0"/>
      <w:numFmt w:val="bullet"/>
      <w:lvlText w:val="•"/>
      <w:lvlJc w:val="left"/>
      <w:pPr>
        <w:ind w:left="649" w:hanging="187"/>
      </w:pPr>
      <w:rPr>
        <w:rFonts w:hint="default"/>
      </w:rPr>
    </w:lvl>
    <w:lvl w:ilvl="2">
      <w:start w:val="0"/>
      <w:numFmt w:val="bullet"/>
      <w:lvlText w:val="•"/>
      <w:lvlJc w:val="left"/>
      <w:pPr>
        <w:ind w:left="1238" w:hanging="187"/>
      </w:pPr>
      <w:rPr>
        <w:rFonts w:hint="default"/>
      </w:rPr>
    </w:lvl>
    <w:lvl w:ilvl="3">
      <w:start w:val="0"/>
      <w:numFmt w:val="bullet"/>
      <w:lvlText w:val="•"/>
      <w:lvlJc w:val="left"/>
      <w:pPr>
        <w:ind w:left="1828" w:hanging="187"/>
      </w:pPr>
      <w:rPr>
        <w:rFonts w:hint="default"/>
      </w:rPr>
    </w:lvl>
    <w:lvl w:ilvl="4">
      <w:start w:val="0"/>
      <w:numFmt w:val="bullet"/>
      <w:lvlText w:val="•"/>
      <w:lvlJc w:val="left"/>
      <w:pPr>
        <w:ind w:left="2417" w:hanging="187"/>
      </w:pPr>
      <w:rPr>
        <w:rFonts w:hint="default"/>
      </w:rPr>
    </w:lvl>
    <w:lvl w:ilvl="5">
      <w:start w:val="0"/>
      <w:numFmt w:val="bullet"/>
      <w:lvlText w:val="•"/>
      <w:lvlJc w:val="left"/>
      <w:pPr>
        <w:ind w:left="3007" w:hanging="187"/>
      </w:pPr>
      <w:rPr>
        <w:rFonts w:hint="default"/>
      </w:rPr>
    </w:lvl>
    <w:lvl w:ilvl="6">
      <w:start w:val="0"/>
      <w:numFmt w:val="bullet"/>
      <w:lvlText w:val="•"/>
      <w:lvlJc w:val="left"/>
      <w:pPr>
        <w:ind w:left="3596" w:hanging="187"/>
      </w:pPr>
      <w:rPr>
        <w:rFonts w:hint="default"/>
      </w:rPr>
    </w:lvl>
    <w:lvl w:ilvl="7">
      <w:start w:val="0"/>
      <w:numFmt w:val="bullet"/>
      <w:lvlText w:val="•"/>
      <w:lvlJc w:val="left"/>
      <w:pPr>
        <w:ind w:left="4186" w:hanging="187"/>
      </w:pPr>
      <w:rPr>
        <w:rFonts w:hint="default"/>
      </w:rPr>
    </w:lvl>
    <w:lvl w:ilvl="8">
      <w:start w:val="0"/>
      <w:numFmt w:val="bullet"/>
      <w:lvlText w:val="•"/>
      <w:lvlJc w:val="left"/>
      <w:pPr>
        <w:ind w:left="4775" w:hanging="187"/>
      </w:pPr>
      <w:rPr>
        <w:rFonts w:hint="default"/>
      </w:rPr>
    </w:lvl>
  </w:abstractNum>
  <w:abstractNum w:abstractNumId="13">
    <w:multiLevelType w:val="hybridMultilevel"/>
    <w:lvl w:ilvl="0">
      <w:start w:val="0"/>
      <w:numFmt w:val="bullet"/>
      <w:lvlText w:val="-"/>
      <w:lvlJc w:val="left"/>
      <w:pPr>
        <w:ind w:left="62" w:hanging="99"/>
      </w:pPr>
      <w:rPr>
        <w:rFonts w:hint="default" w:ascii="Arial" w:hAnsi="Arial" w:eastAsia="Arial" w:cs="Arial"/>
        <w:w w:val="100"/>
        <w:sz w:val="16"/>
        <w:szCs w:val="16"/>
      </w:rPr>
    </w:lvl>
    <w:lvl w:ilvl="1">
      <w:start w:val="0"/>
      <w:numFmt w:val="bullet"/>
      <w:lvlText w:val="•"/>
      <w:lvlJc w:val="left"/>
      <w:pPr>
        <w:ind w:left="649" w:hanging="99"/>
      </w:pPr>
      <w:rPr>
        <w:rFonts w:hint="default"/>
      </w:rPr>
    </w:lvl>
    <w:lvl w:ilvl="2">
      <w:start w:val="0"/>
      <w:numFmt w:val="bullet"/>
      <w:lvlText w:val="•"/>
      <w:lvlJc w:val="left"/>
      <w:pPr>
        <w:ind w:left="1238" w:hanging="99"/>
      </w:pPr>
      <w:rPr>
        <w:rFonts w:hint="default"/>
      </w:rPr>
    </w:lvl>
    <w:lvl w:ilvl="3">
      <w:start w:val="0"/>
      <w:numFmt w:val="bullet"/>
      <w:lvlText w:val="•"/>
      <w:lvlJc w:val="left"/>
      <w:pPr>
        <w:ind w:left="1828" w:hanging="99"/>
      </w:pPr>
      <w:rPr>
        <w:rFonts w:hint="default"/>
      </w:rPr>
    </w:lvl>
    <w:lvl w:ilvl="4">
      <w:start w:val="0"/>
      <w:numFmt w:val="bullet"/>
      <w:lvlText w:val="•"/>
      <w:lvlJc w:val="left"/>
      <w:pPr>
        <w:ind w:left="2417" w:hanging="99"/>
      </w:pPr>
      <w:rPr>
        <w:rFonts w:hint="default"/>
      </w:rPr>
    </w:lvl>
    <w:lvl w:ilvl="5">
      <w:start w:val="0"/>
      <w:numFmt w:val="bullet"/>
      <w:lvlText w:val="•"/>
      <w:lvlJc w:val="left"/>
      <w:pPr>
        <w:ind w:left="3007" w:hanging="99"/>
      </w:pPr>
      <w:rPr>
        <w:rFonts w:hint="default"/>
      </w:rPr>
    </w:lvl>
    <w:lvl w:ilvl="6">
      <w:start w:val="0"/>
      <w:numFmt w:val="bullet"/>
      <w:lvlText w:val="•"/>
      <w:lvlJc w:val="left"/>
      <w:pPr>
        <w:ind w:left="3596" w:hanging="99"/>
      </w:pPr>
      <w:rPr>
        <w:rFonts w:hint="default"/>
      </w:rPr>
    </w:lvl>
    <w:lvl w:ilvl="7">
      <w:start w:val="0"/>
      <w:numFmt w:val="bullet"/>
      <w:lvlText w:val="•"/>
      <w:lvlJc w:val="left"/>
      <w:pPr>
        <w:ind w:left="4186" w:hanging="99"/>
      </w:pPr>
      <w:rPr>
        <w:rFonts w:hint="default"/>
      </w:rPr>
    </w:lvl>
    <w:lvl w:ilvl="8">
      <w:start w:val="0"/>
      <w:numFmt w:val="bullet"/>
      <w:lvlText w:val="•"/>
      <w:lvlJc w:val="left"/>
      <w:pPr>
        <w:ind w:left="4775" w:hanging="99"/>
      </w:pPr>
      <w:rPr>
        <w:rFonts w:hint="default"/>
      </w:rPr>
    </w:lvl>
  </w:abstractNum>
  <w:abstractNum w:abstractNumId="12">
    <w:multiLevelType w:val="hybridMultilevel"/>
    <w:lvl w:ilvl="0">
      <w:start w:val="0"/>
      <w:numFmt w:val="bullet"/>
      <w:lvlText w:val=""/>
      <w:lvlJc w:val="left"/>
      <w:pPr>
        <w:ind w:left="464" w:hanging="281"/>
      </w:pPr>
      <w:rPr>
        <w:rFonts w:hint="default" w:ascii="Symbol" w:hAnsi="Symbol" w:eastAsia="Symbol" w:cs="Symbol"/>
        <w:w w:val="100"/>
        <w:sz w:val="22"/>
        <w:szCs w:val="22"/>
      </w:rPr>
    </w:lvl>
    <w:lvl w:ilvl="1">
      <w:start w:val="0"/>
      <w:numFmt w:val="bullet"/>
      <w:lvlText w:val=""/>
      <w:lvlJc w:val="left"/>
      <w:pPr>
        <w:ind w:left="1883" w:hanging="426"/>
      </w:pPr>
      <w:rPr>
        <w:rFonts w:hint="default" w:ascii="Symbol" w:hAnsi="Symbol" w:eastAsia="Symbol" w:cs="Symbol"/>
        <w:w w:val="100"/>
        <w:sz w:val="22"/>
        <w:szCs w:val="22"/>
      </w:rPr>
    </w:lvl>
    <w:lvl w:ilvl="2">
      <w:start w:val="0"/>
      <w:numFmt w:val="bullet"/>
      <w:lvlText w:val=""/>
      <w:lvlJc w:val="left"/>
      <w:pPr>
        <w:ind w:left="2243" w:hanging="426"/>
      </w:pPr>
      <w:rPr>
        <w:rFonts w:hint="default" w:ascii="Symbol" w:hAnsi="Symbol" w:eastAsia="Symbol" w:cs="Symbol"/>
        <w:w w:val="100"/>
        <w:sz w:val="22"/>
        <w:szCs w:val="22"/>
      </w:rPr>
    </w:lvl>
    <w:lvl w:ilvl="3">
      <w:start w:val="0"/>
      <w:numFmt w:val="bullet"/>
      <w:lvlText w:val="•"/>
      <w:lvlJc w:val="left"/>
      <w:pPr>
        <w:ind w:left="3078" w:hanging="426"/>
      </w:pPr>
      <w:rPr>
        <w:rFonts w:hint="default"/>
      </w:rPr>
    </w:lvl>
    <w:lvl w:ilvl="4">
      <w:start w:val="0"/>
      <w:numFmt w:val="bullet"/>
      <w:lvlText w:val="•"/>
      <w:lvlJc w:val="left"/>
      <w:pPr>
        <w:ind w:left="3916" w:hanging="426"/>
      </w:pPr>
      <w:rPr>
        <w:rFonts w:hint="default"/>
      </w:rPr>
    </w:lvl>
    <w:lvl w:ilvl="5">
      <w:start w:val="0"/>
      <w:numFmt w:val="bullet"/>
      <w:lvlText w:val="•"/>
      <w:lvlJc w:val="left"/>
      <w:pPr>
        <w:ind w:left="4754" w:hanging="426"/>
      </w:pPr>
      <w:rPr>
        <w:rFonts w:hint="default"/>
      </w:rPr>
    </w:lvl>
    <w:lvl w:ilvl="6">
      <w:start w:val="0"/>
      <w:numFmt w:val="bullet"/>
      <w:lvlText w:val="•"/>
      <w:lvlJc w:val="left"/>
      <w:pPr>
        <w:ind w:left="5593" w:hanging="426"/>
      </w:pPr>
      <w:rPr>
        <w:rFonts w:hint="default"/>
      </w:rPr>
    </w:lvl>
    <w:lvl w:ilvl="7">
      <w:start w:val="0"/>
      <w:numFmt w:val="bullet"/>
      <w:lvlText w:val="•"/>
      <w:lvlJc w:val="left"/>
      <w:pPr>
        <w:ind w:left="6431" w:hanging="426"/>
      </w:pPr>
      <w:rPr>
        <w:rFonts w:hint="default"/>
      </w:rPr>
    </w:lvl>
    <w:lvl w:ilvl="8">
      <w:start w:val="0"/>
      <w:numFmt w:val="bullet"/>
      <w:lvlText w:val="•"/>
      <w:lvlJc w:val="left"/>
      <w:pPr>
        <w:ind w:left="7269" w:hanging="426"/>
      </w:pPr>
      <w:rPr>
        <w:rFonts w:hint="default"/>
      </w:rPr>
    </w:lvl>
  </w:abstractNum>
  <w:abstractNum w:abstractNumId="11">
    <w:multiLevelType w:val="hybridMultilevel"/>
    <w:lvl w:ilvl="0">
      <w:start w:val="2"/>
      <w:numFmt w:val="lowerLetter"/>
      <w:lvlText w:val="%1)"/>
      <w:lvlJc w:val="left"/>
      <w:pPr>
        <w:ind w:left="1095" w:hanging="259"/>
        <w:jc w:val="left"/>
      </w:pPr>
      <w:rPr>
        <w:rFonts w:hint="default" w:ascii="Arial" w:hAnsi="Arial" w:eastAsia="Arial" w:cs="Arial"/>
        <w:w w:val="100"/>
        <w:sz w:val="22"/>
        <w:szCs w:val="22"/>
      </w:rPr>
    </w:lvl>
    <w:lvl w:ilvl="1">
      <w:start w:val="0"/>
      <w:numFmt w:val="bullet"/>
      <w:lvlText w:val="•"/>
      <w:lvlJc w:val="left"/>
      <w:pPr>
        <w:ind w:left="1920" w:hanging="259"/>
      </w:pPr>
      <w:rPr>
        <w:rFonts w:hint="default"/>
      </w:rPr>
    </w:lvl>
    <w:lvl w:ilvl="2">
      <w:start w:val="0"/>
      <w:numFmt w:val="bullet"/>
      <w:lvlText w:val="•"/>
      <w:lvlJc w:val="left"/>
      <w:pPr>
        <w:ind w:left="2741" w:hanging="259"/>
      </w:pPr>
      <w:rPr>
        <w:rFonts w:hint="default"/>
      </w:rPr>
    </w:lvl>
    <w:lvl w:ilvl="3">
      <w:start w:val="0"/>
      <w:numFmt w:val="bullet"/>
      <w:lvlText w:val="•"/>
      <w:lvlJc w:val="left"/>
      <w:pPr>
        <w:ind w:left="3561" w:hanging="259"/>
      </w:pPr>
      <w:rPr>
        <w:rFonts w:hint="default"/>
      </w:rPr>
    </w:lvl>
    <w:lvl w:ilvl="4">
      <w:start w:val="0"/>
      <w:numFmt w:val="bullet"/>
      <w:lvlText w:val="•"/>
      <w:lvlJc w:val="left"/>
      <w:pPr>
        <w:ind w:left="4382" w:hanging="259"/>
      </w:pPr>
      <w:rPr>
        <w:rFonts w:hint="default"/>
      </w:rPr>
    </w:lvl>
    <w:lvl w:ilvl="5">
      <w:start w:val="0"/>
      <w:numFmt w:val="bullet"/>
      <w:lvlText w:val="•"/>
      <w:lvlJc w:val="left"/>
      <w:pPr>
        <w:ind w:left="5203" w:hanging="259"/>
      </w:pPr>
      <w:rPr>
        <w:rFonts w:hint="default"/>
      </w:rPr>
    </w:lvl>
    <w:lvl w:ilvl="6">
      <w:start w:val="0"/>
      <w:numFmt w:val="bullet"/>
      <w:lvlText w:val="•"/>
      <w:lvlJc w:val="left"/>
      <w:pPr>
        <w:ind w:left="6023" w:hanging="259"/>
      </w:pPr>
      <w:rPr>
        <w:rFonts w:hint="default"/>
      </w:rPr>
    </w:lvl>
    <w:lvl w:ilvl="7">
      <w:start w:val="0"/>
      <w:numFmt w:val="bullet"/>
      <w:lvlText w:val="•"/>
      <w:lvlJc w:val="left"/>
      <w:pPr>
        <w:ind w:left="6844" w:hanging="259"/>
      </w:pPr>
      <w:rPr>
        <w:rFonts w:hint="default"/>
      </w:rPr>
    </w:lvl>
    <w:lvl w:ilvl="8">
      <w:start w:val="0"/>
      <w:numFmt w:val="bullet"/>
      <w:lvlText w:val="•"/>
      <w:lvlJc w:val="left"/>
      <w:pPr>
        <w:ind w:left="7665" w:hanging="259"/>
      </w:pPr>
      <w:rPr>
        <w:rFonts w:hint="default"/>
      </w:rPr>
    </w:lvl>
  </w:abstractNum>
  <w:abstractNum w:abstractNumId="10">
    <w:multiLevelType w:val="hybridMultilevel"/>
    <w:lvl w:ilvl="0">
      <w:start w:val="1"/>
      <w:numFmt w:val="decimal"/>
      <w:lvlText w:val="%1."/>
      <w:lvlJc w:val="left"/>
      <w:pPr>
        <w:ind w:left="476" w:hanging="360"/>
        <w:jc w:val="left"/>
      </w:pPr>
      <w:rPr>
        <w:rFonts w:hint="default" w:ascii="Arial" w:hAnsi="Arial" w:eastAsia="Arial" w:cs="Arial"/>
        <w:b/>
        <w:bCs/>
        <w:spacing w:val="-1"/>
        <w:w w:val="100"/>
        <w:sz w:val="22"/>
        <w:szCs w:val="22"/>
      </w:rPr>
    </w:lvl>
    <w:lvl w:ilvl="1">
      <w:start w:val="0"/>
      <w:numFmt w:val="bullet"/>
      <w:lvlText w:val=""/>
      <w:lvlJc w:val="left"/>
      <w:pPr>
        <w:ind w:left="829" w:hanging="356"/>
      </w:pPr>
      <w:rPr>
        <w:rFonts w:hint="default" w:ascii="Symbol" w:hAnsi="Symbol" w:eastAsia="Symbol" w:cs="Symbol"/>
        <w:w w:val="100"/>
        <w:sz w:val="22"/>
        <w:szCs w:val="22"/>
      </w:rPr>
    </w:lvl>
    <w:lvl w:ilvl="2">
      <w:start w:val="0"/>
      <w:numFmt w:val="bullet"/>
      <w:lvlText w:val="-"/>
      <w:lvlJc w:val="left"/>
      <w:pPr>
        <w:ind w:left="1556" w:hanging="360"/>
      </w:pPr>
      <w:rPr>
        <w:rFonts w:hint="default" w:ascii="Calibri" w:hAnsi="Calibri" w:eastAsia="Calibri" w:cs="Calibri"/>
        <w:w w:val="100"/>
        <w:sz w:val="22"/>
        <w:szCs w:val="22"/>
      </w:rPr>
    </w:lvl>
    <w:lvl w:ilvl="3">
      <w:start w:val="0"/>
      <w:numFmt w:val="bullet"/>
      <w:lvlText w:val="•"/>
      <w:lvlJc w:val="left"/>
      <w:pPr>
        <w:ind w:left="1560" w:hanging="360"/>
      </w:pPr>
      <w:rPr>
        <w:rFonts w:hint="default"/>
      </w:rPr>
    </w:lvl>
    <w:lvl w:ilvl="4">
      <w:start w:val="0"/>
      <w:numFmt w:val="bullet"/>
      <w:lvlText w:val="•"/>
      <w:lvlJc w:val="left"/>
      <w:pPr>
        <w:ind w:left="2666" w:hanging="360"/>
      </w:pPr>
      <w:rPr>
        <w:rFonts w:hint="default"/>
      </w:rPr>
    </w:lvl>
    <w:lvl w:ilvl="5">
      <w:start w:val="0"/>
      <w:numFmt w:val="bullet"/>
      <w:lvlText w:val="•"/>
      <w:lvlJc w:val="left"/>
      <w:pPr>
        <w:ind w:left="3773" w:hanging="360"/>
      </w:pPr>
      <w:rPr>
        <w:rFonts w:hint="default"/>
      </w:rPr>
    </w:lvl>
    <w:lvl w:ilvl="6">
      <w:start w:val="0"/>
      <w:numFmt w:val="bullet"/>
      <w:lvlText w:val="•"/>
      <w:lvlJc w:val="left"/>
      <w:pPr>
        <w:ind w:left="4879" w:hanging="360"/>
      </w:pPr>
      <w:rPr>
        <w:rFonts w:hint="default"/>
      </w:rPr>
    </w:lvl>
    <w:lvl w:ilvl="7">
      <w:start w:val="0"/>
      <w:numFmt w:val="bullet"/>
      <w:lvlText w:val="•"/>
      <w:lvlJc w:val="left"/>
      <w:pPr>
        <w:ind w:left="5986" w:hanging="360"/>
      </w:pPr>
      <w:rPr>
        <w:rFonts w:hint="default"/>
      </w:rPr>
    </w:lvl>
    <w:lvl w:ilvl="8">
      <w:start w:val="0"/>
      <w:numFmt w:val="bullet"/>
      <w:lvlText w:val="•"/>
      <w:lvlJc w:val="left"/>
      <w:pPr>
        <w:ind w:left="7093" w:hanging="360"/>
      </w:pPr>
      <w:rPr>
        <w:rFonts w:hint="default"/>
      </w:rPr>
    </w:lvl>
  </w:abstractNum>
  <w:abstractNum w:abstractNumId="9">
    <w:multiLevelType w:val="hybridMultilevel"/>
    <w:lvl w:ilvl="0">
      <w:start w:val="0"/>
      <w:numFmt w:val="bullet"/>
      <w:lvlText w:val="-"/>
      <w:lvlJc w:val="left"/>
      <w:pPr>
        <w:ind w:left="836" w:hanging="360"/>
      </w:pPr>
      <w:rPr>
        <w:rFonts w:hint="default" w:ascii="Arial" w:hAnsi="Arial" w:eastAsia="Arial" w:cs="Arial"/>
        <w:w w:val="99"/>
        <w:sz w:val="19"/>
        <w:szCs w:val="19"/>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7">
    <w:multiLevelType w:val="hybridMultilevel"/>
    <w:lvl w:ilvl="0">
      <w:start w:val="29"/>
      <w:numFmt w:val="decimal"/>
      <w:lvlText w:val="(%1)"/>
      <w:lvlJc w:val="left"/>
      <w:pPr>
        <w:ind w:left="116" w:hanging="533"/>
        <w:jc w:val="left"/>
      </w:pPr>
      <w:rPr>
        <w:rFonts w:hint="default" w:ascii="Arial" w:hAnsi="Arial" w:eastAsia="Arial" w:cs="Arial"/>
        <w:spacing w:val="-1"/>
        <w:w w:val="100"/>
        <w:sz w:val="22"/>
        <w:szCs w:val="22"/>
      </w:rPr>
    </w:lvl>
    <w:lvl w:ilvl="1">
      <w:start w:val="0"/>
      <w:numFmt w:val="bullet"/>
      <w:lvlText w:val=""/>
      <w:lvlJc w:val="left"/>
      <w:pPr>
        <w:ind w:left="829" w:hanging="356"/>
      </w:pPr>
      <w:rPr>
        <w:rFonts w:hint="default" w:ascii="Wingdings" w:hAnsi="Wingdings" w:eastAsia="Wingdings" w:cs="Wingdings"/>
        <w:w w:val="100"/>
        <w:sz w:val="22"/>
        <w:szCs w:val="22"/>
      </w:rPr>
    </w:lvl>
    <w:lvl w:ilvl="2">
      <w:start w:val="0"/>
      <w:numFmt w:val="bullet"/>
      <w:lvlText w:val="•"/>
      <w:lvlJc w:val="left"/>
      <w:pPr>
        <w:ind w:left="1762" w:hanging="356"/>
      </w:pPr>
      <w:rPr>
        <w:rFonts w:hint="default"/>
      </w:rPr>
    </w:lvl>
    <w:lvl w:ilvl="3">
      <w:start w:val="0"/>
      <w:numFmt w:val="bullet"/>
      <w:lvlText w:val="•"/>
      <w:lvlJc w:val="left"/>
      <w:pPr>
        <w:ind w:left="2705" w:hanging="356"/>
      </w:pPr>
      <w:rPr>
        <w:rFonts w:hint="default"/>
      </w:rPr>
    </w:lvl>
    <w:lvl w:ilvl="4">
      <w:start w:val="0"/>
      <w:numFmt w:val="bullet"/>
      <w:lvlText w:val="•"/>
      <w:lvlJc w:val="left"/>
      <w:pPr>
        <w:ind w:left="3648" w:hanging="356"/>
      </w:pPr>
      <w:rPr>
        <w:rFonts w:hint="default"/>
      </w:rPr>
    </w:lvl>
    <w:lvl w:ilvl="5">
      <w:start w:val="0"/>
      <w:numFmt w:val="bullet"/>
      <w:lvlText w:val="•"/>
      <w:lvlJc w:val="left"/>
      <w:pPr>
        <w:ind w:left="4591" w:hanging="356"/>
      </w:pPr>
      <w:rPr>
        <w:rFonts w:hint="default"/>
      </w:rPr>
    </w:lvl>
    <w:lvl w:ilvl="6">
      <w:start w:val="0"/>
      <w:numFmt w:val="bullet"/>
      <w:lvlText w:val="•"/>
      <w:lvlJc w:val="left"/>
      <w:pPr>
        <w:ind w:left="5534" w:hanging="356"/>
      </w:pPr>
      <w:rPr>
        <w:rFonts w:hint="default"/>
      </w:rPr>
    </w:lvl>
    <w:lvl w:ilvl="7">
      <w:start w:val="0"/>
      <w:numFmt w:val="bullet"/>
      <w:lvlText w:val="•"/>
      <w:lvlJc w:val="left"/>
      <w:pPr>
        <w:ind w:left="6477" w:hanging="356"/>
      </w:pPr>
      <w:rPr>
        <w:rFonts w:hint="default"/>
      </w:rPr>
    </w:lvl>
    <w:lvl w:ilvl="8">
      <w:start w:val="0"/>
      <w:numFmt w:val="bullet"/>
      <w:lvlText w:val="•"/>
      <w:lvlJc w:val="left"/>
      <w:pPr>
        <w:ind w:left="7420" w:hanging="356"/>
      </w:pPr>
      <w:rPr>
        <w:rFonts w:hint="default"/>
      </w:rPr>
    </w:lvl>
  </w:abstractNum>
  <w:abstractNum w:abstractNumId="6">
    <w:multiLevelType w:val="hybridMultilevel"/>
    <w:lvl w:ilvl="0">
      <w:start w:val="23"/>
      <w:numFmt w:val="decimal"/>
      <w:lvlText w:val="(%1)"/>
      <w:lvlJc w:val="left"/>
      <w:pPr>
        <w:ind w:left="116" w:hanging="461"/>
        <w:jc w:val="left"/>
      </w:pPr>
      <w:rPr>
        <w:rFonts w:hint="default" w:ascii="Arial" w:hAnsi="Arial" w:eastAsia="Arial" w:cs="Arial"/>
        <w:spacing w:val="-1"/>
        <w:w w:val="100"/>
        <w:sz w:val="22"/>
        <w:szCs w:val="22"/>
      </w:rPr>
    </w:lvl>
    <w:lvl w:ilvl="1">
      <w:start w:val="0"/>
      <w:numFmt w:val="bullet"/>
      <w:lvlText w:val="•"/>
      <w:lvlJc w:val="left"/>
      <w:pPr>
        <w:ind w:left="1038" w:hanging="461"/>
      </w:pPr>
      <w:rPr>
        <w:rFonts w:hint="default"/>
      </w:rPr>
    </w:lvl>
    <w:lvl w:ilvl="2">
      <w:start w:val="0"/>
      <w:numFmt w:val="bullet"/>
      <w:lvlText w:val="•"/>
      <w:lvlJc w:val="left"/>
      <w:pPr>
        <w:ind w:left="1957" w:hanging="461"/>
      </w:pPr>
      <w:rPr>
        <w:rFonts w:hint="default"/>
      </w:rPr>
    </w:lvl>
    <w:lvl w:ilvl="3">
      <w:start w:val="0"/>
      <w:numFmt w:val="bullet"/>
      <w:lvlText w:val="•"/>
      <w:lvlJc w:val="left"/>
      <w:pPr>
        <w:ind w:left="2875" w:hanging="461"/>
      </w:pPr>
      <w:rPr>
        <w:rFonts w:hint="default"/>
      </w:rPr>
    </w:lvl>
    <w:lvl w:ilvl="4">
      <w:start w:val="0"/>
      <w:numFmt w:val="bullet"/>
      <w:lvlText w:val="•"/>
      <w:lvlJc w:val="left"/>
      <w:pPr>
        <w:ind w:left="3794" w:hanging="461"/>
      </w:pPr>
      <w:rPr>
        <w:rFonts w:hint="default"/>
      </w:rPr>
    </w:lvl>
    <w:lvl w:ilvl="5">
      <w:start w:val="0"/>
      <w:numFmt w:val="bullet"/>
      <w:lvlText w:val="•"/>
      <w:lvlJc w:val="left"/>
      <w:pPr>
        <w:ind w:left="4713" w:hanging="461"/>
      </w:pPr>
      <w:rPr>
        <w:rFonts w:hint="default"/>
      </w:rPr>
    </w:lvl>
    <w:lvl w:ilvl="6">
      <w:start w:val="0"/>
      <w:numFmt w:val="bullet"/>
      <w:lvlText w:val="•"/>
      <w:lvlJc w:val="left"/>
      <w:pPr>
        <w:ind w:left="5631" w:hanging="461"/>
      </w:pPr>
      <w:rPr>
        <w:rFonts w:hint="default"/>
      </w:rPr>
    </w:lvl>
    <w:lvl w:ilvl="7">
      <w:start w:val="0"/>
      <w:numFmt w:val="bullet"/>
      <w:lvlText w:val="•"/>
      <w:lvlJc w:val="left"/>
      <w:pPr>
        <w:ind w:left="6550" w:hanging="461"/>
      </w:pPr>
      <w:rPr>
        <w:rFonts w:hint="default"/>
      </w:rPr>
    </w:lvl>
    <w:lvl w:ilvl="8">
      <w:start w:val="0"/>
      <w:numFmt w:val="bullet"/>
      <w:lvlText w:val="•"/>
      <w:lvlJc w:val="left"/>
      <w:pPr>
        <w:ind w:left="7469" w:hanging="461"/>
      </w:pPr>
      <w:rPr>
        <w:rFonts w:hint="default"/>
      </w:rPr>
    </w:lvl>
  </w:abstractNum>
  <w:abstractNum w:abstractNumId="5">
    <w:multiLevelType w:val="hybridMultilevel"/>
    <w:lvl w:ilvl="0">
      <w:start w:val="0"/>
      <w:numFmt w:val="bullet"/>
      <w:lvlText w:val=""/>
      <w:lvlJc w:val="left"/>
      <w:pPr>
        <w:ind w:left="829" w:hanging="356"/>
      </w:pPr>
      <w:rPr>
        <w:rFonts w:hint="default" w:ascii="Wingdings" w:hAnsi="Wingdings" w:eastAsia="Wingdings" w:cs="Wingdings"/>
        <w:w w:val="100"/>
        <w:sz w:val="22"/>
        <w:szCs w:val="22"/>
      </w:rPr>
    </w:lvl>
    <w:lvl w:ilvl="1">
      <w:start w:val="0"/>
      <w:numFmt w:val="bullet"/>
      <w:lvlText w:val="•"/>
      <w:lvlJc w:val="left"/>
      <w:pPr>
        <w:ind w:left="1668" w:hanging="356"/>
      </w:pPr>
      <w:rPr>
        <w:rFonts w:hint="default"/>
      </w:rPr>
    </w:lvl>
    <w:lvl w:ilvl="2">
      <w:start w:val="0"/>
      <w:numFmt w:val="bullet"/>
      <w:lvlText w:val="•"/>
      <w:lvlJc w:val="left"/>
      <w:pPr>
        <w:ind w:left="2517" w:hanging="356"/>
      </w:pPr>
      <w:rPr>
        <w:rFonts w:hint="default"/>
      </w:rPr>
    </w:lvl>
    <w:lvl w:ilvl="3">
      <w:start w:val="0"/>
      <w:numFmt w:val="bullet"/>
      <w:lvlText w:val="•"/>
      <w:lvlJc w:val="left"/>
      <w:pPr>
        <w:ind w:left="3365" w:hanging="356"/>
      </w:pPr>
      <w:rPr>
        <w:rFonts w:hint="default"/>
      </w:rPr>
    </w:lvl>
    <w:lvl w:ilvl="4">
      <w:start w:val="0"/>
      <w:numFmt w:val="bullet"/>
      <w:lvlText w:val="•"/>
      <w:lvlJc w:val="left"/>
      <w:pPr>
        <w:ind w:left="4214" w:hanging="356"/>
      </w:pPr>
      <w:rPr>
        <w:rFonts w:hint="default"/>
      </w:rPr>
    </w:lvl>
    <w:lvl w:ilvl="5">
      <w:start w:val="0"/>
      <w:numFmt w:val="bullet"/>
      <w:lvlText w:val="•"/>
      <w:lvlJc w:val="left"/>
      <w:pPr>
        <w:ind w:left="5063" w:hanging="356"/>
      </w:pPr>
      <w:rPr>
        <w:rFonts w:hint="default"/>
      </w:rPr>
    </w:lvl>
    <w:lvl w:ilvl="6">
      <w:start w:val="0"/>
      <w:numFmt w:val="bullet"/>
      <w:lvlText w:val="•"/>
      <w:lvlJc w:val="left"/>
      <w:pPr>
        <w:ind w:left="5911" w:hanging="356"/>
      </w:pPr>
      <w:rPr>
        <w:rFonts w:hint="default"/>
      </w:rPr>
    </w:lvl>
    <w:lvl w:ilvl="7">
      <w:start w:val="0"/>
      <w:numFmt w:val="bullet"/>
      <w:lvlText w:val="•"/>
      <w:lvlJc w:val="left"/>
      <w:pPr>
        <w:ind w:left="6760" w:hanging="356"/>
      </w:pPr>
      <w:rPr>
        <w:rFonts w:hint="default"/>
      </w:rPr>
    </w:lvl>
    <w:lvl w:ilvl="8">
      <w:start w:val="0"/>
      <w:numFmt w:val="bullet"/>
      <w:lvlText w:val="•"/>
      <w:lvlJc w:val="left"/>
      <w:pPr>
        <w:ind w:left="7609" w:hanging="356"/>
      </w:pPr>
      <w:rPr>
        <w:rFonts w:hint="default"/>
      </w:rPr>
    </w:lvl>
  </w:abstractNum>
  <w:abstractNum w:abstractNumId="4">
    <w:multiLevelType w:val="hybridMultilevel"/>
    <w:lvl w:ilvl="0">
      <w:start w:val="0"/>
      <w:numFmt w:val="bullet"/>
      <w:lvlText w:val="-"/>
      <w:lvlJc w:val="left"/>
      <w:pPr>
        <w:ind w:left="836" w:hanging="360"/>
      </w:pPr>
      <w:rPr>
        <w:rFonts w:hint="default" w:ascii="Arial" w:hAnsi="Arial" w:eastAsia="Arial" w:cs="Arial"/>
        <w:w w:val="99"/>
        <w:sz w:val="19"/>
        <w:szCs w:val="19"/>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
    <w:multiLevelType w:val="hybridMultilevel"/>
    <w:lvl w:ilvl="0">
      <w:start w:val="1"/>
      <w:numFmt w:val="decimal"/>
      <w:lvlText w:val="%1."/>
      <w:lvlJc w:val="left"/>
      <w:pPr>
        <w:ind w:left="116" w:hanging="248"/>
        <w:jc w:val="left"/>
      </w:pPr>
      <w:rPr>
        <w:rFonts w:hint="default" w:ascii="Arial" w:hAnsi="Arial" w:eastAsia="Arial" w:cs="Arial"/>
        <w:b/>
        <w:bCs/>
        <w:w w:val="100"/>
        <w:sz w:val="22"/>
        <w:szCs w:val="22"/>
      </w:rPr>
    </w:lvl>
    <w:lvl w:ilvl="1">
      <w:start w:val="0"/>
      <w:numFmt w:val="bullet"/>
      <w:lvlText w:val="•"/>
      <w:lvlJc w:val="left"/>
      <w:pPr>
        <w:ind w:left="1038" w:hanging="248"/>
      </w:pPr>
      <w:rPr>
        <w:rFonts w:hint="default"/>
      </w:rPr>
    </w:lvl>
    <w:lvl w:ilvl="2">
      <w:start w:val="0"/>
      <w:numFmt w:val="bullet"/>
      <w:lvlText w:val="•"/>
      <w:lvlJc w:val="left"/>
      <w:pPr>
        <w:ind w:left="1957" w:hanging="248"/>
      </w:pPr>
      <w:rPr>
        <w:rFonts w:hint="default"/>
      </w:rPr>
    </w:lvl>
    <w:lvl w:ilvl="3">
      <w:start w:val="0"/>
      <w:numFmt w:val="bullet"/>
      <w:lvlText w:val="•"/>
      <w:lvlJc w:val="left"/>
      <w:pPr>
        <w:ind w:left="2875" w:hanging="248"/>
      </w:pPr>
      <w:rPr>
        <w:rFonts w:hint="default"/>
      </w:rPr>
    </w:lvl>
    <w:lvl w:ilvl="4">
      <w:start w:val="0"/>
      <w:numFmt w:val="bullet"/>
      <w:lvlText w:val="•"/>
      <w:lvlJc w:val="left"/>
      <w:pPr>
        <w:ind w:left="3794" w:hanging="248"/>
      </w:pPr>
      <w:rPr>
        <w:rFonts w:hint="default"/>
      </w:rPr>
    </w:lvl>
    <w:lvl w:ilvl="5">
      <w:start w:val="0"/>
      <w:numFmt w:val="bullet"/>
      <w:lvlText w:val="•"/>
      <w:lvlJc w:val="left"/>
      <w:pPr>
        <w:ind w:left="4713" w:hanging="248"/>
      </w:pPr>
      <w:rPr>
        <w:rFonts w:hint="default"/>
      </w:rPr>
    </w:lvl>
    <w:lvl w:ilvl="6">
      <w:start w:val="0"/>
      <w:numFmt w:val="bullet"/>
      <w:lvlText w:val="•"/>
      <w:lvlJc w:val="left"/>
      <w:pPr>
        <w:ind w:left="5631" w:hanging="248"/>
      </w:pPr>
      <w:rPr>
        <w:rFonts w:hint="default"/>
      </w:rPr>
    </w:lvl>
    <w:lvl w:ilvl="7">
      <w:start w:val="0"/>
      <w:numFmt w:val="bullet"/>
      <w:lvlText w:val="•"/>
      <w:lvlJc w:val="left"/>
      <w:pPr>
        <w:ind w:left="6550" w:hanging="248"/>
      </w:pPr>
      <w:rPr>
        <w:rFonts w:hint="default"/>
      </w:rPr>
    </w:lvl>
    <w:lvl w:ilvl="8">
      <w:start w:val="0"/>
      <w:numFmt w:val="bullet"/>
      <w:lvlText w:val="•"/>
      <w:lvlJc w:val="left"/>
      <w:pPr>
        <w:ind w:left="7469" w:hanging="248"/>
      </w:pPr>
      <w:rPr>
        <w:rFonts w:hint="default"/>
      </w:rPr>
    </w:lvl>
  </w:abstractNum>
  <w:abstractNum w:abstractNumId="2">
    <w:multiLevelType w:val="hybridMultilevel"/>
    <w:lvl w:ilvl="0">
      <w:start w:val="1"/>
      <w:numFmt w:val="lowerLetter"/>
      <w:lvlText w:val="%1)"/>
      <w:lvlJc w:val="left"/>
      <w:pPr>
        <w:ind w:left="474" w:hanging="358"/>
        <w:jc w:val="left"/>
      </w:pPr>
      <w:rPr>
        <w:rFonts w:hint="default" w:ascii="Arial" w:hAnsi="Arial" w:eastAsia="Arial" w:cs="Arial"/>
        <w:b/>
        <w:bCs/>
        <w:spacing w:val="-1"/>
        <w:w w:val="100"/>
        <w:sz w:val="28"/>
        <w:szCs w:val="28"/>
      </w:rPr>
    </w:lvl>
    <w:lvl w:ilvl="1">
      <w:start w:val="0"/>
      <w:numFmt w:val="bullet"/>
      <w:lvlText w:val=""/>
      <w:lvlJc w:val="left"/>
      <w:pPr>
        <w:ind w:left="836" w:hanging="360"/>
      </w:pPr>
      <w:rPr>
        <w:rFonts w:hint="default" w:ascii="Symbol" w:hAnsi="Symbol" w:eastAsia="Symbol" w:cs="Symbol"/>
        <w:w w:val="100"/>
        <w:sz w:val="22"/>
        <w:szCs w:val="22"/>
      </w:rPr>
    </w:lvl>
    <w:lvl w:ilvl="2">
      <w:start w:val="0"/>
      <w:numFmt w:val="bullet"/>
      <w:lvlText w:val="•"/>
      <w:lvlJc w:val="left"/>
      <w:pPr>
        <w:ind w:left="1780" w:hanging="360"/>
      </w:pPr>
      <w:rPr>
        <w:rFonts w:hint="default"/>
      </w:rPr>
    </w:lvl>
    <w:lvl w:ilvl="3">
      <w:start w:val="0"/>
      <w:numFmt w:val="bullet"/>
      <w:lvlText w:val="•"/>
      <w:lvlJc w:val="left"/>
      <w:pPr>
        <w:ind w:left="2721" w:hanging="360"/>
      </w:pPr>
      <w:rPr>
        <w:rFonts w:hint="default"/>
      </w:rPr>
    </w:lvl>
    <w:lvl w:ilvl="4">
      <w:start w:val="0"/>
      <w:numFmt w:val="bullet"/>
      <w:lvlText w:val="•"/>
      <w:lvlJc w:val="left"/>
      <w:pPr>
        <w:ind w:left="3662" w:hanging="360"/>
      </w:pPr>
      <w:rPr>
        <w:rFonts w:hint="default"/>
      </w:rPr>
    </w:lvl>
    <w:lvl w:ilvl="5">
      <w:start w:val="0"/>
      <w:numFmt w:val="bullet"/>
      <w:lvlText w:val="•"/>
      <w:lvlJc w:val="left"/>
      <w:pPr>
        <w:ind w:left="4602" w:hanging="360"/>
      </w:pPr>
      <w:rPr>
        <w:rFonts w:hint="default"/>
      </w:rPr>
    </w:lvl>
    <w:lvl w:ilvl="6">
      <w:start w:val="0"/>
      <w:numFmt w:val="bullet"/>
      <w:lvlText w:val="•"/>
      <w:lvlJc w:val="left"/>
      <w:pPr>
        <w:ind w:left="5543" w:hanging="360"/>
      </w:pPr>
      <w:rPr>
        <w:rFonts w:hint="default"/>
      </w:rPr>
    </w:lvl>
    <w:lvl w:ilvl="7">
      <w:start w:val="0"/>
      <w:numFmt w:val="bullet"/>
      <w:lvlText w:val="•"/>
      <w:lvlJc w:val="left"/>
      <w:pPr>
        <w:ind w:left="6484" w:hanging="360"/>
      </w:pPr>
      <w:rPr>
        <w:rFonts w:hint="default"/>
      </w:rPr>
    </w:lvl>
    <w:lvl w:ilvl="8">
      <w:start w:val="0"/>
      <w:numFmt w:val="bullet"/>
      <w:lvlText w:val="•"/>
      <w:lvlJc w:val="left"/>
      <w:pPr>
        <w:ind w:left="7424" w:hanging="360"/>
      </w:pPr>
      <w:rPr>
        <w:rFonts w:hint="default"/>
      </w:rPr>
    </w:lvl>
  </w:abstractNum>
  <w:abstractNum w:abstractNumId="1">
    <w:multiLevelType w:val="hybridMultilevel"/>
    <w:lvl w:ilvl="0">
      <w:start w:val="0"/>
      <w:numFmt w:val="bullet"/>
      <w:lvlText w:val="-"/>
      <w:lvlJc w:val="left"/>
      <w:pPr>
        <w:ind w:left="836" w:hanging="360"/>
      </w:pPr>
      <w:rPr>
        <w:rFonts w:hint="default" w:ascii="Arial" w:hAnsi="Arial" w:eastAsia="Arial" w:cs="Arial"/>
        <w:w w:val="100"/>
        <w:sz w:val="22"/>
        <w:szCs w:val="22"/>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0">
    <w:multiLevelType w:val="hybridMultilevel"/>
    <w:lvl w:ilvl="0">
      <w:start w:val="1"/>
      <w:numFmt w:val="lowerLetter"/>
      <w:lvlText w:val="%1)"/>
      <w:lvlJc w:val="left"/>
      <w:pPr>
        <w:ind w:left="836" w:hanging="360"/>
        <w:jc w:val="left"/>
      </w:pPr>
      <w:rPr>
        <w:rFonts w:hint="default" w:ascii="Arial" w:hAnsi="Arial" w:eastAsia="Arial" w:cs="Arial"/>
        <w:spacing w:val="-1"/>
        <w:w w:val="100"/>
        <w:sz w:val="22"/>
        <w:szCs w:val="22"/>
      </w:rPr>
    </w:lvl>
    <w:lvl w:ilvl="1">
      <w:start w:val="0"/>
      <w:numFmt w:val="bullet"/>
      <w:lvlText w:val="•"/>
      <w:lvlJc w:val="left"/>
      <w:pPr>
        <w:ind w:left="168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67" w:hanging="360"/>
      </w:pPr>
      <w:rPr>
        <w:rFonts w:hint="default"/>
      </w:rPr>
    </w:lvl>
    <w:lvl w:ilvl="4">
      <w:start w:val="0"/>
      <w:numFmt w:val="bullet"/>
      <w:lvlText w:val="•"/>
      <w:lvlJc w:val="left"/>
      <w:pPr>
        <w:ind w:left="4210" w:hanging="360"/>
      </w:pPr>
      <w:rPr>
        <w:rFonts w:hint="default"/>
      </w:rPr>
    </w:lvl>
    <w:lvl w:ilvl="5">
      <w:start w:val="0"/>
      <w:numFmt w:val="bullet"/>
      <w:lvlText w:val="•"/>
      <w:lvlJc w:val="left"/>
      <w:pPr>
        <w:ind w:left="5053" w:hanging="360"/>
      </w:pPr>
      <w:rPr>
        <w:rFonts w:hint="default"/>
      </w:rPr>
    </w:lvl>
    <w:lvl w:ilvl="6">
      <w:start w:val="0"/>
      <w:numFmt w:val="bullet"/>
      <w:lvlText w:val="•"/>
      <w:lvlJc w:val="left"/>
      <w:pPr>
        <w:ind w:left="5895" w:hanging="360"/>
      </w:pPr>
      <w:rPr>
        <w:rFonts w:hint="default"/>
      </w:rPr>
    </w:lvl>
    <w:lvl w:ilvl="7">
      <w:start w:val="0"/>
      <w:numFmt w:val="bullet"/>
      <w:lvlText w:val="•"/>
      <w:lvlJc w:val="left"/>
      <w:pPr>
        <w:ind w:left="6738" w:hanging="360"/>
      </w:pPr>
      <w:rPr>
        <w:rFonts w:hint="default"/>
      </w:rPr>
    </w:lvl>
    <w:lvl w:ilvl="8">
      <w:start w:val="0"/>
      <w:numFmt w:val="bullet"/>
      <w:lvlText w:val="•"/>
      <w:lvlJc w:val="left"/>
      <w:pPr>
        <w:ind w:left="7581" w:hanging="360"/>
      </w:pPr>
      <w:rPr>
        <w:rFonts w:hint="default"/>
      </w:rPr>
    </w:lvl>
  </w:abstractNum>
  <w:num w:numId="9">
    <w:abstractNumId w:val="8"/>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ListParagraph" w:type="paragraph">
    <w:name w:val="List Paragraph"/>
    <w:basedOn w:val="Normal"/>
    <w:uiPriority w:val="1"/>
    <w:qFormat/>
    <w:pPr>
      <w:ind w:left="836" w:hanging="360"/>
      <w:jc w:val="both"/>
    </w:pPr>
    <w:rPr>
      <w:rFonts w:ascii="Arial" w:hAnsi="Arial" w:eastAsia="Arial" w:cs="Arial"/>
    </w:rPr>
  </w:style>
  <w:style w:styleId="TableParagraph" w:type="paragraph">
    <w:name w:val="Table Paragraph"/>
    <w:basedOn w:val="Normal"/>
    <w:uiPriority w:val="1"/>
    <w:qFormat/>
    <w:pPr>
      <w:ind w:left="62"/>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ervis.praha-mesto.cz/uzplan/Uzemni_plan_HMP/ZUR/2_AZUR/Usnesen%C3%AD%20Zastupitelstva%20HMP.pdf" TargetMode="External"/><Relationship Id="rId7" Type="http://schemas.openxmlformats.org/officeDocument/2006/relationships/hyperlink" Target="http://servis.praha-mesto.cz/uzplan/Uzemni_plan_HMP/ZUR/2_AZUR/P%C5%99%C3%ADloha%20%C4%8D.2%20k%20usnesen%C3%AD%20Zastupitelstva%20HMP.pdf" TargetMode="External"/><Relationship Id="rId8" Type="http://schemas.openxmlformats.org/officeDocument/2006/relationships/hyperlink" Target="http://servis.praha-mesto.cz/uzplan/Uzemni_plan_HMP/ZUR/2_AZUR/spj/spolecne_jednani.html" TargetMode="External"/><Relationship Id="rId9" Type="http://schemas.openxmlformats.org/officeDocument/2006/relationships/hyperlink" Target="http://servis.praha-mesto.cz/uzplan/Uzemni_plan_HMP/ZUR/3_AZUR/WEB_Rozsah_3AZUR.pdf" TargetMode="External"/><Relationship Id="rId10" Type="http://schemas.openxmlformats.org/officeDocument/2006/relationships/hyperlink" Target="http://servis.praha-mesto.cz/uzplan/Uzemni_plan_HMP/ZUR/4_AZUR/P%C5%99%C3%ADloha_%C4%8D.1_k_usnesen%C3%AD_Zastupitelstva_HMP_-_Aktualizace_%C4%8D.4_Z%C3%9AR_HMP-_grafick%C3%A9_%C5%99e%C5%A1en%C3%AD_.PDF" TargetMode="External"/><Relationship Id="rId11" Type="http://schemas.openxmlformats.org/officeDocument/2006/relationships/footer" Target="footer1.xml"/><Relationship Id="rId12" Type="http://schemas.openxmlformats.org/officeDocument/2006/relationships/hyperlink" Target="http://www.pamatkovykatalog.cz/" TargetMode="Externa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footer" Target="footer7.xml"/><Relationship Id="rId30" Type="http://schemas.openxmlformats.org/officeDocument/2006/relationships/footer" Target="footer8.xml"/><Relationship Id="rId31" Type="http://schemas.openxmlformats.org/officeDocument/2006/relationships/footer" Target="footer9.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footer" Target="footer12.xml"/><Relationship Id="rId35" Type="http://schemas.openxmlformats.org/officeDocument/2006/relationships/footer" Target="footer13.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footer" Target="footer18.xml"/><Relationship Id="rId41" Type="http://schemas.openxmlformats.org/officeDocument/2006/relationships/footer" Target="footer19.xml"/><Relationship Id="rId42" Type="http://schemas.openxmlformats.org/officeDocument/2006/relationships/footer" Target="footer20.xml"/><Relationship Id="rId43" Type="http://schemas.openxmlformats.org/officeDocument/2006/relationships/footer" Target="footer21.xml"/><Relationship Id="rId44" Type="http://schemas.openxmlformats.org/officeDocument/2006/relationships/footer" Target="footer22.xml"/><Relationship Id="rId45" Type="http://schemas.openxmlformats.org/officeDocument/2006/relationships/footer" Target="footer23.xml"/><Relationship Id="rId46" Type="http://schemas.openxmlformats.org/officeDocument/2006/relationships/footer" Target="footer24.xml"/><Relationship Id="rId47" Type="http://schemas.openxmlformats.org/officeDocument/2006/relationships/footer" Target="footer25.xml"/><Relationship Id="rId48" Type="http://schemas.openxmlformats.org/officeDocument/2006/relationships/footer" Target="footer26.xml"/><Relationship Id="rId49" Type="http://schemas.openxmlformats.org/officeDocument/2006/relationships/footer" Target="footer27.xml"/><Relationship Id="rId50" Type="http://schemas.openxmlformats.org/officeDocument/2006/relationships/footer" Target="footer28.xml"/><Relationship Id="rId51" Type="http://schemas.openxmlformats.org/officeDocument/2006/relationships/footer" Target="footer29.xml"/><Relationship Id="rId52" Type="http://schemas.openxmlformats.org/officeDocument/2006/relationships/footer" Target="footer30.xml"/><Relationship Id="rId53" Type="http://schemas.openxmlformats.org/officeDocument/2006/relationships/footer" Target="footer31.xml"/><Relationship Id="rId54" Type="http://schemas.openxmlformats.org/officeDocument/2006/relationships/footer" Target="footer32.xml"/><Relationship Id="rId55" Type="http://schemas.openxmlformats.org/officeDocument/2006/relationships/footer" Target="footer33.xml"/><Relationship Id="rId56" Type="http://schemas.openxmlformats.org/officeDocument/2006/relationships/footer" Target="footer34.xml"/><Relationship Id="rId57" Type="http://schemas.openxmlformats.org/officeDocument/2006/relationships/footer" Target="footer35.xml"/><Relationship Id="rId58" Type="http://schemas.openxmlformats.org/officeDocument/2006/relationships/footer" Target="footer36.xml"/><Relationship Id="rId59" Type="http://schemas.openxmlformats.org/officeDocument/2006/relationships/footer" Target="footer37.xml"/><Relationship Id="rId60" Type="http://schemas.openxmlformats.org/officeDocument/2006/relationships/footer" Target="footer38.xml"/><Relationship Id="rId61" Type="http://schemas.openxmlformats.org/officeDocument/2006/relationships/footer" Target="footer39.xml"/><Relationship Id="rId62" Type="http://schemas.openxmlformats.org/officeDocument/2006/relationships/footer" Target="footer40.xml"/><Relationship Id="rId63" Type="http://schemas.openxmlformats.org/officeDocument/2006/relationships/footer" Target="footer41.xml"/><Relationship Id="rId64" Type="http://schemas.openxmlformats.org/officeDocument/2006/relationships/footer" Target="footer42.xml"/><Relationship Id="rId65" Type="http://schemas.openxmlformats.org/officeDocument/2006/relationships/footer" Target="footer43.xml"/><Relationship Id="rId66" Type="http://schemas.openxmlformats.org/officeDocument/2006/relationships/footer" Target="footer44.xml"/><Relationship Id="rId67" Type="http://schemas.openxmlformats.org/officeDocument/2006/relationships/footer" Target="footer45.xm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Dvořáčková Lucie (MHMP, UZR)</dc:creator>
  <dcterms:created xsi:type="dcterms:W3CDTF">2019-10-31T09:56:42Z</dcterms:created>
  <dcterms:modified xsi:type="dcterms:W3CDTF">2019-10-31T09:56:42Z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2018-05-30T00:00:00Z</vt:filetime>
  </property>
  <property fmtid="{D5CDD505-2E9C-101B-9397-08002B2CF9AE}" pid="3" name="Creator">
    <vt:lpwstr>Microsoft® Word 2013</vt:lpwstr>
  </property>
  <property fmtid="{D5CDD505-2E9C-101B-9397-08002B2CF9AE}" pid="4" name="LastSaved">
    <vt:filetime>2019-10-31T00:00:00Z</vt:filetime>
  </property>
</Properties>
</file>