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1804670</wp:posOffset>
            </wp:positionH>
            <wp:positionV relativeFrom="paragraph">
              <wp:posOffset>38100</wp:posOffset>
            </wp:positionV>
            <wp:extent cx="560705" cy="17653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705" cy="1765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silnic Vysočiny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č.1 ke smlouvě o dílo „Komunikace ve Smilově v areálu ZD Pozovice“</w:t>
      </w:r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KSUSV-073/2019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  <w:bookmarkEnd w:id="6"/>
      <w:bookmarkEnd w:id="7"/>
    </w:p>
    <w:tbl>
      <w:tblPr>
        <w:tblOverlap w:val="never"/>
        <w:jc w:val="center"/>
        <w:tblLayout w:type="fixed"/>
      </w:tblPr>
      <w:tblGrid>
        <w:gridCol w:w="1934"/>
        <w:gridCol w:w="6619"/>
      </w:tblGrid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tabs>
          <w:tab w:pos="21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Radovanem Necidem, ředitelem organizace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2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pověřený jednat jménem zhotovitele ve věcech technických:</w:t>
        <w:tab/>
        <w:t>vedoucí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výrobního oddělení Havlíčkův Brod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při vlastním provádění stavebních prací včetně jejich předání a převzetí: vedoucí výrobního oddělení Havlíčkův Brod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4"/>
        <w:gridCol w:w="6619"/>
      </w:tblGrid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as. - pobočka Jihlava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4"/>
        <w:gridCol w:w="6619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Fax: 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34"/>
        <w:gridCol w:w="6619"/>
      </w:tblGrid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zhotovitel)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na straně jedné dále jen zhotovitel</w:t>
      </w:r>
    </w:p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848"/>
        <w:gridCol w:w="5102"/>
      </w:tblGrid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Stavoprojekt Tábor s.r.o.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Táboře, Chýnovská 2115, 390 02 Tábor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Radkem Průšou, DiS., jednatelem společnosti</w:t>
            </w:r>
          </w:p>
        </w:tc>
      </w:tr>
    </w:tbl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objednatele ve věcech technických: „ Osoba odpovědná jednat jménem objednatele při předání a převzetí prací:</w:t>
      </w:r>
    </w:p>
    <w:tbl>
      <w:tblPr>
        <w:tblOverlap w:val="never"/>
        <w:jc w:val="left"/>
        <w:tblLayout w:type="fixed"/>
      </w:tblPr>
      <w:tblGrid>
        <w:gridCol w:w="1848"/>
        <w:gridCol w:w="5098"/>
      </w:tblGrid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KB Tábor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48"/>
        <w:gridCol w:w="509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03983714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CZ03983714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objednatel)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uzavřeli v souladu s článkem 14. Odst. 14.1. shora uvedené smlouvy, tento dodatek ke smlouvě o dílo: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Komunikace ve Smilově v areálu ZD Pozovice.</w:t>
      </w:r>
      <w:bookmarkEnd w:id="8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podpisem tohoto dodatku se čl. 4 smlouvy Cena díla a platební podmínky mění následovně: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se jeho rozšířením o vícepráce mění následovně: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Celkový finanční objem díla podle čl. 4 odst. 1. smlouvy o dílo činí: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298" w:val="left"/>
        </w:tabs>
        <w:bidi w:val="0"/>
        <w:spacing w:before="0" w:after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</w:t>
        <w:tab/>
        <w:t>157 450,-Kč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4298" w:val="left"/>
        </w:tabs>
        <w:bidi w:val="0"/>
        <w:spacing w:before="0" w:after="20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(21%)</w:t>
        <w:tab/>
        <w:t>33 064,50 Kč</w:t>
      </w:r>
    </w:p>
    <w:p>
      <w:pPr>
        <w:widowControl w:val="0"/>
        <w:spacing w:after="354" w:line="1" w:lineRule="exact"/>
      </w:pPr>
      <w: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1755775</wp:posOffset>
                </wp:positionH>
                <wp:positionV relativeFrom="paragraph">
                  <wp:posOffset>53975</wp:posOffset>
                </wp:positionV>
                <wp:extent cx="1219200" cy="17081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s DPH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8.25pt;margin-top:4.25pt;width:96.pt;height:13.449999999999999pt;z-index:-18874406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s DPH</w:t>
                      </w:r>
                      <w:bookmarkEnd w:id="0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3602990</wp:posOffset>
                </wp:positionH>
                <wp:positionV relativeFrom="paragraph">
                  <wp:posOffset>50800</wp:posOffset>
                </wp:positionV>
                <wp:extent cx="871855" cy="17081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185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190 514,50 Kč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3.69999999999999pt;margin-top:4.pt;width:68.650000000000006pt;height:13.449999999999999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190 514,50 Kč</w:t>
                      </w:r>
                      <w:bookmarkEnd w:id="2"/>
                      <w:bookmarkEnd w:id="3"/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0" w:right="0" w:firstLine="0"/>
        <w:jc w:val="left"/>
      </w:pP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1833245</wp:posOffset>
            </wp:positionH>
            <wp:positionV relativeFrom="paragraph">
              <wp:posOffset>50800</wp:posOffset>
            </wp:positionV>
            <wp:extent cx="560705" cy="182880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60705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silnic Vysočiny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98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dle SOD: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157 450,-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Vícepráce (navýšeni ceny díla):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47 235,- Kč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98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204 685,- Kč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498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(21%)</w:t>
        <w:tab/>
        <w:t>42 983,85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SOD + Dodatek č.1 247 668,85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jsou specifikovány v upravené cenové nabídce.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zůstávají nezměněny.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navýšení ceny díla došlo z důvodu požadavku objednatele na provedení prací nad rámec původní výměry opravované plochy.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3 stejnopisech, z nichž každý má právní sílu originálu. Dva obdrží po podpisu smlouvy zhotovitel a jeden objednatel.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strany prohlašují, že obsah tohoto dodatku je v plném souladu s jejich vůlí a na důkaz tohoto připojují své podpisy.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431800</wp:posOffset>
                </wp:positionV>
                <wp:extent cx="1417320" cy="466090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7320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Havlíčkově Brodě dne: Objednatel: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8.549999999999997pt;margin-top:34.pt;width:111.59999999999999pt;height:36.70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Havlíčkově Brodě dne: Objednatel: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nabývá platnosti po podpisu smlouvy oběma smluvními stranami a účinnosti dnem uveřejnění v Registru smluv.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Jihlavě, dne: 25.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2019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60" w:right="0" w:firstLine="0"/>
        <w:jc w:val="left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935" w:left="1344" w:right="1383" w:bottom="2805" w:header="0" w:footer="237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4" w:after="7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4" w:left="0" w:right="0" w:bottom="954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Radek Průša, DiS., jednatel společnosti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4" w:left="1451" w:right="1339" w:bottom="954" w:header="0" w:footer="3" w:gutter="0"/>
          <w:cols w:num="2" w:space="720" w:equalWidth="0">
            <w:col w:w="3950" w:space="1670"/>
            <w:col w:w="349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4" w:left="1451" w:right="1339" w:bottom="954" w:header="0" w:footer="3" w:gutter="0"/>
          <w:cols w:num="2" w:space="720" w:equalWidth="0">
            <w:col w:w="3950" w:space="1670"/>
            <w:col w:w="3490"/>
          </w:cols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framePr w:w="6610" w:h="283" w:wrap="none" w:hAnchor="page" w:x="431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na komunikaci ve Smilově v areálu ZD Pozovice - upravená</w:t>
      </w:r>
    </w:p>
    <w:p>
      <w:pPr>
        <w:pStyle w:val="Style23"/>
        <w:keepNext w:val="0"/>
        <w:keepLines w:val="0"/>
        <w:framePr w:w="5832" w:h="1181" w:wrap="none" w:hAnchor="page" w:x="176" w:y="45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 Stavoprojekt Tábor s.r.o., Chýnovská 2115, 390 02 Tábor</w:t>
      </w:r>
    </w:p>
    <w:p>
      <w:pPr>
        <w:pStyle w:val="Style23"/>
        <w:keepNext w:val="0"/>
        <w:keepLines w:val="0"/>
        <w:framePr w:w="5832" w:h="1181" w:wrap="none" w:hAnchor="page" w:x="176" w:y="45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 Krajská správa a údržba silnic Vysočiny, procoviště Havlíčkův Brod</w:t>
      </w:r>
    </w:p>
    <w:p>
      <w:pPr>
        <w:pStyle w:val="Style23"/>
        <w:keepNext w:val="0"/>
        <w:keepLines w:val="0"/>
        <w:framePr w:w="5832" w:h="1181" w:wrap="none" w:hAnchor="page" w:x="176" w:y="45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Vypracoval:</w:t>
      </w:r>
    </w:p>
    <w:p>
      <w:pPr>
        <w:pStyle w:val="Style4"/>
        <w:keepNext w:val="0"/>
        <w:keepLines w:val="0"/>
        <w:framePr w:w="4608" w:h="581" w:wrap="none" w:hAnchor="page" w:x="10971" w:y="308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26"/>
        <w:keepNext w:val="0"/>
        <w:keepLines w:val="0"/>
        <w:framePr w:w="840" w:h="221" w:wrap="none" w:hAnchor="page" w:x="12186" w:y="11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1</w:t>
      </w:r>
    </w:p>
    <w:tbl>
      <w:tblPr>
        <w:tblOverlap w:val="never"/>
        <w:jc w:val="left"/>
        <w:tblLayout w:type="fixed"/>
      </w:tblPr>
      <w:tblGrid>
        <w:gridCol w:w="696"/>
        <w:gridCol w:w="1219"/>
        <w:gridCol w:w="4800"/>
        <w:gridCol w:w="2894"/>
        <w:gridCol w:w="1181"/>
        <w:gridCol w:w="1190"/>
        <w:gridCol w:w="1358"/>
        <w:gridCol w:w="1512"/>
      </w:tblGrid>
      <w:tr>
        <w:trPr>
          <w:trHeight w:val="21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Poř. č. pol.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 ! Počet jednotek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 s 21% DPH</w:t>
            </w:r>
          </w:p>
        </w:tc>
      </w:tr>
      <w:tr>
        <w:trPr>
          <w:trHeight w:val="17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4851" w:h="2117" w:hSpace="1123" w:wrap="none" w:hAnchor="page" w:x="186" w:y="1806"/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4851" w:h="2117" w:hSpace="1123" w:wrap="none" w:hAnchor="page" w:x="186" w:y="1806"/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4851" w:h="2117" w:hSpace="1123" w:wrap="none" w:hAnchor="page" w:x="186" w:y="1806"/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4851" w:h="2117" w:hSpace="1123" w:wrap="none" w:hAnchor="page" w:x="186" w:y="1806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4851" w:h="2117" w:hSpace="1123" w:wrap="none" w:hAnchor="page" w:x="186" w:y="1806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4851" w:h="2117" w:hSpace="1123" w:wrap="none" w:hAnchor="page" w:x="186" w:y="1806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14851" w:h="2117" w:hSpace="1123" w:wrap="none" w:hAnchor="page" w:x="186" w:y="1806"/>
            </w:pP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tabs>
                <w:tab w:pos="883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  <w:tab/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číslo a název rozpočtu: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tabs>
                <w:tab w:pos="5870" w:val="left"/>
                <w:tab w:pos="662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SO01 -Komunikace</w:t>
              <w:tab/>
              <w:t>I</w:t>
              <w:tab/>
              <w:t>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tabs>
                <w:tab w:pos="12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  <w:tab/>
              <w:t>I</w:t>
            </w:r>
          </w:p>
        </w:tc>
      </w:tr>
      <w:tr>
        <w:trPr>
          <w:trHeight w:val="18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tabs>
                <w:tab w:pos="2346" w:val="left"/>
              </w:tabs>
              <w:bidi w:val="0"/>
              <w:spacing w:before="0" w:after="0" w:line="240" w:lineRule="auto"/>
              <w:ind w:left="11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  <w:tab/>
              <w:t>: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577 134 211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Asfaltový beton ABS (ACP 22) II tl 60 mm š nad 3 m Podkladní vrtsva ACP 22 tl. 60mm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tabs>
                <w:tab w:pos="994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 \</w:t>
              <w:tab/>
              <w:t>305,50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122 200,00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25 662,00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147 862,00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577 134 211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Asfaltový beton ABS (ACO 11) II tl 40 mm š nad 3 m</w:t>
            </w:r>
          </w:p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Obrusná vrtsva ACO 11 tl. 40mm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tabs>
                <w:tab w:pos="998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  <w:tab/>
              <w:t>305,50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82 485,00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17 321,85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99 806,85</w:t>
            </w: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851" w:h="2117" w:hSpace="1123" w:wrap="none" w:hAnchor="page" w:x="186" w:y="180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204 685,00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42 983,85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4851" w:h="2117" w:hSpace="1123" w:wrap="none" w:hAnchor="page" w:x="186" w:y="1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247 668,85</w:t>
            </w:r>
          </w:p>
        </w:tc>
      </w:tr>
    </w:tbl>
    <w:p>
      <w:pPr>
        <w:framePr w:w="14851" w:h="2117" w:hSpace="1123" w:wrap="none" w:hAnchor="page" w:x="186" w:y="1806"/>
        <w:widowControl w:val="0"/>
        <w:spacing w:line="1" w:lineRule="exact"/>
      </w:pPr>
    </w:p>
    <w:p>
      <w:pPr>
        <w:pStyle w:val="Style12"/>
        <w:keepNext w:val="0"/>
        <w:keepLines w:val="0"/>
        <w:framePr w:w="1123" w:h="586" w:wrap="none" w:hAnchor="page" w:x="15037" w:y="2876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cca 46 t ACP 22</w:t>
      </w:r>
    </w:p>
    <w:p>
      <w:pPr>
        <w:pStyle w:val="Style12"/>
        <w:keepNext w:val="0"/>
        <w:keepLines w:val="0"/>
        <w:framePr w:w="1123" w:h="586" w:wrap="none" w:hAnchor="page" w:x="15037" w:y="28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cca 31 t ACO 11</w:t>
      </w:r>
    </w:p>
    <w:p>
      <w:pPr>
        <w:pStyle w:val="Style26"/>
        <w:keepNext w:val="0"/>
        <w:keepLines w:val="0"/>
        <w:framePr w:w="2102" w:h="461" w:wrap="none" w:hAnchor="page" w:x="742" w:y="4100"/>
        <w:widowControl w:val="0"/>
        <w:shd w:val="clear" w:color="auto" w:fill="auto"/>
        <w:tabs>
          <w:tab w:pos="1373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Dne:</w:t>
        <w:tab/>
        <w:t>16.8.2019</w:t>
      </w:r>
    </w:p>
    <w:p>
      <w:pPr>
        <w:pStyle w:val="Style26"/>
        <w:keepNext w:val="0"/>
        <w:keepLines w:val="0"/>
        <w:framePr w:w="2102" w:h="461" w:wrap="none" w:hAnchor="page" w:x="742" w:y="41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Vypracoval :</w:t>
      </w:r>
    </w:p>
    <w:p>
      <w:pPr>
        <w:pStyle w:val="Style26"/>
        <w:keepNext w:val="0"/>
        <w:keepLines w:val="0"/>
        <w:framePr w:w="1987" w:h="211" w:wrap="none" w:hAnchor="page" w:x="9814" w:y="4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Souhlas s cenovou nabídkou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9060180</wp:posOffset>
            </wp:positionH>
            <wp:positionV relativeFrom="margin">
              <wp:posOffset>377825</wp:posOffset>
            </wp:positionV>
            <wp:extent cx="822960" cy="17081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822960" cy="1708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</w:pPr>
    </w:p>
    <w:sectPr>
      <w:headerReference w:type="default" r:id="rId12"/>
      <w:footnotePr>
        <w:pos w:val="pageBottom"/>
        <w:numFmt w:val="decimal"/>
        <w:numRestart w:val="continuous"/>
      </w:footnotePr>
      <w:pgSz w:w="16840" w:h="11900" w:orient="landscape"/>
      <w:pgMar w:top="560" w:left="175" w:right="681" w:bottom="560" w:header="132" w:footer="13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417830</wp:posOffset>
              </wp:positionV>
              <wp:extent cx="1469390" cy="12509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939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69.849999999999994pt;margin-top:32.899999999999999pt;width:115.7pt;height:9.8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Základní text (4)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7">
    <w:name w:val="Základní text (5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1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220" w:line="214" w:lineRule="auto"/>
    </w:pPr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Základní text (4)"/>
    <w:basedOn w:val="Normal"/>
    <w:link w:val="CharStyle22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spacing w:after="2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6">
    <w:name w:val="Základní text (5)"/>
    <w:basedOn w:val="Normal"/>
    <w:link w:val="CharStyle2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header" Target="header1.xm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header" Target="header2.xml"/></Relationships>
</file>