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5C" w:rsidRDefault="006D5A4F">
      <w:pPr>
        <w:pStyle w:val="Heading210"/>
        <w:framePr w:w="8731" w:h="837" w:hRule="exact" w:wrap="none" w:vAnchor="page" w:hAnchor="page" w:x="1352" w:y="1595"/>
        <w:shd w:val="clear" w:color="auto" w:fill="auto"/>
      </w:pPr>
      <w:bookmarkStart w:id="0" w:name="bookmark0"/>
      <w:r>
        <w:t>Dodatek č. 5</w:t>
      </w:r>
      <w:bookmarkEnd w:id="0"/>
    </w:p>
    <w:p w:rsidR="00B4685C" w:rsidRDefault="006D5A4F">
      <w:pPr>
        <w:pStyle w:val="Heading210"/>
        <w:framePr w:w="8731" w:h="837" w:hRule="exact" w:wrap="none" w:vAnchor="page" w:hAnchor="page" w:x="1352" w:y="1595"/>
        <w:shd w:val="clear" w:color="auto" w:fill="auto"/>
      </w:pPr>
      <w:bookmarkStart w:id="1" w:name="bookmark1"/>
      <w:r>
        <w:t xml:space="preserve">ke Smlouvě o svozu odpadu ze dne </w:t>
      </w:r>
      <w:proofErr w:type="gramStart"/>
      <w:r>
        <w:t>28.1.2015</w:t>
      </w:r>
      <w:bookmarkEnd w:id="1"/>
      <w:proofErr w:type="gramEnd"/>
    </w:p>
    <w:p w:rsidR="00B4685C" w:rsidRDefault="006D5A4F">
      <w:pPr>
        <w:pStyle w:val="Bodytext30"/>
        <w:framePr w:w="8731" w:h="2170" w:hRule="exact" w:wrap="none" w:vAnchor="page" w:hAnchor="page" w:x="1352" w:y="2908"/>
        <w:numPr>
          <w:ilvl w:val="0"/>
          <w:numId w:val="1"/>
        </w:numPr>
        <w:shd w:val="clear" w:color="auto" w:fill="auto"/>
        <w:tabs>
          <w:tab w:val="left" w:pos="398"/>
        </w:tabs>
        <w:spacing w:before="0"/>
      </w:pPr>
      <w:r>
        <w:t>TS Bruntál, s.r.o.</w:t>
      </w:r>
    </w:p>
    <w:p w:rsidR="00B4685C" w:rsidRDefault="006D5A4F">
      <w:pPr>
        <w:pStyle w:val="Bodytext20"/>
        <w:framePr w:w="8731" w:h="2170" w:hRule="exact" w:wrap="none" w:vAnchor="page" w:hAnchor="page" w:x="1352" w:y="2908"/>
        <w:shd w:val="clear" w:color="auto" w:fill="auto"/>
        <w:ind w:firstLine="0"/>
      </w:pPr>
      <w:r>
        <w:t>se sídlem na adrese Bruntál, Zeyerova 1489/12, PSČ 792 01 IČ: 25823337 DIČ; CZ25823337</w:t>
      </w:r>
    </w:p>
    <w:p w:rsidR="00B4685C" w:rsidRDefault="006D5A4F">
      <w:pPr>
        <w:pStyle w:val="Bodytext20"/>
        <w:framePr w:w="8731" w:h="2170" w:hRule="exact" w:wrap="none" w:vAnchor="page" w:hAnchor="page" w:x="1352" w:y="2908"/>
        <w:shd w:val="clear" w:color="auto" w:fill="auto"/>
        <w:ind w:firstLine="0"/>
      </w:pPr>
      <w:r>
        <w:t xml:space="preserve">bankovní spojení: </w:t>
      </w:r>
      <w:proofErr w:type="spellStart"/>
      <w:r w:rsidR="00A6451B" w:rsidRPr="00A6451B">
        <w:t>xxxxxxxx</w:t>
      </w:r>
      <w:proofErr w:type="spellEnd"/>
      <w:r w:rsidR="00A6451B" w:rsidRPr="00A6451B">
        <w:t xml:space="preserve"> </w:t>
      </w:r>
      <w:proofErr w:type="spellStart"/>
      <w:r w:rsidR="00A6451B" w:rsidRPr="00A6451B">
        <w:t>xxxxx</w:t>
      </w:r>
      <w:proofErr w:type="spellEnd"/>
      <w:r w:rsidR="00A6451B" w:rsidRPr="00A6451B">
        <w:t xml:space="preserve"> </w:t>
      </w:r>
      <w:proofErr w:type="spellStart"/>
      <w:r w:rsidR="00A6451B" w:rsidRPr="00A6451B">
        <w:t>xxxxxxx</w:t>
      </w:r>
      <w:proofErr w:type="spellEnd"/>
      <w:r w:rsidR="00A6451B" w:rsidRPr="00A6451B">
        <w:t xml:space="preserve">, č. </w:t>
      </w:r>
      <w:proofErr w:type="spellStart"/>
      <w:r w:rsidR="00A6451B" w:rsidRPr="00A6451B">
        <w:t>ú.</w:t>
      </w:r>
      <w:proofErr w:type="spellEnd"/>
      <w:r w:rsidR="00A6451B" w:rsidRPr="00A6451B">
        <w:t xml:space="preserve">: </w:t>
      </w:r>
      <w:proofErr w:type="spellStart"/>
      <w:r w:rsidR="00A6451B" w:rsidRPr="00A6451B">
        <w:t>xxxxxxxxxxxxxxxxxx</w:t>
      </w:r>
      <w:proofErr w:type="spellEnd"/>
    </w:p>
    <w:p w:rsidR="00B4685C" w:rsidRDefault="006D5A4F">
      <w:pPr>
        <w:pStyle w:val="Bodytext20"/>
        <w:framePr w:w="8731" w:h="2170" w:hRule="exact" w:wrap="none" w:vAnchor="page" w:hAnchor="page" w:x="1352" w:y="2908"/>
        <w:shd w:val="clear" w:color="auto" w:fill="auto"/>
        <w:ind w:firstLine="0"/>
      </w:pPr>
      <w:r>
        <w:t xml:space="preserve">zapsaná v obchodním rejstříku vedeném Krajským soudem v Ostravě, </w:t>
      </w:r>
      <w:r>
        <w:rPr>
          <w:lang w:val="en-US" w:eastAsia="en-US" w:bidi="en-US"/>
        </w:rPr>
        <w:t xml:space="preserve">odd. </w:t>
      </w:r>
      <w:r>
        <w:t>C, vložka 1949</w:t>
      </w:r>
    </w:p>
    <w:p w:rsidR="00B4685C" w:rsidRDefault="006D5A4F">
      <w:pPr>
        <w:pStyle w:val="Bodytext20"/>
        <w:framePr w:w="8731" w:h="2170" w:hRule="exact" w:wrap="none" w:vAnchor="page" w:hAnchor="page" w:x="1352" w:y="2908"/>
        <w:shd w:val="clear" w:color="auto" w:fill="auto"/>
        <w:ind w:firstLine="0"/>
      </w:pPr>
      <w:r>
        <w:t xml:space="preserve">zastoupená svým jednatelem, kterým je </w:t>
      </w:r>
      <w:r>
        <w:rPr>
          <w:rStyle w:val="Bodytext2Bold"/>
        </w:rPr>
        <w:t xml:space="preserve">Ing. Václav </w:t>
      </w:r>
      <w:proofErr w:type="spellStart"/>
      <w:r>
        <w:rPr>
          <w:rStyle w:val="Bodytext2Bold"/>
        </w:rPr>
        <w:t>Frgal</w:t>
      </w:r>
      <w:proofErr w:type="spellEnd"/>
    </w:p>
    <w:p w:rsidR="00B4685C" w:rsidRDefault="006D5A4F">
      <w:pPr>
        <w:pStyle w:val="Bodytext20"/>
        <w:framePr w:w="8731" w:h="2170" w:hRule="exact" w:wrap="none" w:vAnchor="page" w:hAnchor="page" w:x="1352" w:y="2908"/>
        <w:shd w:val="clear" w:color="auto" w:fill="auto"/>
        <w:ind w:firstLine="0"/>
      </w:pPr>
      <w:r>
        <w:t>(dále jen "TSB")</w:t>
      </w:r>
      <w:r w:rsidR="00A6451B">
        <w:t xml:space="preserve"> </w:t>
      </w:r>
    </w:p>
    <w:p w:rsidR="00B4685C" w:rsidRDefault="006D5A4F">
      <w:pPr>
        <w:pStyle w:val="Bodytext30"/>
        <w:framePr w:w="8731" w:h="2166" w:hRule="exact" w:wrap="none" w:vAnchor="page" w:hAnchor="page" w:x="1352" w:y="5827"/>
        <w:numPr>
          <w:ilvl w:val="0"/>
          <w:numId w:val="1"/>
        </w:numPr>
        <w:shd w:val="clear" w:color="auto" w:fill="auto"/>
        <w:tabs>
          <w:tab w:val="left" w:pos="398"/>
        </w:tabs>
        <w:spacing w:before="0"/>
      </w:pPr>
      <w:r>
        <w:t>Město Bruntál</w:t>
      </w:r>
    </w:p>
    <w:p w:rsidR="00B4685C" w:rsidRDefault="006D5A4F">
      <w:pPr>
        <w:pStyle w:val="Bodytext20"/>
        <w:framePr w:w="8731" w:h="2166" w:hRule="exact" w:wrap="none" w:vAnchor="page" w:hAnchor="page" w:x="1352" w:y="5827"/>
        <w:shd w:val="clear" w:color="auto" w:fill="auto"/>
        <w:ind w:firstLine="0"/>
      </w:pPr>
      <w:r>
        <w:t>Nádražní 994/20, Bruntál, PSČ 792 01 IČ: 00295892 DIČ: CZ00295892</w:t>
      </w:r>
    </w:p>
    <w:p w:rsidR="00A6451B" w:rsidRDefault="006D5A4F" w:rsidP="00A6451B">
      <w:pPr>
        <w:pStyle w:val="Bodytext20"/>
        <w:framePr w:w="8731" w:h="2166" w:hRule="exact" w:wrap="none" w:vAnchor="page" w:hAnchor="page" w:x="1352" w:y="5827"/>
        <w:shd w:val="clear" w:color="auto" w:fill="auto"/>
        <w:ind w:firstLine="0"/>
      </w:pPr>
      <w:r>
        <w:t xml:space="preserve">bankovní spojení: </w:t>
      </w:r>
      <w:proofErr w:type="spellStart"/>
      <w:r w:rsidR="00A6451B" w:rsidRPr="00A6451B">
        <w:t>xxxxxxxx</w:t>
      </w:r>
      <w:proofErr w:type="spellEnd"/>
      <w:r w:rsidR="00A6451B" w:rsidRPr="00A6451B">
        <w:t xml:space="preserve"> </w:t>
      </w:r>
      <w:proofErr w:type="spellStart"/>
      <w:r w:rsidR="00A6451B" w:rsidRPr="00A6451B">
        <w:t>xxxxx</w:t>
      </w:r>
      <w:proofErr w:type="spellEnd"/>
      <w:r w:rsidR="00A6451B" w:rsidRPr="00A6451B">
        <w:t xml:space="preserve"> </w:t>
      </w:r>
      <w:proofErr w:type="spellStart"/>
      <w:r w:rsidR="00A6451B" w:rsidRPr="00A6451B">
        <w:t>xxxxxxx</w:t>
      </w:r>
      <w:proofErr w:type="spellEnd"/>
      <w:r w:rsidR="00A6451B" w:rsidRPr="00A6451B">
        <w:t xml:space="preserve">, č. </w:t>
      </w:r>
      <w:proofErr w:type="spellStart"/>
      <w:r w:rsidR="00A6451B" w:rsidRPr="00A6451B">
        <w:t>ú.</w:t>
      </w:r>
      <w:proofErr w:type="spellEnd"/>
      <w:r w:rsidR="00A6451B" w:rsidRPr="00A6451B">
        <w:t xml:space="preserve">: </w:t>
      </w:r>
      <w:proofErr w:type="spellStart"/>
      <w:r w:rsidR="00A6451B" w:rsidRPr="00A6451B">
        <w:t>xxxxxxxxxxxxxx</w:t>
      </w:r>
      <w:proofErr w:type="spellEnd"/>
    </w:p>
    <w:p w:rsidR="00B4685C" w:rsidRDefault="006D5A4F">
      <w:pPr>
        <w:pStyle w:val="Bodytext20"/>
        <w:framePr w:w="8731" w:h="2166" w:hRule="exact" w:wrap="none" w:vAnchor="page" w:hAnchor="page" w:x="1352" w:y="5827"/>
        <w:shd w:val="clear" w:color="auto" w:fill="auto"/>
        <w:spacing w:after="296"/>
        <w:ind w:firstLine="0"/>
      </w:pPr>
      <w:r>
        <w:t xml:space="preserve">zastoupené místostarostkou, kterou je </w:t>
      </w:r>
      <w:r>
        <w:rPr>
          <w:rStyle w:val="Bodytext2Bold"/>
        </w:rPr>
        <w:t xml:space="preserve">Ing. Hana </w:t>
      </w:r>
      <w:r w:rsidR="00A6451B">
        <w:rPr>
          <w:rStyle w:val="Bodytext2Bold"/>
        </w:rPr>
        <w:t>Š</w:t>
      </w:r>
      <w:r>
        <w:rPr>
          <w:rStyle w:val="Bodytext2Bold"/>
        </w:rPr>
        <w:t>utovská</w:t>
      </w:r>
    </w:p>
    <w:p w:rsidR="00B4685C" w:rsidRDefault="006D5A4F">
      <w:pPr>
        <w:pStyle w:val="Bodytext20"/>
        <w:framePr w:w="8731" w:h="2166" w:hRule="exact" w:wrap="none" w:vAnchor="page" w:hAnchor="page" w:x="1352" w:y="5827"/>
        <w:shd w:val="clear" w:color="auto" w:fill="auto"/>
        <w:spacing w:line="244" w:lineRule="exact"/>
        <w:ind w:firstLine="0"/>
      </w:pPr>
      <w:r>
        <w:t>(dále jen "Původce")</w:t>
      </w:r>
    </w:p>
    <w:p w:rsidR="00B4685C" w:rsidRDefault="006D5A4F">
      <w:pPr>
        <w:pStyle w:val="Heading110"/>
        <w:framePr w:w="8731" w:h="1600" w:hRule="exact" w:wrap="none" w:vAnchor="page" w:hAnchor="page" w:x="1352" w:y="8251"/>
        <w:shd w:val="clear" w:color="auto" w:fill="auto"/>
        <w:spacing w:before="0"/>
        <w:ind w:left="4260"/>
      </w:pPr>
      <w:bookmarkStart w:id="2" w:name="bookmark2"/>
      <w:r>
        <w:t>I.</w:t>
      </w:r>
      <w:bookmarkEnd w:id="2"/>
    </w:p>
    <w:p w:rsidR="00B4685C" w:rsidRDefault="006D5A4F">
      <w:pPr>
        <w:pStyle w:val="Bodytext30"/>
        <w:framePr w:w="8731" w:h="1600" w:hRule="exact" w:wrap="none" w:vAnchor="page" w:hAnchor="page" w:x="1352" w:y="8251"/>
        <w:shd w:val="clear" w:color="auto" w:fill="auto"/>
        <w:spacing w:before="0" w:after="260" w:line="244" w:lineRule="exact"/>
        <w:jc w:val="center"/>
      </w:pPr>
      <w:r>
        <w:t>Účel dodatku</w:t>
      </w:r>
    </w:p>
    <w:p w:rsidR="00B4685C" w:rsidRDefault="006D5A4F">
      <w:pPr>
        <w:pStyle w:val="Bodytext20"/>
        <w:framePr w:w="8731" w:h="1600" w:hRule="exact" w:wrap="none" w:vAnchor="page" w:hAnchor="page" w:x="1352" w:y="8251"/>
        <w:shd w:val="clear" w:color="auto" w:fill="auto"/>
        <w:spacing w:line="269" w:lineRule="exact"/>
        <w:ind w:firstLine="0"/>
        <w:jc w:val="both"/>
      </w:pPr>
      <w:r>
        <w:t xml:space="preserve">Tímto Dodatkem č. 5 smluvní strany rozšiřují separaci odpadu o kovový odpad prostřednictvím Přílohy č. 1 - Vymezení a ceník Svozu, který bude účinný od </w:t>
      </w:r>
      <w:proofErr w:type="gramStart"/>
      <w:r>
        <w:t>1.9.2019</w:t>
      </w:r>
      <w:proofErr w:type="gramEnd"/>
      <w:r>
        <w:t>, a upravují vlastníka odpadu při jeho převzetí k dopravě TSB.</w:t>
      </w:r>
    </w:p>
    <w:p w:rsidR="00B4685C" w:rsidRDefault="006D5A4F">
      <w:pPr>
        <w:pStyle w:val="Bodytext30"/>
        <w:framePr w:w="8731" w:h="4896" w:hRule="exact" w:wrap="none" w:vAnchor="page" w:hAnchor="page" w:x="1352" w:y="10056"/>
        <w:shd w:val="clear" w:color="auto" w:fill="auto"/>
        <w:spacing w:before="0" w:line="269" w:lineRule="exact"/>
        <w:ind w:left="4260"/>
      </w:pPr>
      <w:r>
        <w:t>II.</w:t>
      </w:r>
    </w:p>
    <w:p w:rsidR="00B4685C" w:rsidRDefault="006D5A4F">
      <w:pPr>
        <w:pStyle w:val="Bodytext30"/>
        <w:framePr w:w="8731" w:h="4896" w:hRule="exact" w:wrap="none" w:vAnchor="page" w:hAnchor="page" w:x="1352" w:y="10056"/>
        <w:shd w:val="clear" w:color="auto" w:fill="auto"/>
        <w:spacing w:before="0" w:line="269" w:lineRule="exact"/>
        <w:jc w:val="center"/>
      </w:pPr>
      <w:r>
        <w:t>Příloha č. 1</w:t>
      </w:r>
    </w:p>
    <w:p w:rsidR="00B4685C" w:rsidRDefault="006D5A4F" w:rsidP="00A6451B">
      <w:pPr>
        <w:pStyle w:val="Bodytext20"/>
        <w:framePr w:w="8731" w:h="4896" w:hRule="exact" w:wrap="none" w:vAnchor="page" w:hAnchor="page" w:x="1352" w:y="10056"/>
        <w:shd w:val="clear" w:color="auto" w:fill="auto"/>
        <w:spacing w:after="280" w:line="269" w:lineRule="exact"/>
        <w:ind w:firstLine="0"/>
        <w:jc w:val="both"/>
      </w:pPr>
      <w:r>
        <w:t xml:space="preserve">Smluvní strany se tímto dodatkem dohodly, že se dosavadní Příloha č. 1 ze dne </w:t>
      </w:r>
      <w:proofErr w:type="gramStart"/>
      <w:r>
        <w:t>26.1.2017</w:t>
      </w:r>
      <w:proofErr w:type="gramEnd"/>
      <w:r>
        <w:t xml:space="preserve"> nahrazuje novým zněním „Příloha č. 1 - Vymezení a ceník Svozu a to s účinností od 1.9.2019“.</w:t>
      </w:r>
    </w:p>
    <w:p w:rsidR="00B4685C" w:rsidRDefault="006D5A4F" w:rsidP="00A6451B">
      <w:pPr>
        <w:pStyle w:val="Bodytext30"/>
        <w:framePr w:w="8731" w:h="4896" w:hRule="exact" w:wrap="none" w:vAnchor="page" w:hAnchor="page" w:x="1352" w:y="10056"/>
        <w:shd w:val="clear" w:color="auto" w:fill="auto"/>
        <w:spacing w:before="0" w:line="269" w:lineRule="exact"/>
        <w:ind w:left="4260"/>
        <w:jc w:val="both"/>
      </w:pPr>
      <w:r>
        <w:t>III.</w:t>
      </w:r>
    </w:p>
    <w:p w:rsidR="00B4685C" w:rsidRDefault="006D5A4F" w:rsidP="000B1E92">
      <w:pPr>
        <w:pStyle w:val="Bodytext30"/>
        <w:framePr w:w="8731" w:h="4896" w:hRule="exact" w:wrap="none" w:vAnchor="page" w:hAnchor="page" w:x="1352" w:y="10056"/>
        <w:shd w:val="clear" w:color="auto" w:fill="auto"/>
        <w:spacing w:before="0" w:line="269" w:lineRule="exact"/>
        <w:jc w:val="center"/>
      </w:pPr>
      <w:r>
        <w:t>Článek I. Závazky smluvních stran bod 2 zní takto:</w:t>
      </w:r>
    </w:p>
    <w:p w:rsidR="00B4685C" w:rsidRDefault="006D5A4F" w:rsidP="00A6451B">
      <w:pPr>
        <w:pStyle w:val="Bodytext20"/>
        <w:framePr w:w="8731" w:h="4896" w:hRule="exact" w:wrap="none" w:vAnchor="page" w:hAnchor="page" w:x="1352" w:y="10056"/>
        <w:shd w:val="clear" w:color="auto" w:fill="auto"/>
        <w:spacing w:line="269" w:lineRule="exact"/>
        <w:ind w:firstLine="0"/>
        <w:jc w:val="both"/>
      </w:pPr>
      <w:r>
        <w:t xml:space="preserve">TSB se zavazuje provádět sběr odpadu Původce ze svozových míst v dohodnutém rozsahu, dopravit jej na místo zpracování, aniž by se převzetím k dopravě stala vlastníkem odpadu a odevzdat jej ke zpracování k tomu oprávněné </w:t>
      </w:r>
      <w:r w:rsidR="000B1E92">
        <w:t xml:space="preserve">osobě (to vše dále </w:t>
      </w:r>
      <w:proofErr w:type="gramStart"/>
      <w:r w:rsidR="000B1E92">
        <w:t>jen ,,Svoz</w:t>
      </w:r>
      <w:proofErr w:type="gramEnd"/>
      <w:r w:rsidR="000B1E92">
        <w:t>“).</w:t>
      </w:r>
      <w:r>
        <w:t xml:space="preserve"> TSB je oprávněna Svoz nebo některou jeho část zajistit prostřednictvím jiné k tomu oprávněné osoby. Je-li TSB osobou oprávněnou sama odpad zpracovat, může tak učinit.</w:t>
      </w:r>
    </w:p>
    <w:p w:rsidR="00B4685C" w:rsidRDefault="006D5A4F" w:rsidP="000B1E92">
      <w:pPr>
        <w:pStyle w:val="Bodytext30"/>
        <w:framePr w:w="8731" w:h="4896" w:hRule="exact" w:wrap="none" w:vAnchor="page" w:hAnchor="page" w:x="1352" w:y="10056"/>
        <w:shd w:val="clear" w:color="auto" w:fill="auto"/>
        <w:spacing w:before="0" w:line="269" w:lineRule="exact"/>
        <w:jc w:val="center"/>
      </w:pPr>
      <w:r>
        <w:t>nově je nahrazen novým zněním:</w:t>
      </w:r>
    </w:p>
    <w:p w:rsidR="00B4685C" w:rsidRDefault="006D5A4F" w:rsidP="00A6451B">
      <w:pPr>
        <w:pStyle w:val="Bodytext20"/>
        <w:framePr w:w="8731" w:h="4896" w:hRule="exact" w:wrap="none" w:vAnchor="page" w:hAnchor="page" w:x="1352" w:y="10056"/>
        <w:shd w:val="clear" w:color="auto" w:fill="auto"/>
        <w:spacing w:line="269" w:lineRule="exact"/>
        <w:ind w:firstLine="0"/>
        <w:jc w:val="both"/>
      </w:pPr>
      <w:r>
        <w:t xml:space="preserve">TSB se zavazuje provádět sběr odpadu Původce ze svozových míst v dohodnutém rozsahu, dopravit jej na místo zpracování, jeho převzetím k dopravě se stává jeho vlastníkem a zavazuje se odevzdat jej ke zpracování k tomu oprávněné osobě (to vše dále </w:t>
      </w:r>
      <w:proofErr w:type="gramStart"/>
      <w:r>
        <w:t>jen ,,Svoz</w:t>
      </w:r>
      <w:proofErr w:type="gramEnd"/>
      <w:r>
        <w:t>“). TSB je oprávněna Svoz nebo n</w:t>
      </w:r>
      <w:r w:rsidR="000B1E92">
        <w:t>ě</w:t>
      </w:r>
      <w:r>
        <w:t>kterou jeho část zajistit prostřednictvím jiné k tomu oprávněné osoby. Je-li TSB osobou oprávněnou sama odpad zpracovat, může tak učinit.</w:t>
      </w:r>
    </w:p>
    <w:p w:rsidR="00B4685C" w:rsidRDefault="00B4685C">
      <w:pPr>
        <w:rPr>
          <w:sz w:val="2"/>
          <w:szCs w:val="2"/>
        </w:rPr>
        <w:sectPr w:rsidR="00B468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685C" w:rsidRDefault="006D5A4F">
      <w:pPr>
        <w:pStyle w:val="Bodytext30"/>
        <w:framePr w:w="8702" w:h="565" w:hRule="exact" w:wrap="none" w:vAnchor="page" w:hAnchor="page" w:x="1367" w:y="1615"/>
        <w:shd w:val="clear" w:color="auto" w:fill="auto"/>
        <w:spacing w:before="0" w:line="244" w:lineRule="exact"/>
        <w:ind w:right="20"/>
        <w:jc w:val="center"/>
      </w:pPr>
      <w:r>
        <w:lastRenderedPageBreak/>
        <w:t>IV.</w:t>
      </w:r>
    </w:p>
    <w:p w:rsidR="00B4685C" w:rsidRDefault="006D5A4F">
      <w:pPr>
        <w:pStyle w:val="Bodytext30"/>
        <w:framePr w:w="8702" w:h="565" w:hRule="exact" w:wrap="none" w:vAnchor="page" w:hAnchor="page" w:x="1367" w:y="1615"/>
        <w:shd w:val="clear" w:color="auto" w:fill="auto"/>
        <w:spacing w:before="0" w:line="244" w:lineRule="exact"/>
        <w:ind w:right="20"/>
        <w:jc w:val="center"/>
      </w:pPr>
      <w:r>
        <w:t>Závěrečná ustanovení</w:t>
      </w:r>
    </w:p>
    <w:p w:rsidR="00B4685C" w:rsidRDefault="006D5A4F">
      <w:pPr>
        <w:pStyle w:val="Bodytext20"/>
        <w:framePr w:w="8702" w:h="3235" w:hRule="exact" w:wrap="none" w:vAnchor="page" w:hAnchor="page" w:x="1367" w:y="2380"/>
        <w:numPr>
          <w:ilvl w:val="0"/>
          <w:numId w:val="2"/>
        </w:numPr>
        <w:shd w:val="clear" w:color="auto" w:fill="auto"/>
        <w:tabs>
          <w:tab w:val="left" w:pos="396"/>
        </w:tabs>
        <w:ind w:left="440"/>
        <w:jc w:val="both"/>
      </w:pPr>
      <w:r>
        <w:t>V ostatním se smlouva nemění.</w:t>
      </w:r>
    </w:p>
    <w:p w:rsidR="00B4685C" w:rsidRDefault="006D5A4F">
      <w:pPr>
        <w:pStyle w:val="Bodytext20"/>
        <w:framePr w:w="8702" w:h="3235" w:hRule="exact" w:wrap="none" w:vAnchor="page" w:hAnchor="page" w:x="1367" w:y="2380"/>
        <w:numPr>
          <w:ilvl w:val="0"/>
          <w:numId w:val="2"/>
        </w:numPr>
        <w:shd w:val="clear" w:color="auto" w:fill="auto"/>
        <w:tabs>
          <w:tab w:val="left" w:pos="396"/>
        </w:tabs>
        <w:ind w:left="440"/>
        <w:jc w:val="both"/>
      </w:pPr>
      <w:r>
        <w:t>Tento dodatek je vyhotoven ve třech stejnopisech, z nichž Objednatel obdrží dvě a Zhotovitel obdrží jedno vyhotovení.</w:t>
      </w:r>
    </w:p>
    <w:p w:rsidR="00B4685C" w:rsidRDefault="006D5A4F">
      <w:pPr>
        <w:pStyle w:val="Bodytext20"/>
        <w:framePr w:w="8702" w:h="3235" w:hRule="exact" w:wrap="none" w:vAnchor="page" w:hAnchor="page" w:x="1367" w:y="2380"/>
        <w:numPr>
          <w:ilvl w:val="0"/>
          <w:numId w:val="2"/>
        </w:numPr>
        <w:shd w:val="clear" w:color="auto" w:fill="auto"/>
        <w:tabs>
          <w:tab w:val="left" w:pos="396"/>
        </w:tabs>
        <w:ind w:left="440"/>
        <w:jc w:val="both"/>
      </w:pPr>
      <w:r>
        <w:t xml:space="preserve">Tento dodatek je uzavřen dnem jeho podpisu oběma smluvními stranami a účinnosti nabývá dnem zveřejněním v registru smluv, dle zákona č. 340/2015 Sb., o registru smluv v platném znění nebo dnem </w:t>
      </w:r>
      <w:proofErr w:type="gramStart"/>
      <w:r>
        <w:t>1.9.2019</w:t>
      </w:r>
      <w:proofErr w:type="gramEnd"/>
      <w:r>
        <w:t xml:space="preserve"> a to v závislosti na tom, která z těchto událostí nastane později.</w:t>
      </w:r>
    </w:p>
    <w:p w:rsidR="00B4685C" w:rsidRDefault="006D5A4F">
      <w:pPr>
        <w:pStyle w:val="Bodytext20"/>
        <w:framePr w:w="8702" w:h="3235" w:hRule="exact" w:wrap="none" w:vAnchor="page" w:hAnchor="page" w:x="1367" w:y="2380"/>
        <w:numPr>
          <w:ilvl w:val="0"/>
          <w:numId w:val="2"/>
        </w:numPr>
        <w:shd w:val="clear" w:color="auto" w:fill="auto"/>
        <w:tabs>
          <w:tab w:val="left" w:pos="396"/>
        </w:tabs>
        <w:ind w:left="440"/>
        <w:jc w:val="both"/>
      </w:pPr>
      <w: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:rsidR="00B4685C" w:rsidRDefault="006D5A4F" w:rsidP="000B1E92">
      <w:pPr>
        <w:pStyle w:val="Bodytext20"/>
        <w:framePr w:w="8702" w:h="3235" w:hRule="exact" w:wrap="none" w:vAnchor="page" w:hAnchor="page" w:x="1367" w:y="2380"/>
        <w:numPr>
          <w:ilvl w:val="0"/>
          <w:numId w:val="2"/>
        </w:numPr>
        <w:shd w:val="clear" w:color="auto" w:fill="auto"/>
        <w:tabs>
          <w:tab w:val="left" w:pos="396"/>
          <w:tab w:val="left" w:leader="dot" w:pos="8587"/>
        </w:tabs>
        <w:ind w:left="440"/>
        <w:jc w:val="both"/>
      </w:pPr>
      <w:r>
        <w:t>Uzavření tohoto Dodatku č</w:t>
      </w:r>
      <w:r w:rsidR="000B1E92">
        <w:t>.</w:t>
      </w:r>
      <w:r>
        <w:t xml:space="preserve"> 5 bylo schváleno Radou města Bruntálu dne </w:t>
      </w:r>
      <w:proofErr w:type="gramStart"/>
      <w:r w:rsidR="000B1E92">
        <w:t>21.8.2019</w:t>
      </w:r>
      <w:proofErr w:type="gramEnd"/>
      <w:r w:rsidR="000B1E92">
        <w:t xml:space="preserve"> usnesením č. 837/18R/2019.</w:t>
      </w:r>
    </w:p>
    <w:p w:rsidR="00B4685C" w:rsidRDefault="006D5A4F">
      <w:pPr>
        <w:pStyle w:val="Bodytext20"/>
        <w:framePr w:wrap="none" w:vAnchor="page" w:hAnchor="page" w:x="1367" w:y="6352"/>
        <w:shd w:val="clear" w:color="auto" w:fill="auto"/>
        <w:spacing w:line="244" w:lineRule="exact"/>
        <w:ind w:left="440"/>
        <w:jc w:val="both"/>
      </w:pPr>
      <w:r>
        <w:t>V Bruntále dne:</w:t>
      </w:r>
    </w:p>
    <w:p w:rsidR="00B4685C" w:rsidRDefault="006D5A4F">
      <w:pPr>
        <w:pStyle w:val="Bodytext20"/>
        <w:framePr w:w="8702" w:h="850" w:hRule="exact" w:wrap="none" w:vAnchor="page" w:hAnchor="page" w:x="1367" w:y="8155"/>
        <w:shd w:val="clear" w:color="auto" w:fill="auto"/>
        <w:ind w:left="1200" w:firstLine="240"/>
      </w:pPr>
      <w:r>
        <w:t>Město Bruntál</w:t>
      </w:r>
      <w:r>
        <w:br/>
        <w:t xml:space="preserve">Ing. Hana </w:t>
      </w:r>
      <w:proofErr w:type="spellStart"/>
      <w:r>
        <w:t>šutovská</w:t>
      </w:r>
      <w:proofErr w:type="spellEnd"/>
      <w:r>
        <w:br/>
        <w:t>místostarosta města</w:t>
      </w:r>
    </w:p>
    <w:p w:rsidR="00B4685C" w:rsidRDefault="006D5A4F">
      <w:pPr>
        <w:pStyle w:val="Bodytext20"/>
        <w:framePr w:w="1646" w:h="855" w:hRule="exact" w:wrap="none" w:vAnchor="page" w:hAnchor="page" w:x="7299" w:y="8160"/>
        <w:shd w:val="clear" w:color="auto" w:fill="auto"/>
        <w:ind w:firstLine="0"/>
        <w:jc w:val="center"/>
      </w:pPr>
      <w:r>
        <w:t>TS Bruntál, s.r.o.</w:t>
      </w:r>
      <w:r>
        <w:br/>
        <w:t xml:space="preserve">Ing. Václav </w:t>
      </w:r>
      <w:proofErr w:type="spellStart"/>
      <w:r>
        <w:t>Frgal</w:t>
      </w:r>
      <w:proofErr w:type="spellEnd"/>
      <w:r>
        <w:br/>
        <w:t>jednatel</w:t>
      </w:r>
    </w:p>
    <w:p w:rsidR="00A6451B" w:rsidRDefault="00A6451B">
      <w:pPr>
        <w:pStyle w:val="Bodytext20"/>
        <w:framePr w:w="1646" w:h="855" w:hRule="exact" w:wrap="none" w:vAnchor="page" w:hAnchor="page" w:x="7299" w:y="8160"/>
        <w:shd w:val="clear" w:color="auto" w:fill="auto"/>
        <w:ind w:firstLine="0"/>
        <w:jc w:val="center"/>
      </w:pPr>
    </w:p>
    <w:p w:rsidR="00A6451B" w:rsidRDefault="00A6451B">
      <w:pPr>
        <w:pStyle w:val="Bodytext20"/>
        <w:framePr w:w="1646" w:h="855" w:hRule="exact" w:wrap="none" w:vAnchor="page" w:hAnchor="page" w:x="7299" w:y="8160"/>
        <w:shd w:val="clear" w:color="auto" w:fill="auto"/>
        <w:ind w:firstLine="0"/>
        <w:jc w:val="center"/>
      </w:pPr>
    </w:p>
    <w:p w:rsidR="00A6451B" w:rsidRDefault="00A6451B">
      <w:pPr>
        <w:pStyle w:val="Bodytext20"/>
        <w:framePr w:w="1646" w:h="855" w:hRule="exact" w:wrap="none" w:vAnchor="page" w:hAnchor="page" w:x="7299" w:y="8160"/>
        <w:shd w:val="clear" w:color="auto" w:fill="auto"/>
        <w:ind w:firstLine="0"/>
        <w:jc w:val="center"/>
      </w:pPr>
    </w:p>
    <w:p w:rsidR="00A6451B" w:rsidRDefault="00A6451B">
      <w:pPr>
        <w:pStyle w:val="Bodytext20"/>
        <w:framePr w:w="1646" w:h="855" w:hRule="exact" w:wrap="none" w:vAnchor="page" w:hAnchor="page" w:x="7299" w:y="8160"/>
        <w:shd w:val="clear" w:color="auto" w:fill="auto"/>
        <w:ind w:firstLine="0"/>
        <w:jc w:val="center"/>
      </w:pPr>
    </w:p>
    <w:p w:rsidR="00A6451B" w:rsidRDefault="00A6451B">
      <w:pPr>
        <w:pStyle w:val="Bodytext20"/>
        <w:framePr w:w="1646" w:h="855" w:hRule="exact" w:wrap="none" w:vAnchor="page" w:hAnchor="page" w:x="7299" w:y="8160"/>
        <w:shd w:val="clear" w:color="auto" w:fill="auto"/>
        <w:ind w:firstLine="0"/>
        <w:jc w:val="center"/>
      </w:pPr>
    </w:p>
    <w:p w:rsidR="00B4685C" w:rsidRDefault="00B4685C">
      <w:pPr>
        <w:rPr>
          <w:sz w:val="2"/>
          <w:szCs w:val="2"/>
        </w:rPr>
      </w:pPr>
    </w:p>
    <w:p w:rsidR="00A6451B" w:rsidRDefault="00A6451B">
      <w:pPr>
        <w:rPr>
          <w:sz w:val="2"/>
          <w:szCs w:val="2"/>
        </w:rPr>
      </w:pPr>
    </w:p>
    <w:p w:rsidR="00A6451B" w:rsidRDefault="00A6451B">
      <w:pPr>
        <w:rPr>
          <w:sz w:val="2"/>
          <w:szCs w:val="2"/>
        </w:rPr>
      </w:pPr>
    </w:p>
    <w:p w:rsidR="00A6451B" w:rsidRDefault="00A6451B">
      <w:pPr>
        <w:rPr>
          <w:sz w:val="2"/>
          <w:szCs w:val="2"/>
        </w:rPr>
      </w:pPr>
    </w:p>
    <w:p w:rsidR="00A6451B" w:rsidRDefault="00A6451B">
      <w:pPr>
        <w:rPr>
          <w:sz w:val="2"/>
          <w:szCs w:val="2"/>
        </w:rPr>
      </w:pPr>
    </w:p>
    <w:p w:rsidR="00A6451B" w:rsidRDefault="00A6451B">
      <w:pPr>
        <w:rPr>
          <w:sz w:val="2"/>
          <w:szCs w:val="2"/>
        </w:rPr>
      </w:pPr>
      <w:r>
        <w:rPr>
          <w:sz w:val="2"/>
          <w:szCs w:val="2"/>
        </w:rPr>
        <w:br w:type="page"/>
      </w:r>
      <w:bookmarkStart w:id="3" w:name="_GoBack"/>
      <w:bookmarkEnd w:id="3"/>
    </w:p>
    <w:p w:rsidR="00A6451B" w:rsidRDefault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rPr>
          <w:sz w:val="2"/>
          <w:szCs w:val="2"/>
        </w:rPr>
      </w:pPr>
    </w:p>
    <w:p w:rsidR="00A6451B" w:rsidRPr="00A6451B" w:rsidRDefault="00A6451B" w:rsidP="00A6451B">
      <w:pPr>
        <w:jc w:val="both"/>
        <w:rPr>
          <w:sz w:val="2"/>
          <w:szCs w:val="2"/>
        </w:rPr>
      </w:pPr>
    </w:p>
    <w:p w:rsidR="00A6451B" w:rsidRPr="00A6451B" w:rsidRDefault="00A6451B" w:rsidP="00A6451B">
      <w:pPr>
        <w:jc w:val="both"/>
        <w:rPr>
          <w:sz w:val="2"/>
          <w:szCs w:val="2"/>
        </w:rPr>
      </w:pPr>
    </w:p>
    <w:p w:rsidR="00A6451B" w:rsidRPr="00A6451B" w:rsidRDefault="00A6451B" w:rsidP="00A6451B">
      <w:pPr>
        <w:jc w:val="both"/>
        <w:rPr>
          <w:sz w:val="2"/>
          <w:szCs w:val="2"/>
        </w:rPr>
      </w:pPr>
    </w:p>
    <w:p w:rsidR="00A6451B" w:rsidRPr="00A6451B" w:rsidRDefault="00A6451B" w:rsidP="00A6451B">
      <w:pPr>
        <w:jc w:val="both"/>
        <w:rPr>
          <w:sz w:val="2"/>
          <w:szCs w:val="2"/>
        </w:rPr>
      </w:pPr>
    </w:p>
    <w:p w:rsidR="00A6451B" w:rsidRDefault="00A6451B" w:rsidP="00A6451B">
      <w:pPr>
        <w:jc w:val="both"/>
        <w:rPr>
          <w:sz w:val="2"/>
          <w:szCs w:val="2"/>
        </w:rPr>
      </w:pPr>
    </w:p>
    <w:p w:rsidR="00A6451B" w:rsidRDefault="00A6451B" w:rsidP="00A6451B">
      <w:pPr>
        <w:jc w:val="both"/>
        <w:rPr>
          <w:sz w:val="2"/>
          <w:szCs w:val="2"/>
        </w:rPr>
      </w:pPr>
    </w:p>
    <w:p w:rsidR="00A6451B" w:rsidRDefault="00A6451B" w:rsidP="00A6451B">
      <w:pPr>
        <w:jc w:val="both"/>
        <w:rPr>
          <w:sz w:val="2"/>
          <w:szCs w:val="2"/>
        </w:rPr>
      </w:pPr>
    </w:p>
    <w:p w:rsidR="00A6451B" w:rsidRPr="00A6451B" w:rsidRDefault="00A6451B" w:rsidP="00A6451B">
      <w:pPr>
        <w:jc w:val="both"/>
        <w:rPr>
          <w:sz w:val="22"/>
          <w:szCs w:val="22"/>
        </w:rPr>
      </w:pPr>
      <w:r w:rsidRPr="00A6451B">
        <w:rPr>
          <w:sz w:val="22"/>
          <w:szCs w:val="22"/>
        </w:rPr>
        <w:t>Přílohu č. 1</w:t>
      </w:r>
      <w:r w:rsidRPr="00A6451B">
        <w:rPr>
          <w:sz w:val="22"/>
          <w:szCs w:val="22"/>
        </w:rPr>
        <w:t xml:space="preserve"> Smlouvy o svozu odpadů</w:t>
      </w:r>
      <w:r w:rsidRPr="00A6451B">
        <w:rPr>
          <w:sz w:val="22"/>
          <w:szCs w:val="22"/>
        </w:rPr>
        <w:t>, v rozsahu 1 listů, nezveřejňujeme, protože podléhá výjimce podle § 3 odst. 2 zákona č. 340/2015 Sb., o zvláštních podmínkách účinnosti některých smluv, uveřejňování těchto smluv a o registru smluv (zákon o registru smluv) v platném znění.</w:t>
      </w:r>
    </w:p>
    <w:p w:rsidR="00A6451B" w:rsidRPr="00A6451B" w:rsidRDefault="00A6451B" w:rsidP="00A6451B">
      <w:pPr>
        <w:tabs>
          <w:tab w:val="left" w:pos="1380"/>
        </w:tabs>
        <w:rPr>
          <w:sz w:val="2"/>
          <w:szCs w:val="2"/>
        </w:rPr>
      </w:pPr>
    </w:p>
    <w:sectPr w:rsidR="00A6451B" w:rsidRPr="00A6451B" w:rsidSect="00A6451B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93" w:rsidRDefault="00F81C93">
      <w:r>
        <w:separator/>
      </w:r>
    </w:p>
  </w:endnote>
  <w:endnote w:type="continuationSeparator" w:id="0">
    <w:p w:rsidR="00F81C93" w:rsidRDefault="00F8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93" w:rsidRDefault="00F81C93"/>
  </w:footnote>
  <w:footnote w:type="continuationSeparator" w:id="0">
    <w:p w:rsidR="00F81C93" w:rsidRDefault="00F81C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FDB"/>
    <w:multiLevelType w:val="multilevel"/>
    <w:tmpl w:val="63AC2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D76514"/>
    <w:multiLevelType w:val="multilevel"/>
    <w:tmpl w:val="FA344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5C"/>
    <w:rsid w:val="000B1E92"/>
    <w:rsid w:val="006D5A4F"/>
    <w:rsid w:val="007376DE"/>
    <w:rsid w:val="00A6451B"/>
    <w:rsid w:val="00B4685C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76" w:lineRule="exact"/>
      <w:jc w:val="center"/>
      <w:outlineLvl w:val="1"/>
    </w:pPr>
    <w:rPr>
      <w:b/>
      <w:bCs/>
      <w:sz w:val="34"/>
      <w:szCs w:val="3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40" w:line="264" w:lineRule="exact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4" w:lineRule="exact"/>
      <w:ind w:hanging="440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280" w:line="200" w:lineRule="exact"/>
      <w:outlineLvl w:val="0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376" w:lineRule="exact"/>
      <w:jc w:val="center"/>
      <w:outlineLvl w:val="1"/>
    </w:pPr>
    <w:rPr>
      <w:b/>
      <w:bCs/>
      <w:sz w:val="34"/>
      <w:szCs w:val="3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40" w:line="264" w:lineRule="exact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4" w:lineRule="exact"/>
      <w:ind w:hanging="440"/>
    </w:pPr>
    <w:rPr>
      <w:sz w:val="22"/>
      <w:szCs w:val="22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280" w:line="200" w:lineRule="exact"/>
      <w:outlineLvl w:val="0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Lenka</dc:creator>
  <cp:lastModifiedBy>Vaňková Lenka</cp:lastModifiedBy>
  <cp:revision>3</cp:revision>
  <dcterms:created xsi:type="dcterms:W3CDTF">2019-10-30T13:50:00Z</dcterms:created>
  <dcterms:modified xsi:type="dcterms:W3CDTF">2019-10-31T08:25:00Z</dcterms:modified>
</cp:coreProperties>
</file>