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E" w:rsidRDefault="000F3BCE">
      <w:pPr>
        <w:pStyle w:val="Zkladntext"/>
        <w:spacing w:before="0"/>
        <w:rPr>
          <w:rFonts w:ascii="Times New Roman"/>
          <w:sz w:val="16"/>
        </w:rPr>
      </w:pPr>
    </w:p>
    <w:p w:rsidR="000F3BCE" w:rsidRDefault="000F3BCE">
      <w:pPr>
        <w:pStyle w:val="Zkladntext"/>
        <w:spacing w:before="5"/>
        <w:rPr>
          <w:rFonts w:ascii="Times New Roman"/>
          <w:sz w:val="14"/>
        </w:rPr>
      </w:pPr>
    </w:p>
    <w:p w:rsidR="000F3BCE" w:rsidRDefault="00FB4593">
      <w:pPr>
        <w:ind w:left="1431"/>
        <w:rPr>
          <w:rFonts w:ascii="Arial" w:hAnsi="Arial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5pt;margin-top:-13.7pt;width:45.8pt;height:60.55pt;z-index:1048;mso-position-horizontal-relative:page" filled="f" stroked="f">
            <v:textbox inset="0,0,0,0">
              <w:txbxContent>
                <w:p w:rsidR="000F3BCE" w:rsidRDefault="00FB4593">
                  <w:pPr>
                    <w:spacing w:line="1210" w:lineRule="exact"/>
                    <w:rPr>
                      <w:rFonts w:ascii="Arial"/>
                      <w:sz w:val="108"/>
                    </w:rPr>
                  </w:pPr>
                  <w:r>
                    <w:rPr>
                      <w:rFonts w:ascii="Arial"/>
                      <w:color w:val="1A7C6B"/>
                      <w:w w:val="109"/>
                      <w:sz w:val="10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15"/>
        </w:rPr>
        <w:t>EVROPSK Á UNIE</w:t>
      </w:r>
    </w:p>
    <w:p w:rsidR="000F3BCE" w:rsidRDefault="00FB4593">
      <w:pPr>
        <w:spacing w:before="26"/>
        <w:ind w:left="1431"/>
        <w:rPr>
          <w:rFonts w:ascii="Arial" w:hAnsi="Arial"/>
          <w:sz w:val="15"/>
        </w:rPr>
      </w:pPr>
      <w:r>
        <w:rPr>
          <w:rFonts w:ascii="Arial" w:hAnsi="Arial"/>
          <w:sz w:val="15"/>
        </w:rPr>
        <w:t>Evropské strukturá</w:t>
      </w:r>
      <w:r>
        <w:rPr>
          <w:rFonts w:ascii="Arial" w:hAnsi="Arial"/>
          <w:sz w:val="14"/>
        </w:rPr>
        <w:t>ln</w:t>
      </w:r>
      <w:r>
        <w:rPr>
          <w:rFonts w:ascii="Arial" w:hAnsi="Arial"/>
          <w:sz w:val="15"/>
        </w:rPr>
        <w:t xml:space="preserve">í </w:t>
      </w:r>
      <w:proofErr w:type="gramStart"/>
      <w:r>
        <w:rPr>
          <w:rFonts w:ascii="Arial" w:hAnsi="Arial"/>
          <w:sz w:val="15"/>
        </w:rPr>
        <w:t>a</w:t>
      </w:r>
      <w:proofErr w:type="gramEnd"/>
      <w:r>
        <w:rPr>
          <w:rFonts w:ascii="Arial" w:hAnsi="Arial"/>
          <w:sz w:val="15"/>
        </w:rPr>
        <w:t xml:space="preserve"> investičn</w:t>
      </w:r>
      <w:r>
        <w:rPr>
          <w:rFonts w:ascii="Arial" w:hAnsi="Arial"/>
          <w:sz w:val="14"/>
        </w:rPr>
        <w:t xml:space="preserve">í </w:t>
      </w:r>
      <w:r>
        <w:rPr>
          <w:rFonts w:ascii="Arial" w:hAnsi="Arial"/>
          <w:sz w:val="15"/>
        </w:rPr>
        <w:t>fondy</w:t>
      </w:r>
    </w:p>
    <w:p w:rsidR="000F3BCE" w:rsidRDefault="00FB4593">
      <w:pPr>
        <w:spacing w:before="25"/>
        <w:ind w:left="1436"/>
        <w:rPr>
          <w:rFonts w:ascii="Arial" w:hAnsi="Arial"/>
          <w:sz w:val="15"/>
        </w:rPr>
      </w:pPr>
      <w:r>
        <w:rPr>
          <w:rFonts w:ascii="Arial" w:hAnsi="Arial"/>
          <w:sz w:val="15"/>
        </w:rPr>
        <w:t>Operační program Ž</w:t>
      </w:r>
      <w:r>
        <w:rPr>
          <w:rFonts w:ascii="Arial" w:hAnsi="Arial"/>
          <w:sz w:val="14"/>
        </w:rPr>
        <w:t>ivotn</w:t>
      </w:r>
      <w:r>
        <w:rPr>
          <w:rFonts w:ascii="Arial" w:hAnsi="Arial"/>
          <w:sz w:val="15"/>
        </w:rPr>
        <w:t xml:space="preserve">í </w:t>
      </w:r>
      <w:r>
        <w:rPr>
          <w:rFonts w:ascii="Arial" w:hAnsi="Arial"/>
          <w:sz w:val="14"/>
        </w:rPr>
        <w:t>prost</w:t>
      </w:r>
      <w:r>
        <w:rPr>
          <w:rFonts w:ascii="Arial" w:hAnsi="Arial"/>
          <w:sz w:val="15"/>
        </w:rPr>
        <w:t>ř</w:t>
      </w:r>
      <w:r>
        <w:rPr>
          <w:rFonts w:ascii="Arial" w:hAnsi="Arial"/>
          <w:sz w:val="14"/>
        </w:rPr>
        <w:t>ed</w:t>
      </w:r>
      <w:r>
        <w:rPr>
          <w:rFonts w:ascii="Arial" w:hAnsi="Arial"/>
          <w:sz w:val="15"/>
        </w:rPr>
        <w:t>í</w:t>
      </w:r>
    </w:p>
    <w:p w:rsidR="000F3BCE" w:rsidRDefault="00FB4593">
      <w:pPr>
        <w:pStyle w:val="Zkladntext"/>
        <w:spacing w:before="0"/>
        <w:rPr>
          <w:rFonts w:ascii="Arial"/>
          <w:sz w:val="14"/>
        </w:rPr>
      </w:pPr>
      <w:r>
        <w:br w:type="column"/>
      </w:r>
    </w:p>
    <w:p w:rsidR="000F3BCE" w:rsidRDefault="000F3BCE">
      <w:pPr>
        <w:pStyle w:val="Zkladntext"/>
        <w:spacing w:before="8"/>
        <w:rPr>
          <w:rFonts w:ascii="Arial"/>
          <w:sz w:val="15"/>
        </w:rPr>
      </w:pPr>
    </w:p>
    <w:p w:rsidR="000F3BCE" w:rsidRDefault="00FB4593">
      <w:pPr>
        <w:ind w:left="175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S T </w:t>
      </w:r>
      <w:r>
        <w:rPr>
          <w:rFonts w:ascii="Arial" w:hAnsi="Arial"/>
          <w:sz w:val="13"/>
        </w:rPr>
        <w:t xml:space="preserve">Á </w:t>
      </w:r>
      <w:r>
        <w:rPr>
          <w:rFonts w:ascii="Arial" w:hAnsi="Arial"/>
          <w:sz w:val="12"/>
        </w:rPr>
        <w:t xml:space="preserve">T N </w:t>
      </w:r>
      <w:proofErr w:type="gramStart"/>
      <w:r>
        <w:rPr>
          <w:rFonts w:ascii="Arial" w:hAnsi="Arial"/>
          <w:sz w:val="13"/>
        </w:rPr>
        <w:t xml:space="preserve">Í  </w:t>
      </w:r>
      <w:r>
        <w:rPr>
          <w:rFonts w:ascii="Arial" w:hAnsi="Arial"/>
          <w:sz w:val="12"/>
        </w:rPr>
        <w:t>F</w:t>
      </w:r>
      <w:proofErr w:type="gramEnd"/>
      <w:r>
        <w:rPr>
          <w:rFonts w:ascii="Arial" w:hAnsi="Arial"/>
          <w:sz w:val="12"/>
        </w:rPr>
        <w:t xml:space="preserve"> O N D</w:t>
      </w:r>
    </w:p>
    <w:p w:rsidR="000F3BCE" w:rsidRDefault="00FB4593">
      <w:pPr>
        <w:spacing w:before="71"/>
        <w:ind w:left="178"/>
        <w:rPr>
          <w:rFonts w:ascii="Arial" w:hAnsi="Arial"/>
          <w:sz w:val="13"/>
        </w:rPr>
      </w:pPr>
      <w:r>
        <w:rPr>
          <w:rFonts w:ascii="Arial" w:hAnsi="Arial"/>
          <w:sz w:val="12"/>
        </w:rPr>
        <w:t xml:space="preserve">Ž I V O T N Í H </w:t>
      </w:r>
      <w:proofErr w:type="gramStart"/>
      <w:r>
        <w:rPr>
          <w:rFonts w:ascii="Arial" w:hAnsi="Arial"/>
          <w:sz w:val="12"/>
        </w:rPr>
        <w:t>O  P</w:t>
      </w:r>
      <w:proofErr w:type="gramEnd"/>
      <w:r>
        <w:rPr>
          <w:rFonts w:ascii="Arial" w:hAnsi="Arial"/>
          <w:sz w:val="12"/>
        </w:rPr>
        <w:t xml:space="preserve"> R O S T Ř E D </w:t>
      </w:r>
      <w:r>
        <w:rPr>
          <w:rFonts w:ascii="Arial" w:hAnsi="Arial"/>
          <w:sz w:val="13"/>
        </w:rPr>
        <w:t>Í</w:t>
      </w:r>
    </w:p>
    <w:p w:rsidR="000F3BCE" w:rsidRDefault="00FB4593">
      <w:pPr>
        <w:spacing w:before="79"/>
        <w:ind w:left="175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Č E S K </w:t>
      </w:r>
      <w:proofErr w:type="gramStart"/>
      <w:r>
        <w:rPr>
          <w:rFonts w:ascii="Arial" w:hAnsi="Arial"/>
          <w:sz w:val="12"/>
        </w:rPr>
        <w:t>É  R</w:t>
      </w:r>
      <w:proofErr w:type="gramEnd"/>
      <w:r>
        <w:rPr>
          <w:rFonts w:ascii="Arial" w:hAnsi="Arial"/>
          <w:sz w:val="12"/>
        </w:rPr>
        <w:t xml:space="preserve"> E P U B L I K Y</w:t>
      </w:r>
    </w:p>
    <w:p w:rsidR="000F3BCE" w:rsidRDefault="000F3BCE">
      <w:pPr>
        <w:rPr>
          <w:rFonts w:ascii="Arial" w:hAnsi="Arial"/>
          <w:sz w:val="12"/>
        </w:rPr>
        <w:sectPr w:rsidR="000F3BCE">
          <w:type w:val="continuous"/>
          <w:pgSz w:w="11900" w:h="16840"/>
          <w:pgMar w:top="760" w:right="860" w:bottom="280" w:left="1360" w:header="708" w:footer="708" w:gutter="0"/>
          <w:cols w:num="2" w:space="708" w:equalWidth="0">
            <w:col w:w="5520" w:space="40"/>
            <w:col w:w="4120"/>
          </w:cols>
        </w:sectPr>
      </w:pPr>
    </w:p>
    <w:p w:rsidR="000F3BCE" w:rsidRDefault="00FB4593">
      <w:pPr>
        <w:pStyle w:val="Zkladntext"/>
        <w:spacing w:before="0"/>
        <w:rPr>
          <w:rFonts w:ascii="Arial"/>
        </w:rPr>
      </w:pPr>
      <w:r>
        <w:rPr>
          <w:noProof/>
          <w:lang w:val="cs-CZ" w:eastAsia="cs-CZ"/>
        </w:rPr>
        <w:drawing>
          <wp:anchor distT="0" distB="0" distL="0" distR="0" simplePos="0" relativeHeight="26842490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BCE" w:rsidRDefault="00FB4593">
      <w:pPr>
        <w:spacing w:before="168"/>
        <w:ind w:left="366" w:right="864"/>
        <w:jc w:val="center"/>
        <w:rPr>
          <w:b/>
          <w:sz w:val="32"/>
        </w:rPr>
      </w:pPr>
      <w:r>
        <w:rPr>
          <w:b/>
          <w:color w:val="989898"/>
          <w:sz w:val="32"/>
        </w:rPr>
        <w:t>Smlouva č. 2017010003</w:t>
      </w:r>
    </w:p>
    <w:p w:rsidR="000F3BCE" w:rsidRDefault="00FB4593">
      <w:pPr>
        <w:spacing w:before="7" w:line="244" w:lineRule="auto"/>
        <w:ind w:left="366" w:right="864"/>
        <w:jc w:val="center"/>
        <w:rPr>
          <w:b/>
          <w:sz w:val="32"/>
        </w:rPr>
      </w:pPr>
      <w:proofErr w:type="gramStart"/>
      <w:r>
        <w:rPr>
          <w:b/>
          <w:color w:val="989898"/>
          <w:sz w:val="32"/>
        </w:rPr>
        <w:t>o</w:t>
      </w:r>
      <w:proofErr w:type="gramEnd"/>
      <w:r>
        <w:rPr>
          <w:b/>
          <w:color w:val="989898"/>
          <w:sz w:val="32"/>
        </w:rPr>
        <w:t xml:space="preserve"> poskytnutí podpory z prostředků IFN prostřednictvím Státního fondu životního prostředí České republiky</w:t>
      </w:r>
    </w:p>
    <w:p w:rsidR="000F3BCE" w:rsidRDefault="000F3BCE">
      <w:pPr>
        <w:pStyle w:val="Zkladntext"/>
        <w:spacing w:before="10"/>
        <w:rPr>
          <w:b/>
          <w:sz w:val="27"/>
        </w:rPr>
      </w:pPr>
    </w:p>
    <w:p w:rsidR="000F3BCE" w:rsidRDefault="00FB4593">
      <w:pPr>
        <w:pStyle w:val="Zkladntext"/>
        <w:spacing w:before="0"/>
        <w:ind w:left="100"/>
      </w:pPr>
      <w:r>
        <w:t>Smluvní strany</w:t>
      </w:r>
    </w:p>
    <w:p w:rsidR="000F3BCE" w:rsidRDefault="000F3BCE">
      <w:pPr>
        <w:pStyle w:val="Zkladntext"/>
        <w:spacing w:before="7"/>
        <w:rPr>
          <w:sz w:val="25"/>
        </w:rPr>
      </w:pPr>
    </w:p>
    <w:p w:rsidR="000F3BCE" w:rsidRDefault="00FB4593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0F3BCE" w:rsidRDefault="00FB4593">
      <w:pPr>
        <w:tabs>
          <w:tab w:val="left" w:pos="4649"/>
        </w:tabs>
        <w:spacing w:before="64"/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sídlem:</w:t>
      </w:r>
      <w:r>
        <w:rPr>
          <w:sz w:val="18"/>
        </w:rPr>
        <w:tab/>
        <w:t>Kaplanova 1931/1, 148 00 Praha 11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adresa:</w:t>
      </w:r>
      <w:r>
        <w:rPr>
          <w:sz w:val="18"/>
        </w:rPr>
        <w:tab/>
      </w:r>
      <w:r>
        <w:rPr>
          <w:sz w:val="18"/>
        </w:rPr>
        <w:t>Olbrachtova 2006/9, 140 00 Praha 4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00020729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zastoupený</w:t>
      </w:r>
      <w:proofErr w:type="gramEnd"/>
      <w:r>
        <w:rPr>
          <w:sz w:val="18"/>
        </w:rPr>
        <w:t>:</w:t>
      </w:r>
      <w:r>
        <w:rPr>
          <w:sz w:val="18"/>
        </w:rPr>
        <w:tab/>
        <w:t>Ing. Petrem V a l d m a n e m, ředitelem SFŽP ČR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bankovní</w:t>
      </w:r>
      <w:proofErr w:type="gramEnd"/>
      <w:r>
        <w:rPr>
          <w:sz w:val="18"/>
        </w:rPr>
        <w:t xml:space="preserve"> spojení:</w:t>
      </w:r>
      <w:r>
        <w:rPr>
          <w:sz w:val="18"/>
        </w:rPr>
        <w:tab/>
        <w:t>Česká národní banka</w:t>
      </w:r>
    </w:p>
    <w:p w:rsidR="000F3BCE" w:rsidRDefault="00FB4593">
      <w:pPr>
        <w:tabs>
          <w:tab w:val="left" w:pos="4649"/>
        </w:tabs>
        <w:spacing w:before="65" w:line="247" w:lineRule="auto"/>
        <w:ind w:left="4650" w:right="1068" w:hanging="455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účtu:</w:t>
      </w:r>
      <w:r>
        <w:rPr>
          <w:sz w:val="18"/>
        </w:rPr>
        <w:tab/>
        <w:t>50008-9025001/0710 (dále jen „účet Fondu IFN“) 40002-9025001/0710 (dále jen „účet SFŽP ČR"),</w:t>
      </w:r>
    </w:p>
    <w:p w:rsidR="000F3BCE" w:rsidRDefault="00FB4593">
      <w:pPr>
        <w:spacing w:before="159"/>
        <w:ind w:left="10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</w:t>
      </w:r>
      <w:r>
        <w:rPr>
          <w:sz w:val="18"/>
        </w:rPr>
        <w:t>e</w:t>
      </w:r>
      <w:proofErr w:type="gramEnd"/>
      <w:r>
        <w:rPr>
          <w:sz w:val="18"/>
        </w:rPr>
        <w:t xml:space="preserve"> jen „SFŽP ČR", nebo „Fond")</w:t>
      </w:r>
    </w:p>
    <w:p w:rsidR="000F3BCE" w:rsidRDefault="000F3BCE">
      <w:pPr>
        <w:pStyle w:val="Zkladntext"/>
        <w:spacing w:before="0"/>
        <w:rPr>
          <w:sz w:val="18"/>
        </w:rPr>
      </w:pPr>
    </w:p>
    <w:p w:rsidR="000F3BCE" w:rsidRDefault="000F3BCE">
      <w:pPr>
        <w:pStyle w:val="Zkladntext"/>
        <w:spacing w:before="0"/>
        <w:rPr>
          <w:sz w:val="18"/>
        </w:rPr>
      </w:pPr>
    </w:p>
    <w:p w:rsidR="000F3BCE" w:rsidRDefault="000F3BCE">
      <w:pPr>
        <w:pStyle w:val="Zkladntext"/>
        <w:spacing w:before="8"/>
        <w:rPr>
          <w:sz w:val="15"/>
        </w:rPr>
      </w:pPr>
    </w:p>
    <w:p w:rsidR="000F3BCE" w:rsidRDefault="00FB4593">
      <w:pPr>
        <w:ind w:left="100"/>
        <w:rPr>
          <w:sz w:val="18"/>
        </w:rPr>
      </w:pPr>
      <w:proofErr w:type="gramStart"/>
      <w:r>
        <w:rPr>
          <w:sz w:val="18"/>
        </w:rPr>
        <w:t>a</w:t>
      </w:r>
      <w:proofErr w:type="gramEnd"/>
    </w:p>
    <w:p w:rsidR="000F3BCE" w:rsidRDefault="000F3BCE">
      <w:pPr>
        <w:pStyle w:val="Zkladntext"/>
        <w:spacing w:before="1"/>
        <w:rPr>
          <w:sz w:val="26"/>
        </w:rPr>
      </w:pPr>
    </w:p>
    <w:p w:rsidR="000F3BCE" w:rsidRDefault="00FB4593">
      <w:pPr>
        <w:ind w:left="100"/>
        <w:rPr>
          <w:b/>
          <w:sz w:val="18"/>
        </w:rPr>
      </w:pPr>
      <w:r>
        <w:rPr>
          <w:b/>
          <w:sz w:val="18"/>
        </w:rPr>
        <w:t>Město Skuteč</w:t>
      </w:r>
    </w:p>
    <w:p w:rsidR="000F3BCE" w:rsidRDefault="00FB4593">
      <w:pPr>
        <w:tabs>
          <w:tab w:val="left" w:pos="4649"/>
        </w:tabs>
        <w:spacing w:before="64" w:line="247" w:lineRule="auto"/>
        <w:ind w:left="4650" w:right="3166" w:hanging="455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adresa/se sídlem:</w:t>
      </w:r>
      <w:r>
        <w:rPr>
          <w:sz w:val="18"/>
        </w:rPr>
        <w:tab/>
        <w:t>Palackého náměstí 133, 539 73 Skuteč</w:t>
      </w:r>
    </w:p>
    <w:p w:rsidR="000F3BCE" w:rsidRDefault="00FB4593">
      <w:pPr>
        <w:tabs>
          <w:tab w:val="left" w:pos="4649"/>
        </w:tabs>
        <w:spacing w:before="59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00270903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zastoupené</w:t>
      </w:r>
      <w:proofErr w:type="gramEnd"/>
      <w:r>
        <w:rPr>
          <w:sz w:val="18"/>
        </w:rPr>
        <w:t>:</w:t>
      </w:r>
      <w:r>
        <w:rPr>
          <w:sz w:val="18"/>
        </w:rPr>
        <w:tab/>
        <w:t>Pavlem B e z d ě k e m, starostou</w:t>
      </w:r>
    </w:p>
    <w:p w:rsidR="000F3BCE" w:rsidRDefault="00FB4593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poskytnutí dotace:</w:t>
      </w:r>
      <w:r>
        <w:rPr>
          <w:sz w:val="18"/>
        </w:rPr>
        <w:tab/>
      </w:r>
      <w:r w:rsidR="00A675A1" w:rsidRPr="00A675A1">
        <w:rPr>
          <w:sz w:val="18"/>
          <w:highlight w:val="yellow"/>
        </w:rPr>
        <w:t>xxxx</w:t>
      </w:r>
      <w:r w:rsidR="00A675A1">
        <w:rPr>
          <w:sz w:val="18"/>
        </w:rPr>
        <w:t xml:space="preserve"> </w:t>
      </w:r>
      <w:r>
        <w:rPr>
          <w:sz w:val="18"/>
        </w:rPr>
        <w:t>/</w:t>
      </w:r>
      <w:r w:rsidR="00A675A1" w:rsidRPr="00A675A1">
        <w:rPr>
          <w:sz w:val="18"/>
          <w:highlight w:val="yellow"/>
        </w:rPr>
        <w:t>xxxx</w:t>
      </w:r>
    </w:p>
    <w:p w:rsidR="00A675A1" w:rsidRDefault="00FB4593">
      <w:pPr>
        <w:tabs>
          <w:tab w:val="left" w:pos="4649"/>
        </w:tabs>
        <w:spacing w:before="65" w:line="314" w:lineRule="auto"/>
        <w:ind w:left="100" w:right="354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splácení zápůjčky:</w:t>
      </w:r>
      <w:r>
        <w:rPr>
          <w:sz w:val="18"/>
        </w:rPr>
        <w:tab/>
      </w:r>
      <w:r w:rsidR="00A675A1" w:rsidRPr="00A675A1">
        <w:rPr>
          <w:sz w:val="18"/>
          <w:highlight w:val="yellow"/>
        </w:rPr>
        <w:t>xxxx</w:t>
      </w:r>
      <w:r w:rsidR="00A675A1">
        <w:rPr>
          <w:sz w:val="18"/>
        </w:rPr>
        <w:t xml:space="preserve"> </w:t>
      </w:r>
      <w:r>
        <w:rPr>
          <w:sz w:val="18"/>
        </w:rPr>
        <w:t>/</w:t>
      </w:r>
      <w:r w:rsidR="00A675A1" w:rsidRPr="00A675A1">
        <w:rPr>
          <w:sz w:val="18"/>
          <w:highlight w:val="yellow"/>
        </w:rPr>
        <w:t>xxxx</w:t>
      </w:r>
      <w:bookmarkStart w:id="0" w:name="_GoBack"/>
      <w:bookmarkEnd w:id="0"/>
      <w:r w:rsidR="00A675A1">
        <w:rPr>
          <w:sz w:val="18"/>
        </w:rPr>
        <w:t xml:space="preserve"> </w:t>
      </w:r>
    </w:p>
    <w:p w:rsidR="000F3BCE" w:rsidRDefault="00FB4593">
      <w:pPr>
        <w:tabs>
          <w:tab w:val="left" w:pos="4649"/>
        </w:tabs>
        <w:spacing w:before="65" w:line="314" w:lineRule="auto"/>
        <w:ind w:left="100" w:right="354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dále</w:t>
      </w:r>
      <w:proofErr w:type="gramEnd"/>
      <w:r>
        <w:rPr>
          <w:sz w:val="18"/>
        </w:rPr>
        <w:t xml:space="preserve"> jen „příjemce podpory")</w:t>
      </w:r>
    </w:p>
    <w:p w:rsidR="000F3BCE" w:rsidRDefault="000F3BCE">
      <w:pPr>
        <w:pStyle w:val="Zkladntext"/>
        <w:spacing w:before="6"/>
      </w:pPr>
    </w:p>
    <w:p w:rsidR="000F3BCE" w:rsidRDefault="00FB4593">
      <w:pPr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dohodly takto:</w:t>
      </w:r>
    </w:p>
    <w:p w:rsidR="000F3BCE" w:rsidRDefault="000F3BCE">
      <w:pPr>
        <w:pStyle w:val="Zkladntext"/>
        <w:spacing w:before="0"/>
        <w:rPr>
          <w:sz w:val="18"/>
        </w:rPr>
      </w:pPr>
    </w:p>
    <w:p w:rsidR="000F3BCE" w:rsidRDefault="000F3BCE">
      <w:pPr>
        <w:pStyle w:val="Zkladntext"/>
        <w:spacing w:before="0"/>
        <w:rPr>
          <w:sz w:val="18"/>
        </w:rPr>
      </w:pPr>
    </w:p>
    <w:p w:rsidR="000F3BCE" w:rsidRDefault="000F3BCE">
      <w:pPr>
        <w:pStyle w:val="Zkladntext"/>
        <w:spacing w:before="0"/>
        <w:rPr>
          <w:sz w:val="18"/>
        </w:rPr>
      </w:pPr>
    </w:p>
    <w:p w:rsidR="000F3BCE" w:rsidRDefault="00FB4593">
      <w:pPr>
        <w:pStyle w:val="Nadpis1"/>
        <w:spacing w:before="159"/>
        <w:ind w:left="366" w:right="863"/>
      </w:pPr>
      <w:r>
        <w:t>I.</w:t>
      </w:r>
    </w:p>
    <w:p w:rsidR="000F3BCE" w:rsidRDefault="00FB4593">
      <w:pPr>
        <w:spacing w:before="65"/>
        <w:ind w:left="366" w:right="86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9"/>
        </w:numPr>
        <w:tabs>
          <w:tab w:val="left" w:pos="464"/>
        </w:tabs>
        <w:spacing w:before="130"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Podpora v rámci inovativních finančních nástrojů (dále též „IFN“) formou kombinace zápůjčky z </w:t>
      </w:r>
      <w:r>
        <w:rPr>
          <w:spacing w:val="2"/>
          <w:sz w:val="20"/>
        </w:rPr>
        <w:t xml:space="preserve">prostředků </w:t>
      </w:r>
      <w:r>
        <w:rPr>
          <w:sz w:val="20"/>
        </w:rPr>
        <w:t xml:space="preserve">EU </w:t>
      </w:r>
      <w:r>
        <w:rPr>
          <w:spacing w:val="2"/>
          <w:sz w:val="20"/>
        </w:rPr>
        <w:t xml:space="preserve">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„zápůjčka“)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prostředků Fondu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„dotace“),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z w:val="20"/>
        </w:rPr>
        <w:t xml:space="preserve">Operačního programu Životní prostředí 2014 – 2020 (dále jen „OPŽP“), která je předmětem této </w:t>
      </w:r>
      <w:r>
        <w:rPr>
          <w:spacing w:val="6"/>
          <w:sz w:val="20"/>
        </w:rPr>
        <w:t xml:space="preserve">smlouvy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poskytnutí podpory </w:t>
      </w:r>
      <w:r>
        <w:rPr>
          <w:spacing w:val="5"/>
          <w:sz w:val="20"/>
        </w:rPr>
        <w:t xml:space="preserve">(dále </w:t>
      </w:r>
      <w:r>
        <w:rPr>
          <w:spacing w:val="4"/>
          <w:sz w:val="20"/>
        </w:rPr>
        <w:t xml:space="preserve">jen </w:t>
      </w:r>
      <w:r>
        <w:rPr>
          <w:spacing w:val="6"/>
          <w:sz w:val="20"/>
        </w:rPr>
        <w:t xml:space="preserve">„Smlouva“),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poskytována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realizaci </w:t>
      </w:r>
      <w:r>
        <w:rPr>
          <w:spacing w:val="7"/>
          <w:sz w:val="20"/>
        </w:rPr>
        <w:t xml:space="preserve">projektu </w:t>
      </w:r>
      <w:r>
        <w:rPr>
          <w:spacing w:val="5"/>
          <w:sz w:val="20"/>
        </w:rPr>
        <w:t xml:space="preserve">2017010003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názvem </w:t>
      </w:r>
      <w:r>
        <w:rPr>
          <w:spacing w:val="5"/>
          <w:sz w:val="20"/>
        </w:rPr>
        <w:t xml:space="preserve">„Revitalizace zimního stadionu Skuteč </w:t>
      </w:r>
      <w:r>
        <w:rPr>
          <w:sz w:val="20"/>
        </w:rPr>
        <w:t xml:space="preserve">- </w:t>
      </w:r>
      <w:r>
        <w:rPr>
          <w:spacing w:val="5"/>
          <w:sz w:val="20"/>
        </w:rPr>
        <w:t xml:space="preserve">strojovna chlazení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ledová </w:t>
      </w:r>
      <w:r>
        <w:rPr>
          <w:sz w:val="20"/>
        </w:rPr>
        <w:t xml:space="preserve">plocha“, prioritní osa: 3 – Odpady a materiálové toky, ekologické zátěže a rizika, specifický cíl: 3.5 - Snížit environmentální rizika a rozvíjet systémy jejich řízení (dále jen „projekt“ </w:t>
      </w:r>
      <w:r>
        <w:rPr>
          <w:sz w:val="20"/>
        </w:rPr>
        <w:t>nebo „akce“).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5"/>
        <w:rPr>
          <w:sz w:val="19"/>
        </w:rPr>
      </w:pPr>
    </w:p>
    <w:p w:rsidR="000F3BCE" w:rsidRDefault="00FB4593">
      <w:pPr>
        <w:ind w:left="100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 w:rsidR="000F3BCE" w:rsidRDefault="00FB4593">
      <w:pPr>
        <w:spacing w:before="5" w:line="247" w:lineRule="auto"/>
        <w:ind w:left="10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2006/9, 140 00 Praha 4, T: +420 267 994 300, F: +420 272 936 585, IČ: 00020729 </w:t>
      </w:r>
      <w:hyperlink r:id="rId8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 xml:space="preserve"> </w:t>
      </w:r>
      <w:hyperlink r:id="rId9">
        <w:r>
          <w:rPr>
            <w:color w:val="666666"/>
            <w:sz w:val="16"/>
          </w:rPr>
          <w:t>dotazy@sfzp.cz</w:t>
        </w:r>
      </w:hyperlink>
    </w:p>
    <w:p w:rsidR="000F3BCE" w:rsidRDefault="00FB4593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1</w:t>
      </w:r>
    </w:p>
    <w:p w:rsidR="000F3BCE" w:rsidRDefault="000F3BCE">
      <w:pPr>
        <w:jc w:val="right"/>
        <w:rPr>
          <w:sz w:val="16"/>
        </w:rPr>
        <w:sectPr w:rsidR="000F3BCE">
          <w:type w:val="continuous"/>
          <w:pgSz w:w="11900" w:h="16840"/>
          <w:pgMar w:top="760" w:right="860" w:bottom="280" w:left="1360" w:header="708" w:footer="708" w:gutter="0"/>
          <w:cols w:space="708"/>
        </w:sectPr>
      </w:pPr>
    </w:p>
    <w:p w:rsidR="000F3BCE" w:rsidRDefault="00FB4593">
      <w:pPr>
        <w:pStyle w:val="Odstavecseseznamem"/>
        <w:numPr>
          <w:ilvl w:val="0"/>
          <w:numId w:val="9"/>
        </w:numPr>
        <w:tabs>
          <w:tab w:val="left" w:pos="464"/>
        </w:tabs>
        <w:spacing w:before="55"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Zápůjčka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realizaci projektu </w:t>
      </w:r>
      <w:r>
        <w:rPr>
          <w:sz w:val="20"/>
        </w:rPr>
        <w:t xml:space="preserve">je </w:t>
      </w:r>
      <w:r>
        <w:rPr>
          <w:spacing w:val="3"/>
          <w:sz w:val="20"/>
        </w:rPr>
        <w:t xml:space="preserve">poskytnuta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alokace OPŽP prostřednictvím Fondu, </w:t>
      </w:r>
      <w:r>
        <w:rPr>
          <w:sz w:val="20"/>
        </w:rPr>
        <w:t xml:space="preserve">a to </w:t>
      </w:r>
      <w:r>
        <w:rPr>
          <w:spacing w:val="4"/>
          <w:sz w:val="20"/>
        </w:rPr>
        <w:t xml:space="preserve">na </w:t>
      </w:r>
      <w:r>
        <w:rPr>
          <w:sz w:val="20"/>
        </w:rPr>
        <w:t>základě Dohody o financování dle čl. 37 o</w:t>
      </w:r>
      <w:r>
        <w:rPr>
          <w:sz w:val="20"/>
        </w:rPr>
        <w:t xml:space="preserve">dst. 4 Nařízení EP a Rady (EU) č. 1303/2013 (Obecné nařízení) uzavřené mezi Ministerstvem životního prostředí ČR (dále jen „MŽP“) a SFŽP ČR </w:t>
      </w:r>
      <w:r>
        <w:rPr>
          <w:spacing w:val="2"/>
          <w:sz w:val="20"/>
        </w:rPr>
        <w:t xml:space="preserve">pro </w:t>
      </w:r>
      <w:r>
        <w:rPr>
          <w:sz w:val="20"/>
        </w:rPr>
        <w:t>specifický</w:t>
      </w:r>
      <w:r>
        <w:rPr>
          <w:spacing w:val="23"/>
          <w:sz w:val="20"/>
        </w:rPr>
        <w:t xml:space="preserve"> </w:t>
      </w:r>
      <w:r>
        <w:rPr>
          <w:sz w:val="20"/>
        </w:rPr>
        <w:t>cíl</w:t>
      </w:r>
      <w:r>
        <w:rPr>
          <w:spacing w:val="23"/>
          <w:sz w:val="20"/>
        </w:rPr>
        <w:t xml:space="preserve"> </w:t>
      </w:r>
      <w:r>
        <w:rPr>
          <w:sz w:val="20"/>
        </w:rPr>
        <w:t>3.5:</w:t>
      </w:r>
      <w:r>
        <w:rPr>
          <w:spacing w:val="23"/>
          <w:sz w:val="20"/>
        </w:rPr>
        <w:t xml:space="preserve"> </w:t>
      </w:r>
      <w:r>
        <w:rPr>
          <w:sz w:val="20"/>
        </w:rPr>
        <w:t>Snížit</w:t>
      </w:r>
      <w:r>
        <w:rPr>
          <w:spacing w:val="23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23"/>
          <w:sz w:val="20"/>
        </w:rPr>
        <w:t xml:space="preserve"> </w:t>
      </w:r>
      <w:r>
        <w:rPr>
          <w:sz w:val="20"/>
        </w:rPr>
        <w:t>rizika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rozvíjet</w:t>
      </w:r>
      <w:r>
        <w:rPr>
          <w:spacing w:val="23"/>
          <w:sz w:val="20"/>
        </w:rPr>
        <w:t xml:space="preserve"> </w:t>
      </w:r>
      <w:r>
        <w:rPr>
          <w:sz w:val="20"/>
        </w:rPr>
        <w:t>systémy</w:t>
      </w:r>
      <w:r>
        <w:rPr>
          <w:spacing w:val="23"/>
          <w:sz w:val="20"/>
        </w:rPr>
        <w:t xml:space="preserve"> </w:t>
      </w:r>
      <w:r>
        <w:rPr>
          <w:sz w:val="20"/>
        </w:rPr>
        <w:t>jejich</w:t>
      </w:r>
      <w:r>
        <w:rPr>
          <w:spacing w:val="23"/>
          <w:sz w:val="20"/>
        </w:rPr>
        <w:t xml:space="preserve"> </w:t>
      </w:r>
      <w:r>
        <w:rPr>
          <w:sz w:val="20"/>
        </w:rPr>
        <w:t>řízení.</w:t>
      </w:r>
    </w:p>
    <w:p w:rsidR="000F3BCE" w:rsidRDefault="00FB4593">
      <w:pPr>
        <w:pStyle w:val="Odstavecseseznamem"/>
        <w:numPr>
          <w:ilvl w:val="0"/>
          <w:numId w:val="9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2"/>
          <w:sz w:val="20"/>
        </w:rPr>
        <w:t xml:space="preserve">Podpora podle této Smlouvy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poskytnuta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režimu zákona </w:t>
      </w:r>
      <w:r>
        <w:rPr>
          <w:sz w:val="20"/>
        </w:rPr>
        <w:t xml:space="preserve">č. </w:t>
      </w:r>
      <w:r>
        <w:rPr>
          <w:spacing w:val="2"/>
          <w:sz w:val="20"/>
        </w:rPr>
        <w:t xml:space="preserve">388/1991 Sb.,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Státním </w:t>
      </w:r>
      <w:r>
        <w:rPr>
          <w:spacing w:val="3"/>
          <w:sz w:val="20"/>
        </w:rPr>
        <w:t xml:space="preserve">fondu </w:t>
      </w:r>
      <w:r>
        <w:rPr>
          <w:spacing w:val="2"/>
          <w:sz w:val="20"/>
        </w:rPr>
        <w:t xml:space="preserve">životního prostředí České republiky,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pozdějších předpisů, </w:t>
      </w:r>
      <w:r>
        <w:rPr>
          <w:sz w:val="20"/>
        </w:rPr>
        <w:t xml:space="preserve">a to na </w:t>
      </w:r>
      <w:r>
        <w:rPr>
          <w:spacing w:val="2"/>
          <w:sz w:val="20"/>
        </w:rPr>
        <w:t xml:space="preserve">základě </w:t>
      </w:r>
      <w:r>
        <w:rPr>
          <w:spacing w:val="3"/>
          <w:sz w:val="20"/>
        </w:rPr>
        <w:t xml:space="preserve">Rozhodnutí </w:t>
      </w:r>
      <w:r>
        <w:rPr>
          <w:spacing w:val="4"/>
          <w:sz w:val="20"/>
        </w:rPr>
        <w:t xml:space="preserve">ministra životního prostředí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poskytnutí finančních prostředků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</w:t>
      </w:r>
      <w:r>
        <w:rPr>
          <w:spacing w:val="5"/>
          <w:sz w:val="20"/>
        </w:rPr>
        <w:t xml:space="preserve">životního </w:t>
      </w:r>
      <w:r>
        <w:rPr>
          <w:sz w:val="20"/>
        </w:rPr>
        <w:t>prostře</w:t>
      </w:r>
      <w:r>
        <w:rPr>
          <w:sz w:val="20"/>
        </w:rPr>
        <w:t xml:space="preserve">dí ČR č. 2017010003 ze dne 2.11.2018 (dále jen „Rozhodnutí ministra") a dle Směrnice </w:t>
      </w:r>
      <w:r>
        <w:rPr>
          <w:spacing w:val="3"/>
          <w:sz w:val="20"/>
        </w:rPr>
        <w:t xml:space="preserve">MŽP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8/2017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poskytování finanční podpory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životního prostředí </w:t>
      </w:r>
      <w:r>
        <w:rPr>
          <w:spacing w:val="5"/>
          <w:sz w:val="20"/>
        </w:rPr>
        <w:t xml:space="preserve">České </w:t>
      </w:r>
      <w:r>
        <w:rPr>
          <w:spacing w:val="4"/>
          <w:sz w:val="20"/>
        </w:rPr>
        <w:t xml:space="preserve">republiky (dále </w:t>
      </w:r>
      <w:proofErr w:type="gramStart"/>
      <w:r>
        <w:rPr>
          <w:spacing w:val="3"/>
          <w:sz w:val="20"/>
        </w:rPr>
        <w:t xml:space="preserve">jen </w:t>
      </w:r>
      <w:r>
        <w:rPr>
          <w:spacing w:val="9"/>
          <w:sz w:val="20"/>
        </w:rPr>
        <w:t xml:space="preserve"> </w:t>
      </w:r>
      <w:r>
        <w:rPr>
          <w:spacing w:val="5"/>
          <w:sz w:val="20"/>
        </w:rPr>
        <w:t>„</w:t>
      </w:r>
      <w:proofErr w:type="gramEnd"/>
      <w:r>
        <w:rPr>
          <w:spacing w:val="5"/>
          <w:sz w:val="20"/>
        </w:rPr>
        <w:t>Směrnice“).</w:t>
      </w:r>
    </w:p>
    <w:p w:rsidR="000F3BCE" w:rsidRDefault="00FB4593">
      <w:pPr>
        <w:pStyle w:val="Odstavecseseznamem"/>
        <w:numPr>
          <w:ilvl w:val="0"/>
          <w:numId w:val="9"/>
        </w:numPr>
        <w:tabs>
          <w:tab w:val="left" w:pos="464"/>
        </w:tabs>
        <w:spacing w:line="247" w:lineRule="auto"/>
        <w:ind w:right="570"/>
        <w:jc w:val="both"/>
        <w:rPr>
          <w:sz w:val="20"/>
        </w:rPr>
      </w:pPr>
      <w:r>
        <w:rPr>
          <w:spacing w:val="7"/>
          <w:sz w:val="20"/>
        </w:rPr>
        <w:t xml:space="preserve">Příjemce </w:t>
      </w:r>
      <w:r>
        <w:rPr>
          <w:spacing w:val="6"/>
          <w:sz w:val="20"/>
        </w:rPr>
        <w:t xml:space="preserve">podpory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povinen </w:t>
      </w: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nakládání </w:t>
      </w:r>
      <w:r>
        <w:rPr>
          <w:sz w:val="20"/>
        </w:rPr>
        <w:t xml:space="preserve">s </w:t>
      </w:r>
      <w:r>
        <w:rPr>
          <w:spacing w:val="7"/>
          <w:sz w:val="20"/>
        </w:rPr>
        <w:t>podp</w:t>
      </w:r>
      <w:r>
        <w:rPr>
          <w:spacing w:val="7"/>
          <w:sz w:val="20"/>
        </w:rPr>
        <w:t xml:space="preserve">orou poskytnutou </w:t>
      </w:r>
      <w:r>
        <w:rPr>
          <w:spacing w:val="6"/>
          <w:sz w:val="20"/>
        </w:rPr>
        <w:t xml:space="preserve">podle této </w:t>
      </w:r>
      <w:r>
        <w:rPr>
          <w:spacing w:val="8"/>
          <w:sz w:val="20"/>
        </w:rPr>
        <w:t xml:space="preserve">Smlouvy </w:t>
      </w:r>
      <w:r>
        <w:rPr>
          <w:spacing w:val="2"/>
          <w:sz w:val="20"/>
        </w:rPr>
        <w:t xml:space="preserve">dodržovat pravidla stanovená příslušnými dokumenty OPŽP 2014-2020, zejména Pravidly </w:t>
      </w:r>
      <w:r>
        <w:rPr>
          <w:spacing w:val="3"/>
          <w:sz w:val="20"/>
        </w:rPr>
        <w:t xml:space="preserve">pro žadatele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 </w:t>
      </w:r>
      <w:r>
        <w:rPr>
          <w:sz w:val="20"/>
        </w:rPr>
        <w:t xml:space="preserve">– </w:t>
      </w:r>
      <w:r>
        <w:rPr>
          <w:spacing w:val="3"/>
          <w:sz w:val="20"/>
        </w:rPr>
        <w:t xml:space="preserve">2020 (dále </w:t>
      </w:r>
      <w:r>
        <w:rPr>
          <w:spacing w:val="2"/>
          <w:sz w:val="20"/>
        </w:rPr>
        <w:t xml:space="preserve">jen </w:t>
      </w:r>
      <w:r>
        <w:rPr>
          <w:spacing w:val="3"/>
          <w:sz w:val="20"/>
        </w:rPr>
        <w:t xml:space="preserve">„PrŽaP“), aktuálním </w:t>
      </w:r>
      <w:r>
        <w:rPr>
          <w:spacing w:val="4"/>
          <w:sz w:val="20"/>
        </w:rPr>
        <w:t xml:space="preserve">Metodickým pokynem finančních </w:t>
      </w:r>
      <w:r>
        <w:rPr>
          <w:spacing w:val="3"/>
          <w:sz w:val="20"/>
        </w:rPr>
        <w:t xml:space="preserve">toků </w:t>
      </w:r>
      <w:r>
        <w:rPr>
          <w:spacing w:val="4"/>
          <w:sz w:val="20"/>
        </w:rPr>
        <w:t>programů spolufinanc</w:t>
      </w:r>
      <w:r>
        <w:rPr>
          <w:spacing w:val="4"/>
          <w:sz w:val="20"/>
        </w:rPr>
        <w:t xml:space="preserve">ovaných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Evropských strukturálních </w:t>
      </w:r>
      <w:r>
        <w:rPr>
          <w:spacing w:val="5"/>
          <w:sz w:val="20"/>
        </w:rPr>
        <w:t xml:space="preserve">fondů, </w:t>
      </w:r>
      <w:r>
        <w:rPr>
          <w:sz w:val="20"/>
        </w:rPr>
        <w:t xml:space="preserve">Fondu soudržnosti a Evropského námořního a rybářského fondu na programové období 2014 – </w:t>
      </w:r>
      <w:r>
        <w:rPr>
          <w:spacing w:val="4"/>
          <w:sz w:val="20"/>
        </w:rPr>
        <w:t>2020,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Směrnicí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Závaznými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pokyny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žadatele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rámci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IFN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pacing w:val="5"/>
          <w:sz w:val="20"/>
        </w:rPr>
        <w:t>jen</w:t>
      </w:r>
    </w:p>
    <w:p w:rsidR="000F3BCE" w:rsidRDefault="00FB4593">
      <w:pPr>
        <w:pStyle w:val="Zkladntext"/>
        <w:spacing w:before="0" w:line="233" w:lineRule="exact"/>
        <w:ind w:left="464"/>
      </w:pPr>
      <w:r>
        <w:t>„Závazné pokyny“).</w:t>
      </w:r>
    </w:p>
    <w:p w:rsidR="000F3BCE" w:rsidRDefault="00FB4593">
      <w:pPr>
        <w:pStyle w:val="Odstavecseseznamem"/>
        <w:numPr>
          <w:ilvl w:val="0"/>
          <w:numId w:val="9"/>
        </w:numPr>
        <w:tabs>
          <w:tab w:val="left" w:pos="464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 s články 107 a 108 Smlouvy prohlašují určité kategorie podpory za slučitelné s vnitřním trhem (obecné nařízení o blokových výjimkách), zveřejně</w:t>
      </w:r>
      <w:r>
        <w:rPr>
          <w:sz w:val="20"/>
        </w:rPr>
        <w:t>ném v Úředním věstníku EU dne</w:t>
      </w:r>
    </w:p>
    <w:p w:rsidR="000F3BCE" w:rsidRDefault="00FB4593">
      <w:pPr>
        <w:pStyle w:val="Zkladntext"/>
        <w:spacing w:before="0" w:line="233" w:lineRule="exact"/>
        <w:ind w:left="464"/>
      </w:pPr>
      <w:r>
        <w:t xml:space="preserve">26. </w:t>
      </w:r>
      <w:proofErr w:type="gramStart"/>
      <w:r>
        <w:t>června</w:t>
      </w:r>
      <w:proofErr w:type="gramEnd"/>
      <w:r>
        <w:t xml:space="preserve"> 2014 a jejím oznámením SA.42719 článek 55.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7"/>
      </w:pPr>
      <w:r>
        <w:t>II.</w:t>
      </w:r>
    </w:p>
    <w:p w:rsidR="000F3BCE" w:rsidRDefault="00FB4593">
      <w:pPr>
        <w:spacing w:before="65"/>
        <w:ind w:left="365" w:right="864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464"/>
        </w:tabs>
        <w:spacing w:before="130"/>
        <w:ind w:hanging="424"/>
        <w:jc w:val="left"/>
        <w:rPr>
          <w:sz w:val="20"/>
        </w:rPr>
      </w:pPr>
      <w:r>
        <w:rPr>
          <w:sz w:val="20"/>
        </w:rPr>
        <w:t>Fond se zavazuje poskytnout příjemci podpory:</w:t>
      </w:r>
    </w:p>
    <w:p w:rsidR="000F3BCE" w:rsidRDefault="00FB4593">
      <w:pPr>
        <w:pStyle w:val="Odstavecseseznamem"/>
        <w:numPr>
          <w:ilvl w:val="1"/>
          <w:numId w:val="8"/>
        </w:numPr>
        <w:tabs>
          <w:tab w:val="left" w:pos="828"/>
        </w:tabs>
        <w:spacing w:before="66"/>
        <w:rPr>
          <w:sz w:val="20"/>
        </w:rPr>
      </w:pPr>
      <w:r>
        <w:rPr>
          <w:sz w:val="20"/>
        </w:rPr>
        <w:t>úročenou zápůjčku v maximální výši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Zkladntext"/>
        <w:spacing w:before="0"/>
        <w:ind w:left="366" w:right="863"/>
        <w:jc w:val="center"/>
      </w:pPr>
      <w:r>
        <w:t>17 744 916</w:t>
      </w:r>
      <w:proofErr w:type="gramStart"/>
      <w:r>
        <w:t>,45</w:t>
      </w:r>
      <w:proofErr w:type="gramEnd"/>
      <w:r>
        <w:t xml:space="preserve"> Kč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Zkladntext"/>
        <w:spacing w:before="0" w:line="247" w:lineRule="auto"/>
        <w:ind w:left="366" w:right="864"/>
        <w:jc w:val="center"/>
      </w:pPr>
      <w:r>
        <w:t>(</w:t>
      </w:r>
      <w:proofErr w:type="gramStart"/>
      <w:r>
        <w:t>slovy</w:t>
      </w:r>
      <w:proofErr w:type="gramEnd"/>
      <w:r>
        <w:t>: sedmnáctmilionůsedmsetčtyřicetčtyřitisícedev</w:t>
      </w:r>
      <w:r>
        <w:t>ětsetšestnáctkorunčeskýchčtyřicetpěthaléřů korun českých)</w:t>
      </w:r>
    </w:p>
    <w:p w:rsidR="000F3BCE" w:rsidRDefault="000F3BCE">
      <w:pPr>
        <w:pStyle w:val="Zkladntext"/>
        <w:spacing w:before="0"/>
        <w:rPr>
          <w:sz w:val="17"/>
        </w:rPr>
      </w:pPr>
    </w:p>
    <w:p w:rsidR="000F3BCE" w:rsidRDefault="00FB4593">
      <w:pPr>
        <w:pStyle w:val="Zkladntext"/>
        <w:spacing w:before="0"/>
        <w:ind w:left="365" w:right="864"/>
        <w:jc w:val="center"/>
      </w:pPr>
      <w:proofErr w:type="gramStart"/>
      <w:r>
        <w:t>úročenou</w:t>
      </w:r>
      <w:proofErr w:type="gramEnd"/>
      <w:r>
        <w:t xml:space="preserve"> roční úrokovou sazbou 0,45 % p.a.</w:t>
      </w:r>
    </w:p>
    <w:p w:rsidR="000F3BCE" w:rsidRDefault="00FB4593">
      <w:pPr>
        <w:pStyle w:val="Odstavecseseznamem"/>
        <w:numPr>
          <w:ilvl w:val="1"/>
          <w:numId w:val="8"/>
        </w:numPr>
        <w:tabs>
          <w:tab w:val="left" w:pos="828"/>
        </w:tabs>
        <w:spacing w:before="66"/>
        <w:rPr>
          <w:sz w:val="20"/>
        </w:rPr>
      </w:pPr>
      <w:r>
        <w:rPr>
          <w:sz w:val="20"/>
        </w:rPr>
        <w:t>dotaci v maximální výši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Zkladntext"/>
        <w:spacing w:before="0"/>
        <w:ind w:left="366" w:right="863"/>
        <w:jc w:val="center"/>
      </w:pPr>
      <w:r>
        <w:t>5 914 972</w:t>
      </w:r>
      <w:proofErr w:type="gramStart"/>
      <w:r>
        <w:t>,15</w:t>
      </w:r>
      <w:proofErr w:type="gramEnd"/>
      <w:r>
        <w:t xml:space="preserve"> Kč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Zkladntext"/>
        <w:spacing w:before="0"/>
        <w:ind w:left="101" w:right="600"/>
        <w:jc w:val="center"/>
      </w:pPr>
      <w:r>
        <w:t>(</w:t>
      </w:r>
      <w:proofErr w:type="gramStart"/>
      <w:r>
        <w:t>slovy</w:t>
      </w:r>
      <w:proofErr w:type="gramEnd"/>
      <w:r>
        <w:t>: pětmilionůdevětsetčtrnácttisícdevětsetsedmdesátdvěkorunyčesképatnácthaléřů korun českých)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Zápůjčka představuje 75 % celkových způsobilých výdajů projektu.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Dotace představuje 25 % celkových způsobilých výdajů projektu.</w:t>
      </w:r>
    </w:p>
    <w:p w:rsidR="000F3BCE" w:rsidRDefault="000F3BCE">
      <w:pPr>
        <w:pStyle w:val="Zkladntext"/>
        <w:spacing w:before="7"/>
        <w:rPr>
          <w:sz w:val="17"/>
        </w:rPr>
      </w:pP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Struktura finanční podpory</w:t>
      </w:r>
    </w:p>
    <w:p w:rsidR="000F3BCE" w:rsidRDefault="000F3BCE">
      <w:pPr>
        <w:rPr>
          <w:sz w:val="20"/>
        </w:rPr>
        <w:sectPr w:rsidR="000F3BCE">
          <w:footerReference w:type="default" r:id="rId10"/>
          <w:pgSz w:w="11900" w:h="16840"/>
          <w:pgMar w:top="800" w:right="860" w:bottom="2000" w:left="1360" w:header="0" w:footer="1800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2643"/>
        <w:gridCol w:w="2112"/>
      </w:tblGrid>
      <w:tr w:rsidR="000F3BCE">
        <w:trPr>
          <w:trHeight w:hRule="exact" w:val="250"/>
        </w:trPr>
        <w:tc>
          <w:tcPr>
            <w:tcW w:w="4326" w:type="dxa"/>
          </w:tcPr>
          <w:p w:rsidR="000F3BCE" w:rsidRDefault="00FB45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Struktura finanční podpory</w:t>
            </w:r>
          </w:p>
        </w:tc>
        <w:tc>
          <w:tcPr>
            <w:tcW w:w="4754" w:type="dxa"/>
            <w:gridSpan w:val="2"/>
          </w:tcPr>
          <w:p w:rsidR="000F3BCE" w:rsidRDefault="000F3BCE"/>
        </w:tc>
      </w:tr>
      <w:tr w:rsidR="000F3BCE">
        <w:trPr>
          <w:trHeight w:hRule="exact" w:val="569"/>
        </w:trPr>
        <w:tc>
          <w:tcPr>
            <w:tcW w:w="4326" w:type="dxa"/>
          </w:tcPr>
          <w:p w:rsidR="000F3BCE" w:rsidRDefault="00FB4593">
            <w:pPr>
              <w:pStyle w:val="TableParagraph"/>
              <w:spacing w:before="1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 financování</w:t>
            </w:r>
          </w:p>
          <w:p w:rsidR="000F3BCE" w:rsidRDefault="00FB4593">
            <w:pPr>
              <w:pStyle w:val="TableParagraph"/>
              <w:spacing w:before="59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výdaje</w:t>
            </w:r>
          </w:p>
        </w:tc>
        <w:tc>
          <w:tcPr>
            <w:tcW w:w="2643" w:type="dxa"/>
          </w:tcPr>
          <w:p w:rsidR="000F3BCE" w:rsidRDefault="00FB4593">
            <w:pPr>
              <w:pStyle w:val="TableParagraph"/>
              <w:spacing w:before="19"/>
              <w:ind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112" w:type="dxa"/>
          </w:tcPr>
          <w:p w:rsidR="000F3BCE" w:rsidRDefault="00FB4593">
            <w:pPr>
              <w:pStyle w:val="TableParagraph"/>
              <w:spacing w:before="19"/>
              <w:ind w:left="1078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  <w:p w:rsidR="000F3BCE" w:rsidRDefault="00FB4593">
            <w:pPr>
              <w:pStyle w:val="TableParagraph"/>
              <w:spacing w:before="59"/>
              <w:ind w:left="896" w:right="30"/>
              <w:jc w:val="center"/>
              <w:rPr>
                <w:sz w:val="18"/>
              </w:rPr>
            </w:pPr>
            <w:r>
              <w:rPr>
                <w:sz w:val="18"/>
              </w:rPr>
              <w:t>31 698 816 Kč</w:t>
            </w:r>
          </w:p>
        </w:tc>
      </w:tr>
      <w:tr w:rsidR="000F3BCE">
        <w:trPr>
          <w:trHeight w:hRule="exact" w:val="276"/>
        </w:trPr>
        <w:tc>
          <w:tcPr>
            <w:tcW w:w="4326" w:type="dxa"/>
          </w:tcPr>
          <w:p w:rsidR="000F3BCE" w:rsidRDefault="00FB459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643" w:type="dxa"/>
          </w:tcPr>
          <w:p w:rsidR="000F3BCE" w:rsidRDefault="000F3BCE"/>
        </w:tc>
        <w:tc>
          <w:tcPr>
            <w:tcW w:w="2112" w:type="dxa"/>
          </w:tcPr>
          <w:p w:rsidR="000F3BCE" w:rsidRDefault="00FB4593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8 038 927,4 Kč</w:t>
            </w:r>
          </w:p>
        </w:tc>
      </w:tr>
      <w:tr w:rsidR="000F3BCE">
        <w:trPr>
          <w:trHeight w:hRule="exact" w:val="276"/>
        </w:trPr>
        <w:tc>
          <w:tcPr>
            <w:tcW w:w="4326" w:type="dxa"/>
          </w:tcPr>
          <w:p w:rsidR="000F3BCE" w:rsidRDefault="00FB459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 (CZV)</w:t>
            </w:r>
          </w:p>
        </w:tc>
        <w:tc>
          <w:tcPr>
            <w:tcW w:w="2643" w:type="dxa"/>
          </w:tcPr>
          <w:p w:rsidR="000F3BCE" w:rsidRDefault="00FB4593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  <w:tc>
          <w:tcPr>
            <w:tcW w:w="2112" w:type="dxa"/>
          </w:tcPr>
          <w:p w:rsidR="000F3BCE" w:rsidRDefault="00FB4593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23 659 888,6 Kč</w:t>
            </w:r>
          </w:p>
        </w:tc>
      </w:tr>
      <w:tr w:rsidR="000F3BCE">
        <w:trPr>
          <w:trHeight w:hRule="exact" w:val="276"/>
        </w:trPr>
        <w:tc>
          <w:tcPr>
            <w:tcW w:w="4326" w:type="dxa"/>
          </w:tcPr>
          <w:p w:rsidR="000F3BCE" w:rsidRDefault="00FB459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Dotace z prostředků SFŽP % z CZV</w:t>
            </w:r>
          </w:p>
        </w:tc>
        <w:tc>
          <w:tcPr>
            <w:tcW w:w="2643" w:type="dxa"/>
          </w:tcPr>
          <w:p w:rsidR="000F3BCE" w:rsidRDefault="00FB4593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25 %</w:t>
            </w:r>
          </w:p>
        </w:tc>
        <w:tc>
          <w:tcPr>
            <w:tcW w:w="2112" w:type="dxa"/>
          </w:tcPr>
          <w:p w:rsidR="000F3BCE" w:rsidRDefault="00FB4593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5 914 972,15 Kč</w:t>
            </w:r>
          </w:p>
        </w:tc>
      </w:tr>
      <w:tr w:rsidR="000F3BCE">
        <w:trPr>
          <w:trHeight w:hRule="exact" w:val="276"/>
        </w:trPr>
        <w:tc>
          <w:tcPr>
            <w:tcW w:w="4326" w:type="dxa"/>
          </w:tcPr>
          <w:p w:rsidR="000F3BCE" w:rsidRDefault="00FB459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Zápůjčka z prostředků EU % z CZV</w:t>
            </w:r>
          </w:p>
        </w:tc>
        <w:tc>
          <w:tcPr>
            <w:tcW w:w="2643" w:type="dxa"/>
          </w:tcPr>
          <w:p w:rsidR="000F3BCE" w:rsidRDefault="00FB4593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75 %</w:t>
            </w:r>
          </w:p>
        </w:tc>
        <w:tc>
          <w:tcPr>
            <w:tcW w:w="2112" w:type="dxa"/>
          </w:tcPr>
          <w:p w:rsidR="000F3BCE" w:rsidRDefault="00FB4593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17 744 916,45 Kč</w:t>
            </w:r>
          </w:p>
        </w:tc>
      </w:tr>
      <w:tr w:rsidR="000F3BCE">
        <w:trPr>
          <w:trHeight w:hRule="exact" w:val="228"/>
        </w:trPr>
        <w:tc>
          <w:tcPr>
            <w:tcW w:w="4326" w:type="dxa"/>
          </w:tcPr>
          <w:p w:rsidR="000F3BCE" w:rsidRDefault="00FB459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Vlastní zdroje příjemce podpory</w:t>
            </w:r>
          </w:p>
        </w:tc>
        <w:tc>
          <w:tcPr>
            <w:tcW w:w="2643" w:type="dxa"/>
          </w:tcPr>
          <w:p w:rsidR="000F3BCE" w:rsidRDefault="00FB4593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0 %</w:t>
            </w:r>
          </w:p>
        </w:tc>
        <w:tc>
          <w:tcPr>
            <w:tcW w:w="2112" w:type="dxa"/>
          </w:tcPr>
          <w:p w:rsidR="000F3BCE" w:rsidRDefault="00FB4593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</w:tbl>
    <w:p w:rsidR="000F3BCE" w:rsidRDefault="00FB4593">
      <w:pPr>
        <w:pStyle w:val="Zkladntext"/>
        <w:spacing w:before="3"/>
        <w:rPr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684249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524"/>
        </w:tabs>
        <w:spacing w:before="70" w:line="247" w:lineRule="auto"/>
        <w:ind w:right="574"/>
        <w:jc w:val="both"/>
        <w:rPr>
          <w:sz w:val="20"/>
        </w:rPr>
      </w:pPr>
      <w:r>
        <w:rPr>
          <w:sz w:val="20"/>
        </w:rPr>
        <w:t xml:space="preserve">Uvedená hodnota CZV vychází z předpokládaných nákladů projektu. Skutečná hodnota </w:t>
      </w:r>
      <w:proofErr w:type="gramStart"/>
      <w:r>
        <w:rPr>
          <w:sz w:val="20"/>
        </w:rPr>
        <w:t>podpory  je</w:t>
      </w:r>
      <w:proofErr w:type="gramEnd"/>
      <w:r>
        <w:rPr>
          <w:sz w:val="20"/>
        </w:rPr>
        <w:t xml:space="preserve"> limitována jak procentními podíly podpory na financování projektu uvedenými v tabulce výše,  tak absolutními hodnotami podpor uvedenými v článku II odst. 1. Pokud </w:t>
      </w:r>
      <w:r>
        <w:rPr>
          <w:sz w:val="20"/>
        </w:rPr>
        <w:t>hodnota skutečných CZV (</w:t>
      </w:r>
      <w:proofErr w:type="gramStart"/>
      <w:r>
        <w:rPr>
          <w:sz w:val="20"/>
        </w:rPr>
        <w:t>a to</w:t>
      </w:r>
      <w:proofErr w:type="gramEnd"/>
      <w:r>
        <w:rPr>
          <w:sz w:val="20"/>
        </w:rPr>
        <w:t xml:space="preserve"> i průběžných, zjištěných v průběhu realizace projektu) překročí hodnotu předpokládaných CZV, uvedených v tabulce výše, (popřípadě jejich části odpovídající postupu realizace projektu), uhradí příjemce podpory hodnotu tohoto pře</w:t>
      </w:r>
      <w:r>
        <w:rPr>
          <w:sz w:val="20"/>
        </w:rPr>
        <w:t xml:space="preserve">kročení z vlastních zdrojů. Pokud skutečná hodnota CZV uznaných Fondem bude nižší než hodnota předpokládaných CZV, uvedených v tabulce výše, pak se </w:t>
      </w:r>
      <w:r>
        <w:rPr>
          <w:spacing w:val="2"/>
          <w:sz w:val="20"/>
        </w:rPr>
        <w:t xml:space="preserve">procentní podíl zápůjčky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nemění, avšak absolutní hodnota celkové podpory </w:t>
      </w:r>
      <w:r>
        <w:rPr>
          <w:spacing w:val="3"/>
          <w:sz w:val="20"/>
        </w:rPr>
        <w:t xml:space="preserve">se </w:t>
      </w:r>
      <w:r>
        <w:rPr>
          <w:sz w:val="20"/>
        </w:rPr>
        <w:t>úměrně sníží. V případě krácení dotace z prostředků Fondu (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změn projektu, korekcí apod.),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2"/>
          <w:sz w:val="20"/>
        </w:rPr>
        <w:t xml:space="preserve"> </w:t>
      </w:r>
      <w:r>
        <w:rPr>
          <w:sz w:val="20"/>
        </w:rPr>
        <w:t>poměrně</w:t>
      </w:r>
      <w:r>
        <w:rPr>
          <w:spacing w:val="22"/>
          <w:sz w:val="20"/>
        </w:rPr>
        <w:t xml:space="preserve"> </w:t>
      </w:r>
      <w:r>
        <w:rPr>
          <w:sz w:val="20"/>
        </w:rPr>
        <w:t>krácena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poskytnutá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22"/>
          <w:sz w:val="20"/>
        </w:rPr>
        <w:t xml:space="preserve"> </w:t>
      </w:r>
      <w:r>
        <w:rPr>
          <w:sz w:val="20"/>
        </w:rPr>
        <w:t>zápůjčky.</w:t>
      </w: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52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>Za CZV mohou být považovány pouze výdaje nezbytné k realizaci projektu, odpovídající c</w:t>
      </w:r>
      <w:r>
        <w:rPr>
          <w:sz w:val="20"/>
        </w:rPr>
        <w:t>enám     v</w:t>
      </w:r>
      <w:r>
        <w:rPr>
          <w:spacing w:val="11"/>
          <w:sz w:val="20"/>
        </w:rPr>
        <w:t xml:space="preserve"> </w:t>
      </w:r>
      <w:r>
        <w:rPr>
          <w:sz w:val="20"/>
        </w:rPr>
        <w:t>místě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čase</w:t>
      </w:r>
      <w:r>
        <w:rPr>
          <w:spacing w:val="18"/>
          <w:sz w:val="20"/>
        </w:rPr>
        <w:t xml:space="preserve"> </w:t>
      </w:r>
      <w:r>
        <w:rPr>
          <w:sz w:val="20"/>
        </w:rPr>
        <w:t>obvyklým.</w:t>
      </w:r>
      <w:r>
        <w:rPr>
          <w:spacing w:val="18"/>
          <w:sz w:val="20"/>
        </w:rPr>
        <w:t xml:space="preserve"> </w:t>
      </w:r>
      <w:r>
        <w:rPr>
          <w:sz w:val="20"/>
        </w:rPr>
        <w:t>Pravidla</w:t>
      </w:r>
      <w:r>
        <w:rPr>
          <w:spacing w:val="18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18"/>
          <w:sz w:val="20"/>
        </w:rPr>
        <w:t xml:space="preserve"> </w:t>
      </w:r>
      <w:r>
        <w:rPr>
          <w:sz w:val="20"/>
        </w:rPr>
        <w:t>výdajů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řešena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PrŽaP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části</w:t>
      </w:r>
      <w:r>
        <w:rPr>
          <w:spacing w:val="18"/>
          <w:sz w:val="20"/>
        </w:rPr>
        <w:t xml:space="preserve"> </w:t>
      </w:r>
      <w:r>
        <w:rPr>
          <w:sz w:val="20"/>
        </w:rPr>
        <w:t>B.</w:t>
      </w:r>
    </w:p>
    <w:p w:rsidR="000F3BCE" w:rsidRDefault="00FB4593">
      <w:pPr>
        <w:pStyle w:val="Odstavecseseznamem"/>
        <w:numPr>
          <w:ilvl w:val="0"/>
          <w:numId w:val="8"/>
        </w:numPr>
        <w:tabs>
          <w:tab w:val="left" w:pos="524"/>
        </w:tabs>
        <w:jc w:val="left"/>
        <w:rPr>
          <w:sz w:val="20"/>
        </w:rPr>
      </w:pPr>
      <w:r>
        <w:rPr>
          <w:sz w:val="20"/>
        </w:rPr>
        <w:t>Rozpis financování projektu v letech je uveden v příloze č. 1 této Smlouvy.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7"/>
        <w:ind w:left="3035" w:right="3472"/>
      </w:pPr>
      <w:r>
        <w:t>III.</w:t>
      </w:r>
    </w:p>
    <w:p w:rsidR="000F3BCE" w:rsidRDefault="00FB4593">
      <w:pPr>
        <w:spacing w:before="65"/>
        <w:ind w:left="3035" w:right="3472"/>
        <w:jc w:val="center"/>
        <w:rPr>
          <w:b/>
          <w:sz w:val="20"/>
        </w:rPr>
      </w:pPr>
      <w:r>
        <w:rPr>
          <w:b/>
          <w:sz w:val="20"/>
        </w:rPr>
        <w:t>Základní závazky příjemce podpory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7"/>
        </w:numPr>
        <w:tabs>
          <w:tab w:val="left" w:pos="524"/>
        </w:tabs>
        <w:spacing w:before="130"/>
        <w:jc w:val="left"/>
        <w:rPr>
          <w:sz w:val="20"/>
        </w:rPr>
      </w:pPr>
      <w:r>
        <w:rPr>
          <w:sz w:val="20"/>
        </w:rPr>
        <w:t>Příjemce podpory se zavazuje, že:</w:t>
      </w:r>
    </w:p>
    <w:p w:rsidR="000F3BCE" w:rsidRDefault="00FB4593">
      <w:pPr>
        <w:pStyle w:val="Odstavecseseznamem"/>
        <w:numPr>
          <w:ilvl w:val="1"/>
          <w:numId w:val="7"/>
        </w:numPr>
        <w:tabs>
          <w:tab w:val="left" w:pos="888"/>
        </w:tabs>
        <w:spacing w:before="66" w:line="247" w:lineRule="auto"/>
        <w:ind w:right="569"/>
        <w:jc w:val="both"/>
        <w:rPr>
          <w:sz w:val="20"/>
        </w:rPr>
      </w:pPr>
      <w:r>
        <w:rPr>
          <w:sz w:val="20"/>
        </w:rPr>
        <w:t>Projekt bu</w:t>
      </w:r>
      <w:r>
        <w:rPr>
          <w:sz w:val="20"/>
        </w:rPr>
        <w:t xml:space="preserve">de realizován v souladu s Výzvou č 1/2017 IFN (dále jen „Výzva“), s předloženou žádostí, jejími přílohami, Rozhodnutím ministra a touto Smlouvou tak, aby byl splněn účel, pro </w:t>
      </w:r>
      <w:r>
        <w:rPr>
          <w:spacing w:val="6"/>
          <w:sz w:val="20"/>
        </w:rPr>
        <w:t xml:space="preserve">který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podpora </w:t>
      </w:r>
      <w:r>
        <w:rPr>
          <w:spacing w:val="7"/>
          <w:sz w:val="20"/>
        </w:rPr>
        <w:t xml:space="preserve">poskytována, </w:t>
      </w:r>
      <w:r>
        <w:rPr>
          <w:spacing w:val="6"/>
          <w:sz w:val="20"/>
        </w:rPr>
        <w:t xml:space="preserve">t.j. úspěšná </w:t>
      </w:r>
      <w:r>
        <w:rPr>
          <w:spacing w:val="7"/>
          <w:sz w:val="20"/>
        </w:rPr>
        <w:t xml:space="preserve">realizace projektu, </w:t>
      </w:r>
      <w:r>
        <w:rPr>
          <w:spacing w:val="6"/>
          <w:sz w:val="20"/>
        </w:rPr>
        <w:t xml:space="preserve">jejímž cílem </w:t>
      </w:r>
      <w:r>
        <w:rPr>
          <w:spacing w:val="4"/>
          <w:sz w:val="20"/>
        </w:rPr>
        <w:t xml:space="preserve">je </w:t>
      </w:r>
      <w:r>
        <w:rPr>
          <w:spacing w:val="8"/>
          <w:sz w:val="20"/>
        </w:rPr>
        <w:t>sn</w:t>
      </w:r>
      <w:r>
        <w:rPr>
          <w:spacing w:val="8"/>
          <w:sz w:val="20"/>
        </w:rPr>
        <w:t>ížení</w:t>
      </w:r>
      <w:r>
        <w:rPr>
          <w:spacing w:val="66"/>
          <w:sz w:val="20"/>
        </w:rPr>
        <w:t xml:space="preserve"> </w:t>
      </w:r>
      <w:r>
        <w:rPr>
          <w:spacing w:val="5"/>
          <w:sz w:val="20"/>
        </w:rPr>
        <w:t xml:space="preserve">environmentálního rizika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objektu. </w:t>
      </w:r>
      <w:r>
        <w:rPr>
          <w:spacing w:val="4"/>
          <w:sz w:val="20"/>
        </w:rPr>
        <w:t xml:space="preserve">Účelu </w:t>
      </w:r>
      <w:r>
        <w:rPr>
          <w:spacing w:val="5"/>
          <w:sz w:val="20"/>
        </w:rPr>
        <w:t xml:space="preserve">podpory </w:t>
      </w:r>
      <w:r>
        <w:rPr>
          <w:spacing w:val="4"/>
          <w:sz w:val="20"/>
        </w:rPr>
        <w:t xml:space="preserve">musí být </w:t>
      </w:r>
      <w:r>
        <w:rPr>
          <w:spacing w:val="5"/>
          <w:sz w:val="20"/>
        </w:rPr>
        <w:t xml:space="preserve">dosaženo nejpozději </w:t>
      </w:r>
      <w:r>
        <w:rPr>
          <w:spacing w:val="6"/>
          <w:sz w:val="20"/>
        </w:rPr>
        <w:t>do: 31.1.2020.</w:t>
      </w:r>
    </w:p>
    <w:p w:rsidR="000F3BCE" w:rsidRDefault="00FB4593">
      <w:pPr>
        <w:pStyle w:val="Odstavecseseznamem"/>
        <w:numPr>
          <w:ilvl w:val="1"/>
          <w:numId w:val="7"/>
        </w:numPr>
        <w:tabs>
          <w:tab w:val="left" w:pos="888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Projekt bude realizován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předloženou Studií proveditelnosti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dne </w:t>
      </w:r>
      <w:r>
        <w:rPr>
          <w:spacing w:val="4"/>
          <w:sz w:val="20"/>
        </w:rPr>
        <w:t xml:space="preserve">29.5.2018 </w:t>
      </w:r>
      <w:r>
        <w:rPr>
          <w:spacing w:val="2"/>
          <w:sz w:val="20"/>
        </w:rPr>
        <w:t xml:space="preserve">zpracovanou firmou ISATech, s.r.o., včetně schválených změn, </w:t>
      </w:r>
      <w:r>
        <w:rPr>
          <w:sz w:val="20"/>
        </w:rPr>
        <w:t xml:space="preserve">a v </w:t>
      </w:r>
      <w:r>
        <w:rPr>
          <w:spacing w:val="2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předloženou </w:t>
      </w:r>
      <w:r>
        <w:rPr>
          <w:spacing w:val="2"/>
          <w:sz w:val="20"/>
        </w:rPr>
        <w:t xml:space="preserve">Projektovou dokumentací </w:t>
      </w:r>
      <w:r>
        <w:rPr>
          <w:sz w:val="20"/>
        </w:rPr>
        <w:t xml:space="preserve">ze dne </w:t>
      </w:r>
      <w:r>
        <w:rPr>
          <w:spacing w:val="2"/>
          <w:sz w:val="20"/>
        </w:rPr>
        <w:t xml:space="preserve">15.4.2018 zpracovanou firmou </w:t>
      </w:r>
      <w:r>
        <w:rPr>
          <w:sz w:val="20"/>
        </w:rPr>
        <w:t xml:space="preserve">DPU </w:t>
      </w:r>
      <w:r>
        <w:rPr>
          <w:spacing w:val="2"/>
          <w:sz w:val="20"/>
        </w:rPr>
        <w:t xml:space="preserve">REVIT s.r.o., </w:t>
      </w:r>
      <w:r>
        <w:rPr>
          <w:spacing w:val="3"/>
          <w:sz w:val="20"/>
        </w:rPr>
        <w:t xml:space="preserve">včetně </w:t>
      </w:r>
      <w:r>
        <w:rPr>
          <w:spacing w:val="2"/>
          <w:sz w:val="20"/>
        </w:rPr>
        <w:t>schválených</w:t>
      </w:r>
      <w:r>
        <w:rPr>
          <w:spacing w:val="22"/>
          <w:sz w:val="20"/>
        </w:rPr>
        <w:t xml:space="preserve"> </w:t>
      </w:r>
      <w:r>
        <w:rPr>
          <w:spacing w:val="3"/>
          <w:sz w:val="20"/>
        </w:rPr>
        <w:t>změn.</w:t>
      </w:r>
    </w:p>
    <w:p w:rsidR="000F3BCE" w:rsidRDefault="00FB4593">
      <w:pPr>
        <w:pStyle w:val="Odstavecseseznamem"/>
        <w:numPr>
          <w:ilvl w:val="0"/>
          <w:numId w:val="7"/>
        </w:numPr>
        <w:tabs>
          <w:tab w:val="left" w:pos="52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Výsledky realizace projektu budou zachovány a projekt,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který je podpora podle této Smlouvy poskytována,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řádně</w:t>
      </w:r>
      <w:r>
        <w:rPr>
          <w:spacing w:val="18"/>
          <w:sz w:val="20"/>
        </w:rPr>
        <w:t xml:space="preserve"> </w:t>
      </w:r>
      <w:r>
        <w:rPr>
          <w:sz w:val="20"/>
        </w:rPr>
        <w:t>zabezpečen,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let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ukončení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projektu.</w:t>
      </w:r>
    </w:p>
    <w:p w:rsidR="000F3BCE" w:rsidRDefault="00FB4593">
      <w:pPr>
        <w:pStyle w:val="Odstavecseseznamem"/>
        <w:numPr>
          <w:ilvl w:val="0"/>
          <w:numId w:val="7"/>
        </w:numPr>
        <w:tabs>
          <w:tab w:val="left" w:pos="52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Termín pro ukončení realizace projektu se stanovuje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31.1.2020. Za termín ukončení realizace projektu se považuje datum vydání kolaudačního souhlasu, oznámení o užívání podle příslušných ustanovení zákona</w:t>
      </w:r>
      <w:r>
        <w:rPr>
          <w:sz w:val="20"/>
        </w:rPr>
        <w:t xml:space="preserve"> č. 183/2006 Sb., o územním plánování a stavebním řádu (stavební zákon), ve znění pozdějších předpisů nebo termín schválení protokolu o předání a převzetí díla, případně jiný termín podle charakteru projektu (v případech, kdy se na realizaci projektu nevyž</w:t>
      </w:r>
      <w:r>
        <w:rPr>
          <w:sz w:val="20"/>
        </w:rPr>
        <w:t xml:space="preserve">aduje stavební </w:t>
      </w:r>
      <w:r>
        <w:rPr>
          <w:spacing w:val="4"/>
          <w:sz w:val="20"/>
        </w:rPr>
        <w:t xml:space="preserve">povolení). Bude-li vydán </w:t>
      </w:r>
      <w:r>
        <w:rPr>
          <w:spacing w:val="3"/>
          <w:sz w:val="20"/>
        </w:rPr>
        <w:t xml:space="preserve">jak </w:t>
      </w:r>
      <w:r>
        <w:rPr>
          <w:spacing w:val="4"/>
          <w:sz w:val="20"/>
        </w:rPr>
        <w:t xml:space="preserve">kolaudační souhlas, </w:t>
      </w:r>
      <w:r>
        <w:rPr>
          <w:spacing w:val="3"/>
          <w:sz w:val="20"/>
        </w:rPr>
        <w:t xml:space="preserve">tak </w:t>
      </w:r>
      <w:r>
        <w:rPr>
          <w:spacing w:val="4"/>
          <w:sz w:val="20"/>
        </w:rPr>
        <w:t xml:space="preserve">oznámení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užívání, považuje </w:t>
      </w:r>
      <w:r>
        <w:rPr>
          <w:spacing w:val="2"/>
          <w:sz w:val="20"/>
        </w:rPr>
        <w:t xml:space="preserve">se </w:t>
      </w:r>
      <w:r>
        <w:rPr>
          <w:spacing w:val="5"/>
          <w:sz w:val="20"/>
        </w:rPr>
        <w:t xml:space="preserve">termín </w:t>
      </w:r>
      <w:r>
        <w:rPr>
          <w:spacing w:val="4"/>
          <w:sz w:val="20"/>
        </w:rPr>
        <w:t xml:space="preserve">ukončení realizace projektu datum dokumentu vydaného  </w:t>
      </w:r>
      <w:r>
        <w:rPr>
          <w:spacing w:val="20"/>
          <w:sz w:val="20"/>
        </w:rPr>
        <w:t xml:space="preserve"> </w:t>
      </w:r>
      <w:r>
        <w:rPr>
          <w:spacing w:val="5"/>
          <w:sz w:val="20"/>
        </w:rPr>
        <w:t>později.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11"/>
        <w:rPr>
          <w:sz w:val="17"/>
        </w:rPr>
      </w:pPr>
    </w:p>
    <w:p w:rsidR="000F3BCE" w:rsidRDefault="00FB4593">
      <w:pPr>
        <w:spacing w:before="76"/>
        <w:ind w:left="160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 w:rsidR="000F3BCE" w:rsidRDefault="00FB4593">
      <w:pPr>
        <w:spacing w:before="5" w:line="247" w:lineRule="auto"/>
        <w:ind w:left="16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2006/9, 140 00 Praha 4, T: +420 267 994 300, F: +420 272 936 585, IČ: 00020729 </w:t>
      </w:r>
      <w:hyperlink r:id="rId12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 xml:space="preserve"> </w:t>
      </w:r>
      <w:hyperlink r:id="rId13">
        <w:r>
          <w:rPr>
            <w:color w:val="666666"/>
            <w:sz w:val="16"/>
          </w:rPr>
          <w:t>dotazy@sfzp.cz</w:t>
        </w:r>
      </w:hyperlink>
    </w:p>
    <w:p w:rsidR="000F3BCE" w:rsidRDefault="00FB4593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3</w:t>
      </w:r>
    </w:p>
    <w:p w:rsidR="000F3BCE" w:rsidRDefault="000F3BCE">
      <w:pPr>
        <w:jc w:val="right"/>
        <w:rPr>
          <w:sz w:val="16"/>
        </w:rPr>
        <w:sectPr w:rsidR="000F3BCE">
          <w:footerReference w:type="default" r:id="rId14"/>
          <w:pgSz w:w="11900" w:h="16840"/>
          <w:pgMar w:top="880" w:right="860" w:bottom="280" w:left="1300" w:header="0" w:footer="0" w:gutter="0"/>
          <w:cols w:space="708"/>
        </w:sectPr>
      </w:pPr>
    </w:p>
    <w:p w:rsidR="000F3BCE" w:rsidRDefault="00FB4593">
      <w:pPr>
        <w:pStyle w:val="Odstavecseseznamem"/>
        <w:numPr>
          <w:ilvl w:val="0"/>
          <w:numId w:val="7"/>
        </w:numPr>
        <w:tabs>
          <w:tab w:val="left" w:pos="464"/>
        </w:tabs>
        <w:spacing w:before="55" w:line="247" w:lineRule="auto"/>
        <w:ind w:left="464" w:right="593"/>
        <w:jc w:val="both"/>
        <w:rPr>
          <w:sz w:val="20"/>
        </w:rPr>
      </w:pPr>
      <w:r>
        <w:rPr>
          <w:sz w:val="20"/>
        </w:rPr>
        <w:lastRenderedPageBreak/>
        <w:t>P</w:t>
      </w:r>
      <w:r>
        <w:rPr>
          <w:sz w:val="20"/>
        </w:rPr>
        <w:t xml:space="preserve">odklady k závěrečnému vyhodnocení akce v rozsahu podle Závazných pokynů a PrŽaP příjemce </w:t>
      </w:r>
      <w:r>
        <w:rPr>
          <w:spacing w:val="2"/>
          <w:sz w:val="20"/>
        </w:rPr>
        <w:t xml:space="preserve">podpory Fondu předloží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31.7.2020. Uzavření administrace projektu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realizováno </w:t>
      </w:r>
      <w:r>
        <w:rPr>
          <w:spacing w:val="3"/>
          <w:sz w:val="20"/>
        </w:rPr>
        <w:t xml:space="preserve">vydáním protokolu závěrečného vyhodnocení akce. Fond není oprávněn vydat protokol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závěrečném </w:t>
      </w:r>
      <w:r>
        <w:rPr>
          <w:sz w:val="20"/>
        </w:rPr>
        <w:t xml:space="preserve">vyhodnocení akce dříve, než obdrží veškeré požadované podklady a informace,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kterých bude moci jednoznačně rozhodnout o plnění podmínek této Smlouvy. Fond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vyžádání příjemce podpory vydá potvrzení o tom, že veškeré požadované podklad</w:t>
      </w:r>
      <w:r>
        <w:rPr>
          <w:sz w:val="20"/>
        </w:rPr>
        <w:t>y a informace obdržel. Fond není oprávněn vydat protokol o závěrečném vyhodnocení akce rovněž v případě, že příjemce podpory je v prodlení s plněním finančních závazků vůči Fondu. Protokol o závěrečném vyhodnocení akce bude obsahovat vyúčtování čerpaných p</w:t>
      </w:r>
      <w:r>
        <w:rPr>
          <w:sz w:val="20"/>
        </w:rPr>
        <w:t xml:space="preserve">rostředků a vyhodnocení plnění smluvních  </w:t>
      </w:r>
      <w:r>
        <w:rPr>
          <w:spacing w:val="21"/>
          <w:sz w:val="20"/>
        </w:rPr>
        <w:t xml:space="preserve"> </w:t>
      </w:r>
      <w:r>
        <w:rPr>
          <w:sz w:val="20"/>
        </w:rPr>
        <w:t>podmínek.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0"/>
        <w:ind w:left="366" w:right="863"/>
      </w:pPr>
      <w:r>
        <w:t>IV.</w:t>
      </w:r>
    </w:p>
    <w:p w:rsidR="000F3BCE" w:rsidRDefault="00FB4593">
      <w:pPr>
        <w:spacing w:before="65"/>
        <w:ind w:left="365" w:right="864"/>
        <w:jc w:val="center"/>
        <w:rPr>
          <w:b/>
          <w:sz w:val="20"/>
        </w:rPr>
      </w:pPr>
      <w:r>
        <w:rPr>
          <w:b/>
          <w:sz w:val="20"/>
        </w:rPr>
        <w:t>Další povinnosti příjemce podpory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6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je povinen: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8"/>
          <w:tab w:val="left" w:pos="919"/>
        </w:tabs>
        <w:spacing w:before="66"/>
        <w:rPr>
          <w:sz w:val="20"/>
        </w:rPr>
      </w:pPr>
      <w:r>
        <w:rPr>
          <w:sz w:val="20"/>
        </w:rPr>
        <w:t>v případě stavebních prací v průběhu realizace projektu zajistit řádný dozor,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 xml:space="preserve">použít poskytnuté finanční prostředky pouze na úhradu oprávněných, účelných, nezbytných, </w:t>
      </w:r>
      <w:r>
        <w:rPr>
          <w:spacing w:val="5"/>
          <w:sz w:val="20"/>
        </w:rPr>
        <w:t xml:space="preserve">skutečně vynaložených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řádně </w:t>
      </w:r>
      <w:r>
        <w:rPr>
          <w:spacing w:val="5"/>
          <w:sz w:val="20"/>
        </w:rPr>
        <w:t xml:space="preserve">prokázaných způsobilých výdajů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dodávky, služby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stavební (popřípadě </w:t>
      </w:r>
      <w:r>
        <w:rPr>
          <w:spacing w:val="4"/>
          <w:sz w:val="20"/>
        </w:rPr>
        <w:t xml:space="preserve">jiné) </w:t>
      </w:r>
      <w:r>
        <w:rPr>
          <w:spacing w:val="5"/>
          <w:sz w:val="20"/>
        </w:rPr>
        <w:t xml:space="preserve">práce, kterými </w:t>
      </w:r>
      <w:r>
        <w:rPr>
          <w:spacing w:val="3"/>
          <w:sz w:val="20"/>
        </w:rPr>
        <w:t xml:space="preserve">je  </w:t>
      </w:r>
      <w:r>
        <w:rPr>
          <w:spacing w:val="5"/>
          <w:sz w:val="20"/>
        </w:rPr>
        <w:t xml:space="preserve">projekt  </w:t>
      </w:r>
      <w:r>
        <w:rPr>
          <w:spacing w:val="26"/>
          <w:sz w:val="20"/>
        </w:rPr>
        <w:t xml:space="preserve"> </w:t>
      </w:r>
      <w:r>
        <w:rPr>
          <w:spacing w:val="6"/>
          <w:sz w:val="20"/>
        </w:rPr>
        <w:t>realizován,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r>
        <w:rPr>
          <w:spacing w:val="2"/>
          <w:sz w:val="20"/>
        </w:rPr>
        <w:t xml:space="preserve">použít poskytnuté </w:t>
      </w:r>
      <w:r>
        <w:rPr>
          <w:spacing w:val="2"/>
          <w:sz w:val="20"/>
        </w:rPr>
        <w:t xml:space="preserve">finanční prostředky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úhradě </w:t>
      </w:r>
      <w:r>
        <w:rPr>
          <w:sz w:val="20"/>
        </w:rPr>
        <w:t xml:space="preserve">CZV </w:t>
      </w:r>
      <w:r>
        <w:rPr>
          <w:spacing w:val="2"/>
          <w:sz w:val="20"/>
        </w:rPr>
        <w:t xml:space="preserve">nejpozději </w:t>
      </w:r>
      <w:r>
        <w:rPr>
          <w:sz w:val="20"/>
        </w:rPr>
        <w:t xml:space="preserve">do 10 </w:t>
      </w:r>
      <w:r>
        <w:rPr>
          <w:spacing w:val="2"/>
          <w:sz w:val="20"/>
        </w:rPr>
        <w:t xml:space="preserve">pracovních </w:t>
      </w:r>
      <w:r>
        <w:rPr>
          <w:sz w:val="20"/>
        </w:rPr>
        <w:t xml:space="preserve">dnů </w:t>
      </w:r>
      <w:r>
        <w:rPr>
          <w:spacing w:val="3"/>
          <w:sz w:val="20"/>
        </w:rPr>
        <w:t xml:space="preserve">od </w:t>
      </w:r>
      <w:r>
        <w:rPr>
          <w:sz w:val="20"/>
        </w:rPr>
        <w:t>data jejich poskytnutí a následně provedení úhrady bezodkladně doložit Fondu bankovními výpisy dokládajícími kompletní úhradu dané fakturace dodavateli jak z prostředků podpory, tak i podíl vlastních zdrojů, včetně nezpůsobilých výdajů projektu. Pokud příj</w:t>
      </w:r>
      <w:r>
        <w:rPr>
          <w:sz w:val="20"/>
        </w:rPr>
        <w:t xml:space="preserve">emce podpory </w:t>
      </w:r>
      <w:r>
        <w:rPr>
          <w:spacing w:val="8"/>
          <w:sz w:val="20"/>
        </w:rPr>
        <w:t xml:space="preserve">obdrží finanční </w:t>
      </w:r>
      <w:r>
        <w:rPr>
          <w:spacing w:val="9"/>
          <w:sz w:val="20"/>
        </w:rPr>
        <w:t xml:space="preserve">prostředky </w:t>
      </w:r>
      <w:r>
        <w:rPr>
          <w:spacing w:val="5"/>
          <w:sz w:val="20"/>
        </w:rPr>
        <w:t xml:space="preserve">až po </w:t>
      </w:r>
      <w:r>
        <w:rPr>
          <w:spacing w:val="9"/>
          <w:sz w:val="20"/>
        </w:rPr>
        <w:t xml:space="preserve">uskutečnění příslušných </w:t>
      </w:r>
      <w:r>
        <w:rPr>
          <w:spacing w:val="8"/>
          <w:sz w:val="20"/>
        </w:rPr>
        <w:t xml:space="preserve">výdajů, </w:t>
      </w:r>
      <w:r>
        <w:rPr>
          <w:spacing w:val="6"/>
          <w:sz w:val="20"/>
        </w:rPr>
        <w:t xml:space="preserve">pak </w:t>
      </w:r>
      <w:r>
        <w:rPr>
          <w:spacing w:val="7"/>
          <w:sz w:val="20"/>
        </w:rPr>
        <w:t xml:space="preserve">jako </w:t>
      </w:r>
      <w:r>
        <w:rPr>
          <w:spacing w:val="10"/>
          <w:sz w:val="20"/>
        </w:rPr>
        <w:t xml:space="preserve">použití </w:t>
      </w:r>
      <w:r>
        <w:rPr>
          <w:sz w:val="20"/>
        </w:rPr>
        <w:t xml:space="preserve">poskytnutých finančních prostředků bude posuzována odpovídající, příjemcem podpory </w:t>
      </w:r>
      <w:r>
        <w:rPr>
          <w:spacing w:val="2"/>
          <w:sz w:val="20"/>
        </w:rPr>
        <w:t xml:space="preserve">již </w:t>
      </w:r>
      <w:r>
        <w:rPr>
          <w:sz w:val="20"/>
        </w:rPr>
        <w:t>provedená,  úhrada  příslušných</w:t>
      </w:r>
      <w:r>
        <w:rPr>
          <w:spacing w:val="-11"/>
          <w:sz w:val="20"/>
        </w:rPr>
        <w:t xml:space="preserve"> </w:t>
      </w:r>
      <w:r>
        <w:rPr>
          <w:sz w:val="20"/>
        </w:rPr>
        <w:t>nákladů,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proofErr w:type="gramStart"/>
      <w:r>
        <w:rPr>
          <w:sz w:val="20"/>
        </w:rPr>
        <w:t>použít</w:t>
      </w:r>
      <w:proofErr w:type="gramEnd"/>
      <w:r>
        <w:rPr>
          <w:sz w:val="20"/>
        </w:rPr>
        <w:t xml:space="preserve"> Fondem poskytnuté finanční</w:t>
      </w:r>
      <w:r>
        <w:rPr>
          <w:sz w:val="20"/>
        </w:rPr>
        <w:t xml:space="preserve"> prostředky výhradně k financování projektu, na který je </w:t>
      </w:r>
      <w:r>
        <w:rPr>
          <w:spacing w:val="4"/>
          <w:sz w:val="20"/>
        </w:rPr>
        <w:t xml:space="preserve">podpora poskytována, </w:t>
      </w:r>
      <w:r>
        <w:rPr>
          <w:sz w:val="20"/>
        </w:rPr>
        <w:t xml:space="preserve">a 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</w:t>
      </w:r>
      <w:r>
        <w:rPr>
          <w:spacing w:val="4"/>
          <w:sz w:val="20"/>
        </w:rPr>
        <w:t xml:space="preserve">dojde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pominutí důvodu poskytnutí podpory, </w:t>
      </w:r>
      <w:r>
        <w:rPr>
          <w:spacing w:val="5"/>
          <w:sz w:val="20"/>
        </w:rPr>
        <w:t xml:space="preserve">je </w:t>
      </w:r>
      <w:r>
        <w:rPr>
          <w:sz w:val="20"/>
        </w:rPr>
        <w:t>povinen poskytnuté finanční prostředky vrátit, a to nejpozději do 30 dní ode dne, kdy důvod poskytnutí podpory pomi</w:t>
      </w:r>
      <w:r>
        <w:rPr>
          <w:sz w:val="20"/>
        </w:rPr>
        <w:t xml:space="preserve">nul. Stejně je povinen postupovat i v případě, že oprávněná potřeba </w:t>
      </w:r>
      <w:r>
        <w:rPr>
          <w:spacing w:val="2"/>
          <w:sz w:val="20"/>
        </w:rPr>
        <w:t xml:space="preserve">použít poskytnuté peněžní prostředky pomine pouze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přechodnou dobu.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uvedenému </w:t>
      </w:r>
      <w:r>
        <w:rPr>
          <w:sz w:val="20"/>
        </w:rPr>
        <w:t>vrácení poskytnuté podpory může dojít pouze za předpokladu, že dosud nedošlo k porušení podmínek poskytnut</w:t>
      </w:r>
      <w:r>
        <w:rPr>
          <w:sz w:val="20"/>
        </w:rPr>
        <w:t>í podpory dle 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r>
        <w:rPr>
          <w:spacing w:val="6"/>
          <w:sz w:val="20"/>
        </w:rPr>
        <w:t xml:space="preserve">zabezpečit, </w:t>
      </w:r>
      <w:r>
        <w:rPr>
          <w:spacing w:val="4"/>
          <w:sz w:val="20"/>
        </w:rPr>
        <w:t xml:space="preserve">aby </w:t>
      </w:r>
      <w:r>
        <w:rPr>
          <w:spacing w:val="5"/>
          <w:sz w:val="20"/>
        </w:rPr>
        <w:t xml:space="preserve">byly </w:t>
      </w:r>
      <w:r>
        <w:rPr>
          <w:spacing w:val="6"/>
          <w:sz w:val="20"/>
        </w:rPr>
        <w:t xml:space="preserve">uhrazeny </w:t>
      </w:r>
      <w:r>
        <w:rPr>
          <w:sz w:val="20"/>
        </w:rPr>
        <w:t xml:space="preserve">i </w:t>
      </w:r>
      <w:r>
        <w:rPr>
          <w:spacing w:val="6"/>
          <w:sz w:val="20"/>
        </w:rPr>
        <w:t xml:space="preserve">veškeré náklady projektu přesahující </w:t>
      </w:r>
      <w:r>
        <w:rPr>
          <w:spacing w:val="5"/>
          <w:sz w:val="20"/>
        </w:rPr>
        <w:t xml:space="preserve">Fondem </w:t>
      </w:r>
      <w:r>
        <w:rPr>
          <w:spacing w:val="7"/>
          <w:sz w:val="20"/>
        </w:rPr>
        <w:t xml:space="preserve">uznané </w:t>
      </w:r>
      <w:r>
        <w:rPr>
          <w:spacing w:val="6"/>
          <w:sz w:val="20"/>
        </w:rPr>
        <w:t xml:space="preserve">způsobilé výdaje,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z w:val="20"/>
        </w:rPr>
        <w:t xml:space="preserve">i  v </w:t>
      </w:r>
      <w:r>
        <w:rPr>
          <w:spacing w:val="6"/>
          <w:sz w:val="20"/>
        </w:rPr>
        <w:t xml:space="preserve">průběhu realizace </w:t>
      </w:r>
      <w:r>
        <w:rPr>
          <w:spacing w:val="7"/>
          <w:sz w:val="20"/>
        </w:rPr>
        <w:t xml:space="preserve"> projektu,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88"/>
        <w:jc w:val="both"/>
        <w:rPr>
          <w:sz w:val="20"/>
        </w:rPr>
      </w:pPr>
      <w:proofErr w:type="gramStart"/>
      <w:r>
        <w:rPr>
          <w:spacing w:val="7"/>
          <w:sz w:val="20"/>
        </w:rPr>
        <w:t>zamezit</w:t>
      </w:r>
      <w:proofErr w:type="gramEnd"/>
      <w:r>
        <w:rPr>
          <w:spacing w:val="7"/>
          <w:sz w:val="20"/>
        </w:rPr>
        <w:t xml:space="preserve"> dvojímu </w:t>
      </w:r>
      <w:r>
        <w:rPr>
          <w:spacing w:val="8"/>
          <w:sz w:val="20"/>
        </w:rPr>
        <w:t xml:space="preserve">financování </w:t>
      </w:r>
      <w:r>
        <w:rPr>
          <w:spacing w:val="6"/>
          <w:sz w:val="20"/>
        </w:rPr>
        <w:t xml:space="preserve">CZV. </w:t>
      </w:r>
      <w:r>
        <w:rPr>
          <w:spacing w:val="7"/>
          <w:sz w:val="20"/>
        </w:rPr>
        <w:t xml:space="preserve">Příjemce podpory </w:t>
      </w:r>
      <w:r>
        <w:rPr>
          <w:spacing w:val="6"/>
          <w:sz w:val="20"/>
        </w:rPr>
        <w:t xml:space="preserve">není </w:t>
      </w:r>
      <w:r>
        <w:rPr>
          <w:spacing w:val="7"/>
          <w:sz w:val="20"/>
        </w:rPr>
        <w:t xml:space="preserve">oprávněn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akci </w:t>
      </w:r>
      <w:r>
        <w:rPr>
          <w:spacing w:val="9"/>
          <w:sz w:val="20"/>
        </w:rPr>
        <w:t xml:space="preserve">čerpat </w:t>
      </w:r>
      <w:r>
        <w:rPr>
          <w:spacing w:val="5"/>
          <w:sz w:val="20"/>
        </w:rPr>
        <w:t xml:space="preserve">prostředky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jiných finančních nástrojů </w:t>
      </w:r>
      <w:r>
        <w:rPr>
          <w:spacing w:val="3"/>
          <w:sz w:val="20"/>
        </w:rPr>
        <w:t xml:space="preserve">či </w:t>
      </w:r>
      <w:r>
        <w:rPr>
          <w:spacing w:val="5"/>
          <w:sz w:val="20"/>
        </w:rPr>
        <w:t xml:space="preserve">dotačních titulů spolufinancovaných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rámci </w:t>
      </w:r>
      <w:r>
        <w:rPr>
          <w:spacing w:val="5"/>
          <w:sz w:val="20"/>
        </w:rPr>
        <w:t>Evropského</w:t>
      </w:r>
      <w:r>
        <w:rPr>
          <w:spacing w:val="32"/>
          <w:sz w:val="20"/>
        </w:rPr>
        <w:t xml:space="preserve"> </w:t>
      </w:r>
      <w:r>
        <w:rPr>
          <w:spacing w:val="6"/>
          <w:sz w:val="20"/>
        </w:rPr>
        <w:t>společenství,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vrátit finanční prostředky </w:t>
      </w:r>
      <w:r>
        <w:rPr>
          <w:sz w:val="20"/>
        </w:rPr>
        <w:t xml:space="preserve">do 30 </w:t>
      </w:r>
      <w:r>
        <w:rPr>
          <w:spacing w:val="2"/>
          <w:sz w:val="20"/>
        </w:rPr>
        <w:t xml:space="preserve">dnů ode </w:t>
      </w:r>
      <w:r>
        <w:rPr>
          <w:spacing w:val="3"/>
          <w:sz w:val="20"/>
        </w:rPr>
        <w:t xml:space="preserve">dne, </w:t>
      </w:r>
      <w:r>
        <w:rPr>
          <w:spacing w:val="2"/>
          <w:sz w:val="20"/>
        </w:rPr>
        <w:t xml:space="preserve">kdy </w:t>
      </w:r>
      <w:r>
        <w:rPr>
          <w:sz w:val="20"/>
        </w:rPr>
        <w:t xml:space="preserve">mu </w:t>
      </w:r>
      <w:r>
        <w:rPr>
          <w:spacing w:val="3"/>
          <w:sz w:val="20"/>
        </w:rPr>
        <w:t xml:space="preserve">nárok vznikne, pokud </w:t>
      </w:r>
      <w:r>
        <w:rPr>
          <w:sz w:val="20"/>
        </w:rPr>
        <w:t xml:space="preserve">se </w:t>
      </w:r>
      <w:r>
        <w:rPr>
          <w:spacing w:val="4"/>
          <w:sz w:val="20"/>
        </w:rPr>
        <w:t xml:space="preserve">příjemce </w:t>
      </w:r>
      <w:r>
        <w:rPr>
          <w:sz w:val="20"/>
        </w:rPr>
        <w:t>podpory stane plátcem DPH a vznikne mu nárok na vrácení DPH, a to bez ohledu na to, zda nárok u finančního úřadu</w:t>
      </w:r>
      <w:r>
        <w:rPr>
          <w:spacing w:val="15"/>
          <w:sz w:val="20"/>
        </w:rPr>
        <w:t xml:space="preserve"> </w:t>
      </w:r>
      <w:r>
        <w:rPr>
          <w:sz w:val="20"/>
        </w:rPr>
        <w:t>uplatnil,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proofErr w:type="gramStart"/>
      <w:r>
        <w:rPr>
          <w:spacing w:val="2"/>
          <w:sz w:val="20"/>
        </w:rPr>
        <w:t>vést</w:t>
      </w:r>
      <w:proofErr w:type="gramEnd"/>
      <w:r>
        <w:rPr>
          <w:spacing w:val="2"/>
          <w:sz w:val="20"/>
        </w:rPr>
        <w:t xml:space="preserve"> průkaznou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jasně oddělenou evidenci </w:t>
      </w:r>
      <w:r>
        <w:rPr>
          <w:sz w:val="20"/>
        </w:rPr>
        <w:t xml:space="preserve">pro </w:t>
      </w:r>
      <w:r>
        <w:rPr>
          <w:spacing w:val="2"/>
          <w:sz w:val="20"/>
        </w:rPr>
        <w:t xml:space="preserve">sledování přijatých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použitých </w:t>
      </w:r>
      <w:r>
        <w:rPr>
          <w:spacing w:val="3"/>
          <w:sz w:val="20"/>
        </w:rPr>
        <w:t xml:space="preserve">finančních </w:t>
      </w:r>
      <w:r>
        <w:rPr>
          <w:spacing w:val="4"/>
          <w:sz w:val="20"/>
        </w:rPr>
        <w:t xml:space="preserve">prostředků </w:t>
      </w:r>
      <w:r>
        <w:rPr>
          <w:sz w:val="20"/>
        </w:rPr>
        <w:t xml:space="preserve">a </w:t>
      </w:r>
      <w:r>
        <w:rPr>
          <w:spacing w:val="4"/>
          <w:sz w:val="20"/>
        </w:rPr>
        <w:t>účtovat způsobem, který zajistí</w:t>
      </w:r>
      <w:r>
        <w:rPr>
          <w:spacing w:val="4"/>
          <w:sz w:val="20"/>
        </w:rPr>
        <w:t xml:space="preserve"> jednoznačné přiřazení příjmů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výdajů </w:t>
      </w:r>
      <w:r>
        <w:rPr>
          <w:spacing w:val="5"/>
          <w:sz w:val="20"/>
        </w:rPr>
        <w:t xml:space="preserve">ke </w:t>
      </w:r>
      <w:r>
        <w:rPr>
          <w:spacing w:val="6"/>
          <w:sz w:val="20"/>
        </w:rPr>
        <w:t xml:space="preserve">konkrétnímu projektu. </w:t>
      </w:r>
      <w:r>
        <w:rPr>
          <w:spacing w:val="5"/>
          <w:sz w:val="20"/>
        </w:rPr>
        <w:t xml:space="preserve">Stejně </w:t>
      </w:r>
      <w:r>
        <w:rPr>
          <w:spacing w:val="4"/>
          <w:sz w:val="20"/>
        </w:rPr>
        <w:t xml:space="preserve">tak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příjemce podpory povinen </w:t>
      </w:r>
      <w:r>
        <w:rPr>
          <w:spacing w:val="5"/>
          <w:sz w:val="20"/>
        </w:rPr>
        <w:t xml:space="preserve">vést </w:t>
      </w:r>
      <w:r>
        <w:rPr>
          <w:spacing w:val="6"/>
          <w:sz w:val="20"/>
        </w:rPr>
        <w:t xml:space="preserve">průkaznou </w:t>
      </w:r>
      <w:r>
        <w:rPr>
          <w:spacing w:val="7"/>
          <w:sz w:val="20"/>
        </w:rPr>
        <w:t xml:space="preserve">účetní </w:t>
      </w:r>
      <w:r>
        <w:rPr>
          <w:spacing w:val="3"/>
          <w:sz w:val="20"/>
        </w:rPr>
        <w:t xml:space="preserve">evidenci týkající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splácených prostředků zápůjčkové části podpory, přičemž způsobilé </w:t>
      </w:r>
      <w:r>
        <w:rPr>
          <w:sz w:val="20"/>
        </w:rPr>
        <w:t xml:space="preserve">i </w:t>
      </w:r>
      <w:r>
        <w:rPr>
          <w:spacing w:val="3"/>
          <w:sz w:val="20"/>
        </w:rPr>
        <w:t xml:space="preserve">nezpůsobilé výdaje projektu musí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>veden</w:t>
      </w:r>
      <w:r>
        <w:rPr>
          <w:spacing w:val="3"/>
          <w:sz w:val="20"/>
        </w:rPr>
        <w:t xml:space="preserve">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účetnictví 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z w:val="20"/>
        </w:rPr>
        <w:t xml:space="preserve">zákonem č. 563/1991 Sb., o účetnictví, ve znění pozdějších předpisů, nebo v daňové evidenci 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zákonem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586/1992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příjmů,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pozdějších </w:t>
      </w:r>
      <w:r>
        <w:rPr>
          <w:spacing w:val="4"/>
          <w:sz w:val="20"/>
        </w:rPr>
        <w:t xml:space="preserve">předpisů, </w:t>
      </w:r>
      <w:r>
        <w:rPr>
          <w:sz w:val="20"/>
        </w:rPr>
        <w:t>nebo v operativní evidenci pro v</w:t>
      </w:r>
      <w:r>
        <w:rPr>
          <w:sz w:val="20"/>
        </w:rPr>
        <w:t xml:space="preserve">yúčtování podpory fyzické osoby podnikající, které uplatňují </w:t>
      </w:r>
      <w:r>
        <w:rPr>
          <w:spacing w:val="5"/>
          <w:sz w:val="20"/>
        </w:rPr>
        <w:t xml:space="preserve">výdaje procentem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 </w:t>
      </w:r>
      <w:r>
        <w:rPr>
          <w:spacing w:val="4"/>
          <w:sz w:val="20"/>
        </w:rPr>
        <w:t xml:space="preserve">podle </w:t>
      </w:r>
      <w:r>
        <w:rPr>
          <w:spacing w:val="5"/>
          <w:sz w:val="20"/>
        </w:rPr>
        <w:t xml:space="preserve">zákona </w:t>
      </w:r>
      <w:r>
        <w:rPr>
          <w:spacing w:val="3"/>
          <w:sz w:val="20"/>
        </w:rPr>
        <w:t xml:space="preserve">č. </w:t>
      </w:r>
      <w:r>
        <w:rPr>
          <w:spacing w:val="5"/>
          <w:sz w:val="20"/>
        </w:rPr>
        <w:t xml:space="preserve">586/1992 </w:t>
      </w:r>
      <w:r>
        <w:rPr>
          <w:spacing w:val="4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příjmů,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znění </w:t>
      </w:r>
      <w:r>
        <w:rPr>
          <w:spacing w:val="5"/>
          <w:sz w:val="20"/>
        </w:rPr>
        <w:t>pozdějších</w:t>
      </w:r>
      <w:r>
        <w:rPr>
          <w:spacing w:val="31"/>
          <w:sz w:val="20"/>
        </w:rPr>
        <w:t xml:space="preserve"> </w:t>
      </w:r>
      <w:r>
        <w:rPr>
          <w:spacing w:val="6"/>
          <w:sz w:val="20"/>
        </w:rPr>
        <w:t>předpisů,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8"/>
        <w:jc w:val="both"/>
        <w:rPr>
          <w:sz w:val="20"/>
        </w:rPr>
      </w:pPr>
      <w:r>
        <w:rPr>
          <w:sz w:val="20"/>
        </w:rPr>
        <w:t>vést účetnictví, řádně účtovat o veškerých příjmech a výdajích, resp. výnosech a nákladech</w:t>
      </w:r>
      <w:r>
        <w:rPr>
          <w:sz w:val="20"/>
        </w:rPr>
        <w:t xml:space="preserve"> a o majetku pořízeném z</w:t>
      </w:r>
      <w:r>
        <w:rPr>
          <w:spacing w:val="38"/>
          <w:sz w:val="20"/>
        </w:rPr>
        <w:t xml:space="preserve"> </w:t>
      </w:r>
      <w:r>
        <w:rPr>
          <w:sz w:val="20"/>
        </w:rPr>
        <w:t>podpory,</w:t>
      </w:r>
    </w:p>
    <w:p w:rsidR="000F3BCE" w:rsidRDefault="000F3BCE">
      <w:pPr>
        <w:spacing w:line="247" w:lineRule="auto"/>
        <w:jc w:val="both"/>
        <w:rPr>
          <w:sz w:val="20"/>
        </w:rPr>
        <w:sectPr w:rsidR="000F3BCE">
          <w:footerReference w:type="default" r:id="rId15"/>
          <w:pgSz w:w="11900" w:h="16840"/>
          <w:pgMar w:top="800" w:right="860" w:bottom="2000" w:left="1360" w:header="0" w:footer="1800" w:gutter="0"/>
          <w:pgNumType w:start="4"/>
          <w:cols w:space="708"/>
        </w:sectPr>
      </w:pP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97"/>
        <w:jc w:val="both"/>
        <w:rPr>
          <w:sz w:val="20"/>
        </w:rPr>
      </w:pPr>
      <w:proofErr w:type="gramStart"/>
      <w:r>
        <w:rPr>
          <w:sz w:val="20"/>
        </w:rPr>
        <w:lastRenderedPageBreak/>
        <w:t>vést</w:t>
      </w:r>
      <w:proofErr w:type="gramEnd"/>
      <w:r>
        <w:rPr>
          <w:sz w:val="20"/>
        </w:rPr>
        <w:t xml:space="preserve"> analytické účty, příp. kódy s jednoznačnou vazbou ke konkrétnímu projektu a uchovávat účetní záznamy vztahující se k projektu rovněž v elektronické</w:t>
      </w:r>
      <w:r>
        <w:rPr>
          <w:spacing w:val="15"/>
          <w:sz w:val="20"/>
        </w:rPr>
        <w:t xml:space="preserve"> </w:t>
      </w:r>
      <w:r>
        <w:rPr>
          <w:sz w:val="20"/>
        </w:rPr>
        <w:t>podobě,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pacing w:val="5"/>
          <w:sz w:val="20"/>
        </w:rPr>
        <w:t xml:space="preserve">vést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řádně </w:t>
      </w:r>
      <w:r>
        <w:rPr>
          <w:spacing w:val="6"/>
          <w:sz w:val="20"/>
        </w:rPr>
        <w:t xml:space="preserve">vykazovat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účetní, </w:t>
      </w:r>
      <w:r>
        <w:rPr>
          <w:spacing w:val="5"/>
          <w:sz w:val="20"/>
        </w:rPr>
        <w:t xml:space="preserve">daňové nebo </w:t>
      </w:r>
      <w:r>
        <w:rPr>
          <w:spacing w:val="6"/>
          <w:sz w:val="20"/>
        </w:rPr>
        <w:t xml:space="preserve">operativní evidenci veškeré způsobilé </w:t>
      </w:r>
      <w:r>
        <w:rPr>
          <w:sz w:val="20"/>
        </w:rPr>
        <w:t>i nezpůsobil</w:t>
      </w:r>
      <w:r>
        <w:rPr>
          <w:sz w:val="20"/>
        </w:rPr>
        <w:t>é výdaje projektu včetně dokladů o úhradě výdajů a průkazně dokladovat všechny účetní operace při následných kontrolách a</w:t>
      </w:r>
      <w:r>
        <w:rPr>
          <w:spacing w:val="10"/>
          <w:sz w:val="20"/>
        </w:rPr>
        <w:t xml:space="preserve"> </w:t>
      </w:r>
      <w:r>
        <w:rPr>
          <w:sz w:val="20"/>
        </w:rPr>
        <w:t>auditech,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5"/>
        <w:jc w:val="both"/>
        <w:rPr>
          <w:sz w:val="20"/>
        </w:rPr>
      </w:pPr>
      <w:r>
        <w:rPr>
          <w:spacing w:val="8"/>
          <w:sz w:val="20"/>
        </w:rPr>
        <w:t xml:space="preserve">umožnit zástupcům Fondu, </w:t>
      </w:r>
      <w:r>
        <w:rPr>
          <w:spacing w:val="7"/>
          <w:sz w:val="20"/>
        </w:rPr>
        <w:t xml:space="preserve">MŽP, </w:t>
      </w:r>
      <w:r>
        <w:rPr>
          <w:spacing w:val="9"/>
          <w:sz w:val="20"/>
        </w:rPr>
        <w:t xml:space="preserve">příslušným </w:t>
      </w:r>
      <w:r>
        <w:rPr>
          <w:spacing w:val="8"/>
          <w:sz w:val="20"/>
        </w:rPr>
        <w:t xml:space="preserve">orgánům finanční správy, </w:t>
      </w:r>
      <w:r>
        <w:rPr>
          <w:spacing w:val="10"/>
          <w:sz w:val="20"/>
        </w:rPr>
        <w:t xml:space="preserve">Nejvyššího </w:t>
      </w:r>
      <w:r>
        <w:rPr>
          <w:sz w:val="20"/>
        </w:rPr>
        <w:t xml:space="preserve">kontrolního úřadu, Evropské komise, Evropského </w:t>
      </w:r>
      <w:r>
        <w:rPr>
          <w:sz w:val="20"/>
        </w:rPr>
        <w:t xml:space="preserve">účetního dvora, dalších kontrolních orgánů </w:t>
      </w:r>
      <w:r>
        <w:rPr>
          <w:spacing w:val="2"/>
          <w:sz w:val="20"/>
        </w:rPr>
        <w:t xml:space="preserve">dle </w:t>
      </w:r>
      <w:r>
        <w:rPr>
          <w:spacing w:val="3"/>
          <w:sz w:val="20"/>
        </w:rPr>
        <w:t xml:space="preserve">zákona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320/2001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finanční kontrole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veřejné správě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</w:t>
      </w:r>
      <w:r>
        <w:rPr>
          <w:spacing w:val="4"/>
          <w:sz w:val="20"/>
        </w:rPr>
        <w:t xml:space="preserve">některých </w:t>
      </w:r>
      <w:r>
        <w:rPr>
          <w:sz w:val="20"/>
        </w:rPr>
        <w:t>zákonů (zákon o finanční kontrole), ve znění pozdějších předpisů a zákona č. 255/2012 Sb.,  o kontrole (kontrolní řád), a další</w:t>
      </w:r>
      <w:r>
        <w:rPr>
          <w:sz w:val="20"/>
        </w:rPr>
        <w:t>m kontrolním orgánům dle předpisů EU, provádět věcnou, finanční a účetní kontrolu v průběhu realizace projektu i po jeho dokončení, a to v takovém rozsahu (i pokud jde o poskytnutí příslušných dokladů), aby mohly být objasněny všechny okolnosti, týkající s</w:t>
      </w:r>
      <w:r>
        <w:rPr>
          <w:sz w:val="20"/>
        </w:rPr>
        <w:t>e plnění povinností příjemce podpory vyplývající z této Smlouvy a splněny všechny náležitosti požadované ohledně kontroly legislativou EU. K tomu je rovněž povinen poskytnout potřebnou</w:t>
      </w:r>
      <w:r>
        <w:rPr>
          <w:spacing w:val="39"/>
          <w:sz w:val="20"/>
        </w:rPr>
        <w:t xml:space="preserve"> </w:t>
      </w:r>
      <w:r>
        <w:rPr>
          <w:sz w:val="20"/>
        </w:rPr>
        <w:t>součinnost,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uchovat</w:t>
      </w:r>
      <w:proofErr w:type="gramEnd"/>
      <w:r>
        <w:rPr>
          <w:spacing w:val="5"/>
          <w:sz w:val="20"/>
        </w:rPr>
        <w:t xml:space="preserve"> veškeré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realizací projektu včetně fotodokumentace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platnými právními předpisy </w:t>
      </w:r>
      <w:r>
        <w:rPr>
          <w:sz w:val="20"/>
        </w:rPr>
        <w:t xml:space="preserve">EU a </w:t>
      </w:r>
      <w:r>
        <w:rPr>
          <w:spacing w:val="3"/>
          <w:sz w:val="20"/>
        </w:rPr>
        <w:t xml:space="preserve">České republiky, zejména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čl. </w:t>
      </w:r>
      <w:r>
        <w:rPr>
          <w:spacing w:val="4"/>
          <w:sz w:val="20"/>
        </w:rPr>
        <w:t xml:space="preserve">140 </w:t>
      </w:r>
      <w:r>
        <w:rPr>
          <w:sz w:val="20"/>
        </w:rPr>
        <w:t>Obecného nařízení a Závaznými pokyny. Doklady je povinen uchovávat ve formě originálů, nebo ověřených kopií originálů, případ</w:t>
      </w:r>
      <w:r>
        <w:rPr>
          <w:sz w:val="20"/>
        </w:rPr>
        <w:t>ně na běžných nosičích dat, včetně elektronické verze originálních dokladů, popřípadě v elektronické podobě, pokud se jedná o jedinou existující formu</w:t>
      </w:r>
      <w:r>
        <w:rPr>
          <w:spacing w:val="32"/>
          <w:sz w:val="20"/>
        </w:rPr>
        <w:t xml:space="preserve"> </w:t>
      </w:r>
      <w:r>
        <w:rPr>
          <w:sz w:val="20"/>
        </w:rPr>
        <w:t>dokladu,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archivovat</w:t>
      </w:r>
      <w:proofErr w:type="gramEnd"/>
      <w:r>
        <w:rPr>
          <w:spacing w:val="5"/>
          <w:sz w:val="20"/>
        </w:rPr>
        <w:t xml:space="preserve">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projektem </w:t>
      </w:r>
      <w:r>
        <w:rPr>
          <w:spacing w:val="3"/>
          <w:sz w:val="20"/>
        </w:rPr>
        <w:t xml:space="preserve">po </w:t>
      </w:r>
      <w:r>
        <w:rPr>
          <w:spacing w:val="4"/>
          <w:sz w:val="20"/>
        </w:rPr>
        <w:t xml:space="preserve">celou dobu </w:t>
      </w:r>
      <w:r>
        <w:rPr>
          <w:spacing w:val="5"/>
          <w:sz w:val="20"/>
        </w:rPr>
        <w:t xml:space="preserve">udržitelnosti projektu. </w:t>
      </w:r>
      <w:r>
        <w:rPr>
          <w:sz w:val="20"/>
        </w:rPr>
        <w:t>U projektů, j</w:t>
      </w:r>
      <w:r>
        <w:rPr>
          <w:sz w:val="20"/>
        </w:rPr>
        <w:t xml:space="preserve">ejichž celkové způsobilé výdaje jsou nižší než 30 mil. Kč, po dobu 2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31. 12. </w:t>
      </w:r>
      <w:proofErr w:type="gramStart"/>
      <w:r>
        <w:rPr>
          <w:spacing w:val="6"/>
          <w:sz w:val="20"/>
        </w:rPr>
        <w:t>následujícího</w:t>
      </w:r>
      <w:proofErr w:type="gramEnd"/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 xml:space="preserve">po </w:t>
      </w:r>
      <w:r>
        <w:rPr>
          <w:spacing w:val="6"/>
          <w:sz w:val="20"/>
        </w:rPr>
        <w:t xml:space="preserve">předložení </w:t>
      </w:r>
      <w:r>
        <w:rPr>
          <w:spacing w:val="5"/>
          <w:sz w:val="20"/>
        </w:rPr>
        <w:t xml:space="preserve">účetní </w:t>
      </w:r>
      <w:r>
        <w:rPr>
          <w:spacing w:val="6"/>
          <w:sz w:val="20"/>
        </w:rPr>
        <w:t xml:space="preserve">uzávěrky,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níž </w:t>
      </w:r>
      <w:r>
        <w:rPr>
          <w:spacing w:val="5"/>
          <w:sz w:val="20"/>
        </w:rPr>
        <w:t xml:space="preserve">jsou výdaje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projekt uvedeny. </w:t>
      </w:r>
      <w:r>
        <w:rPr>
          <w:sz w:val="20"/>
        </w:rPr>
        <w:t xml:space="preserve">U projektů, jejichž celkové způsobilé výdaje jsou vyšší než 30 mil. Kč po dobu 3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</w:t>
      </w:r>
      <w:r>
        <w:rPr>
          <w:sz w:val="20"/>
        </w:rPr>
        <w:t xml:space="preserve">1. </w:t>
      </w:r>
      <w:r>
        <w:rPr>
          <w:spacing w:val="2"/>
          <w:sz w:val="20"/>
        </w:rPr>
        <w:t xml:space="preserve">12. </w:t>
      </w:r>
      <w:r>
        <w:rPr>
          <w:sz w:val="20"/>
        </w:rPr>
        <w:t>následujícího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1"/>
          <w:sz w:val="20"/>
        </w:rPr>
        <w:t xml:space="preserve"> </w:t>
      </w:r>
      <w:r>
        <w:rPr>
          <w:sz w:val="20"/>
        </w:rPr>
        <w:t>uzávěrky,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níž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projekt</w:t>
      </w:r>
      <w:r>
        <w:rPr>
          <w:spacing w:val="21"/>
          <w:sz w:val="20"/>
        </w:rPr>
        <w:t xml:space="preserve"> </w:t>
      </w:r>
      <w:r>
        <w:rPr>
          <w:sz w:val="20"/>
        </w:rPr>
        <w:t>uvedeny,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69"/>
        <w:jc w:val="both"/>
        <w:rPr>
          <w:sz w:val="20"/>
        </w:rPr>
      </w:pPr>
      <w:proofErr w:type="gramStart"/>
      <w:r>
        <w:rPr>
          <w:sz w:val="20"/>
        </w:rPr>
        <w:t>bezodkladně</w:t>
      </w:r>
      <w:proofErr w:type="gramEnd"/>
      <w:r>
        <w:rPr>
          <w:sz w:val="20"/>
        </w:rPr>
        <w:t xml:space="preserve"> informovat Fond o všech provedených kontrolách ze strany jiných subjektů než </w:t>
      </w:r>
      <w:r>
        <w:rPr>
          <w:spacing w:val="5"/>
          <w:sz w:val="20"/>
        </w:rPr>
        <w:t xml:space="preserve">Fondu,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všech </w:t>
      </w:r>
      <w:r>
        <w:rPr>
          <w:spacing w:val="5"/>
          <w:sz w:val="20"/>
        </w:rPr>
        <w:t xml:space="preserve">navržených opatřeních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nápravě </w:t>
      </w:r>
      <w:r>
        <w:rPr>
          <w:sz w:val="20"/>
        </w:rPr>
        <w:t xml:space="preserve">a o </w:t>
      </w:r>
      <w:r>
        <w:rPr>
          <w:spacing w:val="5"/>
          <w:sz w:val="20"/>
        </w:rPr>
        <w:t xml:space="preserve">jejich splnění.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rovněž </w:t>
      </w:r>
      <w:r>
        <w:rPr>
          <w:spacing w:val="6"/>
          <w:sz w:val="20"/>
        </w:rPr>
        <w:t xml:space="preserve">povinen realizovat veškerá opatření </w:t>
      </w:r>
      <w:r>
        <w:rPr>
          <w:sz w:val="20"/>
        </w:rPr>
        <w:t xml:space="preserve">k </w:t>
      </w:r>
      <w:r>
        <w:rPr>
          <w:spacing w:val="6"/>
          <w:sz w:val="20"/>
        </w:rPr>
        <w:t xml:space="preserve">nápravě uložená Fondem,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požadovaném </w:t>
      </w:r>
      <w:r>
        <w:rPr>
          <w:spacing w:val="7"/>
          <w:sz w:val="20"/>
        </w:rPr>
        <w:t>termínu,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rozsahu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kvalitě,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informovat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o  </w:t>
      </w:r>
      <w:r>
        <w:rPr>
          <w:spacing w:val="5"/>
          <w:sz w:val="20"/>
        </w:rPr>
        <w:t xml:space="preserve">jejich </w:t>
      </w:r>
      <w:r>
        <w:rPr>
          <w:spacing w:val="31"/>
          <w:sz w:val="20"/>
        </w:rPr>
        <w:t xml:space="preserve"> </w:t>
      </w:r>
      <w:r>
        <w:rPr>
          <w:spacing w:val="7"/>
          <w:sz w:val="20"/>
        </w:rPr>
        <w:t>splnění,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proofErr w:type="gramStart"/>
      <w:r>
        <w:rPr>
          <w:sz w:val="20"/>
        </w:rPr>
        <w:t>poskytovat</w:t>
      </w:r>
      <w:proofErr w:type="gramEnd"/>
      <w:r>
        <w:rPr>
          <w:sz w:val="20"/>
        </w:rPr>
        <w:t xml:space="preserve"> Fondu údaje nezbytné k průběžnému sledování realizace projektu a naplňování projektových cílů prostřednictvím informačního systému IFN (dále jen „IS IFN“) vyplňováním průběžných monitorovacích zpráv, závěrečné monitorovací zprávy a monitoringem </w:t>
      </w:r>
      <w:r>
        <w:rPr>
          <w:sz w:val="20"/>
        </w:rPr>
        <w:t xml:space="preserve">v době </w:t>
      </w:r>
      <w:r>
        <w:rPr>
          <w:spacing w:val="6"/>
          <w:sz w:val="20"/>
        </w:rPr>
        <w:t xml:space="preserve">udržitelnosti,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termínech, </w:t>
      </w:r>
      <w:r>
        <w:rPr>
          <w:spacing w:val="5"/>
          <w:sz w:val="20"/>
        </w:rPr>
        <w:t xml:space="preserve">formě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způsobem popsaným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Závazných </w:t>
      </w:r>
      <w:r>
        <w:rPr>
          <w:spacing w:val="7"/>
          <w:sz w:val="20"/>
        </w:rPr>
        <w:t xml:space="preserve">pokynech </w:t>
      </w:r>
      <w:r>
        <w:rPr>
          <w:sz w:val="20"/>
        </w:rPr>
        <w:t xml:space="preserve">zveřejňovaných na internetové stránce </w:t>
      </w:r>
      <w:hyperlink r:id="rId16">
        <w:r>
          <w:rPr>
            <w:sz w:val="20"/>
          </w:rPr>
          <w:t>http://www.opzp.cz.</w:t>
        </w:r>
      </w:hyperlink>
      <w:r>
        <w:rPr>
          <w:sz w:val="20"/>
        </w:rPr>
        <w:t xml:space="preserve"> K vyplnění je příjemce podpory vyzván prostřednictvím IS</w:t>
      </w:r>
      <w:r>
        <w:rPr>
          <w:spacing w:val="35"/>
          <w:sz w:val="20"/>
        </w:rPr>
        <w:t xml:space="preserve"> </w:t>
      </w:r>
      <w:r>
        <w:rPr>
          <w:sz w:val="20"/>
        </w:rPr>
        <w:t>IFN,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na </w:t>
      </w:r>
      <w:r>
        <w:rPr>
          <w:spacing w:val="10"/>
          <w:sz w:val="20"/>
        </w:rPr>
        <w:t xml:space="preserve">žádost </w:t>
      </w:r>
      <w:r>
        <w:rPr>
          <w:sz w:val="20"/>
        </w:rPr>
        <w:t xml:space="preserve">a </w:t>
      </w:r>
      <w:r>
        <w:rPr>
          <w:spacing w:val="9"/>
          <w:sz w:val="20"/>
        </w:rPr>
        <w:t xml:space="preserve">podle </w:t>
      </w:r>
      <w:r>
        <w:rPr>
          <w:spacing w:val="10"/>
          <w:sz w:val="20"/>
        </w:rPr>
        <w:t xml:space="preserve">pokynů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poskytovat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potřebné informace </w:t>
      </w:r>
      <w:r>
        <w:rPr>
          <w:spacing w:val="12"/>
          <w:sz w:val="20"/>
        </w:rPr>
        <w:t xml:space="preserve">(včetně </w:t>
      </w:r>
      <w:r>
        <w:rPr>
          <w:spacing w:val="2"/>
          <w:sz w:val="20"/>
        </w:rPr>
        <w:t xml:space="preserve">požadovaných výkazů),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kterých bude Fond moci zabezpečit řádně svoji </w:t>
      </w:r>
      <w:r>
        <w:rPr>
          <w:spacing w:val="3"/>
          <w:sz w:val="20"/>
        </w:rPr>
        <w:t xml:space="preserve">účetní, </w:t>
      </w:r>
      <w:r>
        <w:rPr>
          <w:spacing w:val="2"/>
          <w:sz w:val="20"/>
        </w:rPr>
        <w:t xml:space="preserve">kontrolní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výkazní činnost, která </w:t>
      </w:r>
      <w:r>
        <w:rPr>
          <w:sz w:val="20"/>
        </w:rPr>
        <w:t xml:space="preserve">je mu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uložena,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informovat Fond o všech okolnostech, které mají nebo</w:t>
      </w:r>
      <w:r>
        <w:rPr>
          <w:sz w:val="20"/>
        </w:rPr>
        <w:t xml:space="preserve"> by mohly mít vliv na plnění povinností příjemce podpory podle této Smlouvy, včetně rozdílů proti stanovenému harmonogramu a rozsahu  prací  (tzv.</w:t>
      </w:r>
      <w:r>
        <w:rPr>
          <w:spacing w:val="-25"/>
          <w:sz w:val="20"/>
        </w:rPr>
        <w:t xml:space="preserve"> </w:t>
      </w:r>
      <w:r>
        <w:rPr>
          <w:sz w:val="20"/>
        </w:rPr>
        <w:t>vícepráce),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realizaci projektu postupovat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zákonem </w:t>
      </w:r>
      <w:r>
        <w:rPr>
          <w:spacing w:val="4"/>
          <w:sz w:val="20"/>
        </w:rPr>
        <w:t xml:space="preserve">č. </w:t>
      </w:r>
      <w:r>
        <w:rPr>
          <w:spacing w:val="7"/>
          <w:sz w:val="20"/>
        </w:rPr>
        <w:t xml:space="preserve">134/2016 </w:t>
      </w:r>
      <w:r>
        <w:rPr>
          <w:spacing w:val="6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8"/>
          <w:sz w:val="20"/>
        </w:rPr>
        <w:t xml:space="preserve">zadávání </w:t>
      </w:r>
      <w:r>
        <w:rPr>
          <w:spacing w:val="2"/>
          <w:sz w:val="20"/>
        </w:rPr>
        <w:t>veřejných zaká</w:t>
      </w:r>
      <w:r>
        <w:rPr>
          <w:spacing w:val="2"/>
          <w:sz w:val="20"/>
        </w:rPr>
        <w:t xml:space="preserve">zek,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době zahájení zadávacího řízení, resp. zákonem </w:t>
      </w:r>
      <w:r>
        <w:rPr>
          <w:spacing w:val="3"/>
          <w:sz w:val="20"/>
        </w:rPr>
        <w:t xml:space="preserve">č. </w:t>
      </w:r>
      <w:r>
        <w:rPr>
          <w:sz w:val="20"/>
        </w:rPr>
        <w:t xml:space="preserve">137/2006 Sb., o veřejných zakázkách, ve znění účinném v době zahájení zadávacího řízení, </w:t>
      </w:r>
      <w:r>
        <w:rPr>
          <w:spacing w:val="3"/>
          <w:sz w:val="20"/>
        </w:rPr>
        <w:t xml:space="preserve">a/nebo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Pokyny </w:t>
      </w:r>
      <w:r>
        <w:rPr>
          <w:spacing w:val="2"/>
          <w:sz w:val="20"/>
        </w:rPr>
        <w:t xml:space="preserve">pro </w:t>
      </w:r>
      <w:r>
        <w:rPr>
          <w:spacing w:val="3"/>
          <w:sz w:val="20"/>
        </w:rPr>
        <w:t xml:space="preserve">zadávání veřejných 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2014-2020,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</w:t>
      </w:r>
      <w:r>
        <w:rPr>
          <w:spacing w:val="4"/>
          <w:sz w:val="20"/>
        </w:rPr>
        <w:t xml:space="preserve">účinném    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době </w:t>
      </w:r>
      <w:r>
        <w:rPr>
          <w:spacing w:val="5"/>
          <w:sz w:val="20"/>
        </w:rPr>
        <w:t xml:space="preserve">zahájení výběrového/zadávacího řízení, </w:t>
      </w:r>
      <w:r>
        <w:rPr>
          <w:spacing w:val="4"/>
          <w:sz w:val="20"/>
        </w:rPr>
        <w:t xml:space="preserve">resp. </w:t>
      </w:r>
      <w:r>
        <w:rPr>
          <w:spacing w:val="5"/>
          <w:sz w:val="20"/>
        </w:rPr>
        <w:t xml:space="preserve">dokumentem Zadávání </w:t>
      </w:r>
      <w:r>
        <w:rPr>
          <w:spacing w:val="6"/>
          <w:sz w:val="20"/>
        </w:rPr>
        <w:t xml:space="preserve">veřejných </w:t>
      </w:r>
      <w:r>
        <w:rPr>
          <w:spacing w:val="4"/>
          <w:sz w:val="20"/>
        </w:rPr>
        <w:t xml:space="preserve">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</w:t>
      </w:r>
      <w:r>
        <w:rPr>
          <w:spacing w:val="4"/>
          <w:sz w:val="20"/>
        </w:rPr>
        <w:t xml:space="preserve">2014-2020,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době </w:t>
      </w:r>
      <w:r>
        <w:rPr>
          <w:spacing w:val="4"/>
          <w:sz w:val="20"/>
        </w:rPr>
        <w:t xml:space="preserve">zahájení </w:t>
      </w:r>
      <w:r>
        <w:rPr>
          <w:spacing w:val="5"/>
          <w:sz w:val="20"/>
        </w:rPr>
        <w:t>výběrového/zadávacího řízení,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požádat </w:t>
      </w:r>
      <w:r>
        <w:rPr>
          <w:spacing w:val="3"/>
          <w:sz w:val="20"/>
        </w:rPr>
        <w:t xml:space="preserve">bez </w:t>
      </w:r>
      <w:r>
        <w:rPr>
          <w:spacing w:val="4"/>
          <w:sz w:val="20"/>
        </w:rPr>
        <w:t xml:space="preserve">zbytečného odkladu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změnu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takových </w:t>
      </w:r>
      <w:r>
        <w:rPr>
          <w:spacing w:val="5"/>
          <w:sz w:val="20"/>
        </w:rPr>
        <w:t xml:space="preserve">změn </w:t>
      </w:r>
      <w:r>
        <w:rPr>
          <w:sz w:val="20"/>
        </w:rPr>
        <w:t>skutečností</w:t>
      </w:r>
      <w:r>
        <w:rPr>
          <w:sz w:val="20"/>
        </w:rPr>
        <w:t xml:space="preserve"> či podmínek v ní předpokládaných, které by příjemci podpory znemožnily splnit </w:t>
      </w:r>
      <w:r>
        <w:rPr>
          <w:spacing w:val="3"/>
          <w:sz w:val="20"/>
        </w:rPr>
        <w:t xml:space="preserve">jeho </w:t>
      </w:r>
      <w:r>
        <w:rPr>
          <w:spacing w:val="4"/>
          <w:sz w:val="20"/>
        </w:rPr>
        <w:t xml:space="preserve">povinnosti stanovené touto Smlouvou </w:t>
      </w:r>
      <w:r>
        <w:rPr>
          <w:spacing w:val="2"/>
          <w:sz w:val="20"/>
        </w:rPr>
        <w:t xml:space="preserve">(u </w:t>
      </w:r>
      <w:r>
        <w:rPr>
          <w:spacing w:val="4"/>
          <w:sz w:val="20"/>
        </w:rPr>
        <w:t xml:space="preserve">povinností vázaných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konkrétní </w:t>
      </w:r>
      <w:r>
        <w:rPr>
          <w:spacing w:val="5"/>
          <w:sz w:val="20"/>
        </w:rPr>
        <w:t xml:space="preserve">termín   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takovém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předstihu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aby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bylo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žádost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řádně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posoudit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vyřídit),</w:t>
      </w:r>
    </w:p>
    <w:p w:rsidR="000F3BCE" w:rsidRDefault="000F3BCE">
      <w:pPr>
        <w:spacing w:line="247" w:lineRule="auto"/>
        <w:jc w:val="both"/>
        <w:rPr>
          <w:sz w:val="20"/>
        </w:rPr>
        <w:sectPr w:rsidR="000F3BCE">
          <w:pgSz w:w="11900" w:h="16840"/>
          <w:pgMar w:top="800" w:right="860" w:bottom="2000" w:left="1360" w:header="0" w:footer="1800" w:gutter="0"/>
          <w:cols w:space="708"/>
        </w:sectPr>
      </w:pP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0"/>
        <w:jc w:val="both"/>
        <w:rPr>
          <w:sz w:val="20"/>
        </w:rPr>
      </w:pPr>
      <w:r>
        <w:rPr>
          <w:spacing w:val="5"/>
          <w:sz w:val="20"/>
        </w:rPr>
        <w:lastRenderedPageBreak/>
        <w:t xml:space="preserve">sdělovat </w:t>
      </w:r>
      <w:r>
        <w:rPr>
          <w:spacing w:val="4"/>
          <w:sz w:val="20"/>
        </w:rPr>
        <w:t xml:space="preserve">Fondu pouze </w:t>
      </w:r>
      <w:r>
        <w:rPr>
          <w:spacing w:val="5"/>
          <w:sz w:val="20"/>
        </w:rPr>
        <w:t xml:space="preserve">pravdivé, nezkreslené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úplné </w:t>
      </w:r>
      <w:r>
        <w:rPr>
          <w:spacing w:val="5"/>
          <w:sz w:val="20"/>
        </w:rPr>
        <w:t xml:space="preserve">informace týkající </w:t>
      </w:r>
      <w:r>
        <w:rPr>
          <w:spacing w:val="3"/>
          <w:sz w:val="20"/>
        </w:rPr>
        <w:t xml:space="preserve">se </w:t>
      </w:r>
      <w:r>
        <w:rPr>
          <w:spacing w:val="6"/>
          <w:sz w:val="20"/>
        </w:rPr>
        <w:t xml:space="preserve">skutečností, </w:t>
      </w:r>
      <w:r>
        <w:rPr>
          <w:spacing w:val="5"/>
          <w:sz w:val="20"/>
        </w:rPr>
        <w:t xml:space="preserve">kterými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tato </w:t>
      </w:r>
      <w:r>
        <w:rPr>
          <w:spacing w:val="5"/>
          <w:sz w:val="20"/>
        </w:rPr>
        <w:t xml:space="preserve">Smlouva </w:t>
      </w:r>
      <w:r>
        <w:rPr>
          <w:spacing w:val="50"/>
          <w:sz w:val="20"/>
        </w:rPr>
        <w:t xml:space="preserve"> </w:t>
      </w:r>
      <w:r>
        <w:rPr>
          <w:spacing w:val="6"/>
          <w:sz w:val="20"/>
        </w:rPr>
        <w:t>zabývá,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z w:val="20"/>
        </w:rPr>
        <w:t>provádět</w:t>
      </w:r>
      <w:proofErr w:type="gramEnd"/>
      <w:r>
        <w:rPr>
          <w:sz w:val="20"/>
        </w:rPr>
        <w:t xml:space="preserve"> propagaci projektu v souladu s přílohou č. XII. Obecného nařízení a Prováděcím nařízením Komise (EU) č. 821/2014, kterým se stanoví pravidla pro uplatňování Obecného </w:t>
      </w:r>
      <w:r>
        <w:rPr>
          <w:spacing w:val="5"/>
          <w:sz w:val="20"/>
        </w:rPr>
        <w:t xml:space="preserve">nařízení </w:t>
      </w:r>
      <w:r>
        <w:rPr>
          <w:sz w:val="20"/>
        </w:rPr>
        <w:t xml:space="preserve">a v </w:t>
      </w:r>
      <w:r>
        <w:rPr>
          <w:spacing w:val="5"/>
          <w:sz w:val="20"/>
        </w:rPr>
        <w:t xml:space="preserve">souladu </w:t>
      </w:r>
      <w:r>
        <w:rPr>
          <w:spacing w:val="3"/>
          <w:sz w:val="20"/>
        </w:rPr>
        <w:t xml:space="preserve">se </w:t>
      </w:r>
      <w:r>
        <w:rPr>
          <w:spacing w:val="5"/>
          <w:sz w:val="20"/>
        </w:rPr>
        <w:t xml:space="preserve">Závaznými pokyny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Výzvou, </w:t>
      </w:r>
      <w:r>
        <w:rPr>
          <w:spacing w:val="4"/>
          <w:sz w:val="20"/>
        </w:rPr>
        <w:t xml:space="preserve">které mohou </w:t>
      </w:r>
      <w:r>
        <w:rPr>
          <w:spacing w:val="5"/>
          <w:sz w:val="20"/>
        </w:rPr>
        <w:t xml:space="preserve">stanovit </w:t>
      </w:r>
      <w:r>
        <w:rPr>
          <w:spacing w:val="6"/>
          <w:sz w:val="20"/>
        </w:rPr>
        <w:t>povinnost</w:t>
      </w:r>
      <w:r>
        <w:rPr>
          <w:spacing w:val="6"/>
          <w:sz w:val="20"/>
        </w:rPr>
        <w:t xml:space="preserve">i </w:t>
      </w:r>
      <w:r>
        <w:rPr>
          <w:spacing w:val="4"/>
          <w:sz w:val="20"/>
        </w:rPr>
        <w:t xml:space="preserve">propagace </w:t>
      </w:r>
      <w:proofErr w:type="gramStart"/>
      <w:r>
        <w:rPr>
          <w:spacing w:val="3"/>
          <w:sz w:val="20"/>
        </w:rPr>
        <w:t>nad</w:t>
      </w:r>
      <w:proofErr w:type="gramEnd"/>
      <w:r>
        <w:rPr>
          <w:spacing w:val="3"/>
          <w:sz w:val="20"/>
        </w:rPr>
        <w:t xml:space="preserve"> </w:t>
      </w:r>
      <w:r>
        <w:rPr>
          <w:spacing w:val="4"/>
          <w:sz w:val="20"/>
        </w:rPr>
        <w:t xml:space="preserve">rámec uvedených nařízení. </w:t>
      </w:r>
      <w:r>
        <w:rPr>
          <w:spacing w:val="3"/>
          <w:sz w:val="20"/>
        </w:rPr>
        <w:t xml:space="preserve">Dále jsou </w:t>
      </w:r>
      <w:r>
        <w:rPr>
          <w:spacing w:val="4"/>
          <w:sz w:val="20"/>
        </w:rPr>
        <w:t xml:space="preserve">povinnosti propagace </w:t>
      </w:r>
      <w:r>
        <w:rPr>
          <w:spacing w:val="5"/>
          <w:sz w:val="20"/>
        </w:rPr>
        <w:t xml:space="preserve">podrobněji </w:t>
      </w:r>
      <w:r>
        <w:rPr>
          <w:sz w:val="20"/>
        </w:rPr>
        <w:t>rozepsány v PrŽaP a Grafickém manuálu publicity OPŽP 2014 – 2020. Přijetím podpory dává příjemce podpory souhlas s tím, že bude uveden v seznamu příjemců podpory a že posky</w:t>
      </w:r>
      <w:r>
        <w:rPr>
          <w:sz w:val="20"/>
        </w:rPr>
        <w:t>tne součinnost při propagaci realizovaného projektu (bez vynaložení dalších</w:t>
      </w:r>
      <w:r>
        <w:rPr>
          <w:spacing w:val="23"/>
          <w:sz w:val="20"/>
        </w:rPr>
        <w:t xml:space="preserve"> </w:t>
      </w:r>
      <w:r>
        <w:rPr>
          <w:sz w:val="20"/>
        </w:rPr>
        <w:t>výdajů),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pacing w:val="3"/>
          <w:sz w:val="20"/>
        </w:rPr>
        <w:t>používat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ke </w:t>
      </w:r>
      <w:r>
        <w:rPr>
          <w:spacing w:val="3"/>
          <w:sz w:val="20"/>
        </w:rPr>
        <w:t xml:space="preserve">komunikaci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Fondem zejména elektronické prostředí </w:t>
      </w:r>
      <w:r>
        <w:rPr>
          <w:sz w:val="20"/>
        </w:rPr>
        <w:t xml:space="preserve">IS </w:t>
      </w:r>
      <w:r>
        <w:rPr>
          <w:spacing w:val="3"/>
          <w:sz w:val="20"/>
        </w:rPr>
        <w:t xml:space="preserve">IFN, </w:t>
      </w:r>
      <w:r>
        <w:rPr>
          <w:sz w:val="20"/>
        </w:rPr>
        <w:t xml:space="preserve">a to </w:t>
      </w:r>
      <w:r>
        <w:rPr>
          <w:spacing w:val="3"/>
          <w:sz w:val="20"/>
        </w:rPr>
        <w:t xml:space="preserve">vždy, </w:t>
      </w:r>
      <w:r>
        <w:rPr>
          <w:spacing w:val="4"/>
          <w:sz w:val="20"/>
        </w:rPr>
        <w:t xml:space="preserve">je-li </w:t>
      </w:r>
      <w:r>
        <w:rPr>
          <w:spacing w:val="5"/>
          <w:sz w:val="20"/>
        </w:rPr>
        <w:t xml:space="preserve">komunikace </w:t>
      </w:r>
      <w:r>
        <w:rPr>
          <w:spacing w:val="4"/>
          <w:sz w:val="20"/>
        </w:rPr>
        <w:t xml:space="preserve">tímto </w:t>
      </w:r>
      <w:r>
        <w:rPr>
          <w:spacing w:val="5"/>
          <w:sz w:val="20"/>
        </w:rPr>
        <w:t xml:space="preserve">prostředím umožněna. Přitom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dodržovat </w:t>
      </w:r>
      <w:r>
        <w:rPr>
          <w:spacing w:val="4"/>
          <w:sz w:val="20"/>
        </w:rPr>
        <w:t xml:space="preserve">formu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6"/>
          <w:sz w:val="20"/>
        </w:rPr>
        <w:t xml:space="preserve">obsah </w:t>
      </w:r>
      <w:r>
        <w:rPr>
          <w:sz w:val="20"/>
        </w:rPr>
        <w:t>dok</w:t>
      </w:r>
      <w:r>
        <w:rPr>
          <w:sz w:val="20"/>
        </w:rPr>
        <w:t>umentů a informací tak, jak jsou v tomto prostředí určeny. Rovněž je povinen sledovat informace zaslané mu na jeho elektronickou adresu, jakož i aktuální informace a instrukce uváděné v IS  IFN,</w:t>
      </w:r>
    </w:p>
    <w:p w:rsidR="000F3BCE" w:rsidRDefault="00FB4593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r>
        <w:rPr>
          <w:spacing w:val="4"/>
          <w:sz w:val="20"/>
        </w:rPr>
        <w:t xml:space="preserve">předložit kdykoli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vyzvání Fondu, </w:t>
      </w:r>
      <w:r>
        <w:rPr>
          <w:spacing w:val="3"/>
          <w:sz w:val="20"/>
        </w:rPr>
        <w:t xml:space="preserve">MŽP, </w:t>
      </w:r>
      <w:r>
        <w:rPr>
          <w:spacing w:val="4"/>
          <w:sz w:val="20"/>
        </w:rPr>
        <w:t xml:space="preserve">Platebního </w:t>
      </w:r>
      <w:r>
        <w:rPr>
          <w:sz w:val="20"/>
        </w:rPr>
        <w:t xml:space="preserve">a </w:t>
      </w:r>
      <w:r>
        <w:rPr>
          <w:spacing w:val="4"/>
          <w:sz w:val="20"/>
        </w:rPr>
        <w:t>certifi</w:t>
      </w:r>
      <w:r>
        <w:rPr>
          <w:spacing w:val="4"/>
          <w:sz w:val="20"/>
        </w:rPr>
        <w:t xml:space="preserve">kačního orgánu, </w:t>
      </w:r>
      <w:r>
        <w:rPr>
          <w:spacing w:val="5"/>
          <w:sz w:val="20"/>
        </w:rPr>
        <w:t xml:space="preserve">auditního </w:t>
      </w:r>
      <w:r>
        <w:rPr>
          <w:spacing w:val="4"/>
          <w:sz w:val="20"/>
        </w:rPr>
        <w:t xml:space="preserve">orgánu, Evropské komise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Evropského účetního dvora průkazné dokumenty, </w:t>
      </w:r>
      <w:r>
        <w:rPr>
          <w:spacing w:val="5"/>
          <w:sz w:val="20"/>
        </w:rPr>
        <w:t xml:space="preserve">které </w:t>
      </w:r>
      <w:r>
        <w:rPr>
          <w:spacing w:val="7"/>
          <w:sz w:val="20"/>
        </w:rPr>
        <w:t xml:space="preserve">dokládají příjemcem </w:t>
      </w:r>
      <w:r>
        <w:rPr>
          <w:spacing w:val="6"/>
          <w:sz w:val="20"/>
        </w:rPr>
        <w:t xml:space="preserve">podpory </w:t>
      </w:r>
      <w:r>
        <w:rPr>
          <w:spacing w:val="7"/>
          <w:sz w:val="20"/>
        </w:rPr>
        <w:t xml:space="preserve">předložené informace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jeho </w:t>
      </w:r>
      <w:r>
        <w:rPr>
          <w:spacing w:val="7"/>
          <w:sz w:val="20"/>
        </w:rPr>
        <w:t xml:space="preserve">skutečném majiteli </w:t>
      </w:r>
      <w:r>
        <w:rPr>
          <w:spacing w:val="8"/>
          <w:sz w:val="20"/>
        </w:rPr>
        <w:t xml:space="preserve">nebo </w:t>
      </w:r>
      <w:r>
        <w:rPr>
          <w:sz w:val="20"/>
        </w:rPr>
        <w:t>skutečných majitelích ve smyslu § 4 odst. 4 zákona č. 253/2008 Sb., o</w:t>
      </w:r>
      <w:r>
        <w:rPr>
          <w:sz w:val="20"/>
        </w:rPr>
        <w:t xml:space="preserve"> některých opatřeních </w:t>
      </w:r>
      <w:r>
        <w:rPr>
          <w:spacing w:val="2"/>
          <w:sz w:val="20"/>
        </w:rPr>
        <w:t xml:space="preserve">proti legalizaci výnosů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trestné činnosti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financování terorismu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„AML </w:t>
      </w:r>
      <w:r>
        <w:rPr>
          <w:spacing w:val="3"/>
          <w:sz w:val="20"/>
        </w:rPr>
        <w:t xml:space="preserve">zákon“), resp.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fyzické osobě nebo fyzických osobách, které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pacing w:val="2"/>
          <w:sz w:val="20"/>
        </w:rPr>
        <w:t xml:space="preserve">něj </w:t>
      </w:r>
      <w:r>
        <w:rPr>
          <w:spacing w:val="3"/>
          <w:sz w:val="20"/>
        </w:rPr>
        <w:t xml:space="preserve">vykonávají nejvyšší </w:t>
      </w:r>
      <w:r>
        <w:rPr>
          <w:spacing w:val="4"/>
          <w:sz w:val="20"/>
        </w:rPr>
        <w:t>řídicí funkci.</w:t>
      </w:r>
    </w:p>
    <w:p w:rsidR="000F3BCE" w:rsidRDefault="00FB4593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99"/>
        <w:jc w:val="both"/>
        <w:rPr>
          <w:sz w:val="20"/>
        </w:rPr>
      </w:pPr>
      <w:r>
        <w:rPr>
          <w:spacing w:val="5"/>
          <w:sz w:val="20"/>
        </w:rPr>
        <w:t xml:space="preserve">Příjemce podpory, </w:t>
      </w:r>
      <w:r>
        <w:rPr>
          <w:spacing w:val="4"/>
          <w:sz w:val="20"/>
        </w:rPr>
        <w:t xml:space="preserve">který není </w:t>
      </w:r>
      <w:r>
        <w:rPr>
          <w:spacing w:val="5"/>
          <w:sz w:val="20"/>
        </w:rPr>
        <w:t xml:space="preserve">fyzickou osobou,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bezodkladně informovat </w:t>
      </w:r>
      <w:r>
        <w:rPr>
          <w:spacing w:val="4"/>
          <w:sz w:val="20"/>
        </w:rPr>
        <w:t xml:space="preserve">Fond </w:t>
      </w:r>
      <w:r>
        <w:rPr>
          <w:sz w:val="20"/>
        </w:rPr>
        <w:t>o změnách skutečného majitele nebo skutečných majitelů ve smyslu § 4 odst. 4 AML zákona, resp. o změnách fyzické osoby či fyzických osob, které v rámci něj vykonávají nejvyšší řídicí</w:t>
      </w:r>
      <w:r>
        <w:rPr>
          <w:spacing w:val="11"/>
          <w:sz w:val="20"/>
        </w:rPr>
        <w:t xml:space="preserve"> </w:t>
      </w:r>
      <w:r>
        <w:rPr>
          <w:sz w:val="20"/>
        </w:rPr>
        <w:t>funkci.</w:t>
      </w:r>
    </w:p>
    <w:p w:rsidR="000F3BCE" w:rsidRDefault="00FB4593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>V případě</w:t>
      </w:r>
      <w:r>
        <w:rPr>
          <w:sz w:val="20"/>
        </w:rPr>
        <w:t xml:space="preserve">, že se jedná o Projekt podléhající podpoře de minimis a že v období tří účetních let ode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 xml:space="preserve">uzavření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dojde, </w:t>
      </w:r>
      <w:r>
        <w:rPr>
          <w:spacing w:val="2"/>
          <w:sz w:val="20"/>
        </w:rPr>
        <w:t xml:space="preserve">za </w:t>
      </w:r>
      <w:r>
        <w:rPr>
          <w:spacing w:val="4"/>
          <w:sz w:val="20"/>
        </w:rPr>
        <w:t xml:space="preserve">splnění podmínek daných zákonem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218/2000 </w:t>
      </w:r>
      <w:r>
        <w:rPr>
          <w:spacing w:val="3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o </w:t>
      </w:r>
      <w:r>
        <w:rPr>
          <w:spacing w:val="3"/>
          <w:sz w:val="20"/>
        </w:rPr>
        <w:t>změně některých souvisejících zákonů (rozpočtová pr</w:t>
      </w:r>
      <w:r>
        <w:rPr>
          <w:spacing w:val="3"/>
          <w:sz w:val="20"/>
        </w:rPr>
        <w:t xml:space="preserve">avidla), </w:t>
      </w:r>
      <w:r>
        <w:rPr>
          <w:spacing w:val="4"/>
          <w:sz w:val="20"/>
        </w:rPr>
        <w:t xml:space="preserve">ve </w:t>
      </w:r>
      <w:r>
        <w:rPr>
          <w:spacing w:val="2"/>
          <w:sz w:val="20"/>
        </w:rPr>
        <w:t xml:space="preserve">znění pozdějších předpisů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„zákon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pravidlech“),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rozdělení </w:t>
      </w:r>
      <w:r>
        <w:rPr>
          <w:spacing w:val="3"/>
          <w:sz w:val="20"/>
        </w:rPr>
        <w:t xml:space="preserve">Příjemce </w:t>
      </w:r>
      <w:r>
        <w:rPr>
          <w:spacing w:val="5"/>
          <w:sz w:val="20"/>
        </w:rPr>
        <w:t xml:space="preserve">podpory </w:t>
      </w:r>
      <w:r>
        <w:rPr>
          <w:spacing w:val="3"/>
          <w:sz w:val="20"/>
        </w:rPr>
        <w:t xml:space="preserve">na </w:t>
      </w:r>
      <w:r>
        <w:rPr>
          <w:spacing w:val="4"/>
          <w:sz w:val="20"/>
        </w:rPr>
        <w:t xml:space="preserve">dva </w:t>
      </w:r>
      <w:r>
        <w:rPr>
          <w:spacing w:val="5"/>
          <w:sz w:val="20"/>
        </w:rPr>
        <w:t xml:space="preserve">samostatné subjekty </w:t>
      </w:r>
      <w:r>
        <w:rPr>
          <w:spacing w:val="4"/>
          <w:sz w:val="20"/>
        </w:rPr>
        <w:t xml:space="preserve">(či více </w:t>
      </w:r>
      <w:r>
        <w:rPr>
          <w:spacing w:val="5"/>
          <w:sz w:val="20"/>
        </w:rPr>
        <w:t xml:space="preserve">samostatných subjektů), respektive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případě </w:t>
      </w:r>
      <w:r>
        <w:rPr>
          <w:spacing w:val="3"/>
          <w:sz w:val="20"/>
        </w:rPr>
        <w:t xml:space="preserve">sloučení Příjemce podpory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jiným subjektem </w:t>
      </w:r>
      <w:r>
        <w:rPr>
          <w:sz w:val="20"/>
        </w:rPr>
        <w:t xml:space="preserve">či </w:t>
      </w:r>
      <w:r>
        <w:rPr>
          <w:spacing w:val="2"/>
          <w:sz w:val="20"/>
        </w:rPr>
        <w:t xml:space="preserve">při </w:t>
      </w:r>
      <w:r>
        <w:rPr>
          <w:spacing w:val="3"/>
          <w:sz w:val="20"/>
        </w:rPr>
        <w:t>převodu jmě</w:t>
      </w:r>
      <w:r>
        <w:rPr>
          <w:spacing w:val="3"/>
          <w:sz w:val="20"/>
        </w:rPr>
        <w:t xml:space="preserve">ní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společníka, </w:t>
      </w:r>
      <w:r>
        <w:rPr>
          <w:sz w:val="20"/>
        </w:rPr>
        <w:t xml:space="preserve">je </w:t>
      </w:r>
      <w:r>
        <w:rPr>
          <w:spacing w:val="4"/>
          <w:sz w:val="20"/>
        </w:rPr>
        <w:t xml:space="preserve">Příjemce </w:t>
      </w:r>
      <w:r>
        <w:rPr>
          <w:spacing w:val="6"/>
          <w:sz w:val="20"/>
        </w:rPr>
        <w:t xml:space="preserve">podpory povinen neprodleně informovat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skutečnosti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poskytnout </w:t>
      </w:r>
      <w:r>
        <w:rPr>
          <w:spacing w:val="7"/>
          <w:sz w:val="20"/>
        </w:rPr>
        <w:t xml:space="preserve">informace </w:t>
      </w:r>
      <w:r>
        <w:rPr>
          <w:sz w:val="20"/>
        </w:rPr>
        <w:t>nezbytné pro úpravu záznamu podpory de minimis v Centrálním registru podpor malého</w:t>
      </w:r>
      <w:r>
        <w:rPr>
          <w:spacing w:val="11"/>
          <w:sz w:val="20"/>
        </w:rPr>
        <w:t xml:space="preserve"> </w:t>
      </w:r>
      <w:r>
        <w:rPr>
          <w:sz w:val="20"/>
        </w:rPr>
        <w:t>rozsahu.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0"/>
      </w:pPr>
      <w:r>
        <w:t>V.</w:t>
      </w:r>
    </w:p>
    <w:p w:rsidR="000F3BCE" w:rsidRDefault="00FB4593">
      <w:pPr>
        <w:spacing w:before="65"/>
        <w:ind w:left="365" w:right="864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spacing w:before="130"/>
        <w:rPr>
          <w:sz w:val="20"/>
        </w:rPr>
      </w:pPr>
      <w:r>
        <w:rPr>
          <w:sz w:val="20"/>
        </w:rPr>
        <w:t>Čerpání podpory je uprave</w:t>
      </w:r>
      <w:r>
        <w:rPr>
          <w:sz w:val="20"/>
        </w:rPr>
        <w:t>no zejména v čl. 9 Směrnice.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Podpora bude </w:t>
      </w:r>
      <w:r>
        <w:rPr>
          <w:spacing w:val="7"/>
          <w:sz w:val="20"/>
        </w:rPr>
        <w:t xml:space="preserve">poskytována bezhotovostním převodem finančních prostředků </w:t>
      </w:r>
      <w:r>
        <w:rPr>
          <w:sz w:val="20"/>
        </w:rPr>
        <w:t xml:space="preserve">v </w:t>
      </w:r>
      <w:r>
        <w:rPr>
          <w:spacing w:val="8"/>
          <w:sz w:val="20"/>
        </w:rPr>
        <w:t xml:space="preserve">českých </w:t>
      </w:r>
      <w:r>
        <w:rPr>
          <w:spacing w:val="2"/>
          <w:sz w:val="20"/>
        </w:rPr>
        <w:t xml:space="preserve">korunách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účtů Fondu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bankovní účet příjemce podpory uvedený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článku </w:t>
      </w:r>
      <w:r>
        <w:rPr>
          <w:sz w:val="20"/>
        </w:rPr>
        <w:t xml:space="preserve">I </w:t>
      </w:r>
      <w:r>
        <w:rPr>
          <w:spacing w:val="2"/>
          <w:sz w:val="20"/>
        </w:rPr>
        <w:t xml:space="preserve">této </w:t>
      </w:r>
      <w:r>
        <w:rPr>
          <w:spacing w:val="3"/>
          <w:sz w:val="20"/>
        </w:rPr>
        <w:t xml:space="preserve">Smlouvy. </w:t>
      </w:r>
      <w:r>
        <w:rPr>
          <w:sz w:val="20"/>
        </w:rPr>
        <w:t>Zápůjčková část podpory bude poskytována z účtu Fondu IFN, dotační část podpory z účtu SFŽP ČR.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Fond bude příjemci podpory jednotlivé platby avizovat v elektronickém prostředí IS IFN.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2"/>
        <w:jc w:val="both"/>
        <w:rPr>
          <w:sz w:val="20"/>
        </w:rPr>
      </w:pPr>
      <w:r>
        <w:rPr>
          <w:spacing w:val="2"/>
          <w:sz w:val="20"/>
        </w:rPr>
        <w:t xml:space="preserve">Fond bude poskytovat zápůjčku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dotaci průběžně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závislosti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postupu </w:t>
      </w:r>
      <w:r>
        <w:rPr>
          <w:spacing w:val="2"/>
          <w:sz w:val="20"/>
        </w:rPr>
        <w:t xml:space="preserve">realizace </w:t>
      </w:r>
      <w:r>
        <w:rPr>
          <w:spacing w:val="3"/>
          <w:sz w:val="20"/>
        </w:rPr>
        <w:t xml:space="preserve">projektu, </w:t>
      </w:r>
      <w:r>
        <w:rPr>
          <w:spacing w:val="2"/>
          <w:sz w:val="20"/>
        </w:rPr>
        <w:t xml:space="preserve">plnění podmínek této Smlouvy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disponibilních možnostech  </w:t>
      </w:r>
      <w:r>
        <w:rPr>
          <w:spacing w:val="18"/>
          <w:sz w:val="20"/>
        </w:rPr>
        <w:t xml:space="preserve"> </w:t>
      </w:r>
      <w:r>
        <w:rPr>
          <w:spacing w:val="3"/>
          <w:sz w:val="20"/>
        </w:rPr>
        <w:t>Fondu.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7"/>
          <w:sz w:val="20"/>
        </w:rPr>
        <w:t xml:space="preserve">prostředky nevyčerpané </w:t>
      </w:r>
      <w:r>
        <w:rPr>
          <w:spacing w:val="4"/>
          <w:sz w:val="20"/>
        </w:rPr>
        <w:t xml:space="preserve">či </w:t>
      </w:r>
      <w:r>
        <w:rPr>
          <w:spacing w:val="6"/>
          <w:sz w:val="20"/>
        </w:rPr>
        <w:t xml:space="preserve">vrácené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daném roce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zvýší </w:t>
      </w:r>
      <w:r>
        <w:rPr>
          <w:spacing w:val="7"/>
          <w:sz w:val="20"/>
        </w:rPr>
        <w:t xml:space="preserve">finanční </w:t>
      </w:r>
      <w:r>
        <w:rPr>
          <w:spacing w:val="6"/>
          <w:sz w:val="20"/>
        </w:rPr>
        <w:t xml:space="preserve">objem </w:t>
      </w:r>
      <w:r>
        <w:rPr>
          <w:spacing w:val="8"/>
          <w:sz w:val="20"/>
        </w:rPr>
        <w:t xml:space="preserve">prostředků </w:t>
      </w:r>
      <w:r>
        <w:rPr>
          <w:spacing w:val="2"/>
          <w:sz w:val="20"/>
        </w:rPr>
        <w:t xml:space="preserve">následujícího roku, pokud Fond tento převod schválí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finančně platebním kalendáři. </w:t>
      </w:r>
      <w:r>
        <w:rPr>
          <w:spacing w:val="3"/>
          <w:sz w:val="20"/>
        </w:rPr>
        <w:t>N</w:t>
      </w:r>
      <w:r>
        <w:rPr>
          <w:spacing w:val="3"/>
          <w:sz w:val="20"/>
        </w:rPr>
        <w:t xml:space="preserve">ávrh </w:t>
      </w:r>
      <w:r>
        <w:rPr>
          <w:sz w:val="20"/>
        </w:rPr>
        <w:t xml:space="preserve">finančně platebního kalendáře vytváří příjemce podpory a prostřednictvím IS IFN jej zasílá Fondu ke schválení. Konkrétní částky podpory budou poskytovány do úhrnné výše určené Smlouvou na </w:t>
      </w:r>
      <w:r>
        <w:rPr>
          <w:spacing w:val="4"/>
          <w:sz w:val="20"/>
        </w:rPr>
        <w:t xml:space="preserve">základě Fondem schváleného finančně platebního kalendáře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>z</w:t>
      </w:r>
      <w:r>
        <w:rPr>
          <w:spacing w:val="4"/>
          <w:sz w:val="20"/>
        </w:rPr>
        <w:t xml:space="preserve">ákladě Žádostí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platbu </w:t>
      </w:r>
      <w:r>
        <w:rPr>
          <w:spacing w:val="4"/>
          <w:sz w:val="20"/>
        </w:rPr>
        <w:t xml:space="preserve">podaných </w:t>
      </w:r>
      <w:proofErr w:type="gramStart"/>
      <w:r>
        <w:rPr>
          <w:sz w:val="20"/>
        </w:rPr>
        <w:t xml:space="preserve">v  </w:t>
      </w:r>
      <w:r>
        <w:rPr>
          <w:spacing w:val="4"/>
          <w:sz w:val="20"/>
        </w:rPr>
        <w:t>prostředí</w:t>
      </w:r>
      <w:proofErr w:type="gramEnd"/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IS</w:t>
      </w:r>
      <w:r>
        <w:rPr>
          <w:spacing w:val="45"/>
          <w:sz w:val="20"/>
        </w:rPr>
        <w:t xml:space="preserve"> </w:t>
      </w:r>
      <w:r>
        <w:rPr>
          <w:spacing w:val="5"/>
          <w:sz w:val="20"/>
        </w:rPr>
        <w:t>IFN.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Žádosti o platbu musí splňovat náležitosti uvedené v Závazných pokynech.</w:t>
      </w:r>
    </w:p>
    <w:p w:rsidR="000F3BCE" w:rsidRDefault="000F3BCE">
      <w:pPr>
        <w:rPr>
          <w:sz w:val="20"/>
        </w:rPr>
        <w:sectPr w:rsidR="000F3BCE">
          <w:pgSz w:w="11900" w:h="16840"/>
          <w:pgMar w:top="800" w:right="860" w:bottom="2000" w:left="1360" w:header="0" w:footer="1800" w:gutter="0"/>
          <w:cols w:space="708"/>
        </w:sectPr>
      </w:pP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0"/>
        <w:jc w:val="both"/>
        <w:rPr>
          <w:sz w:val="20"/>
        </w:rPr>
      </w:pPr>
      <w:r>
        <w:rPr>
          <w:spacing w:val="2"/>
          <w:sz w:val="20"/>
        </w:rPr>
        <w:lastRenderedPageBreak/>
        <w:t xml:space="preserve">Před podáním 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příjemce podpory zasílá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Fond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listinné podobě, </w:t>
      </w:r>
      <w:r>
        <w:rPr>
          <w:spacing w:val="3"/>
          <w:sz w:val="20"/>
        </w:rPr>
        <w:t>případně datovou schránkou, fa</w:t>
      </w:r>
      <w:r>
        <w:rPr>
          <w:spacing w:val="3"/>
          <w:sz w:val="20"/>
        </w:rPr>
        <w:t xml:space="preserve">ktury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jiné relevantní podklady dokládající konkrétní výdaj, </w:t>
      </w:r>
      <w:r>
        <w:rPr>
          <w:spacing w:val="4"/>
          <w:sz w:val="20"/>
        </w:rPr>
        <w:t xml:space="preserve">případně </w:t>
      </w:r>
      <w:r>
        <w:rPr>
          <w:spacing w:val="6"/>
          <w:sz w:val="20"/>
        </w:rPr>
        <w:t xml:space="preserve">bankovní </w:t>
      </w:r>
      <w:r>
        <w:rPr>
          <w:spacing w:val="5"/>
          <w:sz w:val="20"/>
        </w:rPr>
        <w:t xml:space="preserve">výpisy </w:t>
      </w:r>
      <w:r>
        <w:rPr>
          <w:spacing w:val="6"/>
          <w:sz w:val="20"/>
        </w:rPr>
        <w:t xml:space="preserve">dokládající </w:t>
      </w:r>
      <w:r>
        <w:rPr>
          <w:spacing w:val="5"/>
          <w:sz w:val="20"/>
        </w:rPr>
        <w:t xml:space="preserve">úhradu </w:t>
      </w:r>
      <w:r>
        <w:rPr>
          <w:spacing w:val="6"/>
          <w:sz w:val="20"/>
        </w:rPr>
        <w:t xml:space="preserve">předložených proplacených faktur. Zároveň </w:t>
      </w:r>
      <w:r>
        <w:rPr>
          <w:spacing w:val="7"/>
          <w:sz w:val="20"/>
        </w:rPr>
        <w:t xml:space="preserve">příjemce </w:t>
      </w:r>
      <w:r>
        <w:rPr>
          <w:spacing w:val="2"/>
          <w:sz w:val="20"/>
        </w:rPr>
        <w:t xml:space="preserve">podpory vkládá informaci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fakturách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jejich případné úhradě </w:t>
      </w:r>
      <w:r>
        <w:rPr>
          <w:sz w:val="20"/>
        </w:rPr>
        <w:t xml:space="preserve">do IS </w:t>
      </w:r>
      <w:r>
        <w:rPr>
          <w:spacing w:val="2"/>
          <w:sz w:val="20"/>
        </w:rPr>
        <w:t xml:space="preserve">IFN. 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pacing w:val="3"/>
          <w:sz w:val="20"/>
        </w:rPr>
        <w:t xml:space="preserve">je </w:t>
      </w:r>
      <w:r>
        <w:rPr>
          <w:spacing w:val="2"/>
          <w:sz w:val="20"/>
        </w:rPr>
        <w:t xml:space="preserve">umožněno příjemci podpory podat </w:t>
      </w:r>
      <w:r>
        <w:rPr>
          <w:sz w:val="20"/>
        </w:rPr>
        <w:t xml:space="preserve">až po </w:t>
      </w:r>
      <w:r>
        <w:rPr>
          <w:spacing w:val="2"/>
          <w:sz w:val="20"/>
        </w:rPr>
        <w:t xml:space="preserve">nastavení způsobilých 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výdajů.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Podpisem a podáním Žádosti o platbu příjemce podpory mimo jiné potvrzuje, že:</w:t>
      </w:r>
    </w:p>
    <w:p w:rsidR="000F3BCE" w:rsidRDefault="00FB4593">
      <w:pPr>
        <w:pStyle w:val="Odstavecseseznamem"/>
        <w:numPr>
          <w:ilvl w:val="1"/>
          <w:numId w:val="5"/>
        </w:numPr>
        <w:tabs>
          <w:tab w:val="left" w:pos="919"/>
        </w:tabs>
        <w:spacing w:before="66" w:line="247" w:lineRule="auto"/>
        <w:ind w:right="569"/>
        <w:jc w:val="both"/>
        <w:rPr>
          <w:sz w:val="20"/>
        </w:rPr>
      </w:pPr>
      <w:r>
        <w:rPr>
          <w:spacing w:val="5"/>
          <w:sz w:val="20"/>
        </w:rPr>
        <w:t xml:space="preserve">faktury,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jejichž úhradu </w:t>
      </w:r>
      <w:r>
        <w:rPr>
          <w:spacing w:val="3"/>
          <w:sz w:val="20"/>
        </w:rPr>
        <w:t xml:space="preserve">má </w:t>
      </w:r>
      <w:r>
        <w:rPr>
          <w:spacing w:val="4"/>
          <w:sz w:val="20"/>
        </w:rPr>
        <w:t xml:space="preserve">být </w:t>
      </w:r>
      <w:r>
        <w:rPr>
          <w:spacing w:val="5"/>
          <w:sz w:val="20"/>
        </w:rPr>
        <w:t xml:space="preserve">podpora použita, odpovídají oprávněným, </w:t>
      </w:r>
      <w:r>
        <w:rPr>
          <w:spacing w:val="6"/>
          <w:sz w:val="20"/>
        </w:rPr>
        <w:t xml:space="preserve">účelným, </w:t>
      </w:r>
      <w:r>
        <w:rPr>
          <w:spacing w:val="4"/>
          <w:sz w:val="20"/>
        </w:rPr>
        <w:t>nezbytným, skutečně vyna</w:t>
      </w:r>
      <w:r>
        <w:rPr>
          <w:spacing w:val="4"/>
          <w:sz w:val="20"/>
        </w:rPr>
        <w:t xml:space="preserve">loženým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jednoznačně prokazatelným výdajům </w:t>
      </w:r>
      <w:r>
        <w:rPr>
          <w:spacing w:val="2"/>
          <w:sz w:val="20"/>
        </w:rPr>
        <w:t xml:space="preserve">na </w:t>
      </w:r>
      <w:r>
        <w:rPr>
          <w:spacing w:val="5"/>
          <w:sz w:val="20"/>
        </w:rPr>
        <w:t xml:space="preserve">dodávky, </w:t>
      </w:r>
      <w:r>
        <w:rPr>
          <w:spacing w:val="4"/>
          <w:sz w:val="20"/>
        </w:rPr>
        <w:t xml:space="preserve">služby </w:t>
      </w:r>
      <w:r>
        <w:rPr>
          <w:sz w:val="20"/>
        </w:rPr>
        <w:t xml:space="preserve">a  </w:t>
      </w:r>
      <w:r>
        <w:rPr>
          <w:spacing w:val="4"/>
          <w:sz w:val="20"/>
        </w:rPr>
        <w:t xml:space="preserve">stavební (popřípadě jiné) práce, kterými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projekt   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realizován,</w:t>
      </w:r>
    </w:p>
    <w:p w:rsidR="000F3BCE" w:rsidRDefault="00FB4593">
      <w:pPr>
        <w:pStyle w:val="Odstavecseseznamem"/>
        <w:numPr>
          <w:ilvl w:val="1"/>
          <w:numId w:val="5"/>
        </w:numPr>
        <w:tabs>
          <w:tab w:val="left" w:pos="919"/>
        </w:tabs>
        <w:spacing w:line="247" w:lineRule="auto"/>
        <w:ind w:right="594"/>
        <w:jc w:val="both"/>
        <w:rPr>
          <w:sz w:val="20"/>
        </w:rPr>
      </w:pPr>
      <w:proofErr w:type="gramStart"/>
      <w:r>
        <w:rPr>
          <w:spacing w:val="2"/>
          <w:sz w:val="20"/>
        </w:rPr>
        <w:t>neuhrazené</w:t>
      </w:r>
      <w:proofErr w:type="gramEnd"/>
      <w:r>
        <w:rPr>
          <w:spacing w:val="2"/>
          <w:sz w:val="20"/>
        </w:rPr>
        <w:t xml:space="preserve"> faktury zahrnuté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schopen uhradit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plné výši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doložit </w:t>
      </w:r>
      <w:r>
        <w:rPr>
          <w:spacing w:val="2"/>
          <w:sz w:val="20"/>
        </w:rPr>
        <w:t xml:space="preserve">Fondu bankovními výpisy </w:t>
      </w:r>
      <w:r>
        <w:rPr>
          <w:sz w:val="20"/>
        </w:rPr>
        <w:t xml:space="preserve">ve </w:t>
      </w:r>
      <w:r>
        <w:rPr>
          <w:spacing w:val="2"/>
          <w:sz w:val="20"/>
        </w:rPr>
        <w:t>lhůtách</w:t>
      </w:r>
      <w:r>
        <w:rPr>
          <w:spacing w:val="2"/>
          <w:sz w:val="20"/>
        </w:rPr>
        <w:t xml:space="preserve"> podle Závazných  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pokynů.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Pokud Fond zjistí, že předložená Žádost o platbu je z hlediska způsobilých výdajů neúplná, nebo obsahuje formální nedostatky, je příjemce podpory povinen žádost doplnit nebo opravit ve lhůtě stanovené</w:t>
      </w:r>
      <w:r>
        <w:rPr>
          <w:spacing w:val="3"/>
          <w:sz w:val="20"/>
        </w:rPr>
        <w:t xml:space="preserve"> </w:t>
      </w:r>
      <w:r>
        <w:rPr>
          <w:sz w:val="20"/>
        </w:rPr>
        <w:t>Fondem.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Proplácení Žádostí o platbu probíhá v systému tzv. </w:t>
      </w:r>
      <w:proofErr w:type="gramStart"/>
      <w:r>
        <w:rPr>
          <w:sz w:val="20"/>
        </w:rPr>
        <w:t>kombinovaných</w:t>
      </w:r>
      <w:proofErr w:type="gramEnd"/>
      <w:r>
        <w:rPr>
          <w:sz w:val="20"/>
        </w:rPr>
        <w:t xml:space="preserve"> ex-post plateb, což znamená, že </w:t>
      </w:r>
      <w:r>
        <w:rPr>
          <w:spacing w:val="2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může </w:t>
      </w:r>
      <w:r>
        <w:rPr>
          <w:sz w:val="20"/>
        </w:rPr>
        <w:t xml:space="preserve">být </w:t>
      </w:r>
      <w:r>
        <w:rPr>
          <w:spacing w:val="2"/>
          <w:sz w:val="20"/>
        </w:rPr>
        <w:t xml:space="preserve">doložena uhrazenými, částečně uhrazenými nebo </w:t>
      </w:r>
      <w:r>
        <w:rPr>
          <w:spacing w:val="3"/>
          <w:sz w:val="20"/>
        </w:rPr>
        <w:t xml:space="preserve">neuhrazenými </w:t>
      </w:r>
      <w:r>
        <w:rPr>
          <w:sz w:val="20"/>
        </w:rPr>
        <w:t xml:space="preserve">fakturami. Příjemce podpory je povinen použít obdržené finanční prostředky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Fondu k úhradě jednotlivých faktur dodavateli v plné nominální výši včetně podílu vlastních zdrojů, a to nejpozději do 10 pracovních dní od proplacení zápůjčkové i dotační části podpory a tuto úhradu neprodleně Fondu doložit.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1"/>
        <w:jc w:val="both"/>
        <w:rPr>
          <w:sz w:val="20"/>
        </w:rPr>
      </w:pPr>
      <w:r>
        <w:rPr>
          <w:spacing w:val="4"/>
          <w:sz w:val="20"/>
        </w:rPr>
        <w:t xml:space="preserve">Fond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>oprávněn pozastavit</w:t>
      </w:r>
      <w:r>
        <w:rPr>
          <w:spacing w:val="5"/>
          <w:sz w:val="20"/>
        </w:rPr>
        <w:t xml:space="preserve"> </w:t>
      </w:r>
      <w:r>
        <w:rPr>
          <w:spacing w:val="4"/>
          <w:sz w:val="20"/>
        </w:rPr>
        <w:t xml:space="preserve">(či </w:t>
      </w:r>
      <w:r>
        <w:rPr>
          <w:spacing w:val="5"/>
          <w:sz w:val="20"/>
        </w:rPr>
        <w:t xml:space="preserve">nezahájit) poskytování podpory, </w:t>
      </w:r>
      <w:r>
        <w:rPr>
          <w:spacing w:val="4"/>
          <w:sz w:val="20"/>
        </w:rPr>
        <w:t xml:space="preserve">pokud </w:t>
      </w:r>
      <w:r>
        <w:rPr>
          <w:spacing w:val="5"/>
          <w:sz w:val="20"/>
        </w:rPr>
        <w:t xml:space="preserve">zjistí, </w:t>
      </w:r>
      <w:r>
        <w:rPr>
          <w:spacing w:val="3"/>
          <w:sz w:val="20"/>
        </w:rPr>
        <w:t xml:space="preserve">že </w:t>
      </w:r>
      <w:r>
        <w:rPr>
          <w:spacing w:val="6"/>
          <w:sz w:val="20"/>
        </w:rPr>
        <w:t xml:space="preserve">příjemce </w:t>
      </w:r>
      <w:r>
        <w:rPr>
          <w:spacing w:val="4"/>
          <w:sz w:val="20"/>
        </w:rPr>
        <w:t xml:space="preserve">podpory neplní některou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povinností stanovených touto Smlouvou, Rozhodnutím </w:t>
      </w:r>
      <w:r>
        <w:rPr>
          <w:spacing w:val="5"/>
          <w:sz w:val="20"/>
        </w:rPr>
        <w:t xml:space="preserve">ministra, Směrnicí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jejími prováděcími metodickými pokyny, metodickými pokyny </w:t>
      </w:r>
      <w:r>
        <w:rPr>
          <w:spacing w:val="4"/>
          <w:sz w:val="20"/>
        </w:rPr>
        <w:t xml:space="preserve">SFŽP, </w:t>
      </w:r>
      <w:r>
        <w:rPr>
          <w:spacing w:val="6"/>
          <w:sz w:val="20"/>
        </w:rPr>
        <w:t xml:space="preserve">závaznými </w:t>
      </w:r>
      <w:r>
        <w:rPr>
          <w:sz w:val="20"/>
        </w:rPr>
        <w:t>pokyny, PrŽaP, nebo j</w:t>
      </w:r>
      <w:r>
        <w:rPr>
          <w:sz w:val="20"/>
        </w:rPr>
        <w:t>e-li plnění některé povinnosti vážně ohroženo. Ustanovení článku VII odst.  1 této Smlouvy tím není</w:t>
      </w:r>
      <w:r>
        <w:rPr>
          <w:spacing w:val="46"/>
          <w:sz w:val="20"/>
        </w:rPr>
        <w:t xml:space="preserve"> </w:t>
      </w:r>
      <w:r>
        <w:rPr>
          <w:sz w:val="20"/>
        </w:rPr>
        <w:t>dotčeno.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má </w:t>
      </w:r>
      <w:r>
        <w:rPr>
          <w:spacing w:val="2"/>
          <w:sz w:val="20"/>
        </w:rPr>
        <w:t xml:space="preserve">právo změnit financování projektu, zejména změnit výši podpory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Fondu určené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7"/>
          <w:sz w:val="20"/>
        </w:rPr>
        <w:t xml:space="preserve">jednotlivé </w:t>
      </w:r>
      <w:r>
        <w:rPr>
          <w:spacing w:val="6"/>
          <w:sz w:val="20"/>
        </w:rPr>
        <w:t xml:space="preserve">roky </w:t>
      </w:r>
      <w:r>
        <w:rPr>
          <w:spacing w:val="7"/>
          <w:sz w:val="20"/>
        </w:rPr>
        <w:t xml:space="preserve">realizace projektu,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7"/>
          <w:sz w:val="20"/>
        </w:rPr>
        <w:t xml:space="preserve">závislosti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objemu </w:t>
      </w:r>
      <w:r>
        <w:rPr>
          <w:spacing w:val="7"/>
          <w:sz w:val="20"/>
        </w:rPr>
        <w:t xml:space="preserve">disponibilních </w:t>
      </w:r>
      <w:r>
        <w:rPr>
          <w:spacing w:val="8"/>
          <w:sz w:val="20"/>
        </w:rPr>
        <w:t xml:space="preserve">finančních </w:t>
      </w:r>
      <w:r>
        <w:rPr>
          <w:sz w:val="20"/>
        </w:rPr>
        <w:t>prostředků Fondu, výdajovém limitu Fondu, při změnách Rozhodnutí ministra a také v souvislosti s administrací veřejné podpory na</w:t>
      </w:r>
      <w:r>
        <w:rPr>
          <w:spacing w:val="4"/>
          <w:sz w:val="20"/>
        </w:rPr>
        <w:t xml:space="preserve"> </w:t>
      </w:r>
      <w:r>
        <w:rPr>
          <w:sz w:val="20"/>
        </w:rPr>
        <w:t>projektu.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 xml:space="preserve">Úhrada splátek jistiny a úroků zápůjčky bude zaslána příjemcem podpory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</w:t>
      </w:r>
      <w:r>
        <w:rPr>
          <w:sz w:val="20"/>
        </w:rPr>
        <w:t xml:space="preserve"> IFN.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5"/>
        <w:jc w:val="both"/>
        <w:rPr>
          <w:sz w:val="20"/>
        </w:rPr>
      </w:pPr>
      <w:r>
        <w:rPr>
          <w:sz w:val="20"/>
        </w:rPr>
        <w:t xml:space="preserve">Fond poskytuje příjemci podpory odklad splátek úroků. Po dobu realizace projektu je zápůjčka bezúročná, úrok podle článku II odst. 1 písm. a)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počítán od 1.4.2020, splátkový kalendář pro úhrady úroků tvoří přílohu č. 2 této Smlouvy. První splátka ú</w:t>
      </w:r>
      <w:r>
        <w:rPr>
          <w:sz w:val="20"/>
        </w:rPr>
        <w:t>roků ve výši 19 463</w:t>
      </w:r>
      <w:proofErr w:type="gramStart"/>
      <w:r>
        <w:rPr>
          <w:sz w:val="20"/>
        </w:rPr>
        <w:t>,96</w:t>
      </w:r>
      <w:proofErr w:type="gramEnd"/>
      <w:r>
        <w:rPr>
          <w:sz w:val="20"/>
        </w:rPr>
        <w:t xml:space="preserve"> Kč je splatná nejpozději do 15 dnů po skončení 2. </w:t>
      </w:r>
      <w:proofErr w:type="gramStart"/>
      <w:r>
        <w:rPr>
          <w:sz w:val="20"/>
        </w:rPr>
        <w:t xml:space="preserve">čtvrtletí </w:t>
      </w:r>
      <w:r>
        <w:rPr>
          <w:spacing w:val="16"/>
          <w:sz w:val="20"/>
        </w:rPr>
        <w:t xml:space="preserve"> </w:t>
      </w:r>
      <w:r>
        <w:rPr>
          <w:sz w:val="20"/>
        </w:rPr>
        <w:t>2020</w:t>
      </w:r>
      <w:proofErr w:type="gramEnd"/>
      <w:r>
        <w:rPr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Fond dále poskytuje příjemci podpory odklad splátek jistiny zápůjčky. První splátka jistiny ve výši 443 622</w:t>
      </w:r>
      <w:proofErr w:type="gramStart"/>
      <w:r>
        <w:rPr>
          <w:sz w:val="20"/>
        </w:rPr>
        <w:t>,92</w:t>
      </w:r>
      <w:proofErr w:type="gramEnd"/>
      <w:r>
        <w:rPr>
          <w:sz w:val="20"/>
        </w:rPr>
        <w:t xml:space="preserve"> Kč je splatná k 31.3.2020. Splátkový kalendář pro úhrad</w:t>
      </w:r>
      <w:r>
        <w:rPr>
          <w:sz w:val="20"/>
        </w:rPr>
        <w:t>y jistiny tvoří přílohu č. 2 této Smlouvy.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Po ukončení realizace projektu v případě nedočerpání zápůjčky podle článku II odst. 1 písm. a)    </w:t>
      </w:r>
      <w:proofErr w:type="gramStart"/>
      <w:r>
        <w:rPr>
          <w:sz w:val="20"/>
        </w:rPr>
        <w:t>v</w:t>
      </w:r>
      <w:proofErr w:type="gramEnd"/>
      <w:r>
        <w:rPr>
          <w:sz w:val="20"/>
        </w:rPr>
        <w:t xml:space="preserve"> plné výši Fond sjedná s příjemcem podpory formou dodatku k této Smlouvě upřesněný závazný splátkový kalendář zahr</w:t>
      </w:r>
      <w:r>
        <w:rPr>
          <w:sz w:val="20"/>
        </w:rPr>
        <w:t>nující čtvrtletní splátky úroků a jistiny po celou dobu splácení</w:t>
      </w:r>
      <w:r>
        <w:rPr>
          <w:spacing w:val="11"/>
          <w:sz w:val="20"/>
        </w:rPr>
        <w:t xml:space="preserve"> </w:t>
      </w:r>
      <w:r>
        <w:rPr>
          <w:sz w:val="20"/>
        </w:rPr>
        <w:t>zápůjčky.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</w:t>
      </w:r>
      <w:r>
        <w:rPr>
          <w:spacing w:val="4"/>
          <w:sz w:val="20"/>
        </w:rPr>
        <w:t xml:space="preserve">Fondu </w:t>
      </w:r>
      <w:r>
        <w:rPr>
          <w:spacing w:val="5"/>
          <w:sz w:val="20"/>
        </w:rPr>
        <w:t xml:space="preserve">splácet zapůjčené finanční prostředky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čtvrtletních </w:t>
      </w:r>
      <w:r>
        <w:rPr>
          <w:sz w:val="20"/>
        </w:rPr>
        <w:t xml:space="preserve">splátkách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splátkového kalendáře až do úplného zaplacení, v termínech daných touto </w:t>
      </w:r>
      <w:r>
        <w:rPr>
          <w:sz w:val="20"/>
        </w:rPr>
        <w:t>Smlouvou a splátkovým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kalendářem.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předčasné splacení zápůjčky, sloučení dvou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více splátek, popř. </w:t>
      </w:r>
      <w:proofErr w:type="gramStart"/>
      <w:r>
        <w:rPr>
          <w:spacing w:val="3"/>
          <w:sz w:val="20"/>
        </w:rPr>
        <w:t>odklad</w:t>
      </w:r>
      <w:proofErr w:type="gramEnd"/>
      <w:r>
        <w:rPr>
          <w:spacing w:val="3"/>
          <w:sz w:val="20"/>
        </w:rPr>
        <w:t xml:space="preserve"> splátek </w:t>
      </w:r>
      <w:r>
        <w:rPr>
          <w:spacing w:val="4"/>
          <w:sz w:val="20"/>
        </w:rPr>
        <w:t xml:space="preserve">je </w:t>
      </w:r>
      <w:r>
        <w:rPr>
          <w:spacing w:val="3"/>
          <w:sz w:val="20"/>
        </w:rPr>
        <w:t xml:space="preserve">příjemce podpory povinen doručit Fondu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lhůtě nejpozději </w:t>
      </w:r>
      <w:r>
        <w:rPr>
          <w:sz w:val="20"/>
        </w:rPr>
        <w:t xml:space="preserve">30 </w:t>
      </w:r>
      <w:r>
        <w:rPr>
          <w:spacing w:val="3"/>
          <w:sz w:val="20"/>
        </w:rPr>
        <w:t xml:space="preserve">pracovních </w:t>
      </w:r>
      <w:r>
        <w:rPr>
          <w:spacing w:val="2"/>
          <w:sz w:val="20"/>
        </w:rPr>
        <w:t xml:space="preserve">dní </w:t>
      </w:r>
      <w:r>
        <w:rPr>
          <w:spacing w:val="3"/>
          <w:sz w:val="20"/>
        </w:rPr>
        <w:t xml:space="preserve">před </w:t>
      </w:r>
      <w:r>
        <w:rPr>
          <w:spacing w:val="4"/>
          <w:sz w:val="20"/>
        </w:rPr>
        <w:t xml:space="preserve">datem </w:t>
      </w:r>
      <w:r>
        <w:rPr>
          <w:spacing w:val="2"/>
          <w:sz w:val="20"/>
        </w:rPr>
        <w:t xml:space="preserve">splatnosti předmětné splátky. </w:t>
      </w:r>
      <w:r>
        <w:rPr>
          <w:sz w:val="20"/>
        </w:rPr>
        <w:t xml:space="preserve">Na </w:t>
      </w:r>
      <w:r>
        <w:rPr>
          <w:spacing w:val="2"/>
          <w:sz w:val="20"/>
        </w:rPr>
        <w:t>základě s</w:t>
      </w:r>
      <w:r>
        <w:rPr>
          <w:spacing w:val="2"/>
          <w:sz w:val="20"/>
        </w:rPr>
        <w:t xml:space="preserve">chválení žádosti Fond sjedná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příjemcem </w:t>
      </w:r>
      <w:r>
        <w:rPr>
          <w:spacing w:val="3"/>
          <w:sz w:val="20"/>
        </w:rPr>
        <w:t xml:space="preserve">podpory </w:t>
      </w:r>
      <w:r>
        <w:rPr>
          <w:spacing w:val="2"/>
          <w:sz w:val="20"/>
        </w:rPr>
        <w:t xml:space="preserve">formou dodatku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této Smlouvě nový závazný splátkový  </w:t>
      </w:r>
      <w:r>
        <w:rPr>
          <w:spacing w:val="17"/>
          <w:sz w:val="20"/>
        </w:rPr>
        <w:t xml:space="preserve"> </w:t>
      </w:r>
      <w:r>
        <w:rPr>
          <w:spacing w:val="3"/>
          <w:sz w:val="20"/>
        </w:rPr>
        <w:t>kalendář.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Pokud příjemce podpory nedodrží či je ohrožen termín realizace projektu podle článku III odst. 4, je </w:t>
      </w:r>
      <w:r>
        <w:rPr>
          <w:spacing w:val="2"/>
          <w:sz w:val="20"/>
        </w:rPr>
        <w:t xml:space="preserve">Fond oprávněn provádět pouze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odůvodněných případech změnu splatnosti první </w:t>
      </w:r>
      <w:r>
        <w:rPr>
          <w:spacing w:val="3"/>
          <w:sz w:val="20"/>
        </w:rPr>
        <w:t xml:space="preserve">splátky </w:t>
      </w:r>
      <w:r>
        <w:rPr>
          <w:sz w:val="20"/>
        </w:rPr>
        <w:t>jistiny a první splátky úroků, a to pouze formou dodatku k této Smlouvě současně s případnými změnami termínů</w:t>
      </w:r>
      <w:r>
        <w:rPr>
          <w:spacing w:val="34"/>
          <w:sz w:val="20"/>
        </w:rPr>
        <w:t xml:space="preserve"> </w:t>
      </w:r>
      <w:r>
        <w:rPr>
          <w:sz w:val="20"/>
        </w:rPr>
        <w:t>projektu.</w:t>
      </w:r>
    </w:p>
    <w:p w:rsidR="000F3BCE" w:rsidRDefault="000F3BCE">
      <w:pPr>
        <w:spacing w:line="247" w:lineRule="auto"/>
        <w:jc w:val="both"/>
        <w:rPr>
          <w:sz w:val="20"/>
        </w:rPr>
        <w:sectPr w:rsidR="000F3BCE">
          <w:pgSz w:w="11900" w:h="16840"/>
          <w:pgMar w:top="800" w:right="860" w:bottom="2000" w:left="1360" w:header="0" w:footer="1800" w:gutter="0"/>
          <w:cols w:space="708"/>
        </w:sectPr>
      </w:pP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Případnou změnu závazného splátkového kalendáře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průběhu splácení </w:t>
      </w:r>
      <w:r>
        <w:rPr>
          <w:spacing w:val="2"/>
          <w:sz w:val="20"/>
        </w:rPr>
        <w:t xml:space="preserve">lze </w:t>
      </w:r>
      <w:r>
        <w:rPr>
          <w:spacing w:val="3"/>
          <w:sz w:val="20"/>
        </w:rPr>
        <w:t xml:space="preserve">Fondem </w:t>
      </w:r>
      <w:r>
        <w:rPr>
          <w:spacing w:val="4"/>
          <w:sz w:val="20"/>
        </w:rPr>
        <w:t xml:space="preserve">schválit </w:t>
      </w:r>
      <w:r>
        <w:rPr>
          <w:sz w:val="20"/>
        </w:rPr>
        <w:t xml:space="preserve">formou dodatku k této Smlouvě pouze v odůvodněných případech, avšak maximálně jedenkrát </w:t>
      </w:r>
      <w:r>
        <w:rPr>
          <w:spacing w:val="2"/>
          <w:sz w:val="20"/>
        </w:rPr>
        <w:t>ročně.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oprávněn rozdíl částky převyšující splátku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závazného splátkového kalendáře </w:t>
      </w:r>
      <w:r>
        <w:rPr>
          <w:spacing w:val="3"/>
          <w:sz w:val="20"/>
        </w:rPr>
        <w:t xml:space="preserve">vrátit </w:t>
      </w:r>
      <w:r>
        <w:rPr>
          <w:spacing w:val="2"/>
          <w:sz w:val="20"/>
        </w:rPr>
        <w:t xml:space="preserve">příjemci podpory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</w:t>
      </w:r>
      <w:r>
        <w:rPr>
          <w:sz w:val="20"/>
        </w:rPr>
        <w:t xml:space="preserve">pro </w:t>
      </w:r>
      <w:proofErr w:type="gramStart"/>
      <w:r>
        <w:rPr>
          <w:spacing w:val="2"/>
          <w:sz w:val="20"/>
        </w:rPr>
        <w:t>s</w:t>
      </w:r>
      <w:r>
        <w:rPr>
          <w:spacing w:val="2"/>
          <w:sz w:val="20"/>
        </w:rPr>
        <w:t xml:space="preserve">plácení </w:t>
      </w:r>
      <w:r>
        <w:rPr>
          <w:spacing w:val="49"/>
          <w:sz w:val="20"/>
        </w:rPr>
        <w:t xml:space="preserve"> </w:t>
      </w:r>
      <w:r>
        <w:rPr>
          <w:spacing w:val="3"/>
          <w:sz w:val="20"/>
        </w:rPr>
        <w:t>zápůjčky</w:t>
      </w:r>
      <w:proofErr w:type="gramEnd"/>
      <w:r>
        <w:rPr>
          <w:spacing w:val="3"/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>Úroky se počítají i tehdy, je-li příjemce podpory v prodlení s úhradou jistiny.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6"/>
        <w:jc w:val="both"/>
        <w:rPr>
          <w:sz w:val="20"/>
        </w:rPr>
      </w:pPr>
      <w:r>
        <w:rPr>
          <w:sz w:val="20"/>
        </w:rPr>
        <w:t>Příjemce podpory je povinen zajistit, aby do doby úplného splacení podpory ve formě zápůjčky nedošlo bez předchozího souhlasu Fondu ke zrušení účtu pro splác</w:t>
      </w:r>
      <w:r>
        <w:rPr>
          <w:sz w:val="20"/>
        </w:rPr>
        <w:t xml:space="preserve">ení  </w:t>
      </w:r>
      <w:r>
        <w:rPr>
          <w:spacing w:val="35"/>
          <w:sz w:val="20"/>
        </w:rPr>
        <w:t xml:space="preserve"> </w:t>
      </w:r>
      <w:r>
        <w:rPr>
          <w:sz w:val="20"/>
        </w:rPr>
        <w:t>zápůjčky.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pacing w:val="2"/>
          <w:sz w:val="20"/>
        </w:rPr>
        <w:t xml:space="preserve">předchozího souhlasu Fondu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vypovězení trvalého bankovního příkazu </w:t>
      </w:r>
      <w:r>
        <w:rPr>
          <w:sz w:val="20"/>
        </w:rPr>
        <w:t xml:space="preserve">č. k </w:t>
      </w:r>
      <w:r>
        <w:rPr>
          <w:spacing w:val="2"/>
          <w:sz w:val="20"/>
        </w:rPr>
        <w:t xml:space="preserve">účtu </w:t>
      </w:r>
      <w:r>
        <w:rPr>
          <w:sz w:val="20"/>
        </w:rPr>
        <w:t xml:space="preserve">pro </w:t>
      </w:r>
      <w:r>
        <w:rPr>
          <w:spacing w:val="3"/>
          <w:sz w:val="20"/>
        </w:rPr>
        <w:t xml:space="preserve">splácení </w:t>
      </w:r>
      <w:r>
        <w:rPr>
          <w:sz w:val="20"/>
        </w:rPr>
        <w:t>zápůjčky) vystaveného bankou dne 1.10.2019 s nastavením úhrad</w:t>
      </w:r>
      <w:r>
        <w:rPr>
          <w:sz w:val="20"/>
        </w:rPr>
        <w:t xml:space="preserve"> splátek jistiny zápůjčky podle splátkového kalendáře, který tvoří přílohu č. 2 </w:t>
      </w:r>
      <w:proofErr w:type="gramStart"/>
      <w:r>
        <w:rPr>
          <w:sz w:val="20"/>
        </w:rPr>
        <w:t xml:space="preserve">této 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proofErr w:type="gramEnd"/>
      <w:r>
        <w:rPr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z w:val="20"/>
        </w:rPr>
        <w:t xml:space="preserve">předchozího souhlasu Fondu k vypovězení povolení banky ke zřízení inkasa </w:t>
      </w:r>
      <w:r>
        <w:rPr>
          <w:sz w:val="20"/>
        </w:rPr>
        <w:t>vystaveného bankou ve prospěch Fondu dne 2.10.2019 k účtu pro splácení zápůjčky. Limit jednotlivé platby inkasa je stanoven ve výši 57 000</w:t>
      </w:r>
      <w:r>
        <w:rPr>
          <w:spacing w:val="38"/>
          <w:sz w:val="20"/>
        </w:rPr>
        <w:t xml:space="preserve"> </w:t>
      </w:r>
      <w:r>
        <w:rPr>
          <w:sz w:val="20"/>
        </w:rPr>
        <w:t>Kč.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0"/>
        <w:ind w:left="366" w:right="863"/>
      </w:pPr>
      <w:r>
        <w:t>VI.</w:t>
      </w:r>
    </w:p>
    <w:p w:rsidR="000F3BCE" w:rsidRDefault="00FB4593">
      <w:pPr>
        <w:spacing w:before="65"/>
        <w:ind w:left="365" w:right="864"/>
        <w:jc w:val="center"/>
        <w:rPr>
          <w:b/>
          <w:sz w:val="20"/>
        </w:rPr>
      </w:pPr>
      <w:r>
        <w:rPr>
          <w:b/>
          <w:sz w:val="20"/>
        </w:rPr>
        <w:t>Důsledky neplnění povinností příjemce podpory a zajištění pohledávek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z w:val="20"/>
        </w:rPr>
        <w:t xml:space="preserve">Fond jako poskytovatel podpory stanovuje, že nesplnění povinnosti spočívající v úhradě splátky </w:t>
      </w:r>
      <w:r>
        <w:rPr>
          <w:spacing w:val="2"/>
          <w:sz w:val="20"/>
        </w:rPr>
        <w:t xml:space="preserve">jistiny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splátkového kalendáře (příloha </w:t>
      </w:r>
      <w:r>
        <w:rPr>
          <w:sz w:val="20"/>
        </w:rPr>
        <w:t xml:space="preserve">č. 2 </w:t>
      </w:r>
      <w:r>
        <w:rPr>
          <w:spacing w:val="2"/>
          <w:sz w:val="20"/>
        </w:rPr>
        <w:t xml:space="preserve">Smlouvy),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nepovažuje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</w:t>
      </w:r>
      <w:r>
        <w:rPr>
          <w:spacing w:val="3"/>
          <w:sz w:val="20"/>
        </w:rPr>
        <w:t xml:space="preserve">podmínek </w:t>
      </w:r>
      <w:r>
        <w:rPr>
          <w:sz w:val="20"/>
        </w:rPr>
        <w:t>poskytnutí podpory za předpokladu, že daná splátka je uhrazena v ter</w:t>
      </w:r>
      <w:r>
        <w:rPr>
          <w:sz w:val="20"/>
        </w:rPr>
        <w:t xml:space="preserve">mínu do 15 dnů (15tý den včetně) po splatnosti této </w:t>
      </w:r>
      <w:r>
        <w:rPr>
          <w:spacing w:val="4"/>
          <w:sz w:val="20"/>
        </w:rPr>
        <w:t xml:space="preserve"> </w:t>
      </w:r>
      <w:r>
        <w:rPr>
          <w:sz w:val="20"/>
        </w:rPr>
        <w:t>splátky.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úhrady splátky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termínu </w:t>
      </w:r>
      <w:r>
        <w:rPr>
          <w:spacing w:val="2"/>
          <w:sz w:val="20"/>
        </w:rPr>
        <w:t xml:space="preserve">do 15 </w:t>
      </w:r>
      <w:r>
        <w:rPr>
          <w:spacing w:val="3"/>
          <w:sz w:val="20"/>
        </w:rPr>
        <w:t xml:space="preserve">dnů </w:t>
      </w:r>
      <w:r>
        <w:rPr>
          <w:spacing w:val="4"/>
          <w:sz w:val="20"/>
        </w:rPr>
        <w:t xml:space="preserve">podle odstavce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se </w:t>
      </w:r>
      <w:r>
        <w:rPr>
          <w:spacing w:val="3"/>
          <w:sz w:val="20"/>
        </w:rPr>
        <w:t xml:space="preserve">tedy </w:t>
      </w:r>
      <w:r>
        <w:rPr>
          <w:spacing w:val="4"/>
          <w:sz w:val="20"/>
        </w:rPr>
        <w:t xml:space="preserve">nejedná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porušení </w:t>
      </w:r>
      <w:r>
        <w:rPr>
          <w:spacing w:val="4"/>
          <w:sz w:val="20"/>
        </w:rPr>
        <w:t>rozpočtové</w:t>
      </w:r>
      <w:r>
        <w:rPr>
          <w:spacing w:val="28"/>
          <w:sz w:val="20"/>
        </w:rPr>
        <w:t xml:space="preserve"> </w:t>
      </w:r>
      <w:r>
        <w:rPr>
          <w:spacing w:val="5"/>
          <w:sz w:val="20"/>
        </w:rPr>
        <w:t>kázně.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>Fond jako poskytovatel podpory dále stanovuje, že dojde-li ve třech po sobě jdoucích sp</w:t>
      </w:r>
      <w:r>
        <w:rPr>
          <w:sz w:val="20"/>
        </w:rPr>
        <w:t xml:space="preserve">látkách </w:t>
      </w:r>
      <w:r>
        <w:rPr>
          <w:spacing w:val="2"/>
          <w:sz w:val="20"/>
        </w:rPr>
        <w:t xml:space="preserve">jistiny zápůjčky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nedodržení termínu řádné úhrady </w:t>
      </w:r>
      <w:r>
        <w:rPr>
          <w:sz w:val="20"/>
        </w:rPr>
        <w:t xml:space="preserve">ani ve </w:t>
      </w:r>
      <w:r>
        <w:rPr>
          <w:spacing w:val="2"/>
          <w:sz w:val="20"/>
        </w:rPr>
        <w:t xml:space="preserve">lhůtě podle odstavců </w:t>
      </w:r>
      <w:r>
        <w:rPr>
          <w:sz w:val="20"/>
        </w:rPr>
        <w:t xml:space="preserve">1 a 2, </w:t>
      </w:r>
      <w:r>
        <w:rPr>
          <w:spacing w:val="2"/>
          <w:sz w:val="20"/>
        </w:rPr>
        <w:t xml:space="preserve">stane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šestnáctým </w:t>
      </w:r>
      <w:r>
        <w:rPr>
          <w:spacing w:val="3"/>
          <w:sz w:val="20"/>
        </w:rPr>
        <w:t xml:space="preserve">dnem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splatnosti třetí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uvedených splátek splatným </w:t>
      </w:r>
      <w:r>
        <w:rPr>
          <w:spacing w:val="3"/>
          <w:sz w:val="20"/>
        </w:rPr>
        <w:t xml:space="preserve">celý </w:t>
      </w:r>
      <w:r>
        <w:rPr>
          <w:spacing w:val="4"/>
          <w:sz w:val="20"/>
        </w:rPr>
        <w:t xml:space="preserve">neuhrazený </w:t>
      </w:r>
      <w:r>
        <w:rPr>
          <w:spacing w:val="5"/>
          <w:sz w:val="20"/>
        </w:rPr>
        <w:t>zůstatek jistiny.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rPr>
          <w:sz w:val="20"/>
        </w:rPr>
      </w:pPr>
      <w:r>
        <w:rPr>
          <w:sz w:val="20"/>
        </w:rPr>
        <w:t>Úhradou se rozumí připsání hodnoty splátky jistiny a ú</w:t>
      </w:r>
      <w:r>
        <w:rPr>
          <w:sz w:val="20"/>
        </w:rPr>
        <w:t xml:space="preserve">roků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before="66" w:line="247" w:lineRule="auto"/>
        <w:ind w:right="593"/>
        <w:jc w:val="both"/>
        <w:rPr>
          <w:sz w:val="20"/>
        </w:rPr>
      </w:pPr>
      <w:r>
        <w:rPr>
          <w:spacing w:val="2"/>
          <w:sz w:val="20"/>
        </w:rPr>
        <w:t xml:space="preserve">Pokud nebude dlužná částka jistiny připsána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Fondu </w:t>
      </w:r>
      <w:r>
        <w:rPr>
          <w:sz w:val="20"/>
        </w:rPr>
        <w:t xml:space="preserve">IFN ani </w:t>
      </w:r>
      <w:r>
        <w:rPr>
          <w:spacing w:val="2"/>
          <w:sz w:val="20"/>
        </w:rPr>
        <w:t xml:space="preserve">šestnáctý </w:t>
      </w:r>
      <w:r>
        <w:rPr>
          <w:sz w:val="20"/>
        </w:rPr>
        <w:t xml:space="preserve">den po </w:t>
      </w:r>
      <w:r>
        <w:rPr>
          <w:spacing w:val="3"/>
          <w:sz w:val="20"/>
        </w:rPr>
        <w:t xml:space="preserve">termínu splatnosti uvedeném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splátkovém kalendáři, předá Fond dlužnou částku jistiny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vymáhání </w:t>
      </w:r>
      <w:r>
        <w:rPr>
          <w:spacing w:val="3"/>
          <w:sz w:val="20"/>
        </w:rPr>
        <w:t xml:space="preserve">příslušnému orgánu </w:t>
      </w:r>
      <w:proofErr w:type="gramStart"/>
      <w:r>
        <w:rPr>
          <w:spacing w:val="3"/>
          <w:sz w:val="20"/>
        </w:rPr>
        <w:t xml:space="preserve">finanční </w:t>
      </w:r>
      <w:r>
        <w:rPr>
          <w:spacing w:val="16"/>
          <w:sz w:val="20"/>
        </w:rPr>
        <w:t xml:space="preserve"> </w:t>
      </w:r>
      <w:r>
        <w:rPr>
          <w:spacing w:val="4"/>
          <w:sz w:val="20"/>
        </w:rPr>
        <w:t>správy</w:t>
      </w:r>
      <w:proofErr w:type="gramEnd"/>
      <w:r>
        <w:rPr>
          <w:spacing w:val="4"/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>případě nesp</w:t>
      </w:r>
      <w:r>
        <w:rPr>
          <w:spacing w:val="4"/>
          <w:sz w:val="20"/>
        </w:rPr>
        <w:t xml:space="preserve">lnění povinnosti spočívající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řádném uhrazení úroků přistoupí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inkasu </w:t>
      </w:r>
      <w:r>
        <w:rPr>
          <w:sz w:val="20"/>
        </w:rPr>
        <w:t xml:space="preserve">dlužné částky z účtu pro splácení zápůjčky. Právo Fondu domáhat se řádně neuhrazených úroků soudní cestou tím </w:t>
      </w:r>
      <w:proofErr w:type="gramStart"/>
      <w:r>
        <w:rPr>
          <w:sz w:val="20"/>
        </w:rPr>
        <w:t>není  dotčeno</w:t>
      </w:r>
      <w:proofErr w:type="gramEnd"/>
      <w:r>
        <w:rPr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Zanikne-li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zhorší-li </w:t>
      </w:r>
      <w:r>
        <w:rPr>
          <w:spacing w:val="2"/>
          <w:sz w:val="20"/>
        </w:rPr>
        <w:t xml:space="preserve">se za </w:t>
      </w:r>
      <w:r>
        <w:rPr>
          <w:spacing w:val="4"/>
          <w:sz w:val="20"/>
        </w:rPr>
        <w:t xml:space="preserve">trvání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sjednané zajištění pohledávek Fondu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ní </w:t>
      </w:r>
      <w:r>
        <w:rPr>
          <w:sz w:val="20"/>
        </w:rPr>
        <w:t xml:space="preserve">vyplývajících, je Fond oprávněn požadovat doplnění zajištění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rozsah určený Fondem. Příjemce podpory je povinen toto doplnění zajištění poskytnout, a to ve lhůtě 30 dnů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obdržení písemné výzvy.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0"/>
      </w:pPr>
      <w:r>
        <w:t>VII.</w:t>
      </w:r>
    </w:p>
    <w:p w:rsidR="000F3BCE" w:rsidRDefault="00FB4593">
      <w:pPr>
        <w:spacing w:before="64"/>
        <w:ind w:left="365" w:right="864"/>
        <w:jc w:val="center"/>
        <w:rPr>
          <w:b/>
          <w:sz w:val="20"/>
        </w:rPr>
      </w:pPr>
      <w:r>
        <w:rPr>
          <w:b/>
          <w:sz w:val="20"/>
        </w:rPr>
        <w:t>Sa</w:t>
      </w:r>
      <w:r>
        <w:rPr>
          <w:b/>
          <w:sz w:val="20"/>
        </w:rPr>
        <w:t>nkce za porušení smluvních podmínek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3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Jestliže příjemce podpory nesplní některý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závazků stanovených touto Smlouvou, bude </w:t>
      </w:r>
      <w:r>
        <w:rPr>
          <w:spacing w:val="3"/>
          <w:sz w:val="20"/>
        </w:rPr>
        <w:t xml:space="preserve">Fond </w:t>
      </w:r>
      <w:r>
        <w:rPr>
          <w:spacing w:val="2"/>
          <w:sz w:val="20"/>
        </w:rPr>
        <w:t xml:space="preserve">postupovat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smyslu příslušných ustanovení zákona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 </w:t>
      </w:r>
      <w:r>
        <w:rPr>
          <w:spacing w:val="36"/>
          <w:sz w:val="20"/>
        </w:rPr>
        <w:t xml:space="preserve"> </w:t>
      </w:r>
      <w:r>
        <w:rPr>
          <w:spacing w:val="3"/>
          <w:sz w:val="20"/>
        </w:rPr>
        <w:t>pravidlech.</w:t>
      </w:r>
    </w:p>
    <w:p w:rsidR="000F3BCE" w:rsidRDefault="000F3BCE">
      <w:pPr>
        <w:spacing w:line="247" w:lineRule="auto"/>
        <w:jc w:val="both"/>
        <w:rPr>
          <w:sz w:val="20"/>
        </w:rPr>
        <w:sectPr w:rsidR="000F3BCE">
          <w:pgSz w:w="11900" w:h="16840"/>
          <w:pgMar w:top="800" w:right="860" w:bottom="2000" w:left="1360" w:header="0" w:footer="1800" w:gutter="0"/>
          <w:cols w:space="708"/>
        </w:sectPr>
      </w:pPr>
    </w:p>
    <w:p w:rsidR="000F3BCE" w:rsidRDefault="00FB4593">
      <w:pPr>
        <w:pStyle w:val="Odstavecseseznamem"/>
        <w:numPr>
          <w:ilvl w:val="0"/>
          <w:numId w:val="3"/>
        </w:numPr>
        <w:tabs>
          <w:tab w:val="left" w:pos="464"/>
        </w:tabs>
        <w:spacing w:before="55" w:line="247" w:lineRule="auto"/>
        <w:ind w:right="593"/>
        <w:jc w:val="both"/>
        <w:rPr>
          <w:sz w:val="20"/>
        </w:rPr>
      </w:pPr>
      <w:r>
        <w:rPr>
          <w:sz w:val="20"/>
        </w:rPr>
        <w:lastRenderedPageBreak/>
        <w:t xml:space="preserve">Není-li dále uvedeno jinak, představuje porušení povinností uvedených v této Smlouvě porušení </w:t>
      </w:r>
      <w:r>
        <w:rPr>
          <w:spacing w:val="3"/>
          <w:sz w:val="20"/>
        </w:rPr>
        <w:t xml:space="preserve">rozpočtové kázně podle </w:t>
      </w:r>
      <w:r>
        <w:rPr>
          <w:sz w:val="20"/>
        </w:rPr>
        <w:t xml:space="preserve">§ 44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b)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j) </w:t>
      </w:r>
      <w:proofErr w:type="gramStart"/>
      <w:r>
        <w:rPr>
          <w:spacing w:val="3"/>
          <w:sz w:val="20"/>
        </w:rPr>
        <w:t>zákona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povede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uložení odvodu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porušení rozpočtové kázně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výši, </w:t>
      </w:r>
      <w:r>
        <w:rPr>
          <w:sz w:val="20"/>
        </w:rPr>
        <w:t xml:space="preserve">v </w:t>
      </w:r>
      <w:r>
        <w:rPr>
          <w:spacing w:val="3"/>
          <w:sz w:val="20"/>
        </w:rPr>
        <w:t>jaké by</w:t>
      </w:r>
      <w:r>
        <w:rPr>
          <w:spacing w:val="3"/>
          <w:sz w:val="20"/>
        </w:rPr>
        <w:t xml:space="preserve">la rozpočtová </w:t>
      </w:r>
      <w:r>
        <w:rPr>
          <w:spacing w:val="4"/>
          <w:sz w:val="20"/>
        </w:rPr>
        <w:t>kázeň porušena.</w:t>
      </w:r>
    </w:p>
    <w:p w:rsidR="000F3BCE" w:rsidRDefault="00FB4593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IV odst. 1 písm. s), bude finanční oprava stanovena podle přílohy č. 3 této  </w:t>
      </w:r>
      <w:r>
        <w:rPr>
          <w:spacing w:val="38"/>
          <w:sz w:val="20"/>
        </w:rPr>
        <w:t xml:space="preserve"> </w:t>
      </w:r>
      <w:r>
        <w:rPr>
          <w:sz w:val="20"/>
        </w:rPr>
        <w:t>Smlouvy.</w:t>
      </w:r>
    </w:p>
    <w:p w:rsidR="000F3BCE" w:rsidRDefault="00FB4593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III odst. 4 nebo </w:t>
      </w:r>
      <w:r>
        <w:rPr>
          <w:sz w:val="20"/>
        </w:rPr>
        <w:t xml:space="preserve">5, článku IV odst. 1 </w:t>
      </w:r>
      <w:r>
        <w:rPr>
          <w:spacing w:val="4"/>
          <w:sz w:val="20"/>
        </w:rPr>
        <w:t xml:space="preserve">písm. </w:t>
      </w:r>
      <w:proofErr w:type="gramStart"/>
      <w:r>
        <w:rPr>
          <w:spacing w:val="3"/>
          <w:sz w:val="20"/>
        </w:rPr>
        <w:t>a</w:t>
      </w:r>
      <w:proofErr w:type="gramEnd"/>
      <w:r>
        <w:rPr>
          <w:spacing w:val="3"/>
          <w:sz w:val="20"/>
        </w:rPr>
        <w:t xml:space="preserve">), nebo </w:t>
      </w:r>
      <w:r>
        <w:rPr>
          <w:spacing w:val="2"/>
          <w:sz w:val="20"/>
        </w:rPr>
        <w:t xml:space="preserve">h) až r) </w:t>
      </w:r>
      <w:r>
        <w:rPr>
          <w:spacing w:val="3"/>
          <w:sz w:val="20"/>
        </w:rPr>
        <w:t xml:space="preserve">nebo v),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z w:val="20"/>
        </w:rPr>
        <w:t xml:space="preserve">9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pacing w:val="3"/>
          <w:sz w:val="20"/>
        </w:rPr>
        <w:t xml:space="preserve">23, </w:t>
      </w:r>
      <w:r>
        <w:rPr>
          <w:spacing w:val="2"/>
          <w:sz w:val="20"/>
        </w:rPr>
        <w:t xml:space="preserve">24 </w:t>
      </w:r>
      <w:r>
        <w:rPr>
          <w:spacing w:val="3"/>
          <w:sz w:val="20"/>
        </w:rPr>
        <w:t xml:space="preserve">nebo 25, </w:t>
      </w:r>
      <w:r>
        <w:rPr>
          <w:spacing w:val="5"/>
          <w:sz w:val="20"/>
        </w:rPr>
        <w:t xml:space="preserve">bude </w:t>
      </w:r>
      <w:r>
        <w:rPr>
          <w:spacing w:val="4"/>
          <w:sz w:val="20"/>
        </w:rPr>
        <w:t>finanční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oprava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stanovena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nižším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přílohy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Smlouvy.</w:t>
      </w:r>
    </w:p>
    <w:p w:rsidR="000F3BCE" w:rsidRDefault="00FB4593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pacing w:val="3"/>
          <w:sz w:val="20"/>
        </w:rPr>
        <w:t xml:space="preserve">Porušení povinností stanovených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t) </w:t>
      </w:r>
      <w:proofErr w:type="gramStart"/>
      <w:r>
        <w:rPr>
          <w:spacing w:val="3"/>
          <w:sz w:val="20"/>
        </w:rPr>
        <w:t>nebo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w) </w:t>
      </w:r>
      <w:r>
        <w:rPr>
          <w:spacing w:val="3"/>
          <w:sz w:val="20"/>
        </w:rPr>
        <w:t xml:space="preserve">nebo 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3 nepředstavuje neoprávněné použití této podpory ve smyslu § 3 písm. e) 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 xml:space="preserve"> o </w:t>
      </w:r>
      <w:r>
        <w:rPr>
          <w:spacing w:val="2"/>
          <w:sz w:val="20"/>
        </w:rPr>
        <w:t xml:space="preserve">rozpočtových </w:t>
      </w:r>
      <w:r>
        <w:rPr>
          <w:sz w:val="20"/>
        </w:rPr>
        <w:t>pravidlech.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FB4593">
      <w:pPr>
        <w:pStyle w:val="Nadpis1"/>
        <w:spacing w:before="130"/>
        <w:ind w:left="366" w:right="863"/>
      </w:pPr>
      <w:r>
        <w:t>VIII.</w:t>
      </w:r>
    </w:p>
    <w:p w:rsidR="000F3BCE" w:rsidRDefault="00FB4593">
      <w:pPr>
        <w:spacing w:before="65"/>
        <w:ind w:left="365" w:right="864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0F3BCE" w:rsidRDefault="000F3BCE">
      <w:pPr>
        <w:pStyle w:val="Zkladntext"/>
        <w:spacing w:before="0"/>
        <w:rPr>
          <w:b/>
        </w:rPr>
      </w:pP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Pokud dojde </w:t>
      </w:r>
      <w:r>
        <w:rPr>
          <w:sz w:val="20"/>
        </w:rPr>
        <w:t xml:space="preserve">ke </w:t>
      </w:r>
      <w:r>
        <w:rPr>
          <w:spacing w:val="2"/>
          <w:sz w:val="20"/>
        </w:rPr>
        <w:t xml:space="preserve">změně obecně závazných právních předpisů týkajících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vztahů </w:t>
      </w:r>
      <w:r>
        <w:rPr>
          <w:spacing w:val="3"/>
          <w:sz w:val="20"/>
        </w:rPr>
        <w:t xml:space="preserve">vyplývajících   </w:t>
      </w:r>
      <w:r>
        <w:rPr>
          <w:sz w:val="20"/>
        </w:rPr>
        <w:t>z této</w:t>
      </w:r>
      <w:r>
        <w:rPr>
          <w:sz w:val="20"/>
        </w:rPr>
        <w:t xml:space="preserve"> Smlouvy, uzavřou smluvní strany k této Smlouvě dodatek, kterým bude zajištěn její </w:t>
      </w:r>
      <w:proofErr w:type="gramStart"/>
      <w:r>
        <w:rPr>
          <w:sz w:val="20"/>
        </w:rPr>
        <w:t>soulad  s</w:t>
      </w:r>
      <w:proofErr w:type="gramEnd"/>
      <w:r>
        <w:rPr>
          <w:sz w:val="20"/>
        </w:rPr>
        <w:t xml:space="preserve"> těmito předpisy. V případě neuzavření takového dodatku má Fond právo uplatnit postup podle článku VII odst. 1 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>Při bankovních převodech finančních pro</w:t>
      </w:r>
      <w:r>
        <w:rPr>
          <w:sz w:val="20"/>
        </w:rPr>
        <w:t xml:space="preserve">středků dle této Smlouvy budou smluvní strany používat </w:t>
      </w:r>
      <w:r>
        <w:rPr>
          <w:spacing w:val="6"/>
          <w:sz w:val="20"/>
        </w:rPr>
        <w:t xml:space="preserve">platební symboly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6"/>
          <w:sz w:val="20"/>
        </w:rPr>
        <w:t xml:space="preserve">metodikou zveřejněnou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6"/>
          <w:sz w:val="20"/>
        </w:rPr>
        <w:t xml:space="preserve">stránkách </w:t>
      </w:r>
      <w:hyperlink r:id="rId17">
        <w:r>
          <w:rPr>
            <w:spacing w:val="6"/>
            <w:sz w:val="20"/>
          </w:rPr>
          <w:t>www.sfzp.cz</w:t>
        </w:r>
      </w:hyperlink>
      <w:r>
        <w:rPr>
          <w:spacing w:val="6"/>
          <w:sz w:val="20"/>
        </w:rPr>
        <w:t xml:space="preserve"> </w:t>
      </w:r>
      <w:r>
        <w:rPr>
          <w:spacing w:val="7"/>
          <w:sz w:val="20"/>
        </w:rPr>
        <w:t xml:space="preserve">(záložka </w:t>
      </w:r>
      <w:r>
        <w:rPr>
          <w:spacing w:val="4"/>
          <w:sz w:val="20"/>
        </w:rPr>
        <w:t xml:space="preserve">Finanční nástroje).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snazší identifikaci budou smluvní strany </w:t>
      </w:r>
      <w:r>
        <w:rPr>
          <w:spacing w:val="3"/>
          <w:sz w:val="20"/>
        </w:rPr>
        <w:t xml:space="preserve">při </w:t>
      </w:r>
      <w:r>
        <w:rPr>
          <w:spacing w:val="4"/>
          <w:sz w:val="20"/>
        </w:rPr>
        <w:t xml:space="preserve">veškeré </w:t>
      </w:r>
      <w:r>
        <w:rPr>
          <w:spacing w:val="5"/>
          <w:sz w:val="20"/>
        </w:rPr>
        <w:t xml:space="preserve">korespondenci (včetně elektronické) týkající </w:t>
      </w:r>
      <w:r>
        <w:rPr>
          <w:spacing w:val="3"/>
          <w:sz w:val="20"/>
        </w:rPr>
        <w:t xml:space="preserve">se  </w:t>
      </w:r>
      <w:r>
        <w:rPr>
          <w:spacing w:val="5"/>
          <w:sz w:val="20"/>
        </w:rPr>
        <w:t xml:space="preserve">zápůjčky </w:t>
      </w:r>
      <w:r>
        <w:rPr>
          <w:sz w:val="20"/>
        </w:rPr>
        <w:t xml:space="preserve">i  </w:t>
      </w:r>
      <w:r>
        <w:rPr>
          <w:spacing w:val="5"/>
          <w:sz w:val="20"/>
        </w:rPr>
        <w:t xml:space="preserve">dotace uvádět </w:t>
      </w:r>
      <w:r>
        <w:rPr>
          <w:spacing w:val="4"/>
          <w:sz w:val="20"/>
        </w:rPr>
        <w:t xml:space="preserve">vždy číslo této </w:t>
      </w:r>
      <w:r>
        <w:rPr>
          <w:spacing w:val="5"/>
          <w:sz w:val="20"/>
        </w:rPr>
        <w:t xml:space="preserve">Smlouvy,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pacing w:val="6"/>
          <w:sz w:val="20"/>
        </w:rPr>
        <w:t xml:space="preserve">již   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označení </w:t>
      </w:r>
      <w:r>
        <w:rPr>
          <w:spacing w:val="4"/>
          <w:sz w:val="20"/>
        </w:rPr>
        <w:t xml:space="preserve">věci,  které  </w:t>
      </w:r>
      <w:r>
        <w:rPr>
          <w:spacing w:val="3"/>
          <w:sz w:val="20"/>
        </w:rPr>
        <w:t xml:space="preserve">se  </w:t>
      </w:r>
      <w:r>
        <w:rPr>
          <w:spacing w:val="4"/>
          <w:sz w:val="20"/>
        </w:rPr>
        <w:t xml:space="preserve">daná  </w:t>
      </w:r>
      <w:r>
        <w:rPr>
          <w:spacing w:val="5"/>
          <w:sz w:val="20"/>
        </w:rPr>
        <w:t xml:space="preserve">korespondence </w:t>
      </w:r>
      <w:r>
        <w:rPr>
          <w:spacing w:val="4"/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pacing w:val="6"/>
          <w:sz w:val="20"/>
        </w:rPr>
        <w:t>týkat.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Tato Smlouva může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měněna pouze dohodou obou smluvních stran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písemné formě;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neplatí v případě změny týkající se bankovního spojení Fondu, kdy postačí, že tato změna bude prokazatelným způsobem druhé </w:t>
      </w:r>
      <w:proofErr w:type="gramStart"/>
      <w:r>
        <w:rPr>
          <w:sz w:val="20"/>
        </w:rPr>
        <w:t xml:space="preserve">straně </w:t>
      </w:r>
      <w:r>
        <w:rPr>
          <w:spacing w:val="18"/>
          <w:sz w:val="20"/>
        </w:rPr>
        <w:t xml:space="preserve"> </w:t>
      </w:r>
      <w:r>
        <w:rPr>
          <w:sz w:val="20"/>
        </w:rPr>
        <w:t>oznámena</w:t>
      </w:r>
      <w:proofErr w:type="gramEnd"/>
      <w:r>
        <w:rPr>
          <w:sz w:val="20"/>
        </w:rPr>
        <w:t>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Vztahy dle této Smlouvy neupravené veřejnoprávními předpisy se řídí příslušnými ustanoveními </w:t>
      </w:r>
      <w:r>
        <w:rPr>
          <w:spacing w:val="4"/>
          <w:sz w:val="20"/>
        </w:rPr>
        <w:t xml:space="preserve">zákona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89/2012 </w:t>
      </w:r>
      <w:r>
        <w:rPr>
          <w:spacing w:val="3"/>
          <w:sz w:val="20"/>
        </w:rPr>
        <w:t xml:space="preserve">Sb., </w:t>
      </w:r>
      <w:r>
        <w:rPr>
          <w:spacing w:val="4"/>
          <w:sz w:val="20"/>
        </w:rPr>
        <w:t xml:space="preserve">občanského zákoníku,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pozdějších předpisů.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účely </w:t>
      </w:r>
      <w:r>
        <w:rPr>
          <w:spacing w:val="5"/>
          <w:sz w:val="20"/>
        </w:rPr>
        <w:t xml:space="preserve">této </w:t>
      </w:r>
      <w:r>
        <w:rPr>
          <w:spacing w:val="4"/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pacing w:val="2"/>
          <w:sz w:val="20"/>
        </w:rPr>
        <w:t>má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povinnost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stejný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význam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jako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závazek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5"/>
          <w:sz w:val="20"/>
        </w:rPr>
        <w:t>podpory.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této souvislosti příjemce podpory prohlašuje, že veškeré podklady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informace, které Fondu poskytl p</w:t>
      </w:r>
      <w:r>
        <w:rPr>
          <w:sz w:val="20"/>
        </w:rPr>
        <w:t>řed uzavřením této Smlouvy a vydáním Rozhodnutí ministra,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Příjemce podpory bere na vědomí, že MŽP jako řídicí orgán přeneslo část svých působností na </w:t>
      </w:r>
      <w:r>
        <w:rPr>
          <w:spacing w:val="5"/>
          <w:sz w:val="20"/>
        </w:rPr>
        <w:t xml:space="preserve">Fond jako </w:t>
      </w:r>
      <w:r>
        <w:rPr>
          <w:spacing w:val="6"/>
          <w:sz w:val="20"/>
        </w:rPr>
        <w:t xml:space="preserve">Správce </w:t>
      </w:r>
      <w:r>
        <w:rPr>
          <w:spacing w:val="5"/>
          <w:sz w:val="20"/>
        </w:rPr>
        <w:t xml:space="preserve">IFN,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čehož </w:t>
      </w:r>
      <w:r>
        <w:rPr>
          <w:spacing w:val="6"/>
          <w:sz w:val="20"/>
        </w:rPr>
        <w:t xml:space="preserve">vyplývají odpovídající pravomoci </w:t>
      </w:r>
      <w:r>
        <w:rPr>
          <w:spacing w:val="5"/>
          <w:sz w:val="20"/>
        </w:rPr>
        <w:t xml:space="preserve">Fondu </w:t>
      </w:r>
      <w:r>
        <w:rPr>
          <w:spacing w:val="6"/>
          <w:sz w:val="20"/>
        </w:rPr>
        <w:t xml:space="preserve">obsažené </w:t>
      </w:r>
      <w:r>
        <w:rPr>
          <w:sz w:val="20"/>
        </w:rPr>
        <w:t xml:space="preserve">v </w:t>
      </w:r>
      <w:r>
        <w:rPr>
          <w:spacing w:val="7"/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Smlouvě, </w:t>
      </w:r>
      <w:r>
        <w:rPr>
          <w:spacing w:val="5"/>
          <w:sz w:val="20"/>
        </w:rPr>
        <w:t xml:space="preserve">které </w:t>
      </w:r>
      <w:proofErr w:type="gramStart"/>
      <w:r>
        <w:rPr>
          <w:spacing w:val="3"/>
          <w:sz w:val="20"/>
        </w:rPr>
        <w:t xml:space="preserve">by  </w:t>
      </w:r>
      <w:r>
        <w:rPr>
          <w:spacing w:val="5"/>
          <w:sz w:val="20"/>
        </w:rPr>
        <w:t>jinak</w:t>
      </w:r>
      <w:proofErr w:type="gramEnd"/>
      <w:r>
        <w:rPr>
          <w:spacing w:val="5"/>
          <w:sz w:val="20"/>
        </w:rPr>
        <w:t xml:space="preserve"> </w:t>
      </w:r>
      <w:r>
        <w:rPr>
          <w:spacing w:val="6"/>
          <w:sz w:val="20"/>
        </w:rPr>
        <w:t xml:space="preserve">vykonávalo </w:t>
      </w:r>
      <w:r>
        <w:rPr>
          <w:spacing w:val="54"/>
          <w:sz w:val="20"/>
        </w:rPr>
        <w:t xml:space="preserve"> </w:t>
      </w:r>
      <w:r>
        <w:rPr>
          <w:spacing w:val="7"/>
          <w:sz w:val="20"/>
        </w:rPr>
        <w:t>MŽP.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Příjemce podpory akceptuje využívání údajů v informačních systémech pro účely </w:t>
      </w:r>
      <w:r>
        <w:rPr>
          <w:spacing w:val="2"/>
          <w:sz w:val="20"/>
        </w:rPr>
        <w:t xml:space="preserve">administrace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pacing w:val="2"/>
          <w:sz w:val="20"/>
        </w:rPr>
        <w:t>Fondu.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pacing w:val="3"/>
          <w:sz w:val="20"/>
        </w:rPr>
        <w:t xml:space="preserve">Příjemce podpory souhlasí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zveřejněním celého textu této Smlouvy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registru smluv </w:t>
      </w:r>
      <w:r>
        <w:rPr>
          <w:spacing w:val="4"/>
          <w:sz w:val="20"/>
        </w:rPr>
        <w:t xml:space="preserve">podle </w:t>
      </w:r>
      <w:r>
        <w:rPr>
          <w:sz w:val="20"/>
        </w:rPr>
        <w:t xml:space="preserve">zákona č. 340/2015 Sb., o zvláštních podmínkách účinnosti některých smluv, uveřejňování těchto </w:t>
      </w:r>
      <w:r>
        <w:rPr>
          <w:spacing w:val="5"/>
          <w:sz w:val="20"/>
        </w:rPr>
        <w:t xml:space="preserve">smluv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 </w:t>
      </w:r>
      <w:r>
        <w:rPr>
          <w:spacing w:val="6"/>
          <w:sz w:val="20"/>
        </w:rPr>
        <w:t xml:space="preserve">registru </w:t>
      </w:r>
      <w:r>
        <w:rPr>
          <w:spacing w:val="5"/>
          <w:sz w:val="20"/>
        </w:rPr>
        <w:t xml:space="preserve">smluv (zákon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registru smluv), </w:t>
      </w:r>
      <w:r>
        <w:rPr>
          <w:spacing w:val="3"/>
          <w:sz w:val="20"/>
        </w:rPr>
        <w:t xml:space="preserve">ve </w:t>
      </w:r>
      <w:r>
        <w:rPr>
          <w:spacing w:val="5"/>
          <w:sz w:val="20"/>
        </w:rPr>
        <w:t xml:space="preserve">znění </w:t>
      </w:r>
      <w:r>
        <w:rPr>
          <w:spacing w:val="6"/>
          <w:sz w:val="20"/>
        </w:rPr>
        <w:t xml:space="preserve">pozdějších předpisů, </w:t>
      </w:r>
      <w:r>
        <w:rPr>
          <w:spacing w:val="7"/>
          <w:sz w:val="20"/>
        </w:rPr>
        <w:t xml:space="preserve">pokud </w:t>
      </w:r>
      <w:r>
        <w:rPr>
          <w:spacing w:val="6"/>
          <w:sz w:val="20"/>
        </w:rPr>
        <w:t xml:space="preserve">zveřejnění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Smlouvy </w:t>
      </w:r>
      <w:r>
        <w:rPr>
          <w:spacing w:val="5"/>
          <w:sz w:val="20"/>
        </w:rPr>
        <w:t xml:space="preserve">tento zákon  </w:t>
      </w:r>
      <w:r>
        <w:rPr>
          <w:spacing w:val="48"/>
          <w:sz w:val="20"/>
        </w:rPr>
        <w:t xml:space="preserve"> </w:t>
      </w:r>
      <w:r>
        <w:rPr>
          <w:spacing w:val="7"/>
          <w:sz w:val="20"/>
        </w:rPr>
        <w:t>ukládá.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73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je </w:t>
      </w:r>
      <w:r>
        <w:rPr>
          <w:spacing w:val="4"/>
          <w:sz w:val="20"/>
        </w:rPr>
        <w:t>příje</w:t>
      </w:r>
      <w:r>
        <w:rPr>
          <w:spacing w:val="4"/>
          <w:sz w:val="20"/>
        </w:rPr>
        <w:t xml:space="preserve">mcem podpory obec, </w:t>
      </w:r>
      <w:r>
        <w:rPr>
          <w:spacing w:val="3"/>
          <w:sz w:val="20"/>
        </w:rPr>
        <w:t xml:space="preserve">Fond není </w:t>
      </w:r>
      <w:r>
        <w:rPr>
          <w:spacing w:val="4"/>
          <w:sz w:val="20"/>
        </w:rPr>
        <w:t xml:space="preserve">povinen podporu poskytnout, </w:t>
      </w:r>
      <w:r>
        <w:rPr>
          <w:spacing w:val="5"/>
          <w:sz w:val="20"/>
        </w:rPr>
        <w:t xml:space="preserve">dokud </w:t>
      </w:r>
      <w:r>
        <w:rPr>
          <w:spacing w:val="2"/>
          <w:sz w:val="20"/>
        </w:rPr>
        <w:t>neobdrží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prokazující,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uzavřena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pacing w:val="3"/>
          <w:sz w:val="20"/>
        </w:rPr>
        <w:t>obcích.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0F3BCE" w:rsidRDefault="00FB4593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0F3BCE" w:rsidRDefault="000F3BCE">
      <w:pPr>
        <w:spacing w:line="247" w:lineRule="auto"/>
        <w:jc w:val="both"/>
        <w:rPr>
          <w:sz w:val="20"/>
        </w:rPr>
        <w:sectPr w:rsidR="000F3BCE">
          <w:pgSz w:w="11900" w:h="16840"/>
          <w:pgMar w:top="800" w:right="860" w:bottom="2000" w:left="1360" w:header="0" w:footer="1800" w:gutter="0"/>
          <w:cols w:space="708"/>
        </w:sectPr>
      </w:pPr>
    </w:p>
    <w:p w:rsidR="000F3BCE" w:rsidRDefault="00FB4593">
      <w:pPr>
        <w:pStyle w:val="Zkladntext"/>
        <w:spacing w:before="55"/>
        <w:ind w:left="100"/>
      </w:pPr>
      <w:r>
        <w:lastRenderedPageBreak/>
        <w:t>Přílohy:</w:t>
      </w:r>
    </w:p>
    <w:p w:rsidR="000F3BCE" w:rsidRDefault="00FB4593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firstLine="0"/>
        <w:rPr>
          <w:sz w:val="20"/>
        </w:rPr>
      </w:pPr>
      <w:r>
        <w:rPr>
          <w:sz w:val="20"/>
        </w:rPr>
        <w:t>Rozpis předpoklá</w:t>
      </w:r>
      <w:r>
        <w:rPr>
          <w:sz w:val="20"/>
        </w:rPr>
        <w:t>daného financování projektu v letech,</w:t>
      </w:r>
    </w:p>
    <w:p w:rsidR="000F3BCE" w:rsidRDefault="00FB4593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left="314" w:hanging="214"/>
        <w:rPr>
          <w:sz w:val="20"/>
        </w:rPr>
      </w:pPr>
      <w:r>
        <w:rPr>
          <w:sz w:val="20"/>
        </w:rPr>
        <w:t>Splátkový kalendář,</w:t>
      </w:r>
    </w:p>
    <w:p w:rsidR="000F3BCE" w:rsidRDefault="00FB4593">
      <w:pPr>
        <w:pStyle w:val="Odstavecseseznamem"/>
        <w:numPr>
          <w:ilvl w:val="0"/>
          <w:numId w:val="1"/>
        </w:numPr>
        <w:tabs>
          <w:tab w:val="left" w:pos="326"/>
        </w:tabs>
        <w:spacing w:before="66" w:line="247" w:lineRule="auto"/>
        <w:ind w:right="596" w:firstLine="0"/>
        <w:rPr>
          <w:sz w:val="20"/>
        </w:rPr>
      </w:pPr>
      <w:r>
        <w:rPr>
          <w:sz w:val="20"/>
        </w:rPr>
        <w:t xml:space="preserve">Stanovení finančních oprav, které se použijí pro výdaje spolufinancované z prostředků EU a SFŽP ČR v rámci OPŽP v případě porušení povinností při zadávání zakázek/veřejných  </w:t>
      </w:r>
      <w:r>
        <w:rPr>
          <w:spacing w:val="49"/>
          <w:sz w:val="20"/>
        </w:rPr>
        <w:t xml:space="preserve"> </w:t>
      </w:r>
      <w:r>
        <w:rPr>
          <w:sz w:val="20"/>
        </w:rPr>
        <w:t>zakázek,</w:t>
      </w:r>
    </w:p>
    <w:p w:rsidR="000F3BCE" w:rsidRDefault="00FB4593">
      <w:pPr>
        <w:pStyle w:val="Odstavecseseznamem"/>
        <w:numPr>
          <w:ilvl w:val="0"/>
          <w:numId w:val="1"/>
        </w:numPr>
        <w:tabs>
          <w:tab w:val="left" w:pos="336"/>
        </w:tabs>
        <w:spacing w:line="247" w:lineRule="auto"/>
        <w:ind w:right="599" w:firstLine="0"/>
        <w:rPr>
          <w:sz w:val="20"/>
        </w:rPr>
      </w:pPr>
      <w:r>
        <w:rPr>
          <w:spacing w:val="2"/>
          <w:sz w:val="20"/>
        </w:rPr>
        <w:t xml:space="preserve">Stanovení finančních oprav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povinností stanovených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Smlouvě sankcionovaných </w:t>
      </w:r>
      <w:r>
        <w:rPr>
          <w:sz w:val="20"/>
        </w:rPr>
        <w:t xml:space="preserve">v </w:t>
      </w:r>
      <w:r>
        <w:rPr>
          <w:spacing w:val="2"/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článkem</w:t>
      </w:r>
      <w:r>
        <w:rPr>
          <w:spacing w:val="20"/>
          <w:sz w:val="20"/>
        </w:rPr>
        <w:t xml:space="preserve"> </w:t>
      </w:r>
      <w:r>
        <w:rPr>
          <w:sz w:val="20"/>
        </w:rPr>
        <w:t>VII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odst.</w:t>
      </w:r>
      <w:r>
        <w:rPr>
          <w:spacing w:val="20"/>
          <w:sz w:val="20"/>
        </w:rPr>
        <w:t xml:space="preserve"> </w:t>
      </w:r>
      <w:r>
        <w:rPr>
          <w:sz w:val="20"/>
        </w:rPr>
        <w:t>4,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nižším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odvodem,</w:t>
      </w:r>
      <w:r>
        <w:rPr>
          <w:spacing w:val="20"/>
          <w:sz w:val="20"/>
        </w:rPr>
        <w:t xml:space="preserve"> </w:t>
      </w:r>
      <w:r>
        <w:rPr>
          <w:sz w:val="20"/>
        </w:rPr>
        <w:t>než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činí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výše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porušení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rozpočtové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kázně.</w:t>
      </w: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9"/>
        <w:rPr>
          <w:sz w:val="16"/>
        </w:rPr>
      </w:pPr>
    </w:p>
    <w:p w:rsidR="000F3BCE" w:rsidRDefault="00FB4593">
      <w:pPr>
        <w:pStyle w:val="Zkladntext"/>
        <w:spacing w:before="0"/>
        <w:ind w:left="100"/>
      </w:pPr>
      <w:r>
        <w:t xml:space="preserve">V Praze </w:t>
      </w:r>
      <w:proofErr w:type="gramStart"/>
      <w:r>
        <w:t>dne ...................................</w:t>
      </w:r>
      <w:proofErr w:type="gramEnd"/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0"/>
      </w:pPr>
    </w:p>
    <w:p w:rsidR="000F3BCE" w:rsidRDefault="000F3BCE">
      <w:pPr>
        <w:pStyle w:val="Zkladntext"/>
        <w:spacing w:before="6"/>
        <w:rPr>
          <w:sz w:val="22"/>
        </w:rPr>
      </w:pPr>
    </w:p>
    <w:p w:rsidR="000F3BCE" w:rsidRDefault="00FB4593">
      <w:pPr>
        <w:pStyle w:val="Zkladntext"/>
        <w:tabs>
          <w:tab w:val="left" w:pos="4649"/>
        </w:tabs>
        <w:spacing w:before="0"/>
        <w:ind w:left="100"/>
      </w:pPr>
      <w:r>
        <w:t>......................................................................</w:t>
      </w:r>
      <w:r>
        <w:tab/>
        <w:t>......................................................................</w:t>
      </w:r>
    </w:p>
    <w:p w:rsidR="000F3BCE" w:rsidRDefault="00FB4593">
      <w:pPr>
        <w:pStyle w:val="Zkladntext"/>
        <w:tabs>
          <w:tab w:val="left" w:pos="4649"/>
        </w:tabs>
        <w:spacing w:before="66"/>
        <w:ind w:left="100"/>
      </w:pPr>
      <w:proofErr w:type="gramStart"/>
      <w:r>
        <w:t>zástupce</w:t>
      </w:r>
      <w:proofErr w:type="gramEnd"/>
      <w:r>
        <w:t xml:space="preserve"> příjemce podpory</w:t>
      </w:r>
      <w:r>
        <w:tab/>
        <w:t>zástupce Fondu</w:t>
      </w:r>
    </w:p>
    <w:sectPr w:rsidR="000F3BCE">
      <w:pgSz w:w="11900" w:h="16840"/>
      <w:pgMar w:top="800" w:right="860" w:bottom="2000" w:left="136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93" w:rsidRDefault="00FB4593">
      <w:r>
        <w:separator/>
      </w:r>
    </w:p>
  </w:endnote>
  <w:endnote w:type="continuationSeparator" w:id="0">
    <w:p w:rsidR="00FB4593" w:rsidRDefault="00F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CE" w:rsidRDefault="00FB4593">
    <w:pPr>
      <w:pStyle w:val="Zkladn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in;margin-top:741pt;width:463.9pt;height:29.2pt;z-index:-10552;mso-position-horizontal-relative:page;mso-position-vertical-relative:page" filled="f" stroked="f">
          <v:textbox inset="0,0,0,0">
            <w:txbxContent>
              <w:p w:rsidR="000F3BCE" w:rsidRDefault="00FB4593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 fond životního prostředí ČR, sídlo: Kaplanova 1931/1, 148 00 Praha 11</w:t>
                </w:r>
              </w:p>
              <w:p w:rsidR="000F3BCE" w:rsidRDefault="00FB4593">
                <w:pPr>
                  <w:spacing w:before="5" w:line="247" w:lineRule="auto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 xml:space="preserve">Korespondenční a kontaktní adresa: Olbrachtova 2006/9, 140 00 Praha 4, T: +420 267 994 300, F: +420 272 936 585, IČ: 00020729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</w:hyperlink>
                <w:r>
                  <w:rPr>
                    <w:color w:val="666666"/>
                    <w:sz w:val="16"/>
                  </w:rPr>
                  <w:t xml:space="preserve"> </w:t>
                </w:r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1.55pt;margin-top:775.8pt;width:6.45pt;height:10pt;z-index:-10528;mso-position-horizontal-relative:page;mso-position-vertical-relative:page" filled="f" stroked="f">
          <v:textbox inset="0,0,0,0">
            <w:txbxContent>
              <w:p w:rsidR="000F3BCE" w:rsidRDefault="00FB4593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CE" w:rsidRDefault="000F3BCE">
    <w:pPr>
      <w:pStyle w:val="Zkladntext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CE" w:rsidRDefault="00FB4593">
    <w:pPr>
      <w:pStyle w:val="Zkladn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741pt;width:463.9pt;height:29.2pt;z-index:-10504;mso-position-horizontal-relative:page;mso-position-vertical-relative:page" filled="f" stroked="f">
          <v:textbox inset="0,0,0,0">
            <w:txbxContent>
              <w:p w:rsidR="000F3BCE" w:rsidRDefault="00FB4593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 fond životního prostředí ČR, sídlo: Kaplanova 1931/1, 148 00 Praha 11</w:t>
                </w:r>
              </w:p>
              <w:p w:rsidR="000F3BCE" w:rsidRDefault="00FB4593">
                <w:pPr>
                  <w:spacing w:before="5" w:line="247" w:lineRule="auto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 xml:space="preserve">Korespondenční a kontaktní adresa: Olbrachtova 2006/9, 140 00 Praha 4, T: +420 267 994 300, F: +420 272 936 585, IČ: 00020729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</w:hyperlink>
                <w:r>
                  <w:rPr>
                    <w:color w:val="666666"/>
                    <w:sz w:val="16"/>
                  </w:rPr>
                  <w:t xml:space="preserve"> </w:t>
                </w:r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6.1pt;margin-top:775.8pt;width:12.9pt;height:10pt;z-index:-10480;mso-position-horizontal-relative:page;mso-position-vertical-relative:page" filled="f" stroked="f">
          <v:textbox inset="0,0,0,0">
            <w:txbxContent>
              <w:p w:rsidR="000F3BCE" w:rsidRDefault="00FB4593">
                <w:pPr>
                  <w:spacing w:line="183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66666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675A1">
                  <w:rPr>
                    <w:noProof/>
                    <w:color w:val="666666"/>
                    <w:sz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93" w:rsidRDefault="00FB4593">
      <w:r>
        <w:separator/>
      </w:r>
    </w:p>
  </w:footnote>
  <w:footnote w:type="continuationSeparator" w:id="0">
    <w:p w:rsidR="00FB4593" w:rsidRDefault="00FB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4CA"/>
    <w:multiLevelType w:val="hybridMultilevel"/>
    <w:tmpl w:val="552E200A"/>
    <w:lvl w:ilvl="0" w:tplc="9ADEC276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D048FD20">
      <w:start w:val="1"/>
      <w:numFmt w:val="lowerLetter"/>
      <w:lvlText w:val="%2)"/>
      <w:lvlJc w:val="left"/>
      <w:pPr>
        <w:ind w:left="919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2" w:tplc="46FEF12A">
      <w:numFmt w:val="bullet"/>
      <w:lvlText w:val="•"/>
      <w:lvlJc w:val="left"/>
      <w:pPr>
        <w:ind w:left="1893" w:hanging="455"/>
      </w:pPr>
      <w:rPr>
        <w:rFonts w:hint="default"/>
      </w:rPr>
    </w:lvl>
    <w:lvl w:ilvl="3" w:tplc="9D869A90">
      <w:numFmt w:val="bullet"/>
      <w:lvlText w:val="•"/>
      <w:lvlJc w:val="left"/>
      <w:pPr>
        <w:ind w:left="2866" w:hanging="455"/>
      </w:pPr>
      <w:rPr>
        <w:rFonts w:hint="default"/>
      </w:rPr>
    </w:lvl>
    <w:lvl w:ilvl="4" w:tplc="1EC27250">
      <w:numFmt w:val="bullet"/>
      <w:lvlText w:val="•"/>
      <w:lvlJc w:val="left"/>
      <w:pPr>
        <w:ind w:left="3840" w:hanging="455"/>
      </w:pPr>
      <w:rPr>
        <w:rFonts w:hint="default"/>
      </w:rPr>
    </w:lvl>
    <w:lvl w:ilvl="5" w:tplc="E10E7BE6">
      <w:numFmt w:val="bullet"/>
      <w:lvlText w:val="•"/>
      <w:lvlJc w:val="left"/>
      <w:pPr>
        <w:ind w:left="4813" w:hanging="455"/>
      </w:pPr>
      <w:rPr>
        <w:rFonts w:hint="default"/>
      </w:rPr>
    </w:lvl>
    <w:lvl w:ilvl="6" w:tplc="88CED250">
      <w:numFmt w:val="bullet"/>
      <w:lvlText w:val="•"/>
      <w:lvlJc w:val="left"/>
      <w:pPr>
        <w:ind w:left="5786" w:hanging="455"/>
      </w:pPr>
      <w:rPr>
        <w:rFonts w:hint="default"/>
      </w:rPr>
    </w:lvl>
    <w:lvl w:ilvl="7" w:tplc="D0FC0A2E">
      <w:numFmt w:val="bullet"/>
      <w:lvlText w:val="•"/>
      <w:lvlJc w:val="left"/>
      <w:pPr>
        <w:ind w:left="6760" w:hanging="455"/>
      </w:pPr>
      <w:rPr>
        <w:rFonts w:hint="default"/>
      </w:rPr>
    </w:lvl>
    <w:lvl w:ilvl="8" w:tplc="D158C260">
      <w:numFmt w:val="bullet"/>
      <w:lvlText w:val="•"/>
      <w:lvlJc w:val="left"/>
      <w:pPr>
        <w:ind w:left="7733" w:hanging="455"/>
      </w:pPr>
      <w:rPr>
        <w:rFonts w:hint="default"/>
      </w:rPr>
    </w:lvl>
  </w:abstractNum>
  <w:abstractNum w:abstractNumId="1" w15:restartNumberingAfterBreak="0">
    <w:nsid w:val="1CC8626C"/>
    <w:multiLevelType w:val="hybridMultilevel"/>
    <w:tmpl w:val="0CD23CCE"/>
    <w:lvl w:ilvl="0" w:tplc="F89C2082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5DDEA6CE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95BA6C6C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EAD69588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F1C0FC8A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C7E40A20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E3247A92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8E62DD94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13C6E7FC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2" w15:restartNumberingAfterBreak="0">
    <w:nsid w:val="1CD67CB0"/>
    <w:multiLevelType w:val="hybridMultilevel"/>
    <w:tmpl w:val="89D89F06"/>
    <w:lvl w:ilvl="0" w:tplc="40B0EED6">
      <w:start w:val="1"/>
      <w:numFmt w:val="decimal"/>
      <w:lvlText w:val="%1."/>
      <w:lvlJc w:val="left"/>
      <w:pPr>
        <w:ind w:left="100" w:hanging="21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084A5210">
      <w:numFmt w:val="bullet"/>
      <w:lvlText w:val="•"/>
      <w:lvlJc w:val="left"/>
      <w:pPr>
        <w:ind w:left="1058" w:hanging="215"/>
      </w:pPr>
      <w:rPr>
        <w:rFonts w:hint="default"/>
      </w:rPr>
    </w:lvl>
    <w:lvl w:ilvl="2" w:tplc="7ECAACC8">
      <w:numFmt w:val="bullet"/>
      <w:lvlText w:val="•"/>
      <w:lvlJc w:val="left"/>
      <w:pPr>
        <w:ind w:left="2016" w:hanging="215"/>
      </w:pPr>
      <w:rPr>
        <w:rFonts w:hint="default"/>
      </w:rPr>
    </w:lvl>
    <w:lvl w:ilvl="3" w:tplc="E4AC5618">
      <w:numFmt w:val="bullet"/>
      <w:lvlText w:val="•"/>
      <w:lvlJc w:val="left"/>
      <w:pPr>
        <w:ind w:left="2974" w:hanging="215"/>
      </w:pPr>
      <w:rPr>
        <w:rFonts w:hint="default"/>
      </w:rPr>
    </w:lvl>
    <w:lvl w:ilvl="4" w:tplc="411417B0">
      <w:numFmt w:val="bullet"/>
      <w:lvlText w:val="•"/>
      <w:lvlJc w:val="left"/>
      <w:pPr>
        <w:ind w:left="3932" w:hanging="215"/>
      </w:pPr>
      <w:rPr>
        <w:rFonts w:hint="default"/>
      </w:rPr>
    </w:lvl>
    <w:lvl w:ilvl="5" w:tplc="0D7C9E58">
      <w:numFmt w:val="bullet"/>
      <w:lvlText w:val="•"/>
      <w:lvlJc w:val="left"/>
      <w:pPr>
        <w:ind w:left="4890" w:hanging="215"/>
      </w:pPr>
      <w:rPr>
        <w:rFonts w:hint="default"/>
      </w:rPr>
    </w:lvl>
    <w:lvl w:ilvl="6" w:tplc="13004D6C">
      <w:numFmt w:val="bullet"/>
      <w:lvlText w:val="•"/>
      <w:lvlJc w:val="left"/>
      <w:pPr>
        <w:ind w:left="5848" w:hanging="215"/>
      </w:pPr>
      <w:rPr>
        <w:rFonts w:hint="default"/>
      </w:rPr>
    </w:lvl>
    <w:lvl w:ilvl="7" w:tplc="BB7E48F0">
      <w:numFmt w:val="bullet"/>
      <w:lvlText w:val="•"/>
      <w:lvlJc w:val="left"/>
      <w:pPr>
        <w:ind w:left="6806" w:hanging="215"/>
      </w:pPr>
      <w:rPr>
        <w:rFonts w:hint="default"/>
      </w:rPr>
    </w:lvl>
    <w:lvl w:ilvl="8" w:tplc="AA54DFCE">
      <w:numFmt w:val="bullet"/>
      <w:lvlText w:val="•"/>
      <w:lvlJc w:val="left"/>
      <w:pPr>
        <w:ind w:left="7764" w:hanging="215"/>
      </w:pPr>
      <w:rPr>
        <w:rFonts w:hint="default"/>
      </w:rPr>
    </w:lvl>
  </w:abstractNum>
  <w:abstractNum w:abstractNumId="3" w15:restartNumberingAfterBreak="0">
    <w:nsid w:val="20A7668F"/>
    <w:multiLevelType w:val="hybridMultilevel"/>
    <w:tmpl w:val="83F4A60A"/>
    <w:lvl w:ilvl="0" w:tplc="43DE0642">
      <w:start w:val="1"/>
      <w:numFmt w:val="decimal"/>
      <w:lvlText w:val="%1)"/>
      <w:lvlJc w:val="left"/>
      <w:pPr>
        <w:ind w:left="52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08CDB62">
      <w:start w:val="1"/>
      <w:numFmt w:val="lowerLetter"/>
      <w:lvlText w:val="%2)"/>
      <w:lvlJc w:val="left"/>
      <w:pPr>
        <w:ind w:left="82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BAD88DC4">
      <w:numFmt w:val="bullet"/>
      <w:lvlText w:val="•"/>
      <w:lvlJc w:val="left"/>
      <w:pPr>
        <w:ind w:left="1804" w:hanging="364"/>
      </w:pPr>
      <w:rPr>
        <w:rFonts w:hint="default"/>
      </w:rPr>
    </w:lvl>
    <w:lvl w:ilvl="3" w:tplc="3C16723C">
      <w:numFmt w:val="bullet"/>
      <w:lvlText w:val="•"/>
      <w:lvlJc w:val="left"/>
      <w:pPr>
        <w:ind w:left="2788" w:hanging="364"/>
      </w:pPr>
      <w:rPr>
        <w:rFonts w:hint="default"/>
      </w:rPr>
    </w:lvl>
    <w:lvl w:ilvl="4" w:tplc="D68EB908">
      <w:numFmt w:val="bullet"/>
      <w:lvlText w:val="•"/>
      <w:lvlJc w:val="left"/>
      <w:pPr>
        <w:ind w:left="3773" w:hanging="364"/>
      </w:pPr>
      <w:rPr>
        <w:rFonts w:hint="default"/>
      </w:rPr>
    </w:lvl>
    <w:lvl w:ilvl="5" w:tplc="FDE836C4">
      <w:numFmt w:val="bullet"/>
      <w:lvlText w:val="•"/>
      <w:lvlJc w:val="left"/>
      <w:pPr>
        <w:ind w:left="4757" w:hanging="364"/>
      </w:pPr>
      <w:rPr>
        <w:rFonts w:hint="default"/>
      </w:rPr>
    </w:lvl>
    <w:lvl w:ilvl="6" w:tplc="8B1C1E24">
      <w:numFmt w:val="bullet"/>
      <w:lvlText w:val="•"/>
      <w:lvlJc w:val="left"/>
      <w:pPr>
        <w:ind w:left="5742" w:hanging="364"/>
      </w:pPr>
      <w:rPr>
        <w:rFonts w:hint="default"/>
      </w:rPr>
    </w:lvl>
    <w:lvl w:ilvl="7" w:tplc="A12EFF96">
      <w:numFmt w:val="bullet"/>
      <w:lvlText w:val="•"/>
      <w:lvlJc w:val="left"/>
      <w:pPr>
        <w:ind w:left="6726" w:hanging="364"/>
      </w:pPr>
      <w:rPr>
        <w:rFonts w:hint="default"/>
      </w:rPr>
    </w:lvl>
    <w:lvl w:ilvl="8" w:tplc="E1A27EC0">
      <w:numFmt w:val="bullet"/>
      <w:lvlText w:val="•"/>
      <w:lvlJc w:val="left"/>
      <w:pPr>
        <w:ind w:left="7711" w:hanging="364"/>
      </w:pPr>
      <w:rPr>
        <w:rFonts w:hint="default"/>
      </w:rPr>
    </w:lvl>
  </w:abstractNum>
  <w:abstractNum w:abstractNumId="4" w15:restartNumberingAfterBreak="0">
    <w:nsid w:val="2FF2031C"/>
    <w:multiLevelType w:val="hybridMultilevel"/>
    <w:tmpl w:val="0CCC3228"/>
    <w:lvl w:ilvl="0" w:tplc="93A6BF40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B0507832">
      <w:start w:val="1"/>
      <w:numFmt w:val="lowerLetter"/>
      <w:lvlText w:val="%2)"/>
      <w:lvlJc w:val="left"/>
      <w:pPr>
        <w:ind w:left="919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727203D6">
      <w:numFmt w:val="bullet"/>
      <w:lvlText w:val="•"/>
      <w:lvlJc w:val="left"/>
      <w:pPr>
        <w:ind w:left="1893" w:hanging="364"/>
      </w:pPr>
      <w:rPr>
        <w:rFonts w:hint="default"/>
      </w:rPr>
    </w:lvl>
    <w:lvl w:ilvl="3" w:tplc="8806EA92">
      <w:numFmt w:val="bullet"/>
      <w:lvlText w:val="•"/>
      <w:lvlJc w:val="left"/>
      <w:pPr>
        <w:ind w:left="2866" w:hanging="364"/>
      </w:pPr>
      <w:rPr>
        <w:rFonts w:hint="default"/>
      </w:rPr>
    </w:lvl>
    <w:lvl w:ilvl="4" w:tplc="63344AD6">
      <w:numFmt w:val="bullet"/>
      <w:lvlText w:val="•"/>
      <w:lvlJc w:val="left"/>
      <w:pPr>
        <w:ind w:left="3840" w:hanging="364"/>
      </w:pPr>
      <w:rPr>
        <w:rFonts w:hint="default"/>
      </w:rPr>
    </w:lvl>
    <w:lvl w:ilvl="5" w:tplc="7B76BFE2">
      <w:numFmt w:val="bullet"/>
      <w:lvlText w:val="•"/>
      <w:lvlJc w:val="left"/>
      <w:pPr>
        <w:ind w:left="4813" w:hanging="364"/>
      </w:pPr>
      <w:rPr>
        <w:rFonts w:hint="default"/>
      </w:rPr>
    </w:lvl>
    <w:lvl w:ilvl="6" w:tplc="C5FA8C40">
      <w:numFmt w:val="bullet"/>
      <w:lvlText w:val="•"/>
      <w:lvlJc w:val="left"/>
      <w:pPr>
        <w:ind w:left="5786" w:hanging="364"/>
      </w:pPr>
      <w:rPr>
        <w:rFonts w:hint="default"/>
      </w:rPr>
    </w:lvl>
    <w:lvl w:ilvl="7" w:tplc="0A663C0E">
      <w:numFmt w:val="bullet"/>
      <w:lvlText w:val="•"/>
      <w:lvlJc w:val="left"/>
      <w:pPr>
        <w:ind w:left="6760" w:hanging="364"/>
      </w:pPr>
      <w:rPr>
        <w:rFonts w:hint="default"/>
      </w:rPr>
    </w:lvl>
    <w:lvl w:ilvl="8" w:tplc="6D3033A8">
      <w:numFmt w:val="bullet"/>
      <w:lvlText w:val="•"/>
      <w:lvlJc w:val="left"/>
      <w:pPr>
        <w:ind w:left="7733" w:hanging="364"/>
      </w:pPr>
      <w:rPr>
        <w:rFonts w:hint="default"/>
      </w:rPr>
    </w:lvl>
  </w:abstractNum>
  <w:abstractNum w:abstractNumId="5" w15:restartNumberingAfterBreak="0">
    <w:nsid w:val="4A6F5B3C"/>
    <w:multiLevelType w:val="hybridMultilevel"/>
    <w:tmpl w:val="8AE2833C"/>
    <w:lvl w:ilvl="0" w:tplc="03A078EE">
      <w:start w:val="1"/>
      <w:numFmt w:val="decimal"/>
      <w:lvlText w:val="%1)"/>
      <w:lvlJc w:val="left"/>
      <w:pPr>
        <w:ind w:left="52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B5609A3C">
      <w:start w:val="1"/>
      <w:numFmt w:val="lowerLetter"/>
      <w:lvlText w:val="%2)"/>
      <w:lvlJc w:val="left"/>
      <w:pPr>
        <w:ind w:left="88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54AA8084">
      <w:numFmt w:val="bullet"/>
      <w:lvlText w:val="•"/>
      <w:lvlJc w:val="left"/>
      <w:pPr>
        <w:ind w:left="1864" w:hanging="364"/>
      </w:pPr>
      <w:rPr>
        <w:rFonts w:hint="default"/>
      </w:rPr>
    </w:lvl>
    <w:lvl w:ilvl="3" w:tplc="EDB49F92">
      <w:numFmt w:val="bullet"/>
      <w:lvlText w:val="•"/>
      <w:lvlJc w:val="left"/>
      <w:pPr>
        <w:ind w:left="2848" w:hanging="364"/>
      </w:pPr>
      <w:rPr>
        <w:rFonts w:hint="default"/>
      </w:rPr>
    </w:lvl>
    <w:lvl w:ilvl="4" w:tplc="53569BDC">
      <w:numFmt w:val="bullet"/>
      <w:lvlText w:val="•"/>
      <w:lvlJc w:val="left"/>
      <w:pPr>
        <w:ind w:left="3833" w:hanging="364"/>
      </w:pPr>
      <w:rPr>
        <w:rFonts w:hint="default"/>
      </w:rPr>
    </w:lvl>
    <w:lvl w:ilvl="5" w:tplc="C50A97F2">
      <w:numFmt w:val="bullet"/>
      <w:lvlText w:val="•"/>
      <w:lvlJc w:val="left"/>
      <w:pPr>
        <w:ind w:left="4817" w:hanging="364"/>
      </w:pPr>
      <w:rPr>
        <w:rFonts w:hint="default"/>
      </w:rPr>
    </w:lvl>
    <w:lvl w:ilvl="6" w:tplc="A66AC18A">
      <w:numFmt w:val="bullet"/>
      <w:lvlText w:val="•"/>
      <w:lvlJc w:val="left"/>
      <w:pPr>
        <w:ind w:left="5802" w:hanging="364"/>
      </w:pPr>
      <w:rPr>
        <w:rFonts w:hint="default"/>
      </w:rPr>
    </w:lvl>
    <w:lvl w:ilvl="7" w:tplc="8182C74E">
      <w:numFmt w:val="bullet"/>
      <w:lvlText w:val="•"/>
      <w:lvlJc w:val="left"/>
      <w:pPr>
        <w:ind w:left="6786" w:hanging="364"/>
      </w:pPr>
      <w:rPr>
        <w:rFonts w:hint="default"/>
      </w:rPr>
    </w:lvl>
    <w:lvl w:ilvl="8" w:tplc="8E90D058">
      <w:numFmt w:val="bullet"/>
      <w:lvlText w:val="•"/>
      <w:lvlJc w:val="left"/>
      <w:pPr>
        <w:ind w:left="7771" w:hanging="364"/>
      </w:pPr>
      <w:rPr>
        <w:rFonts w:hint="default"/>
      </w:rPr>
    </w:lvl>
  </w:abstractNum>
  <w:abstractNum w:abstractNumId="6" w15:restartNumberingAfterBreak="0">
    <w:nsid w:val="521072C9"/>
    <w:multiLevelType w:val="hybridMultilevel"/>
    <w:tmpl w:val="D2C20B34"/>
    <w:lvl w:ilvl="0" w:tplc="480ECD6A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EEFE0566">
      <w:numFmt w:val="bullet"/>
      <w:lvlText w:val="•"/>
      <w:lvlJc w:val="left"/>
      <w:pPr>
        <w:ind w:left="1472" w:hanging="455"/>
      </w:pPr>
      <w:rPr>
        <w:rFonts w:hint="default"/>
      </w:rPr>
    </w:lvl>
    <w:lvl w:ilvl="2" w:tplc="51EE82E0">
      <w:numFmt w:val="bullet"/>
      <w:lvlText w:val="•"/>
      <w:lvlJc w:val="left"/>
      <w:pPr>
        <w:ind w:left="2384" w:hanging="455"/>
      </w:pPr>
      <w:rPr>
        <w:rFonts w:hint="default"/>
      </w:rPr>
    </w:lvl>
    <w:lvl w:ilvl="3" w:tplc="56D47004">
      <w:numFmt w:val="bullet"/>
      <w:lvlText w:val="•"/>
      <w:lvlJc w:val="left"/>
      <w:pPr>
        <w:ind w:left="3296" w:hanging="455"/>
      </w:pPr>
      <w:rPr>
        <w:rFonts w:hint="default"/>
      </w:rPr>
    </w:lvl>
    <w:lvl w:ilvl="4" w:tplc="B966ED1C">
      <w:numFmt w:val="bullet"/>
      <w:lvlText w:val="•"/>
      <w:lvlJc w:val="left"/>
      <w:pPr>
        <w:ind w:left="4208" w:hanging="455"/>
      </w:pPr>
      <w:rPr>
        <w:rFonts w:hint="default"/>
      </w:rPr>
    </w:lvl>
    <w:lvl w:ilvl="5" w:tplc="02B67EBA">
      <w:numFmt w:val="bullet"/>
      <w:lvlText w:val="•"/>
      <w:lvlJc w:val="left"/>
      <w:pPr>
        <w:ind w:left="5120" w:hanging="455"/>
      </w:pPr>
      <w:rPr>
        <w:rFonts w:hint="default"/>
      </w:rPr>
    </w:lvl>
    <w:lvl w:ilvl="6" w:tplc="2D7AEF34">
      <w:numFmt w:val="bullet"/>
      <w:lvlText w:val="•"/>
      <w:lvlJc w:val="left"/>
      <w:pPr>
        <w:ind w:left="6032" w:hanging="455"/>
      </w:pPr>
      <w:rPr>
        <w:rFonts w:hint="default"/>
      </w:rPr>
    </w:lvl>
    <w:lvl w:ilvl="7" w:tplc="3B9C2A60">
      <w:numFmt w:val="bullet"/>
      <w:lvlText w:val="•"/>
      <w:lvlJc w:val="left"/>
      <w:pPr>
        <w:ind w:left="6944" w:hanging="455"/>
      </w:pPr>
      <w:rPr>
        <w:rFonts w:hint="default"/>
      </w:rPr>
    </w:lvl>
    <w:lvl w:ilvl="8" w:tplc="34424FE2">
      <w:numFmt w:val="bullet"/>
      <w:lvlText w:val="•"/>
      <w:lvlJc w:val="left"/>
      <w:pPr>
        <w:ind w:left="7856" w:hanging="455"/>
      </w:pPr>
      <w:rPr>
        <w:rFonts w:hint="default"/>
      </w:rPr>
    </w:lvl>
  </w:abstractNum>
  <w:abstractNum w:abstractNumId="7" w15:restartNumberingAfterBreak="0">
    <w:nsid w:val="75BF711E"/>
    <w:multiLevelType w:val="hybridMultilevel"/>
    <w:tmpl w:val="A05209DC"/>
    <w:lvl w:ilvl="0" w:tplc="AAECB244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56C65C80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12D851E2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D710F7AA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E50A3878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BE240678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84588AB6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07ACA6EE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92228C98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8" w15:restartNumberingAfterBreak="0">
    <w:nsid w:val="7D7C5AD2"/>
    <w:multiLevelType w:val="hybridMultilevel"/>
    <w:tmpl w:val="D00883A2"/>
    <w:lvl w:ilvl="0" w:tplc="7A48BBBC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spacing w:val="-21"/>
        <w:w w:val="100"/>
        <w:sz w:val="20"/>
        <w:szCs w:val="20"/>
      </w:rPr>
    </w:lvl>
    <w:lvl w:ilvl="1" w:tplc="BD0E63D6">
      <w:numFmt w:val="bullet"/>
      <w:lvlText w:val="•"/>
      <w:lvlJc w:val="left"/>
      <w:pPr>
        <w:ind w:left="780" w:hanging="364"/>
      </w:pPr>
      <w:rPr>
        <w:rFonts w:hint="default"/>
      </w:rPr>
    </w:lvl>
    <w:lvl w:ilvl="2" w:tplc="89B2F96C">
      <w:numFmt w:val="bullet"/>
      <w:lvlText w:val="•"/>
      <w:lvlJc w:val="left"/>
      <w:pPr>
        <w:ind w:left="1768" w:hanging="364"/>
      </w:pPr>
      <w:rPr>
        <w:rFonts w:hint="default"/>
      </w:rPr>
    </w:lvl>
    <w:lvl w:ilvl="3" w:tplc="61B84654">
      <w:numFmt w:val="bullet"/>
      <w:lvlText w:val="•"/>
      <w:lvlJc w:val="left"/>
      <w:pPr>
        <w:ind w:left="2757" w:hanging="364"/>
      </w:pPr>
      <w:rPr>
        <w:rFonts w:hint="default"/>
      </w:rPr>
    </w:lvl>
    <w:lvl w:ilvl="4" w:tplc="7F0A30AA">
      <w:numFmt w:val="bullet"/>
      <w:lvlText w:val="•"/>
      <w:lvlJc w:val="left"/>
      <w:pPr>
        <w:ind w:left="3746" w:hanging="364"/>
      </w:pPr>
      <w:rPr>
        <w:rFonts w:hint="default"/>
      </w:rPr>
    </w:lvl>
    <w:lvl w:ilvl="5" w:tplc="6C06842C">
      <w:numFmt w:val="bullet"/>
      <w:lvlText w:val="•"/>
      <w:lvlJc w:val="left"/>
      <w:pPr>
        <w:ind w:left="4735" w:hanging="364"/>
      </w:pPr>
      <w:rPr>
        <w:rFonts w:hint="default"/>
      </w:rPr>
    </w:lvl>
    <w:lvl w:ilvl="6" w:tplc="23AE1578">
      <w:numFmt w:val="bullet"/>
      <w:lvlText w:val="•"/>
      <w:lvlJc w:val="left"/>
      <w:pPr>
        <w:ind w:left="5724" w:hanging="364"/>
      </w:pPr>
      <w:rPr>
        <w:rFonts w:hint="default"/>
      </w:rPr>
    </w:lvl>
    <w:lvl w:ilvl="7" w:tplc="DC8A4E82">
      <w:numFmt w:val="bullet"/>
      <w:lvlText w:val="•"/>
      <w:lvlJc w:val="left"/>
      <w:pPr>
        <w:ind w:left="6713" w:hanging="364"/>
      </w:pPr>
      <w:rPr>
        <w:rFonts w:hint="default"/>
      </w:rPr>
    </w:lvl>
    <w:lvl w:ilvl="8" w:tplc="4BD811AC">
      <w:numFmt w:val="bullet"/>
      <w:lvlText w:val="•"/>
      <w:lvlJc w:val="left"/>
      <w:pPr>
        <w:ind w:left="7702" w:hanging="3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3BCE"/>
    <w:rsid w:val="000F3BCE"/>
    <w:rsid w:val="00A675A1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EA34E3"/>
  <w15:docId w15:val="{AB3998C0-F9A1-44B1-AF89-46790F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spacing w:before="65"/>
      <w:ind w:left="365" w:right="86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9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59"/>
      <w:ind w:left="555" w:hanging="4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13" Type="http://schemas.openxmlformats.org/officeDocument/2006/relationships/hyperlink" Target="mailto:dotazy@sfz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fzp.cz/" TargetMode="External"/><Relationship Id="rId17" Type="http://schemas.openxmlformats.org/officeDocument/2006/relationships/hyperlink" Target="http://www.sfzp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zp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tazy@sfz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4463</Words>
  <Characters>26337</Characters>
  <Application>Microsoft Office Word</Application>
  <DocSecurity>0</DocSecurity>
  <Lines>219</Lines>
  <Paragraphs>61</Paragraphs>
  <ScaleCrop>false</ScaleCrop>
  <Company>SFZP</Company>
  <LinksUpToDate>false</LinksUpToDate>
  <CharactersWithSpaces>30739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Borkova Ruth</cp:lastModifiedBy>
  <cp:revision>2</cp:revision>
  <dcterms:created xsi:type="dcterms:W3CDTF">2019-10-30T16:09:00Z</dcterms:created>
  <dcterms:modified xsi:type="dcterms:W3CDTF">2019-10-30T15:12:00Z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2019-10-30T00:00:00Z</vt:filetime>
  </property>
</Properties>
</file>