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9CE02" w14:textId="77777777" w:rsidR="00157BDC" w:rsidRPr="00F63BD2" w:rsidRDefault="00157BDC" w:rsidP="002E5644">
      <w:pPr>
        <w:jc w:val="center"/>
        <w:rPr>
          <w:rFonts w:ascii="Arial" w:hAnsi="Arial" w:cs="Arial"/>
          <w:b/>
          <w:sz w:val="28"/>
        </w:rPr>
      </w:pPr>
      <w:r w:rsidRPr="00F63BD2">
        <w:rPr>
          <w:rFonts w:ascii="Arial" w:hAnsi="Arial" w:cs="Arial"/>
          <w:b/>
          <w:sz w:val="28"/>
        </w:rPr>
        <w:t>Kupní smlouva</w:t>
      </w:r>
    </w:p>
    <w:p w14:paraId="20D0FF44" w14:textId="77777777" w:rsidR="00157BDC" w:rsidRPr="00F63BD2" w:rsidRDefault="00157BDC" w:rsidP="002E5644">
      <w:pPr>
        <w:jc w:val="center"/>
        <w:rPr>
          <w:rFonts w:ascii="Arial" w:hAnsi="Arial" w:cs="Arial"/>
        </w:rPr>
      </w:pPr>
      <w:r w:rsidRPr="00F63BD2">
        <w:rPr>
          <w:rFonts w:ascii="Arial" w:hAnsi="Arial" w:cs="Arial"/>
        </w:rPr>
        <w:t>uzavřená dle §2079 a násl. zákona č. 89/2012 Sb., občanský zákoník, ve znění pozdějších předpisů mezi těmito smluvními stranami</w:t>
      </w:r>
    </w:p>
    <w:p w14:paraId="0CDD93B2" w14:textId="77777777" w:rsidR="00157BDC" w:rsidRPr="00F63BD2" w:rsidRDefault="00157BDC" w:rsidP="002E5644">
      <w:pPr>
        <w:jc w:val="center"/>
        <w:rPr>
          <w:rFonts w:ascii="Arial" w:hAnsi="Arial" w:cs="Arial"/>
        </w:rPr>
      </w:pPr>
    </w:p>
    <w:p w14:paraId="2B77CBC9" w14:textId="77777777" w:rsidR="00157BDC" w:rsidRPr="00F63BD2" w:rsidRDefault="00157BDC" w:rsidP="00AE2891">
      <w:pPr>
        <w:spacing w:after="0"/>
        <w:rPr>
          <w:rFonts w:ascii="Arial" w:hAnsi="Arial" w:cs="Arial"/>
          <w:b/>
        </w:rPr>
      </w:pPr>
      <w:r w:rsidRPr="00F63BD2">
        <w:rPr>
          <w:rFonts w:ascii="Arial" w:hAnsi="Arial" w:cs="Arial"/>
          <w:b/>
        </w:rPr>
        <w:t>Prodávající:</w:t>
      </w:r>
    </w:p>
    <w:p w14:paraId="2DD1B9BC" w14:textId="79C2D12D" w:rsidR="00157BDC" w:rsidRPr="00F63BD2" w:rsidRDefault="00641706" w:rsidP="00AE2891">
      <w:pPr>
        <w:spacing w:after="0"/>
        <w:rPr>
          <w:rFonts w:ascii="Arial" w:hAnsi="Arial" w:cs="Arial"/>
        </w:rPr>
      </w:pPr>
      <w:r w:rsidRPr="00641706">
        <w:rPr>
          <w:rFonts w:ascii="Arial" w:hAnsi="Arial" w:cs="Arial"/>
        </w:rPr>
        <w:t>VEGLER s.r.o.</w:t>
      </w:r>
    </w:p>
    <w:p w14:paraId="61CF215C" w14:textId="5EBBB95F" w:rsidR="00157BDC" w:rsidRPr="00F63BD2" w:rsidRDefault="00157BDC" w:rsidP="00AE2891">
      <w:pPr>
        <w:spacing w:after="0"/>
        <w:rPr>
          <w:rFonts w:ascii="Arial" w:hAnsi="Arial" w:cs="Arial"/>
        </w:rPr>
      </w:pPr>
      <w:r w:rsidRPr="00F63BD2">
        <w:rPr>
          <w:rFonts w:ascii="Arial" w:hAnsi="Arial" w:cs="Arial"/>
        </w:rPr>
        <w:t>IČ:</w:t>
      </w:r>
      <w:r>
        <w:rPr>
          <w:rFonts w:ascii="Arial" w:hAnsi="Arial" w:cs="Arial"/>
        </w:rPr>
        <w:tab/>
      </w:r>
      <w:r>
        <w:rPr>
          <w:rFonts w:ascii="Arial" w:hAnsi="Arial" w:cs="Arial"/>
        </w:rPr>
        <w:tab/>
      </w:r>
      <w:r>
        <w:rPr>
          <w:rFonts w:ascii="Arial" w:hAnsi="Arial" w:cs="Arial"/>
        </w:rPr>
        <w:tab/>
      </w:r>
      <w:r w:rsidR="00641706" w:rsidRPr="00641706">
        <w:rPr>
          <w:rFonts w:ascii="Arial" w:hAnsi="Arial" w:cs="Arial"/>
        </w:rPr>
        <w:t>06264352</w:t>
      </w:r>
      <w:r>
        <w:rPr>
          <w:rFonts w:ascii="Arial" w:hAnsi="Arial" w:cs="Arial"/>
        </w:rPr>
        <w:tab/>
      </w:r>
      <w:r w:rsidR="00641706">
        <w:rPr>
          <w:rFonts w:ascii="Arial" w:hAnsi="Arial" w:cs="Arial"/>
        </w:rPr>
        <w:tab/>
      </w:r>
      <w:r>
        <w:rPr>
          <w:rFonts w:ascii="Arial" w:hAnsi="Arial" w:cs="Arial"/>
        </w:rPr>
        <w:t>DIČ:</w:t>
      </w:r>
      <w:r>
        <w:rPr>
          <w:rFonts w:ascii="Arial" w:hAnsi="Arial" w:cs="Arial"/>
        </w:rPr>
        <w:tab/>
      </w:r>
      <w:r w:rsidR="00641706" w:rsidRPr="00641706">
        <w:rPr>
          <w:rFonts w:ascii="Arial" w:hAnsi="Arial" w:cs="Arial"/>
        </w:rPr>
        <w:t>CZ06264352</w:t>
      </w:r>
    </w:p>
    <w:p w14:paraId="623FABDF" w14:textId="21031385" w:rsidR="00157BDC" w:rsidRPr="00F63BD2" w:rsidRDefault="00157BDC" w:rsidP="00AE2891">
      <w:pPr>
        <w:spacing w:after="0"/>
        <w:rPr>
          <w:rFonts w:ascii="Arial" w:hAnsi="Arial" w:cs="Arial"/>
        </w:rPr>
      </w:pPr>
      <w:r w:rsidRPr="00F63BD2">
        <w:rPr>
          <w:rFonts w:ascii="Arial" w:hAnsi="Arial" w:cs="Arial"/>
        </w:rPr>
        <w:t>sídlem:</w:t>
      </w:r>
      <w:r>
        <w:rPr>
          <w:rFonts w:ascii="Arial" w:hAnsi="Arial" w:cs="Arial"/>
        </w:rPr>
        <w:tab/>
      </w:r>
      <w:r>
        <w:rPr>
          <w:rFonts w:ascii="Arial" w:hAnsi="Arial" w:cs="Arial"/>
        </w:rPr>
        <w:tab/>
      </w:r>
      <w:r w:rsidR="00641706" w:rsidRPr="00641706">
        <w:rPr>
          <w:rFonts w:ascii="Arial" w:hAnsi="Arial" w:cs="Arial"/>
        </w:rPr>
        <w:t>Zámostní 1155/27, Ostrava 710 00</w:t>
      </w:r>
    </w:p>
    <w:p w14:paraId="3FB187F7" w14:textId="1F9426F7" w:rsidR="00157BDC" w:rsidRPr="00F63BD2" w:rsidRDefault="00157BDC" w:rsidP="00AE2891">
      <w:pPr>
        <w:spacing w:after="0"/>
        <w:rPr>
          <w:rFonts w:ascii="Arial" w:hAnsi="Arial" w:cs="Arial"/>
        </w:rPr>
      </w:pPr>
      <w:r w:rsidRPr="00F63BD2">
        <w:rPr>
          <w:rFonts w:ascii="Arial" w:hAnsi="Arial" w:cs="Arial"/>
        </w:rPr>
        <w:t>zastoupen:</w:t>
      </w:r>
      <w:r>
        <w:rPr>
          <w:rFonts w:ascii="Arial" w:hAnsi="Arial" w:cs="Arial"/>
        </w:rPr>
        <w:tab/>
      </w:r>
      <w:r>
        <w:rPr>
          <w:rFonts w:ascii="Arial" w:hAnsi="Arial" w:cs="Arial"/>
        </w:rPr>
        <w:tab/>
      </w:r>
      <w:r w:rsidR="00641706" w:rsidRPr="00641706">
        <w:rPr>
          <w:rFonts w:ascii="Arial" w:hAnsi="Arial" w:cs="Arial"/>
        </w:rPr>
        <w:t>Ing. Erik Grešák, jednatel</w:t>
      </w:r>
    </w:p>
    <w:p w14:paraId="18B9F589" w14:textId="6EF58759" w:rsidR="00157BDC" w:rsidRPr="00F63BD2" w:rsidRDefault="00157BDC" w:rsidP="00AE2891">
      <w:pPr>
        <w:spacing w:after="0"/>
        <w:rPr>
          <w:rFonts w:ascii="Arial" w:hAnsi="Arial" w:cs="Arial"/>
        </w:rPr>
      </w:pPr>
      <w:r w:rsidRPr="00F63BD2">
        <w:rPr>
          <w:rFonts w:ascii="Arial" w:hAnsi="Arial" w:cs="Arial"/>
        </w:rPr>
        <w:t xml:space="preserve">zapsán </w:t>
      </w:r>
      <w:r w:rsidR="00641706">
        <w:rPr>
          <w:rFonts w:ascii="Arial" w:hAnsi="Arial" w:cs="Arial"/>
        </w:rPr>
        <w:t>pod sp. zn.</w:t>
      </w:r>
      <w:r w:rsidR="00641706">
        <w:rPr>
          <w:rFonts w:ascii="Arial" w:hAnsi="Arial" w:cs="Arial"/>
        </w:rPr>
        <w:tab/>
      </w:r>
      <w:r w:rsidR="00641706" w:rsidRPr="00641706">
        <w:rPr>
          <w:rFonts w:ascii="Arial" w:hAnsi="Arial" w:cs="Arial"/>
        </w:rPr>
        <w:t>C 71170 vedenou u Krajského soudu v Ostravě</w:t>
      </w:r>
    </w:p>
    <w:p w14:paraId="310D4457" w14:textId="78B91F64" w:rsidR="00157BDC" w:rsidRPr="00F63BD2" w:rsidRDefault="00157BDC" w:rsidP="00AE2891">
      <w:pPr>
        <w:spacing w:after="0"/>
        <w:rPr>
          <w:rFonts w:ascii="Arial" w:hAnsi="Arial" w:cs="Arial"/>
        </w:rPr>
      </w:pPr>
      <w:r w:rsidRPr="00F63BD2">
        <w:rPr>
          <w:rFonts w:ascii="Arial" w:hAnsi="Arial" w:cs="Arial"/>
        </w:rPr>
        <w:t>bankovní spojení</w:t>
      </w:r>
      <w:r>
        <w:rPr>
          <w:rFonts w:ascii="Arial" w:hAnsi="Arial" w:cs="Arial"/>
        </w:rPr>
        <w:t>:</w:t>
      </w:r>
      <w:r>
        <w:rPr>
          <w:rFonts w:ascii="Arial" w:hAnsi="Arial" w:cs="Arial"/>
        </w:rPr>
        <w:tab/>
      </w:r>
      <w:r w:rsidR="00641706" w:rsidRPr="00641706">
        <w:rPr>
          <w:rFonts w:ascii="Arial" w:hAnsi="Arial" w:cs="Arial"/>
        </w:rPr>
        <w:t>Fio banka, a.s., č.ú. 2201256570 / 2010</w:t>
      </w:r>
    </w:p>
    <w:p w14:paraId="65038097" w14:textId="77777777" w:rsidR="00157BDC" w:rsidRPr="00F63BD2" w:rsidRDefault="00157BDC" w:rsidP="00AE2891">
      <w:pPr>
        <w:spacing w:after="0"/>
        <w:rPr>
          <w:rFonts w:ascii="Arial" w:hAnsi="Arial" w:cs="Arial"/>
        </w:rPr>
      </w:pPr>
    </w:p>
    <w:p w14:paraId="52690988" w14:textId="77777777" w:rsidR="00157BDC" w:rsidRPr="00F63BD2" w:rsidRDefault="00157BDC" w:rsidP="00AE2891">
      <w:pPr>
        <w:spacing w:after="0"/>
        <w:rPr>
          <w:rFonts w:ascii="Arial" w:hAnsi="Arial" w:cs="Arial"/>
        </w:rPr>
      </w:pPr>
    </w:p>
    <w:p w14:paraId="229F76BB" w14:textId="77777777" w:rsidR="00157BDC" w:rsidRPr="00F63BD2" w:rsidRDefault="00157BDC" w:rsidP="00AE2891">
      <w:pPr>
        <w:spacing w:after="0"/>
        <w:rPr>
          <w:rFonts w:ascii="Arial" w:hAnsi="Arial" w:cs="Arial"/>
          <w:b/>
        </w:rPr>
      </w:pPr>
      <w:r w:rsidRPr="00F63BD2">
        <w:rPr>
          <w:rFonts w:ascii="Arial" w:hAnsi="Arial" w:cs="Arial"/>
          <w:b/>
        </w:rPr>
        <w:t>Kupující:</w:t>
      </w:r>
    </w:p>
    <w:p w14:paraId="5A9AB2FB" w14:textId="77777777" w:rsidR="00157BDC" w:rsidRPr="00F63BD2" w:rsidRDefault="00157BDC" w:rsidP="00AE2891">
      <w:pPr>
        <w:spacing w:after="0"/>
        <w:rPr>
          <w:rFonts w:ascii="Arial" w:hAnsi="Arial" w:cs="Arial"/>
        </w:rPr>
      </w:pPr>
      <w:r w:rsidRPr="00F63BD2">
        <w:rPr>
          <w:rFonts w:ascii="Arial" w:hAnsi="Arial" w:cs="Arial"/>
        </w:rPr>
        <w:t>Město Kopřivnice</w:t>
      </w:r>
    </w:p>
    <w:p w14:paraId="7BD13939" w14:textId="77777777" w:rsidR="00157BDC" w:rsidRPr="00F63BD2" w:rsidRDefault="00157BDC" w:rsidP="00AE2891">
      <w:pPr>
        <w:spacing w:after="0"/>
        <w:rPr>
          <w:rFonts w:ascii="Arial" w:hAnsi="Arial" w:cs="Arial"/>
        </w:rPr>
      </w:pPr>
      <w:r w:rsidRPr="00F63BD2">
        <w:rPr>
          <w:rFonts w:ascii="Arial" w:hAnsi="Arial" w:cs="Arial"/>
        </w:rPr>
        <w:t>IČ</w:t>
      </w:r>
      <w:r>
        <w:rPr>
          <w:rFonts w:ascii="Arial" w:hAnsi="Arial" w:cs="Arial"/>
        </w:rPr>
        <w:t>:</w:t>
      </w:r>
      <w:r>
        <w:rPr>
          <w:rFonts w:ascii="Arial" w:hAnsi="Arial" w:cs="Arial"/>
        </w:rPr>
        <w:tab/>
      </w:r>
      <w:r>
        <w:rPr>
          <w:rFonts w:ascii="Arial" w:hAnsi="Arial" w:cs="Arial"/>
        </w:rPr>
        <w:tab/>
      </w:r>
      <w:r>
        <w:rPr>
          <w:rFonts w:ascii="Arial" w:hAnsi="Arial" w:cs="Arial"/>
        </w:rPr>
        <w:tab/>
      </w:r>
      <w:r w:rsidRPr="00F63BD2">
        <w:rPr>
          <w:rFonts w:ascii="Arial" w:hAnsi="Arial" w:cs="Arial"/>
        </w:rPr>
        <w:t>00298077</w:t>
      </w:r>
      <w:r>
        <w:rPr>
          <w:rFonts w:ascii="Arial" w:hAnsi="Arial" w:cs="Arial"/>
        </w:rPr>
        <w:tab/>
      </w:r>
      <w:r>
        <w:rPr>
          <w:rFonts w:ascii="Arial" w:hAnsi="Arial" w:cs="Arial"/>
        </w:rPr>
        <w:tab/>
        <w:t>DIČ: CZ00298077</w:t>
      </w:r>
    </w:p>
    <w:p w14:paraId="248D2B15" w14:textId="77777777" w:rsidR="00157BDC" w:rsidRPr="00F63BD2" w:rsidRDefault="00157BDC" w:rsidP="00AE2891">
      <w:pPr>
        <w:spacing w:after="0"/>
        <w:rPr>
          <w:rFonts w:ascii="Arial" w:hAnsi="Arial" w:cs="Arial"/>
        </w:rPr>
      </w:pPr>
      <w:r>
        <w:rPr>
          <w:rFonts w:ascii="Arial" w:hAnsi="Arial" w:cs="Arial"/>
        </w:rPr>
        <w:t>sídlem:</w:t>
      </w:r>
      <w:r>
        <w:rPr>
          <w:rFonts w:ascii="Arial" w:hAnsi="Arial" w:cs="Arial"/>
        </w:rPr>
        <w:tab/>
      </w:r>
      <w:r>
        <w:rPr>
          <w:rFonts w:ascii="Arial" w:hAnsi="Arial" w:cs="Arial"/>
        </w:rPr>
        <w:tab/>
      </w:r>
      <w:r w:rsidRPr="00F63BD2">
        <w:rPr>
          <w:rFonts w:ascii="Arial" w:hAnsi="Arial" w:cs="Arial"/>
        </w:rPr>
        <w:t>Štefánikova 1163</w:t>
      </w:r>
      <w:r>
        <w:rPr>
          <w:rFonts w:ascii="Arial" w:hAnsi="Arial" w:cs="Arial"/>
        </w:rPr>
        <w:t>/12</w:t>
      </w:r>
      <w:r w:rsidRPr="00F63BD2">
        <w:rPr>
          <w:rFonts w:ascii="Arial" w:hAnsi="Arial" w:cs="Arial"/>
        </w:rPr>
        <w:t>, 742 21 Kopřivnice</w:t>
      </w:r>
    </w:p>
    <w:p w14:paraId="56BA8358" w14:textId="08E97AE8" w:rsidR="00157BDC" w:rsidRPr="00F63BD2" w:rsidRDefault="00157BDC" w:rsidP="00AE2891">
      <w:pPr>
        <w:spacing w:after="0"/>
        <w:rPr>
          <w:rFonts w:ascii="Arial" w:hAnsi="Arial" w:cs="Arial"/>
        </w:rPr>
      </w:pPr>
      <w:r w:rsidRPr="00F63BD2">
        <w:rPr>
          <w:rFonts w:ascii="Arial" w:hAnsi="Arial" w:cs="Arial"/>
        </w:rPr>
        <w:t>Zastoupeno</w:t>
      </w:r>
      <w:r>
        <w:rPr>
          <w:rFonts w:ascii="Arial" w:hAnsi="Arial" w:cs="Arial"/>
        </w:rPr>
        <w:t>:</w:t>
      </w:r>
      <w:r>
        <w:rPr>
          <w:rFonts w:ascii="Arial" w:hAnsi="Arial" w:cs="Arial"/>
        </w:rPr>
        <w:tab/>
      </w:r>
      <w:r>
        <w:rPr>
          <w:rFonts w:ascii="Arial" w:hAnsi="Arial" w:cs="Arial"/>
        </w:rPr>
        <w:tab/>
      </w:r>
      <w:r w:rsidR="00FC66BF">
        <w:rPr>
          <w:rFonts w:ascii="Arial" w:hAnsi="Arial" w:cs="Arial"/>
        </w:rPr>
        <w:t>Petrem Marečkem</w:t>
      </w:r>
      <w:r w:rsidRPr="00F63BD2">
        <w:rPr>
          <w:rFonts w:ascii="Arial" w:hAnsi="Arial" w:cs="Arial"/>
        </w:rPr>
        <w:t xml:space="preserve">, </w:t>
      </w:r>
      <w:r w:rsidR="00FC66BF">
        <w:rPr>
          <w:rFonts w:ascii="Arial" w:hAnsi="Arial" w:cs="Arial"/>
        </w:rPr>
        <w:t>vedoucím oddělení vnitřní správy</w:t>
      </w:r>
    </w:p>
    <w:p w14:paraId="4C4DA215" w14:textId="7D84A7E1" w:rsidR="00157BDC" w:rsidRPr="00F63BD2" w:rsidRDefault="00A62553" w:rsidP="00AE2891">
      <w:pPr>
        <w:spacing w:after="0"/>
        <w:rPr>
          <w:rFonts w:ascii="Arial" w:hAnsi="Arial" w:cs="Arial"/>
        </w:rPr>
      </w:pPr>
      <w:r>
        <w:rPr>
          <w:rFonts w:ascii="Arial" w:hAnsi="Arial" w:cs="Arial"/>
        </w:rPr>
        <w:t>bankovní spojení:</w:t>
      </w:r>
      <w:r>
        <w:rPr>
          <w:rFonts w:ascii="Arial" w:hAnsi="Arial" w:cs="Arial"/>
        </w:rPr>
        <w:tab/>
        <w:t>1767241349/0800</w:t>
      </w:r>
    </w:p>
    <w:p w14:paraId="594FD4AC" w14:textId="77777777" w:rsidR="00157BDC" w:rsidRDefault="00157BDC" w:rsidP="00892744">
      <w:pPr>
        <w:spacing w:after="0"/>
        <w:jc w:val="center"/>
        <w:rPr>
          <w:rFonts w:ascii="Arial" w:hAnsi="Arial" w:cs="Arial"/>
          <w:b/>
        </w:rPr>
      </w:pPr>
    </w:p>
    <w:p w14:paraId="669EAA8A" w14:textId="77777777" w:rsidR="00157BDC" w:rsidRPr="00F63BD2" w:rsidRDefault="00157BDC" w:rsidP="006A1D7B">
      <w:pPr>
        <w:pStyle w:val="Nadpis1"/>
      </w:pPr>
      <w:r w:rsidRPr="00F63BD2">
        <w:t xml:space="preserve">Úvodní </w:t>
      </w:r>
      <w:r w:rsidRPr="00F86679">
        <w:t>ustanovení</w:t>
      </w:r>
    </w:p>
    <w:p w14:paraId="70016B16" w14:textId="77777777" w:rsidR="00157BDC" w:rsidRDefault="00157BDC" w:rsidP="007E772D">
      <w:pPr>
        <w:pStyle w:val="Nadpis2"/>
      </w:pPr>
      <w:r w:rsidRPr="00F63BD2">
        <w:t xml:space="preserve">Tato smlouva je uzavřena dle § </w:t>
      </w:r>
      <w:smartTag w:uri="urn:schemas-microsoft-com:office:smarttags" w:element="metricconverter">
        <w:smartTagPr>
          <w:attr w:name="ProductID" w:val="2079 a"/>
        </w:smartTagPr>
        <w:r w:rsidRPr="00F63BD2">
          <w:t>2079 a</w:t>
        </w:r>
      </w:smartTag>
      <w:r w:rsidRPr="00F63BD2">
        <w:t xml:space="preserve"> násl. zákona č. 89/2012, občanský zákoník (dále jen „občanský zákoník“); práva a povinnosti stran touto smlouvou neupravená se řídí příslušnými ustanoveními občanského zákoníku.</w:t>
      </w:r>
    </w:p>
    <w:p w14:paraId="01762DF9" w14:textId="77777777" w:rsidR="00157BDC" w:rsidRDefault="00157BDC" w:rsidP="007E772D">
      <w:pPr>
        <w:pStyle w:val="Nadpis2"/>
      </w:pPr>
      <w:r w:rsidRPr="00F63BD2">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DCE4A0D" w14:textId="77777777" w:rsidR="00157BDC" w:rsidRDefault="00157BDC" w:rsidP="007E772D">
      <w:pPr>
        <w:pStyle w:val="Nadpis2"/>
      </w:pPr>
      <w:r w:rsidRPr="00F63BD2">
        <w:t>Smluvní strany prohlašují, že osoby podepisující tuto smlouvu jsou k tomuto právnímu jednání oprávněny.</w:t>
      </w:r>
    </w:p>
    <w:p w14:paraId="5DFBAF16" w14:textId="77777777" w:rsidR="00157BDC" w:rsidRDefault="00157BDC" w:rsidP="007E772D">
      <w:pPr>
        <w:pStyle w:val="Nadpis2"/>
      </w:pPr>
      <w:r w:rsidRPr="00F63BD2">
        <w:t>Prodávající prohlašuje, že je odborně způsobilý k zajištění předmětu plnění podle této smlouvy.</w:t>
      </w:r>
    </w:p>
    <w:p w14:paraId="1B78C695" w14:textId="77777777" w:rsidR="00157BDC" w:rsidRPr="00F63BD2" w:rsidRDefault="00157BDC" w:rsidP="00F86679">
      <w:pPr>
        <w:pStyle w:val="Nadpis1"/>
      </w:pPr>
      <w:r w:rsidRPr="00F63BD2">
        <w:t>Předmět smlouvy</w:t>
      </w:r>
    </w:p>
    <w:p w14:paraId="03670D5C" w14:textId="77777777" w:rsidR="00157BDC" w:rsidRDefault="00157BDC" w:rsidP="007E772D">
      <w:pPr>
        <w:pStyle w:val="Nadpis2"/>
      </w:pPr>
      <w:r w:rsidRPr="00F63BD2">
        <w:t>Prodávající se touto smlouvou zavazuje dodat kupujícímu Elektronickou úřední desku dle specifikace, která je přílohou č. 1 této smlouvy a dle následujících odstavců této smlouvy (dále jen „předmět koupě) a zavazuje se převést na kupujícího vlastnické</w:t>
      </w:r>
      <w:r>
        <w:t xml:space="preserve"> právo</w:t>
      </w:r>
      <w:r w:rsidRPr="00F63BD2">
        <w:t xml:space="preserve"> k předmětu koupě.</w:t>
      </w:r>
    </w:p>
    <w:p w14:paraId="237843FC" w14:textId="77777777" w:rsidR="00157BDC" w:rsidRDefault="00157BDC" w:rsidP="007E772D">
      <w:pPr>
        <w:pStyle w:val="Nadpis2"/>
      </w:pPr>
      <w:r w:rsidRPr="00F63BD2">
        <w:t>Kupující se zavazuje řádně dodaný předmět koupě převzít a zaplatit za něj prod</w:t>
      </w:r>
      <w:r>
        <w:t xml:space="preserve">ávajícímu kupní cenu dle čl. III. odst. 1 </w:t>
      </w:r>
      <w:r w:rsidRPr="00F63BD2">
        <w:t>této smlouvy</w:t>
      </w:r>
      <w:r>
        <w:t>.</w:t>
      </w:r>
    </w:p>
    <w:p w14:paraId="57D4F1EA" w14:textId="77777777" w:rsidR="00157BDC" w:rsidRDefault="00157BDC" w:rsidP="007E772D">
      <w:pPr>
        <w:pStyle w:val="Nadpis2"/>
      </w:pPr>
      <w:r w:rsidRPr="00F63BD2">
        <w:t>Prodávající se v rámci dodání předmětu koupě zavazuje k těmto plněním:</w:t>
      </w:r>
    </w:p>
    <w:p w14:paraId="1F516FE8" w14:textId="77777777" w:rsidR="00157BDC" w:rsidRDefault="00157BDC" w:rsidP="007E772D">
      <w:pPr>
        <w:pStyle w:val="Nadpis3"/>
      </w:pPr>
      <w:r w:rsidRPr="00F63BD2">
        <w:lastRenderedPageBreak/>
        <w:t xml:space="preserve">Dodat kupujícímu hardware – nový dotykový LCD displej – dle specifikace uvedené v příloze č. </w:t>
      </w:r>
      <w:smartTag w:uri="urn:schemas-microsoft-com:office:smarttags" w:element="metricconverter">
        <w:smartTagPr>
          <w:attr w:name="ProductID" w:val="1 a"/>
        </w:smartTagPr>
        <w:r w:rsidRPr="00F63BD2">
          <w:t>1 a</w:t>
        </w:r>
      </w:smartTag>
      <w:r w:rsidRPr="00F63BD2">
        <w:t xml:space="preserve"> další drobné hmotné předměty, např. kabeláž, nezbytné pro uvedení předmětu koupě do běžného provozu a provést likvidaci </w:t>
      </w:r>
      <w:r>
        <w:t xml:space="preserve">případného </w:t>
      </w:r>
      <w:r w:rsidRPr="00F63BD2">
        <w:t>odpadu</w:t>
      </w:r>
      <w:r>
        <w:t>.</w:t>
      </w:r>
    </w:p>
    <w:p w14:paraId="123EDF37" w14:textId="77777777" w:rsidR="00157BDC" w:rsidRDefault="00157BDC" w:rsidP="007E772D">
      <w:pPr>
        <w:pStyle w:val="Nadpis3"/>
      </w:pPr>
      <w:r>
        <w:t>Provést i</w:t>
      </w:r>
      <w:r w:rsidRPr="00F63BD2">
        <w:t>n</w:t>
      </w:r>
      <w:r>
        <w:t>stalaci</w:t>
      </w:r>
      <w:r w:rsidRPr="00F63BD2">
        <w:t xml:space="preserve"> softwar</w:t>
      </w:r>
      <w:r>
        <w:t>u</w:t>
      </w:r>
      <w:r w:rsidRPr="00F63BD2">
        <w:t xml:space="preserve">, tedy veškerého programového vybavení </w:t>
      </w:r>
      <w:r>
        <w:t xml:space="preserve">dle </w:t>
      </w:r>
      <w:r w:rsidRPr="00F63BD2">
        <w:t>specifikace uvedené v příloze č. 1 této smlouvy</w:t>
      </w:r>
      <w:r>
        <w:t>.</w:t>
      </w:r>
    </w:p>
    <w:p w14:paraId="110602D8" w14:textId="77777777" w:rsidR="00157BDC" w:rsidRDefault="00157BDC" w:rsidP="007E772D">
      <w:pPr>
        <w:pStyle w:val="Nadpis3"/>
      </w:pPr>
      <w:r w:rsidRPr="00F63BD2">
        <w:t>Poskytnut kupujícímu oprávnění software užít, tj poskytnut kupujícímu licence k veškerému softwarovému vybavení, a to po celou dobu životnosti hardware</w:t>
      </w:r>
      <w:r>
        <w:t>.</w:t>
      </w:r>
    </w:p>
    <w:p w14:paraId="4C7B17BD" w14:textId="27DA1BAF" w:rsidR="005D365F" w:rsidRPr="005D365F" w:rsidRDefault="005D365F" w:rsidP="005D365F">
      <w:pPr>
        <w:pStyle w:val="Nadpis3"/>
      </w:pPr>
      <w:r>
        <w:t>Poskytnout kupujícímu bezplatně aktualizace dodaného software (včetně licencí) po dobu běhu záruční doby.</w:t>
      </w:r>
    </w:p>
    <w:p w14:paraId="2EA7E559" w14:textId="77777777" w:rsidR="00157BDC" w:rsidRDefault="00157BDC" w:rsidP="007E772D">
      <w:pPr>
        <w:pStyle w:val="Nadpis3"/>
      </w:pPr>
      <w:r w:rsidRPr="00F63BD2">
        <w:t>Provést montáž hardware v místě plnění a uvést jej do funkčního stavu včetně zapojení do systémů kupujícího</w:t>
      </w:r>
      <w:r>
        <w:t>.</w:t>
      </w:r>
    </w:p>
    <w:p w14:paraId="7A1648BE" w14:textId="77777777" w:rsidR="00157BDC" w:rsidRDefault="00157BDC" w:rsidP="007E772D">
      <w:pPr>
        <w:pStyle w:val="Nadpis3"/>
      </w:pPr>
      <w:r w:rsidRPr="00F63BD2">
        <w:t>Předat kupujícímu veškeré dokumenty a doklady k předmětu koupě jako jsou</w:t>
      </w:r>
      <w:r w:rsidRPr="00F63BD2">
        <w:rPr>
          <w:color w:val="000000"/>
        </w:rPr>
        <w:t xml:space="preserve"> přístupová hesla, návody, apod. Veškeré dokumenty předávané </w:t>
      </w:r>
      <w:r>
        <w:rPr>
          <w:color w:val="000000"/>
        </w:rPr>
        <w:t>prodávajícím</w:t>
      </w:r>
      <w:r w:rsidRPr="00F63BD2">
        <w:rPr>
          <w:color w:val="000000"/>
        </w:rPr>
        <w:t xml:space="preserve"> </w:t>
      </w:r>
      <w:r>
        <w:rPr>
          <w:color w:val="000000"/>
        </w:rPr>
        <w:t xml:space="preserve">kupujícímu </w:t>
      </w:r>
      <w:r w:rsidRPr="00F63BD2">
        <w:rPr>
          <w:color w:val="000000"/>
        </w:rPr>
        <w:t>dle této smlouvy budou vyhotoveny v českém jazyce.</w:t>
      </w:r>
    </w:p>
    <w:p w14:paraId="43F190D1" w14:textId="77777777" w:rsidR="00157BDC" w:rsidRDefault="00157BDC" w:rsidP="00F82C27">
      <w:pPr>
        <w:pStyle w:val="Nadpis3"/>
        <w:jc w:val="both"/>
      </w:pPr>
      <w:r w:rsidRPr="00F63BD2">
        <w:t xml:space="preserve">Provést školení zaměstnanců kupujícího k obsluze předmětu koupě v rozsahu min </w:t>
      </w:r>
      <w:r>
        <w:t>1 hodiny.</w:t>
      </w:r>
    </w:p>
    <w:p w14:paraId="289D5F5C" w14:textId="1C621991" w:rsidR="00157BDC" w:rsidRDefault="00157BDC" w:rsidP="007E772D">
      <w:pPr>
        <w:pStyle w:val="Nadpis3"/>
        <w:spacing w:after="160"/>
      </w:pPr>
      <w:r>
        <w:t>Provést zkušební provoz.</w:t>
      </w:r>
    </w:p>
    <w:p w14:paraId="38601554" w14:textId="77777777" w:rsidR="00157BDC" w:rsidRDefault="00157BDC" w:rsidP="007E772D">
      <w:pPr>
        <w:pStyle w:val="Nadpis2"/>
      </w:pPr>
      <w:r w:rsidRPr="00F63BD2">
        <w:t>Účelem této smlouvy je zajistit pro kupujícího plně funkční elektronickou úřední desku, která umožní moderní a efektivní zveřejňování dokumentů na elektronické úřední desce a tím nepřetržitou komunikaci kupujícího s veřejností.</w:t>
      </w:r>
    </w:p>
    <w:p w14:paraId="591F073D" w14:textId="77777777" w:rsidR="00157BDC" w:rsidRPr="00F63BD2" w:rsidRDefault="00157BDC" w:rsidP="001A3A38">
      <w:pPr>
        <w:pStyle w:val="Nadpis1"/>
      </w:pPr>
      <w:r w:rsidRPr="00F63BD2">
        <w:t>Kupní cena a platební podmínky</w:t>
      </w:r>
    </w:p>
    <w:p w14:paraId="16659331" w14:textId="77777777" w:rsidR="00157BDC" w:rsidRDefault="00157BDC" w:rsidP="007E772D">
      <w:pPr>
        <w:pStyle w:val="Nadpis2"/>
      </w:pPr>
      <w:r w:rsidRPr="00F63BD2">
        <w:t>Kupní cena předmětu koupě</w:t>
      </w:r>
      <w:r>
        <w:t xml:space="preserve"> </w:t>
      </w:r>
      <w:r w:rsidRPr="00F63BD2">
        <w:t>dle této smlouvy je stanovena dohodou smluvních stran za kompletní předmět koupě v souladu s čl</w:t>
      </w:r>
      <w:r>
        <w:t>.</w:t>
      </w:r>
      <w:r w:rsidRPr="00F63BD2">
        <w:t xml:space="preserve"> II</w:t>
      </w:r>
      <w:r>
        <w:t>.</w:t>
      </w:r>
      <w:r w:rsidRPr="00F63BD2">
        <w:t xml:space="preserve"> a přílohami této smlouvy takto:</w:t>
      </w:r>
    </w:p>
    <w:p w14:paraId="51CC8515" w14:textId="7ED27760" w:rsidR="00157BDC" w:rsidRPr="00F63BD2" w:rsidRDefault="00157BDC" w:rsidP="00FC66BF">
      <w:pPr>
        <w:tabs>
          <w:tab w:val="right" w:pos="8364"/>
        </w:tabs>
        <w:ind w:left="1843"/>
        <w:jc w:val="both"/>
        <w:rPr>
          <w:rFonts w:ascii="Arial" w:hAnsi="Arial" w:cs="Arial"/>
          <w:b/>
        </w:rPr>
      </w:pPr>
      <w:r w:rsidRPr="00F63BD2">
        <w:rPr>
          <w:rFonts w:ascii="Arial" w:hAnsi="Arial" w:cs="Arial"/>
          <w:b/>
        </w:rPr>
        <w:t>Celková kupní ce</w:t>
      </w:r>
      <w:r w:rsidR="00FC66BF">
        <w:rPr>
          <w:rFonts w:ascii="Arial" w:hAnsi="Arial" w:cs="Arial"/>
          <w:b/>
        </w:rPr>
        <w:t>na včetně licencí v Kč bez DPH:</w:t>
      </w:r>
      <w:r w:rsidR="00FC66BF">
        <w:rPr>
          <w:rFonts w:ascii="Arial" w:hAnsi="Arial" w:cs="Arial"/>
          <w:b/>
        </w:rPr>
        <w:tab/>
        <w:t>169.000 Kč</w:t>
      </w:r>
    </w:p>
    <w:p w14:paraId="2E1A5F01" w14:textId="6D8CE689" w:rsidR="00157BDC" w:rsidRPr="00F63BD2" w:rsidRDefault="00157BDC" w:rsidP="00FC66BF">
      <w:pPr>
        <w:tabs>
          <w:tab w:val="right" w:pos="8364"/>
        </w:tabs>
        <w:ind w:left="1843"/>
        <w:jc w:val="both"/>
        <w:rPr>
          <w:rFonts w:ascii="Arial" w:hAnsi="Arial" w:cs="Arial"/>
          <w:b/>
        </w:rPr>
      </w:pPr>
      <w:r w:rsidRPr="00F63BD2">
        <w:rPr>
          <w:rFonts w:ascii="Arial" w:hAnsi="Arial" w:cs="Arial"/>
          <w:b/>
        </w:rPr>
        <w:t>DPH (</w:t>
      </w:r>
      <w:r w:rsidR="00FC66BF">
        <w:rPr>
          <w:rFonts w:ascii="Arial" w:hAnsi="Arial" w:cs="Arial"/>
          <w:b/>
        </w:rPr>
        <w:t>21</w:t>
      </w:r>
      <w:r w:rsidRPr="00F63BD2">
        <w:rPr>
          <w:rFonts w:ascii="Arial" w:hAnsi="Arial" w:cs="Arial"/>
          <w:b/>
        </w:rPr>
        <w:t xml:space="preserve"> %)</w:t>
      </w:r>
      <w:r w:rsidR="00FC66BF">
        <w:rPr>
          <w:rFonts w:ascii="Arial" w:hAnsi="Arial" w:cs="Arial"/>
          <w:b/>
        </w:rPr>
        <w:t>:</w:t>
      </w:r>
      <w:r w:rsidR="00FC66BF">
        <w:rPr>
          <w:rFonts w:ascii="Arial" w:hAnsi="Arial" w:cs="Arial"/>
          <w:b/>
        </w:rPr>
        <w:tab/>
        <w:t>35.490 Kč</w:t>
      </w:r>
    </w:p>
    <w:p w14:paraId="44BB842D" w14:textId="29430FBC" w:rsidR="00157BDC" w:rsidRPr="00F63BD2" w:rsidRDefault="00157BDC" w:rsidP="00FC66BF">
      <w:pPr>
        <w:tabs>
          <w:tab w:val="right" w:pos="8364"/>
        </w:tabs>
        <w:ind w:left="1843"/>
        <w:jc w:val="both"/>
        <w:rPr>
          <w:rFonts w:ascii="Arial" w:hAnsi="Arial" w:cs="Arial"/>
          <w:b/>
        </w:rPr>
      </w:pPr>
      <w:r w:rsidRPr="00F63BD2">
        <w:rPr>
          <w:rFonts w:ascii="Arial" w:hAnsi="Arial" w:cs="Arial"/>
          <w:b/>
        </w:rPr>
        <w:t>Celková kupní ce</w:t>
      </w:r>
      <w:r w:rsidR="00FC66BF">
        <w:rPr>
          <w:rFonts w:ascii="Arial" w:hAnsi="Arial" w:cs="Arial"/>
          <w:b/>
        </w:rPr>
        <w:t>na včetně licencí v Kč vč. DPH:</w:t>
      </w:r>
      <w:r w:rsidR="00FC66BF">
        <w:rPr>
          <w:rFonts w:ascii="Arial" w:hAnsi="Arial" w:cs="Arial"/>
          <w:b/>
        </w:rPr>
        <w:tab/>
        <w:t>204.490 Kč</w:t>
      </w:r>
    </w:p>
    <w:p w14:paraId="68CA91E1" w14:textId="77777777" w:rsidR="00157BDC" w:rsidRDefault="00157BDC" w:rsidP="007E772D">
      <w:pPr>
        <w:pStyle w:val="Nadpis2"/>
      </w:pPr>
      <w:r w:rsidRPr="00F63BD2">
        <w:t>Sjednaná kupní cena je cenou konečnou a nejvýše přípustnou a zahrnuje vešker</w:t>
      </w:r>
      <w:r>
        <w:t>é náklady související s dodáním, instalací a</w:t>
      </w:r>
      <w:r w:rsidRPr="00F63BD2">
        <w:t xml:space="preserve"> zprovozněním předmětu koupě, </w:t>
      </w:r>
      <w:r>
        <w:t xml:space="preserve">včetně rizik a vlivů s plněním předmětu koupě souvisejících, </w:t>
      </w:r>
      <w:r w:rsidRPr="00F63BD2">
        <w:t>zaškolením obsluhy a </w:t>
      </w:r>
      <w:r>
        <w:t xml:space="preserve">s </w:t>
      </w:r>
      <w:r w:rsidRPr="00F63BD2">
        <w:t>předání</w:t>
      </w:r>
      <w:r>
        <w:t>m</w:t>
      </w:r>
      <w:r w:rsidRPr="00F63BD2">
        <w:t xml:space="preserve"> dokumentace vztahující se k předmětu koupě. </w:t>
      </w:r>
    </w:p>
    <w:p w14:paraId="3E4B5548" w14:textId="77777777" w:rsidR="00157BDC" w:rsidRDefault="00157BDC" w:rsidP="007E772D">
      <w:pPr>
        <w:pStyle w:val="Nadpis2"/>
      </w:pPr>
      <w:r w:rsidRPr="00F63BD2">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6B137E40" w14:textId="77777777" w:rsidR="00157BDC" w:rsidRDefault="00157BDC" w:rsidP="007E772D">
      <w:pPr>
        <w:pStyle w:val="Nadpis2"/>
      </w:pPr>
      <w:r w:rsidRPr="00F63BD2">
        <w:t xml:space="preserve">Smluvní strany se dohodly, že kupující uhradí kupní cenu na základě daňového dokladu </w:t>
      </w:r>
      <w:r>
        <w:t>–</w:t>
      </w:r>
      <w:r w:rsidRPr="00F63BD2">
        <w:t xml:space="preserve"> faktury</w:t>
      </w:r>
      <w:r>
        <w:t xml:space="preserve"> </w:t>
      </w:r>
      <w:r w:rsidRPr="00F63BD2">
        <w:t>vystavené prodávajícím po převzetí předmětu koupě kupujícím v souladu s čl.</w:t>
      </w:r>
      <w:r>
        <w:t xml:space="preserve"> IV. (tj. po podpisu předávacího protokolu oběma smluvními stranami).</w:t>
      </w:r>
      <w:r w:rsidRPr="00F63BD2">
        <w:t xml:space="preserve"> </w:t>
      </w:r>
    </w:p>
    <w:p w14:paraId="65DF47F2" w14:textId="77777777" w:rsidR="00157BDC" w:rsidRDefault="00157BDC" w:rsidP="00F82C27">
      <w:pPr>
        <w:pStyle w:val="Nadpis2"/>
        <w:jc w:val="both"/>
      </w:pPr>
      <w:r w:rsidRPr="00F63BD2">
        <w:t>Faktura bude zaslána do sídla kupujícího a bude mít splatnost minimálně 30 dní. Kupní cena bude uhrazena bezhotovostním převodem na účet prodávajícího uvedený záhlaví této smlouvy. Kupní cena se považuje za zaplacenou dnem odepsání finan</w:t>
      </w:r>
      <w:r>
        <w:t>ční částky z účtu kupujícího.</w:t>
      </w:r>
    </w:p>
    <w:p w14:paraId="41D801EE" w14:textId="77777777" w:rsidR="00157BDC" w:rsidRDefault="00157BDC" w:rsidP="007E772D">
      <w:pPr>
        <w:pStyle w:val="Nadpis2"/>
      </w:pPr>
      <w:r>
        <w:t xml:space="preserve">Na daňovém dokladu (faktuře) bude proveden rozklad fakturované částky na jednotlivý zařízení tak, aby byla zřejmá cena jednotlivých zařízení, a tak, aby bylo objednateli </w:t>
      </w:r>
      <w:r>
        <w:lastRenderedPageBreak/>
        <w:t>usnadněno zavedení do majetkové evidence.</w:t>
      </w:r>
    </w:p>
    <w:p w14:paraId="189AC4AD" w14:textId="77777777" w:rsidR="00157BDC" w:rsidRDefault="00157BDC" w:rsidP="007E772D">
      <w:pPr>
        <w:pStyle w:val="Nadpis2"/>
      </w:pPr>
      <w:r w:rsidRPr="00F63BD2">
        <w:t xml:space="preserve">Kupujícím nebudou poskytovány zálohy. </w:t>
      </w:r>
    </w:p>
    <w:p w14:paraId="0477D381" w14:textId="77777777" w:rsidR="00157BDC" w:rsidRDefault="00157BDC" w:rsidP="007E772D">
      <w:pPr>
        <w:pStyle w:val="Nadpis2"/>
      </w:pPr>
      <w:r w:rsidRPr="00F63BD2">
        <w:t>Kupující může prodávajícímu fakturu vrátit v případě, kdy</w:t>
      </w:r>
      <w:r>
        <w:t xml:space="preserve"> tato</w:t>
      </w:r>
      <w:r w:rsidRPr="00F63BD2">
        <w:t xml:space="preserve"> obsahuje nesprávné nebo neúplné údaje a nesplňuje požadavky řádného účetního dokladu nebo obsahuje nesprávné cenové údaje. Toto vrácení </w:t>
      </w:r>
      <w:r>
        <w:t xml:space="preserve">musí proběhnout </w:t>
      </w:r>
      <w:r w:rsidRPr="00F63BD2">
        <w:t xml:space="preserve">do konce lhůty splatnosti faktury. V takovém případě vystaví prodávající novou fakturu </w:t>
      </w:r>
      <w:r>
        <w:t xml:space="preserve">(opravnou) </w:t>
      </w:r>
      <w:r w:rsidRPr="00F63BD2">
        <w:t>s novou lhůtou splatnosti, kterou je povinen doručit kupujícímu do 5 (pěti) p</w:t>
      </w:r>
      <w:r>
        <w:t>racovních dnů ode dne doručení</w:t>
      </w:r>
      <w:r w:rsidRPr="00F63BD2">
        <w:t xml:space="preserve"> vrácené faktury.</w:t>
      </w:r>
    </w:p>
    <w:p w14:paraId="03F9A740" w14:textId="77777777" w:rsidR="00157BDC" w:rsidRPr="00F63BD2" w:rsidRDefault="00157BDC" w:rsidP="001A3A38">
      <w:pPr>
        <w:pStyle w:val="Nadpis1"/>
      </w:pPr>
      <w:r w:rsidRPr="00F63BD2">
        <w:t>Doba a místo plnění</w:t>
      </w:r>
    </w:p>
    <w:p w14:paraId="1B91FC3F" w14:textId="77777777" w:rsidR="00157BDC" w:rsidRDefault="00157BDC" w:rsidP="007E772D">
      <w:pPr>
        <w:pStyle w:val="Nadpis2"/>
        <w:rPr>
          <w:rFonts w:cs="Arial"/>
        </w:rPr>
      </w:pPr>
      <w:r w:rsidRPr="001A3A38">
        <w:t>Prodávající</w:t>
      </w:r>
      <w:r w:rsidRPr="00646820">
        <w:t xml:space="preserve"> dodá předmět koupě kupujícímu na adresu Štefánikova 1163</w:t>
      </w:r>
      <w:r>
        <w:t>/12</w:t>
      </w:r>
      <w:r w:rsidRPr="00646820">
        <w:t>, Kopřivnice, 74221, kde provede jeho montáž</w:t>
      </w:r>
      <w:r>
        <w:t>.</w:t>
      </w:r>
    </w:p>
    <w:p w14:paraId="4A86C6FE" w14:textId="196FE264" w:rsidR="00157BDC" w:rsidRDefault="00157BDC" w:rsidP="007E772D">
      <w:pPr>
        <w:pStyle w:val="Nadpis2"/>
      </w:pPr>
      <w:r w:rsidRPr="00F63BD2">
        <w:t>Prodívající předmět koupě dodá kupujícímu a splní všechny své závazky vyplývající z čl. II. této smlouvy včetně úspěšnéh</w:t>
      </w:r>
      <w:r w:rsidR="00A62553">
        <w:t xml:space="preserve">o provedení zkušebního provozu </w:t>
      </w:r>
      <w:r w:rsidRPr="00F63BD2">
        <w:t xml:space="preserve">do </w:t>
      </w:r>
      <w:r>
        <w:t>29.11.2019.</w:t>
      </w:r>
    </w:p>
    <w:p w14:paraId="2F8CCA67" w14:textId="77777777" w:rsidR="00157BDC" w:rsidRDefault="00157BDC" w:rsidP="00954226">
      <w:pPr>
        <w:pStyle w:val="Nadpis2"/>
        <w:jc w:val="both"/>
      </w:pPr>
      <w:r w:rsidRPr="00F63BD2">
        <w:t>O dodání a převzetí předmětu koupě sepíší smluvní strany předávací protokol. Předmět této smlouvy se považuje za řádně dodaný okamžikem podpisu předávacího protokolu oběma smluvními stranami, k témuž okamžiku přechází na kupujícího vlastnické práv</w:t>
      </w:r>
      <w:r>
        <w:t>o</w:t>
      </w:r>
      <w:r w:rsidRPr="00F63BD2">
        <w:t xml:space="preserve"> k předmětu koupě.</w:t>
      </w:r>
    </w:p>
    <w:p w14:paraId="473D99E0" w14:textId="77777777" w:rsidR="00157BDC" w:rsidRDefault="00157BDC" w:rsidP="007E772D">
      <w:pPr>
        <w:pStyle w:val="Nadpis2"/>
      </w:pPr>
      <w:r>
        <w:t>Nebezpečí nahodilé zkázy a nahodilého zhoršení vlastností předmětu koupě včetně užitku přechází na kupujícího současně s nabytím vlastnického práva k předmětu koupě.</w:t>
      </w:r>
    </w:p>
    <w:p w14:paraId="2144F2A7" w14:textId="77777777" w:rsidR="00157BDC" w:rsidRDefault="00157BDC" w:rsidP="007E772D">
      <w:pPr>
        <w:pStyle w:val="Nadpis2"/>
        <w:rPr>
          <w:snapToGrid w:val="0"/>
          <w:color w:val="000000"/>
        </w:rPr>
      </w:pPr>
      <w:r w:rsidRPr="00F63BD2">
        <w:rPr>
          <w:snapToGrid w:val="0"/>
          <w:color w:val="000000"/>
        </w:rPr>
        <w:t xml:space="preserve">Při dodání softwaru, který je součástí </w:t>
      </w:r>
      <w:r>
        <w:rPr>
          <w:snapToGrid w:val="0"/>
          <w:color w:val="000000"/>
        </w:rPr>
        <w:t>předmětu koupě</w:t>
      </w:r>
      <w:r w:rsidRPr="00F63BD2">
        <w:rPr>
          <w:snapToGrid w:val="0"/>
          <w:color w:val="000000"/>
        </w:rPr>
        <w:t xml:space="preserve">, je </w:t>
      </w:r>
      <w:r>
        <w:rPr>
          <w:snapToGrid w:val="0"/>
          <w:color w:val="000000"/>
        </w:rPr>
        <w:t>prodávající povinen kupujícímu</w:t>
      </w:r>
      <w:r w:rsidRPr="00F63BD2">
        <w:rPr>
          <w:snapToGrid w:val="0"/>
          <w:color w:val="000000"/>
        </w:rPr>
        <w:t xml:space="preserve"> řádně předat veškeré dokumenty k licenčním oprávněním. Bez</w:t>
      </w:r>
      <w:r>
        <w:rPr>
          <w:snapToGrid w:val="0"/>
          <w:color w:val="000000"/>
        </w:rPr>
        <w:t xml:space="preserve"> jejich předání nebude předmět koupě kupujícím převzat.</w:t>
      </w:r>
      <w:r w:rsidRPr="00F63BD2">
        <w:rPr>
          <w:snapToGrid w:val="0"/>
          <w:color w:val="000000"/>
        </w:rPr>
        <w:t xml:space="preserve"> </w:t>
      </w:r>
    </w:p>
    <w:p w14:paraId="6D1DC70F" w14:textId="7918E481" w:rsidR="00157BDC" w:rsidRPr="00142E3F" w:rsidRDefault="00157BDC" w:rsidP="00266694">
      <w:pPr>
        <w:pStyle w:val="Nadpis2"/>
        <w:rPr>
          <w:snapToGrid w:val="0"/>
          <w:color w:val="000000"/>
        </w:rPr>
      </w:pPr>
      <w:r w:rsidRPr="00F63BD2">
        <w:rPr>
          <w:snapToGrid w:val="0"/>
        </w:rPr>
        <w:t xml:space="preserve">Předání díla bude předcházet zkušební provoz trvající </w:t>
      </w:r>
      <w:r>
        <w:rPr>
          <w:snapToGrid w:val="0"/>
        </w:rPr>
        <w:t xml:space="preserve">7 </w:t>
      </w:r>
      <w:r w:rsidRPr="00F63BD2">
        <w:rPr>
          <w:snapToGrid w:val="0"/>
        </w:rPr>
        <w:t xml:space="preserve">kalendářních dnů. Zahájení zkušebního provozu prodávající oznámí kupujícímu nejméně 5 pracovních dnů před jeho započetím. Podmínkou převzetí </w:t>
      </w:r>
      <w:r>
        <w:rPr>
          <w:snapToGrid w:val="0"/>
        </w:rPr>
        <w:t>předmětu koupě</w:t>
      </w:r>
      <w:r w:rsidRPr="00F63BD2">
        <w:rPr>
          <w:snapToGrid w:val="0"/>
        </w:rPr>
        <w:t xml:space="preserve"> ze strany kupujícího je úspěšné provedení zkušebního provozu s doložením, že dodaný předmět koupě splňuje veškeré podmínky stanovené touto smlouvou</w:t>
      </w:r>
      <w:r>
        <w:rPr>
          <w:snapToGrid w:val="0"/>
        </w:rPr>
        <w:t>.</w:t>
      </w:r>
    </w:p>
    <w:p w14:paraId="2A6A74D9" w14:textId="77777777" w:rsidR="00157BDC" w:rsidRPr="001C3A6A" w:rsidRDefault="00157BDC" w:rsidP="001A3A38">
      <w:pPr>
        <w:pStyle w:val="Nadpis1"/>
      </w:pPr>
      <w:r w:rsidRPr="001C3A6A">
        <w:t>Záruka za jakost</w:t>
      </w:r>
    </w:p>
    <w:p w14:paraId="51117FF9" w14:textId="4B0316A2" w:rsidR="00157BDC" w:rsidRDefault="00157BDC" w:rsidP="00266694">
      <w:pPr>
        <w:pStyle w:val="Nadpis2"/>
      </w:pPr>
      <w:r w:rsidRPr="001C3A6A">
        <w:t xml:space="preserve">Prodávající </w:t>
      </w:r>
      <w:r>
        <w:t xml:space="preserve">na </w:t>
      </w:r>
      <w:r w:rsidRPr="001C3A6A">
        <w:t>předmět koupě poskytuje kupujícímu záruku za jakost (dále jen „záruka“) ve smyslu § </w:t>
      </w:r>
      <w:smartTag w:uri="urn:schemas-microsoft-com:office:smarttags" w:element="metricconverter">
        <w:smartTagPr>
          <w:attr w:name="ProductID" w:val="2113 a"/>
        </w:smartTagPr>
        <w:r w:rsidRPr="001C3A6A">
          <w:t>2113 a</w:t>
        </w:r>
      </w:smartTag>
      <w:r w:rsidRPr="001C3A6A">
        <w:t xml:space="preserve"> násl. občanského zákoníku, a to v délce </w:t>
      </w:r>
      <w:r>
        <w:t>36</w:t>
      </w:r>
      <w:r w:rsidRPr="001C3A6A">
        <w:t xml:space="preserve"> měsíců (dále též „záruční doba“). </w:t>
      </w:r>
    </w:p>
    <w:p w14:paraId="276756D0" w14:textId="77777777" w:rsidR="00157BDC" w:rsidRDefault="00157BDC" w:rsidP="00266694">
      <w:pPr>
        <w:pStyle w:val="Nadpis2"/>
      </w:pPr>
      <w:r w:rsidRPr="001C3A6A">
        <w:t>Záruční d</w:t>
      </w:r>
      <w:r>
        <w:t>oba začíná běžet dnem převzetí předmětu koupě</w:t>
      </w:r>
      <w:r w:rsidRPr="001C3A6A">
        <w:t xml:space="preserve"> kupujícím. Záruční doba se staví po dobu, po kterou nemůže kupující </w:t>
      </w:r>
      <w:r>
        <w:t>předmět koupě</w:t>
      </w:r>
      <w:r w:rsidRPr="001C3A6A">
        <w:t xml:space="preserve"> řádně užívat pro vady, za které nese odpovědnost prodávající. </w:t>
      </w:r>
    </w:p>
    <w:p w14:paraId="427A3DDB" w14:textId="3FA85B5E" w:rsidR="00157BDC" w:rsidRDefault="00157BDC" w:rsidP="00266694">
      <w:pPr>
        <w:pStyle w:val="Nadpis2"/>
      </w:pPr>
      <w:r>
        <w:t>Kupující</w:t>
      </w:r>
      <w:r w:rsidRPr="001C3A6A">
        <w:t xml:space="preserve"> se zavazuje oznámit vady </w:t>
      </w:r>
      <w:r>
        <w:t>předmětu koupě</w:t>
      </w:r>
      <w:r w:rsidRPr="001C3A6A">
        <w:t xml:space="preserve"> vzniklé v záruční době </w:t>
      </w:r>
      <w:r>
        <w:t>prodávajícímu</w:t>
      </w:r>
      <w:r w:rsidRPr="001C3A6A">
        <w:t xml:space="preserve"> přes Helpdesk (hlášení závad a požadavků) dostupný na </w:t>
      </w:r>
      <w:r w:rsidR="00FC66BF">
        <w:rPr>
          <w:rFonts w:ascii="CIDFont+F3" w:hAnsi="CIDFont+F3" w:cs="CIDFont+F3"/>
        </w:rPr>
        <w:t>helpdesk@vegler.cz.</w:t>
      </w:r>
    </w:p>
    <w:p w14:paraId="66A3E1A8" w14:textId="0ACC0803" w:rsidR="00157BDC" w:rsidRDefault="00157BDC" w:rsidP="00266694">
      <w:pPr>
        <w:pStyle w:val="Nadpis2"/>
      </w:pPr>
      <w:r>
        <w:t>Prodávající</w:t>
      </w:r>
      <w:r w:rsidRPr="001C3A6A">
        <w:t xml:space="preserve"> je povinen odstranit vadu vzniklou v záruční době ve lhůtě do </w:t>
      </w:r>
      <w:r>
        <w:t>1</w:t>
      </w:r>
      <w:r w:rsidRPr="001C3A6A">
        <w:t xml:space="preserve"> pracovníh</w:t>
      </w:r>
      <w:r>
        <w:t>o</w:t>
      </w:r>
      <w:r w:rsidRPr="001C3A6A">
        <w:t xml:space="preserve"> dn</w:t>
      </w:r>
      <w:r>
        <w:t>e</w:t>
      </w:r>
      <w:r w:rsidRPr="001C3A6A">
        <w:t xml:space="preserve"> ode dne oz</w:t>
      </w:r>
      <w:r>
        <w:t>námení vady, nedohodne-li se s kupujícím</w:t>
      </w:r>
      <w:r w:rsidRPr="001C3A6A">
        <w:t xml:space="preserve"> písemně na jiné lhůtě. Za den oznámení vady považuje den oznámení vady na Helpdesk.</w:t>
      </w:r>
    </w:p>
    <w:p w14:paraId="3814E7D6" w14:textId="505C0220" w:rsidR="00157BDC" w:rsidRPr="002A1B93" w:rsidRDefault="00157BDC" w:rsidP="00266694">
      <w:pPr>
        <w:pStyle w:val="Nadpis2"/>
      </w:pPr>
      <w:r w:rsidRPr="00526053">
        <w:t xml:space="preserve">Neodstraní-li prodávající vadu předmětu koupě vzniklou v záruční době ani ve dvojnásobku lhůty stanovené v odst. 4 tohoto článku, je kupující oprávněn podle </w:t>
      </w:r>
      <w:r w:rsidRPr="00526053">
        <w:lastRenderedPageBreak/>
        <w:t>vlastního uvážení vadu sám odstranit nebo pověřit jejím odstraněním třetí osobu. Prodávající je povinen uhradit kupujícímu</w:t>
      </w:r>
      <w:r>
        <w:t xml:space="preserve"> náklady</w:t>
      </w:r>
      <w:r w:rsidRPr="00526053">
        <w:t>, kter</w:t>
      </w:r>
      <w:r>
        <w:t>é</w:t>
      </w:r>
      <w:r w:rsidRPr="00526053">
        <w:t xml:space="preserve"> mu vznikla na odstranění takových vad. </w:t>
      </w:r>
    </w:p>
    <w:p w14:paraId="150ED59C" w14:textId="74CA77D0" w:rsidR="00157BDC" w:rsidRDefault="00157BDC" w:rsidP="00266694">
      <w:pPr>
        <w:pStyle w:val="Nadpis2"/>
      </w:pPr>
      <w:r w:rsidRPr="001C3A6A">
        <w:t xml:space="preserve">Případné záruční události řeší </w:t>
      </w:r>
      <w:r>
        <w:t>prodávající</w:t>
      </w:r>
      <w:r w:rsidRPr="001C3A6A">
        <w:t xml:space="preserve"> v místě plnění (Štefánikova 1163/12, Kopřivnice).</w:t>
      </w:r>
    </w:p>
    <w:p w14:paraId="7525857B" w14:textId="4BB3E3E8" w:rsidR="00157BDC" w:rsidRPr="007E772D" w:rsidRDefault="00157BDC" w:rsidP="0070530F">
      <w:pPr>
        <w:pStyle w:val="Nadpis2"/>
      </w:pPr>
      <w:r>
        <w:t>Po dobu záruky se prodávající zavazuje bezplatně poskytovat kupujícímu aktualizace software dle čl</w:t>
      </w:r>
      <w:r w:rsidR="0070530F">
        <w:t>.</w:t>
      </w:r>
      <w:r>
        <w:t xml:space="preserve"> II., odstavec 3</w:t>
      </w:r>
      <w:r w:rsidR="0070530F">
        <w:t>.</w:t>
      </w:r>
      <w:r>
        <w:t>, písmen</w:t>
      </w:r>
      <w:r w:rsidR="0070530F">
        <w:t>e</w:t>
      </w:r>
      <w:r>
        <w:t xml:space="preserve"> b. a c.</w:t>
      </w:r>
    </w:p>
    <w:p w14:paraId="3B7EA849" w14:textId="77777777" w:rsidR="00157BDC" w:rsidRPr="00474B78" w:rsidRDefault="00157BDC" w:rsidP="001A3A38">
      <w:pPr>
        <w:pStyle w:val="Nadpis1"/>
      </w:pPr>
      <w:r w:rsidRPr="00474B78">
        <w:t>Sankce</w:t>
      </w:r>
    </w:p>
    <w:p w14:paraId="050AC1E1" w14:textId="77777777" w:rsidR="00157BDC" w:rsidRDefault="00157BDC" w:rsidP="00AF10CC">
      <w:pPr>
        <w:pStyle w:val="Nadpis2"/>
      </w:pPr>
      <w:r w:rsidRPr="00474B78">
        <w:t xml:space="preserve">Neodevzdá-li prodávající kupujícímu předmět koupě ve lhůtě uvedené v čl. IV odst. 2 této smlouvy, je povinen zaplatit kupujícímu smluvní pokutu ve výši 0,2 % z kupní ceny bez DPH uvedené v čl. III. odst. 1 této smlouvy, a to za každý započatý den prodlení. </w:t>
      </w:r>
    </w:p>
    <w:p w14:paraId="08BC818D" w14:textId="77777777" w:rsidR="00157BDC" w:rsidRDefault="00157BDC" w:rsidP="00AF10CC">
      <w:pPr>
        <w:pStyle w:val="Nadpis2"/>
      </w:pPr>
      <w:r w:rsidRPr="00474B78">
        <w:t>Pro případ prodlení se zaplacením kupní ceny sjednávají smluvní strany úrok z prodlení ve výši stanovené občanskoprávními předpisy.</w:t>
      </w:r>
    </w:p>
    <w:p w14:paraId="42C2A32A" w14:textId="77777777" w:rsidR="00157BDC" w:rsidRDefault="00157BDC" w:rsidP="00AF10CC">
      <w:pPr>
        <w:pStyle w:val="Nadpis2"/>
      </w:pPr>
      <w:r w:rsidRPr="00474B78">
        <w:t xml:space="preserve">Za porušení povinnosti prodávajícího odstranit vady </w:t>
      </w:r>
      <w:r>
        <w:t>předmětu koupě</w:t>
      </w:r>
      <w:r w:rsidRPr="00474B78">
        <w:t xml:space="preserve"> ve stanoveném termínu, dle čl. V. odst. 4 této Smlouvy, má kupující nárok na smluvní pokut</w:t>
      </w:r>
      <w:r>
        <w:t>u ve výši 0,1</w:t>
      </w:r>
      <w:r w:rsidRPr="00474B78">
        <w:t>% z kupní ceny bez DPH za každou vadu</w:t>
      </w:r>
      <w:r>
        <w:t xml:space="preserve"> a</w:t>
      </w:r>
      <w:r w:rsidRPr="00474B78">
        <w:t xml:space="preserve"> za každý den prodlení s odstraněním vady.</w:t>
      </w:r>
    </w:p>
    <w:p w14:paraId="3FFA4ACA" w14:textId="77777777" w:rsidR="00157BDC" w:rsidRDefault="00157BDC" w:rsidP="00AF10CC">
      <w:pPr>
        <w:pStyle w:val="Nadpis2"/>
      </w:pPr>
      <w:r w:rsidRPr="00474B78">
        <w:t>Smluvní pokuty se nezapočítávají na náhradu případně vzniklé škody, kterou lze vymáhat samostatně vedle smluvní pokuty, a to v plné výši.</w:t>
      </w:r>
    </w:p>
    <w:p w14:paraId="0013FAA2" w14:textId="77777777" w:rsidR="00157BDC" w:rsidRPr="00474B78" w:rsidRDefault="00157BDC" w:rsidP="001A3A38">
      <w:pPr>
        <w:pStyle w:val="Nadpis1"/>
      </w:pPr>
      <w:r w:rsidRPr="00474B78">
        <w:t>Zánik smlouvy</w:t>
      </w:r>
    </w:p>
    <w:p w14:paraId="1982C4C3" w14:textId="77777777" w:rsidR="00157BDC" w:rsidRDefault="00157BDC" w:rsidP="00AF10CC">
      <w:pPr>
        <w:pStyle w:val="Nadpis2"/>
      </w:pPr>
      <w:r w:rsidRPr="00474B78">
        <w:t>Tato smlouva zaniká:</w:t>
      </w:r>
    </w:p>
    <w:p w14:paraId="48C33140" w14:textId="77777777" w:rsidR="00157BDC" w:rsidRDefault="00157BDC" w:rsidP="00AF10CC">
      <w:pPr>
        <w:pStyle w:val="Nadpis3"/>
        <w:numPr>
          <w:ilvl w:val="0"/>
          <w:numId w:val="28"/>
        </w:numPr>
        <w:ind w:left="927"/>
      </w:pPr>
      <w:r w:rsidRPr="00474B78">
        <w:t>písemnou dohodou smluvních stran,</w:t>
      </w:r>
    </w:p>
    <w:p w14:paraId="03454588" w14:textId="77777777" w:rsidR="00157BDC" w:rsidRDefault="00157BDC" w:rsidP="00AF10CC">
      <w:pPr>
        <w:pStyle w:val="Nadpis3"/>
        <w:numPr>
          <w:ilvl w:val="0"/>
          <w:numId w:val="27"/>
        </w:numPr>
        <w:ind w:left="927"/>
      </w:pPr>
      <w:r w:rsidRPr="00474B78">
        <w:t>jednostranným odstoupením od smlouvy pro její podstatné porušení druhou smluvní stranou, s tím, že podstatným porušením smlouvy se rozumí zejména</w:t>
      </w:r>
      <w:r>
        <w:t>:</w:t>
      </w:r>
    </w:p>
    <w:p w14:paraId="1389152D" w14:textId="77777777" w:rsidR="00157BDC" w:rsidRDefault="00157BDC" w:rsidP="00F82C27">
      <w:pPr>
        <w:pStyle w:val="Odstavecseseznamem"/>
        <w:numPr>
          <w:ilvl w:val="2"/>
          <w:numId w:val="20"/>
        </w:numPr>
        <w:spacing w:after="0"/>
        <w:jc w:val="both"/>
        <w:rPr>
          <w:rFonts w:ascii="Arial" w:hAnsi="Arial" w:cs="Arial"/>
        </w:rPr>
      </w:pPr>
      <w:r w:rsidRPr="00474B78">
        <w:rPr>
          <w:rFonts w:ascii="Arial" w:hAnsi="Arial" w:cs="Arial"/>
        </w:rPr>
        <w:t xml:space="preserve">neodevzdání </w:t>
      </w:r>
      <w:r>
        <w:rPr>
          <w:rFonts w:ascii="Arial" w:hAnsi="Arial" w:cs="Arial"/>
        </w:rPr>
        <w:t>předmětu koupě</w:t>
      </w:r>
      <w:r w:rsidRPr="00474B78">
        <w:rPr>
          <w:rFonts w:ascii="Arial" w:hAnsi="Arial" w:cs="Arial"/>
        </w:rPr>
        <w:t xml:space="preserve"> kupujícímu ve stanovené době plnění, </w:t>
      </w:r>
    </w:p>
    <w:p w14:paraId="0CFE1D9E" w14:textId="77777777" w:rsidR="00157BDC" w:rsidRPr="00474B78" w:rsidRDefault="00157BDC">
      <w:pPr>
        <w:pStyle w:val="Odstavecseseznamem"/>
        <w:numPr>
          <w:ilvl w:val="2"/>
          <w:numId w:val="20"/>
        </w:numPr>
        <w:spacing w:after="0"/>
        <w:jc w:val="both"/>
        <w:rPr>
          <w:rFonts w:ascii="Arial" w:hAnsi="Arial" w:cs="Arial"/>
        </w:rPr>
      </w:pPr>
      <w:r>
        <w:rPr>
          <w:rFonts w:ascii="Arial" w:hAnsi="Arial" w:cs="Arial"/>
        </w:rPr>
        <w:t>skutečnost, že</w:t>
      </w:r>
      <w:r w:rsidRPr="00474B78">
        <w:rPr>
          <w:rFonts w:ascii="Arial" w:hAnsi="Arial" w:cs="Arial"/>
        </w:rPr>
        <w:t xml:space="preserve"> </w:t>
      </w:r>
      <w:r>
        <w:rPr>
          <w:rFonts w:ascii="Arial" w:hAnsi="Arial" w:cs="Arial"/>
        </w:rPr>
        <w:t>předmět koupě má</w:t>
      </w:r>
      <w:r w:rsidRPr="00474B78">
        <w:rPr>
          <w:rFonts w:ascii="Arial" w:hAnsi="Arial" w:cs="Arial"/>
        </w:rPr>
        <w:t xml:space="preserve"> vady, které je</w:t>
      </w:r>
      <w:r>
        <w:rPr>
          <w:rFonts w:ascii="Arial" w:hAnsi="Arial" w:cs="Arial"/>
        </w:rPr>
        <w:t>j</w:t>
      </w:r>
      <w:r w:rsidRPr="00474B78">
        <w:rPr>
          <w:rFonts w:ascii="Arial" w:hAnsi="Arial" w:cs="Arial"/>
        </w:rPr>
        <w:t xml:space="preserve"> činí neupotřebitelným nebo nemá vlastnosti, které si kupující vymínil nebo o kterých ho prodávající ujistil, </w:t>
      </w:r>
    </w:p>
    <w:p w14:paraId="0BC2FEB5" w14:textId="77777777" w:rsidR="00157BDC" w:rsidRPr="00474B78" w:rsidRDefault="00157BDC">
      <w:pPr>
        <w:pStyle w:val="Odstavecseseznamem"/>
        <w:numPr>
          <w:ilvl w:val="2"/>
          <w:numId w:val="20"/>
        </w:numPr>
        <w:spacing w:after="0"/>
        <w:jc w:val="both"/>
        <w:rPr>
          <w:rFonts w:ascii="Arial" w:hAnsi="Arial" w:cs="Arial"/>
        </w:rPr>
      </w:pPr>
      <w:r w:rsidRPr="00474B78">
        <w:rPr>
          <w:rFonts w:ascii="Arial" w:hAnsi="Arial" w:cs="Arial"/>
        </w:rPr>
        <w:t>nedodržení smluvních ujednání o záruce za jakost,</w:t>
      </w:r>
    </w:p>
    <w:p w14:paraId="52B22418" w14:textId="77777777" w:rsidR="00157BDC" w:rsidRPr="00474B78" w:rsidRDefault="00157BDC">
      <w:pPr>
        <w:pStyle w:val="Odstavecseseznamem"/>
        <w:numPr>
          <w:ilvl w:val="2"/>
          <w:numId w:val="20"/>
        </w:numPr>
        <w:spacing w:after="0"/>
        <w:jc w:val="both"/>
        <w:rPr>
          <w:rFonts w:ascii="Arial" w:hAnsi="Arial" w:cs="Arial"/>
        </w:rPr>
      </w:pPr>
      <w:r w:rsidRPr="00474B78">
        <w:rPr>
          <w:rFonts w:ascii="Arial" w:hAnsi="Arial" w:cs="Arial"/>
        </w:rPr>
        <w:t>neuhrazení kupní ceny kupujícím po druhé výzvě prodávajícího k uhrazení dlužné částky, přičemž druhá výzva nesmí následovat dříve než 30 dnů po doručení první výzvy.</w:t>
      </w:r>
    </w:p>
    <w:p w14:paraId="171F8B5B" w14:textId="77777777" w:rsidR="00157BDC" w:rsidRPr="00702AC0" w:rsidRDefault="00157BDC" w:rsidP="0058798C">
      <w:pPr>
        <w:pStyle w:val="Nadpis1"/>
      </w:pPr>
      <w:r w:rsidRPr="00702AC0">
        <w:t>Licenční ujednání</w:t>
      </w:r>
    </w:p>
    <w:p w14:paraId="3031E558" w14:textId="77777777" w:rsidR="00157BDC" w:rsidRDefault="00157BDC" w:rsidP="00AF10CC">
      <w:pPr>
        <w:pStyle w:val="Nadpis2"/>
      </w:pPr>
      <w:r w:rsidRPr="005977E5">
        <w:t>Ke všem částem plnění smlouvy, které mají povahu autorského díla ve smyslu zákona č. 121/2000 Sb., o právu autorském, o právech souvi</w:t>
      </w:r>
      <w:r>
        <w:t>sejících s právem autorským a o </w:t>
      </w:r>
      <w:r w:rsidRPr="005977E5">
        <w:t xml:space="preserve">změně některých zákonů, ve znění pozdějších předpisů (dále jen „autorský zákon“), a k nimž </w:t>
      </w:r>
      <w:r>
        <w:t>prodávající</w:t>
      </w:r>
      <w:r w:rsidRPr="005977E5">
        <w:t xml:space="preserve"> má nebo mu vz</w:t>
      </w:r>
      <w:r>
        <w:t xml:space="preserve">nikne majetkové autorské právo, </w:t>
      </w:r>
      <w:r w:rsidRPr="005977E5">
        <w:t>poskytuje prodávající kupujícímu licenci ke všem způsobům užití známým ke dni uzavření této smlouvy, a to s účinností ode dne převodu vlastnického práva k věci, v níž bylo konkrétní autorské dílo zahrnuto. Prodávajícím udělená licence se vztahuje ve shora uvedeném rozsahu i na jakékoli rozšíření a další změny autorských děl, jsou</w:t>
      </w:r>
      <w:r>
        <w:noBreakHyphen/>
      </w:r>
      <w:r w:rsidRPr="005977E5">
        <w:t xml:space="preserve">li </w:t>
      </w:r>
      <w:r w:rsidRPr="005977E5">
        <w:lastRenderedPageBreak/>
        <w:t xml:space="preserve">dodány prodávajícím </w:t>
      </w:r>
      <w:r>
        <w:t xml:space="preserve">dle této </w:t>
      </w:r>
      <w:r w:rsidRPr="005977E5">
        <w:t>nebo servisní smlouvy.</w:t>
      </w:r>
    </w:p>
    <w:p w14:paraId="05383F28" w14:textId="77777777" w:rsidR="00157BDC" w:rsidRDefault="00157BDC" w:rsidP="00AF10CC">
      <w:pPr>
        <w:pStyle w:val="Nadpis2"/>
      </w:pPr>
      <w:r w:rsidRPr="005977E5">
        <w:t>Cena za veškeré licence udělované dle této smlouvy je součástí kupní ceny.</w:t>
      </w:r>
    </w:p>
    <w:p w14:paraId="59DBA15E" w14:textId="77777777" w:rsidR="00157BDC" w:rsidRDefault="00157BDC" w:rsidP="00AF10CC">
      <w:pPr>
        <w:pStyle w:val="Nadpis2"/>
      </w:pPr>
      <w:r>
        <w:t>Prodávající</w:t>
      </w:r>
      <w:r w:rsidRPr="005977E5">
        <w:t xml:space="preserve"> se zavazuje učinit všechna nezbytná opatření nutná k zabezpečení nerušeného výkonu práv vyp</w:t>
      </w:r>
      <w:r>
        <w:t>lývajících z této smlouvy pro kupujícího</w:t>
      </w:r>
      <w:r w:rsidRPr="005977E5">
        <w:t>.</w:t>
      </w:r>
    </w:p>
    <w:p w14:paraId="59CA8A0F" w14:textId="77777777" w:rsidR="00157BDC" w:rsidRDefault="00157BDC" w:rsidP="00AF10CC">
      <w:pPr>
        <w:pStyle w:val="Nadpis2"/>
      </w:pPr>
      <w:r w:rsidRPr="005977E5">
        <w:t xml:space="preserve">Licenci </w:t>
      </w:r>
      <w:r>
        <w:t>prodávající uděluje kupujícímu</w:t>
      </w:r>
      <w:r w:rsidRPr="005977E5">
        <w:t xml:space="preserve"> jako, nevýhradní, nepřenosnou, na dobu trvání majetkových práv autora, v územním rozsahu České republiky.</w:t>
      </w:r>
    </w:p>
    <w:p w14:paraId="4A1F4567" w14:textId="77777777" w:rsidR="00157BDC" w:rsidRDefault="00157BDC" w:rsidP="00AF10CC">
      <w:pPr>
        <w:pStyle w:val="Nadpis2"/>
      </w:pPr>
      <w:r w:rsidRPr="005977E5">
        <w:t>Prodávající prohlašuje, že je oprávněn udělit licence a veškerá oprávnění uvedená v tomto článku. Pokud prodávající zjistí, že nebude moci dostát prohlášení dle předchozí věty, je</w:t>
      </w:r>
      <w:r>
        <w:t xml:space="preserve"> povinen na takovou skutečnost kupujícího</w:t>
      </w:r>
      <w:r w:rsidRPr="005977E5">
        <w:t xml:space="preserve"> neprodleně písemně upozornit. Prodávající odpovídá kupujícímu za jakoukoliv škodu, nemajetkovou újmu či náklady, včetně veškerých výdajů na odbornou právní pomoc, vyplývající z jakéhokoli porušení autorských a jiných práv duševního vlastnictví užíváním autorských děl dodaných </w:t>
      </w:r>
      <w:r>
        <w:t xml:space="preserve">prodávajícím </w:t>
      </w:r>
      <w:r w:rsidRPr="005977E5">
        <w:t xml:space="preserve">za účelem provedení </w:t>
      </w:r>
      <w:r>
        <w:t>předmětu koupě</w:t>
      </w:r>
      <w:r w:rsidRPr="005977E5">
        <w:t>.</w:t>
      </w:r>
    </w:p>
    <w:p w14:paraId="2CB66619" w14:textId="77777777" w:rsidR="00157BDC" w:rsidRDefault="00157BDC" w:rsidP="00AF10CC">
      <w:pPr>
        <w:pStyle w:val="Nadpis2"/>
      </w:pPr>
      <w:r w:rsidRPr="005977E5">
        <w:t>Prodávající odpovídá za právní vady autorského díla vzniklé v případě, že kupující užíváním předmětu koupě v souladu s touto smlouvou poruší práva z průmyslového nebo duševního vlastnictví jiných osob, jestliže toto právo třetí osoby požívá ochrany na základě právního řádu České republiky.</w:t>
      </w:r>
    </w:p>
    <w:p w14:paraId="6C779336" w14:textId="77777777" w:rsidR="00157BDC" w:rsidRPr="0076428B" w:rsidRDefault="00157BDC" w:rsidP="0058798C">
      <w:pPr>
        <w:pStyle w:val="Nadpis1"/>
      </w:pPr>
      <w:r w:rsidRPr="0076428B">
        <w:t>Závěrečná ustanovení</w:t>
      </w:r>
    </w:p>
    <w:p w14:paraId="42577F6B" w14:textId="77777777" w:rsidR="00157BDC" w:rsidRDefault="00157BDC" w:rsidP="00AF10CC">
      <w:pPr>
        <w:pStyle w:val="Nadpis2"/>
      </w:pPr>
      <w:r w:rsidRPr="0076428B">
        <w:t>Tato smlouva nabývá platnosti dnem podpisu oběma smluvními stranami a účinnosti dnem zveřejnění v Registru smluv.</w:t>
      </w:r>
    </w:p>
    <w:p w14:paraId="31C00F01" w14:textId="77777777" w:rsidR="00157BDC" w:rsidRDefault="00157BDC" w:rsidP="00AF10CC">
      <w:pPr>
        <w:pStyle w:val="Nadpis2"/>
      </w:pPr>
      <w:r w:rsidRPr="0076428B">
        <w:t>Doplňování nebo změnu této smlouvy lze provádět jen se souhlasem obou smluvních stran, a to pouze formou písemných, postupně číslovaných a takto označených dodatků.</w:t>
      </w:r>
    </w:p>
    <w:p w14:paraId="300C58C1" w14:textId="77777777" w:rsidR="00157BDC" w:rsidRDefault="00157BDC" w:rsidP="00AF10CC">
      <w:pPr>
        <w:pStyle w:val="Nadpis2"/>
      </w:pPr>
      <w:r w:rsidRPr="0076428B">
        <w:t>Smluvní strany prohlašují, že osoby podepisující tuto smlouvu jsou k tomuto právnímu jednání oprávněny</w:t>
      </w:r>
      <w:r>
        <w:t>.</w:t>
      </w:r>
    </w:p>
    <w:p w14:paraId="64B5B136" w14:textId="77777777" w:rsidR="00157BDC" w:rsidRDefault="00157BDC" w:rsidP="00AF10CC">
      <w:pPr>
        <w:pStyle w:val="Nadpis2"/>
      </w:pPr>
      <w:r w:rsidRPr="0076428B">
        <w:t>Prodávající nemůže bez souhlasu kupujícího postoupit svá práva a povinnosti plynoucí ze smlouvy třetí straně.</w:t>
      </w:r>
    </w:p>
    <w:p w14:paraId="580D840A" w14:textId="77777777" w:rsidR="00157BDC" w:rsidRDefault="00157BDC" w:rsidP="00AF10CC">
      <w:pPr>
        <w:pStyle w:val="Nadpis2"/>
      </w:pPr>
      <w:r w:rsidRPr="0076428B">
        <w:t>Smlouva je vyhotovena ve dvou stejnopisech s platností originálu, podepsaných oprávněnými zástupci smluvních stran, přičemž každá ze smluvních stran obdrží po jednom vyhotovení.</w:t>
      </w:r>
    </w:p>
    <w:p w14:paraId="198F4EE6" w14:textId="77777777" w:rsidR="00157BDC" w:rsidRDefault="00157BDC" w:rsidP="00702AC0">
      <w:pPr>
        <w:spacing w:after="0"/>
        <w:rPr>
          <w:rFonts w:ascii="Arial" w:hAnsi="Arial" w:cs="Arial"/>
        </w:rPr>
      </w:pPr>
    </w:p>
    <w:p w14:paraId="30DF0817" w14:textId="64B819EC" w:rsidR="00260B68" w:rsidRDefault="00260B68" w:rsidP="00702AC0">
      <w:pPr>
        <w:spacing w:after="0"/>
        <w:rPr>
          <w:rFonts w:ascii="Arial" w:hAnsi="Arial" w:cs="Arial"/>
        </w:rPr>
      </w:pPr>
      <w:r>
        <w:rPr>
          <w:rFonts w:ascii="Arial" w:hAnsi="Arial" w:cs="Arial"/>
        </w:rPr>
        <w:t>Příloha č. 1:</w:t>
      </w:r>
      <w:r>
        <w:rPr>
          <w:rFonts w:ascii="Arial" w:hAnsi="Arial" w:cs="Arial"/>
        </w:rPr>
        <w:tab/>
        <w:t>Specifikace předmětu koupě</w:t>
      </w:r>
    </w:p>
    <w:p w14:paraId="77463278" w14:textId="77777777" w:rsidR="00260B68" w:rsidRPr="0076428B" w:rsidRDefault="00260B68" w:rsidP="00702AC0">
      <w:pPr>
        <w:spacing w:after="0"/>
        <w:rPr>
          <w:rFonts w:ascii="Arial" w:hAnsi="Arial" w:cs="Arial"/>
        </w:rPr>
      </w:pPr>
    </w:p>
    <w:tbl>
      <w:tblPr>
        <w:tblW w:w="0" w:type="auto"/>
        <w:tblLook w:val="00A0" w:firstRow="1" w:lastRow="0" w:firstColumn="1" w:lastColumn="0" w:noHBand="0" w:noVBand="0"/>
      </w:tblPr>
      <w:tblGrid>
        <w:gridCol w:w="4111"/>
        <w:gridCol w:w="567"/>
        <w:gridCol w:w="4384"/>
      </w:tblGrid>
      <w:tr w:rsidR="00157BDC" w:rsidRPr="00395975" w14:paraId="680E397E" w14:textId="77777777" w:rsidTr="00395975">
        <w:tc>
          <w:tcPr>
            <w:tcW w:w="4111" w:type="dxa"/>
          </w:tcPr>
          <w:p w14:paraId="29D28A2C" w14:textId="77777777" w:rsidR="00157BDC" w:rsidRPr="00395975" w:rsidRDefault="00157BDC" w:rsidP="00395975">
            <w:pPr>
              <w:keepNext/>
              <w:snapToGrid w:val="0"/>
              <w:spacing w:before="120" w:after="0" w:line="240" w:lineRule="auto"/>
              <w:outlineLvl w:val="1"/>
              <w:rPr>
                <w:rFonts w:ascii="Arial" w:hAnsi="Arial" w:cs="Arial"/>
              </w:rPr>
            </w:pPr>
            <w:r w:rsidRPr="00395975">
              <w:rPr>
                <w:rFonts w:ascii="Arial" w:hAnsi="Arial" w:cs="Arial"/>
              </w:rPr>
              <w:t>Za kupujícího:</w:t>
            </w:r>
          </w:p>
        </w:tc>
        <w:tc>
          <w:tcPr>
            <w:tcW w:w="567" w:type="dxa"/>
          </w:tcPr>
          <w:p w14:paraId="0D0B91CE" w14:textId="77777777" w:rsidR="00157BDC" w:rsidRPr="00395975" w:rsidRDefault="00157BDC" w:rsidP="00395975">
            <w:pPr>
              <w:keepNext/>
              <w:snapToGrid w:val="0"/>
              <w:spacing w:before="120" w:after="0" w:line="240" w:lineRule="auto"/>
              <w:outlineLvl w:val="1"/>
              <w:rPr>
                <w:rFonts w:ascii="Arial" w:hAnsi="Arial" w:cs="Arial"/>
              </w:rPr>
            </w:pPr>
            <w:r w:rsidRPr="00395975">
              <w:rPr>
                <w:rFonts w:ascii="Arial" w:hAnsi="Arial" w:cs="Arial"/>
              </w:rPr>
              <w:t xml:space="preserve"> </w:t>
            </w:r>
          </w:p>
        </w:tc>
        <w:tc>
          <w:tcPr>
            <w:tcW w:w="4384" w:type="dxa"/>
          </w:tcPr>
          <w:p w14:paraId="0FE53AD2" w14:textId="77777777" w:rsidR="00157BDC" w:rsidRPr="00395975" w:rsidRDefault="00157BDC" w:rsidP="00395975">
            <w:pPr>
              <w:keepNext/>
              <w:snapToGrid w:val="0"/>
              <w:spacing w:before="120" w:after="0" w:line="240" w:lineRule="auto"/>
              <w:outlineLvl w:val="1"/>
              <w:rPr>
                <w:rFonts w:ascii="Arial" w:hAnsi="Arial" w:cs="Arial"/>
              </w:rPr>
            </w:pPr>
            <w:r w:rsidRPr="00395975">
              <w:rPr>
                <w:rFonts w:ascii="Arial" w:hAnsi="Arial" w:cs="Arial"/>
              </w:rPr>
              <w:t>Za prodávajícího:</w:t>
            </w:r>
          </w:p>
        </w:tc>
      </w:tr>
      <w:tr w:rsidR="00157BDC" w:rsidRPr="00395975" w14:paraId="4F7EA3AE" w14:textId="77777777" w:rsidTr="00395975">
        <w:trPr>
          <w:trHeight w:val="637"/>
        </w:trPr>
        <w:tc>
          <w:tcPr>
            <w:tcW w:w="4111" w:type="dxa"/>
            <w:vAlign w:val="bottom"/>
          </w:tcPr>
          <w:p w14:paraId="04C08140" w14:textId="394513E7" w:rsidR="00157BDC" w:rsidRPr="00395975" w:rsidRDefault="00157BDC" w:rsidP="00260B68">
            <w:pPr>
              <w:keepNext/>
              <w:snapToGrid w:val="0"/>
              <w:spacing w:before="120" w:after="0" w:line="240" w:lineRule="auto"/>
              <w:outlineLvl w:val="1"/>
              <w:rPr>
                <w:rFonts w:ascii="Arial" w:hAnsi="Arial" w:cs="Arial"/>
              </w:rPr>
            </w:pPr>
            <w:r w:rsidRPr="00395975">
              <w:rPr>
                <w:rFonts w:ascii="Arial" w:hAnsi="Arial" w:cs="Arial"/>
              </w:rPr>
              <w:t>V Kopřivnici, dne</w:t>
            </w:r>
            <w:r w:rsidR="004C5D4C">
              <w:rPr>
                <w:rFonts w:ascii="Arial" w:hAnsi="Arial" w:cs="Arial"/>
              </w:rPr>
              <w:t xml:space="preserve"> 30.10.2019</w:t>
            </w:r>
          </w:p>
        </w:tc>
        <w:tc>
          <w:tcPr>
            <w:tcW w:w="567" w:type="dxa"/>
            <w:vAlign w:val="bottom"/>
          </w:tcPr>
          <w:p w14:paraId="682B2BFF" w14:textId="77777777" w:rsidR="00157BDC" w:rsidRPr="00395975" w:rsidRDefault="00157BDC" w:rsidP="00395975">
            <w:pPr>
              <w:keepNext/>
              <w:snapToGrid w:val="0"/>
              <w:spacing w:before="120" w:after="0" w:line="240" w:lineRule="auto"/>
              <w:outlineLvl w:val="1"/>
              <w:rPr>
                <w:rFonts w:ascii="Arial" w:hAnsi="Arial" w:cs="Arial"/>
              </w:rPr>
            </w:pPr>
          </w:p>
        </w:tc>
        <w:tc>
          <w:tcPr>
            <w:tcW w:w="4384" w:type="dxa"/>
            <w:vAlign w:val="bottom"/>
          </w:tcPr>
          <w:p w14:paraId="5B43B4DF" w14:textId="2A1945E2" w:rsidR="00157BDC" w:rsidRPr="00395975" w:rsidRDefault="00157BDC" w:rsidP="00FC66BF">
            <w:pPr>
              <w:keepNext/>
              <w:snapToGrid w:val="0"/>
              <w:spacing w:before="120" w:after="0" w:line="240" w:lineRule="auto"/>
              <w:outlineLvl w:val="1"/>
              <w:rPr>
                <w:rFonts w:ascii="Arial" w:hAnsi="Arial" w:cs="Arial"/>
              </w:rPr>
            </w:pPr>
            <w:r w:rsidRPr="00395975">
              <w:rPr>
                <w:rFonts w:ascii="Arial" w:hAnsi="Arial" w:cs="Arial"/>
              </w:rPr>
              <w:t xml:space="preserve">V </w:t>
            </w:r>
            <w:r w:rsidR="00FC66BF">
              <w:rPr>
                <w:rFonts w:ascii="Arial" w:hAnsi="Arial" w:cs="Arial"/>
              </w:rPr>
              <w:t>Ostravě</w:t>
            </w:r>
            <w:r w:rsidR="00260B68">
              <w:rPr>
                <w:rFonts w:ascii="Arial" w:hAnsi="Arial" w:cs="Arial"/>
              </w:rPr>
              <w:t xml:space="preserve">, dne </w:t>
            </w:r>
            <w:r w:rsidR="004C5D4C">
              <w:rPr>
                <w:rFonts w:ascii="Arial" w:hAnsi="Arial" w:cs="Arial"/>
              </w:rPr>
              <w:t>30.10.2019</w:t>
            </w:r>
            <w:bookmarkStart w:id="0" w:name="_GoBack"/>
            <w:bookmarkEnd w:id="0"/>
          </w:p>
        </w:tc>
      </w:tr>
      <w:tr w:rsidR="00157BDC" w:rsidRPr="00395975" w14:paraId="2B91D237" w14:textId="77777777" w:rsidTr="00395975">
        <w:trPr>
          <w:trHeight w:val="1380"/>
        </w:trPr>
        <w:tc>
          <w:tcPr>
            <w:tcW w:w="4111" w:type="dxa"/>
            <w:tcBorders>
              <w:bottom w:val="single" w:sz="4" w:space="0" w:color="auto"/>
            </w:tcBorders>
          </w:tcPr>
          <w:p w14:paraId="485A2DCA" w14:textId="77777777" w:rsidR="00157BDC" w:rsidRPr="00395975" w:rsidRDefault="00157BDC" w:rsidP="00395975">
            <w:pPr>
              <w:keepNext/>
              <w:snapToGrid w:val="0"/>
              <w:spacing w:before="120" w:after="0" w:line="240" w:lineRule="auto"/>
              <w:outlineLvl w:val="1"/>
              <w:rPr>
                <w:rFonts w:ascii="Arial" w:hAnsi="Arial" w:cs="Arial"/>
              </w:rPr>
            </w:pPr>
          </w:p>
        </w:tc>
        <w:tc>
          <w:tcPr>
            <w:tcW w:w="567" w:type="dxa"/>
          </w:tcPr>
          <w:p w14:paraId="469B8795" w14:textId="77777777" w:rsidR="00157BDC" w:rsidRPr="00395975" w:rsidRDefault="00157BDC" w:rsidP="00395975">
            <w:pPr>
              <w:keepNext/>
              <w:snapToGrid w:val="0"/>
              <w:spacing w:before="120" w:after="0" w:line="240" w:lineRule="auto"/>
              <w:outlineLvl w:val="1"/>
              <w:rPr>
                <w:rFonts w:ascii="Arial" w:hAnsi="Arial" w:cs="Arial"/>
              </w:rPr>
            </w:pPr>
          </w:p>
        </w:tc>
        <w:tc>
          <w:tcPr>
            <w:tcW w:w="4384" w:type="dxa"/>
            <w:tcBorders>
              <w:bottom w:val="single" w:sz="4" w:space="0" w:color="auto"/>
            </w:tcBorders>
          </w:tcPr>
          <w:p w14:paraId="57AD39DE" w14:textId="77777777" w:rsidR="00157BDC" w:rsidRPr="00395975" w:rsidRDefault="00157BDC" w:rsidP="00395975">
            <w:pPr>
              <w:keepNext/>
              <w:snapToGrid w:val="0"/>
              <w:spacing w:before="120" w:after="0" w:line="240" w:lineRule="auto"/>
              <w:outlineLvl w:val="1"/>
              <w:rPr>
                <w:rFonts w:ascii="Arial" w:hAnsi="Arial" w:cs="Arial"/>
              </w:rPr>
            </w:pPr>
          </w:p>
        </w:tc>
      </w:tr>
      <w:tr w:rsidR="00157BDC" w:rsidRPr="00395975" w14:paraId="53EAF57A" w14:textId="77777777" w:rsidTr="00395975">
        <w:tc>
          <w:tcPr>
            <w:tcW w:w="4111" w:type="dxa"/>
            <w:tcBorders>
              <w:top w:val="single" w:sz="4" w:space="0" w:color="auto"/>
            </w:tcBorders>
            <w:vAlign w:val="bottom"/>
          </w:tcPr>
          <w:p w14:paraId="143A5649" w14:textId="688626A0" w:rsidR="00157BDC" w:rsidRPr="00395975" w:rsidRDefault="00AF10CC" w:rsidP="00AF10CC">
            <w:pPr>
              <w:keepNext/>
              <w:snapToGrid w:val="0"/>
              <w:spacing w:before="120" w:after="0" w:line="240" w:lineRule="auto"/>
              <w:jc w:val="center"/>
              <w:outlineLvl w:val="1"/>
              <w:rPr>
                <w:rFonts w:ascii="Arial" w:hAnsi="Arial" w:cs="Arial"/>
              </w:rPr>
            </w:pPr>
            <w:r>
              <w:rPr>
                <w:rFonts w:ascii="Arial" w:hAnsi="Arial" w:cs="Arial"/>
              </w:rPr>
              <w:t>Petr Mareček</w:t>
            </w:r>
            <w:r w:rsidR="00157BDC" w:rsidRPr="00395975">
              <w:rPr>
                <w:rFonts w:ascii="Arial" w:hAnsi="Arial" w:cs="Arial"/>
              </w:rPr>
              <w:br/>
            </w:r>
            <w:r>
              <w:rPr>
                <w:rFonts w:ascii="Arial" w:hAnsi="Arial" w:cs="Arial"/>
              </w:rPr>
              <w:t>vedoucí oddělení vnitřní správy</w:t>
            </w:r>
          </w:p>
        </w:tc>
        <w:tc>
          <w:tcPr>
            <w:tcW w:w="567" w:type="dxa"/>
          </w:tcPr>
          <w:p w14:paraId="1D0CDAE1" w14:textId="77777777" w:rsidR="00157BDC" w:rsidRPr="00395975" w:rsidRDefault="00157BDC" w:rsidP="00395975">
            <w:pPr>
              <w:keepNext/>
              <w:snapToGrid w:val="0"/>
              <w:spacing w:before="120" w:after="0" w:line="240" w:lineRule="auto"/>
              <w:outlineLvl w:val="1"/>
              <w:rPr>
                <w:rFonts w:ascii="Arial" w:hAnsi="Arial" w:cs="Arial"/>
              </w:rPr>
            </w:pPr>
          </w:p>
        </w:tc>
        <w:tc>
          <w:tcPr>
            <w:tcW w:w="4384" w:type="dxa"/>
            <w:tcBorders>
              <w:top w:val="single" w:sz="4" w:space="0" w:color="auto"/>
            </w:tcBorders>
            <w:vAlign w:val="bottom"/>
          </w:tcPr>
          <w:p w14:paraId="1061C93F" w14:textId="77777777" w:rsidR="00FA3FBB" w:rsidRPr="003148FE" w:rsidRDefault="00FA3FBB" w:rsidP="003148FE">
            <w:pPr>
              <w:keepNext/>
              <w:snapToGrid w:val="0"/>
              <w:spacing w:after="0" w:line="240" w:lineRule="auto"/>
              <w:jc w:val="center"/>
              <w:outlineLvl w:val="1"/>
              <w:rPr>
                <w:rFonts w:ascii="Arial" w:hAnsi="Arial" w:cs="Arial"/>
              </w:rPr>
            </w:pPr>
            <w:r w:rsidRPr="003148FE">
              <w:rPr>
                <w:rFonts w:ascii="Arial" w:hAnsi="Arial" w:cs="Arial"/>
              </w:rPr>
              <w:t>Erik Grešák</w:t>
            </w:r>
          </w:p>
          <w:p w14:paraId="1135B199" w14:textId="127237FA" w:rsidR="00157BDC" w:rsidRPr="00395975" w:rsidRDefault="00FA3FBB" w:rsidP="003148FE">
            <w:pPr>
              <w:keepNext/>
              <w:snapToGrid w:val="0"/>
              <w:spacing w:after="0" w:line="240" w:lineRule="auto"/>
              <w:jc w:val="center"/>
              <w:outlineLvl w:val="1"/>
              <w:rPr>
                <w:rFonts w:ascii="Arial" w:hAnsi="Arial" w:cs="Arial"/>
              </w:rPr>
            </w:pPr>
            <w:r w:rsidRPr="003148FE">
              <w:rPr>
                <w:rFonts w:ascii="Arial" w:hAnsi="Arial" w:cs="Arial"/>
              </w:rPr>
              <w:t>jednatel společnosti</w:t>
            </w:r>
          </w:p>
        </w:tc>
      </w:tr>
    </w:tbl>
    <w:p w14:paraId="349F9DF8" w14:textId="77777777" w:rsidR="00157BDC" w:rsidRPr="005977E5" w:rsidRDefault="00157BDC" w:rsidP="005977E5">
      <w:pPr>
        <w:jc w:val="both"/>
        <w:rPr>
          <w:rFonts w:ascii="Arial" w:hAnsi="Arial" w:cs="Arial"/>
        </w:rPr>
      </w:pPr>
    </w:p>
    <w:sectPr w:rsidR="00157BDC" w:rsidRPr="005977E5" w:rsidSect="00F35A3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C24F" w14:textId="77777777" w:rsidR="00157BDC" w:rsidRDefault="00157BDC" w:rsidP="00DF3DA5">
      <w:pPr>
        <w:spacing w:after="0" w:line="240" w:lineRule="auto"/>
      </w:pPr>
      <w:r>
        <w:separator/>
      </w:r>
    </w:p>
  </w:endnote>
  <w:endnote w:type="continuationSeparator" w:id="0">
    <w:p w14:paraId="7A28CD3D" w14:textId="77777777" w:rsidR="00157BDC" w:rsidRDefault="00157BDC" w:rsidP="00DF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IDFont+F3">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325638"/>
      <w:docPartObj>
        <w:docPartGallery w:val="Page Numbers (Bottom of Page)"/>
        <w:docPartUnique/>
      </w:docPartObj>
    </w:sdtPr>
    <w:sdtEndPr/>
    <w:sdtContent>
      <w:p w14:paraId="2F080E20" w14:textId="5CA6A454" w:rsidR="00CA5FE5" w:rsidRDefault="00CA5FE5">
        <w:pPr>
          <w:pStyle w:val="Zpat"/>
          <w:jc w:val="center"/>
        </w:pPr>
        <w:r>
          <w:fldChar w:fldCharType="begin"/>
        </w:r>
        <w:r>
          <w:instrText>PAGE   \* MERGEFORMAT</w:instrText>
        </w:r>
        <w:r>
          <w:fldChar w:fldCharType="separate"/>
        </w:r>
        <w:r w:rsidR="004C5D4C">
          <w:rPr>
            <w:noProof/>
          </w:rPr>
          <w:t>4</w:t>
        </w:r>
        <w:r>
          <w:fldChar w:fldCharType="end"/>
        </w:r>
      </w:p>
    </w:sdtContent>
  </w:sdt>
  <w:p w14:paraId="3968991B" w14:textId="77777777" w:rsidR="00CA5FE5" w:rsidRDefault="00CA5F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CB769" w14:textId="77777777" w:rsidR="00157BDC" w:rsidRDefault="00157BDC" w:rsidP="00DF3DA5">
      <w:pPr>
        <w:spacing w:after="0" w:line="240" w:lineRule="auto"/>
      </w:pPr>
      <w:r>
        <w:separator/>
      </w:r>
    </w:p>
  </w:footnote>
  <w:footnote w:type="continuationSeparator" w:id="0">
    <w:p w14:paraId="719D187C" w14:textId="77777777" w:rsidR="00157BDC" w:rsidRDefault="00157BDC" w:rsidP="00DF3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B907B" w14:textId="6F9B9FCD" w:rsidR="00157BDC" w:rsidRDefault="00157BDC" w:rsidP="00DF3DA5">
    <w:pPr>
      <w:pStyle w:val="Zhlav"/>
      <w:jc w:val="right"/>
    </w:pPr>
    <w:r>
      <w:t xml:space="preserve">Evidenční číslo smlouvy: </w:t>
    </w:r>
    <w:r w:rsidR="00260B68">
      <w:t>0511</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17F"/>
    <w:multiLevelType w:val="hybridMultilevel"/>
    <w:tmpl w:val="2B14E4C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BE465CC"/>
    <w:multiLevelType w:val="hybridMultilevel"/>
    <w:tmpl w:val="08D4302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hint="default"/>
      </w:rPr>
    </w:lvl>
    <w:lvl w:ilvl="1" w:tplc="FFFFFFFF">
      <w:start w:val="1"/>
      <w:numFmt w:val="bullet"/>
      <w:lvlText w:val="o"/>
      <w:lvlJc w:val="left"/>
      <w:pPr>
        <w:tabs>
          <w:tab w:val="num" w:pos="2355"/>
        </w:tabs>
        <w:ind w:left="2355" w:hanging="360"/>
      </w:pPr>
      <w:rPr>
        <w:rFonts w:ascii="Courier New" w:hAnsi="Courier New" w:hint="default"/>
      </w:rPr>
    </w:lvl>
    <w:lvl w:ilvl="2" w:tplc="FFFFFFFF">
      <w:start w:val="1"/>
      <w:numFmt w:val="bullet"/>
      <w:lvlText w:val=""/>
      <w:lvlJc w:val="left"/>
      <w:pPr>
        <w:tabs>
          <w:tab w:val="num" w:pos="3075"/>
        </w:tabs>
        <w:ind w:left="3075" w:hanging="360"/>
      </w:pPr>
      <w:rPr>
        <w:rFonts w:ascii="Wingdings" w:hAnsi="Wingdings" w:hint="default"/>
      </w:rPr>
    </w:lvl>
    <w:lvl w:ilvl="3" w:tplc="FFFFFFFF">
      <w:start w:val="1"/>
      <w:numFmt w:val="bullet"/>
      <w:lvlText w:val=""/>
      <w:lvlJc w:val="left"/>
      <w:pPr>
        <w:tabs>
          <w:tab w:val="num" w:pos="3795"/>
        </w:tabs>
        <w:ind w:left="3795" w:hanging="360"/>
      </w:pPr>
      <w:rPr>
        <w:rFonts w:ascii="Symbol" w:hAnsi="Symbol" w:hint="default"/>
      </w:rPr>
    </w:lvl>
    <w:lvl w:ilvl="4" w:tplc="FFFFFFFF">
      <w:start w:val="1"/>
      <w:numFmt w:val="bullet"/>
      <w:lvlText w:val="o"/>
      <w:lvlJc w:val="left"/>
      <w:pPr>
        <w:tabs>
          <w:tab w:val="num" w:pos="4515"/>
        </w:tabs>
        <w:ind w:left="4515" w:hanging="360"/>
      </w:pPr>
      <w:rPr>
        <w:rFonts w:ascii="Courier New" w:hAnsi="Courier New" w:hint="default"/>
      </w:rPr>
    </w:lvl>
    <w:lvl w:ilvl="5" w:tplc="FFFFFFFF">
      <w:start w:val="1"/>
      <w:numFmt w:val="bullet"/>
      <w:lvlText w:val=""/>
      <w:lvlJc w:val="left"/>
      <w:pPr>
        <w:tabs>
          <w:tab w:val="num" w:pos="5235"/>
        </w:tabs>
        <w:ind w:left="5235" w:hanging="360"/>
      </w:pPr>
      <w:rPr>
        <w:rFonts w:ascii="Wingdings" w:hAnsi="Wingdings" w:hint="default"/>
      </w:rPr>
    </w:lvl>
    <w:lvl w:ilvl="6" w:tplc="FFFFFFFF">
      <w:start w:val="1"/>
      <w:numFmt w:val="bullet"/>
      <w:lvlText w:val=""/>
      <w:lvlJc w:val="left"/>
      <w:pPr>
        <w:tabs>
          <w:tab w:val="num" w:pos="5955"/>
        </w:tabs>
        <w:ind w:left="5955" w:hanging="360"/>
      </w:pPr>
      <w:rPr>
        <w:rFonts w:ascii="Symbol" w:hAnsi="Symbol" w:hint="default"/>
      </w:rPr>
    </w:lvl>
    <w:lvl w:ilvl="7" w:tplc="FFFFFFFF">
      <w:start w:val="1"/>
      <w:numFmt w:val="bullet"/>
      <w:lvlText w:val="o"/>
      <w:lvlJc w:val="left"/>
      <w:pPr>
        <w:tabs>
          <w:tab w:val="num" w:pos="6675"/>
        </w:tabs>
        <w:ind w:left="6675" w:hanging="360"/>
      </w:pPr>
      <w:rPr>
        <w:rFonts w:ascii="Courier New" w:hAnsi="Courier New" w:hint="default"/>
      </w:rPr>
    </w:lvl>
    <w:lvl w:ilvl="8" w:tplc="FFFFFFFF">
      <w:start w:val="1"/>
      <w:numFmt w:val="bullet"/>
      <w:lvlText w:val=""/>
      <w:lvlJc w:val="left"/>
      <w:pPr>
        <w:tabs>
          <w:tab w:val="num" w:pos="7395"/>
        </w:tabs>
        <w:ind w:left="7395" w:hanging="360"/>
      </w:pPr>
      <w:rPr>
        <w:rFonts w:ascii="Wingdings" w:hAnsi="Wingdings" w:hint="default"/>
      </w:rPr>
    </w:lvl>
  </w:abstractNum>
  <w:abstractNum w:abstractNumId="3" w15:restartNumberingAfterBreak="0">
    <w:nsid w:val="1B595B48"/>
    <w:multiLevelType w:val="hybridMultilevel"/>
    <w:tmpl w:val="C1B4D044"/>
    <w:lvl w:ilvl="0" w:tplc="769C99DA">
      <w:start w:val="1"/>
      <w:numFmt w:val="decimal"/>
      <w:lvlText w:val="1.%1."/>
      <w:lvlJc w:val="left"/>
      <w:pPr>
        <w:ind w:left="579" w:hanging="360"/>
      </w:pPr>
      <w:rPr>
        <w:rFonts w:cs="Times New Roman" w:hint="default"/>
        <w:b/>
        <w:color w:val="auto"/>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4" w15:restartNumberingAfterBreak="0">
    <w:nsid w:val="21125723"/>
    <w:multiLevelType w:val="hybridMultilevel"/>
    <w:tmpl w:val="64B6F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cs="Times New Roman"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51A29"/>
    <w:multiLevelType w:val="hybridMultilevel"/>
    <w:tmpl w:val="F258A0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A0B1F36"/>
    <w:multiLevelType w:val="multilevel"/>
    <w:tmpl w:val="2A9E5BC4"/>
    <w:lvl w:ilvl="0">
      <w:start w:val="1"/>
      <w:numFmt w:val="decimal"/>
      <w:lvlText w:val="%1."/>
      <w:lvlJc w:val="left"/>
      <w:pPr>
        <w:tabs>
          <w:tab w:val="num" w:pos="948"/>
        </w:tabs>
        <w:ind w:left="948" w:hanging="380"/>
      </w:pPr>
      <w:rPr>
        <w:rFonts w:cs="Times New Roman" w:hint="default"/>
        <w:b w:val="0"/>
        <w:i w:val="0"/>
      </w:rPr>
    </w:lvl>
    <w:lvl w:ilvl="1">
      <w:start w:val="4"/>
      <w:numFmt w:val="bullet"/>
      <w:lvlText w:val=""/>
      <w:lvlJc w:val="left"/>
      <w:pPr>
        <w:tabs>
          <w:tab w:val="num" w:pos="1705"/>
        </w:tabs>
        <w:ind w:left="1705" w:hanging="397"/>
      </w:pPr>
      <w:rPr>
        <w:rFonts w:ascii="Symbol" w:hAnsi="Symbol" w:hint="default"/>
      </w:rPr>
    </w:lvl>
    <w:lvl w:ilvl="2">
      <w:start w:val="1"/>
      <w:numFmt w:val="lowerRoman"/>
      <w:lvlText w:val="%3."/>
      <w:lvlJc w:val="right"/>
      <w:pPr>
        <w:tabs>
          <w:tab w:val="num" w:pos="2388"/>
        </w:tabs>
        <w:ind w:left="2388" w:hanging="180"/>
      </w:pPr>
      <w:rPr>
        <w:rFonts w:cs="Times New Roman" w:hint="default"/>
      </w:rPr>
    </w:lvl>
    <w:lvl w:ilvl="3">
      <w:start w:val="1"/>
      <w:numFmt w:val="decimal"/>
      <w:lvlText w:val="%4."/>
      <w:lvlJc w:val="left"/>
      <w:pPr>
        <w:tabs>
          <w:tab w:val="num" w:pos="3108"/>
        </w:tabs>
        <w:ind w:left="3108" w:hanging="360"/>
      </w:pPr>
      <w:rPr>
        <w:rFonts w:cs="Times New Roman" w:hint="default"/>
      </w:rPr>
    </w:lvl>
    <w:lvl w:ilvl="4">
      <w:start w:val="1"/>
      <w:numFmt w:val="lowerLetter"/>
      <w:lvlText w:val="%5."/>
      <w:lvlJc w:val="left"/>
      <w:pPr>
        <w:tabs>
          <w:tab w:val="num" w:pos="3828"/>
        </w:tabs>
        <w:ind w:left="3828" w:hanging="360"/>
      </w:pPr>
      <w:rPr>
        <w:rFonts w:cs="Times New Roman" w:hint="default"/>
      </w:rPr>
    </w:lvl>
    <w:lvl w:ilvl="5">
      <w:start w:val="1"/>
      <w:numFmt w:val="lowerRoman"/>
      <w:lvlText w:val="%6."/>
      <w:lvlJc w:val="right"/>
      <w:pPr>
        <w:tabs>
          <w:tab w:val="num" w:pos="4548"/>
        </w:tabs>
        <w:ind w:left="4548" w:hanging="180"/>
      </w:pPr>
      <w:rPr>
        <w:rFonts w:cs="Times New Roman" w:hint="default"/>
      </w:rPr>
    </w:lvl>
    <w:lvl w:ilvl="6">
      <w:start w:val="1"/>
      <w:numFmt w:val="decimal"/>
      <w:lvlText w:val="%7."/>
      <w:lvlJc w:val="left"/>
      <w:pPr>
        <w:tabs>
          <w:tab w:val="num" w:pos="5268"/>
        </w:tabs>
        <w:ind w:left="5268" w:hanging="360"/>
      </w:pPr>
      <w:rPr>
        <w:rFonts w:cs="Times New Roman" w:hint="default"/>
      </w:rPr>
    </w:lvl>
    <w:lvl w:ilvl="7">
      <w:start w:val="1"/>
      <w:numFmt w:val="lowerLetter"/>
      <w:lvlText w:val="%8."/>
      <w:lvlJc w:val="left"/>
      <w:pPr>
        <w:tabs>
          <w:tab w:val="num" w:pos="5988"/>
        </w:tabs>
        <w:ind w:left="5988" w:hanging="360"/>
      </w:pPr>
      <w:rPr>
        <w:rFonts w:cs="Times New Roman" w:hint="default"/>
      </w:rPr>
    </w:lvl>
    <w:lvl w:ilvl="8">
      <w:start w:val="1"/>
      <w:numFmt w:val="lowerRoman"/>
      <w:lvlText w:val="%9."/>
      <w:lvlJc w:val="right"/>
      <w:pPr>
        <w:tabs>
          <w:tab w:val="num" w:pos="6708"/>
        </w:tabs>
        <w:ind w:left="6708" w:hanging="180"/>
      </w:pPr>
      <w:rPr>
        <w:rFonts w:cs="Times New Roman" w:hint="default"/>
      </w:rPr>
    </w:lvl>
  </w:abstractNum>
  <w:abstractNum w:abstractNumId="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6878D4"/>
    <w:multiLevelType w:val="hybridMultilevel"/>
    <w:tmpl w:val="71A654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28E7875"/>
    <w:multiLevelType w:val="hybridMultilevel"/>
    <w:tmpl w:val="E08E462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8285CEA"/>
    <w:multiLevelType w:val="hybridMultilevel"/>
    <w:tmpl w:val="6BF620AE"/>
    <w:lvl w:ilvl="0" w:tplc="79CC0692">
      <w:start w:val="1"/>
      <w:numFmt w:val="decimal"/>
      <w:lvlText w:val="4.%1."/>
      <w:lvlJc w:val="left"/>
      <w:pPr>
        <w:ind w:left="4330" w:hanging="360"/>
      </w:pPr>
      <w:rPr>
        <w:rFonts w:cs="Times New Roman" w:hint="default"/>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0D3D20"/>
    <w:multiLevelType w:val="hybridMultilevel"/>
    <w:tmpl w:val="EEAA981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E8103B3"/>
    <w:multiLevelType w:val="hybridMultilevel"/>
    <w:tmpl w:val="40AC9BD2"/>
    <w:lvl w:ilvl="0" w:tplc="70BC4320">
      <w:start w:val="1"/>
      <w:numFmt w:val="decimal"/>
      <w:lvlText w:val="%1."/>
      <w:lvlJc w:val="left"/>
      <w:pPr>
        <w:ind w:left="720" w:hanging="360"/>
      </w:pPr>
      <w:rPr>
        <w:rFonts w:ascii="Arial" w:hAnsi="Arial" w:cs="Arial"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573394"/>
    <w:multiLevelType w:val="hybridMultilevel"/>
    <w:tmpl w:val="C1B8404A"/>
    <w:lvl w:ilvl="0" w:tplc="38D6CDCC">
      <w:start w:val="1"/>
      <w:numFmt w:val="decimal"/>
      <w:lvlText w:val="5.%1."/>
      <w:lvlJc w:val="left"/>
      <w:pPr>
        <w:ind w:left="579" w:hanging="360"/>
      </w:pPr>
      <w:rPr>
        <w:rFonts w:cs="Times New Roman" w:hint="default"/>
        <w:b/>
        <w:color w:val="auto"/>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16" w15:restartNumberingAfterBreak="0">
    <w:nsid w:val="54713475"/>
    <w:multiLevelType w:val="hybridMultilevel"/>
    <w:tmpl w:val="611C02E2"/>
    <w:lvl w:ilvl="0" w:tplc="89FC0FC0">
      <w:start w:val="1"/>
      <w:numFmt w:val="lowerLetter"/>
      <w:pStyle w:val="Nadpis3"/>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5B305F2"/>
    <w:multiLevelType w:val="hybridMultilevel"/>
    <w:tmpl w:val="D876D56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EBE77E7"/>
    <w:multiLevelType w:val="hybridMultilevel"/>
    <w:tmpl w:val="277E78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hint="default"/>
      </w:rPr>
    </w:lvl>
    <w:lvl w:ilvl="1" w:tplc="FFFFFFFF">
      <w:start w:val="1"/>
      <w:numFmt w:val="bullet"/>
      <w:lvlText w:val="o"/>
      <w:lvlJc w:val="left"/>
      <w:pPr>
        <w:tabs>
          <w:tab w:val="num" w:pos="3141"/>
        </w:tabs>
        <w:ind w:left="3141" w:hanging="360"/>
      </w:pPr>
      <w:rPr>
        <w:rFonts w:ascii="Courier New" w:hAnsi="Courier New" w:hint="default"/>
      </w:rPr>
    </w:lvl>
    <w:lvl w:ilvl="2" w:tplc="FFFFFFFF">
      <w:start w:val="1"/>
      <w:numFmt w:val="bullet"/>
      <w:lvlText w:val=""/>
      <w:lvlJc w:val="left"/>
      <w:pPr>
        <w:tabs>
          <w:tab w:val="num" w:pos="3861"/>
        </w:tabs>
        <w:ind w:left="3861" w:hanging="360"/>
      </w:pPr>
      <w:rPr>
        <w:rFonts w:ascii="Wingdings" w:hAnsi="Wingdings" w:hint="default"/>
      </w:rPr>
    </w:lvl>
    <w:lvl w:ilvl="3" w:tplc="FFFFFFFF">
      <w:start w:val="1"/>
      <w:numFmt w:val="bullet"/>
      <w:lvlText w:val=""/>
      <w:lvlJc w:val="left"/>
      <w:pPr>
        <w:tabs>
          <w:tab w:val="num" w:pos="4581"/>
        </w:tabs>
        <w:ind w:left="4581" w:hanging="360"/>
      </w:pPr>
      <w:rPr>
        <w:rFonts w:ascii="Symbol" w:hAnsi="Symbol" w:hint="default"/>
      </w:rPr>
    </w:lvl>
    <w:lvl w:ilvl="4" w:tplc="FFFFFFFF">
      <w:start w:val="1"/>
      <w:numFmt w:val="bullet"/>
      <w:lvlText w:val="o"/>
      <w:lvlJc w:val="left"/>
      <w:pPr>
        <w:tabs>
          <w:tab w:val="num" w:pos="5301"/>
        </w:tabs>
        <w:ind w:left="5301" w:hanging="360"/>
      </w:pPr>
      <w:rPr>
        <w:rFonts w:ascii="Courier New" w:hAnsi="Courier New" w:hint="default"/>
      </w:rPr>
    </w:lvl>
    <w:lvl w:ilvl="5" w:tplc="FFFFFFFF">
      <w:start w:val="1"/>
      <w:numFmt w:val="bullet"/>
      <w:lvlText w:val=""/>
      <w:lvlJc w:val="left"/>
      <w:pPr>
        <w:tabs>
          <w:tab w:val="num" w:pos="6021"/>
        </w:tabs>
        <w:ind w:left="6021" w:hanging="360"/>
      </w:pPr>
      <w:rPr>
        <w:rFonts w:ascii="Wingdings" w:hAnsi="Wingdings" w:hint="default"/>
      </w:rPr>
    </w:lvl>
    <w:lvl w:ilvl="6" w:tplc="FFFFFFFF">
      <w:start w:val="1"/>
      <w:numFmt w:val="bullet"/>
      <w:lvlText w:val=""/>
      <w:lvlJc w:val="left"/>
      <w:pPr>
        <w:tabs>
          <w:tab w:val="num" w:pos="6741"/>
        </w:tabs>
        <w:ind w:left="6741" w:hanging="360"/>
      </w:pPr>
      <w:rPr>
        <w:rFonts w:ascii="Symbol" w:hAnsi="Symbol" w:hint="default"/>
      </w:rPr>
    </w:lvl>
    <w:lvl w:ilvl="7" w:tplc="FFFFFFFF">
      <w:start w:val="1"/>
      <w:numFmt w:val="bullet"/>
      <w:lvlText w:val="o"/>
      <w:lvlJc w:val="left"/>
      <w:pPr>
        <w:tabs>
          <w:tab w:val="num" w:pos="7461"/>
        </w:tabs>
        <w:ind w:left="7461" w:hanging="360"/>
      </w:pPr>
      <w:rPr>
        <w:rFonts w:ascii="Courier New" w:hAnsi="Courier New" w:hint="default"/>
      </w:rPr>
    </w:lvl>
    <w:lvl w:ilvl="8" w:tplc="FFFFFFFF">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656C1F2F"/>
    <w:multiLevelType w:val="hybridMultilevel"/>
    <w:tmpl w:val="0860C3F8"/>
    <w:lvl w:ilvl="0" w:tplc="A440DCE8">
      <w:start w:val="1"/>
      <w:numFmt w:val="decimal"/>
      <w:lvlText w:val="3.%1."/>
      <w:lvlJc w:val="left"/>
      <w:pPr>
        <w:ind w:left="579" w:hanging="360"/>
      </w:pPr>
      <w:rPr>
        <w:rFonts w:cs="Times New Roman" w:hint="default"/>
        <w:b/>
        <w:color w:val="auto"/>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21" w15:restartNumberingAfterBreak="0">
    <w:nsid w:val="67E20604"/>
    <w:multiLevelType w:val="hybridMultilevel"/>
    <w:tmpl w:val="E5629B80"/>
    <w:lvl w:ilvl="0" w:tplc="D4E6F5C4">
      <w:start w:val="1"/>
      <w:numFmt w:val="decimal"/>
      <w:lvlText w:val="2.%1."/>
      <w:lvlJc w:val="left"/>
      <w:pPr>
        <w:ind w:left="720" w:hanging="360"/>
      </w:pPr>
      <w:rPr>
        <w:rFonts w:cs="Times New Roman" w:hint="default"/>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D62291A"/>
    <w:multiLevelType w:val="multilevel"/>
    <w:tmpl w:val="5DEA47EE"/>
    <w:lvl w:ilvl="0">
      <w:start w:val="1"/>
      <w:numFmt w:val="upperRoman"/>
      <w:pStyle w:val="Nadpis1"/>
      <w:lvlText w:val="%1."/>
      <w:lvlJc w:val="center"/>
      <w:pPr>
        <w:ind w:left="717" w:hanging="360"/>
      </w:pPr>
      <w:rPr>
        <w:rFonts w:ascii="Arial" w:hAnsi="Arial" w:cs="Times New Roman" w:hint="default"/>
        <w:b/>
        <w:i w:val="0"/>
        <w:sz w:val="22"/>
      </w:rPr>
    </w:lvl>
    <w:lvl w:ilvl="1">
      <w:start w:val="1"/>
      <w:numFmt w:val="decimal"/>
      <w:pStyle w:val="Nadpis2"/>
      <w:lvlText w:val="%2."/>
      <w:lvlJc w:val="left"/>
      <w:pPr>
        <w:ind w:left="964" w:hanging="964"/>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74C218B9"/>
    <w:multiLevelType w:val="hybridMultilevel"/>
    <w:tmpl w:val="CA70A844"/>
    <w:lvl w:ilvl="0" w:tplc="A4A4A3F8">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5737CA5"/>
    <w:multiLevelType w:val="hybridMultilevel"/>
    <w:tmpl w:val="91B2F8D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6C93C8B"/>
    <w:multiLevelType w:val="hybridMultilevel"/>
    <w:tmpl w:val="138C6996"/>
    <w:lvl w:ilvl="0" w:tplc="E22EB04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8"/>
  </w:num>
  <w:num w:numId="2">
    <w:abstractNumId w:val="6"/>
  </w:num>
  <w:num w:numId="3">
    <w:abstractNumId w:val="0"/>
  </w:num>
  <w:num w:numId="4">
    <w:abstractNumId w:val="3"/>
  </w:num>
  <w:num w:numId="5">
    <w:abstractNumId w:val="20"/>
  </w:num>
  <w:num w:numId="6">
    <w:abstractNumId w:val="10"/>
  </w:num>
  <w:num w:numId="7">
    <w:abstractNumId w:val="1"/>
  </w:num>
  <w:num w:numId="8">
    <w:abstractNumId w:val="25"/>
  </w:num>
  <w:num w:numId="9">
    <w:abstractNumId w:val="21"/>
  </w:num>
  <w:num w:numId="10">
    <w:abstractNumId w:val="7"/>
  </w:num>
  <w:num w:numId="11">
    <w:abstractNumId w:val="14"/>
  </w:num>
  <w:num w:numId="12">
    <w:abstractNumId w:val="15"/>
  </w:num>
  <w:num w:numId="13">
    <w:abstractNumId w:val="5"/>
  </w:num>
  <w:num w:numId="14">
    <w:abstractNumId w:val="19"/>
  </w:num>
  <w:num w:numId="15">
    <w:abstractNumId w:val="2"/>
  </w:num>
  <w:num w:numId="16">
    <w:abstractNumId w:val="12"/>
  </w:num>
  <w:num w:numId="17">
    <w:abstractNumId w:val="4"/>
  </w:num>
  <w:num w:numId="18">
    <w:abstractNumId w:val="17"/>
  </w:num>
  <w:num w:numId="19">
    <w:abstractNumId w:val="13"/>
  </w:num>
  <w:num w:numId="20">
    <w:abstractNumId w:val="24"/>
  </w:num>
  <w:num w:numId="21">
    <w:abstractNumId w:val="11"/>
  </w:num>
  <w:num w:numId="22">
    <w:abstractNumId w:val="18"/>
  </w:num>
  <w:num w:numId="23">
    <w:abstractNumId w:val="9"/>
  </w:num>
  <w:num w:numId="24">
    <w:abstractNumId w:val="22"/>
  </w:num>
  <w:num w:numId="25">
    <w:abstractNumId w:val="23"/>
  </w:num>
  <w:num w:numId="26">
    <w:abstractNumId w:val="16"/>
  </w:num>
  <w:num w:numId="27">
    <w:abstractNumId w:val="16"/>
    <w:lvlOverride w:ilvl="0">
      <w:lvl w:ilvl="0" w:tplc="89FC0FC0">
        <w:start w:val="1"/>
        <w:numFmt w:val="lowerLetter"/>
        <w:pStyle w:val="Nadpis3"/>
        <w:lvlText w:val="%1."/>
        <w:lvlJc w:val="left"/>
        <w:pPr>
          <w:ind w:left="720" w:hanging="360"/>
        </w:pPr>
        <w:rPr>
          <w:rFonts w:cs="Times New Roman"/>
        </w:rPr>
      </w:lvl>
    </w:lvlOverride>
    <w:lvlOverride w:ilvl="1">
      <w:lvl w:ilvl="1" w:tplc="04050019" w:tentative="1">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28">
    <w:abstractNumId w:val="16"/>
    <w:lvlOverride w:ilvl="0">
      <w:startOverride w:val="1"/>
      <w:lvl w:ilvl="0" w:tplc="89FC0FC0">
        <w:start w:val="1"/>
        <w:numFmt w:val="lowerLetter"/>
        <w:pStyle w:val="Nadpis3"/>
        <w:lvlText w:val="%1."/>
        <w:lvlJc w:val="left"/>
        <w:pPr>
          <w:ind w:left="72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44"/>
    <w:rsid w:val="00004048"/>
    <w:rsid w:val="00056015"/>
    <w:rsid w:val="00142DE6"/>
    <w:rsid w:val="00142E3F"/>
    <w:rsid w:val="0015181A"/>
    <w:rsid w:val="00152F58"/>
    <w:rsid w:val="00157BDC"/>
    <w:rsid w:val="001641FA"/>
    <w:rsid w:val="001A3A38"/>
    <w:rsid w:val="001C3A6A"/>
    <w:rsid w:val="00211805"/>
    <w:rsid w:val="00260B68"/>
    <w:rsid w:val="00266694"/>
    <w:rsid w:val="002956D4"/>
    <w:rsid w:val="002A1B93"/>
    <w:rsid w:val="002E5644"/>
    <w:rsid w:val="003148FE"/>
    <w:rsid w:val="003627D9"/>
    <w:rsid w:val="00395975"/>
    <w:rsid w:val="00395E8E"/>
    <w:rsid w:val="003F4197"/>
    <w:rsid w:val="00474B78"/>
    <w:rsid w:val="00474EF2"/>
    <w:rsid w:val="0047727B"/>
    <w:rsid w:val="004C5D4C"/>
    <w:rsid w:val="00526053"/>
    <w:rsid w:val="00573266"/>
    <w:rsid w:val="0058798C"/>
    <w:rsid w:val="005977E5"/>
    <w:rsid w:val="005D365F"/>
    <w:rsid w:val="005E4FB9"/>
    <w:rsid w:val="00641706"/>
    <w:rsid w:val="00646820"/>
    <w:rsid w:val="00656ED4"/>
    <w:rsid w:val="00692293"/>
    <w:rsid w:val="006954E5"/>
    <w:rsid w:val="006A1D7B"/>
    <w:rsid w:val="00702AC0"/>
    <w:rsid w:val="0070530F"/>
    <w:rsid w:val="00716D60"/>
    <w:rsid w:val="0076428B"/>
    <w:rsid w:val="00784629"/>
    <w:rsid w:val="007D6CBC"/>
    <w:rsid w:val="007E772D"/>
    <w:rsid w:val="008554FC"/>
    <w:rsid w:val="00876D2F"/>
    <w:rsid w:val="00892744"/>
    <w:rsid w:val="008C2F0A"/>
    <w:rsid w:val="008F25EC"/>
    <w:rsid w:val="008F4CB9"/>
    <w:rsid w:val="00954226"/>
    <w:rsid w:val="00971960"/>
    <w:rsid w:val="009825CA"/>
    <w:rsid w:val="00A30CAC"/>
    <w:rsid w:val="00A37D73"/>
    <w:rsid w:val="00A54180"/>
    <w:rsid w:val="00A62553"/>
    <w:rsid w:val="00A906E0"/>
    <w:rsid w:val="00AE2891"/>
    <w:rsid w:val="00AE3527"/>
    <w:rsid w:val="00AF10CC"/>
    <w:rsid w:val="00B21E2B"/>
    <w:rsid w:val="00B46238"/>
    <w:rsid w:val="00BA297C"/>
    <w:rsid w:val="00BF4DC1"/>
    <w:rsid w:val="00C40C4E"/>
    <w:rsid w:val="00C479E9"/>
    <w:rsid w:val="00C86F06"/>
    <w:rsid w:val="00CA5FE5"/>
    <w:rsid w:val="00CB1869"/>
    <w:rsid w:val="00DC7E47"/>
    <w:rsid w:val="00DF3DA5"/>
    <w:rsid w:val="00F35A3B"/>
    <w:rsid w:val="00F63BD2"/>
    <w:rsid w:val="00F72CAC"/>
    <w:rsid w:val="00F82C27"/>
    <w:rsid w:val="00F86679"/>
    <w:rsid w:val="00FA00E5"/>
    <w:rsid w:val="00FA3CB4"/>
    <w:rsid w:val="00FA3FBB"/>
    <w:rsid w:val="00FC66BF"/>
    <w:rsid w:val="00FD292B"/>
    <w:rsid w:val="00FF2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68AAEA"/>
  <w15:docId w15:val="{B7BA509F-106A-4D22-85A9-D01A495D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5A3B"/>
    <w:pPr>
      <w:spacing w:after="160" w:line="259" w:lineRule="auto"/>
    </w:pPr>
    <w:rPr>
      <w:lang w:eastAsia="en-US"/>
    </w:rPr>
  </w:style>
  <w:style w:type="paragraph" w:styleId="Nadpis1">
    <w:name w:val="heading 1"/>
    <w:aliases w:val="Nadpis 1 - smlouvy Veronika"/>
    <w:basedOn w:val="Normln"/>
    <w:next w:val="Normln"/>
    <w:link w:val="Nadpis1Char"/>
    <w:uiPriority w:val="99"/>
    <w:qFormat/>
    <w:rsid w:val="0058798C"/>
    <w:pPr>
      <w:keepNext/>
      <w:keepLines/>
      <w:numPr>
        <w:numId w:val="24"/>
      </w:numPr>
      <w:spacing w:before="600" w:after="240" w:line="240" w:lineRule="auto"/>
      <w:ind w:left="714" w:hanging="357"/>
      <w:jc w:val="center"/>
      <w:outlineLvl w:val="0"/>
    </w:pPr>
    <w:rPr>
      <w:rFonts w:ascii="Arial" w:eastAsia="Times New Roman" w:hAnsi="Arial"/>
      <w:b/>
      <w:szCs w:val="32"/>
    </w:rPr>
  </w:style>
  <w:style w:type="paragraph" w:styleId="Nadpis2">
    <w:name w:val="heading 2"/>
    <w:aliases w:val="Nadpis 2 - smlouvy Veronika"/>
    <w:basedOn w:val="Normln"/>
    <w:next w:val="Normln"/>
    <w:link w:val="Nadpis2Char"/>
    <w:uiPriority w:val="99"/>
    <w:qFormat/>
    <w:rsid w:val="0058798C"/>
    <w:pPr>
      <w:widowControl w:val="0"/>
      <w:numPr>
        <w:ilvl w:val="1"/>
        <w:numId w:val="24"/>
      </w:numPr>
      <w:tabs>
        <w:tab w:val="left" w:pos="709"/>
      </w:tabs>
      <w:spacing w:before="120" w:after="120" w:line="240" w:lineRule="auto"/>
      <w:ind w:left="567" w:hanging="567"/>
      <w:outlineLvl w:val="1"/>
    </w:pPr>
    <w:rPr>
      <w:rFonts w:ascii="Arial" w:eastAsia="Times New Roman" w:hAnsi="Arial"/>
      <w:bCs/>
      <w:szCs w:val="24"/>
      <w:lang w:eastAsia="cs-CZ"/>
    </w:rPr>
  </w:style>
  <w:style w:type="paragraph" w:styleId="Nadpis3">
    <w:name w:val="heading 3"/>
    <w:aliases w:val="Nadpis 3 - smlouvy Veronika"/>
    <w:basedOn w:val="Normln"/>
    <w:next w:val="Normln"/>
    <w:link w:val="Nadpis3Char"/>
    <w:uiPriority w:val="99"/>
    <w:qFormat/>
    <w:rsid w:val="0058798C"/>
    <w:pPr>
      <w:keepNext/>
      <w:keepLines/>
      <w:numPr>
        <w:numId w:val="26"/>
      </w:numPr>
      <w:spacing w:after="0"/>
      <w:ind w:left="1134" w:hanging="567"/>
      <w:outlineLvl w:val="2"/>
    </w:pPr>
    <w:rPr>
      <w:rFonts w:ascii="Arial" w:eastAsia="Times New Roman" w:hAnsi="Arial"/>
      <w:szCs w:val="24"/>
    </w:rPr>
  </w:style>
  <w:style w:type="paragraph" w:styleId="Nadpis4">
    <w:name w:val="heading 4"/>
    <w:basedOn w:val="Normln"/>
    <w:next w:val="Normln"/>
    <w:link w:val="Nadpis4Char"/>
    <w:uiPriority w:val="99"/>
    <w:qFormat/>
    <w:rsid w:val="001A3A38"/>
    <w:pPr>
      <w:keepNext/>
      <w:keepLines/>
      <w:spacing w:before="40" w:after="0"/>
      <w:outlineLvl w:val="3"/>
    </w:pPr>
    <w:rPr>
      <w:rFonts w:ascii="Calibri Light" w:eastAsia="Times New Roman" w:hAnsi="Calibri Light"/>
      <w:i/>
      <w:iCs/>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smlouvy Veronika Char"/>
    <w:basedOn w:val="Standardnpsmoodstavce"/>
    <w:link w:val="Nadpis1"/>
    <w:uiPriority w:val="99"/>
    <w:locked/>
    <w:rsid w:val="0058798C"/>
    <w:rPr>
      <w:rFonts w:ascii="Arial" w:hAnsi="Arial" w:cs="Times New Roman"/>
      <w:b/>
      <w:sz w:val="32"/>
      <w:szCs w:val="32"/>
    </w:rPr>
  </w:style>
  <w:style w:type="character" w:customStyle="1" w:styleId="Nadpis2Char">
    <w:name w:val="Nadpis 2 Char"/>
    <w:aliases w:val="Nadpis 2 - smlouvy Veronika Char"/>
    <w:basedOn w:val="Standardnpsmoodstavce"/>
    <w:link w:val="Nadpis2"/>
    <w:uiPriority w:val="99"/>
    <w:locked/>
    <w:rsid w:val="0058798C"/>
    <w:rPr>
      <w:rFonts w:ascii="Arial" w:hAnsi="Arial" w:cs="Times New Roman"/>
      <w:bCs/>
      <w:sz w:val="24"/>
      <w:szCs w:val="24"/>
      <w:lang w:eastAsia="cs-CZ"/>
    </w:rPr>
  </w:style>
  <w:style w:type="character" w:customStyle="1" w:styleId="Nadpis3Char">
    <w:name w:val="Nadpis 3 Char"/>
    <w:aliases w:val="Nadpis 3 - smlouvy Veronika Char"/>
    <w:basedOn w:val="Standardnpsmoodstavce"/>
    <w:link w:val="Nadpis3"/>
    <w:uiPriority w:val="99"/>
    <w:locked/>
    <w:rsid w:val="0058798C"/>
    <w:rPr>
      <w:rFonts w:ascii="Arial" w:hAnsi="Arial" w:cs="Times New Roman"/>
      <w:sz w:val="24"/>
      <w:szCs w:val="24"/>
    </w:rPr>
  </w:style>
  <w:style w:type="character" w:customStyle="1" w:styleId="Nadpis4Char">
    <w:name w:val="Nadpis 4 Char"/>
    <w:basedOn w:val="Standardnpsmoodstavce"/>
    <w:link w:val="Nadpis4"/>
    <w:uiPriority w:val="99"/>
    <w:semiHidden/>
    <w:locked/>
    <w:rsid w:val="001A3A38"/>
    <w:rPr>
      <w:rFonts w:ascii="Calibri Light" w:hAnsi="Calibri Light" w:cs="Times New Roman"/>
      <w:i/>
      <w:iCs/>
      <w:color w:val="2E74B5"/>
    </w:rPr>
  </w:style>
  <w:style w:type="paragraph" w:customStyle="1" w:styleId="OdstavecSmlouvy">
    <w:name w:val="OdstavecSmlouvy"/>
    <w:basedOn w:val="Normln"/>
    <w:uiPriority w:val="99"/>
    <w:rsid w:val="00AE2891"/>
    <w:pPr>
      <w:keepLines/>
      <w:tabs>
        <w:tab w:val="left" w:pos="426"/>
        <w:tab w:val="left" w:pos="1701"/>
      </w:tabs>
      <w:spacing w:after="120" w:line="240" w:lineRule="auto"/>
      <w:jc w:val="both"/>
    </w:pPr>
    <w:rPr>
      <w:rFonts w:ascii="Times New Roman" w:eastAsia="Times New Roman" w:hAnsi="Times New Roman"/>
      <w:sz w:val="24"/>
      <w:szCs w:val="20"/>
      <w:lang w:eastAsia="cs-CZ"/>
    </w:rPr>
  </w:style>
  <w:style w:type="paragraph" w:styleId="Odstavecseseznamem">
    <w:name w:val="List Paragraph"/>
    <w:basedOn w:val="Normln"/>
    <w:uiPriority w:val="99"/>
    <w:qFormat/>
    <w:rsid w:val="00AE2891"/>
    <w:pPr>
      <w:ind w:left="720"/>
      <w:contextualSpacing/>
    </w:pPr>
  </w:style>
  <w:style w:type="character" w:styleId="Odkaznakoment">
    <w:name w:val="annotation reference"/>
    <w:basedOn w:val="Standardnpsmoodstavce"/>
    <w:uiPriority w:val="99"/>
    <w:semiHidden/>
    <w:rsid w:val="00716D60"/>
    <w:rPr>
      <w:rFonts w:cs="Times New Roman"/>
      <w:sz w:val="16"/>
      <w:szCs w:val="16"/>
    </w:rPr>
  </w:style>
  <w:style w:type="paragraph" w:styleId="Textkomente">
    <w:name w:val="annotation text"/>
    <w:basedOn w:val="Normln"/>
    <w:link w:val="TextkomenteChar"/>
    <w:uiPriority w:val="99"/>
    <w:semiHidden/>
    <w:rsid w:val="00716D60"/>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716D60"/>
    <w:rPr>
      <w:rFonts w:cs="Times New Roman"/>
      <w:sz w:val="20"/>
      <w:szCs w:val="20"/>
    </w:rPr>
  </w:style>
  <w:style w:type="paragraph" w:styleId="Pedmtkomente">
    <w:name w:val="annotation subject"/>
    <w:basedOn w:val="Textkomente"/>
    <w:next w:val="Textkomente"/>
    <w:link w:val="PedmtkomenteChar"/>
    <w:uiPriority w:val="99"/>
    <w:semiHidden/>
    <w:rsid w:val="00716D60"/>
    <w:rPr>
      <w:b/>
      <w:bCs/>
    </w:rPr>
  </w:style>
  <w:style w:type="character" w:customStyle="1" w:styleId="PedmtkomenteChar">
    <w:name w:val="Předmět komentáře Char"/>
    <w:basedOn w:val="TextkomenteChar"/>
    <w:link w:val="Pedmtkomente"/>
    <w:uiPriority w:val="99"/>
    <w:semiHidden/>
    <w:locked/>
    <w:rsid w:val="00716D60"/>
    <w:rPr>
      <w:rFonts w:cs="Times New Roman"/>
      <w:b/>
      <w:bCs/>
      <w:sz w:val="20"/>
      <w:szCs w:val="20"/>
    </w:rPr>
  </w:style>
  <w:style w:type="paragraph" w:styleId="Textbubliny">
    <w:name w:val="Balloon Text"/>
    <w:basedOn w:val="Normln"/>
    <w:link w:val="TextbublinyChar"/>
    <w:uiPriority w:val="99"/>
    <w:semiHidden/>
    <w:rsid w:val="00716D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16D60"/>
    <w:rPr>
      <w:rFonts w:ascii="Segoe UI" w:hAnsi="Segoe UI" w:cs="Segoe UI"/>
      <w:sz w:val="18"/>
      <w:szCs w:val="18"/>
    </w:rPr>
  </w:style>
  <w:style w:type="paragraph" w:styleId="Zkladntextodsazen">
    <w:name w:val="Body Text Indent"/>
    <w:basedOn w:val="Normln"/>
    <w:link w:val="ZkladntextodsazenChar"/>
    <w:uiPriority w:val="99"/>
    <w:rsid w:val="00692293"/>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locked/>
    <w:rsid w:val="00692293"/>
    <w:rPr>
      <w:rFonts w:ascii="Times New Roman" w:hAnsi="Times New Roman" w:cs="Times New Roman"/>
      <w:sz w:val="24"/>
      <w:szCs w:val="24"/>
      <w:lang w:eastAsia="cs-CZ"/>
    </w:rPr>
  </w:style>
  <w:style w:type="paragraph" w:customStyle="1" w:styleId="VZ">
    <w:name w:val="VZ"/>
    <w:basedOn w:val="Normln"/>
    <w:uiPriority w:val="99"/>
    <w:rsid w:val="00656ED4"/>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paragraph" w:customStyle="1" w:styleId="Import5">
    <w:name w:val="Import 5"/>
    <w:basedOn w:val="Normln"/>
    <w:uiPriority w:val="99"/>
    <w:rsid w:val="001C3A6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uiPriority w:val="99"/>
    <w:rsid w:val="001C3A6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Import16">
    <w:name w:val="Import 16"/>
    <w:basedOn w:val="Normln"/>
    <w:uiPriority w:val="99"/>
    <w:rsid w:val="001C3A6A"/>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Prosttext">
    <w:name w:val="Plain Text"/>
    <w:basedOn w:val="Normln"/>
    <w:link w:val="ProsttextChar"/>
    <w:uiPriority w:val="99"/>
    <w:rsid w:val="00784629"/>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locked/>
    <w:rsid w:val="00784629"/>
    <w:rPr>
      <w:rFonts w:ascii="Courier New" w:hAnsi="Courier New" w:cs="Courier New"/>
      <w:sz w:val="20"/>
      <w:szCs w:val="20"/>
      <w:lang w:eastAsia="cs-CZ"/>
    </w:rPr>
  </w:style>
  <w:style w:type="table" w:styleId="Mkatabulky">
    <w:name w:val="Table Grid"/>
    <w:basedOn w:val="Normlntabulka"/>
    <w:uiPriority w:val="99"/>
    <w:rsid w:val="00FD29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DF3DA5"/>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F3DA5"/>
    <w:rPr>
      <w:rFonts w:cs="Times New Roman"/>
    </w:rPr>
  </w:style>
  <w:style w:type="paragraph" w:styleId="Zpat">
    <w:name w:val="footer"/>
    <w:basedOn w:val="Normln"/>
    <w:link w:val="ZpatChar"/>
    <w:uiPriority w:val="99"/>
    <w:rsid w:val="00DF3DA5"/>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F3DA5"/>
    <w:rPr>
      <w:rFonts w:cs="Times New Roman"/>
    </w:rPr>
  </w:style>
  <w:style w:type="paragraph" w:customStyle="1" w:styleId="Default">
    <w:name w:val="Default"/>
    <w:uiPriority w:val="99"/>
    <w:rsid w:val="00F82C27"/>
    <w:pPr>
      <w:autoSpaceDE w:val="0"/>
      <w:autoSpaceDN w:val="0"/>
      <w:adjustRightInd w:val="0"/>
    </w:pPr>
    <w:rPr>
      <w:rFonts w:ascii="Arial" w:hAnsi="Arial" w:cs="Arial"/>
      <w:color w:val="000000"/>
      <w:sz w:val="24"/>
      <w:szCs w:val="24"/>
      <w:lang w:eastAsia="en-US"/>
    </w:rPr>
  </w:style>
  <w:style w:type="character" w:styleId="Zstupntext">
    <w:name w:val="Placeholder Text"/>
    <w:basedOn w:val="Standardnpsmoodstavce"/>
    <w:uiPriority w:val="99"/>
    <w:semiHidden/>
    <w:rsid w:val="00705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F7DE-7629-469C-91A6-49816CA4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1772</Words>
  <Characters>10457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Veronika Alexova</dc:creator>
  <cp:keywords/>
  <dc:description/>
  <cp:lastModifiedBy>Mareček P.</cp:lastModifiedBy>
  <cp:revision>2</cp:revision>
  <cp:lastPrinted>2019-10-07T08:19:00Z</cp:lastPrinted>
  <dcterms:created xsi:type="dcterms:W3CDTF">2019-10-30T15:39:00Z</dcterms:created>
  <dcterms:modified xsi:type="dcterms:W3CDTF">2019-10-30T15:39:00Z</dcterms:modified>
</cp:coreProperties>
</file>