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333465">
      <w:pPr>
        <w:rPr>
          <w:rFonts w:ascii="Arial" w:hAnsi="Arial" w:cs="Arial"/>
          <w:sz w:val="24"/>
          <w:szCs w:val="24"/>
        </w:rPr>
      </w:pPr>
    </w:p>
    <w:p w14:paraId="0E507C89" w14:textId="414C0314"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č.</w:t>
      </w:r>
      <w:r w:rsidR="00846349">
        <w:rPr>
          <w:rFonts w:ascii="Arial" w:hAnsi="Arial" w:cs="Arial"/>
          <w:b/>
          <w:sz w:val="22"/>
          <w:szCs w:val="22"/>
        </w:rPr>
        <w:t>72</w:t>
      </w:r>
      <w:r w:rsidR="00971AF3">
        <w:rPr>
          <w:rFonts w:ascii="Arial" w:hAnsi="Arial" w:cs="Arial"/>
          <w:b/>
          <w:sz w:val="22"/>
          <w:szCs w:val="22"/>
        </w:rPr>
        <w:t>/201</w:t>
      </w:r>
      <w:r w:rsidR="00333465">
        <w:rPr>
          <w:rFonts w:ascii="Arial" w:hAnsi="Arial" w:cs="Arial"/>
          <w:b/>
          <w:sz w:val="22"/>
          <w:szCs w:val="22"/>
        </w:rPr>
        <w:t>9</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3DD2D4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47608F">
        <w:rPr>
          <w:rFonts w:ascii="Arial" w:hAnsi="Arial" w:cs="Arial"/>
          <w:sz w:val="22"/>
          <w:szCs w:val="22"/>
        </w:rPr>
        <w:t>Kamil Žák – vedoucí Odboru rozvoje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077A288E" w14:textId="477EC6A5"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74727546"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035F3BDF" w14:textId="6591F716" w:rsidR="00F66CF9" w:rsidRPr="00F66CF9" w:rsidRDefault="00A065F7" w:rsidP="00F66CF9">
      <w:pPr>
        <w:rPr>
          <w:rFonts w:ascii="Arial" w:hAnsi="Arial" w:cs="Arial"/>
          <w:b/>
          <w:sz w:val="22"/>
          <w:szCs w:val="22"/>
        </w:rPr>
      </w:pPr>
      <w:r>
        <w:rPr>
          <w:rFonts w:ascii="Arial" w:hAnsi="Arial" w:cs="Arial"/>
          <w:b/>
          <w:sz w:val="22"/>
          <w:szCs w:val="22"/>
        </w:rPr>
        <w:t>CHALUPA a SYN, s.r.o.</w:t>
      </w:r>
    </w:p>
    <w:p w14:paraId="778894C1" w14:textId="0BBBCBC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A065F7">
        <w:rPr>
          <w:rFonts w:ascii="Arial" w:hAnsi="Arial" w:cs="Arial"/>
          <w:sz w:val="22"/>
          <w:szCs w:val="22"/>
        </w:rPr>
        <w:t>Husova 1162, 742 21 Kopřivnice</w:t>
      </w:r>
    </w:p>
    <w:p w14:paraId="4DBF9989" w14:textId="1908329D"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A065F7">
        <w:rPr>
          <w:rFonts w:ascii="Arial" w:hAnsi="Arial" w:cs="Arial"/>
          <w:sz w:val="22"/>
          <w:szCs w:val="22"/>
        </w:rPr>
        <w:t>p. Pavel Chalupa - jednatel</w:t>
      </w:r>
    </w:p>
    <w:p w14:paraId="4A720C7D" w14:textId="5AE29FE4"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A065F7">
        <w:rPr>
          <w:rFonts w:ascii="Arial" w:hAnsi="Arial" w:cs="Arial"/>
          <w:sz w:val="22"/>
          <w:szCs w:val="22"/>
        </w:rPr>
        <w:t>25902032</w:t>
      </w:r>
    </w:p>
    <w:p w14:paraId="1455EA95" w14:textId="415E65B7"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A065F7">
        <w:rPr>
          <w:rFonts w:ascii="Arial" w:hAnsi="Arial" w:cs="Arial"/>
          <w:sz w:val="22"/>
          <w:szCs w:val="22"/>
        </w:rPr>
        <w:t>CZ25902032</w:t>
      </w:r>
    </w:p>
    <w:p w14:paraId="3F15216F" w14:textId="541A1BF3"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A065F7">
        <w:rPr>
          <w:rFonts w:ascii="Arial" w:hAnsi="Arial" w:cs="Arial"/>
          <w:sz w:val="22"/>
          <w:szCs w:val="22"/>
        </w:rPr>
        <w:t>ČSOB Nový Jičín</w:t>
      </w:r>
    </w:p>
    <w:p w14:paraId="28B067DB" w14:textId="3F4C59C5"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A065F7">
        <w:rPr>
          <w:rFonts w:ascii="Arial" w:hAnsi="Arial" w:cs="Arial"/>
          <w:sz w:val="22"/>
          <w:szCs w:val="22"/>
        </w:rPr>
        <w:t>2246533885/0300</w:t>
      </w:r>
    </w:p>
    <w:p w14:paraId="53654BEB" w14:textId="5CEFED97" w:rsidR="009B10F1" w:rsidRDefault="00F66CF9" w:rsidP="00F66CF9">
      <w:pPr>
        <w:ind w:left="720" w:hanging="720"/>
        <w:rPr>
          <w:rFonts w:ascii="Arial" w:hAnsi="Arial" w:cs="Arial"/>
          <w:sz w:val="22"/>
          <w:szCs w:val="22"/>
        </w:rPr>
      </w:pPr>
      <w:r w:rsidRPr="00F66CF9">
        <w:rPr>
          <w:rFonts w:ascii="Arial" w:hAnsi="Arial" w:cs="Arial"/>
          <w:sz w:val="22"/>
          <w:szCs w:val="22"/>
        </w:rPr>
        <w:t xml:space="preserve">Zapsán v OR  vedeným </w:t>
      </w:r>
      <w:r w:rsidR="00A065F7">
        <w:rPr>
          <w:rFonts w:ascii="Arial" w:hAnsi="Arial" w:cs="Arial"/>
          <w:sz w:val="22"/>
          <w:szCs w:val="22"/>
        </w:rPr>
        <w:t>u KS v Ostravě, oddíl C, vložka 26020</w:t>
      </w:r>
    </w:p>
    <w:p w14:paraId="128D0FCF" w14:textId="0C013A6D" w:rsidR="00F66CF9" w:rsidRPr="00F66CF9"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r w:rsidR="00A065F7">
        <w:rPr>
          <w:rFonts w:ascii="Arial" w:hAnsi="Arial" w:cs="Arial"/>
          <w:sz w:val="22"/>
          <w:szCs w:val="22"/>
        </w:rPr>
        <w:t>p. Pavel Chalupa</w:t>
      </w:r>
      <w:r w:rsidR="00F66CF9" w:rsidRPr="00F66CF9">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0F503B38" w14:textId="595CDEE0" w:rsidR="00166226" w:rsidRDefault="00F66CF9" w:rsidP="00C65A44">
      <w:pPr>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333465" w:rsidRPr="00333465">
        <w:rPr>
          <w:rFonts w:ascii="Arial" w:hAnsi="Arial" w:cs="Arial"/>
          <w:b/>
          <w:sz w:val="22"/>
        </w:rPr>
        <w:t xml:space="preserve">oprava vstupních schodů k objektu pohřební služby na hřbitově v </w:t>
      </w:r>
      <w:proofErr w:type="gramStart"/>
      <w:r w:rsidR="00333465" w:rsidRPr="00333465">
        <w:rPr>
          <w:rFonts w:ascii="Arial" w:hAnsi="Arial" w:cs="Arial"/>
          <w:b/>
          <w:sz w:val="22"/>
        </w:rPr>
        <w:t>Kopřivnic</w:t>
      </w:r>
      <w:r w:rsidR="00333465">
        <w:rPr>
          <w:rFonts w:ascii="Arial" w:hAnsi="Arial" w:cs="Arial"/>
          <w:sz w:val="22"/>
        </w:rPr>
        <w:t xml:space="preserve">i </w:t>
      </w:r>
      <w:r w:rsidR="0017710B">
        <w:rPr>
          <w:rFonts w:ascii="Arial" w:hAnsi="Arial" w:cs="Arial"/>
          <w:b/>
        </w:rPr>
        <w:t xml:space="preserve"> </w:t>
      </w:r>
      <w:r w:rsidR="006215FE">
        <w:rPr>
          <w:rFonts w:ascii="Arial" w:hAnsi="Arial" w:cs="Arial"/>
          <w:sz w:val="22"/>
        </w:rPr>
        <w:t>“</w:t>
      </w:r>
      <w:r w:rsidR="00EB256B" w:rsidRPr="00EB256B">
        <w:rPr>
          <w:rFonts w:ascii="Arial" w:hAnsi="Arial" w:cs="Arial"/>
          <w:sz w:val="22"/>
        </w:rPr>
        <w:t xml:space="preserve"> v rozsahu</w:t>
      </w:r>
      <w:proofErr w:type="gramEnd"/>
      <w:r w:rsidR="00EB256B" w:rsidRPr="00EB256B">
        <w:rPr>
          <w:rFonts w:ascii="Arial" w:hAnsi="Arial" w:cs="Arial"/>
          <w:sz w:val="22"/>
        </w:rPr>
        <w:t xml:space="preserve"> dle:</w:t>
      </w:r>
    </w:p>
    <w:p w14:paraId="5951A437" w14:textId="54A0D43D" w:rsidR="0017710B" w:rsidRPr="0017710B" w:rsidRDefault="0047608F" w:rsidP="0017710B">
      <w:pPr>
        <w:pStyle w:val="Odstavecseseznamem"/>
        <w:numPr>
          <w:ilvl w:val="0"/>
          <w:numId w:val="2"/>
        </w:numPr>
        <w:jc w:val="both"/>
        <w:rPr>
          <w:rFonts w:ascii="Arial" w:hAnsi="Arial" w:cs="Arial"/>
          <w:sz w:val="22"/>
        </w:rPr>
      </w:pPr>
      <w:r>
        <w:rPr>
          <w:rFonts w:ascii="Arial" w:hAnsi="Arial" w:cs="Arial"/>
          <w:sz w:val="22"/>
        </w:rPr>
        <w:t>položkového rozpočtu tvořícího nedílnou přílohu této smlouvy o dílo</w:t>
      </w:r>
    </w:p>
    <w:p w14:paraId="18C60BBD" w14:textId="77777777" w:rsidR="00EB256B" w:rsidRPr="00E8486C" w:rsidRDefault="00EB256B" w:rsidP="00C65A44">
      <w:pPr>
        <w:pStyle w:val="Odstavecseseznamem"/>
        <w:numPr>
          <w:ilvl w:val="0"/>
          <w:numId w:val="2"/>
        </w:numPr>
        <w:jc w:val="both"/>
        <w:rPr>
          <w:rFonts w:ascii="Arial" w:hAnsi="Arial" w:cs="Arial"/>
          <w:sz w:val="22"/>
        </w:rPr>
      </w:pPr>
      <w:r w:rsidRPr="00E8486C">
        <w:rPr>
          <w:rFonts w:ascii="Arial" w:hAnsi="Arial" w:cs="Arial"/>
          <w:sz w:val="22"/>
        </w:rPr>
        <w:t>předpisů upravujících provádění stavebních děl a ustanovení této  smlouvy</w:t>
      </w:r>
    </w:p>
    <w:p w14:paraId="00BD02AB" w14:textId="77777777" w:rsidR="00EB256B" w:rsidRDefault="00EB256B" w:rsidP="00C65A44">
      <w:pPr>
        <w:jc w:val="both"/>
        <w:rPr>
          <w:rFonts w:ascii="Arial" w:hAnsi="Arial" w:cs="Arial"/>
          <w:sz w:val="22"/>
        </w:rPr>
      </w:pPr>
    </w:p>
    <w:p w14:paraId="6E1C05A7" w14:textId="77777777" w:rsidR="00EB256B" w:rsidRPr="00EB256B" w:rsidRDefault="00EB256B" w:rsidP="00C65A44">
      <w:pPr>
        <w:ind w:left="360"/>
        <w:jc w:val="both"/>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2BC522BB"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5320573"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2B07DDC7"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zhotovitel je povinen zajistit ochranu movitého a nemovitého majetku tak, aby během stavební činnosti ani jejím následkem nedošlo k jeho poškození (–např. zabezpečení objektu proti povětrnostním vlivům po dobu provádění stavby, apod.)  V této souvislosti odpovídá zhotovitel v plném rozsahu za škody na majetku.  </w:t>
      </w:r>
    </w:p>
    <w:p w14:paraId="67D3DC54"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uhrazení spotřebovaných energií ( el. energie, voda) v době realizace stavby. Zhotovitel zajistí na svoje náklady </w:t>
      </w:r>
      <w:proofErr w:type="spellStart"/>
      <w:r w:rsidRPr="00C65A44">
        <w:rPr>
          <w:rFonts w:ascii="Arial" w:hAnsi="Arial" w:cs="Arial"/>
          <w:sz w:val="22"/>
        </w:rPr>
        <w:t>napojovací</w:t>
      </w:r>
      <w:proofErr w:type="spellEnd"/>
      <w:r w:rsidRPr="00C65A44">
        <w:rPr>
          <w:rFonts w:ascii="Arial" w:hAnsi="Arial" w:cs="Arial"/>
          <w:sz w:val="22"/>
        </w:rPr>
        <w:t xml:space="preserve"> místo a měření odběru vody a elektřiny. </w:t>
      </w:r>
    </w:p>
    <w:p w14:paraId="45B875D5"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kompletní likvidace demontovaného materiálu, zařízení a jeho odvoz na skládku a poplatek za skládku.  V případě, že se bude jednat o druhotnou surovinu, bude výtěžek z prodeje náležet objednateli. </w:t>
      </w:r>
    </w:p>
    <w:p w14:paraId="508D34C2"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v případě nutnosti vybudování zařízení staveniště nebo využití veřejného prostranství (navážka materiálu, odvoz odpadu, </w:t>
      </w:r>
      <w:proofErr w:type="spellStart"/>
      <w:r w:rsidRPr="00C65A44">
        <w:rPr>
          <w:rFonts w:ascii="Arial" w:hAnsi="Arial" w:cs="Arial"/>
          <w:sz w:val="22"/>
        </w:rPr>
        <w:t>atd</w:t>
      </w:r>
      <w:proofErr w:type="spellEnd"/>
      <w:r w:rsidRPr="00C65A44">
        <w:rPr>
          <w:rFonts w:ascii="Arial" w:hAnsi="Arial" w:cs="Arial"/>
          <w:sz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C65A44">
        <w:rPr>
          <w:rFonts w:ascii="Arial" w:hAnsi="Arial" w:cs="Arial"/>
          <w:sz w:val="22"/>
        </w:rPr>
        <w:tab/>
      </w:r>
    </w:p>
    <w:p w14:paraId="542DE226"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průběžný úklid na stavbě a přístupových komunikací. Po dokončení stavby  úklid do čista  dotčených místností v objektu  a  dotčených  prostranství vně objektu. </w:t>
      </w:r>
    </w:p>
    <w:p w14:paraId="7F49A651"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uvedení veškerých venkovních ploch dotčených stavební činností do původního stavu – komunikace, zelené plochy, atd.   </w:t>
      </w:r>
    </w:p>
    <w:p w14:paraId="3CB71185"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doklady o likvidaci odpadu</w:t>
      </w:r>
    </w:p>
    <w:p w14:paraId="5627E99E"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doklady od použitých materiálů</w:t>
      </w:r>
    </w:p>
    <w:p w14:paraId="245FE324" w14:textId="543A251E" w:rsidR="006118C5"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pomocné konstrukce – lešení, jeřáby, plošiny, výtahy, atd.</w:t>
      </w:r>
    </w:p>
    <w:p w14:paraId="55AEDE1E" w14:textId="77777777" w:rsidR="00C65A44" w:rsidRPr="00FC5D4D" w:rsidRDefault="00C65A44" w:rsidP="00C65A44">
      <w:pPr>
        <w:pStyle w:val="Odstavecseseznamem"/>
        <w:rPr>
          <w:rFonts w:ascii="Arial" w:hAnsi="Arial" w:cs="Arial"/>
          <w:sz w:val="22"/>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86BF0AB" w14:textId="77777777" w:rsidR="00703C9F" w:rsidRDefault="00703C9F" w:rsidP="00703C9F">
      <w:pPr>
        <w:pStyle w:val="Odstavecseseznamem"/>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A9DB554" w14:textId="3F07EBBB"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lastRenderedPageBreak/>
        <w:t xml:space="preserve">Předání staveniště a zahájení díla </w:t>
      </w:r>
      <w:r w:rsidRPr="00736668">
        <w:rPr>
          <w:rFonts w:ascii="Arial" w:hAnsi="Arial" w:cs="Arial"/>
          <w:sz w:val="22"/>
        </w:rPr>
        <w:tab/>
      </w:r>
      <w:r w:rsidRPr="00736668">
        <w:rPr>
          <w:rFonts w:ascii="Arial" w:hAnsi="Arial" w:cs="Arial"/>
          <w:sz w:val="22"/>
        </w:rPr>
        <w:tab/>
        <w:t xml:space="preserve">: </w:t>
      </w:r>
      <w:r w:rsidR="00B952D1">
        <w:rPr>
          <w:rFonts w:ascii="Arial" w:hAnsi="Arial" w:cs="Arial"/>
          <w:sz w:val="22"/>
        </w:rPr>
        <w:t xml:space="preserve">po podpisu </w:t>
      </w:r>
      <w:proofErr w:type="spellStart"/>
      <w:r w:rsidR="00B952D1">
        <w:rPr>
          <w:rFonts w:ascii="Arial" w:hAnsi="Arial" w:cs="Arial"/>
          <w:sz w:val="22"/>
        </w:rPr>
        <w:t>SoD</w:t>
      </w:r>
      <w:proofErr w:type="spellEnd"/>
      <w:r w:rsidRPr="00736668">
        <w:rPr>
          <w:rFonts w:ascii="Arial" w:hAnsi="Arial" w:cs="Arial"/>
          <w:sz w:val="22"/>
        </w:rPr>
        <w:t xml:space="preserve"> </w:t>
      </w:r>
    </w:p>
    <w:p w14:paraId="12383DB0" w14:textId="78DD08BD" w:rsidR="00E8486C" w:rsidRPr="00736668" w:rsidRDefault="00E8486C" w:rsidP="00E8486C">
      <w:pPr>
        <w:jc w:val="both"/>
        <w:rPr>
          <w:rFonts w:ascii="Arial" w:hAnsi="Arial" w:cs="Arial"/>
          <w:sz w:val="22"/>
        </w:rPr>
      </w:pPr>
      <w:r w:rsidRPr="00736668">
        <w:rPr>
          <w:rFonts w:ascii="Arial" w:hAnsi="Arial" w:cs="Arial"/>
          <w:sz w:val="22"/>
        </w:rPr>
        <w:t xml:space="preserve">                                                                                   </w:t>
      </w:r>
    </w:p>
    <w:p w14:paraId="14996AC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1EE77725" w14:textId="4BA25AF8"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00B952D1">
        <w:rPr>
          <w:rFonts w:ascii="Arial" w:hAnsi="Arial" w:cs="Arial"/>
          <w:sz w:val="22"/>
        </w:rPr>
        <w:t>15</w:t>
      </w:r>
      <w:r w:rsidR="0017710B">
        <w:rPr>
          <w:rFonts w:ascii="Arial" w:hAnsi="Arial" w:cs="Arial"/>
          <w:sz w:val="22"/>
        </w:rPr>
        <w:t xml:space="preserve">. </w:t>
      </w:r>
      <w:r w:rsidR="00333465">
        <w:rPr>
          <w:rFonts w:ascii="Arial" w:hAnsi="Arial" w:cs="Arial"/>
          <w:sz w:val="22"/>
        </w:rPr>
        <w:t>1</w:t>
      </w:r>
      <w:r w:rsidR="00B952D1">
        <w:rPr>
          <w:rFonts w:ascii="Arial" w:hAnsi="Arial" w:cs="Arial"/>
          <w:sz w:val="22"/>
        </w:rPr>
        <w:t>2</w:t>
      </w:r>
      <w:r w:rsidR="00846349">
        <w:rPr>
          <w:rFonts w:ascii="Arial" w:hAnsi="Arial" w:cs="Arial"/>
          <w:sz w:val="22"/>
        </w:rPr>
        <w:t>.</w:t>
      </w:r>
      <w:r w:rsidR="00FC5D4D">
        <w:rPr>
          <w:rFonts w:ascii="Arial" w:hAnsi="Arial" w:cs="Arial"/>
          <w:sz w:val="22"/>
        </w:rPr>
        <w:t xml:space="preserve"> </w:t>
      </w:r>
      <w:r w:rsidRPr="00736668">
        <w:rPr>
          <w:rFonts w:ascii="Arial" w:hAnsi="Arial" w:cs="Arial"/>
          <w:sz w:val="22"/>
        </w:rPr>
        <w:t>201</w:t>
      </w:r>
      <w:r w:rsidR="00333465">
        <w:rPr>
          <w:rFonts w:ascii="Arial" w:hAnsi="Arial" w:cs="Arial"/>
          <w:sz w:val="22"/>
        </w:rPr>
        <w:t>9</w:t>
      </w:r>
    </w:p>
    <w:p w14:paraId="3DBB4739" w14:textId="19B24EF9"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5E4409EB" w14:textId="77777777" w:rsidR="00433348" w:rsidRDefault="00433348" w:rsidP="00666449">
      <w:pPr>
        <w:pStyle w:val="Odstavecseseznamem"/>
        <w:ind w:left="567" w:hanging="567"/>
        <w:rPr>
          <w:rFonts w:ascii="Arial" w:hAnsi="Arial" w:cs="Arial"/>
          <w:sz w:val="22"/>
        </w:rPr>
      </w:pPr>
    </w:p>
    <w:p w14:paraId="19758EC1" w14:textId="31F22032" w:rsidR="00433348" w:rsidRPr="00C65A44" w:rsidRDefault="00433348" w:rsidP="00433348">
      <w:pPr>
        <w:pStyle w:val="Odstavecseseznamem"/>
        <w:numPr>
          <w:ilvl w:val="0"/>
          <w:numId w:val="11"/>
        </w:numPr>
        <w:ind w:left="567" w:hanging="567"/>
        <w:rPr>
          <w:rFonts w:ascii="Arial" w:hAnsi="Arial" w:cs="Arial"/>
          <w:sz w:val="22"/>
        </w:rPr>
      </w:pPr>
      <w:r w:rsidRPr="00C65A44">
        <w:rPr>
          <w:rFonts w:ascii="Arial" w:hAnsi="Arial" w:cs="Arial"/>
          <w:sz w:val="22"/>
        </w:rPr>
        <w:t xml:space="preserve">Místem plnění je </w:t>
      </w:r>
      <w:r w:rsidR="00FC5D4D" w:rsidRPr="00C65A44">
        <w:rPr>
          <w:rFonts w:ascii="Arial" w:hAnsi="Arial" w:cs="Arial"/>
          <w:sz w:val="22"/>
        </w:rPr>
        <w:t xml:space="preserve">objekt č.p. </w:t>
      </w:r>
      <w:r w:rsidR="0017710B">
        <w:rPr>
          <w:rFonts w:ascii="Arial" w:hAnsi="Arial" w:cs="Arial"/>
          <w:sz w:val="22"/>
        </w:rPr>
        <w:t>133</w:t>
      </w:r>
      <w:r w:rsidR="00C65A44" w:rsidRPr="00C65A44">
        <w:rPr>
          <w:rFonts w:ascii="Arial" w:hAnsi="Arial" w:cs="Arial"/>
          <w:sz w:val="22"/>
        </w:rPr>
        <w:t xml:space="preserve"> </w:t>
      </w:r>
      <w:r w:rsidR="00C65A44">
        <w:rPr>
          <w:rFonts w:ascii="Arial" w:hAnsi="Arial" w:cs="Arial"/>
          <w:sz w:val="22"/>
        </w:rPr>
        <w:t xml:space="preserve">na parcele č. </w:t>
      </w:r>
      <w:r w:rsidR="001F57EB">
        <w:rPr>
          <w:rFonts w:ascii="Arial" w:hAnsi="Arial" w:cs="Arial"/>
          <w:sz w:val="22"/>
        </w:rPr>
        <w:t>1340/33</w:t>
      </w:r>
      <w:r w:rsidR="00C65A44">
        <w:rPr>
          <w:rFonts w:ascii="Arial" w:hAnsi="Arial" w:cs="Arial"/>
          <w:sz w:val="22"/>
        </w:rPr>
        <w:t xml:space="preserve"> v katastrálním území </w:t>
      </w:r>
      <w:r w:rsidR="001F57EB">
        <w:rPr>
          <w:rFonts w:ascii="Arial" w:hAnsi="Arial" w:cs="Arial"/>
          <w:sz w:val="22"/>
        </w:rPr>
        <w:t>Kopřivnice</w:t>
      </w:r>
    </w:p>
    <w:p w14:paraId="4118CADD" w14:textId="77777777" w:rsidR="00BE5598" w:rsidRPr="00433348" w:rsidRDefault="00BE5598" w:rsidP="00433348">
      <w:pPr>
        <w:pStyle w:val="Odstavecseseznamem"/>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tblGrid>
      <w:tr w:rsidR="00BC1AB9" w14:paraId="698AA914" w14:textId="77777777" w:rsidTr="006C47C9">
        <w:tc>
          <w:tcPr>
            <w:tcW w:w="1980" w:type="dxa"/>
          </w:tcPr>
          <w:p w14:paraId="7858D63A" w14:textId="77777777" w:rsidR="00BC1AB9" w:rsidRPr="006C47C9" w:rsidRDefault="00BC1AB9" w:rsidP="00166226">
            <w:pPr>
              <w:jc w:val="both"/>
              <w:rPr>
                <w:rFonts w:ascii="Arial" w:hAnsi="Arial" w:cs="Arial"/>
                <w:sz w:val="22"/>
                <w:szCs w:val="22"/>
              </w:rPr>
            </w:pPr>
          </w:p>
        </w:tc>
        <w:tc>
          <w:tcPr>
            <w:tcW w:w="2410" w:type="dxa"/>
          </w:tcPr>
          <w:p w14:paraId="031F7545" w14:textId="77777777" w:rsidR="00BC1AB9" w:rsidRPr="006C47C9" w:rsidRDefault="00BC1AB9" w:rsidP="00166226">
            <w:pPr>
              <w:jc w:val="both"/>
              <w:rPr>
                <w:rFonts w:ascii="Arial" w:hAnsi="Arial" w:cs="Arial"/>
                <w:sz w:val="22"/>
                <w:szCs w:val="22"/>
              </w:rPr>
            </w:pPr>
            <w:r w:rsidRPr="006C47C9">
              <w:rPr>
                <w:rFonts w:ascii="Arial" w:hAnsi="Arial" w:cs="Arial"/>
                <w:sz w:val="22"/>
                <w:szCs w:val="22"/>
              </w:rPr>
              <w:t>Cena bez DPH</w:t>
            </w:r>
          </w:p>
        </w:tc>
      </w:tr>
      <w:tr w:rsidR="00BC1AB9" w14:paraId="3978F6DC" w14:textId="77777777" w:rsidTr="006C47C9">
        <w:trPr>
          <w:trHeight w:val="705"/>
        </w:trPr>
        <w:tc>
          <w:tcPr>
            <w:tcW w:w="1980" w:type="dxa"/>
          </w:tcPr>
          <w:p w14:paraId="262B1023" w14:textId="77777777" w:rsidR="00BC1AB9" w:rsidRDefault="00BC1AB9" w:rsidP="00166226">
            <w:pPr>
              <w:jc w:val="both"/>
              <w:rPr>
                <w:rFonts w:ascii="Arial" w:hAnsi="Arial" w:cs="Arial"/>
                <w:b/>
                <w:sz w:val="22"/>
                <w:szCs w:val="22"/>
              </w:rPr>
            </w:pPr>
          </w:p>
          <w:p w14:paraId="6665681F" w14:textId="523825B5" w:rsidR="00BC1AB9" w:rsidRPr="006C47C9" w:rsidRDefault="00BC1AB9" w:rsidP="00166226">
            <w:pPr>
              <w:jc w:val="both"/>
              <w:rPr>
                <w:rFonts w:ascii="Arial" w:hAnsi="Arial" w:cs="Arial"/>
                <w:b/>
                <w:color w:val="FF0000"/>
                <w:sz w:val="22"/>
                <w:szCs w:val="22"/>
              </w:rPr>
            </w:pPr>
            <w:r w:rsidRPr="006C47C9">
              <w:rPr>
                <w:rFonts w:ascii="Arial" w:hAnsi="Arial" w:cs="Arial"/>
                <w:b/>
                <w:sz w:val="22"/>
                <w:szCs w:val="22"/>
              </w:rPr>
              <w:t>Cena za dílo v</w:t>
            </w:r>
            <w:r>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BC1AB9" w:rsidRPr="006C47C9" w:rsidRDefault="00BC1AB9" w:rsidP="00166226">
            <w:pPr>
              <w:jc w:val="both"/>
              <w:rPr>
                <w:rFonts w:ascii="Arial" w:hAnsi="Arial" w:cs="Arial"/>
                <w:sz w:val="22"/>
                <w:szCs w:val="22"/>
              </w:rPr>
            </w:pPr>
          </w:p>
          <w:p w14:paraId="66BD6A52" w14:textId="7E90C5C9" w:rsidR="00BC1AB9" w:rsidRPr="006C47C9" w:rsidRDefault="00333465" w:rsidP="00166226">
            <w:pPr>
              <w:jc w:val="both"/>
              <w:rPr>
                <w:rFonts w:ascii="Arial" w:hAnsi="Arial" w:cs="Arial"/>
                <w:sz w:val="22"/>
                <w:szCs w:val="22"/>
              </w:rPr>
            </w:pPr>
            <w:r>
              <w:rPr>
                <w:rFonts w:ascii="Arial" w:hAnsi="Arial" w:cs="Arial"/>
                <w:sz w:val="22"/>
                <w:szCs w:val="22"/>
              </w:rPr>
              <w:t>82 210,00</w:t>
            </w:r>
          </w:p>
          <w:p w14:paraId="0BA4AE2C" w14:textId="77777777" w:rsidR="00BC1AB9" w:rsidRPr="006C47C9" w:rsidRDefault="00BC1AB9" w:rsidP="00166226">
            <w:pPr>
              <w:jc w:val="both"/>
              <w:rPr>
                <w:rFonts w:ascii="Arial" w:hAnsi="Arial" w:cs="Arial"/>
                <w:i/>
                <w:sz w:val="22"/>
                <w:szCs w:val="22"/>
              </w:rPr>
            </w:pPr>
          </w:p>
        </w:tc>
      </w:tr>
    </w:tbl>
    <w:p w14:paraId="4CBAF9E2" w14:textId="77777777" w:rsidR="006C47C9" w:rsidRDefault="006C47C9" w:rsidP="00F66CF9">
      <w:pPr>
        <w:rPr>
          <w:rFonts w:ascii="Arial" w:hAnsi="Arial" w:cs="Arial"/>
          <w:sz w:val="22"/>
          <w:szCs w:val="24"/>
        </w:rPr>
      </w:pPr>
    </w:p>
    <w:p w14:paraId="49453B8D" w14:textId="042620D8" w:rsidR="007703F1" w:rsidRPr="007703F1" w:rsidRDefault="007703F1" w:rsidP="007703F1">
      <w:pPr>
        <w:pStyle w:val="Odstavecseseznamem"/>
        <w:numPr>
          <w:ilvl w:val="0"/>
          <w:numId w:val="15"/>
        </w:numPr>
        <w:ind w:left="567" w:hanging="567"/>
        <w:jc w:val="both"/>
        <w:rPr>
          <w:rFonts w:ascii="Arial" w:hAnsi="Arial" w:cs="Arial"/>
          <w:sz w:val="22"/>
        </w:rPr>
      </w:pPr>
      <w:r w:rsidRPr="007703F1">
        <w:rPr>
          <w:rFonts w:ascii="Arial" w:hAnsi="Arial" w:cs="Arial"/>
          <w:sz w:val="22"/>
        </w:rPr>
        <w:t xml:space="preserve">Cena za dílo je sjednána dle cenové nabídky, která je přílohou č.1 této smlouvy. Jedná se o přenesenou daňovou povinnost – daň odvede </w:t>
      </w:r>
      <w:r w:rsidR="00BC1AB9">
        <w:rPr>
          <w:rFonts w:ascii="Arial" w:hAnsi="Arial" w:cs="Arial"/>
          <w:sz w:val="22"/>
        </w:rPr>
        <w:t>objednatel</w:t>
      </w:r>
      <w:r w:rsidR="00BC1AB9" w:rsidRPr="007703F1">
        <w:rPr>
          <w:rFonts w:ascii="Arial" w:hAnsi="Arial" w:cs="Arial"/>
          <w:sz w:val="22"/>
        </w:rPr>
        <w:t xml:space="preserve"> </w:t>
      </w:r>
      <w:r w:rsidRPr="007703F1">
        <w:rPr>
          <w:rFonts w:ascii="Arial" w:hAnsi="Arial" w:cs="Arial"/>
          <w:sz w:val="22"/>
        </w:rPr>
        <w:t>!</w:t>
      </w:r>
    </w:p>
    <w:p w14:paraId="031699DE" w14:textId="77777777" w:rsidR="007703F1" w:rsidRPr="007703F1" w:rsidRDefault="007703F1" w:rsidP="007703F1">
      <w:pPr>
        <w:pStyle w:val="Odstavecseseznamem"/>
        <w:jc w:val="both"/>
        <w:rPr>
          <w:rFonts w:ascii="Arial" w:hAnsi="Arial" w:cs="Arial"/>
          <w:sz w:val="22"/>
          <w:szCs w:val="24"/>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1F1114BE"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53FB43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56659140"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lastRenderedPageBreak/>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0906E4">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6D55703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70187BD8" w14:textId="77777777" w:rsidR="008A047A" w:rsidRPr="008A047A" w:rsidRDefault="008A047A" w:rsidP="00625756">
      <w:pPr>
        <w:pStyle w:val="Odstavecseseznamem"/>
        <w:jc w:val="center"/>
        <w:rPr>
          <w:rFonts w:ascii="Arial" w:hAnsi="Arial" w:cs="Arial"/>
          <w:sz w:val="22"/>
        </w:rPr>
      </w:pPr>
    </w:p>
    <w:p w14:paraId="60B12D32" w14:textId="083B42D5" w:rsidR="008A047A" w:rsidRPr="009B6BAC" w:rsidRDefault="000262E4" w:rsidP="00625756">
      <w:pPr>
        <w:pStyle w:val="Zkladntext"/>
        <w:tabs>
          <w:tab w:val="left" w:pos="426"/>
          <w:tab w:val="left" w:pos="851"/>
          <w:tab w:val="left" w:pos="1276"/>
          <w:tab w:val="left" w:pos="1701"/>
          <w:tab w:val="left" w:pos="5580"/>
        </w:tabs>
        <w:overflowPunct w:val="0"/>
        <w:autoSpaceDE w:val="0"/>
        <w:autoSpaceDN w:val="0"/>
        <w:adjustRightInd w:val="0"/>
        <w:spacing w:before="0"/>
        <w:ind w:left="72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2EE8A1E1"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0906E4">
        <w:rPr>
          <w:rFonts w:ascii="Arial" w:hAnsi="Arial" w:cs="Arial"/>
          <w:sz w:val="22"/>
          <w:szCs w:val="22"/>
        </w:rPr>
        <w:t xml:space="preserve">. </w:t>
      </w:r>
      <w:proofErr w:type="gramStart"/>
      <w:r w:rsidR="00333465">
        <w:rPr>
          <w:rFonts w:ascii="Arial" w:hAnsi="Arial" w:cs="Arial"/>
          <w:sz w:val="22"/>
          <w:szCs w:val="22"/>
        </w:rPr>
        <w:t>21.10</w:t>
      </w:r>
      <w:r w:rsidR="00875097" w:rsidRPr="00736668">
        <w:rPr>
          <w:rFonts w:ascii="Arial" w:hAnsi="Arial" w:cs="Arial"/>
          <w:sz w:val="22"/>
          <w:szCs w:val="22"/>
        </w:rPr>
        <w:t>.</w:t>
      </w:r>
      <w:r w:rsidR="00FC5D4D">
        <w:rPr>
          <w:rFonts w:ascii="Arial" w:hAnsi="Arial" w:cs="Arial"/>
          <w:sz w:val="22"/>
          <w:szCs w:val="22"/>
        </w:rPr>
        <w:t xml:space="preserve"> </w:t>
      </w:r>
      <w:r w:rsidR="00875097" w:rsidRPr="00736668">
        <w:rPr>
          <w:rFonts w:ascii="Arial" w:hAnsi="Arial" w:cs="Arial"/>
          <w:sz w:val="22"/>
          <w:szCs w:val="22"/>
        </w:rPr>
        <w:t>201</w:t>
      </w:r>
      <w:r w:rsidR="00333465">
        <w:rPr>
          <w:rFonts w:ascii="Arial" w:hAnsi="Arial" w:cs="Arial"/>
          <w:sz w:val="22"/>
          <w:szCs w:val="22"/>
        </w:rPr>
        <w:t>9</w:t>
      </w:r>
      <w:proofErr w:type="gramEnd"/>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C65A44"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0E7C79B3" w14:textId="11CE62A2" w:rsidR="00C65A44" w:rsidRPr="00186A98" w:rsidRDefault="00C65A44" w:rsidP="00186A98">
      <w:pPr>
        <w:numPr>
          <w:ilvl w:val="0"/>
          <w:numId w:val="23"/>
        </w:numPr>
        <w:shd w:val="clear" w:color="auto" w:fill="FFFFFF" w:themeFill="background1"/>
        <w:spacing w:after="200"/>
        <w:ind w:left="567" w:hanging="567"/>
        <w:jc w:val="both"/>
        <w:rPr>
          <w:rFonts w:ascii="Arial" w:hAnsi="Arial" w:cs="Arial"/>
          <w:sz w:val="22"/>
          <w:szCs w:val="22"/>
        </w:rPr>
      </w:pPr>
      <w:r>
        <w:rPr>
          <w:rFonts w:ascii="Helvetica" w:eastAsiaTheme="minorHAnsi" w:hAnsi="Helvetica" w:cs="Helvetica"/>
          <w:sz w:val="22"/>
          <w:szCs w:val="22"/>
          <w:lang w:eastAsia="en-US"/>
        </w:rPr>
        <w:t>Pro účely zařízení staveniště není možné využít pozemky cizích vlastníků – pouze plochy ve vlastnictví města Kopřivnice.</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447F4A95"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63A0ECE8" w14:textId="66D8DBD9" w:rsidR="008A047A" w:rsidRPr="009B6BAC" w:rsidRDefault="008A047A" w:rsidP="00625756">
      <w:pPr>
        <w:pStyle w:val="Odstavecseseznamem"/>
        <w:numPr>
          <w:ilvl w:val="0"/>
          <w:numId w:val="43"/>
        </w:numPr>
        <w:jc w:val="center"/>
        <w:rPr>
          <w:rFonts w:ascii="Arial" w:hAnsi="Arial" w:cs="Arial"/>
          <w:b/>
          <w:sz w:val="22"/>
          <w:szCs w:val="22"/>
        </w:rPr>
      </w:pPr>
      <w:r w:rsidRPr="009B6BAC">
        <w:rPr>
          <w:rFonts w:ascii="Arial" w:hAnsi="Arial" w:cs="Arial"/>
          <w:b/>
          <w:sz w:val="22"/>
          <w:szCs w:val="22"/>
        </w:rPr>
        <w:lastRenderedPageBreak/>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1C2840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625756">
      <w:pPr>
        <w:pStyle w:val="Odstavecseseznamem"/>
        <w:numPr>
          <w:ilvl w:val="0"/>
          <w:numId w:val="43"/>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C55A1BD"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555E7AE"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 a 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5526F9">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lastRenderedPageBreak/>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45C6BC82" w:rsidR="00D927AB" w:rsidRPr="001B7A74" w:rsidRDefault="003D432B" w:rsidP="005526F9">
      <w:pPr>
        <w:spacing w:line="276" w:lineRule="auto"/>
        <w:ind w:left="567" w:hanging="567"/>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8"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1D1E64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742BC83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37440B0D" w14:textId="2CEF09C0" w:rsidR="000A0C85" w:rsidRPr="00163047" w:rsidRDefault="000A0C85" w:rsidP="00625756">
      <w:pPr>
        <w:pStyle w:val="Odstavecseseznamem"/>
        <w:numPr>
          <w:ilvl w:val="0"/>
          <w:numId w:val="43"/>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4996352A"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0CEC033C"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0906E4"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714E52EC" w14:textId="77777777" w:rsidR="000906E4" w:rsidRPr="00F956BD" w:rsidRDefault="000906E4" w:rsidP="000906E4">
      <w:pPr>
        <w:pStyle w:val="NormlnIMP0"/>
        <w:spacing w:line="240" w:lineRule="auto"/>
        <w:ind w:left="567"/>
        <w:jc w:val="both"/>
        <w:rPr>
          <w:rFonts w:ascii="Arial" w:hAnsi="Arial" w:cs="Arial"/>
          <w:b/>
          <w:sz w:val="22"/>
          <w:szCs w:val="24"/>
        </w:rPr>
      </w:pPr>
    </w:p>
    <w:p w14:paraId="59D52CDE" w14:textId="53640033" w:rsidR="00163047" w:rsidRPr="00163047" w:rsidRDefault="00163047" w:rsidP="00625756">
      <w:pPr>
        <w:pStyle w:val="Odstavecseseznamem"/>
        <w:numPr>
          <w:ilvl w:val="0"/>
          <w:numId w:val="43"/>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7777777" w:rsidR="00163047" w:rsidRPr="00736668"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lastRenderedPageBreak/>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5E343A1E"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adresu: </w:t>
      </w:r>
      <w:r w:rsidR="007703F1">
        <w:rPr>
          <w:rFonts w:ascii="Arial" w:hAnsi="Arial" w:cs="Arial"/>
          <w:sz w:val="22"/>
        </w:rPr>
        <w:t>Husova 1162, 742 21 Kopřivnice</w:t>
      </w:r>
      <w:r>
        <w:rPr>
          <w:rFonts w:ascii="Arial" w:hAnsi="Arial" w:cs="Arial"/>
          <w:sz w:val="22"/>
        </w:rPr>
        <w:t>, nebo</w:t>
      </w:r>
    </w:p>
    <w:p w14:paraId="77C51309" w14:textId="51C96A44"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w:t>
      </w:r>
      <w:r w:rsidR="007703F1">
        <w:rPr>
          <w:rFonts w:ascii="Arial" w:hAnsi="Arial" w:cs="Arial"/>
          <w:sz w:val="22"/>
        </w:rPr>
        <w:t xml:space="preserve"> chalupaasyn@Ocentrum.cz</w:t>
      </w:r>
      <w:r>
        <w:rPr>
          <w:rFonts w:ascii="Arial" w:hAnsi="Arial" w:cs="Arial"/>
          <w:sz w:val="22"/>
        </w:rPr>
        <w:t>, nebo</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13DA571"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625756">
      <w:pPr>
        <w:pStyle w:val="Odstavecseseznamem"/>
        <w:numPr>
          <w:ilvl w:val="0"/>
          <w:numId w:val="43"/>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7EA858EB"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6B30A3">
        <w:rPr>
          <w:rFonts w:ascii="Arial" w:hAnsi="Arial" w:cs="Arial"/>
          <w:sz w:val="22"/>
          <w:szCs w:val="22"/>
        </w:rPr>
        <w:t>10 000 000,-</w:t>
      </w:r>
      <w:r w:rsidRPr="00393B2E">
        <w:rPr>
          <w:rFonts w:ascii="Arial" w:hAnsi="Arial" w:cs="Arial"/>
          <w:sz w:val="22"/>
          <w:szCs w:val="22"/>
        </w:rPr>
        <w:t xml:space="preserve"> Kč, s maximální spoluúčastí ve výši </w:t>
      </w:r>
      <w:r w:rsidR="006B30A3">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Default="00F956BD" w:rsidP="00C77DF8">
      <w:pPr>
        <w:autoSpaceDE w:val="0"/>
        <w:autoSpaceDN w:val="0"/>
        <w:adjustRightInd w:val="0"/>
        <w:jc w:val="both"/>
        <w:rPr>
          <w:b/>
        </w:rPr>
      </w:pPr>
    </w:p>
    <w:p w14:paraId="00C640C2" w14:textId="650CA6E6" w:rsidR="00393B2E" w:rsidRPr="006255EE" w:rsidRDefault="00393B2E" w:rsidP="00625756">
      <w:pPr>
        <w:pStyle w:val="Odstavecseseznamem"/>
        <w:numPr>
          <w:ilvl w:val="0"/>
          <w:numId w:val="43"/>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E32E6E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41D0DD72"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A9BB9B4" w14:textId="77777777" w:rsidR="00EA6164" w:rsidRPr="00875097" w:rsidRDefault="00EA6164" w:rsidP="00666449">
      <w:pPr>
        <w:pStyle w:val="Odstavecseseznamem"/>
        <w:ind w:left="567" w:hanging="567"/>
        <w:rPr>
          <w:rFonts w:ascii="Arial" w:hAnsi="Arial" w:cs="Arial"/>
          <w:sz w:val="22"/>
          <w:szCs w:val="22"/>
        </w:rPr>
      </w:pPr>
    </w:p>
    <w:p w14:paraId="6E04AECD" w14:textId="6E94BE29"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666449">
      <w:pPr>
        <w:pStyle w:val="Odstavecseseznamem"/>
        <w:ind w:left="567" w:hanging="567"/>
        <w:rPr>
          <w:rFonts w:ascii="Arial" w:hAnsi="Arial" w:cs="Arial"/>
          <w:sz w:val="22"/>
          <w:szCs w:val="22"/>
        </w:rPr>
      </w:pPr>
    </w:p>
    <w:p w14:paraId="44B2E349" w14:textId="2E0DCA58"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666449">
      <w:pPr>
        <w:pStyle w:val="Odstavecseseznamem"/>
        <w:ind w:left="567" w:hanging="567"/>
        <w:rPr>
          <w:rFonts w:ascii="Arial" w:hAnsi="Arial" w:cs="Arial"/>
          <w:spacing w:val="-1"/>
          <w:sz w:val="22"/>
          <w:szCs w:val="22"/>
        </w:rPr>
      </w:pPr>
    </w:p>
    <w:p w14:paraId="1DC64841" w14:textId="4DDE619D"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666449">
      <w:pPr>
        <w:pStyle w:val="Odstavecseseznamem"/>
        <w:ind w:left="567" w:hanging="567"/>
        <w:rPr>
          <w:rFonts w:ascii="Arial" w:hAnsi="Arial" w:cs="Arial"/>
          <w:spacing w:val="-1"/>
          <w:sz w:val="22"/>
          <w:szCs w:val="22"/>
        </w:rPr>
      </w:pPr>
    </w:p>
    <w:p w14:paraId="5ACEAC32"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073A5CF4" w14:textId="64D02C21" w:rsidR="00393B2E" w:rsidRDefault="00D5073B" w:rsidP="000906E4">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C541C9D" w14:textId="5118A484" w:rsidR="0050293E" w:rsidRPr="00A37D73" w:rsidRDefault="0050293E" w:rsidP="00625756">
      <w:pPr>
        <w:pStyle w:val="NormlnIMP0"/>
        <w:numPr>
          <w:ilvl w:val="0"/>
          <w:numId w:val="43"/>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652798">
      <w:pPr>
        <w:pStyle w:val="Zkladntextodsazen3"/>
        <w:numPr>
          <w:ilvl w:val="0"/>
          <w:numId w:val="39"/>
        </w:numPr>
        <w:tabs>
          <w:tab w:val="left" w:pos="4970"/>
        </w:tabs>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lastRenderedPageBreak/>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303DEA4D" w14:textId="29D917F2" w:rsidR="00BE5598" w:rsidRPr="00A37D73" w:rsidRDefault="0050293E" w:rsidP="000906E4">
      <w:pPr>
        <w:spacing w:after="200" w:line="276" w:lineRule="auto"/>
        <w:ind w:left="567" w:right="-157" w:hanging="567"/>
        <w:jc w:val="both"/>
        <w:rPr>
          <w:rFonts w:ascii="Arial" w:hAnsi="Arial" w:cs="Arial"/>
          <w:b/>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8E07583" w14:textId="20825955" w:rsidR="0050293E" w:rsidRPr="00A37D73" w:rsidRDefault="0050293E" w:rsidP="00625756">
      <w:pPr>
        <w:pStyle w:val="NormlnIMP0"/>
        <w:numPr>
          <w:ilvl w:val="0"/>
          <w:numId w:val="43"/>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4E511634" w:rsidR="0040154F" w:rsidRDefault="0040154F" w:rsidP="0040154F">
      <w:pPr>
        <w:pStyle w:val="Odstavecseseznamem"/>
        <w:autoSpaceDE w:val="0"/>
        <w:autoSpaceDN w:val="0"/>
        <w:adjustRightInd w:val="0"/>
        <w:ind w:left="0"/>
        <w:rPr>
          <w:rFonts w:ascii="Arial" w:hAnsi="Arial" w:cs="Arial"/>
          <w:sz w:val="22"/>
          <w:szCs w:val="22"/>
        </w:rPr>
      </w:pPr>
      <w:proofErr w:type="spellStart"/>
      <w:r>
        <w:rPr>
          <w:rFonts w:ascii="Arial" w:hAnsi="Arial" w:cs="Arial"/>
          <w:sz w:val="22"/>
          <w:szCs w:val="22"/>
        </w:rPr>
        <w:t>Přil</w:t>
      </w:r>
      <w:proofErr w:type="spellEnd"/>
      <w:r>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p>
    <w:p w14:paraId="42D67138" w14:textId="77777777" w:rsidR="00BE5598" w:rsidRDefault="00BE5598" w:rsidP="00D647F5">
      <w:pPr>
        <w:tabs>
          <w:tab w:val="left" w:pos="400"/>
          <w:tab w:val="left" w:pos="600"/>
        </w:tabs>
        <w:jc w:val="both"/>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090C7ADF"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w:t>
      </w:r>
      <w:r w:rsidR="007703F1">
        <w:rPr>
          <w:rFonts w:ascii="Arial" w:hAnsi="Arial" w:cs="Arial"/>
          <w:sz w:val="22"/>
          <w:szCs w:val="22"/>
        </w:rPr>
        <w:t>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0D6FE800" w14:textId="46E19E58"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bookmarkStart w:id="0" w:name="_GoBack"/>
      <w:bookmarkEnd w:id="0"/>
    </w:p>
    <w:p w14:paraId="0F1DEEBB" w14:textId="77777777" w:rsidR="00BE5598" w:rsidRDefault="00BE5598" w:rsidP="00D647F5">
      <w:pPr>
        <w:tabs>
          <w:tab w:val="left" w:pos="400"/>
          <w:tab w:val="left" w:pos="600"/>
        </w:tabs>
        <w:jc w:val="both"/>
        <w:rPr>
          <w:rFonts w:ascii="Arial" w:hAnsi="Arial" w:cs="Arial"/>
          <w:sz w:val="22"/>
          <w:szCs w:val="22"/>
        </w:rPr>
      </w:pPr>
    </w:p>
    <w:p w14:paraId="0A5C22AD" w14:textId="77777777" w:rsidR="00BE5598" w:rsidRDefault="00BE5598" w:rsidP="00D647F5">
      <w:pPr>
        <w:tabs>
          <w:tab w:val="left" w:pos="400"/>
          <w:tab w:val="left" w:pos="600"/>
        </w:tabs>
        <w:jc w:val="both"/>
        <w:rPr>
          <w:rFonts w:ascii="Arial" w:hAnsi="Arial" w:cs="Arial"/>
          <w:sz w:val="22"/>
          <w:szCs w:val="22"/>
        </w:rPr>
      </w:pPr>
    </w:p>
    <w:p w14:paraId="0BAAF6CE" w14:textId="77777777" w:rsidR="00BE5598" w:rsidRPr="00D647F5" w:rsidRDefault="00BE5598" w:rsidP="00D647F5">
      <w:pPr>
        <w:tabs>
          <w:tab w:val="left" w:pos="400"/>
          <w:tab w:val="left" w:pos="600"/>
        </w:tabs>
        <w:jc w:val="both"/>
        <w:rPr>
          <w:rFonts w:ascii="Arial" w:hAnsi="Arial" w:cs="Arial"/>
          <w:sz w:val="22"/>
          <w:szCs w:val="22"/>
        </w:rPr>
      </w:pPr>
    </w:p>
    <w:p w14:paraId="3F153786" w14:textId="572F7AD5" w:rsidR="00D647F5" w:rsidRDefault="003A4931" w:rsidP="00D647F5">
      <w:pPr>
        <w:tabs>
          <w:tab w:val="left" w:pos="400"/>
          <w:tab w:val="left" w:pos="600"/>
        </w:tabs>
        <w:jc w:val="both"/>
        <w:rPr>
          <w:rFonts w:ascii="Arial" w:hAnsi="Arial" w:cs="Arial"/>
          <w:sz w:val="22"/>
          <w:szCs w:val="22"/>
        </w:rPr>
      </w:pPr>
      <w:r>
        <w:rPr>
          <w:rFonts w:ascii="Arial" w:hAnsi="Arial" w:cs="Arial"/>
          <w:sz w:val="22"/>
          <w:szCs w:val="22"/>
        </w:rPr>
        <w:t xml:space="preserve">Ing. </w:t>
      </w:r>
      <w:r w:rsidR="000906E4">
        <w:rPr>
          <w:rFonts w:ascii="Arial" w:hAnsi="Arial" w:cs="Arial"/>
          <w:sz w:val="22"/>
          <w:szCs w:val="22"/>
        </w:rPr>
        <w:t xml:space="preserve">Kamil Žák      </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0906E4">
        <w:rPr>
          <w:rFonts w:ascii="Arial" w:hAnsi="Arial" w:cs="Arial"/>
          <w:sz w:val="22"/>
          <w:szCs w:val="22"/>
        </w:rPr>
        <w:t xml:space="preserve">            </w:t>
      </w:r>
      <w:r w:rsidR="007703F1">
        <w:rPr>
          <w:rFonts w:ascii="Arial" w:hAnsi="Arial" w:cs="Arial"/>
          <w:sz w:val="22"/>
          <w:szCs w:val="22"/>
        </w:rPr>
        <w:t>p. Pavel Chalupa</w:t>
      </w:r>
    </w:p>
    <w:p w14:paraId="623E65E2" w14:textId="187880EC" w:rsidR="00D647F5" w:rsidRDefault="000906E4" w:rsidP="00E0376B">
      <w:pPr>
        <w:tabs>
          <w:tab w:val="left" w:pos="400"/>
          <w:tab w:val="left" w:pos="600"/>
        </w:tabs>
        <w:jc w:val="both"/>
        <w:rPr>
          <w:rFonts w:ascii="Arial" w:hAnsi="Arial" w:cs="Arial"/>
          <w:sz w:val="22"/>
          <w:szCs w:val="22"/>
        </w:rPr>
      </w:pPr>
      <w:r>
        <w:rPr>
          <w:rFonts w:ascii="Arial" w:hAnsi="Arial" w:cs="Arial"/>
          <w:sz w:val="22"/>
          <w:szCs w:val="22"/>
        </w:rPr>
        <w:t>vedoucí OMM</w:t>
      </w:r>
      <w:r w:rsidR="003A4931">
        <w:rPr>
          <w:rFonts w:ascii="Arial" w:hAnsi="Arial" w:cs="Arial"/>
          <w:sz w:val="22"/>
          <w:szCs w:val="22"/>
        </w:rPr>
        <w:t xml:space="preserve">              </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7703F1">
        <w:rPr>
          <w:rFonts w:ascii="Arial" w:hAnsi="Arial" w:cs="Arial"/>
          <w:sz w:val="22"/>
          <w:szCs w:val="22"/>
        </w:rPr>
        <w:t>jednatel společnosti</w:t>
      </w:r>
    </w:p>
    <w:p w14:paraId="1C1EF4FA" w14:textId="77777777" w:rsidR="00846349" w:rsidRDefault="00846349" w:rsidP="00E0376B">
      <w:pPr>
        <w:tabs>
          <w:tab w:val="left" w:pos="400"/>
          <w:tab w:val="left" w:pos="600"/>
        </w:tabs>
        <w:jc w:val="both"/>
        <w:rPr>
          <w:rFonts w:ascii="Arial" w:hAnsi="Arial" w:cs="Arial"/>
          <w:sz w:val="22"/>
          <w:szCs w:val="22"/>
        </w:rPr>
      </w:pPr>
    </w:p>
    <w:p w14:paraId="6AA8E512" w14:textId="77777777" w:rsidR="00846349" w:rsidRDefault="00846349" w:rsidP="00E0376B">
      <w:pPr>
        <w:tabs>
          <w:tab w:val="left" w:pos="400"/>
          <w:tab w:val="left" w:pos="600"/>
        </w:tabs>
        <w:jc w:val="both"/>
        <w:rPr>
          <w:rFonts w:ascii="Arial" w:hAnsi="Arial" w:cs="Arial"/>
          <w:sz w:val="22"/>
          <w:szCs w:val="22"/>
        </w:rPr>
      </w:pPr>
    </w:p>
    <w:p w14:paraId="6C68E3F7" w14:textId="77777777" w:rsidR="00846349" w:rsidRDefault="00846349" w:rsidP="00E0376B">
      <w:pPr>
        <w:tabs>
          <w:tab w:val="left" w:pos="400"/>
          <w:tab w:val="left" w:pos="600"/>
        </w:tabs>
        <w:jc w:val="both"/>
        <w:rPr>
          <w:rFonts w:ascii="Arial" w:hAnsi="Arial" w:cs="Arial"/>
          <w:sz w:val="22"/>
          <w:szCs w:val="22"/>
        </w:rPr>
      </w:pPr>
    </w:p>
    <w:p w14:paraId="0EFE6150" w14:textId="77777777" w:rsidR="00846349" w:rsidRDefault="00846349" w:rsidP="00E0376B">
      <w:pPr>
        <w:tabs>
          <w:tab w:val="left" w:pos="400"/>
          <w:tab w:val="left" w:pos="600"/>
        </w:tabs>
        <w:jc w:val="both"/>
        <w:rPr>
          <w:rFonts w:ascii="Arial" w:hAnsi="Arial" w:cs="Arial"/>
          <w:sz w:val="22"/>
          <w:szCs w:val="22"/>
        </w:rPr>
      </w:pPr>
    </w:p>
    <w:p w14:paraId="4FE7E0CD" w14:textId="77777777" w:rsidR="00846349" w:rsidRDefault="00846349" w:rsidP="00E0376B">
      <w:pPr>
        <w:tabs>
          <w:tab w:val="left" w:pos="400"/>
          <w:tab w:val="left" w:pos="600"/>
        </w:tabs>
        <w:jc w:val="both"/>
        <w:rPr>
          <w:rFonts w:ascii="Arial" w:hAnsi="Arial" w:cs="Arial"/>
          <w:sz w:val="22"/>
          <w:szCs w:val="22"/>
        </w:rPr>
      </w:pPr>
    </w:p>
    <w:p w14:paraId="0DA7EECB" w14:textId="77777777" w:rsidR="00846349" w:rsidRDefault="00846349" w:rsidP="00E0376B">
      <w:pPr>
        <w:tabs>
          <w:tab w:val="left" w:pos="400"/>
          <w:tab w:val="left" w:pos="600"/>
        </w:tabs>
        <w:jc w:val="both"/>
        <w:rPr>
          <w:rFonts w:ascii="Arial" w:hAnsi="Arial" w:cs="Arial"/>
          <w:sz w:val="22"/>
          <w:szCs w:val="22"/>
        </w:rPr>
      </w:pPr>
    </w:p>
    <w:p w14:paraId="7E809ECF" w14:textId="77777777" w:rsidR="00846349" w:rsidRDefault="00846349" w:rsidP="00E0376B">
      <w:pPr>
        <w:tabs>
          <w:tab w:val="left" w:pos="400"/>
          <w:tab w:val="left" w:pos="600"/>
        </w:tabs>
        <w:jc w:val="both"/>
        <w:rPr>
          <w:rFonts w:ascii="Arial" w:hAnsi="Arial" w:cs="Arial"/>
          <w:sz w:val="22"/>
          <w:szCs w:val="22"/>
        </w:rPr>
      </w:pPr>
    </w:p>
    <w:p w14:paraId="27596CD4" w14:textId="77777777" w:rsidR="00846349" w:rsidRDefault="00846349" w:rsidP="00E0376B">
      <w:pPr>
        <w:tabs>
          <w:tab w:val="left" w:pos="400"/>
          <w:tab w:val="left" w:pos="600"/>
        </w:tabs>
        <w:jc w:val="both"/>
        <w:rPr>
          <w:rFonts w:ascii="Arial" w:hAnsi="Arial" w:cs="Arial"/>
          <w:sz w:val="22"/>
          <w:szCs w:val="22"/>
        </w:rPr>
      </w:pPr>
    </w:p>
    <w:p w14:paraId="7642C00E" w14:textId="77777777" w:rsidR="000967CA" w:rsidRDefault="00846349" w:rsidP="00E0376B">
      <w:pPr>
        <w:tabs>
          <w:tab w:val="left" w:pos="400"/>
          <w:tab w:val="left" w:pos="600"/>
        </w:tabs>
        <w:jc w:val="both"/>
        <w:rPr>
          <w:rFonts w:ascii="Arial" w:hAnsi="Arial" w:cs="Arial"/>
          <w:sz w:val="22"/>
          <w:szCs w:val="22"/>
        </w:rPr>
      </w:pPr>
      <w:r>
        <w:rPr>
          <w:rFonts w:ascii="Arial" w:hAnsi="Arial" w:cs="Arial"/>
          <w:sz w:val="22"/>
          <w:szCs w:val="22"/>
        </w:rPr>
        <w:t>Rozpočtová skladba: 2410100/</w:t>
      </w:r>
    </w:p>
    <w:p w14:paraId="2CB0BDC9" w14:textId="79CED769" w:rsidR="00846349" w:rsidRPr="00393B2E" w:rsidRDefault="00846349" w:rsidP="00E0376B">
      <w:pPr>
        <w:tabs>
          <w:tab w:val="left" w:pos="400"/>
          <w:tab w:val="left" w:pos="600"/>
        </w:tabs>
        <w:jc w:val="both"/>
        <w:rPr>
          <w:rFonts w:ascii="Arial" w:hAnsi="Arial" w:cs="Arial"/>
          <w:sz w:val="22"/>
          <w:szCs w:val="22"/>
        </w:rPr>
      </w:pPr>
      <w:r>
        <w:rPr>
          <w:rFonts w:ascii="Arial" w:hAnsi="Arial" w:cs="Arial"/>
          <w:sz w:val="22"/>
          <w:szCs w:val="22"/>
        </w:rPr>
        <w:t>15/94</w:t>
      </w:r>
    </w:p>
    <w:sectPr w:rsidR="00846349" w:rsidRPr="00393B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166226" w:rsidRDefault="00166226" w:rsidP="008205D6">
      <w:r>
        <w:separator/>
      </w:r>
    </w:p>
  </w:endnote>
  <w:endnote w:type="continuationSeparator" w:id="0">
    <w:p w14:paraId="0E37A6E3" w14:textId="77777777" w:rsidR="00166226" w:rsidRDefault="0016622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166226" w:rsidRDefault="00166226">
        <w:pPr>
          <w:pStyle w:val="Zpat"/>
          <w:jc w:val="center"/>
        </w:pPr>
        <w:r>
          <w:fldChar w:fldCharType="begin"/>
        </w:r>
        <w:r>
          <w:instrText>PAGE   \* MERGEFORMAT</w:instrText>
        </w:r>
        <w:r>
          <w:fldChar w:fldCharType="separate"/>
        </w:r>
        <w:r w:rsidR="00164E92">
          <w:rPr>
            <w:noProof/>
          </w:rPr>
          <w:t>10</w:t>
        </w:r>
        <w:r>
          <w:fldChar w:fldCharType="end"/>
        </w:r>
      </w:p>
    </w:sdtContent>
  </w:sdt>
  <w:p w14:paraId="2ABD2813" w14:textId="77777777" w:rsidR="00166226" w:rsidRDefault="00166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166226" w:rsidRDefault="00166226" w:rsidP="008205D6">
      <w:r>
        <w:separator/>
      </w:r>
    </w:p>
  </w:footnote>
  <w:footnote w:type="continuationSeparator" w:id="0">
    <w:p w14:paraId="5E401C9E" w14:textId="77777777" w:rsidR="00166226" w:rsidRDefault="0016622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446C" w14:textId="7099D81F" w:rsidR="007A2097" w:rsidRDefault="007A2097" w:rsidP="0017201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3A4CBA"/>
    <w:multiLevelType w:val="hybridMultilevel"/>
    <w:tmpl w:val="64769756"/>
    <w:lvl w:ilvl="0" w:tplc="B82CF514">
      <w:start w:val="8"/>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CE5EFC"/>
    <w:multiLevelType w:val="hybridMultilevel"/>
    <w:tmpl w:val="F81AAA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056A"/>
    <w:multiLevelType w:val="hybridMultilevel"/>
    <w:tmpl w:val="118A2458"/>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39"/>
  </w:num>
  <w:num w:numId="4">
    <w:abstractNumId w:val="31"/>
  </w:num>
  <w:num w:numId="5">
    <w:abstractNumId w:val="2"/>
  </w:num>
  <w:num w:numId="6">
    <w:abstractNumId w:val="13"/>
  </w:num>
  <w:num w:numId="7">
    <w:abstractNumId w:val="17"/>
  </w:num>
  <w:num w:numId="8">
    <w:abstractNumId w:val="23"/>
  </w:num>
  <w:num w:numId="9">
    <w:abstractNumId w:val="3"/>
  </w:num>
  <w:num w:numId="10">
    <w:abstractNumId w:val="37"/>
  </w:num>
  <w:num w:numId="11">
    <w:abstractNumId w:val="33"/>
  </w:num>
  <w:num w:numId="12">
    <w:abstractNumId w:val="41"/>
  </w:num>
  <w:num w:numId="13">
    <w:abstractNumId w:val="21"/>
  </w:num>
  <w:num w:numId="14">
    <w:abstractNumId w:val="42"/>
  </w:num>
  <w:num w:numId="15">
    <w:abstractNumId w:val="29"/>
  </w:num>
  <w:num w:numId="16">
    <w:abstractNumId w:val="25"/>
  </w:num>
  <w:num w:numId="17">
    <w:abstractNumId w:val="11"/>
  </w:num>
  <w:num w:numId="18">
    <w:abstractNumId w:val="36"/>
  </w:num>
  <w:num w:numId="19">
    <w:abstractNumId w:val="40"/>
  </w:num>
  <w:num w:numId="20">
    <w:abstractNumId w:val="5"/>
  </w:num>
  <w:num w:numId="21">
    <w:abstractNumId w:val="19"/>
  </w:num>
  <w:num w:numId="22">
    <w:abstractNumId w:val="22"/>
  </w:num>
  <w:num w:numId="23">
    <w:abstractNumId w:val="9"/>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5"/>
  </w:num>
  <w:num w:numId="31">
    <w:abstractNumId w:val="20"/>
  </w:num>
  <w:num w:numId="32">
    <w:abstractNumId w:val="4"/>
  </w:num>
  <w:num w:numId="33">
    <w:abstractNumId w:val="18"/>
  </w:num>
  <w:num w:numId="34">
    <w:abstractNumId w:val="12"/>
  </w:num>
  <w:num w:numId="35">
    <w:abstractNumId w:val="27"/>
  </w:num>
  <w:num w:numId="36">
    <w:abstractNumId w:val="38"/>
  </w:num>
  <w:num w:numId="37">
    <w:abstractNumId w:val="8"/>
  </w:num>
  <w:num w:numId="38">
    <w:abstractNumId w:val="10"/>
  </w:num>
  <w:num w:numId="39">
    <w:abstractNumId w:val="14"/>
  </w:num>
  <w:num w:numId="40">
    <w:abstractNumId w:val="34"/>
  </w:num>
  <w:num w:numId="41">
    <w:abstractNumId w:val="15"/>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262E4"/>
    <w:rsid w:val="00044DBC"/>
    <w:rsid w:val="00052F20"/>
    <w:rsid w:val="00056932"/>
    <w:rsid w:val="00067AF3"/>
    <w:rsid w:val="00083110"/>
    <w:rsid w:val="000906E4"/>
    <w:rsid w:val="000967CA"/>
    <w:rsid w:val="000A0C85"/>
    <w:rsid w:val="000A7135"/>
    <w:rsid w:val="000C6287"/>
    <w:rsid w:val="000E3FF2"/>
    <w:rsid w:val="00132022"/>
    <w:rsid w:val="0013289E"/>
    <w:rsid w:val="0014539E"/>
    <w:rsid w:val="001463D1"/>
    <w:rsid w:val="00155AD8"/>
    <w:rsid w:val="00163047"/>
    <w:rsid w:val="00164E92"/>
    <w:rsid w:val="00166226"/>
    <w:rsid w:val="0017201A"/>
    <w:rsid w:val="0017710B"/>
    <w:rsid w:val="0018106B"/>
    <w:rsid w:val="00186A98"/>
    <w:rsid w:val="00187B0A"/>
    <w:rsid w:val="00191D92"/>
    <w:rsid w:val="00196F96"/>
    <w:rsid w:val="001B0BD9"/>
    <w:rsid w:val="001B1993"/>
    <w:rsid w:val="001B7A74"/>
    <w:rsid w:val="001C2CE3"/>
    <w:rsid w:val="001F57EB"/>
    <w:rsid w:val="002976B8"/>
    <w:rsid w:val="002B0646"/>
    <w:rsid w:val="002B5104"/>
    <w:rsid w:val="002C1622"/>
    <w:rsid w:val="002E296D"/>
    <w:rsid w:val="00333465"/>
    <w:rsid w:val="00365702"/>
    <w:rsid w:val="00393B2E"/>
    <w:rsid w:val="003A4931"/>
    <w:rsid w:val="003C6B8C"/>
    <w:rsid w:val="003D432B"/>
    <w:rsid w:val="003D53CD"/>
    <w:rsid w:val="0040154F"/>
    <w:rsid w:val="00433348"/>
    <w:rsid w:val="00435F4F"/>
    <w:rsid w:val="0047608F"/>
    <w:rsid w:val="00482583"/>
    <w:rsid w:val="004E0BD6"/>
    <w:rsid w:val="004F2C31"/>
    <w:rsid w:val="0050293E"/>
    <w:rsid w:val="0054094E"/>
    <w:rsid w:val="005526F9"/>
    <w:rsid w:val="00552DC9"/>
    <w:rsid w:val="00565056"/>
    <w:rsid w:val="0057777E"/>
    <w:rsid w:val="005D50FA"/>
    <w:rsid w:val="005F4F99"/>
    <w:rsid w:val="006118C5"/>
    <w:rsid w:val="006215FE"/>
    <w:rsid w:val="006255EE"/>
    <w:rsid w:val="00625756"/>
    <w:rsid w:val="00652798"/>
    <w:rsid w:val="00666449"/>
    <w:rsid w:val="006761A3"/>
    <w:rsid w:val="006A3EE5"/>
    <w:rsid w:val="006A53AD"/>
    <w:rsid w:val="006B30A3"/>
    <w:rsid w:val="006C47C9"/>
    <w:rsid w:val="006D446C"/>
    <w:rsid w:val="00703C9F"/>
    <w:rsid w:val="007118BF"/>
    <w:rsid w:val="00723D6E"/>
    <w:rsid w:val="00724CDF"/>
    <w:rsid w:val="00736668"/>
    <w:rsid w:val="007703F1"/>
    <w:rsid w:val="00780B8A"/>
    <w:rsid w:val="007A2097"/>
    <w:rsid w:val="007A6954"/>
    <w:rsid w:val="007F22BA"/>
    <w:rsid w:val="008109BC"/>
    <w:rsid w:val="008205D6"/>
    <w:rsid w:val="00846349"/>
    <w:rsid w:val="00867F0E"/>
    <w:rsid w:val="00875097"/>
    <w:rsid w:val="00881A3E"/>
    <w:rsid w:val="00883B8C"/>
    <w:rsid w:val="008A047A"/>
    <w:rsid w:val="008C0F2D"/>
    <w:rsid w:val="008E771C"/>
    <w:rsid w:val="008F373D"/>
    <w:rsid w:val="008F5170"/>
    <w:rsid w:val="0096127E"/>
    <w:rsid w:val="00971AF3"/>
    <w:rsid w:val="00971D96"/>
    <w:rsid w:val="00986825"/>
    <w:rsid w:val="00994953"/>
    <w:rsid w:val="0099503A"/>
    <w:rsid w:val="009B10F1"/>
    <w:rsid w:val="009B6BAC"/>
    <w:rsid w:val="009F424F"/>
    <w:rsid w:val="00A065F7"/>
    <w:rsid w:val="00A37D73"/>
    <w:rsid w:val="00A4536C"/>
    <w:rsid w:val="00A62A4E"/>
    <w:rsid w:val="00A95B0C"/>
    <w:rsid w:val="00AA32FB"/>
    <w:rsid w:val="00AD7EA4"/>
    <w:rsid w:val="00AF5108"/>
    <w:rsid w:val="00B01CF6"/>
    <w:rsid w:val="00B07CB2"/>
    <w:rsid w:val="00B50ECC"/>
    <w:rsid w:val="00B5325D"/>
    <w:rsid w:val="00B952D1"/>
    <w:rsid w:val="00B95D0C"/>
    <w:rsid w:val="00BA02EB"/>
    <w:rsid w:val="00BA203E"/>
    <w:rsid w:val="00BC1AB9"/>
    <w:rsid w:val="00BE5598"/>
    <w:rsid w:val="00C014B0"/>
    <w:rsid w:val="00C65A44"/>
    <w:rsid w:val="00C77DF8"/>
    <w:rsid w:val="00C831FC"/>
    <w:rsid w:val="00CD1C34"/>
    <w:rsid w:val="00CE4B0F"/>
    <w:rsid w:val="00CF0581"/>
    <w:rsid w:val="00D278FB"/>
    <w:rsid w:val="00D5073B"/>
    <w:rsid w:val="00D647F5"/>
    <w:rsid w:val="00D927AB"/>
    <w:rsid w:val="00DE3DEE"/>
    <w:rsid w:val="00DE4588"/>
    <w:rsid w:val="00DF238C"/>
    <w:rsid w:val="00E0376B"/>
    <w:rsid w:val="00E714A8"/>
    <w:rsid w:val="00E8486C"/>
    <w:rsid w:val="00E85770"/>
    <w:rsid w:val="00E85DBB"/>
    <w:rsid w:val="00EA5600"/>
    <w:rsid w:val="00EA6164"/>
    <w:rsid w:val="00EB055E"/>
    <w:rsid w:val="00EB256B"/>
    <w:rsid w:val="00EB2948"/>
    <w:rsid w:val="00EE1ECE"/>
    <w:rsid w:val="00EE37A7"/>
    <w:rsid w:val="00F17486"/>
    <w:rsid w:val="00F22DC7"/>
    <w:rsid w:val="00F24D3A"/>
    <w:rsid w:val="00F50A17"/>
    <w:rsid w:val="00F66CF9"/>
    <w:rsid w:val="00F956BD"/>
    <w:rsid w:val="00FB569C"/>
    <w:rsid w:val="00FC5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sopuch@kopriv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2AB5-6ED1-4426-BFE2-0B61938C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3829</Words>
  <Characters>22593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6</cp:revision>
  <cp:lastPrinted>2019-10-14T07:19:00Z</cp:lastPrinted>
  <dcterms:created xsi:type="dcterms:W3CDTF">2018-09-13T11:07:00Z</dcterms:created>
  <dcterms:modified xsi:type="dcterms:W3CDTF">2019-10-14T07:22:00Z</dcterms:modified>
</cp:coreProperties>
</file>