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03" w:rsidRDefault="000F38C4" w:rsidP="000F38C4">
      <w:pPr>
        <w:jc w:val="center"/>
        <w:rPr>
          <w:b/>
          <w:u w:val="single"/>
        </w:rPr>
      </w:pPr>
      <w:bookmarkStart w:id="0" w:name="_GoBack"/>
      <w:bookmarkEnd w:id="0"/>
      <w:r w:rsidRPr="000F38C4">
        <w:rPr>
          <w:b/>
          <w:u w:val="single"/>
        </w:rPr>
        <w:t>Speci</w:t>
      </w:r>
      <w:r w:rsidR="004372AB">
        <w:rPr>
          <w:b/>
          <w:u w:val="single"/>
        </w:rPr>
        <w:t>fikace předmětu veřejné zakázky</w:t>
      </w:r>
    </w:p>
    <w:p w:rsidR="000A1721" w:rsidRDefault="000A1721"/>
    <w:p w:rsidR="00FA0D6E" w:rsidRPr="00FA0D6E" w:rsidRDefault="00FA0D6E" w:rsidP="00FA0D6E">
      <w:pPr>
        <w:numPr>
          <w:ilvl w:val="0"/>
          <w:numId w:val="12"/>
        </w:numPr>
        <w:spacing w:before="20"/>
        <w:ind w:left="426"/>
        <w:jc w:val="both"/>
        <w:rPr>
          <w:b/>
          <w:color w:val="000000"/>
        </w:rPr>
      </w:pPr>
      <w:r w:rsidRPr="00FA0D6E">
        <w:rPr>
          <w:b/>
          <w:color w:val="000000"/>
        </w:rPr>
        <w:t>Kolejnice</w:t>
      </w:r>
    </w:p>
    <w:p w:rsidR="00FA0D6E" w:rsidRPr="00FA0D6E" w:rsidRDefault="00FA0D6E" w:rsidP="00FA0D6E">
      <w:pPr>
        <w:numPr>
          <w:ilvl w:val="0"/>
          <w:numId w:val="13"/>
        </w:numPr>
        <w:tabs>
          <w:tab w:val="left" w:pos="709"/>
        </w:tabs>
        <w:spacing w:before="20"/>
        <w:jc w:val="both"/>
        <w:rPr>
          <w:color w:val="000000"/>
        </w:rPr>
      </w:pPr>
      <w:r w:rsidRPr="00FA0D6E">
        <w:rPr>
          <w:color w:val="000000"/>
        </w:rPr>
        <w:t xml:space="preserve">kolejnice </w:t>
      </w:r>
      <w:r w:rsidR="00B17C27">
        <w:rPr>
          <w:color w:val="000000"/>
        </w:rPr>
        <w:t>budou</w:t>
      </w:r>
      <w:r w:rsidRPr="00FA0D6E">
        <w:rPr>
          <w:color w:val="000000"/>
        </w:rPr>
        <w:t xml:space="preserve"> umístěny na stávající podlahu</w:t>
      </w:r>
      <w:r w:rsidR="0068462F">
        <w:rPr>
          <w:color w:val="000000"/>
        </w:rPr>
        <w:t xml:space="preserve"> (pokud dodavatel nevyužije </w:t>
      </w:r>
      <w:r w:rsidR="00F12768">
        <w:rPr>
          <w:color w:val="000000"/>
        </w:rPr>
        <w:t xml:space="preserve">stávající </w:t>
      </w:r>
      <w:r w:rsidR="00B17C27">
        <w:rPr>
          <w:color w:val="000000"/>
        </w:rPr>
        <w:t>zapuštěné</w:t>
      </w:r>
      <w:r w:rsidR="0068462F">
        <w:rPr>
          <w:color w:val="000000"/>
        </w:rPr>
        <w:t xml:space="preserve"> kolejnic</w:t>
      </w:r>
      <w:r w:rsidR="00B17C27">
        <w:rPr>
          <w:color w:val="000000"/>
        </w:rPr>
        <w:t>e do podlahy</w:t>
      </w:r>
      <w:r w:rsidR="0068462F">
        <w:rPr>
          <w:color w:val="000000"/>
        </w:rPr>
        <w:t>)</w:t>
      </w:r>
    </w:p>
    <w:p w:rsidR="00FA0D6E" w:rsidRPr="00FA0D6E" w:rsidRDefault="00FA0D6E" w:rsidP="00FA0D6E">
      <w:pPr>
        <w:numPr>
          <w:ilvl w:val="0"/>
          <w:numId w:val="13"/>
        </w:numPr>
        <w:tabs>
          <w:tab w:val="left" w:pos="709"/>
        </w:tabs>
        <w:spacing w:before="20"/>
        <w:jc w:val="both"/>
        <w:rPr>
          <w:color w:val="000000"/>
        </w:rPr>
      </w:pPr>
      <w:r w:rsidRPr="00FA0D6E">
        <w:rPr>
          <w:color w:val="000000"/>
        </w:rPr>
        <w:t>s náběhovými klíny z obou stran kolejnice</w:t>
      </w:r>
    </w:p>
    <w:p w:rsidR="00FA0D6E" w:rsidRPr="00FA0D6E" w:rsidRDefault="00FA0D6E" w:rsidP="00FA0D6E">
      <w:pPr>
        <w:numPr>
          <w:ilvl w:val="0"/>
          <w:numId w:val="13"/>
        </w:numPr>
        <w:tabs>
          <w:tab w:val="left" w:pos="709"/>
        </w:tabs>
        <w:spacing w:before="20"/>
        <w:jc w:val="both"/>
        <w:rPr>
          <w:color w:val="000000"/>
        </w:rPr>
      </w:pPr>
      <w:r w:rsidRPr="00FA0D6E">
        <w:rPr>
          <w:color w:val="000000"/>
        </w:rPr>
        <w:t xml:space="preserve">zadavatel upřednostňuje tmavou barvu nebo </w:t>
      </w:r>
      <w:proofErr w:type="spellStart"/>
      <w:r w:rsidRPr="00FA0D6E">
        <w:rPr>
          <w:color w:val="000000"/>
        </w:rPr>
        <w:t>pozink</w:t>
      </w:r>
      <w:proofErr w:type="spellEnd"/>
    </w:p>
    <w:p w:rsidR="00FA0D6E" w:rsidRPr="00FA0D6E" w:rsidRDefault="00FA0D6E" w:rsidP="00FA0D6E">
      <w:pPr>
        <w:numPr>
          <w:ilvl w:val="0"/>
          <w:numId w:val="13"/>
        </w:numPr>
        <w:tabs>
          <w:tab w:val="left" w:pos="709"/>
        </w:tabs>
        <w:spacing w:before="20"/>
        <w:jc w:val="both"/>
        <w:rPr>
          <w:color w:val="000000"/>
        </w:rPr>
      </w:pPr>
      <w:r w:rsidRPr="00FA0D6E">
        <w:rPr>
          <w:color w:val="000000"/>
        </w:rPr>
        <w:t>na konec kolejnic doraz</w:t>
      </w:r>
    </w:p>
    <w:p w:rsidR="00FA0D6E" w:rsidRPr="00FA0D6E" w:rsidRDefault="00FA0D6E" w:rsidP="00FA0D6E">
      <w:pPr>
        <w:spacing w:before="20"/>
        <w:ind w:left="426"/>
        <w:jc w:val="both"/>
        <w:rPr>
          <w:color w:val="000000"/>
        </w:rPr>
      </w:pPr>
    </w:p>
    <w:p w:rsidR="00FA0D6E" w:rsidRPr="00FA0D6E" w:rsidRDefault="00FA0D6E" w:rsidP="00FA0D6E">
      <w:pPr>
        <w:numPr>
          <w:ilvl w:val="0"/>
          <w:numId w:val="12"/>
        </w:numPr>
        <w:spacing w:before="20"/>
        <w:ind w:left="426"/>
        <w:jc w:val="both"/>
        <w:rPr>
          <w:b/>
        </w:rPr>
      </w:pPr>
      <w:r w:rsidRPr="00FA0D6E">
        <w:rPr>
          <w:b/>
        </w:rPr>
        <w:t>Podvozky</w:t>
      </w:r>
    </w:p>
    <w:p w:rsidR="00FA0D6E" w:rsidRPr="00FA0D6E" w:rsidRDefault="00FA0D6E" w:rsidP="00FA0D6E">
      <w:pPr>
        <w:numPr>
          <w:ilvl w:val="0"/>
          <w:numId w:val="14"/>
        </w:numPr>
        <w:spacing w:before="20"/>
        <w:ind w:left="709"/>
        <w:jc w:val="both"/>
      </w:pPr>
      <w:r w:rsidRPr="00FA0D6E">
        <w:t>posuvné na kolech</w:t>
      </w:r>
    </w:p>
    <w:p w:rsidR="00FA0D6E" w:rsidRPr="00FA0D6E" w:rsidRDefault="00FA0D6E" w:rsidP="00FA0D6E">
      <w:pPr>
        <w:numPr>
          <w:ilvl w:val="0"/>
          <w:numId w:val="14"/>
        </w:numPr>
        <w:spacing w:before="20"/>
        <w:ind w:left="709"/>
        <w:jc w:val="both"/>
      </w:pPr>
      <w:r w:rsidRPr="00FA0D6E">
        <w:t>na principu řetězového převodu</w:t>
      </w:r>
    </w:p>
    <w:p w:rsidR="00FA0D6E" w:rsidRPr="00FA0D6E" w:rsidRDefault="00FA0D6E" w:rsidP="00FA0D6E">
      <w:pPr>
        <w:numPr>
          <w:ilvl w:val="0"/>
          <w:numId w:val="14"/>
        </w:numPr>
        <w:tabs>
          <w:tab w:val="left" w:pos="709"/>
        </w:tabs>
        <w:spacing w:before="20"/>
        <w:ind w:left="709"/>
        <w:jc w:val="both"/>
      </w:pPr>
      <w:r w:rsidRPr="00FA0D6E">
        <w:t>zadavatel upřednostňuje tmavou barvu</w:t>
      </w:r>
    </w:p>
    <w:p w:rsidR="00FA0D6E" w:rsidRPr="00FA0D6E" w:rsidRDefault="00FA0D6E" w:rsidP="00FA0D6E">
      <w:pPr>
        <w:numPr>
          <w:ilvl w:val="0"/>
          <w:numId w:val="14"/>
        </w:numPr>
        <w:tabs>
          <w:tab w:val="left" w:pos="709"/>
        </w:tabs>
        <w:spacing w:before="20"/>
        <w:ind w:left="709"/>
        <w:jc w:val="both"/>
      </w:pPr>
      <w:r w:rsidRPr="00FA0D6E">
        <w:t>pryžové nárazníky mezi podvozky pro tlumení nárazů při vzájemném dojezdu sousedních podvozků</w:t>
      </w:r>
    </w:p>
    <w:p w:rsidR="00FA0D6E" w:rsidRPr="00FA0D6E" w:rsidRDefault="00FA0D6E" w:rsidP="00FA0D6E">
      <w:pPr>
        <w:spacing w:before="20"/>
        <w:ind w:left="426"/>
        <w:jc w:val="both"/>
      </w:pPr>
    </w:p>
    <w:p w:rsidR="00FA0D6E" w:rsidRPr="00FA0D6E" w:rsidRDefault="00FA0D6E" w:rsidP="00FA0D6E">
      <w:pPr>
        <w:numPr>
          <w:ilvl w:val="0"/>
          <w:numId w:val="12"/>
        </w:numPr>
        <w:spacing w:before="20"/>
        <w:ind w:left="426"/>
        <w:jc w:val="both"/>
        <w:rPr>
          <w:b/>
        </w:rPr>
      </w:pPr>
      <w:r w:rsidRPr="00FA0D6E">
        <w:rPr>
          <w:b/>
        </w:rPr>
        <w:t>Čela, krytování</w:t>
      </w:r>
    </w:p>
    <w:p w:rsidR="00FA0D6E" w:rsidRPr="00FA0D6E" w:rsidRDefault="00FA0D6E" w:rsidP="00FA0D6E">
      <w:pPr>
        <w:numPr>
          <w:ilvl w:val="0"/>
          <w:numId w:val="15"/>
        </w:numPr>
        <w:tabs>
          <w:tab w:val="left" w:pos="709"/>
        </w:tabs>
        <w:spacing w:before="20"/>
        <w:jc w:val="both"/>
      </w:pPr>
      <w:r w:rsidRPr="00FA0D6E">
        <w:t>krytování (pro zvýšení ochrany proti prašnosti):</w:t>
      </w:r>
    </w:p>
    <w:p w:rsidR="00FA0D6E" w:rsidRPr="00FA0D6E" w:rsidRDefault="00FA0D6E" w:rsidP="00FA0D6E">
      <w:pPr>
        <w:numPr>
          <w:ilvl w:val="0"/>
          <w:numId w:val="16"/>
        </w:numPr>
        <w:tabs>
          <w:tab w:val="left" w:pos="993"/>
        </w:tabs>
        <w:spacing w:before="20"/>
        <w:ind w:left="993"/>
        <w:jc w:val="both"/>
      </w:pPr>
      <w:r w:rsidRPr="00FA0D6E">
        <w:t xml:space="preserve">čelo po celé výšce rámu </w:t>
      </w:r>
      <w:r w:rsidR="00B17C27">
        <w:t>(</w:t>
      </w:r>
      <w:r w:rsidR="004643FA">
        <w:t>z obou stran nástavby</w:t>
      </w:r>
      <w:r w:rsidR="00B17C27">
        <w:t>)</w:t>
      </w:r>
    </w:p>
    <w:p w:rsidR="00FA0D6E" w:rsidRPr="00FA0D6E" w:rsidRDefault="00FA0D6E" w:rsidP="00FA0D6E">
      <w:pPr>
        <w:numPr>
          <w:ilvl w:val="0"/>
          <w:numId w:val="16"/>
        </w:numPr>
        <w:tabs>
          <w:tab w:val="left" w:pos="993"/>
        </w:tabs>
        <w:spacing w:before="20"/>
        <w:ind w:left="993"/>
        <w:jc w:val="both"/>
      </w:pPr>
      <w:r w:rsidRPr="00FA0D6E">
        <w:t>cedulky na čelech vozů</w:t>
      </w:r>
    </w:p>
    <w:p w:rsidR="00FA0D6E" w:rsidRPr="00FA0D6E" w:rsidRDefault="00FA0D6E" w:rsidP="002364A1">
      <w:pPr>
        <w:numPr>
          <w:ilvl w:val="0"/>
          <w:numId w:val="16"/>
        </w:numPr>
        <w:tabs>
          <w:tab w:val="left" w:pos="993"/>
        </w:tabs>
        <w:spacing w:before="20"/>
        <w:ind w:left="993"/>
        <w:jc w:val="both"/>
      </w:pPr>
      <w:r w:rsidRPr="00FA0D6E">
        <w:t>horní kryt/police</w:t>
      </w:r>
      <w:r w:rsidR="002364A1">
        <w:t xml:space="preserve"> (</w:t>
      </w:r>
      <w:r w:rsidRPr="00FA0D6E">
        <w:t>horní kryt/police nemusí mít stanovenou nosnost, jako ostatní police</w:t>
      </w:r>
      <w:r w:rsidR="002364A1">
        <w:t>)</w:t>
      </w:r>
    </w:p>
    <w:p w:rsidR="00FA0D6E" w:rsidRPr="00FA0D6E" w:rsidRDefault="00FA0D6E" w:rsidP="00FA0D6E">
      <w:pPr>
        <w:numPr>
          <w:ilvl w:val="0"/>
          <w:numId w:val="15"/>
        </w:numPr>
        <w:tabs>
          <w:tab w:val="left" w:pos="709"/>
        </w:tabs>
        <w:spacing w:before="20"/>
        <w:jc w:val="both"/>
      </w:pPr>
      <w:r w:rsidRPr="00FA0D6E">
        <w:t>barva RAL 7035 (světle šedá) nebo obdobná šedá barva</w:t>
      </w:r>
    </w:p>
    <w:p w:rsidR="00FA0D6E" w:rsidRPr="00FA0D6E" w:rsidRDefault="00FA0D6E" w:rsidP="00FA0D6E">
      <w:pPr>
        <w:numPr>
          <w:ilvl w:val="0"/>
          <w:numId w:val="15"/>
        </w:numPr>
        <w:tabs>
          <w:tab w:val="left" w:pos="709"/>
        </w:tabs>
        <w:spacing w:before="20"/>
        <w:jc w:val="both"/>
      </w:pPr>
      <w:r w:rsidRPr="00FA0D6E">
        <w:t>povrchová úprava práškovou vypalovací barvou (</w:t>
      </w:r>
      <w:proofErr w:type="spellStart"/>
      <w:r w:rsidRPr="00FA0D6E">
        <w:t>komaxit</w:t>
      </w:r>
      <w:proofErr w:type="spellEnd"/>
      <w:r w:rsidRPr="00FA0D6E">
        <w:t>)</w:t>
      </w:r>
    </w:p>
    <w:p w:rsidR="00FA0D6E" w:rsidRPr="00FA0D6E" w:rsidRDefault="00FA0D6E" w:rsidP="00FA0D6E">
      <w:pPr>
        <w:spacing w:before="20"/>
        <w:ind w:left="426"/>
        <w:jc w:val="both"/>
      </w:pPr>
    </w:p>
    <w:p w:rsidR="00FA0D6E" w:rsidRPr="00FA0D6E" w:rsidRDefault="00FA0D6E" w:rsidP="00FA0D6E">
      <w:pPr>
        <w:numPr>
          <w:ilvl w:val="0"/>
          <w:numId w:val="12"/>
        </w:numPr>
        <w:spacing w:before="20"/>
        <w:ind w:left="426"/>
        <w:jc w:val="both"/>
        <w:rPr>
          <w:b/>
        </w:rPr>
      </w:pPr>
      <w:r w:rsidRPr="00FA0D6E">
        <w:rPr>
          <w:b/>
        </w:rPr>
        <w:t>Regálová nástavba</w:t>
      </w:r>
    </w:p>
    <w:p w:rsidR="00FA0D6E" w:rsidRPr="00FA0D6E" w:rsidRDefault="00656521" w:rsidP="00656521">
      <w:pPr>
        <w:pStyle w:val="Odstavecseseznamem"/>
        <w:numPr>
          <w:ilvl w:val="0"/>
          <w:numId w:val="19"/>
        </w:numPr>
        <w:tabs>
          <w:tab w:val="left" w:pos="709"/>
        </w:tabs>
        <w:spacing w:before="20"/>
        <w:jc w:val="both"/>
      </w:pPr>
      <w:r>
        <w:t>žárově zinkovaná</w:t>
      </w:r>
      <w:r w:rsidR="008E6AE8">
        <w:t xml:space="preserve"> nebo lakovaná (viz bod 3)</w:t>
      </w:r>
    </w:p>
    <w:p w:rsidR="00FA0D6E" w:rsidRPr="00FA0D6E" w:rsidRDefault="00FA0D6E" w:rsidP="00FA0D6E">
      <w:pPr>
        <w:numPr>
          <w:ilvl w:val="0"/>
          <w:numId w:val="19"/>
        </w:numPr>
        <w:spacing w:before="20"/>
        <w:jc w:val="both"/>
      </w:pPr>
      <w:r w:rsidRPr="00FA0D6E">
        <w:rPr>
          <w:color w:val="000000"/>
        </w:rPr>
        <w:t>výška regálů (včetně podvozku a kolejnice) max</w:t>
      </w:r>
      <w:r w:rsidR="00656521">
        <w:rPr>
          <w:color w:val="000000"/>
        </w:rPr>
        <w:t>. 1830</w:t>
      </w:r>
      <w:r w:rsidRPr="00FA0D6E">
        <w:rPr>
          <w:color w:val="000000"/>
        </w:rPr>
        <w:t xml:space="preserve"> mm</w:t>
      </w:r>
    </w:p>
    <w:p w:rsidR="00FA0D6E" w:rsidRPr="00FA0D6E" w:rsidRDefault="00FA0D6E" w:rsidP="00FA0D6E">
      <w:pPr>
        <w:numPr>
          <w:ilvl w:val="0"/>
          <w:numId w:val="19"/>
        </w:numPr>
        <w:spacing w:before="20"/>
        <w:jc w:val="both"/>
      </w:pPr>
      <w:r w:rsidRPr="00FA0D6E">
        <w:t xml:space="preserve">šířka regálů (podvozku) max. </w:t>
      </w:r>
      <w:r w:rsidR="00656521">
        <w:t>457</w:t>
      </w:r>
      <w:r w:rsidRPr="00FA0D6E">
        <w:t>0 mm</w:t>
      </w:r>
    </w:p>
    <w:p w:rsidR="00FA0D6E" w:rsidRPr="00FA0D6E" w:rsidRDefault="00FA0D6E" w:rsidP="00FA0D6E">
      <w:pPr>
        <w:numPr>
          <w:ilvl w:val="0"/>
          <w:numId w:val="19"/>
        </w:numPr>
        <w:spacing w:before="20"/>
        <w:jc w:val="both"/>
      </w:pPr>
      <w:r w:rsidRPr="00FA0D6E">
        <w:t xml:space="preserve">hloubka regálu (podvozku) </w:t>
      </w:r>
      <w:r w:rsidRPr="00FA0D6E">
        <w:rPr>
          <w:rFonts w:cs="Arial"/>
        </w:rPr>
        <w:t>±</w:t>
      </w:r>
      <w:r w:rsidRPr="00FA0D6E">
        <w:t xml:space="preserve"> </w:t>
      </w:r>
      <w:r w:rsidR="00701B9F">
        <w:t>2x</w:t>
      </w:r>
      <w:r w:rsidR="00656521">
        <w:t>320</w:t>
      </w:r>
      <w:r w:rsidRPr="00FA0D6E">
        <w:t xml:space="preserve"> mm</w:t>
      </w:r>
    </w:p>
    <w:p w:rsidR="00FA0D6E" w:rsidRPr="00FA0D6E" w:rsidRDefault="00FA0D6E" w:rsidP="00FA0D6E">
      <w:pPr>
        <w:spacing w:before="20"/>
        <w:ind w:left="426"/>
        <w:jc w:val="both"/>
      </w:pPr>
    </w:p>
    <w:p w:rsidR="00FA0D6E" w:rsidRPr="00FA0D6E" w:rsidRDefault="00FA0D6E" w:rsidP="00FA0D6E">
      <w:pPr>
        <w:numPr>
          <w:ilvl w:val="0"/>
          <w:numId w:val="12"/>
        </w:numPr>
        <w:spacing w:before="20"/>
        <w:ind w:left="426"/>
        <w:jc w:val="both"/>
        <w:rPr>
          <w:b/>
        </w:rPr>
      </w:pPr>
      <w:r w:rsidRPr="00FA0D6E">
        <w:rPr>
          <w:b/>
        </w:rPr>
        <w:t>Police</w:t>
      </w:r>
    </w:p>
    <w:p w:rsidR="00FA0D6E" w:rsidRPr="00FA0D6E" w:rsidRDefault="00FA0D6E" w:rsidP="00FA0D6E">
      <w:pPr>
        <w:numPr>
          <w:ilvl w:val="0"/>
          <w:numId w:val="17"/>
        </w:numPr>
        <w:spacing w:before="20"/>
        <w:jc w:val="both"/>
      </w:pPr>
      <w:r w:rsidRPr="00FA0D6E">
        <w:t>nosnost jednostranné (</w:t>
      </w:r>
      <w:r w:rsidRPr="00FA0D6E">
        <w:rPr>
          <w:rFonts w:cs="Arial"/>
        </w:rPr>
        <w:t>±</w:t>
      </w:r>
      <w:r w:rsidRPr="00FA0D6E">
        <w:t xml:space="preserve"> </w:t>
      </w:r>
      <w:r w:rsidR="00656521">
        <w:t>32</w:t>
      </w:r>
      <w:r w:rsidRPr="00FA0D6E">
        <w:t>0 mm) police min. 70 kg/1 metr</w:t>
      </w:r>
    </w:p>
    <w:p w:rsidR="00FA0D6E" w:rsidRPr="00FA0D6E" w:rsidRDefault="00FA0D6E" w:rsidP="00FA0D6E">
      <w:pPr>
        <w:numPr>
          <w:ilvl w:val="0"/>
          <w:numId w:val="17"/>
        </w:numPr>
        <w:spacing w:before="20"/>
        <w:jc w:val="both"/>
      </w:pPr>
      <w:r w:rsidRPr="00FA0D6E">
        <w:t>nosnost oboustranné (</w:t>
      </w:r>
      <w:r w:rsidRPr="00FA0D6E">
        <w:rPr>
          <w:rFonts w:cs="Arial"/>
        </w:rPr>
        <w:t>±</w:t>
      </w:r>
      <w:r w:rsidRPr="00FA0D6E">
        <w:t xml:space="preserve"> </w:t>
      </w:r>
      <w:r w:rsidR="00656521">
        <w:t>64</w:t>
      </w:r>
      <w:r w:rsidRPr="00FA0D6E">
        <w:t>0 mm) police min. 140 kg/1 metr</w:t>
      </w:r>
    </w:p>
    <w:p w:rsidR="00656521" w:rsidRDefault="00656521" w:rsidP="00656521">
      <w:pPr>
        <w:numPr>
          <w:ilvl w:val="0"/>
          <w:numId w:val="17"/>
        </w:numPr>
        <w:spacing w:before="20"/>
        <w:jc w:val="both"/>
      </w:pPr>
      <w:r>
        <w:t>4 police + 1 krycí police</w:t>
      </w:r>
    </w:p>
    <w:p w:rsidR="00FA0D6E" w:rsidRPr="00FA0D6E" w:rsidRDefault="00FA0D6E" w:rsidP="00FA0D6E">
      <w:pPr>
        <w:numPr>
          <w:ilvl w:val="0"/>
          <w:numId w:val="17"/>
        </w:numPr>
        <w:spacing w:before="20"/>
        <w:jc w:val="both"/>
      </w:pPr>
      <w:r w:rsidRPr="00FA0D6E">
        <w:t>přenastavení polic bez použití nářadí v rozsahu 20 – 30 mm, kromě horní police (krytu) a spodní police, které mohou být přišroubovány k rámu</w:t>
      </w:r>
    </w:p>
    <w:p w:rsidR="00FA0D6E" w:rsidRPr="00FA0D6E" w:rsidRDefault="00FA0D6E" w:rsidP="00FA0D6E">
      <w:pPr>
        <w:numPr>
          <w:ilvl w:val="0"/>
          <w:numId w:val="17"/>
        </w:numPr>
        <w:spacing w:before="20"/>
        <w:jc w:val="both"/>
      </w:pPr>
      <w:r w:rsidRPr="00FA0D6E">
        <w:t>možnost případného doplnění dalších polic</w:t>
      </w:r>
    </w:p>
    <w:p w:rsidR="00FA0D6E" w:rsidRPr="00FA0D6E" w:rsidRDefault="00FA0D6E" w:rsidP="00FA0D6E">
      <w:pPr>
        <w:numPr>
          <w:ilvl w:val="0"/>
          <w:numId w:val="17"/>
        </w:numPr>
        <w:spacing w:before="20"/>
        <w:jc w:val="both"/>
      </w:pPr>
      <w:r w:rsidRPr="00FA0D6E">
        <w:t>jednotlivé b</w:t>
      </w:r>
      <w:r w:rsidR="00B17C27">
        <w:t>uňky musí být označeny nosností,</w:t>
      </w:r>
      <w:r w:rsidR="002364A1">
        <w:t xml:space="preserve"> včetně uvedení počtu buněk </w:t>
      </w:r>
      <w:r w:rsidRPr="00FA0D6E">
        <w:t>ve sloupci</w:t>
      </w:r>
    </w:p>
    <w:p w:rsidR="00B17C27" w:rsidRPr="00FA0D6E" w:rsidRDefault="00B17C27" w:rsidP="00B17C27">
      <w:pPr>
        <w:numPr>
          <w:ilvl w:val="0"/>
          <w:numId w:val="17"/>
        </w:numPr>
        <w:tabs>
          <w:tab w:val="left" w:pos="993"/>
        </w:tabs>
        <w:spacing w:before="20"/>
        <w:jc w:val="both"/>
      </w:pPr>
      <w:r w:rsidRPr="00FA0D6E">
        <w:t>kovová zábrana (bočnice) mezi sloupy/stojinami regálů nebo policový dělič, kvůli zajištění vypadávání uložených spisů mimo regál</w:t>
      </w:r>
      <w:r>
        <w:t xml:space="preserve"> nebo do vedlejšího pole</w:t>
      </w:r>
    </w:p>
    <w:p w:rsidR="00FA0D6E" w:rsidRDefault="00FA0D6E" w:rsidP="00FA0D6E">
      <w:pPr>
        <w:numPr>
          <w:ilvl w:val="0"/>
          <w:numId w:val="15"/>
        </w:numPr>
        <w:tabs>
          <w:tab w:val="left" w:pos="709"/>
        </w:tabs>
        <w:spacing w:before="20"/>
        <w:jc w:val="both"/>
      </w:pPr>
      <w:r w:rsidRPr="00FA0D6E">
        <w:t xml:space="preserve">žárově zinkované </w:t>
      </w:r>
    </w:p>
    <w:p w:rsidR="00C96145" w:rsidRPr="00FA0D6E" w:rsidRDefault="00C96145" w:rsidP="00FA0D6E">
      <w:pPr>
        <w:numPr>
          <w:ilvl w:val="0"/>
          <w:numId w:val="15"/>
        </w:numPr>
        <w:tabs>
          <w:tab w:val="left" w:pos="709"/>
        </w:tabs>
        <w:spacing w:before="20"/>
        <w:jc w:val="both"/>
      </w:pPr>
      <w:r>
        <w:t>světlost polic min. 370 mm</w:t>
      </w:r>
    </w:p>
    <w:p w:rsidR="00FA0D6E" w:rsidRPr="00FA0D6E" w:rsidRDefault="00FA0D6E" w:rsidP="00FA0D6E">
      <w:pPr>
        <w:spacing w:before="20"/>
        <w:ind w:left="720"/>
        <w:jc w:val="both"/>
      </w:pPr>
    </w:p>
    <w:p w:rsidR="00FA0D6E" w:rsidRPr="00FA0D6E" w:rsidRDefault="00FA0D6E" w:rsidP="00FA0D6E">
      <w:pPr>
        <w:numPr>
          <w:ilvl w:val="0"/>
          <w:numId w:val="12"/>
        </w:numPr>
        <w:spacing w:before="20"/>
        <w:ind w:left="426"/>
        <w:jc w:val="both"/>
        <w:rPr>
          <w:b/>
        </w:rPr>
      </w:pPr>
      <w:r w:rsidRPr="00FA0D6E">
        <w:rPr>
          <w:b/>
        </w:rPr>
        <w:t>Uličky a mezery</w:t>
      </w:r>
    </w:p>
    <w:p w:rsidR="00FA0D6E" w:rsidRPr="00FA0D6E" w:rsidRDefault="00FA0D6E" w:rsidP="00FA0D6E">
      <w:pPr>
        <w:numPr>
          <w:ilvl w:val="0"/>
          <w:numId w:val="20"/>
        </w:numPr>
        <w:spacing w:before="20"/>
        <w:ind w:left="709"/>
        <w:jc w:val="both"/>
      </w:pPr>
      <w:r w:rsidRPr="00FA0D6E">
        <w:t>mezi jednotlivými podvozky regálů min. 1000 mm</w:t>
      </w:r>
    </w:p>
    <w:p w:rsidR="00FA0D6E" w:rsidRPr="00FA0D6E" w:rsidRDefault="00FA0D6E" w:rsidP="00FA0D6E">
      <w:pPr>
        <w:numPr>
          <w:ilvl w:val="0"/>
          <w:numId w:val="20"/>
        </w:numPr>
        <w:spacing w:before="20"/>
        <w:ind w:left="709"/>
        <w:jc w:val="both"/>
        <w:rPr>
          <w:color w:val="000000"/>
        </w:rPr>
      </w:pPr>
      <w:r w:rsidRPr="00FA0D6E">
        <w:rPr>
          <w:color w:val="000000"/>
        </w:rPr>
        <w:t xml:space="preserve">min. 200 mm od horní části regálové nástavby po světelný zdroj, potrubí, </w:t>
      </w:r>
      <w:r w:rsidR="00656521">
        <w:rPr>
          <w:color w:val="000000"/>
        </w:rPr>
        <w:t xml:space="preserve">vzduchotechniku, </w:t>
      </w:r>
      <w:r w:rsidRPr="00FA0D6E">
        <w:rPr>
          <w:color w:val="000000"/>
        </w:rPr>
        <w:t>aj. překážky na stropu, což zadavatel započítal při stanovení maximální výšky regálové nástavby</w:t>
      </w:r>
    </w:p>
    <w:p w:rsidR="00B17C27" w:rsidRPr="00FA0D6E" w:rsidRDefault="00B17C27" w:rsidP="00FA0D6E">
      <w:pPr>
        <w:spacing w:before="20"/>
        <w:ind w:left="426"/>
        <w:jc w:val="both"/>
      </w:pPr>
    </w:p>
    <w:p w:rsidR="00FA0D6E" w:rsidRPr="00FA0D6E" w:rsidRDefault="00FA0D6E" w:rsidP="00FA0D6E">
      <w:pPr>
        <w:numPr>
          <w:ilvl w:val="0"/>
          <w:numId w:val="12"/>
        </w:numPr>
        <w:spacing w:before="20"/>
        <w:ind w:left="426"/>
        <w:jc w:val="both"/>
        <w:rPr>
          <w:b/>
        </w:rPr>
      </w:pPr>
      <w:r w:rsidRPr="00FA0D6E">
        <w:rPr>
          <w:b/>
        </w:rPr>
        <w:t>Normy, legislativa, apod.</w:t>
      </w:r>
    </w:p>
    <w:p w:rsidR="00676977" w:rsidRDefault="00FA0D6E" w:rsidP="00B70D4E">
      <w:pPr>
        <w:spacing w:before="20"/>
        <w:ind w:left="349"/>
        <w:jc w:val="both"/>
      </w:pPr>
      <w:r w:rsidRPr="00FA0D6E">
        <w:t>Systém pojízdných policových regálů musí odpovídat všem platným předpisům vztahujícím se na tento typ skladového zařízení</w:t>
      </w:r>
      <w:r w:rsidR="00B70D4E">
        <w:t>.</w:t>
      </w:r>
    </w:p>
    <w:sectPr w:rsidR="00676977" w:rsidSect="00236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61E" w:rsidRDefault="00CF561E" w:rsidP="000F38C4">
      <w:r>
        <w:separator/>
      </w:r>
    </w:p>
  </w:endnote>
  <w:endnote w:type="continuationSeparator" w:id="0">
    <w:p w:rsidR="00CF561E" w:rsidRDefault="00CF561E" w:rsidP="000F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2F" w:rsidRDefault="006E40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2F" w:rsidRDefault="006E40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2F" w:rsidRDefault="006E40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61E" w:rsidRDefault="00CF561E" w:rsidP="000F38C4">
      <w:r>
        <w:separator/>
      </w:r>
    </w:p>
  </w:footnote>
  <w:footnote w:type="continuationSeparator" w:id="0">
    <w:p w:rsidR="00CF561E" w:rsidRDefault="00CF561E" w:rsidP="000F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2F" w:rsidRDefault="006E40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2F" w:rsidRDefault="000F38C4" w:rsidP="006E402F">
    <w:pPr>
      <w:pStyle w:val="Zhlav"/>
      <w:jc w:val="right"/>
    </w:pPr>
    <w:r>
      <w:t xml:space="preserve">Příloha </w:t>
    </w:r>
    <w:r w:rsidR="004372AB">
      <w:t xml:space="preserve">č. 2 </w:t>
    </w:r>
    <w:r w:rsidR="006E402F">
      <w:t>Smlouvy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2F" w:rsidRDefault="006E40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C3E"/>
    <w:multiLevelType w:val="hybridMultilevel"/>
    <w:tmpl w:val="327C4404"/>
    <w:lvl w:ilvl="0" w:tplc="01383A8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2391E"/>
    <w:multiLevelType w:val="hybridMultilevel"/>
    <w:tmpl w:val="D0748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85A"/>
    <w:multiLevelType w:val="hybridMultilevel"/>
    <w:tmpl w:val="BFDA8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1F4D"/>
    <w:multiLevelType w:val="hybridMultilevel"/>
    <w:tmpl w:val="08CCCBCC"/>
    <w:lvl w:ilvl="0" w:tplc="01383A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33DFC"/>
    <w:multiLevelType w:val="hybridMultilevel"/>
    <w:tmpl w:val="70D8A8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5555"/>
    <w:multiLevelType w:val="hybridMultilevel"/>
    <w:tmpl w:val="CCD0DF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A7CF9"/>
    <w:multiLevelType w:val="hybridMultilevel"/>
    <w:tmpl w:val="A030E56A"/>
    <w:lvl w:ilvl="0" w:tplc="BF3A96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33595"/>
    <w:multiLevelType w:val="hybridMultilevel"/>
    <w:tmpl w:val="B4C4361A"/>
    <w:lvl w:ilvl="0" w:tplc="C95C4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8C627F2"/>
    <w:multiLevelType w:val="hybridMultilevel"/>
    <w:tmpl w:val="3886E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A2883"/>
    <w:multiLevelType w:val="hybridMultilevel"/>
    <w:tmpl w:val="B192C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95C43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17833"/>
    <w:multiLevelType w:val="hybridMultilevel"/>
    <w:tmpl w:val="2B2E0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F322E"/>
    <w:multiLevelType w:val="hybridMultilevel"/>
    <w:tmpl w:val="B80E893C"/>
    <w:lvl w:ilvl="0" w:tplc="01383A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F7B2F"/>
    <w:multiLevelType w:val="hybridMultilevel"/>
    <w:tmpl w:val="00CCE05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8F7233"/>
    <w:multiLevelType w:val="hybridMultilevel"/>
    <w:tmpl w:val="D07805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DF66AE2"/>
    <w:multiLevelType w:val="hybridMultilevel"/>
    <w:tmpl w:val="804C4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D09A2"/>
    <w:multiLevelType w:val="hybridMultilevel"/>
    <w:tmpl w:val="9B72D3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8A692A"/>
    <w:multiLevelType w:val="hybridMultilevel"/>
    <w:tmpl w:val="64545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136C8"/>
    <w:multiLevelType w:val="hybridMultilevel"/>
    <w:tmpl w:val="BC967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5C43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65F79"/>
    <w:multiLevelType w:val="hybridMultilevel"/>
    <w:tmpl w:val="D7BCCF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56B4"/>
    <w:multiLevelType w:val="hybridMultilevel"/>
    <w:tmpl w:val="E35A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D03C7"/>
    <w:multiLevelType w:val="hybridMultilevel"/>
    <w:tmpl w:val="2CC26C28"/>
    <w:lvl w:ilvl="0" w:tplc="01383A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6"/>
  </w:num>
  <w:num w:numId="5">
    <w:abstractNumId w:val="10"/>
  </w:num>
  <w:num w:numId="6">
    <w:abstractNumId w:val="18"/>
  </w:num>
  <w:num w:numId="7">
    <w:abstractNumId w:val="20"/>
  </w:num>
  <w:num w:numId="8">
    <w:abstractNumId w:val="3"/>
  </w:num>
  <w:num w:numId="9">
    <w:abstractNumId w:val="0"/>
  </w:num>
  <w:num w:numId="10">
    <w:abstractNumId w:val="11"/>
  </w:num>
  <w:num w:numId="11">
    <w:abstractNumId w:val="14"/>
  </w:num>
  <w:num w:numId="12">
    <w:abstractNumId w:val="9"/>
  </w:num>
  <w:num w:numId="13">
    <w:abstractNumId w:val="1"/>
  </w:num>
  <w:num w:numId="14">
    <w:abstractNumId w:val="12"/>
  </w:num>
  <w:num w:numId="15">
    <w:abstractNumId w:val="19"/>
  </w:num>
  <w:num w:numId="16">
    <w:abstractNumId w:val="8"/>
  </w:num>
  <w:num w:numId="17">
    <w:abstractNumId w:val="5"/>
  </w:num>
  <w:num w:numId="18">
    <w:abstractNumId w:val="13"/>
  </w:num>
  <w:num w:numId="19">
    <w:abstractNumId w:val="4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21"/>
    <w:rsid w:val="00022C43"/>
    <w:rsid w:val="00065E2B"/>
    <w:rsid w:val="00066D98"/>
    <w:rsid w:val="0008599F"/>
    <w:rsid w:val="000A1721"/>
    <w:rsid w:val="000C7301"/>
    <w:rsid w:val="000D2D06"/>
    <w:rsid w:val="000E6377"/>
    <w:rsid w:val="000F38C4"/>
    <w:rsid w:val="00127E35"/>
    <w:rsid w:val="001B5432"/>
    <w:rsid w:val="001C0D72"/>
    <w:rsid w:val="001F0A42"/>
    <w:rsid w:val="001F5239"/>
    <w:rsid w:val="00217E6D"/>
    <w:rsid w:val="00222589"/>
    <w:rsid w:val="002364A1"/>
    <w:rsid w:val="00251AB6"/>
    <w:rsid w:val="00256F30"/>
    <w:rsid w:val="00271731"/>
    <w:rsid w:val="002E233D"/>
    <w:rsid w:val="002F2020"/>
    <w:rsid w:val="003321FD"/>
    <w:rsid w:val="003461C6"/>
    <w:rsid w:val="003610D4"/>
    <w:rsid w:val="003D2918"/>
    <w:rsid w:val="00413FD4"/>
    <w:rsid w:val="004372AB"/>
    <w:rsid w:val="00437B56"/>
    <w:rsid w:val="004643FA"/>
    <w:rsid w:val="00471E39"/>
    <w:rsid w:val="00477690"/>
    <w:rsid w:val="0048426D"/>
    <w:rsid w:val="00490D64"/>
    <w:rsid w:val="004E11B8"/>
    <w:rsid w:val="004E2483"/>
    <w:rsid w:val="00513A03"/>
    <w:rsid w:val="005A6820"/>
    <w:rsid w:val="005C767A"/>
    <w:rsid w:val="005D7D25"/>
    <w:rsid w:val="00636C14"/>
    <w:rsid w:val="00656521"/>
    <w:rsid w:val="006714E2"/>
    <w:rsid w:val="00676977"/>
    <w:rsid w:val="0068462F"/>
    <w:rsid w:val="006C10E9"/>
    <w:rsid w:val="006E1BC4"/>
    <w:rsid w:val="006E402F"/>
    <w:rsid w:val="00701B9F"/>
    <w:rsid w:val="00726164"/>
    <w:rsid w:val="007546A0"/>
    <w:rsid w:val="00760A32"/>
    <w:rsid w:val="007C0DB2"/>
    <w:rsid w:val="00804B10"/>
    <w:rsid w:val="0085468E"/>
    <w:rsid w:val="00864E2B"/>
    <w:rsid w:val="008B1E79"/>
    <w:rsid w:val="008D5DF1"/>
    <w:rsid w:val="008E6AE8"/>
    <w:rsid w:val="008F20B9"/>
    <w:rsid w:val="009025A2"/>
    <w:rsid w:val="00950B75"/>
    <w:rsid w:val="0096625C"/>
    <w:rsid w:val="00967306"/>
    <w:rsid w:val="00982746"/>
    <w:rsid w:val="009B6F91"/>
    <w:rsid w:val="009D6E9D"/>
    <w:rsid w:val="00A01CF5"/>
    <w:rsid w:val="00A60341"/>
    <w:rsid w:val="00AA6BE3"/>
    <w:rsid w:val="00B17C27"/>
    <w:rsid w:val="00B508DB"/>
    <w:rsid w:val="00B70D4E"/>
    <w:rsid w:val="00B7230A"/>
    <w:rsid w:val="00BA7305"/>
    <w:rsid w:val="00BB7666"/>
    <w:rsid w:val="00BD68B4"/>
    <w:rsid w:val="00BE36F5"/>
    <w:rsid w:val="00C12246"/>
    <w:rsid w:val="00C404B1"/>
    <w:rsid w:val="00C6590A"/>
    <w:rsid w:val="00C7667F"/>
    <w:rsid w:val="00C81C08"/>
    <w:rsid w:val="00C96145"/>
    <w:rsid w:val="00CA1B9B"/>
    <w:rsid w:val="00CB422F"/>
    <w:rsid w:val="00CF561E"/>
    <w:rsid w:val="00D11DB2"/>
    <w:rsid w:val="00D42320"/>
    <w:rsid w:val="00D60E92"/>
    <w:rsid w:val="00D8705A"/>
    <w:rsid w:val="00DA377D"/>
    <w:rsid w:val="00DB05C5"/>
    <w:rsid w:val="00DD3DD5"/>
    <w:rsid w:val="00DF2906"/>
    <w:rsid w:val="00E37A3D"/>
    <w:rsid w:val="00E4267B"/>
    <w:rsid w:val="00E76DDB"/>
    <w:rsid w:val="00ED1A25"/>
    <w:rsid w:val="00EE4EB0"/>
    <w:rsid w:val="00F12768"/>
    <w:rsid w:val="00FA0D6E"/>
    <w:rsid w:val="00FF5B6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CEB4F-6ED7-413B-9353-740BEC19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05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05C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38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F38C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F38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38C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5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Škabroudová Kateřina Bc. (GFŘ)</dc:creator>
  <cp:keywords/>
  <cp:lastModifiedBy>Čurdová Jitka Mgr. (GFŘ)</cp:lastModifiedBy>
  <cp:revision>2</cp:revision>
  <cp:lastPrinted>2016-05-03T12:30:00Z</cp:lastPrinted>
  <dcterms:created xsi:type="dcterms:W3CDTF">2019-10-30T13:33:00Z</dcterms:created>
  <dcterms:modified xsi:type="dcterms:W3CDTF">2019-10-30T13:33:00Z</dcterms:modified>
</cp:coreProperties>
</file>